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仿宋" w:hAnsi="仿宋" w:eastAsia="仿宋"/>
          <w:sz w:val="52"/>
          <w:szCs w:val="52"/>
          <w:highlight w:val="none"/>
        </w:rPr>
      </w:pPr>
    </w:p>
    <w:p>
      <w:pPr>
        <w:spacing w:line="360" w:lineRule="auto"/>
        <w:jc w:val="center"/>
        <w:rPr>
          <w:rFonts w:hint="eastAsia" w:ascii="仿宋" w:hAnsi="仿宋" w:eastAsia="仿宋"/>
          <w:sz w:val="52"/>
          <w:szCs w:val="52"/>
          <w:highlight w:val="none"/>
        </w:rPr>
      </w:pPr>
      <w:r>
        <w:rPr>
          <w:rFonts w:ascii="仿宋" w:hAnsi="仿宋" w:eastAsia="仿宋"/>
          <w:highlight w:val="none"/>
        </w:rPr>
        <w:drawing>
          <wp:inline distT="0" distB="0" distL="0" distR="0">
            <wp:extent cx="895350" cy="933450"/>
            <wp:effectExtent l="0" t="0" r="0" b="0"/>
            <wp:docPr id="2" name="图片 2"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科文名片"/>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895350" cy="933450"/>
                    </a:xfrm>
                    <a:prstGeom prst="rect">
                      <a:avLst/>
                    </a:prstGeom>
                    <a:noFill/>
                    <a:ln>
                      <a:noFill/>
                    </a:ln>
                  </pic:spPr>
                </pic:pic>
              </a:graphicData>
            </a:graphic>
          </wp:inline>
        </w:drawing>
      </w:r>
    </w:p>
    <w:p>
      <w:pPr>
        <w:pStyle w:val="29"/>
        <w:ind w:firstLine="0" w:firstLineChars="0"/>
        <w:jc w:val="center"/>
        <w:rPr>
          <w:rFonts w:hint="eastAsia"/>
          <w:sz w:val="52"/>
          <w:szCs w:val="52"/>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495300</wp:posOffset>
                </wp:positionH>
                <wp:positionV relativeFrom="paragraph">
                  <wp:posOffset>506095</wp:posOffset>
                </wp:positionV>
                <wp:extent cx="5486400" cy="0"/>
                <wp:effectExtent l="0" t="0" r="19050" b="1905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2700" cmpd="sng">
                          <a:solidFill>
                            <a:srgbClr val="000000"/>
                          </a:solidFill>
                          <a:round/>
                        </a:ln>
                      </wps:spPr>
                      <wps:bodyPr/>
                    </wps:wsp>
                  </a:graphicData>
                </a:graphic>
              </wp:anchor>
            </w:drawing>
          </mc:Choice>
          <mc:Fallback>
            <w:pict>
              <v:line id="Line 2" o:spid="_x0000_s1026" o:spt="20" style="position:absolute;left:0pt;margin-left:39pt;margin-top:39.85pt;height:0pt;width:432pt;z-index:251661312;mso-width-relative:page;mso-height-relative:page;" filled="f" stroked="t" coordsize="21600,21600" o:gfxdata="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Q&#10;569c1wAAAAgBAAAPAAAAAAAAAAEAIAAAACIAAABkcnMvZG93bnJldi54bWxQSwECFAAUAAAACACH&#10;TuJAgaALsLMBAABdAwAADgAAAAAAAAABACAAAAAmAQAAZHJzL2Uyb0RvYy54bWxQSwUGAAAAAAYA&#10;BgBZAQAASwUAAAAA&#10;">
                <v:fill on="f" focussize="0,0"/>
                <v:stroke weight="1pt" color="#000000" joinstyle="round"/>
                <v:imagedata o:title=""/>
                <o:lock v:ext="edit" aspectratio="f"/>
              </v:line>
            </w:pict>
          </mc:Fallback>
        </mc:AlternateContent>
      </w:r>
      <w:r>
        <w:rPr>
          <w:rFonts w:hint="eastAsia"/>
          <w:sz w:val="52"/>
          <w:szCs w:val="52"/>
          <w:highlight w:val="none"/>
        </w:rPr>
        <w:t xml:space="preserve">广 西 </w:t>
      </w:r>
      <w:r>
        <w:rPr>
          <w:sz w:val="52"/>
          <w:szCs w:val="52"/>
          <w:highlight w:val="none"/>
        </w:rPr>
        <w:t>科</w:t>
      </w:r>
      <w:r>
        <w:rPr>
          <w:rFonts w:hint="eastAsia"/>
          <w:sz w:val="52"/>
          <w:szCs w:val="52"/>
          <w:highlight w:val="none"/>
        </w:rPr>
        <w:t xml:space="preserve"> </w:t>
      </w:r>
      <w:r>
        <w:rPr>
          <w:sz w:val="52"/>
          <w:szCs w:val="52"/>
          <w:highlight w:val="none"/>
        </w:rPr>
        <w:t>文</w:t>
      </w:r>
      <w:r>
        <w:rPr>
          <w:rFonts w:hint="eastAsia"/>
          <w:sz w:val="52"/>
          <w:szCs w:val="52"/>
          <w:highlight w:val="none"/>
        </w:rPr>
        <w:t xml:space="preserve"> </w:t>
      </w:r>
      <w:r>
        <w:rPr>
          <w:sz w:val="52"/>
          <w:szCs w:val="52"/>
          <w:highlight w:val="none"/>
        </w:rPr>
        <w:t>招</w:t>
      </w:r>
      <w:r>
        <w:rPr>
          <w:rFonts w:hint="eastAsia"/>
          <w:sz w:val="52"/>
          <w:szCs w:val="52"/>
          <w:highlight w:val="none"/>
        </w:rPr>
        <w:t xml:space="preserve"> </w:t>
      </w:r>
      <w:r>
        <w:rPr>
          <w:sz w:val="52"/>
          <w:szCs w:val="52"/>
          <w:highlight w:val="none"/>
        </w:rPr>
        <w:t>标</w:t>
      </w:r>
      <w:r>
        <w:rPr>
          <w:rFonts w:hint="eastAsia"/>
          <w:sz w:val="52"/>
          <w:szCs w:val="52"/>
          <w:highlight w:val="none"/>
        </w:rPr>
        <w:t xml:space="preserve"> </w:t>
      </w:r>
      <w:r>
        <w:rPr>
          <w:sz w:val="52"/>
          <w:szCs w:val="52"/>
          <w:highlight w:val="none"/>
        </w:rPr>
        <w:t>有</w:t>
      </w:r>
      <w:r>
        <w:rPr>
          <w:rFonts w:hint="eastAsia"/>
          <w:sz w:val="52"/>
          <w:szCs w:val="52"/>
          <w:highlight w:val="none"/>
        </w:rPr>
        <w:t xml:space="preserve"> </w:t>
      </w:r>
      <w:r>
        <w:rPr>
          <w:sz w:val="52"/>
          <w:szCs w:val="52"/>
          <w:highlight w:val="none"/>
        </w:rPr>
        <w:t>限</w:t>
      </w:r>
      <w:r>
        <w:rPr>
          <w:rFonts w:hint="eastAsia"/>
          <w:sz w:val="52"/>
          <w:szCs w:val="52"/>
          <w:highlight w:val="none"/>
        </w:rPr>
        <w:t xml:space="preserve"> </w:t>
      </w:r>
      <w:r>
        <w:rPr>
          <w:sz w:val="52"/>
          <w:szCs w:val="52"/>
          <w:highlight w:val="none"/>
        </w:rPr>
        <w:t>公</w:t>
      </w:r>
      <w:r>
        <w:rPr>
          <w:rFonts w:hint="eastAsia"/>
          <w:sz w:val="52"/>
          <w:szCs w:val="52"/>
          <w:highlight w:val="none"/>
        </w:rPr>
        <w:t xml:space="preserve"> </w:t>
      </w:r>
      <w:r>
        <w:rPr>
          <w:sz w:val="52"/>
          <w:szCs w:val="52"/>
          <w:highlight w:val="none"/>
        </w:rPr>
        <w:t>司</w:t>
      </w:r>
    </w:p>
    <w:p>
      <w:pPr>
        <w:pStyle w:val="29"/>
        <w:ind w:firstLine="594"/>
        <w:rPr>
          <w:rFonts w:hint="eastAsia"/>
          <w:spacing w:val="28"/>
          <w:highlight w:val="none"/>
        </w:rPr>
      </w:pPr>
    </w:p>
    <w:p>
      <w:pPr>
        <w:snapToGrid w:val="0"/>
        <w:spacing w:before="120" w:beforeLines="50" w:line="360" w:lineRule="auto"/>
        <w:jc w:val="center"/>
        <w:rPr>
          <w:rFonts w:hint="eastAsia" w:ascii="仿宋" w:hAnsi="仿宋" w:eastAsia="仿宋"/>
          <w:sz w:val="120"/>
          <w:szCs w:val="120"/>
          <w:highlight w:val="none"/>
        </w:rPr>
      </w:pPr>
      <w:r>
        <w:rPr>
          <w:rFonts w:hint="eastAsia" w:ascii="仿宋" w:hAnsi="仿宋" w:eastAsia="仿宋"/>
          <w:sz w:val="120"/>
          <w:szCs w:val="120"/>
          <w:highlight w:val="none"/>
        </w:rPr>
        <w:t>招 标 文 件</w:t>
      </w:r>
    </w:p>
    <w:p>
      <w:pPr>
        <w:pStyle w:val="29"/>
        <w:ind w:firstLine="456"/>
        <w:rPr>
          <w:rFonts w:hint="eastAsia"/>
          <w:w w:val="95"/>
          <w:highlight w:val="none"/>
        </w:rPr>
      </w:pPr>
    </w:p>
    <w:p>
      <w:pPr>
        <w:pStyle w:val="29"/>
        <w:ind w:firstLine="570"/>
        <w:jc w:val="center"/>
        <w:rPr>
          <w:rFonts w:hint="eastAsia"/>
          <w:w w:val="95"/>
          <w:sz w:val="30"/>
          <w:szCs w:val="30"/>
          <w:highlight w:val="none"/>
        </w:rPr>
      </w:pPr>
    </w:p>
    <w:p>
      <w:pPr>
        <w:pStyle w:val="29"/>
        <w:ind w:firstLine="602"/>
        <w:jc w:val="center"/>
        <w:rPr>
          <w:rFonts w:hint="eastAsia"/>
          <w:sz w:val="30"/>
          <w:szCs w:val="30"/>
          <w:highlight w:val="none"/>
          <w:lang w:eastAsia="zh-CN"/>
        </w:rPr>
      </w:pPr>
      <w:bookmarkStart w:id="0" w:name="OLE_LINK36"/>
      <w:r>
        <w:rPr>
          <w:rFonts w:hint="eastAsia"/>
          <w:sz w:val="30"/>
          <w:szCs w:val="30"/>
          <w:highlight w:val="none"/>
        </w:rPr>
        <w:t>项目名称：</w:t>
      </w:r>
      <w:r>
        <w:rPr>
          <w:rFonts w:hint="eastAsia"/>
          <w:sz w:val="30"/>
          <w:szCs w:val="30"/>
          <w:highlight w:val="none"/>
          <w:lang w:eastAsia="zh-CN"/>
        </w:rPr>
        <w:t>彩色多普勒超声诊断仪采购</w:t>
      </w:r>
    </w:p>
    <w:p>
      <w:pPr>
        <w:pStyle w:val="29"/>
        <w:ind w:firstLine="2711" w:firstLineChars="900"/>
        <w:jc w:val="both"/>
        <w:rPr>
          <w:rFonts w:hint="eastAsia" w:eastAsia="仿宋"/>
          <w:sz w:val="30"/>
          <w:szCs w:val="30"/>
          <w:highlight w:val="none"/>
          <w:lang w:eastAsia="zh-CN"/>
        </w:rPr>
      </w:pPr>
      <w:r>
        <w:rPr>
          <w:rFonts w:hint="eastAsia"/>
          <w:sz w:val="30"/>
          <w:szCs w:val="30"/>
          <w:highlight w:val="none"/>
        </w:rPr>
        <w:t>项目编号：</w:t>
      </w:r>
      <w:r>
        <w:rPr>
          <w:rFonts w:hint="eastAsia"/>
          <w:sz w:val="30"/>
          <w:szCs w:val="30"/>
          <w:highlight w:val="none"/>
          <w:lang w:eastAsia="zh-CN"/>
        </w:rPr>
        <w:t>GLZC2025-G1-320045-KWZB</w:t>
      </w:r>
    </w:p>
    <w:bookmarkEnd w:id="0"/>
    <w:p>
      <w:pPr>
        <w:pStyle w:val="29"/>
        <w:ind w:firstLine="602"/>
        <w:rPr>
          <w:rFonts w:hint="eastAsia"/>
          <w:sz w:val="30"/>
          <w:szCs w:val="30"/>
          <w:highlight w:val="none"/>
        </w:rPr>
      </w:pPr>
    </w:p>
    <w:p>
      <w:pPr>
        <w:rPr>
          <w:highlight w:val="none"/>
        </w:rPr>
      </w:pPr>
    </w:p>
    <w:p>
      <w:pPr>
        <w:pStyle w:val="29"/>
        <w:ind w:firstLine="456"/>
        <w:rPr>
          <w:rFonts w:hint="eastAsia"/>
          <w:w w:val="95"/>
          <w:highlight w:val="none"/>
        </w:rPr>
      </w:pPr>
    </w:p>
    <w:p>
      <w:pPr>
        <w:pStyle w:val="29"/>
        <w:ind w:firstLine="456"/>
        <w:rPr>
          <w:rFonts w:hint="eastAsia"/>
          <w:w w:val="95"/>
          <w:highlight w:val="none"/>
        </w:rPr>
      </w:pPr>
    </w:p>
    <w:p>
      <w:pPr>
        <w:pStyle w:val="29"/>
        <w:ind w:firstLine="456"/>
        <w:rPr>
          <w:rFonts w:hint="eastAsia"/>
          <w:w w:val="95"/>
          <w:highlight w:val="none"/>
        </w:rPr>
      </w:pPr>
    </w:p>
    <w:p>
      <w:pPr>
        <w:pStyle w:val="29"/>
        <w:ind w:firstLine="456"/>
        <w:rPr>
          <w:rFonts w:hint="eastAsia"/>
          <w:w w:val="95"/>
          <w:highlight w:val="none"/>
        </w:rPr>
      </w:pPr>
    </w:p>
    <w:p>
      <w:pPr>
        <w:pStyle w:val="29"/>
        <w:ind w:firstLine="456"/>
        <w:rPr>
          <w:rFonts w:hint="eastAsia"/>
          <w:w w:val="95"/>
          <w:highlight w:val="none"/>
        </w:rPr>
      </w:pPr>
    </w:p>
    <w:p>
      <w:pPr>
        <w:pStyle w:val="29"/>
        <w:ind w:firstLine="456"/>
        <w:jc w:val="center"/>
        <w:rPr>
          <w:rFonts w:hint="eastAsia"/>
          <w:w w:val="95"/>
          <w:highlight w:val="none"/>
        </w:rPr>
      </w:pPr>
    </w:p>
    <w:p>
      <w:pPr>
        <w:pStyle w:val="29"/>
        <w:ind w:firstLine="0" w:firstLineChars="0"/>
        <w:jc w:val="center"/>
        <w:rPr>
          <w:rFonts w:hint="eastAsia" w:eastAsia="仿宋"/>
          <w:sz w:val="30"/>
          <w:szCs w:val="30"/>
          <w:highlight w:val="none"/>
          <w:lang w:eastAsia="zh-CN"/>
        </w:rPr>
      </w:pPr>
      <w:r>
        <w:rPr>
          <w:rFonts w:hint="eastAsia"/>
          <w:sz w:val="30"/>
          <w:szCs w:val="30"/>
          <w:highlight w:val="none"/>
        </w:rPr>
        <w:t>采购人：</w:t>
      </w:r>
      <w:r>
        <w:rPr>
          <w:rFonts w:hint="eastAsia"/>
          <w:sz w:val="30"/>
          <w:szCs w:val="30"/>
          <w:highlight w:val="none"/>
          <w:lang w:eastAsia="zh-CN"/>
        </w:rPr>
        <w:t>恭城瑶族自治县人民医院</w:t>
      </w:r>
    </w:p>
    <w:p>
      <w:pPr>
        <w:pStyle w:val="29"/>
        <w:ind w:firstLine="0" w:firstLineChars="0"/>
        <w:jc w:val="center"/>
        <w:rPr>
          <w:rFonts w:hint="eastAsia"/>
          <w:sz w:val="30"/>
          <w:szCs w:val="30"/>
          <w:highlight w:val="none"/>
        </w:rPr>
      </w:pPr>
      <w:r>
        <w:rPr>
          <w:rFonts w:hint="eastAsia"/>
          <w:sz w:val="30"/>
          <w:szCs w:val="30"/>
          <w:highlight w:val="none"/>
        </w:rPr>
        <w:t>采购代理机构：广西</w:t>
      </w:r>
      <w:r>
        <w:rPr>
          <w:sz w:val="30"/>
          <w:szCs w:val="30"/>
          <w:highlight w:val="none"/>
        </w:rPr>
        <w:t>科文</w:t>
      </w:r>
      <w:r>
        <w:rPr>
          <w:rFonts w:hint="eastAsia"/>
          <w:sz w:val="30"/>
          <w:szCs w:val="30"/>
          <w:highlight w:val="none"/>
        </w:rPr>
        <w:t>招标有限公司</w:t>
      </w:r>
    </w:p>
    <w:p>
      <w:pPr>
        <w:pStyle w:val="29"/>
        <w:ind w:firstLine="0" w:firstLineChars="0"/>
        <w:jc w:val="center"/>
        <w:rPr>
          <w:rFonts w:hint="eastAsia"/>
          <w:sz w:val="30"/>
          <w:szCs w:val="30"/>
          <w:highlight w:val="none"/>
        </w:rPr>
      </w:pPr>
      <w:bookmarkStart w:id="181" w:name="_GoBack"/>
      <w:bookmarkEnd w:id="181"/>
      <w:r>
        <w:rPr>
          <w:rFonts w:hint="eastAsia"/>
          <w:sz w:val="30"/>
          <w:szCs w:val="30"/>
          <w:highlight w:val="none"/>
        </w:rPr>
        <w:t>2025年</w:t>
      </w:r>
      <w:r>
        <w:rPr>
          <w:rFonts w:hint="eastAsia"/>
          <w:sz w:val="30"/>
          <w:szCs w:val="30"/>
          <w:highlight w:val="none"/>
          <w:lang w:val="en-US" w:eastAsia="zh-CN"/>
        </w:rPr>
        <w:t>8</w:t>
      </w:r>
      <w:r>
        <w:rPr>
          <w:rFonts w:hint="eastAsia"/>
          <w:sz w:val="30"/>
          <w:szCs w:val="30"/>
          <w:highlight w:val="none"/>
        </w:rPr>
        <w:t>月</w:t>
      </w:r>
      <w:r>
        <w:rPr>
          <w:rFonts w:hint="eastAsia"/>
          <w:sz w:val="30"/>
          <w:szCs w:val="30"/>
          <w:highlight w:val="none"/>
          <w:lang w:val="en-US" w:eastAsia="zh-CN"/>
        </w:rPr>
        <w:t>22</w:t>
      </w:r>
      <w:r>
        <w:rPr>
          <w:rFonts w:hint="eastAsia"/>
          <w:sz w:val="30"/>
          <w:szCs w:val="30"/>
          <w:highlight w:val="none"/>
        </w:rPr>
        <w:t>日</w:t>
      </w:r>
    </w:p>
    <w:p>
      <w:pPr>
        <w:spacing w:line="360" w:lineRule="auto"/>
        <w:jc w:val="center"/>
        <w:rPr>
          <w:rFonts w:hint="eastAsia" w:ascii="仿宋" w:hAnsi="仿宋" w:eastAsia="仿宋"/>
          <w:b/>
          <w:sz w:val="44"/>
          <w:szCs w:val="44"/>
          <w:highlight w:val="none"/>
        </w:rPr>
      </w:pPr>
      <w:r>
        <w:rPr>
          <w:rFonts w:hint="eastAsia" w:ascii="仿宋" w:hAnsi="仿宋" w:eastAsia="仿宋"/>
          <w:b/>
          <w:sz w:val="44"/>
          <w:szCs w:val="44"/>
          <w:highlight w:val="none"/>
        </w:rPr>
        <w:t>目  录</w:t>
      </w:r>
    </w:p>
    <w:p>
      <w:pPr>
        <w:pStyle w:val="37"/>
        <w:keepNext w:val="0"/>
        <w:keepLines w:val="0"/>
        <w:pageBreakBefore w:val="0"/>
        <w:widowControl w:val="0"/>
        <w:tabs>
          <w:tab w:val="right" w:leader="dot" w:pos="9880"/>
          <w:tab w:val="clear" w:pos="8398"/>
        </w:tabs>
        <w:kinsoku/>
        <w:wordWrap/>
        <w:overflowPunct/>
        <w:topLinePunct w:val="0"/>
        <w:autoSpaceDE/>
        <w:autoSpaceDN/>
        <w:bidi w:val="0"/>
        <w:adjustRightInd/>
        <w:snapToGrid/>
        <w:spacing w:line="360" w:lineRule="auto"/>
        <w:ind w:left="0" w:leftChars="0" w:firstLine="219" w:firstLineChars="61"/>
        <w:textAlignment w:val="auto"/>
        <w:rPr>
          <w:rFonts w:hint="eastAsia" w:ascii="仿宋" w:hAnsi="仿宋" w:eastAsia="仿宋" w:cs="仿宋"/>
          <w:sz w:val="32"/>
          <w:szCs w:val="32"/>
          <w:highlight w:val="none"/>
        </w:rPr>
      </w:pPr>
      <w:r>
        <w:rPr>
          <w:rFonts w:ascii="仿宋" w:hAnsi="仿宋" w:eastAsia="仿宋"/>
          <w:b w:val="0"/>
          <w:sz w:val="36"/>
          <w:szCs w:val="36"/>
          <w:highlight w:val="none"/>
        </w:rPr>
        <w:fldChar w:fldCharType="begin"/>
      </w:r>
      <w:r>
        <w:rPr>
          <w:rFonts w:ascii="仿宋" w:hAnsi="仿宋" w:eastAsia="仿宋"/>
          <w:b w:val="0"/>
          <w:sz w:val="36"/>
          <w:szCs w:val="36"/>
          <w:highlight w:val="none"/>
        </w:rPr>
        <w:instrText xml:space="preserve"> </w:instrText>
      </w:r>
      <w:r>
        <w:rPr>
          <w:rFonts w:hint="eastAsia" w:ascii="仿宋" w:hAnsi="仿宋" w:eastAsia="仿宋"/>
          <w:b w:val="0"/>
          <w:sz w:val="36"/>
          <w:szCs w:val="36"/>
          <w:highlight w:val="none"/>
        </w:rPr>
        <w:instrText xml:space="preserve">TOC \o "1-2" \h \z \u</w:instrText>
      </w:r>
      <w:r>
        <w:rPr>
          <w:rFonts w:ascii="仿宋" w:hAnsi="仿宋" w:eastAsia="仿宋"/>
          <w:b w:val="0"/>
          <w:sz w:val="36"/>
          <w:szCs w:val="36"/>
          <w:highlight w:val="none"/>
        </w:rPr>
        <w:instrText xml:space="preserve"> </w:instrText>
      </w:r>
      <w:r>
        <w:rPr>
          <w:rFonts w:ascii="仿宋" w:hAnsi="仿宋" w:eastAsia="仿宋"/>
          <w:b w:val="0"/>
          <w:sz w:val="36"/>
          <w:szCs w:val="36"/>
          <w:highlight w:val="none"/>
        </w:rPr>
        <w:fldChar w:fldCharType="separate"/>
      </w:r>
      <w:r>
        <w:rPr>
          <w:rFonts w:hint="eastAsia" w:ascii="仿宋" w:hAnsi="仿宋" w:eastAsia="仿宋"/>
          <w:b w:val="0"/>
          <w:sz w:val="32"/>
          <w:szCs w:val="32"/>
          <w:highlight w:val="none"/>
        </w:rPr>
        <w:fldChar w:fldCharType="begin"/>
      </w:r>
      <w:r>
        <w:rPr>
          <w:rFonts w:hint="eastAsia" w:ascii="仿宋" w:hAnsi="仿宋" w:eastAsia="仿宋"/>
          <w:b w:val="0"/>
          <w:sz w:val="32"/>
          <w:szCs w:val="32"/>
          <w:highlight w:val="none"/>
        </w:rPr>
        <w:instrText xml:space="preserve"> HYPERLINK \l _Toc19327 </w:instrText>
      </w:r>
      <w:r>
        <w:rPr>
          <w:rFonts w:hint="eastAsia" w:ascii="仿宋" w:hAnsi="仿宋" w:eastAsia="仿宋"/>
          <w:b w:val="0"/>
          <w:sz w:val="32"/>
          <w:szCs w:val="32"/>
          <w:highlight w:val="none"/>
        </w:rPr>
        <w:fldChar w:fldCharType="separate"/>
      </w:r>
      <w:r>
        <w:rPr>
          <w:rFonts w:hint="eastAsia" w:ascii="仿宋" w:hAnsi="仿宋" w:eastAsia="仿宋"/>
          <w:b w:val="0"/>
          <w:sz w:val="32"/>
          <w:szCs w:val="32"/>
          <w:highlight w:val="none"/>
        </w:rPr>
        <w:t xml:space="preserve">第一章 </w:t>
      </w:r>
      <w:r>
        <w:rPr>
          <w:rFonts w:hint="eastAsia" w:ascii="仿宋" w:hAnsi="仿宋" w:eastAsia="仿宋"/>
          <w:b w:val="0"/>
          <w:sz w:val="32"/>
          <w:szCs w:val="32"/>
          <w:highlight w:val="none"/>
          <w:lang w:val="en-US" w:eastAsia="zh-CN"/>
        </w:rPr>
        <w:t xml:space="preserve"> </w:t>
      </w:r>
      <w:r>
        <w:rPr>
          <w:rFonts w:hint="eastAsia" w:ascii="仿宋" w:hAnsi="仿宋" w:eastAsia="仿宋"/>
          <w:b w:val="0"/>
          <w:sz w:val="32"/>
          <w:szCs w:val="32"/>
          <w:highlight w:val="none"/>
        </w:rPr>
        <w:t>招标公告</w:t>
      </w:r>
      <w:r>
        <w:rPr>
          <w:rFonts w:hint="eastAsia" w:ascii="仿宋" w:hAnsi="仿宋" w:eastAsia="仿宋"/>
          <w:b w:val="0"/>
          <w:sz w:val="32"/>
          <w:szCs w:val="32"/>
          <w:highlight w:val="none"/>
        </w:rPr>
        <w:tab/>
      </w:r>
      <w:r>
        <w:rPr>
          <w:rFonts w:hint="eastAsia" w:ascii="仿宋" w:hAnsi="仿宋" w:eastAsia="仿宋"/>
          <w:b w:val="0"/>
          <w:sz w:val="32"/>
          <w:szCs w:val="32"/>
          <w:highlight w:val="none"/>
        </w:rPr>
        <w:fldChar w:fldCharType="begin"/>
      </w:r>
      <w:r>
        <w:rPr>
          <w:rFonts w:hint="eastAsia" w:ascii="仿宋" w:hAnsi="仿宋" w:eastAsia="仿宋"/>
          <w:b w:val="0"/>
          <w:sz w:val="32"/>
          <w:szCs w:val="32"/>
          <w:highlight w:val="none"/>
        </w:rPr>
        <w:instrText xml:space="preserve"> PAGEREF _Toc19327 \h </w:instrText>
      </w:r>
      <w:r>
        <w:rPr>
          <w:rFonts w:hint="eastAsia" w:ascii="仿宋" w:hAnsi="仿宋" w:eastAsia="仿宋"/>
          <w:b w:val="0"/>
          <w:sz w:val="32"/>
          <w:szCs w:val="32"/>
          <w:highlight w:val="none"/>
        </w:rPr>
        <w:fldChar w:fldCharType="separate"/>
      </w:r>
      <w:r>
        <w:rPr>
          <w:rFonts w:hint="eastAsia" w:ascii="仿宋" w:hAnsi="仿宋" w:eastAsia="仿宋"/>
          <w:b w:val="0"/>
          <w:sz w:val="32"/>
          <w:szCs w:val="32"/>
          <w:highlight w:val="none"/>
        </w:rPr>
        <w:t>- 1 -</w:t>
      </w:r>
      <w:r>
        <w:rPr>
          <w:rFonts w:hint="eastAsia" w:ascii="仿宋" w:hAnsi="仿宋" w:eastAsia="仿宋"/>
          <w:b w:val="0"/>
          <w:sz w:val="32"/>
          <w:szCs w:val="32"/>
          <w:highlight w:val="none"/>
        </w:rPr>
        <w:fldChar w:fldCharType="end"/>
      </w:r>
      <w:r>
        <w:rPr>
          <w:rFonts w:hint="eastAsia" w:ascii="仿宋" w:hAnsi="仿宋" w:eastAsia="仿宋"/>
          <w:b w:val="0"/>
          <w:sz w:val="32"/>
          <w:szCs w:val="32"/>
          <w:highlight w:val="none"/>
        </w:rPr>
        <w:fldChar w:fldCharType="end"/>
      </w:r>
    </w:p>
    <w:p>
      <w:pPr>
        <w:pStyle w:val="37"/>
        <w:keepNext w:val="0"/>
        <w:keepLines w:val="0"/>
        <w:pageBreakBefore w:val="0"/>
        <w:widowControl w:val="0"/>
        <w:tabs>
          <w:tab w:val="right" w:leader="dot" w:pos="9880"/>
          <w:tab w:val="clear" w:pos="8398"/>
        </w:tabs>
        <w:kinsoku/>
        <w:wordWrap/>
        <w:overflowPunct/>
        <w:topLinePunct w:val="0"/>
        <w:autoSpaceDE/>
        <w:autoSpaceDN/>
        <w:bidi w:val="0"/>
        <w:adjustRightInd/>
        <w:snapToGrid/>
        <w:spacing w:line="360" w:lineRule="auto"/>
        <w:ind w:left="0" w:leftChars="0" w:firstLine="195" w:firstLineChars="61"/>
        <w:textAlignment w:val="auto"/>
        <w:rPr>
          <w:rFonts w:hint="eastAsia" w:ascii="仿宋" w:hAnsi="仿宋" w:eastAsia="仿宋"/>
          <w:b w:val="0"/>
          <w:sz w:val="32"/>
          <w:szCs w:val="32"/>
          <w:highlight w:val="none"/>
        </w:rPr>
      </w:pPr>
      <w:r>
        <w:rPr>
          <w:rFonts w:hint="eastAsia" w:ascii="仿宋" w:hAnsi="仿宋" w:eastAsia="仿宋"/>
          <w:b w:val="0"/>
          <w:sz w:val="32"/>
          <w:szCs w:val="32"/>
          <w:highlight w:val="none"/>
        </w:rPr>
        <w:fldChar w:fldCharType="begin"/>
      </w:r>
      <w:r>
        <w:rPr>
          <w:rFonts w:hint="eastAsia" w:ascii="仿宋" w:hAnsi="仿宋" w:eastAsia="仿宋"/>
          <w:b w:val="0"/>
          <w:sz w:val="32"/>
          <w:szCs w:val="32"/>
          <w:highlight w:val="none"/>
        </w:rPr>
        <w:instrText xml:space="preserve"> HYPERLINK \l _Toc31332 </w:instrText>
      </w:r>
      <w:r>
        <w:rPr>
          <w:rFonts w:hint="eastAsia" w:ascii="仿宋" w:hAnsi="仿宋" w:eastAsia="仿宋"/>
          <w:b w:val="0"/>
          <w:sz w:val="32"/>
          <w:szCs w:val="32"/>
          <w:highlight w:val="none"/>
        </w:rPr>
        <w:fldChar w:fldCharType="separate"/>
      </w:r>
      <w:r>
        <w:rPr>
          <w:rFonts w:hint="eastAsia" w:ascii="仿宋" w:hAnsi="仿宋" w:eastAsia="仿宋"/>
          <w:b w:val="0"/>
          <w:sz w:val="32"/>
          <w:szCs w:val="32"/>
          <w:highlight w:val="none"/>
        </w:rPr>
        <w:t>第二章  采购需求</w:t>
      </w:r>
      <w:r>
        <w:rPr>
          <w:rFonts w:hint="eastAsia" w:ascii="仿宋" w:hAnsi="仿宋" w:eastAsia="仿宋"/>
          <w:b w:val="0"/>
          <w:sz w:val="32"/>
          <w:szCs w:val="32"/>
          <w:highlight w:val="none"/>
        </w:rPr>
        <w:tab/>
      </w:r>
      <w:r>
        <w:rPr>
          <w:rFonts w:hint="eastAsia" w:ascii="仿宋" w:hAnsi="仿宋" w:eastAsia="仿宋"/>
          <w:b w:val="0"/>
          <w:sz w:val="32"/>
          <w:szCs w:val="32"/>
          <w:highlight w:val="none"/>
        </w:rPr>
        <w:fldChar w:fldCharType="begin"/>
      </w:r>
      <w:r>
        <w:rPr>
          <w:rFonts w:hint="eastAsia" w:ascii="仿宋" w:hAnsi="仿宋" w:eastAsia="仿宋"/>
          <w:b w:val="0"/>
          <w:sz w:val="32"/>
          <w:szCs w:val="32"/>
          <w:highlight w:val="none"/>
        </w:rPr>
        <w:instrText xml:space="preserve"> PAGEREF _Toc31332 \h </w:instrText>
      </w:r>
      <w:r>
        <w:rPr>
          <w:rFonts w:hint="eastAsia" w:ascii="仿宋" w:hAnsi="仿宋" w:eastAsia="仿宋"/>
          <w:b w:val="0"/>
          <w:sz w:val="32"/>
          <w:szCs w:val="32"/>
          <w:highlight w:val="none"/>
        </w:rPr>
        <w:fldChar w:fldCharType="separate"/>
      </w:r>
      <w:r>
        <w:rPr>
          <w:rFonts w:hint="eastAsia" w:ascii="仿宋" w:hAnsi="仿宋" w:eastAsia="仿宋"/>
          <w:b w:val="0"/>
          <w:sz w:val="32"/>
          <w:szCs w:val="32"/>
          <w:highlight w:val="none"/>
        </w:rPr>
        <w:t xml:space="preserve">- </w:t>
      </w:r>
      <w:r>
        <w:rPr>
          <w:rFonts w:hint="eastAsia" w:ascii="仿宋" w:hAnsi="仿宋" w:eastAsia="仿宋"/>
          <w:b w:val="0"/>
          <w:sz w:val="32"/>
          <w:szCs w:val="32"/>
          <w:highlight w:val="none"/>
          <w:lang w:val="en-US" w:eastAsia="zh-CN"/>
        </w:rPr>
        <w:t>4</w:t>
      </w:r>
      <w:r>
        <w:rPr>
          <w:rFonts w:hint="eastAsia" w:ascii="仿宋" w:hAnsi="仿宋" w:eastAsia="仿宋"/>
          <w:b w:val="0"/>
          <w:sz w:val="32"/>
          <w:szCs w:val="32"/>
          <w:highlight w:val="none"/>
        </w:rPr>
        <w:t xml:space="preserve"> -</w:t>
      </w:r>
      <w:r>
        <w:rPr>
          <w:rFonts w:hint="eastAsia" w:ascii="仿宋" w:hAnsi="仿宋" w:eastAsia="仿宋"/>
          <w:b w:val="0"/>
          <w:sz w:val="32"/>
          <w:szCs w:val="32"/>
          <w:highlight w:val="none"/>
        </w:rPr>
        <w:fldChar w:fldCharType="end"/>
      </w:r>
      <w:r>
        <w:rPr>
          <w:rFonts w:hint="eastAsia" w:ascii="仿宋" w:hAnsi="仿宋" w:eastAsia="仿宋"/>
          <w:b w:val="0"/>
          <w:sz w:val="32"/>
          <w:szCs w:val="32"/>
          <w:highlight w:val="none"/>
        </w:rPr>
        <w:fldChar w:fldCharType="end"/>
      </w:r>
    </w:p>
    <w:p>
      <w:pPr>
        <w:pStyle w:val="37"/>
        <w:keepNext w:val="0"/>
        <w:keepLines w:val="0"/>
        <w:pageBreakBefore w:val="0"/>
        <w:widowControl w:val="0"/>
        <w:tabs>
          <w:tab w:val="right" w:leader="dot" w:pos="9880"/>
          <w:tab w:val="clear" w:pos="8398"/>
        </w:tabs>
        <w:kinsoku/>
        <w:wordWrap/>
        <w:overflowPunct/>
        <w:topLinePunct w:val="0"/>
        <w:autoSpaceDE/>
        <w:autoSpaceDN/>
        <w:bidi w:val="0"/>
        <w:adjustRightInd/>
        <w:snapToGrid/>
        <w:spacing w:line="360" w:lineRule="auto"/>
        <w:ind w:left="0" w:leftChars="0" w:firstLine="195" w:firstLineChars="61"/>
        <w:textAlignment w:val="auto"/>
        <w:rPr>
          <w:rFonts w:hint="eastAsia" w:ascii="仿宋" w:hAnsi="仿宋" w:eastAsia="仿宋"/>
          <w:b w:val="0"/>
          <w:sz w:val="32"/>
          <w:szCs w:val="32"/>
          <w:highlight w:val="none"/>
        </w:rPr>
      </w:pPr>
      <w:r>
        <w:rPr>
          <w:rFonts w:hint="eastAsia" w:ascii="仿宋" w:hAnsi="仿宋" w:eastAsia="仿宋"/>
          <w:b w:val="0"/>
          <w:sz w:val="32"/>
          <w:szCs w:val="32"/>
          <w:highlight w:val="none"/>
        </w:rPr>
        <w:fldChar w:fldCharType="begin"/>
      </w:r>
      <w:r>
        <w:rPr>
          <w:rFonts w:hint="eastAsia" w:ascii="仿宋" w:hAnsi="仿宋" w:eastAsia="仿宋"/>
          <w:b w:val="0"/>
          <w:sz w:val="32"/>
          <w:szCs w:val="32"/>
          <w:highlight w:val="none"/>
        </w:rPr>
        <w:instrText xml:space="preserve"> HYPERLINK \l _Toc21766 </w:instrText>
      </w:r>
      <w:r>
        <w:rPr>
          <w:rFonts w:hint="eastAsia" w:ascii="仿宋" w:hAnsi="仿宋" w:eastAsia="仿宋"/>
          <w:b w:val="0"/>
          <w:sz w:val="32"/>
          <w:szCs w:val="32"/>
          <w:highlight w:val="none"/>
        </w:rPr>
        <w:fldChar w:fldCharType="separate"/>
      </w:r>
      <w:r>
        <w:rPr>
          <w:rFonts w:hint="eastAsia" w:ascii="仿宋" w:hAnsi="仿宋" w:eastAsia="仿宋"/>
          <w:b w:val="0"/>
          <w:sz w:val="32"/>
          <w:szCs w:val="32"/>
          <w:highlight w:val="none"/>
        </w:rPr>
        <w:t>第三章  投标人须知</w:t>
      </w:r>
      <w:r>
        <w:rPr>
          <w:rFonts w:hint="eastAsia" w:ascii="仿宋" w:hAnsi="仿宋" w:eastAsia="仿宋"/>
          <w:b w:val="0"/>
          <w:sz w:val="32"/>
          <w:szCs w:val="32"/>
          <w:highlight w:val="none"/>
        </w:rPr>
        <w:tab/>
      </w:r>
      <w:r>
        <w:rPr>
          <w:rFonts w:hint="eastAsia" w:ascii="仿宋" w:hAnsi="仿宋" w:eastAsia="仿宋"/>
          <w:b w:val="0"/>
          <w:sz w:val="32"/>
          <w:szCs w:val="32"/>
          <w:highlight w:val="none"/>
        </w:rPr>
        <w:fldChar w:fldCharType="begin"/>
      </w:r>
      <w:r>
        <w:rPr>
          <w:rFonts w:hint="eastAsia" w:ascii="仿宋" w:hAnsi="仿宋" w:eastAsia="仿宋"/>
          <w:b w:val="0"/>
          <w:sz w:val="32"/>
          <w:szCs w:val="32"/>
          <w:highlight w:val="none"/>
        </w:rPr>
        <w:instrText xml:space="preserve"> PAGEREF _Toc21766 \h </w:instrText>
      </w:r>
      <w:r>
        <w:rPr>
          <w:rFonts w:hint="eastAsia" w:ascii="仿宋" w:hAnsi="仿宋" w:eastAsia="仿宋"/>
          <w:b w:val="0"/>
          <w:sz w:val="32"/>
          <w:szCs w:val="32"/>
          <w:highlight w:val="none"/>
        </w:rPr>
        <w:fldChar w:fldCharType="separate"/>
      </w:r>
      <w:r>
        <w:rPr>
          <w:rFonts w:hint="eastAsia" w:ascii="仿宋" w:hAnsi="仿宋" w:eastAsia="仿宋"/>
          <w:b w:val="0"/>
          <w:sz w:val="32"/>
          <w:szCs w:val="32"/>
          <w:highlight w:val="none"/>
        </w:rPr>
        <w:t xml:space="preserve">- </w:t>
      </w:r>
      <w:r>
        <w:rPr>
          <w:rFonts w:hint="eastAsia" w:ascii="仿宋" w:hAnsi="仿宋" w:eastAsia="仿宋"/>
          <w:b w:val="0"/>
          <w:sz w:val="32"/>
          <w:szCs w:val="32"/>
          <w:highlight w:val="none"/>
          <w:lang w:val="en-US" w:eastAsia="zh-CN"/>
        </w:rPr>
        <w:t>21</w:t>
      </w:r>
      <w:r>
        <w:rPr>
          <w:rFonts w:hint="eastAsia" w:ascii="仿宋" w:hAnsi="仿宋" w:eastAsia="仿宋"/>
          <w:b w:val="0"/>
          <w:sz w:val="32"/>
          <w:szCs w:val="32"/>
          <w:highlight w:val="none"/>
        </w:rPr>
        <w:t xml:space="preserve"> -</w:t>
      </w:r>
      <w:r>
        <w:rPr>
          <w:rFonts w:hint="eastAsia" w:ascii="仿宋" w:hAnsi="仿宋" w:eastAsia="仿宋"/>
          <w:b w:val="0"/>
          <w:sz w:val="32"/>
          <w:szCs w:val="32"/>
          <w:highlight w:val="none"/>
        </w:rPr>
        <w:fldChar w:fldCharType="end"/>
      </w:r>
      <w:r>
        <w:rPr>
          <w:rFonts w:hint="eastAsia" w:ascii="仿宋" w:hAnsi="仿宋" w:eastAsia="仿宋"/>
          <w:b w:val="0"/>
          <w:sz w:val="32"/>
          <w:szCs w:val="32"/>
          <w:highlight w:val="none"/>
        </w:rPr>
        <w:fldChar w:fldCharType="end"/>
      </w:r>
    </w:p>
    <w:p>
      <w:pPr>
        <w:pStyle w:val="37"/>
        <w:keepNext w:val="0"/>
        <w:keepLines w:val="0"/>
        <w:pageBreakBefore w:val="0"/>
        <w:widowControl w:val="0"/>
        <w:tabs>
          <w:tab w:val="right" w:leader="dot" w:pos="9880"/>
          <w:tab w:val="clear" w:pos="8398"/>
        </w:tabs>
        <w:kinsoku/>
        <w:wordWrap/>
        <w:overflowPunct/>
        <w:topLinePunct w:val="0"/>
        <w:autoSpaceDE/>
        <w:autoSpaceDN/>
        <w:bidi w:val="0"/>
        <w:adjustRightInd/>
        <w:snapToGrid/>
        <w:spacing w:line="360" w:lineRule="auto"/>
        <w:ind w:left="0" w:leftChars="0" w:firstLine="195" w:firstLineChars="61"/>
        <w:textAlignment w:val="auto"/>
        <w:rPr>
          <w:rFonts w:hint="eastAsia" w:ascii="仿宋" w:hAnsi="仿宋" w:eastAsia="仿宋"/>
          <w:b w:val="0"/>
          <w:sz w:val="32"/>
          <w:szCs w:val="32"/>
          <w:highlight w:val="none"/>
        </w:rPr>
      </w:pPr>
      <w:r>
        <w:rPr>
          <w:rFonts w:hint="eastAsia" w:ascii="仿宋" w:hAnsi="仿宋" w:eastAsia="仿宋"/>
          <w:b w:val="0"/>
          <w:sz w:val="32"/>
          <w:szCs w:val="32"/>
          <w:highlight w:val="none"/>
        </w:rPr>
        <w:fldChar w:fldCharType="begin"/>
      </w:r>
      <w:r>
        <w:rPr>
          <w:rFonts w:hint="eastAsia" w:ascii="仿宋" w:hAnsi="仿宋" w:eastAsia="仿宋"/>
          <w:b w:val="0"/>
          <w:sz w:val="32"/>
          <w:szCs w:val="32"/>
          <w:highlight w:val="none"/>
        </w:rPr>
        <w:instrText xml:space="preserve"> HYPERLINK \l _Toc18970 </w:instrText>
      </w:r>
      <w:r>
        <w:rPr>
          <w:rFonts w:hint="eastAsia" w:ascii="仿宋" w:hAnsi="仿宋" w:eastAsia="仿宋"/>
          <w:b w:val="0"/>
          <w:sz w:val="32"/>
          <w:szCs w:val="32"/>
          <w:highlight w:val="none"/>
        </w:rPr>
        <w:fldChar w:fldCharType="separate"/>
      </w:r>
      <w:r>
        <w:rPr>
          <w:rFonts w:hint="eastAsia" w:ascii="仿宋" w:hAnsi="仿宋" w:eastAsia="仿宋"/>
          <w:b w:val="0"/>
          <w:sz w:val="32"/>
          <w:szCs w:val="32"/>
          <w:highlight w:val="none"/>
        </w:rPr>
        <w:t>第四章  评标方法及评标标准</w:t>
      </w:r>
      <w:r>
        <w:rPr>
          <w:rFonts w:hint="eastAsia" w:ascii="仿宋" w:hAnsi="仿宋" w:eastAsia="仿宋"/>
          <w:b w:val="0"/>
          <w:sz w:val="32"/>
          <w:szCs w:val="32"/>
          <w:highlight w:val="none"/>
        </w:rPr>
        <w:tab/>
      </w:r>
      <w:r>
        <w:rPr>
          <w:rFonts w:hint="eastAsia" w:ascii="仿宋" w:hAnsi="仿宋" w:eastAsia="仿宋"/>
          <w:b w:val="0"/>
          <w:sz w:val="32"/>
          <w:szCs w:val="32"/>
          <w:highlight w:val="none"/>
        </w:rPr>
        <w:fldChar w:fldCharType="begin"/>
      </w:r>
      <w:r>
        <w:rPr>
          <w:rFonts w:hint="eastAsia" w:ascii="仿宋" w:hAnsi="仿宋" w:eastAsia="仿宋"/>
          <w:b w:val="0"/>
          <w:sz w:val="32"/>
          <w:szCs w:val="32"/>
          <w:highlight w:val="none"/>
        </w:rPr>
        <w:instrText xml:space="preserve"> PAGEREF _Toc18970 \h </w:instrText>
      </w:r>
      <w:r>
        <w:rPr>
          <w:rFonts w:hint="eastAsia" w:ascii="仿宋" w:hAnsi="仿宋" w:eastAsia="仿宋"/>
          <w:b w:val="0"/>
          <w:sz w:val="32"/>
          <w:szCs w:val="32"/>
          <w:highlight w:val="none"/>
        </w:rPr>
        <w:fldChar w:fldCharType="separate"/>
      </w:r>
      <w:r>
        <w:rPr>
          <w:rFonts w:hint="eastAsia" w:ascii="仿宋" w:hAnsi="仿宋" w:eastAsia="仿宋"/>
          <w:b w:val="0"/>
          <w:sz w:val="32"/>
          <w:szCs w:val="32"/>
          <w:highlight w:val="none"/>
        </w:rPr>
        <w:t xml:space="preserve">- </w:t>
      </w:r>
      <w:r>
        <w:rPr>
          <w:rFonts w:hint="eastAsia" w:ascii="仿宋" w:hAnsi="仿宋" w:eastAsia="仿宋"/>
          <w:b w:val="0"/>
          <w:sz w:val="32"/>
          <w:szCs w:val="32"/>
          <w:highlight w:val="none"/>
          <w:lang w:val="en-US" w:eastAsia="zh-CN"/>
        </w:rPr>
        <w:t>44</w:t>
      </w:r>
      <w:r>
        <w:rPr>
          <w:rFonts w:hint="eastAsia" w:ascii="仿宋" w:hAnsi="仿宋" w:eastAsia="仿宋"/>
          <w:b w:val="0"/>
          <w:sz w:val="32"/>
          <w:szCs w:val="32"/>
          <w:highlight w:val="none"/>
        </w:rPr>
        <w:t xml:space="preserve"> -</w:t>
      </w:r>
      <w:r>
        <w:rPr>
          <w:rFonts w:hint="eastAsia" w:ascii="仿宋" w:hAnsi="仿宋" w:eastAsia="仿宋"/>
          <w:b w:val="0"/>
          <w:sz w:val="32"/>
          <w:szCs w:val="32"/>
          <w:highlight w:val="none"/>
        </w:rPr>
        <w:fldChar w:fldCharType="end"/>
      </w:r>
      <w:r>
        <w:rPr>
          <w:rFonts w:hint="eastAsia" w:ascii="仿宋" w:hAnsi="仿宋" w:eastAsia="仿宋"/>
          <w:b w:val="0"/>
          <w:sz w:val="32"/>
          <w:szCs w:val="32"/>
          <w:highlight w:val="none"/>
        </w:rPr>
        <w:fldChar w:fldCharType="end"/>
      </w:r>
    </w:p>
    <w:p>
      <w:pPr>
        <w:pStyle w:val="37"/>
        <w:keepNext w:val="0"/>
        <w:keepLines w:val="0"/>
        <w:pageBreakBefore w:val="0"/>
        <w:widowControl w:val="0"/>
        <w:tabs>
          <w:tab w:val="right" w:leader="dot" w:pos="9880"/>
          <w:tab w:val="clear" w:pos="8398"/>
        </w:tabs>
        <w:kinsoku/>
        <w:wordWrap/>
        <w:overflowPunct/>
        <w:topLinePunct w:val="0"/>
        <w:autoSpaceDE/>
        <w:autoSpaceDN/>
        <w:bidi w:val="0"/>
        <w:adjustRightInd/>
        <w:snapToGrid/>
        <w:spacing w:line="360" w:lineRule="auto"/>
        <w:ind w:left="0" w:leftChars="0" w:firstLine="195" w:firstLineChars="61"/>
        <w:textAlignment w:val="auto"/>
        <w:rPr>
          <w:rFonts w:hint="eastAsia" w:ascii="仿宋" w:hAnsi="仿宋" w:eastAsia="仿宋"/>
          <w:b w:val="0"/>
          <w:sz w:val="32"/>
          <w:szCs w:val="32"/>
          <w:highlight w:val="none"/>
        </w:rPr>
      </w:pPr>
      <w:r>
        <w:rPr>
          <w:rFonts w:hint="eastAsia" w:ascii="仿宋" w:hAnsi="仿宋" w:eastAsia="仿宋"/>
          <w:b w:val="0"/>
          <w:sz w:val="32"/>
          <w:szCs w:val="32"/>
          <w:highlight w:val="none"/>
        </w:rPr>
        <w:fldChar w:fldCharType="begin"/>
      </w:r>
      <w:r>
        <w:rPr>
          <w:rFonts w:hint="eastAsia" w:ascii="仿宋" w:hAnsi="仿宋" w:eastAsia="仿宋"/>
          <w:b w:val="0"/>
          <w:sz w:val="32"/>
          <w:szCs w:val="32"/>
          <w:highlight w:val="none"/>
        </w:rPr>
        <w:instrText xml:space="preserve"> HYPERLINK \l _Toc24990 </w:instrText>
      </w:r>
      <w:r>
        <w:rPr>
          <w:rFonts w:hint="eastAsia" w:ascii="仿宋" w:hAnsi="仿宋" w:eastAsia="仿宋"/>
          <w:b w:val="0"/>
          <w:sz w:val="32"/>
          <w:szCs w:val="32"/>
          <w:highlight w:val="none"/>
        </w:rPr>
        <w:fldChar w:fldCharType="separate"/>
      </w:r>
      <w:r>
        <w:rPr>
          <w:rFonts w:hint="eastAsia" w:ascii="仿宋" w:hAnsi="仿宋" w:eastAsia="仿宋"/>
          <w:b w:val="0"/>
          <w:sz w:val="32"/>
          <w:szCs w:val="32"/>
          <w:highlight w:val="none"/>
        </w:rPr>
        <w:t>第五章  拟签订的合同文本</w:t>
      </w:r>
      <w:r>
        <w:rPr>
          <w:rFonts w:hint="eastAsia" w:ascii="仿宋" w:hAnsi="仿宋" w:eastAsia="仿宋"/>
          <w:b w:val="0"/>
          <w:sz w:val="32"/>
          <w:szCs w:val="32"/>
          <w:highlight w:val="none"/>
        </w:rPr>
        <w:tab/>
      </w:r>
      <w:r>
        <w:rPr>
          <w:rFonts w:hint="eastAsia" w:ascii="仿宋" w:hAnsi="仿宋" w:eastAsia="仿宋"/>
          <w:b w:val="0"/>
          <w:sz w:val="32"/>
          <w:szCs w:val="32"/>
          <w:highlight w:val="none"/>
        </w:rPr>
        <w:fldChar w:fldCharType="begin"/>
      </w:r>
      <w:r>
        <w:rPr>
          <w:rFonts w:hint="eastAsia" w:ascii="仿宋" w:hAnsi="仿宋" w:eastAsia="仿宋"/>
          <w:b w:val="0"/>
          <w:sz w:val="32"/>
          <w:szCs w:val="32"/>
          <w:highlight w:val="none"/>
        </w:rPr>
        <w:instrText xml:space="preserve"> PAGEREF _Toc24990 \h </w:instrText>
      </w:r>
      <w:r>
        <w:rPr>
          <w:rFonts w:hint="eastAsia" w:ascii="仿宋" w:hAnsi="仿宋" w:eastAsia="仿宋"/>
          <w:b w:val="0"/>
          <w:sz w:val="32"/>
          <w:szCs w:val="32"/>
          <w:highlight w:val="none"/>
        </w:rPr>
        <w:fldChar w:fldCharType="separate"/>
      </w:r>
      <w:r>
        <w:rPr>
          <w:rFonts w:hint="eastAsia" w:ascii="仿宋" w:hAnsi="仿宋" w:eastAsia="仿宋"/>
          <w:b w:val="0"/>
          <w:sz w:val="32"/>
          <w:szCs w:val="32"/>
          <w:highlight w:val="none"/>
        </w:rPr>
        <w:t xml:space="preserve">- </w:t>
      </w:r>
      <w:r>
        <w:rPr>
          <w:rFonts w:hint="eastAsia" w:ascii="仿宋" w:hAnsi="仿宋" w:eastAsia="仿宋"/>
          <w:b w:val="0"/>
          <w:sz w:val="32"/>
          <w:szCs w:val="32"/>
          <w:highlight w:val="none"/>
          <w:lang w:val="en-US" w:eastAsia="zh-CN"/>
        </w:rPr>
        <w:t>52</w:t>
      </w:r>
      <w:r>
        <w:rPr>
          <w:rFonts w:hint="eastAsia" w:ascii="仿宋" w:hAnsi="仿宋" w:eastAsia="仿宋"/>
          <w:b w:val="0"/>
          <w:sz w:val="32"/>
          <w:szCs w:val="32"/>
          <w:highlight w:val="none"/>
        </w:rPr>
        <w:t xml:space="preserve"> -</w:t>
      </w:r>
      <w:r>
        <w:rPr>
          <w:rFonts w:hint="eastAsia" w:ascii="仿宋" w:hAnsi="仿宋" w:eastAsia="仿宋"/>
          <w:b w:val="0"/>
          <w:sz w:val="32"/>
          <w:szCs w:val="32"/>
          <w:highlight w:val="none"/>
        </w:rPr>
        <w:fldChar w:fldCharType="end"/>
      </w:r>
      <w:r>
        <w:rPr>
          <w:rFonts w:hint="eastAsia" w:ascii="仿宋" w:hAnsi="仿宋" w:eastAsia="仿宋"/>
          <w:b w:val="0"/>
          <w:sz w:val="32"/>
          <w:szCs w:val="32"/>
          <w:highlight w:val="none"/>
        </w:rPr>
        <w:fldChar w:fldCharType="end"/>
      </w:r>
    </w:p>
    <w:p>
      <w:pPr>
        <w:pStyle w:val="37"/>
        <w:keepNext w:val="0"/>
        <w:keepLines w:val="0"/>
        <w:pageBreakBefore w:val="0"/>
        <w:widowControl w:val="0"/>
        <w:tabs>
          <w:tab w:val="right" w:leader="dot" w:pos="9880"/>
          <w:tab w:val="clear" w:pos="8398"/>
        </w:tabs>
        <w:kinsoku/>
        <w:wordWrap/>
        <w:overflowPunct/>
        <w:topLinePunct w:val="0"/>
        <w:autoSpaceDE/>
        <w:autoSpaceDN/>
        <w:bidi w:val="0"/>
        <w:adjustRightInd/>
        <w:snapToGrid/>
        <w:spacing w:line="360" w:lineRule="auto"/>
        <w:ind w:left="0" w:leftChars="0" w:firstLine="195" w:firstLineChars="61"/>
        <w:textAlignment w:val="auto"/>
        <w:rPr>
          <w:highlight w:val="none"/>
        </w:rPr>
      </w:pPr>
      <w:r>
        <w:rPr>
          <w:rFonts w:hint="eastAsia" w:ascii="仿宋" w:hAnsi="仿宋" w:eastAsia="仿宋"/>
          <w:b w:val="0"/>
          <w:sz w:val="32"/>
          <w:szCs w:val="32"/>
          <w:highlight w:val="none"/>
        </w:rPr>
        <w:fldChar w:fldCharType="begin"/>
      </w:r>
      <w:r>
        <w:rPr>
          <w:rFonts w:hint="eastAsia" w:ascii="仿宋" w:hAnsi="仿宋" w:eastAsia="仿宋"/>
          <w:b w:val="0"/>
          <w:sz w:val="32"/>
          <w:szCs w:val="32"/>
          <w:highlight w:val="none"/>
        </w:rPr>
        <w:instrText xml:space="preserve"> HYPERLINK \l _Toc13518 </w:instrText>
      </w:r>
      <w:r>
        <w:rPr>
          <w:rFonts w:hint="eastAsia" w:ascii="仿宋" w:hAnsi="仿宋" w:eastAsia="仿宋"/>
          <w:b w:val="0"/>
          <w:sz w:val="32"/>
          <w:szCs w:val="32"/>
          <w:highlight w:val="none"/>
        </w:rPr>
        <w:fldChar w:fldCharType="separate"/>
      </w:r>
      <w:r>
        <w:rPr>
          <w:rFonts w:hint="eastAsia" w:ascii="仿宋" w:hAnsi="仿宋" w:eastAsia="仿宋"/>
          <w:b w:val="0"/>
          <w:sz w:val="32"/>
          <w:szCs w:val="32"/>
          <w:highlight w:val="none"/>
        </w:rPr>
        <w:t>第六章　投标文件格式</w:t>
      </w:r>
      <w:r>
        <w:rPr>
          <w:rFonts w:hint="eastAsia" w:ascii="仿宋" w:hAnsi="仿宋" w:eastAsia="仿宋"/>
          <w:b w:val="0"/>
          <w:sz w:val="32"/>
          <w:szCs w:val="32"/>
          <w:highlight w:val="none"/>
        </w:rPr>
        <w:tab/>
      </w:r>
      <w:r>
        <w:rPr>
          <w:rFonts w:hint="eastAsia" w:ascii="仿宋" w:hAnsi="仿宋" w:eastAsia="仿宋"/>
          <w:b w:val="0"/>
          <w:sz w:val="32"/>
          <w:szCs w:val="32"/>
          <w:highlight w:val="none"/>
        </w:rPr>
        <w:fldChar w:fldCharType="begin"/>
      </w:r>
      <w:r>
        <w:rPr>
          <w:rFonts w:hint="eastAsia" w:ascii="仿宋" w:hAnsi="仿宋" w:eastAsia="仿宋"/>
          <w:b w:val="0"/>
          <w:sz w:val="32"/>
          <w:szCs w:val="32"/>
          <w:highlight w:val="none"/>
        </w:rPr>
        <w:instrText xml:space="preserve"> PAGEREF _Toc13518 \h </w:instrText>
      </w:r>
      <w:r>
        <w:rPr>
          <w:rFonts w:hint="eastAsia" w:ascii="仿宋" w:hAnsi="仿宋" w:eastAsia="仿宋"/>
          <w:b w:val="0"/>
          <w:sz w:val="32"/>
          <w:szCs w:val="32"/>
          <w:highlight w:val="none"/>
        </w:rPr>
        <w:fldChar w:fldCharType="separate"/>
      </w:r>
      <w:r>
        <w:rPr>
          <w:rFonts w:hint="eastAsia" w:ascii="仿宋" w:hAnsi="仿宋" w:eastAsia="仿宋"/>
          <w:b w:val="0"/>
          <w:sz w:val="32"/>
          <w:szCs w:val="32"/>
          <w:highlight w:val="none"/>
        </w:rPr>
        <w:t xml:space="preserve">- </w:t>
      </w:r>
      <w:r>
        <w:rPr>
          <w:rFonts w:hint="eastAsia" w:ascii="仿宋" w:hAnsi="仿宋" w:eastAsia="仿宋"/>
          <w:b w:val="0"/>
          <w:sz w:val="32"/>
          <w:szCs w:val="32"/>
          <w:highlight w:val="none"/>
          <w:lang w:val="en-US" w:eastAsia="zh-CN"/>
        </w:rPr>
        <w:t>62</w:t>
      </w:r>
      <w:r>
        <w:rPr>
          <w:rFonts w:hint="eastAsia" w:ascii="仿宋" w:hAnsi="仿宋" w:eastAsia="仿宋"/>
          <w:b w:val="0"/>
          <w:sz w:val="32"/>
          <w:szCs w:val="32"/>
          <w:highlight w:val="none"/>
        </w:rPr>
        <w:t xml:space="preserve"> -</w:t>
      </w:r>
      <w:r>
        <w:rPr>
          <w:rFonts w:hint="eastAsia" w:ascii="仿宋" w:hAnsi="仿宋" w:eastAsia="仿宋"/>
          <w:b w:val="0"/>
          <w:sz w:val="32"/>
          <w:szCs w:val="32"/>
          <w:highlight w:val="none"/>
        </w:rPr>
        <w:fldChar w:fldCharType="end"/>
      </w:r>
      <w:r>
        <w:rPr>
          <w:rFonts w:hint="eastAsia" w:ascii="仿宋" w:hAnsi="仿宋" w:eastAsia="仿宋"/>
          <w:b w:val="0"/>
          <w:sz w:val="32"/>
          <w:szCs w:val="32"/>
          <w:highlight w:val="none"/>
        </w:rPr>
        <w:fldChar w:fldCharType="end"/>
      </w:r>
    </w:p>
    <w:p>
      <w:pPr>
        <w:spacing w:line="480" w:lineRule="auto"/>
        <w:jc w:val="center"/>
        <w:rPr>
          <w:rFonts w:hint="eastAsia" w:ascii="仿宋" w:hAnsi="仿宋" w:eastAsia="仿宋"/>
          <w:sz w:val="24"/>
          <w:highlight w:val="none"/>
        </w:rPr>
      </w:pPr>
      <w:r>
        <w:rPr>
          <w:rFonts w:ascii="仿宋" w:hAnsi="仿宋" w:eastAsia="仿宋"/>
          <w:szCs w:val="36"/>
          <w:highlight w:val="none"/>
        </w:rPr>
        <w:fldChar w:fldCharType="end"/>
      </w:r>
    </w:p>
    <w:p>
      <w:pPr>
        <w:spacing w:before="120" w:beforeLines="50" w:line="480" w:lineRule="exact"/>
        <w:rPr>
          <w:rFonts w:hint="eastAsia" w:ascii="仿宋" w:hAnsi="仿宋" w:eastAsia="仿宋"/>
          <w:sz w:val="30"/>
          <w:highlight w:val="none"/>
        </w:rPr>
      </w:pPr>
    </w:p>
    <w:p>
      <w:pPr>
        <w:pStyle w:val="13"/>
        <w:rPr>
          <w:rFonts w:hint="eastAsia" w:ascii="仿宋" w:hAnsi="仿宋" w:eastAsia="仿宋" w:cs="宋体"/>
          <w:b/>
          <w:bCs/>
          <w:highlight w:val="none"/>
        </w:rPr>
      </w:pPr>
      <w:bookmarkStart w:id="1" w:name="_Toc254970630"/>
      <w:bookmarkStart w:id="2" w:name="_Toc254970489"/>
    </w:p>
    <w:p>
      <w:pPr>
        <w:pStyle w:val="2"/>
        <w:keepNext w:val="0"/>
        <w:keepLines w:val="0"/>
        <w:tabs>
          <w:tab w:val="left" w:pos="0"/>
          <w:tab w:val="left" w:pos="3165"/>
          <w:tab w:val="center" w:pos="4153"/>
        </w:tabs>
        <w:autoSpaceDE w:val="0"/>
        <w:autoSpaceDN w:val="0"/>
        <w:adjustRightInd w:val="0"/>
        <w:spacing w:before="0" w:after="0" w:line="500" w:lineRule="exact"/>
        <w:jc w:val="center"/>
        <w:rPr>
          <w:rFonts w:hint="eastAsia" w:ascii="仿宋" w:hAnsi="仿宋" w:eastAsia="仿宋" w:cs="宋体"/>
          <w:b w:val="0"/>
          <w:bCs w:val="0"/>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
        <w:keepNext w:val="0"/>
        <w:keepLines w:val="0"/>
        <w:tabs>
          <w:tab w:val="left" w:pos="0"/>
          <w:tab w:val="left" w:pos="3165"/>
          <w:tab w:val="center" w:pos="4153"/>
        </w:tabs>
        <w:autoSpaceDE w:val="0"/>
        <w:autoSpaceDN w:val="0"/>
        <w:adjustRightInd w:val="0"/>
        <w:spacing w:before="0" w:after="0" w:line="500" w:lineRule="exact"/>
        <w:jc w:val="center"/>
        <w:rPr>
          <w:rFonts w:hint="eastAsia" w:ascii="仿宋" w:hAnsi="仿宋" w:eastAsia="仿宋"/>
          <w:highlight w:val="none"/>
        </w:rPr>
        <w:sectPr>
          <w:footerReference r:id="rId5" w:type="first"/>
          <w:headerReference r:id="rId3" w:type="default"/>
          <w:footerReference r:id="rId4" w:type="even"/>
          <w:pgSz w:w="11906" w:h="16838"/>
          <w:pgMar w:top="907" w:right="955" w:bottom="907" w:left="1071" w:header="680" w:footer="510" w:gutter="0"/>
          <w:pgNumType w:fmt="numberInDash" w:start="0"/>
          <w:cols w:space="720" w:num="1"/>
          <w:titlePg/>
          <w:docGrid w:linePitch="312" w:charSpace="0"/>
        </w:sectPr>
      </w:pPr>
    </w:p>
    <w:p>
      <w:pPr>
        <w:pStyle w:val="2"/>
        <w:keepNext w:val="0"/>
        <w:keepLines w:val="0"/>
        <w:tabs>
          <w:tab w:val="left" w:pos="0"/>
          <w:tab w:val="left" w:pos="3165"/>
          <w:tab w:val="center" w:pos="4153"/>
        </w:tabs>
        <w:autoSpaceDE w:val="0"/>
        <w:autoSpaceDN w:val="0"/>
        <w:adjustRightInd w:val="0"/>
        <w:spacing w:before="0" w:after="0" w:line="500" w:lineRule="exact"/>
        <w:jc w:val="center"/>
        <w:rPr>
          <w:rFonts w:hint="eastAsia" w:ascii="仿宋" w:hAnsi="仿宋" w:eastAsia="仿宋"/>
          <w:highlight w:val="none"/>
        </w:rPr>
      </w:pPr>
      <w:bookmarkStart w:id="3" w:name="_Toc19327"/>
      <w:r>
        <w:rPr>
          <w:rFonts w:hint="eastAsia" w:ascii="仿宋" w:hAnsi="仿宋" w:eastAsia="仿宋"/>
          <w:highlight w:val="none"/>
        </w:rPr>
        <w:t>第一章</w:t>
      </w:r>
      <w:bookmarkEnd w:id="1"/>
      <w:bookmarkEnd w:id="2"/>
      <w:bookmarkStart w:id="4" w:name="_Toc28359001"/>
      <w:bookmarkStart w:id="5" w:name="_Toc35393789"/>
      <w:r>
        <w:rPr>
          <w:rFonts w:hint="eastAsia" w:ascii="仿宋" w:hAnsi="仿宋" w:eastAsia="仿宋"/>
          <w:highlight w:val="none"/>
        </w:rPr>
        <w:t xml:space="preserve"> 招标公告</w:t>
      </w:r>
      <w:bookmarkEnd w:id="3"/>
      <w:bookmarkEnd w:id="4"/>
      <w:bookmarkEnd w:id="5"/>
    </w:p>
    <w:p>
      <w:pPr>
        <w:bidi w:val="0"/>
        <w:jc w:val="center"/>
        <w:rPr>
          <w:rFonts w:hint="eastAsia" w:ascii="仿宋" w:hAnsi="仿宋" w:eastAsia="仿宋" w:cs="仿宋"/>
          <w:b/>
          <w:bCs/>
          <w:sz w:val="30"/>
          <w:szCs w:val="30"/>
          <w:highlight w:val="none"/>
        </w:rPr>
      </w:pPr>
      <w:bookmarkStart w:id="6" w:name="OLE_LINK12"/>
      <w:bookmarkStart w:id="7" w:name="OLE_LINK38"/>
      <w:r>
        <w:rPr>
          <w:rFonts w:hint="eastAsia" w:ascii="仿宋" w:hAnsi="仿宋" w:eastAsia="仿宋" w:cs="仿宋"/>
          <w:b/>
          <w:bCs/>
          <w:sz w:val="30"/>
          <w:szCs w:val="30"/>
          <w:highlight w:val="none"/>
          <w:lang w:eastAsia="zh-CN"/>
        </w:rPr>
        <w:t>彩色多普勒超声诊断仪采购</w:t>
      </w:r>
      <w:r>
        <w:rPr>
          <w:rFonts w:hint="eastAsia" w:ascii="仿宋" w:hAnsi="仿宋" w:eastAsia="仿宋" w:cs="仿宋"/>
          <w:b/>
          <w:bCs/>
          <w:sz w:val="30"/>
          <w:szCs w:val="30"/>
          <w:highlight w:val="none"/>
        </w:rPr>
        <w:t>（</w:t>
      </w:r>
      <w:r>
        <w:rPr>
          <w:rFonts w:hint="eastAsia" w:ascii="仿宋" w:hAnsi="仿宋" w:eastAsia="仿宋" w:cs="仿宋"/>
          <w:b/>
          <w:bCs/>
          <w:sz w:val="30"/>
          <w:szCs w:val="30"/>
          <w:highlight w:val="none"/>
          <w:lang w:eastAsia="zh-CN"/>
        </w:rPr>
        <w:t>GLZC2025-G1-320045-KWZB</w:t>
      </w:r>
      <w:r>
        <w:rPr>
          <w:rFonts w:hint="eastAsia" w:ascii="仿宋" w:hAnsi="仿宋" w:eastAsia="仿宋" w:cs="仿宋"/>
          <w:b/>
          <w:bCs/>
          <w:sz w:val="30"/>
          <w:szCs w:val="30"/>
          <w:highlight w:val="none"/>
        </w:rPr>
        <w:t>）招标公告</w:t>
      </w:r>
    </w:p>
    <w:tbl>
      <w:tblPr>
        <w:tblStyle w:val="57"/>
        <w:tblW w:w="9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9540" w:type="dxa"/>
            <w:vAlign w:val="top"/>
          </w:tcPr>
          <w:p>
            <w:pPr>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sz w:val="24"/>
                <w:highlight w:val="none"/>
              </w:rPr>
            </w:pPr>
            <w:r>
              <w:rPr>
                <w:rFonts w:hint="eastAsia" w:ascii="仿宋" w:hAnsi="仿宋" w:eastAsia="仿宋"/>
                <w:sz w:val="24"/>
                <w:highlight w:val="none"/>
              </w:rPr>
              <w:t>项目概况</w:t>
            </w:r>
          </w:p>
          <w:p>
            <w:pPr>
              <w:keepNext w:val="0"/>
              <w:keepLines w:val="0"/>
              <w:pageBreakBefore w:val="0"/>
              <w:kinsoku/>
              <w:overflowPunct/>
              <w:topLinePunct w:val="0"/>
              <w:autoSpaceDE/>
              <w:autoSpaceDN/>
              <w:bidi w:val="0"/>
              <w:adjustRightInd/>
              <w:snapToGrid/>
              <w:spacing w:line="360" w:lineRule="exact"/>
              <w:ind w:firstLine="480" w:firstLineChars="200"/>
              <w:textAlignment w:val="auto"/>
              <w:rPr>
                <w:rFonts w:hint="eastAsia"/>
                <w:highlight w:val="none"/>
                <w:vertAlign w:val="baseline"/>
              </w:rPr>
            </w:pPr>
            <w:r>
              <w:rPr>
                <w:rFonts w:hint="eastAsia" w:ascii="仿宋" w:hAnsi="仿宋" w:eastAsia="仿宋"/>
                <w:sz w:val="24"/>
                <w:highlight w:val="none"/>
                <w:lang w:eastAsia="zh-CN"/>
              </w:rPr>
              <w:t>彩色多普勒超声诊断仪采购</w:t>
            </w:r>
            <w:r>
              <w:rPr>
                <w:rFonts w:hint="eastAsia" w:ascii="仿宋" w:hAnsi="仿宋" w:eastAsia="仿宋"/>
                <w:sz w:val="24"/>
                <w:highlight w:val="none"/>
              </w:rPr>
              <w:t>招标项目的潜在投标人应在“广西政府采购云平台”（ https://www.gcy.zfcg.gxzf.gov.cn/）获取招标文件，并于2025年</w:t>
            </w:r>
            <w:r>
              <w:rPr>
                <w:rFonts w:hint="eastAsia" w:ascii="仿宋" w:hAnsi="仿宋" w:eastAsia="仿宋"/>
                <w:sz w:val="24"/>
                <w:highlight w:val="none"/>
                <w:lang w:val="en-US" w:eastAsia="zh-CN"/>
              </w:rPr>
              <w:t>9</w:t>
            </w:r>
            <w:r>
              <w:rPr>
                <w:rFonts w:hint="eastAsia" w:ascii="仿宋" w:hAnsi="仿宋" w:eastAsia="仿宋"/>
                <w:sz w:val="24"/>
                <w:highlight w:val="none"/>
              </w:rPr>
              <w:t>月</w:t>
            </w:r>
            <w:r>
              <w:rPr>
                <w:rFonts w:hint="eastAsia" w:ascii="仿宋" w:hAnsi="仿宋" w:eastAsia="仿宋"/>
                <w:sz w:val="24"/>
                <w:highlight w:val="none"/>
                <w:lang w:val="en-US" w:eastAsia="zh-CN"/>
              </w:rPr>
              <w:t>12</w:t>
            </w:r>
            <w:r>
              <w:rPr>
                <w:rFonts w:hint="eastAsia" w:ascii="仿宋" w:hAnsi="仿宋" w:eastAsia="仿宋"/>
                <w:sz w:val="24"/>
                <w:highlight w:val="none"/>
              </w:rPr>
              <w:t>日9：30（北京时间）前递交投标文件。</w:t>
            </w:r>
          </w:p>
        </w:tc>
      </w:tr>
    </w:tbl>
    <w:p>
      <w:pPr>
        <w:keepNext w:val="0"/>
        <w:keepLines w:val="0"/>
        <w:pageBreakBefore w:val="0"/>
        <w:widowControl w:val="0"/>
        <w:kinsoku/>
        <w:overflowPunct/>
        <w:topLinePunct w:val="0"/>
        <w:autoSpaceDE/>
        <w:autoSpaceDN/>
        <w:bidi w:val="0"/>
        <w:adjustRightInd/>
        <w:snapToGrid/>
        <w:spacing w:line="360" w:lineRule="exact"/>
        <w:textAlignment w:val="auto"/>
        <w:rPr>
          <w:rFonts w:hint="eastAsia"/>
          <w:highlight w:val="none"/>
        </w:rPr>
      </w:pPr>
    </w:p>
    <w:p>
      <w:pPr>
        <w:keepNext w:val="0"/>
        <w:keepLines w:val="0"/>
        <w:pageBreakBefore w:val="0"/>
        <w:widowControl w:val="0"/>
        <w:kinsoku/>
        <w:overflowPunct/>
        <w:topLinePunct w:val="0"/>
        <w:autoSpaceDE/>
        <w:autoSpaceDN/>
        <w:bidi w:val="0"/>
        <w:adjustRightInd/>
        <w:snapToGrid/>
        <w:spacing w:line="340" w:lineRule="exact"/>
        <w:textAlignment w:val="auto"/>
        <w:rPr>
          <w:rFonts w:hint="eastAsia" w:ascii="仿宋" w:hAnsi="仿宋" w:eastAsia="仿宋"/>
          <w:b/>
          <w:bCs/>
          <w:sz w:val="24"/>
          <w:highlight w:val="none"/>
        </w:rPr>
      </w:pPr>
      <w:bookmarkStart w:id="8" w:name="_Toc35393790"/>
      <w:bookmarkStart w:id="9" w:name="_Toc28359002"/>
      <w:bookmarkStart w:id="10" w:name="_Toc35393621"/>
      <w:bookmarkStart w:id="11" w:name="_Toc28359079"/>
      <w:bookmarkStart w:id="12" w:name="_Hlk24379207"/>
      <w:r>
        <w:rPr>
          <w:rFonts w:hint="eastAsia" w:ascii="仿宋" w:hAnsi="仿宋" w:eastAsia="仿宋"/>
          <w:b/>
          <w:bCs/>
          <w:sz w:val="24"/>
          <w:highlight w:val="none"/>
        </w:rPr>
        <w:t>一、项目基本情况</w:t>
      </w:r>
      <w:bookmarkEnd w:id="8"/>
      <w:bookmarkEnd w:id="9"/>
      <w:bookmarkEnd w:id="10"/>
      <w:bookmarkEnd w:id="11"/>
    </w:p>
    <w:p>
      <w:pPr>
        <w:keepNext w:val="0"/>
        <w:keepLines w:val="0"/>
        <w:pageBreakBefore w:val="0"/>
        <w:widowControl w:val="0"/>
        <w:kinsoku/>
        <w:overflowPunct/>
        <w:topLinePunct w:val="0"/>
        <w:autoSpaceDE/>
        <w:autoSpaceDN/>
        <w:bidi w:val="0"/>
        <w:adjustRightInd/>
        <w:snapToGrid/>
        <w:spacing w:line="340" w:lineRule="exact"/>
        <w:ind w:firstLine="480" w:firstLineChars="200"/>
        <w:textAlignment w:val="auto"/>
        <w:rPr>
          <w:rFonts w:hint="eastAsia" w:ascii="仿宋" w:hAnsi="仿宋" w:eastAsia="仿宋"/>
          <w:sz w:val="24"/>
          <w:highlight w:val="none"/>
          <w:lang w:eastAsia="zh-CN"/>
        </w:rPr>
      </w:pPr>
      <w:r>
        <w:rPr>
          <w:rFonts w:hint="eastAsia" w:ascii="仿宋" w:hAnsi="仿宋" w:eastAsia="仿宋"/>
          <w:sz w:val="24"/>
          <w:highlight w:val="none"/>
        </w:rPr>
        <w:t>项目编号：</w:t>
      </w:r>
      <w:r>
        <w:rPr>
          <w:rFonts w:hint="eastAsia" w:ascii="仿宋" w:hAnsi="仿宋" w:eastAsia="仿宋"/>
          <w:sz w:val="24"/>
          <w:highlight w:val="none"/>
          <w:lang w:eastAsia="zh-CN"/>
        </w:rPr>
        <w:t>GLZC2025-G1-320045-KWZB</w:t>
      </w:r>
    </w:p>
    <w:p>
      <w:pPr>
        <w:pStyle w:val="16"/>
        <w:keepNext w:val="0"/>
        <w:keepLines w:val="0"/>
        <w:pageBreakBefore w:val="0"/>
        <w:widowControl w:val="0"/>
        <w:kinsoku/>
        <w:overflowPunct/>
        <w:topLinePunct w:val="0"/>
        <w:autoSpaceDE/>
        <w:autoSpaceDN/>
        <w:bidi w:val="0"/>
        <w:adjustRightInd/>
        <w:snapToGrid/>
        <w:spacing w:line="340" w:lineRule="exact"/>
        <w:ind w:firstLine="480" w:firstLineChars="200"/>
        <w:textAlignment w:val="auto"/>
        <w:rPr>
          <w:rFonts w:hint="eastAsia"/>
          <w:highlight w:val="none"/>
          <w:lang w:eastAsia="zh-CN"/>
        </w:rPr>
      </w:pPr>
      <w:r>
        <w:rPr>
          <w:rFonts w:hint="eastAsia"/>
          <w:highlight w:val="none"/>
          <w:lang w:eastAsia="zh-CN"/>
        </w:rPr>
        <w:t>政府采购计划编号：GCZC2025-G1-00341</w:t>
      </w:r>
    </w:p>
    <w:p>
      <w:pPr>
        <w:keepNext w:val="0"/>
        <w:keepLines w:val="0"/>
        <w:pageBreakBefore w:val="0"/>
        <w:widowControl w:val="0"/>
        <w:kinsoku/>
        <w:overflowPunct/>
        <w:topLinePunct w:val="0"/>
        <w:autoSpaceDE/>
        <w:autoSpaceDN/>
        <w:bidi w:val="0"/>
        <w:adjustRightInd/>
        <w:snapToGrid/>
        <w:spacing w:line="340" w:lineRule="exact"/>
        <w:ind w:firstLine="480" w:firstLineChars="200"/>
        <w:textAlignment w:val="auto"/>
        <w:rPr>
          <w:rFonts w:hint="eastAsia" w:ascii="仿宋" w:hAnsi="仿宋" w:eastAsia="仿宋"/>
          <w:sz w:val="24"/>
          <w:highlight w:val="none"/>
          <w:lang w:eastAsia="zh-CN"/>
        </w:rPr>
      </w:pPr>
      <w:r>
        <w:rPr>
          <w:rFonts w:hint="eastAsia" w:ascii="仿宋" w:hAnsi="仿宋" w:eastAsia="仿宋"/>
          <w:sz w:val="24"/>
          <w:highlight w:val="none"/>
        </w:rPr>
        <w:t>项目名称：</w:t>
      </w:r>
      <w:r>
        <w:rPr>
          <w:rFonts w:hint="eastAsia" w:ascii="仿宋" w:hAnsi="仿宋" w:eastAsia="仿宋" w:cs="Arial"/>
          <w:bCs/>
          <w:sz w:val="24"/>
          <w:highlight w:val="none"/>
          <w:lang w:eastAsia="zh-CN"/>
        </w:rPr>
        <w:t>彩色多普勒超声诊断仪采购</w:t>
      </w:r>
    </w:p>
    <w:bookmarkEnd w:id="12"/>
    <w:p>
      <w:pPr>
        <w:keepNext w:val="0"/>
        <w:keepLines w:val="0"/>
        <w:pageBreakBefore w:val="0"/>
        <w:widowControl w:val="0"/>
        <w:kinsoku/>
        <w:overflowPunct/>
        <w:topLinePunct w:val="0"/>
        <w:autoSpaceDE/>
        <w:autoSpaceDN/>
        <w:bidi w:val="0"/>
        <w:adjustRightInd/>
        <w:snapToGrid/>
        <w:spacing w:line="340" w:lineRule="exact"/>
        <w:ind w:firstLine="480" w:firstLineChars="200"/>
        <w:textAlignment w:val="auto"/>
        <w:rPr>
          <w:rFonts w:hint="eastAsia" w:ascii="仿宋" w:hAnsi="仿宋" w:eastAsia="仿宋"/>
          <w:sz w:val="24"/>
          <w:highlight w:val="none"/>
        </w:rPr>
      </w:pPr>
      <w:r>
        <w:rPr>
          <w:rFonts w:hint="eastAsia" w:ascii="仿宋" w:hAnsi="仿宋" w:eastAsia="仿宋"/>
          <w:sz w:val="24"/>
          <w:highlight w:val="none"/>
        </w:rPr>
        <w:t>预算总金额（元）：</w:t>
      </w:r>
      <w:r>
        <w:rPr>
          <w:rFonts w:hint="eastAsia" w:ascii="仿宋" w:hAnsi="仿宋" w:eastAsia="仿宋"/>
          <w:iCs/>
          <w:sz w:val="24"/>
          <w:highlight w:val="none"/>
          <w:lang w:val="en-US" w:eastAsia="zh-CN"/>
        </w:rPr>
        <w:t>2200000</w:t>
      </w:r>
      <w:r>
        <w:rPr>
          <w:rFonts w:ascii="仿宋" w:hAnsi="仿宋" w:eastAsia="仿宋"/>
          <w:iCs/>
          <w:sz w:val="24"/>
          <w:highlight w:val="none"/>
        </w:rPr>
        <w:t>.00</w:t>
      </w:r>
      <w:r>
        <w:rPr>
          <w:rFonts w:hint="eastAsia" w:ascii="仿宋" w:hAnsi="仿宋" w:eastAsia="仿宋"/>
          <w:sz w:val="24"/>
          <w:highlight w:val="none"/>
        </w:rPr>
        <w:t>元</w:t>
      </w:r>
    </w:p>
    <w:p>
      <w:pPr>
        <w:pStyle w:val="16"/>
        <w:keepNext w:val="0"/>
        <w:keepLines w:val="0"/>
        <w:pageBreakBefore w:val="0"/>
        <w:widowControl w:val="0"/>
        <w:kinsoku/>
        <w:overflowPunct/>
        <w:topLinePunct w:val="0"/>
        <w:autoSpaceDE/>
        <w:autoSpaceDN/>
        <w:bidi w:val="0"/>
        <w:adjustRightInd/>
        <w:snapToGrid/>
        <w:spacing w:line="340" w:lineRule="exact"/>
        <w:ind w:firstLine="480" w:firstLineChars="200"/>
        <w:textAlignment w:val="auto"/>
        <w:rPr>
          <w:rFonts w:hint="eastAsia"/>
          <w:highlight w:val="none"/>
        </w:rPr>
      </w:pPr>
      <w:r>
        <w:rPr>
          <w:rFonts w:hint="eastAsia"/>
          <w:highlight w:val="none"/>
        </w:rPr>
        <w:t>最高限价（如有）：</w:t>
      </w:r>
      <w:r>
        <w:rPr>
          <w:rFonts w:hint="eastAsia"/>
          <w:iCs/>
          <w:sz w:val="24"/>
          <w:highlight w:val="none"/>
          <w:lang w:val="en-US" w:eastAsia="zh-CN"/>
        </w:rPr>
        <w:t>220.0</w:t>
      </w:r>
      <w:r>
        <w:rPr>
          <w:rFonts w:hint="eastAsia" w:ascii="仿宋" w:hAnsi="仿宋" w:eastAsia="仿宋"/>
          <w:iCs/>
          <w:sz w:val="24"/>
          <w:highlight w:val="none"/>
          <w:lang w:val="en-US" w:eastAsia="zh-CN"/>
        </w:rPr>
        <w:t>0</w:t>
      </w:r>
      <w:r>
        <w:rPr>
          <w:rFonts w:hint="eastAsia"/>
          <w:iCs/>
          <w:sz w:val="24"/>
          <w:highlight w:val="none"/>
          <w:lang w:val="en-US" w:eastAsia="zh-CN"/>
        </w:rPr>
        <w:t>万</w:t>
      </w:r>
      <w:r>
        <w:rPr>
          <w:rFonts w:hint="eastAsia"/>
          <w:highlight w:val="none"/>
        </w:rPr>
        <w:t>元</w:t>
      </w:r>
    </w:p>
    <w:p>
      <w:pPr>
        <w:keepNext w:val="0"/>
        <w:keepLines w:val="0"/>
        <w:pageBreakBefore w:val="0"/>
        <w:widowControl w:val="0"/>
        <w:kinsoku/>
        <w:overflowPunct/>
        <w:topLinePunct w:val="0"/>
        <w:autoSpaceDE/>
        <w:autoSpaceDN/>
        <w:bidi w:val="0"/>
        <w:adjustRightInd/>
        <w:snapToGrid/>
        <w:spacing w:line="340" w:lineRule="exact"/>
        <w:ind w:firstLine="480" w:firstLineChars="200"/>
        <w:textAlignment w:val="auto"/>
        <w:rPr>
          <w:rFonts w:hint="eastAsia" w:ascii="仿宋" w:hAnsi="仿宋" w:eastAsia="仿宋"/>
          <w:sz w:val="24"/>
          <w:highlight w:val="none"/>
        </w:rPr>
      </w:pPr>
      <w:r>
        <w:rPr>
          <w:rFonts w:hint="eastAsia" w:ascii="仿宋" w:hAnsi="仿宋" w:eastAsia="仿宋"/>
          <w:sz w:val="24"/>
          <w:highlight w:val="none"/>
        </w:rPr>
        <w:t>项目需求：</w:t>
      </w:r>
    </w:p>
    <w:p>
      <w:pPr>
        <w:keepNext w:val="0"/>
        <w:keepLines w:val="0"/>
        <w:pageBreakBefore w:val="0"/>
        <w:widowControl w:val="0"/>
        <w:kinsoku/>
        <w:overflowPunct/>
        <w:topLinePunct w:val="0"/>
        <w:autoSpaceDE/>
        <w:autoSpaceDN/>
        <w:bidi w:val="0"/>
        <w:adjustRightInd/>
        <w:snapToGrid/>
        <w:spacing w:line="340" w:lineRule="exact"/>
        <w:ind w:firstLine="480" w:firstLineChars="200"/>
        <w:textAlignment w:val="auto"/>
        <w:rPr>
          <w:rFonts w:hint="eastAsia" w:ascii="仿宋" w:hAnsi="仿宋" w:eastAsia="仿宋"/>
          <w:sz w:val="24"/>
          <w:highlight w:val="none"/>
        </w:rPr>
      </w:pPr>
      <w:r>
        <w:rPr>
          <w:rFonts w:hint="eastAsia" w:ascii="仿宋" w:hAnsi="仿宋" w:eastAsia="仿宋"/>
          <w:sz w:val="24"/>
          <w:highlight w:val="none"/>
        </w:rPr>
        <w:t xml:space="preserve">标项一 </w:t>
      </w:r>
    </w:p>
    <w:p>
      <w:pPr>
        <w:keepNext w:val="0"/>
        <w:keepLines w:val="0"/>
        <w:pageBreakBefore w:val="0"/>
        <w:widowControl w:val="0"/>
        <w:kinsoku/>
        <w:overflowPunct/>
        <w:topLinePunct w:val="0"/>
        <w:autoSpaceDE/>
        <w:autoSpaceDN/>
        <w:bidi w:val="0"/>
        <w:adjustRightInd/>
        <w:snapToGrid/>
        <w:spacing w:line="340" w:lineRule="exact"/>
        <w:ind w:firstLine="480" w:firstLineChars="200"/>
        <w:textAlignment w:val="auto"/>
        <w:rPr>
          <w:rFonts w:hint="eastAsia" w:ascii="仿宋" w:hAnsi="仿宋" w:eastAsia="仿宋"/>
          <w:sz w:val="24"/>
          <w:highlight w:val="none"/>
        </w:rPr>
      </w:pPr>
      <w:r>
        <w:rPr>
          <w:rFonts w:hint="eastAsia" w:ascii="仿宋" w:hAnsi="仿宋" w:eastAsia="仿宋"/>
          <w:sz w:val="24"/>
          <w:highlight w:val="none"/>
        </w:rPr>
        <w:t>标项名称:A</w:t>
      </w:r>
    </w:p>
    <w:p>
      <w:pPr>
        <w:keepNext w:val="0"/>
        <w:keepLines w:val="0"/>
        <w:pageBreakBefore w:val="0"/>
        <w:widowControl w:val="0"/>
        <w:kinsoku/>
        <w:overflowPunct/>
        <w:topLinePunct w:val="0"/>
        <w:autoSpaceDE/>
        <w:autoSpaceDN/>
        <w:bidi w:val="0"/>
        <w:adjustRightInd/>
        <w:snapToGrid/>
        <w:spacing w:line="340" w:lineRule="exact"/>
        <w:ind w:firstLine="480" w:firstLineChars="200"/>
        <w:textAlignment w:val="auto"/>
        <w:rPr>
          <w:rFonts w:hint="eastAsia" w:ascii="仿宋" w:hAnsi="仿宋" w:eastAsia="仿宋"/>
          <w:sz w:val="24"/>
          <w:highlight w:val="none"/>
        </w:rPr>
      </w:pPr>
      <w:r>
        <w:rPr>
          <w:rFonts w:hint="eastAsia" w:ascii="仿宋" w:hAnsi="仿宋" w:eastAsia="仿宋"/>
          <w:sz w:val="24"/>
          <w:highlight w:val="none"/>
        </w:rPr>
        <w:t>数量:不限</w:t>
      </w:r>
    </w:p>
    <w:p>
      <w:pPr>
        <w:keepNext w:val="0"/>
        <w:keepLines w:val="0"/>
        <w:pageBreakBefore w:val="0"/>
        <w:widowControl w:val="0"/>
        <w:kinsoku/>
        <w:overflowPunct/>
        <w:topLinePunct w:val="0"/>
        <w:autoSpaceDE/>
        <w:autoSpaceDN/>
        <w:bidi w:val="0"/>
        <w:adjustRightInd/>
        <w:snapToGrid/>
        <w:spacing w:line="340" w:lineRule="exact"/>
        <w:ind w:firstLine="480" w:firstLineChars="200"/>
        <w:textAlignment w:val="auto"/>
        <w:rPr>
          <w:rFonts w:hint="eastAsia" w:ascii="仿宋" w:hAnsi="仿宋" w:eastAsia="仿宋"/>
          <w:sz w:val="24"/>
          <w:highlight w:val="none"/>
        </w:rPr>
      </w:pPr>
      <w:r>
        <w:rPr>
          <w:rFonts w:hint="eastAsia" w:ascii="仿宋" w:hAnsi="仿宋" w:eastAsia="仿宋"/>
          <w:sz w:val="24"/>
          <w:highlight w:val="none"/>
        </w:rPr>
        <w:t>预算金额（元）:</w:t>
      </w:r>
      <w:r>
        <w:rPr>
          <w:rFonts w:hint="eastAsia" w:ascii="仿宋" w:hAnsi="仿宋" w:eastAsia="仿宋"/>
          <w:sz w:val="24"/>
          <w:highlight w:val="none"/>
          <w:lang w:val="en-US" w:eastAsia="zh-CN"/>
        </w:rPr>
        <w:t>220</w:t>
      </w:r>
      <w:r>
        <w:rPr>
          <w:rFonts w:hint="eastAsia" w:ascii="仿宋" w:hAnsi="仿宋" w:eastAsia="仿宋"/>
          <w:sz w:val="24"/>
          <w:highlight w:val="none"/>
        </w:rPr>
        <w:t>0000.00</w:t>
      </w:r>
    </w:p>
    <w:p>
      <w:pPr>
        <w:keepNext w:val="0"/>
        <w:keepLines w:val="0"/>
        <w:pageBreakBefore w:val="0"/>
        <w:widowControl w:val="0"/>
        <w:kinsoku/>
        <w:overflowPunct/>
        <w:topLinePunct w:val="0"/>
        <w:autoSpaceDE/>
        <w:autoSpaceDN/>
        <w:bidi w:val="0"/>
        <w:adjustRightInd/>
        <w:snapToGrid/>
        <w:spacing w:line="340" w:lineRule="exact"/>
        <w:ind w:firstLine="480" w:firstLineChars="200"/>
        <w:textAlignment w:val="auto"/>
        <w:rPr>
          <w:rFonts w:hint="eastAsia" w:ascii="仿宋" w:hAnsi="仿宋" w:eastAsia="仿宋"/>
          <w:sz w:val="24"/>
          <w:highlight w:val="none"/>
        </w:rPr>
      </w:pPr>
      <w:r>
        <w:rPr>
          <w:rFonts w:hint="eastAsia" w:ascii="仿宋" w:hAnsi="仿宋" w:eastAsia="仿宋"/>
          <w:sz w:val="24"/>
          <w:highlight w:val="none"/>
        </w:rPr>
        <w:t>简要规格描述或项目基本概况介绍、用途：</w:t>
      </w:r>
      <w:r>
        <w:rPr>
          <w:rFonts w:hint="eastAsia" w:ascii="仿宋" w:hAnsi="仿宋" w:eastAsia="仿宋" w:cs="Arial"/>
          <w:bCs/>
          <w:sz w:val="24"/>
          <w:highlight w:val="none"/>
          <w:lang w:eastAsia="zh-CN"/>
        </w:rPr>
        <w:t>彩色多普勒超声诊断仪</w:t>
      </w:r>
      <w:r>
        <w:rPr>
          <w:rFonts w:hint="eastAsia" w:ascii="仿宋" w:hAnsi="仿宋" w:eastAsia="仿宋" w:cs="Arial"/>
          <w:bCs/>
          <w:sz w:val="24"/>
          <w:highlight w:val="none"/>
          <w:lang w:val="en-US" w:eastAsia="zh-CN"/>
        </w:rPr>
        <w:t>1</w:t>
      </w:r>
      <w:r>
        <w:rPr>
          <w:rFonts w:hint="eastAsia" w:ascii="仿宋" w:hAnsi="仿宋" w:eastAsia="仿宋"/>
          <w:sz w:val="24"/>
          <w:highlight w:val="none"/>
        </w:rPr>
        <w:t>台，具体要求详见招标文件。</w:t>
      </w:r>
    </w:p>
    <w:p>
      <w:pPr>
        <w:keepNext w:val="0"/>
        <w:keepLines w:val="0"/>
        <w:pageBreakBefore w:val="0"/>
        <w:widowControl w:val="0"/>
        <w:kinsoku/>
        <w:overflowPunct/>
        <w:topLinePunct w:val="0"/>
        <w:autoSpaceDE/>
        <w:autoSpaceDN/>
        <w:bidi w:val="0"/>
        <w:adjustRightInd/>
        <w:snapToGrid/>
        <w:spacing w:line="340" w:lineRule="exact"/>
        <w:ind w:firstLine="480" w:firstLineChars="200"/>
        <w:textAlignment w:val="auto"/>
        <w:rPr>
          <w:rFonts w:hint="default" w:ascii="仿宋" w:hAnsi="仿宋" w:eastAsia="仿宋"/>
          <w:sz w:val="24"/>
          <w:highlight w:val="none"/>
          <w:lang w:val="en-US" w:eastAsia="zh-CN"/>
        </w:rPr>
      </w:pPr>
      <w:r>
        <w:rPr>
          <w:rFonts w:hint="eastAsia" w:ascii="仿宋" w:hAnsi="仿宋" w:eastAsia="仿宋"/>
          <w:sz w:val="24"/>
          <w:highlight w:val="none"/>
        </w:rPr>
        <w:t>最高限价（如有）：</w:t>
      </w:r>
      <w:r>
        <w:rPr>
          <w:rFonts w:hint="eastAsia" w:ascii="仿宋" w:hAnsi="仿宋" w:eastAsia="仿宋"/>
          <w:sz w:val="24"/>
          <w:highlight w:val="none"/>
          <w:lang w:val="en-US" w:eastAsia="zh-CN"/>
        </w:rPr>
        <w:t>220.</w:t>
      </w:r>
      <w:r>
        <w:rPr>
          <w:rFonts w:hint="eastAsia" w:ascii="仿宋" w:hAnsi="仿宋" w:eastAsia="仿宋"/>
          <w:sz w:val="24"/>
          <w:highlight w:val="none"/>
        </w:rPr>
        <w:t>00</w:t>
      </w:r>
      <w:r>
        <w:rPr>
          <w:rFonts w:hint="eastAsia" w:ascii="仿宋" w:hAnsi="仿宋" w:eastAsia="仿宋"/>
          <w:sz w:val="24"/>
          <w:highlight w:val="none"/>
          <w:lang w:val="en-US" w:eastAsia="zh-CN"/>
        </w:rPr>
        <w:t>万元</w:t>
      </w:r>
    </w:p>
    <w:p>
      <w:pPr>
        <w:keepNext w:val="0"/>
        <w:keepLines w:val="0"/>
        <w:pageBreakBefore w:val="0"/>
        <w:widowControl w:val="0"/>
        <w:kinsoku/>
        <w:overflowPunct/>
        <w:topLinePunct w:val="0"/>
        <w:autoSpaceDE/>
        <w:autoSpaceDN/>
        <w:bidi w:val="0"/>
        <w:adjustRightInd/>
        <w:snapToGrid/>
        <w:spacing w:line="340" w:lineRule="exact"/>
        <w:ind w:firstLine="480" w:firstLineChars="200"/>
        <w:textAlignment w:val="auto"/>
        <w:rPr>
          <w:rFonts w:hint="eastAsia" w:ascii="仿宋" w:hAnsi="仿宋" w:eastAsia="仿宋"/>
          <w:sz w:val="24"/>
          <w:highlight w:val="none"/>
        </w:rPr>
      </w:pPr>
      <w:r>
        <w:rPr>
          <w:rFonts w:hint="eastAsia" w:ascii="仿宋" w:hAnsi="仿宋" w:eastAsia="仿宋"/>
          <w:sz w:val="24"/>
          <w:highlight w:val="none"/>
        </w:rPr>
        <w:t>合同履约期限：</w:t>
      </w:r>
      <w:r>
        <w:rPr>
          <w:rFonts w:hint="eastAsia" w:ascii="仿宋" w:hAnsi="仿宋" w:eastAsia="仿宋" w:cs="仿宋"/>
          <w:color w:val="auto"/>
          <w:kern w:val="0"/>
          <w:sz w:val="24"/>
          <w:highlight w:val="none"/>
        </w:rPr>
        <w:t>自签订合同之日起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30</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个日历日内，安装调试完毕并交付使用。</w:t>
      </w:r>
    </w:p>
    <w:p>
      <w:pPr>
        <w:keepNext w:val="0"/>
        <w:keepLines w:val="0"/>
        <w:pageBreakBefore w:val="0"/>
        <w:widowControl w:val="0"/>
        <w:kinsoku/>
        <w:overflowPunct/>
        <w:topLinePunct w:val="0"/>
        <w:autoSpaceDE/>
        <w:autoSpaceDN/>
        <w:bidi w:val="0"/>
        <w:adjustRightInd/>
        <w:snapToGrid/>
        <w:spacing w:line="340" w:lineRule="exact"/>
        <w:ind w:firstLine="480" w:firstLineChars="200"/>
        <w:textAlignment w:val="auto"/>
        <w:rPr>
          <w:rFonts w:hint="eastAsia" w:ascii="仿宋" w:hAnsi="仿宋" w:eastAsia="仿宋"/>
          <w:sz w:val="24"/>
          <w:highlight w:val="none"/>
        </w:rPr>
      </w:pPr>
      <w:r>
        <w:rPr>
          <w:rFonts w:hint="eastAsia" w:ascii="仿宋" w:hAnsi="仿宋" w:eastAsia="仿宋"/>
          <w:sz w:val="24"/>
          <w:highlight w:val="none"/>
        </w:rPr>
        <w:t>本标项（否）接受联合体投标</w:t>
      </w:r>
    </w:p>
    <w:p>
      <w:pPr>
        <w:keepNext w:val="0"/>
        <w:keepLines w:val="0"/>
        <w:pageBreakBefore w:val="0"/>
        <w:widowControl w:val="0"/>
        <w:kinsoku/>
        <w:overflowPunct/>
        <w:topLinePunct w:val="0"/>
        <w:autoSpaceDE/>
        <w:autoSpaceDN/>
        <w:bidi w:val="0"/>
        <w:adjustRightInd/>
        <w:snapToGrid/>
        <w:spacing w:line="340" w:lineRule="exact"/>
        <w:ind w:firstLine="480" w:firstLineChars="200"/>
        <w:textAlignment w:val="auto"/>
        <w:rPr>
          <w:rFonts w:hint="eastAsia" w:ascii="仿宋" w:hAnsi="仿宋" w:eastAsia="仿宋"/>
          <w:sz w:val="24"/>
          <w:highlight w:val="none"/>
        </w:rPr>
      </w:pPr>
      <w:r>
        <w:rPr>
          <w:rFonts w:hint="eastAsia" w:ascii="仿宋" w:hAnsi="仿宋" w:eastAsia="仿宋"/>
          <w:sz w:val="24"/>
          <w:highlight w:val="none"/>
        </w:rPr>
        <w:t>备注：</w:t>
      </w:r>
    </w:p>
    <w:p>
      <w:pPr>
        <w:keepNext w:val="0"/>
        <w:keepLines w:val="0"/>
        <w:pageBreakBefore w:val="0"/>
        <w:widowControl w:val="0"/>
        <w:kinsoku/>
        <w:overflowPunct/>
        <w:topLinePunct w:val="0"/>
        <w:autoSpaceDE/>
        <w:autoSpaceDN/>
        <w:bidi w:val="0"/>
        <w:adjustRightInd/>
        <w:snapToGrid/>
        <w:spacing w:line="340" w:lineRule="exact"/>
        <w:ind w:firstLine="480" w:firstLineChars="200"/>
        <w:textAlignment w:val="auto"/>
        <w:rPr>
          <w:rFonts w:hint="eastAsia" w:ascii="仿宋" w:hAnsi="仿宋" w:eastAsia="仿宋"/>
          <w:sz w:val="24"/>
          <w:highlight w:val="none"/>
        </w:rPr>
      </w:pPr>
    </w:p>
    <w:p>
      <w:pPr>
        <w:keepNext w:val="0"/>
        <w:keepLines w:val="0"/>
        <w:pageBreakBefore w:val="0"/>
        <w:widowControl w:val="0"/>
        <w:kinsoku/>
        <w:overflowPunct/>
        <w:topLinePunct w:val="0"/>
        <w:autoSpaceDE/>
        <w:autoSpaceDN/>
        <w:bidi w:val="0"/>
        <w:adjustRightInd/>
        <w:snapToGrid/>
        <w:spacing w:line="340" w:lineRule="exact"/>
        <w:textAlignment w:val="auto"/>
        <w:rPr>
          <w:rFonts w:hint="eastAsia" w:ascii="仿宋" w:hAnsi="仿宋" w:eastAsia="仿宋"/>
          <w:b/>
          <w:bCs/>
          <w:sz w:val="24"/>
          <w:highlight w:val="none"/>
        </w:rPr>
      </w:pPr>
      <w:bookmarkStart w:id="13" w:name="_Toc28359080"/>
      <w:bookmarkStart w:id="14" w:name="_Toc28359003"/>
      <w:bookmarkStart w:id="15" w:name="_Toc35393622"/>
      <w:bookmarkStart w:id="16" w:name="_Toc35393791"/>
      <w:r>
        <w:rPr>
          <w:rFonts w:hint="eastAsia" w:ascii="仿宋" w:hAnsi="仿宋" w:eastAsia="仿宋"/>
          <w:b/>
          <w:bCs/>
          <w:sz w:val="24"/>
          <w:highlight w:val="none"/>
        </w:rPr>
        <w:t>二、申请人的资格要求：</w:t>
      </w:r>
      <w:bookmarkEnd w:id="13"/>
      <w:bookmarkEnd w:id="14"/>
      <w:bookmarkEnd w:id="15"/>
      <w:bookmarkEnd w:id="16"/>
    </w:p>
    <w:p>
      <w:pPr>
        <w:keepNext w:val="0"/>
        <w:keepLines w:val="0"/>
        <w:pageBreakBefore w:val="0"/>
        <w:widowControl w:val="0"/>
        <w:kinsoku/>
        <w:overflowPunct/>
        <w:topLinePunct w:val="0"/>
        <w:autoSpaceDE/>
        <w:autoSpaceDN/>
        <w:bidi w:val="0"/>
        <w:adjustRightInd/>
        <w:snapToGrid/>
        <w:spacing w:line="340" w:lineRule="exact"/>
        <w:ind w:firstLine="480" w:firstLineChars="200"/>
        <w:textAlignment w:val="auto"/>
        <w:rPr>
          <w:rFonts w:hint="eastAsia" w:ascii="仿宋" w:hAnsi="仿宋" w:eastAsia="仿宋"/>
          <w:sz w:val="24"/>
          <w:highlight w:val="none"/>
        </w:rPr>
      </w:pPr>
      <w:bookmarkStart w:id="17" w:name="_Hlk51746371"/>
      <w:bookmarkStart w:id="18" w:name="_Toc28359081"/>
      <w:bookmarkStart w:id="19" w:name="_Toc28359004"/>
      <w:r>
        <w:rPr>
          <w:rFonts w:hint="eastAsia" w:ascii="仿宋" w:hAnsi="仿宋" w:eastAsia="仿宋"/>
          <w:sz w:val="24"/>
          <w:highlight w:val="none"/>
        </w:rPr>
        <w:t>1、满足《中华人民共和国政府采购法》第二十二条规定；</w:t>
      </w:r>
    </w:p>
    <w:p>
      <w:pPr>
        <w:keepNext w:val="0"/>
        <w:keepLines w:val="0"/>
        <w:pageBreakBefore w:val="0"/>
        <w:widowControl w:val="0"/>
        <w:kinsoku/>
        <w:overflowPunct/>
        <w:topLinePunct w:val="0"/>
        <w:autoSpaceDE/>
        <w:autoSpaceDN/>
        <w:bidi w:val="0"/>
        <w:adjustRightInd/>
        <w:snapToGrid/>
        <w:spacing w:line="340" w:lineRule="exact"/>
        <w:ind w:firstLine="480" w:firstLineChars="200"/>
        <w:textAlignment w:val="auto"/>
        <w:rPr>
          <w:rFonts w:hint="eastAsia"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、落实政府采购政策需满足的资格要求：分标</w:t>
      </w:r>
      <w:r>
        <w:rPr>
          <w:rFonts w:hint="eastAsia" w:ascii="仿宋" w:hAnsi="仿宋" w:eastAsia="仿宋"/>
          <w:sz w:val="24"/>
          <w:highlight w:val="none"/>
          <w:lang w:val="en-US" w:eastAsia="zh-CN"/>
        </w:rPr>
        <w:t>A</w:t>
      </w:r>
      <w:r>
        <w:rPr>
          <w:rFonts w:hint="eastAsia" w:ascii="仿宋" w:hAnsi="仿宋" w:eastAsia="仿宋"/>
          <w:sz w:val="24"/>
          <w:highlight w:val="none"/>
        </w:rPr>
        <w:t>：无</w:t>
      </w:r>
    </w:p>
    <w:p>
      <w:pPr>
        <w:keepNext w:val="0"/>
        <w:keepLines w:val="0"/>
        <w:pageBreakBefore w:val="0"/>
        <w:widowControl w:val="0"/>
        <w:kinsoku/>
        <w:overflowPunct/>
        <w:topLinePunct w:val="0"/>
        <w:autoSpaceDE/>
        <w:autoSpaceDN/>
        <w:bidi w:val="0"/>
        <w:adjustRightInd/>
        <w:snapToGrid/>
        <w:spacing w:line="340" w:lineRule="exact"/>
        <w:ind w:firstLine="480" w:firstLineChars="200"/>
        <w:textAlignment w:val="auto"/>
        <w:rPr>
          <w:rFonts w:hint="eastAsia" w:ascii="仿宋" w:hAnsi="仿宋" w:eastAsia="仿宋"/>
          <w:sz w:val="24"/>
          <w:highlight w:val="none"/>
        </w:rPr>
      </w:pPr>
      <w:r>
        <w:rPr>
          <w:rFonts w:hint="eastAsia" w:ascii="仿宋" w:hAnsi="仿宋" w:eastAsia="仿宋"/>
          <w:sz w:val="24"/>
          <w:highlight w:val="none"/>
        </w:rPr>
        <w:t>3、本项目的特定资格要求：供应商按《医疗器械监督管理条例》（国务院令第739号）医疗器械分类管理要求，具备涵盖本次医疗器械采购标的且有效的医疗器械经营备案凭证或者经营许可证[符合《医疗器械监督管理条例》第四十一条第二款规定的除外]，或者投标人具有《医疗器械监督管理条例》第四十三条规定的注册人凭证。</w:t>
      </w:r>
    </w:p>
    <w:bookmarkEnd w:id="17"/>
    <w:p>
      <w:pPr>
        <w:keepNext w:val="0"/>
        <w:keepLines w:val="0"/>
        <w:pageBreakBefore w:val="0"/>
        <w:widowControl w:val="0"/>
        <w:kinsoku/>
        <w:overflowPunct/>
        <w:topLinePunct w:val="0"/>
        <w:autoSpaceDE/>
        <w:autoSpaceDN/>
        <w:bidi w:val="0"/>
        <w:adjustRightInd/>
        <w:snapToGrid/>
        <w:spacing w:line="340" w:lineRule="exact"/>
        <w:textAlignment w:val="auto"/>
        <w:rPr>
          <w:rFonts w:hint="eastAsia" w:ascii="仿宋" w:hAnsi="仿宋" w:eastAsia="仿宋"/>
          <w:b/>
          <w:bCs/>
          <w:sz w:val="24"/>
          <w:highlight w:val="none"/>
        </w:rPr>
      </w:pPr>
      <w:bookmarkStart w:id="20" w:name="_Toc35393623"/>
      <w:bookmarkStart w:id="21" w:name="_Toc35393792"/>
      <w:r>
        <w:rPr>
          <w:rFonts w:hint="eastAsia" w:ascii="仿宋" w:hAnsi="仿宋" w:eastAsia="仿宋"/>
          <w:b/>
          <w:bCs/>
          <w:sz w:val="24"/>
          <w:highlight w:val="none"/>
        </w:rPr>
        <w:t>三、</w:t>
      </w:r>
      <w:bookmarkStart w:id="22" w:name="OLE_LINK15"/>
      <w:r>
        <w:rPr>
          <w:rFonts w:hint="eastAsia" w:ascii="仿宋" w:hAnsi="仿宋" w:eastAsia="仿宋"/>
          <w:b/>
          <w:bCs/>
          <w:sz w:val="24"/>
          <w:highlight w:val="none"/>
        </w:rPr>
        <w:t>获取招标文件</w:t>
      </w:r>
      <w:bookmarkEnd w:id="18"/>
      <w:bookmarkEnd w:id="19"/>
      <w:bookmarkEnd w:id="20"/>
      <w:bookmarkEnd w:id="21"/>
      <w:bookmarkEnd w:id="22"/>
    </w:p>
    <w:p>
      <w:pPr>
        <w:keepNext w:val="0"/>
        <w:keepLines w:val="0"/>
        <w:pageBreakBefore w:val="0"/>
        <w:widowControl w:val="0"/>
        <w:kinsoku/>
        <w:overflowPunct/>
        <w:topLinePunct w:val="0"/>
        <w:autoSpaceDE/>
        <w:autoSpaceDN/>
        <w:bidi w:val="0"/>
        <w:adjustRightInd/>
        <w:snapToGrid/>
        <w:spacing w:line="340" w:lineRule="exact"/>
        <w:ind w:firstLine="480" w:firstLineChars="200"/>
        <w:textAlignment w:val="auto"/>
        <w:rPr>
          <w:rFonts w:hint="eastAsia" w:ascii="仿宋" w:hAnsi="仿宋" w:eastAsia="仿宋" w:cs="宋体"/>
          <w:bCs/>
          <w:kern w:val="0"/>
          <w:sz w:val="24"/>
          <w:highlight w:val="none"/>
        </w:rPr>
      </w:pPr>
      <w:r>
        <w:rPr>
          <w:rFonts w:hint="eastAsia" w:ascii="仿宋" w:hAnsi="仿宋" w:eastAsia="仿宋" w:cs="宋体"/>
          <w:bCs/>
          <w:kern w:val="0"/>
          <w:sz w:val="24"/>
          <w:highlight w:val="none"/>
        </w:rPr>
        <w:t>时间：</w:t>
      </w:r>
      <w:r>
        <w:rPr>
          <w:rFonts w:ascii="仿宋" w:hAnsi="仿宋" w:eastAsia="仿宋" w:cs="Arial"/>
          <w:sz w:val="24"/>
          <w:highlight w:val="none"/>
        </w:rPr>
        <w:t>/</w:t>
      </w:r>
      <w:r>
        <w:rPr>
          <w:rFonts w:hint="eastAsia" w:ascii="仿宋" w:hAnsi="仿宋" w:eastAsia="仿宋" w:cs="Arial"/>
          <w:sz w:val="24"/>
          <w:highlight w:val="none"/>
        </w:rPr>
        <w:t>至</w:t>
      </w:r>
      <w:r>
        <w:rPr>
          <w:rFonts w:hint="eastAsia" w:ascii="仿宋" w:hAnsi="仿宋" w:eastAsia="仿宋" w:cs="Arial"/>
          <w:sz w:val="24"/>
          <w:highlight w:val="none"/>
          <w:lang w:eastAsia="zh-CN"/>
        </w:rPr>
        <w:t>2025年</w:t>
      </w:r>
      <w:r>
        <w:rPr>
          <w:rFonts w:hint="eastAsia" w:ascii="仿宋" w:hAnsi="仿宋" w:eastAsia="仿宋"/>
          <w:sz w:val="24"/>
          <w:highlight w:val="none"/>
          <w:lang w:val="en-US" w:eastAsia="zh-CN"/>
        </w:rPr>
        <w:t>9</w:t>
      </w:r>
      <w:r>
        <w:rPr>
          <w:rFonts w:hint="eastAsia" w:ascii="仿宋" w:hAnsi="仿宋" w:eastAsia="仿宋"/>
          <w:sz w:val="24"/>
          <w:highlight w:val="none"/>
        </w:rPr>
        <w:t>月</w:t>
      </w:r>
      <w:r>
        <w:rPr>
          <w:rFonts w:hint="eastAsia" w:ascii="仿宋" w:hAnsi="仿宋" w:eastAsia="仿宋"/>
          <w:sz w:val="24"/>
          <w:highlight w:val="none"/>
          <w:lang w:val="en-US" w:eastAsia="zh-CN"/>
        </w:rPr>
        <w:t>12</w:t>
      </w:r>
      <w:r>
        <w:rPr>
          <w:rFonts w:hint="eastAsia" w:ascii="仿宋" w:hAnsi="仿宋" w:eastAsia="仿宋" w:cs="Arial"/>
          <w:sz w:val="24"/>
          <w:highlight w:val="none"/>
          <w:lang w:eastAsia="zh-CN"/>
        </w:rPr>
        <w:t>日</w:t>
      </w:r>
      <w:r>
        <w:rPr>
          <w:rFonts w:hint="eastAsia" w:ascii="仿宋" w:hAnsi="仿宋" w:eastAsia="仿宋" w:cs="Arial"/>
          <w:sz w:val="24"/>
          <w:highlight w:val="none"/>
        </w:rPr>
        <w:t>，每天上午00:00至</w:t>
      </w:r>
      <w:r>
        <w:rPr>
          <w:rFonts w:ascii="仿宋" w:hAnsi="仿宋" w:eastAsia="仿宋" w:cs="Arial"/>
          <w:sz w:val="24"/>
          <w:highlight w:val="none"/>
        </w:rPr>
        <w:t>12</w:t>
      </w:r>
      <w:r>
        <w:rPr>
          <w:rFonts w:hint="eastAsia" w:ascii="仿宋" w:hAnsi="仿宋" w:eastAsia="仿宋" w:cs="Arial"/>
          <w:sz w:val="24"/>
          <w:highlight w:val="none"/>
        </w:rPr>
        <w:t>:</w:t>
      </w:r>
      <w:r>
        <w:rPr>
          <w:rFonts w:ascii="仿宋" w:hAnsi="仿宋" w:eastAsia="仿宋" w:cs="Arial"/>
          <w:sz w:val="24"/>
          <w:highlight w:val="none"/>
        </w:rPr>
        <w:t>00</w:t>
      </w:r>
      <w:r>
        <w:rPr>
          <w:rFonts w:hint="eastAsia" w:ascii="仿宋" w:hAnsi="仿宋" w:eastAsia="仿宋" w:cs="Arial"/>
          <w:sz w:val="24"/>
          <w:highlight w:val="none"/>
        </w:rPr>
        <w:t>；下午12:0</w:t>
      </w:r>
      <w:r>
        <w:rPr>
          <w:rFonts w:ascii="仿宋" w:hAnsi="仿宋" w:eastAsia="仿宋" w:cs="Arial"/>
          <w:sz w:val="24"/>
          <w:highlight w:val="none"/>
        </w:rPr>
        <w:t>1</w:t>
      </w:r>
      <w:r>
        <w:rPr>
          <w:rFonts w:hint="eastAsia" w:ascii="仿宋" w:hAnsi="仿宋" w:eastAsia="仿宋" w:cs="Arial"/>
          <w:sz w:val="24"/>
          <w:highlight w:val="none"/>
        </w:rPr>
        <w:t>-23:59（北京时间，</w:t>
      </w:r>
      <w:r>
        <w:rPr>
          <w:rFonts w:ascii="仿宋" w:hAnsi="仿宋" w:eastAsia="仿宋" w:cs="Arial"/>
          <w:sz w:val="24"/>
          <w:highlight w:val="none"/>
        </w:rPr>
        <w:t>法定节假日</w:t>
      </w:r>
      <w:r>
        <w:rPr>
          <w:rFonts w:hint="eastAsia" w:ascii="仿宋" w:hAnsi="仿宋" w:eastAsia="仿宋" w:cs="Arial"/>
          <w:sz w:val="24"/>
          <w:highlight w:val="none"/>
        </w:rPr>
        <w:t>除外）</w:t>
      </w:r>
    </w:p>
    <w:p>
      <w:pPr>
        <w:keepNext w:val="0"/>
        <w:keepLines w:val="0"/>
        <w:pageBreakBefore w:val="0"/>
        <w:widowControl w:val="0"/>
        <w:kinsoku/>
        <w:overflowPunct/>
        <w:topLinePunct w:val="0"/>
        <w:autoSpaceDE/>
        <w:autoSpaceDN/>
        <w:bidi w:val="0"/>
        <w:adjustRightInd/>
        <w:snapToGrid/>
        <w:spacing w:line="340" w:lineRule="exact"/>
        <w:ind w:firstLine="480" w:firstLineChars="200"/>
        <w:textAlignment w:val="auto"/>
        <w:rPr>
          <w:rFonts w:hint="eastAsia" w:ascii="仿宋" w:hAnsi="仿宋" w:eastAsia="仿宋" w:cs="宋体"/>
          <w:bCs/>
          <w:kern w:val="0"/>
          <w:sz w:val="24"/>
          <w:highlight w:val="none"/>
        </w:rPr>
      </w:pPr>
      <w:r>
        <w:rPr>
          <w:rFonts w:hint="eastAsia" w:ascii="仿宋" w:hAnsi="仿宋" w:eastAsia="仿宋" w:cs="宋体"/>
          <w:bCs/>
          <w:kern w:val="0"/>
          <w:sz w:val="24"/>
          <w:highlight w:val="none"/>
        </w:rPr>
        <w:t>地点（网址）：广西政府采购云平台（</w:t>
      </w:r>
      <w:r>
        <w:rPr>
          <w:rFonts w:ascii="仿宋" w:hAnsi="仿宋" w:eastAsia="仿宋" w:cs="宋体"/>
          <w:bCs/>
          <w:kern w:val="0"/>
          <w:sz w:val="24"/>
          <w:highlight w:val="none"/>
        </w:rPr>
        <w:t>https://www.gcy.zfcg.gxzf.gov.cn/</w:t>
      </w:r>
      <w:r>
        <w:rPr>
          <w:rFonts w:hint="eastAsia" w:ascii="仿宋" w:hAnsi="仿宋" w:eastAsia="仿宋" w:cs="宋体"/>
          <w:bCs/>
          <w:kern w:val="0"/>
          <w:sz w:val="24"/>
          <w:highlight w:val="none"/>
        </w:rPr>
        <w:t>）</w:t>
      </w:r>
    </w:p>
    <w:p>
      <w:pPr>
        <w:keepNext w:val="0"/>
        <w:keepLines w:val="0"/>
        <w:pageBreakBefore w:val="0"/>
        <w:widowControl w:val="0"/>
        <w:kinsoku/>
        <w:wordWrap w:val="0"/>
        <w:overflowPunct/>
        <w:topLinePunct w:val="0"/>
        <w:autoSpaceDE/>
        <w:autoSpaceDN/>
        <w:bidi w:val="0"/>
        <w:adjustRightInd/>
        <w:snapToGrid/>
        <w:spacing w:line="340" w:lineRule="exact"/>
        <w:ind w:firstLine="480" w:firstLineChars="200"/>
        <w:textAlignment w:val="auto"/>
        <w:rPr>
          <w:rFonts w:hint="eastAsia" w:ascii="仿宋" w:hAnsi="仿宋" w:eastAsia="仿宋" w:cs="宋体"/>
          <w:bCs/>
          <w:kern w:val="0"/>
          <w:sz w:val="24"/>
          <w:highlight w:val="none"/>
        </w:rPr>
      </w:pPr>
      <w:r>
        <w:rPr>
          <w:rFonts w:hint="eastAsia" w:ascii="仿宋" w:hAnsi="仿宋" w:eastAsia="仿宋" w:cs="宋体"/>
          <w:bCs/>
          <w:kern w:val="0"/>
          <w:sz w:val="24"/>
          <w:highlight w:val="none"/>
        </w:rPr>
        <w:t>方式：网上下载。供应商应自行登陆</w:t>
      </w:r>
      <w:r>
        <w:rPr>
          <w:highlight w:val="none"/>
        </w:rPr>
        <w:fldChar w:fldCharType="begin"/>
      </w:r>
      <w:r>
        <w:rPr>
          <w:highlight w:val="none"/>
        </w:rPr>
        <w:instrText xml:space="preserve"> HYPERLINK </w:instrText>
      </w:r>
      <w:r>
        <w:rPr>
          <w:highlight w:val="none"/>
        </w:rPr>
        <w:fldChar w:fldCharType="separate"/>
      </w:r>
      <w:r>
        <w:rPr>
          <w:highlight w:val="none"/>
        </w:rPr>
        <w:fldChar w:fldCharType="end"/>
      </w:r>
      <w:r>
        <w:rPr>
          <w:rFonts w:hint="eastAsia" w:ascii="仿宋" w:hAnsi="仿宋" w:eastAsia="仿宋" w:cs="宋体"/>
          <w:bCs/>
          <w:kern w:val="0"/>
          <w:sz w:val="24"/>
          <w:highlight w:val="none"/>
        </w:rPr>
        <w:t>广西政府采购云平台（</w:t>
      </w:r>
      <w:r>
        <w:rPr>
          <w:rFonts w:ascii="仿宋" w:hAnsi="仿宋" w:eastAsia="仿宋" w:cs="宋体"/>
          <w:bCs/>
          <w:kern w:val="0"/>
          <w:sz w:val="24"/>
          <w:highlight w:val="none"/>
        </w:rPr>
        <w:t>https://www.gcy.zfcg.gxzf.gov.cn/</w:t>
      </w:r>
      <w:r>
        <w:rPr>
          <w:rFonts w:hint="eastAsia" w:ascii="仿宋" w:hAnsi="仿宋" w:eastAsia="仿宋" w:cs="宋体"/>
          <w:bCs/>
          <w:kern w:val="0"/>
          <w:sz w:val="24"/>
          <w:highlight w:val="none"/>
        </w:rPr>
        <w:t>）下载招标文件（操作路径：登录广西政府采购云平台-项目采购-获取采购文件-找到本项目-点击“申请获取采购文件”），电子投标文件制作需要基于“广西政府采购云平台”获取的招标文件编。</w:t>
      </w:r>
    </w:p>
    <w:p>
      <w:pPr>
        <w:keepNext w:val="0"/>
        <w:keepLines w:val="0"/>
        <w:pageBreakBefore w:val="0"/>
        <w:widowControl w:val="0"/>
        <w:kinsoku/>
        <w:overflowPunct/>
        <w:topLinePunct w:val="0"/>
        <w:autoSpaceDE/>
        <w:autoSpaceDN/>
        <w:bidi w:val="0"/>
        <w:adjustRightInd/>
        <w:snapToGrid/>
        <w:spacing w:line="340" w:lineRule="exact"/>
        <w:ind w:firstLine="480" w:firstLineChars="200"/>
        <w:textAlignment w:val="auto"/>
        <w:rPr>
          <w:rFonts w:hint="eastAsia" w:ascii="仿宋" w:hAnsi="仿宋" w:eastAsia="仿宋" w:cs="宋体"/>
          <w:sz w:val="24"/>
          <w:highlight w:val="none"/>
        </w:rPr>
      </w:pPr>
      <w:r>
        <w:rPr>
          <w:rFonts w:hint="eastAsia" w:ascii="仿宋" w:hAnsi="仿宋" w:eastAsia="仿宋" w:cs="宋体"/>
          <w:bCs/>
          <w:kern w:val="0"/>
          <w:sz w:val="24"/>
          <w:highlight w:val="none"/>
        </w:rPr>
        <w:t>售价：0元</w:t>
      </w:r>
    </w:p>
    <w:p>
      <w:pPr>
        <w:keepNext w:val="0"/>
        <w:keepLines w:val="0"/>
        <w:pageBreakBefore w:val="0"/>
        <w:kinsoku/>
        <w:overflowPunct/>
        <w:topLinePunct w:val="0"/>
        <w:autoSpaceDE/>
        <w:autoSpaceDN/>
        <w:bidi w:val="0"/>
        <w:adjustRightInd/>
        <w:snapToGrid/>
        <w:spacing w:line="340" w:lineRule="exact"/>
        <w:textAlignment w:val="auto"/>
        <w:rPr>
          <w:rFonts w:hint="eastAsia" w:ascii="仿宋" w:hAnsi="仿宋" w:eastAsia="仿宋"/>
          <w:b/>
          <w:bCs/>
          <w:sz w:val="24"/>
          <w:highlight w:val="none"/>
        </w:rPr>
      </w:pPr>
      <w:bookmarkStart w:id="23" w:name="_Toc28359005"/>
      <w:bookmarkStart w:id="24" w:name="_Toc28359082"/>
      <w:bookmarkStart w:id="25" w:name="_Toc35393793"/>
      <w:bookmarkStart w:id="26" w:name="_Toc35393624"/>
      <w:r>
        <w:rPr>
          <w:rFonts w:hint="eastAsia" w:ascii="仿宋" w:hAnsi="仿宋" w:eastAsia="仿宋"/>
          <w:b/>
          <w:bCs/>
          <w:sz w:val="24"/>
          <w:highlight w:val="none"/>
        </w:rPr>
        <w:t>四、提交投标文件</w:t>
      </w:r>
      <w:bookmarkEnd w:id="23"/>
      <w:bookmarkEnd w:id="24"/>
      <w:r>
        <w:rPr>
          <w:rFonts w:hint="eastAsia" w:ascii="仿宋" w:hAnsi="仿宋" w:eastAsia="仿宋"/>
          <w:b/>
          <w:bCs/>
          <w:sz w:val="24"/>
          <w:highlight w:val="none"/>
        </w:rPr>
        <w:t>截止时间、开标时间和地点</w:t>
      </w:r>
      <w:bookmarkEnd w:id="25"/>
      <w:bookmarkEnd w:id="26"/>
    </w:p>
    <w:p>
      <w:pPr>
        <w:keepNext w:val="0"/>
        <w:keepLines w:val="0"/>
        <w:pageBreakBefore w:val="0"/>
        <w:kinsoku/>
        <w:overflowPunct/>
        <w:topLinePunct w:val="0"/>
        <w:autoSpaceDE/>
        <w:autoSpaceDN/>
        <w:bidi w:val="0"/>
        <w:adjustRightInd/>
        <w:snapToGrid/>
        <w:spacing w:line="340" w:lineRule="exact"/>
        <w:ind w:firstLine="480" w:firstLineChars="200"/>
        <w:textAlignment w:val="auto"/>
        <w:rPr>
          <w:rFonts w:hint="eastAsia" w:ascii="仿宋" w:hAnsi="仿宋" w:eastAsia="仿宋"/>
          <w:sz w:val="24"/>
          <w:highlight w:val="none"/>
        </w:rPr>
      </w:pPr>
      <w:bookmarkStart w:id="27" w:name="_Toc28359007"/>
      <w:bookmarkStart w:id="28" w:name="_Toc35393625"/>
      <w:bookmarkStart w:id="29" w:name="_Toc28359084"/>
      <w:bookmarkStart w:id="30" w:name="_Toc35393794"/>
      <w:r>
        <w:rPr>
          <w:rFonts w:hint="eastAsia" w:ascii="仿宋" w:hAnsi="仿宋" w:eastAsia="仿宋"/>
          <w:sz w:val="24"/>
          <w:highlight w:val="none"/>
        </w:rPr>
        <w:t>1、提交</w:t>
      </w:r>
      <w:r>
        <w:rPr>
          <w:rFonts w:ascii="仿宋" w:hAnsi="仿宋" w:eastAsia="仿宋"/>
          <w:sz w:val="24"/>
          <w:highlight w:val="none"/>
        </w:rPr>
        <w:t>投标文件</w:t>
      </w:r>
      <w:r>
        <w:rPr>
          <w:rFonts w:hint="eastAsia" w:ascii="仿宋" w:hAnsi="仿宋" w:eastAsia="仿宋" w:cs="宋体"/>
          <w:sz w:val="24"/>
          <w:highlight w:val="none"/>
          <w:lang w:bidi="ar"/>
        </w:rPr>
        <w:t>截止时间</w:t>
      </w:r>
      <w:r>
        <w:rPr>
          <w:rFonts w:hint="eastAsia" w:ascii="仿宋" w:hAnsi="仿宋" w:eastAsia="仿宋"/>
          <w:sz w:val="24"/>
          <w:highlight w:val="none"/>
        </w:rPr>
        <w:t>：</w:t>
      </w:r>
      <w:bookmarkStart w:id="31" w:name="OLE_LINK16"/>
      <w:r>
        <w:rPr>
          <w:rFonts w:hint="eastAsia" w:ascii="仿宋" w:hAnsi="仿宋" w:eastAsia="仿宋" w:cs="Arial"/>
          <w:sz w:val="24"/>
          <w:highlight w:val="none"/>
          <w:lang w:eastAsia="zh-CN"/>
        </w:rPr>
        <w:t>2025年</w:t>
      </w:r>
      <w:r>
        <w:rPr>
          <w:rFonts w:hint="eastAsia" w:ascii="仿宋" w:hAnsi="仿宋" w:eastAsia="仿宋"/>
          <w:sz w:val="24"/>
          <w:highlight w:val="none"/>
          <w:lang w:val="en-US" w:eastAsia="zh-CN"/>
        </w:rPr>
        <w:t>9</w:t>
      </w:r>
      <w:r>
        <w:rPr>
          <w:rFonts w:hint="eastAsia" w:ascii="仿宋" w:hAnsi="仿宋" w:eastAsia="仿宋"/>
          <w:sz w:val="24"/>
          <w:highlight w:val="none"/>
        </w:rPr>
        <w:t>月</w:t>
      </w:r>
      <w:r>
        <w:rPr>
          <w:rFonts w:hint="eastAsia" w:ascii="仿宋" w:hAnsi="仿宋" w:eastAsia="仿宋"/>
          <w:sz w:val="24"/>
          <w:highlight w:val="none"/>
          <w:lang w:val="en-US" w:eastAsia="zh-CN"/>
        </w:rPr>
        <w:t>12</w:t>
      </w:r>
      <w:r>
        <w:rPr>
          <w:rFonts w:hint="eastAsia" w:ascii="仿宋" w:hAnsi="仿宋" w:eastAsia="仿宋" w:cs="Arial"/>
          <w:sz w:val="24"/>
          <w:highlight w:val="none"/>
          <w:lang w:eastAsia="zh-CN"/>
        </w:rPr>
        <w:t>日</w:t>
      </w:r>
      <w:r>
        <w:rPr>
          <w:rFonts w:hint="eastAsia" w:ascii="仿宋" w:hAnsi="仿宋" w:eastAsia="仿宋" w:cs="Arial"/>
          <w:sz w:val="24"/>
          <w:highlight w:val="none"/>
        </w:rPr>
        <w:t>0</w:t>
      </w:r>
      <w:r>
        <w:rPr>
          <w:rFonts w:ascii="仿宋" w:hAnsi="仿宋" w:eastAsia="仿宋"/>
          <w:sz w:val="24"/>
          <w:highlight w:val="none"/>
        </w:rPr>
        <w:t>9</w:t>
      </w:r>
      <w:r>
        <w:rPr>
          <w:rFonts w:hint="eastAsia" w:ascii="仿宋" w:hAnsi="仿宋" w:eastAsia="仿宋"/>
          <w:sz w:val="24"/>
          <w:highlight w:val="none"/>
        </w:rPr>
        <w:t>：30</w:t>
      </w:r>
      <w:bookmarkEnd w:id="31"/>
      <w:r>
        <w:rPr>
          <w:rFonts w:hint="eastAsia" w:ascii="仿宋" w:hAnsi="仿宋" w:eastAsia="仿宋"/>
          <w:sz w:val="24"/>
          <w:highlight w:val="none"/>
        </w:rPr>
        <w:t>（北京时间）</w:t>
      </w:r>
    </w:p>
    <w:p>
      <w:pPr>
        <w:keepNext w:val="0"/>
        <w:keepLines w:val="0"/>
        <w:pageBreakBefore w:val="0"/>
        <w:kinsoku/>
        <w:overflowPunct/>
        <w:topLinePunct w:val="0"/>
        <w:autoSpaceDE/>
        <w:autoSpaceDN/>
        <w:bidi w:val="0"/>
        <w:adjustRightInd/>
        <w:snapToGrid/>
        <w:spacing w:line="340" w:lineRule="exact"/>
        <w:ind w:firstLine="480" w:firstLineChars="200"/>
        <w:textAlignment w:val="auto"/>
        <w:rPr>
          <w:rFonts w:hint="eastAsia" w:ascii="仿宋" w:hAnsi="仿宋" w:eastAsia="仿宋" w:cs="宋体"/>
          <w:sz w:val="24"/>
          <w:highlight w:val="none"/>
          <w:lang w:bidi="ar"/>
        </w:rPr>
      </w:pPr>
      <w:r>
        <w:rPr>
          <w:rFonts w:hint="eastAsia" w:ascii="仿宋" w:hAnsi="仿宋" w:eastAsia="仿宋"/>
          <w:sz w:val="24"/>
          <w:highlight w:val="none"/>
        </w:rPr>
        <w:t>2、投标地点（网址）：</w:t>
      </w:r>
      <w:r>
        <w:rPr>
          <w:rFonts w:hint="eastAsia" w:ascii="仿宋" w:hAnsi="仿宋" w:eastAsia="仿宋" w:cs="宋体"/>
          <w:sz w:val="24"/>
          <w:highlight w:val="none"/>
          <w:lang w:bidi="ar"/>
        </w:rPr>
        <w:t>通过“广西政府采购云平台”在线提交投标文件</w:t>
      </w:r>
    </w:p>
    <w:p>
      <w:pPr>
        <w:keepNext w:val="0"/>
        <w:keepLines w:val="0"/>
        <w:pageBreakBefore w:val="0"/>
        <w:kinsoku/>
        <w:overflowPunct/>
        <w:topLinePunct w:val="0"/>
        <w:autoSpaceDE/>
        <w:autoSpaceDN/>
        <w:bidi w:val="0"/>
        <w:adjustRightInd/>
        <w:snapToGrid/>
        <w:spacing w:line="340" w:lineRule="exact"/>
        <w:ind w:firstLine="480" w:firstLineChars="200"/>
        <w:textAlignment w:val="auto"/>
        <w:rPr>
          <w:rFonts w:hint="eastAsia" w:ascii="仿宋" w:hAnsi="仿宋" w:eastAsia="仿宋" w:cs="宋体"/>
          <w:sz w:val="24"/>
          <w:highlight w:val="none"/>
          <w:lang w:bidi="ar"/>
        </w:rPr>
      </w:pPr>
      <w:r>
        <w:rPr>
          <w:rFonts w:hint="eastAsia" w:ascii="仿宋" w:hAnsi="仿宋" w:eastAsia="仿宋" w:cs="宋体"/>
          <w:sz w:val="24"/>
          <w:highlight w:val="none"/>
          <w:lang w:bidi="ar"/>
        </w:rPr>
        <w:t>3、</w:t>
      </w:r>
      <w:r>
        <w:rPr>
          <w:rFonts w:ascii="仿宋" w:hAnsi="仿宋" w:eastAsia="仿宋" w:cs="宋体"/>
          <w:sz w:val="24"/>
          <w:highlight w:val="none"/>
          <w:lang w:bidi="ar"/>
        </w:rPr>
        <w:t>开标时间：</w:t>
      </w:r>
      <w:r>
        <w:rPr>
          <w:rFonts w:hint="eastAsia" w:ascii="仿宋" w:hAnsi="仿宋" w:eastAsia="仿宋" w:cs="宋体"/>
          <w:sz w:val="24"/>
          <w:highlight w:val="none"/>
          <w:lang w:eastAsia="zh-CN" w:bidi="ar"/>
        </w:rPr>
        <w:t>2025年</w:t>
      </w:r>
      <w:r>
        <w:rPr>
          <w:rFonts w:hint="eastAsia" w:ascii="仿宋" w:hAnsi="仿宋" w:eastAsia="仿宋"/>
          <w:sz w:val="24"/>
          <w:highlight w:val="none"/>
          <w:lang w:val="en-US" w:eastAsia="zh-CN"/>
        </w:rPr>
        <w:t>9</w:t>
      </w:r>
      <w:r>
        <w:rPr>
          <w:rFonts w:hint="eastAsia" w:ascii="仿宋" w:hAnsi="仿宋" w:eastAsia="仿宋"/>
          <w:sz w:val="24"/>
          <w:highlight w:val="none"/>
        </w:rPr>
        <w:t>月</w:t>
      </w:r>
      <w:r>
        <w:rPr>
          <w:rFonts w:hint="eastAsia" w:ascii="仿宋" w:hAnsi="仿宋" w:eastAsia="仿宋"/>
          <w:sz w:val="24"/>
          <w:highlight w:val="none"/>
          <w:lang w:val="en-US" w:eastAsia="zh-CN"/>
        </w:rPr>
        <w:t>12</w:t>
      </w:r>
      <w:r>
        <w:rPr>
          <w:rFonts w:hint="eastAsia" w:ascii="仿宋" w:hAnsi="仿宋" w:eastAsia="仿宋" w:cs="宋体"/>
          <w:sz w:val="24"/>
          <w:highlight w:val="none"/>
          <w:lang w:eastAsia="zh-CN" w:bidi="ar"/>
        </w:rPr>
        <w:t>日</w:t>
      </w:r>
      <w:r>
        <w:rPr>
          <w:rFonts w:hint="eastAsia" w:ascii="仿宋" w:hAnsi="仿宋" w:eastAsia="仿宋" w:cs="宋体"/>
          <w:sz w:val="24"/>
          <w:highlight w:val="none"/>
          <w:lang w:bidi="ar"/>
        </w:rPr>
        <w:t>09：30</w:t>
      </w:r>
    </w:p>
    <w:p>
      <w:pPr>
        <w:keepNext w:val="0"/>
        <w:keepLines w:val="0"/>
        <w:pageBreakBefore w:val="0"/>
        <w:kinsoku/>
        <w:overflowPunct/>
        <w:topLinePunct w:val="0"/>
        <w:autoSpaceDE/>
        <w:autoSpaceDN/>
        <w:bidi w:val="0"/>
        <w:adjustRightInd/>
        <w:snapToGrid/>
        <w:spacing w:line="340" w:lineRule="exact"/>
        <w:ind w:firstLine="480" w:firstLineChars="200"/>
        <w:textAlignment w:val="auto"/>
        <w:rPr>
          <w:rFonts w:hint="eastAsia" w:ascii="仿宋" w:hAnsi="仿宋" w:eastAsia="仿宋" w:cs="宋体"/>
          <w:sz w:val="24"/>
          <w:highlight w:val="none"/>
          <w:lang w:bidi="ar"/>
        </w:rPr>
      </w:pPr>
      <w:r>
        <w:rPr>
          <w:rFonts w:ascii="仿宋" w:hAnsi="仿宋" w:eastAsia="仿宋" w:cs="宋体"/>
          <w:sz w:val="24"/>
          <w:highlight w:val="none"/>
          <w:lang w:bidi="ar"/>
        </w:rPr>
        <w:t>4</w:t>
      </w:r>
      <w:r>
        <w:rPr>
          <w:rFonts w:hint="eastAsia" w:ascii="仿宋" w:hAnsi="仿宋" w:eastAsia="仿宋" w:cs="宋体"/>
          <w:sz w:val="24"/>
          <w:highlight w:val="none"/>
          <w:lang w:bidi="ar"/>
        </w:rPr>
        <w:t>、开标地点：通过“</w:t>
      </w:r>
      <w:r>
        <w:rPr>
          <w:rFonts w:hint="eastAsia" w:ascii="仿宋" w:hAnsi="仿宋" w:eastAsia="仿宋" w:cs="宋体"/>
          <w:bCs/>
          <w:kern w:val="0"/>
          <w:sz w:val="24"/>
          <w:highlight w:val="none"/>
        </w:rPr>
        <w:t>广西政府采购云平台</w:t>
      </w:r>
      <w:r>
        <w:rPr>
          <w:rFonts w:hint="eastAsia" w:ascii="仿宋" w:hAnsi="仿宋" w:eastAsia="仿宋" w:cs="宋体"/>
          <w:sz w:val="24"/>
          <w:highlight w:val="none"/>
          <w:lang w:bidi="ar"/>
        </w:rPr>
        <w:t>”在线开启</w:t>
      </w:r>
      <w:r>
        <w:rPr>
          <w:rFonts w:ascii="仿宋" w:hAnsi="仿宋" w:eastAsia="仿宋" w:cs="宋体"/>
          <w:sz w:val="24"/>
          <w:highlight w:val="none"/>
          <w:lang w:bidi="ar"/>
        </w:rPr>
        <w:t>投标文件</w:t>
      </w:r>
    </w:p>
    <w:p>
      <w:pPr>
        <w:keepNext w:val="0"/>
        <w:keepLines w:val="0"/>
        <w:pageBreakBefore w:val="0"/>
        <w:kinsoku/>
        <w:overflowPunct/>
        <w:topLinePunct w:val="0"/>
        <w:autoSpaceDE/>
        <w:autoSpaceDN/>
        <w:bidi w:val="0"/>
        <w:adjustRightInd/>
        <w:snapToGrid/>
        <w:spacing w:line="340" w:lineRule="exact"/>
        <w:textAlignment w:val="auto"/>
        <w:rPr>
          <w:rFonts w:hint="eastAsia" w:ascii="仿宋" w:hAnsi="仿宋" w:eastAsia="仿宋"/>
          <w:b/>
          <w:bCs/>
          <w:sz w:val="24"/>
          <w:highlight w:val="none"/>
        </w:rPr>
      </w:pPr>
      <w:r>
        <w:rPr>
          <w:rFonts w:hint="eastAsia" w:ascii="仿宋" w:hAnsi="仿宋" w:eastAsia="仿宋"/>
          <w:b/>
          <w:bCs/>
          <w:sz w:val="24"/>
          <w:highlight w:val="none"/>
        </w:rPr>
        <w:t>五、公告期限</w:t>
      </w:r>
      <w:bookmarkEnd w:id="27"/>
      <w:bookmarkEnd w:id="28"/>
      <w:bookmarkEnd w:id="29"/>
      <w:bookmarkEnd w:id="30"/>
    </w:p>
    <w:p>
      <w:pPr>
        <w:keepNext w:val="0"/>
        <w:keepLines w:val="0"/>
        <w:pageBreakBefore w:val="0"/>
        <w:kinsoku/>
        <w:overflowPunct/>
        <w:topLinePunct w:val="0"/>
        <w:autoSpaceDE/>
        <w:autoSpaceDN/>
        <w:bidi w:val="0"/>
        <w:adjustRightInd/>
        <w:snapToGrid/>
        <w:spacing w:line="340" w:lineRule="exact"/>
        <w:ind w:firstLine="480" w:firstLineChars="200"/>
        <w:textAlignment w:val="auto"/>
        <w:rPr>
          <w:rFonts w:hint="eastAsia" w:ascii="仿宋" w:hAnsi="仿宋" w:eastAsia="仿宋" w:cs="宋体"/>
          <w:kern w:val="0"/>
          <w:sz w:val="24"/>
          <w:highlight w:val="none"/>
        </w:rPr>
      </w:pPr>
      <w:r>
        <w:rPr>
          <w:rFonts w:hint="eastAsia" w:ascii="仿宋" w:hAnsi="仿宋" w:eastAsia="仿宋" w:cs="宋体"/>
          <w:kern w:val="0"/>
          <w:sz w:val="24"/>
          <w:highlight w:val="none"/>
        </w:rPr>
        <w:t>自本公告发布之日起5个工作日。</w:t>
      </w:r>
    </w:p>
    <w:p>
      <w:pPr>
        <w:keepNext w:val="0"/>
        <w:keepLines w:val="0"/>
        <w:pageBreakBefore w:val="0"/>
        <w:kinsoku/>
        <w:overflowPunct/>
        <w:topLinePunct w:val="0"/>
        <w:autoSpaceDE/>
        <w:autoSpaceDN/>
        <w:bidi w:val="0"/>
        <w:adjustRightInd/>
        <w:snapToGrid/>
        <w:spacing w:line="340" w:lineRule="exact"/>
        <w:textAlignment w:val="auto"/>
        <w:rPr>
          <w:rFonts w:hint="eastAsia" w:ascii="仿宋" w:hAnsi="仿宋" w:eastAsia="仿宋"/>
          <w:b/>
          <w:bCs/>
          <w:sz w:val="24"/>
          <w:highlight w:val="none"/>
        </w:rPr>
      </w:pPr>
      <w:bookmarkStart w:id="32" w:name="_Toc35393626"/>
      <w:bookmarkStart w:id="33" w:name="_Toc35393795"/>
      <w:r>
        <w:rPr>
          <w:rFonts w:hint="eastAsia" w:ascii="仿宋" w:hAnsi="仿宋" w:eastAsia="仿宋"/>
          <w:b/>
          <w:bCs/>
          <w:sz w:val="24"/>
          <w:highlight w:val="none"/>
        </w:rPr>
        <w:t>六、其他补充事宜</w:t>
      </w:r>
      <w:bookmarkEnd w:id="32"/>
      <w:bookmarkEnd w:id="33"/>
    </w:p>
    <w:p>
      <w:pPr>
        <w:keepNext w:val="0"/>
        <w:keepLines w:val="0"/>
        <w:pageBreakBefore w:val="0"/>
        <w:kinsoku/>
        <w:overflowPunct/>
        <w:topLinePunct w:val="0"/>
        <w:autoSpaceDE/>
        <w:autoSpaceDN/>
        <w:bidi w:val="0"/>
        <w:adjustRightInd/>
        <w:snapToGrid/>
        <w:spacing w:line="340" w:lineRule="exact"/>
        <w:ind w:firstLine="480" w:firstLineChars="200"/>
        <w:textAlignment w:val="auto"/>
        <w:rPr>
          <w:rFonts w:hint="eastAsia" w:ascii="仿宋" w:hAnsi="仿宋" w:eastAsia="仿宋" w:cs="宋体"/>
          <w:kern w:val="0"/>
          <w:sz w:val="24"/>
          <w:highlight w:val="none"/>
        </w:rPr>
      </w:pPr>
      <w:bookmarkStart w:id="34" w:name="_Hlk37429674"/>
      <w:bookmarkStart w:id="35" w:name="OLE_LINK19"/>
      <w:r>
        <w:rPr>
          <w:rFonts w:hint="eastAsia" w:ascii="仿宋" w:hAnsi="仿宋" w:eastAsia="仿宋" w:cs="宋体"/>
          <w:kern w:val="0"/>
          <w:sz w:val="24"/>
          <w:highlight w:val="none"/>
        </w:rPr>
        <w:t>1、投标保证金（人民币）：本项目</w:t>
      </w:r>
      <w:r>
        <w:rPr>
          <w:rFonts w:ascii="仿宋" w:hAnsi="仿宋" w:eastAsia="仿宋" w:cs="宋体"/>
          <w:kern w:val="0"/>
          <w:sz w:val="24"/>
          <w:highlight w:val="none"/>
        </w:rPr>
        <w:t>无需缴纳投标</w:t>
      </w:r>
      <w:r>
        <w:rPr>
          <w:rFonts w:hint="eastAsia" w:ascii="仿宋" w:hAnsi="仿宋" w:eastAsia="仿宋" w:cs="宋体"/>
          <w:kern w:val="0"/>
          <w:sz w:val="24"/>
          <w:highlight w:val="none"/>
        </w:rPr>
        <w:t>保证</w:t>
      </w:r>
      <w:r>
        <w:rPr>
          <w:rFonts w:ascii="仿宋" w:hAnsi="仿宋" w:eastAsia="仿宋" w:cs="宋体"/>
          <w:kern w:val="0"/>
          <w:sz w:val="24"/>
          <w:highlight w:val="none"/>
        </w:rPr>
        <w:t>金</w:t>
      </w:r>
      <w:r>
        <w:rPr>
          <w:rFonts w:hint="eastAsia" w:ascii="仿宋" w:hAnsi="仿宋" w:eastAsia="仿宋" w:cs="宋体"/>
          <w:kern w:val="0"/>
          <w:sz w:val="24"/>
          <w:highlight w:val="none"/>
        </w:rPr>
        <w:t>。</w:t>
      </w:r>
    </w:p>
    <w:p>
      <w:pPr>
        <w:keepNext w:val="0"/>
        <w:keepLines w:val="0"/>
        <w:pageBreakBefore w:val="0"/>
        <w:kinsoku/>
        <w:overflowPunct/>
        <w:topLinePunct w:val="0"/>
        <w:autoSpaceDE/>
        <w:autoSpaceDN/>
        <w:bidi w:val="0"/>
        <w:adjustRightInd/>
        <w:snapToGrid/>
        <w:spacing w:line="340" w:lineRule="exact"/>
        <w:ind w:firstLine="480" w:firstLineChars="200"/>
        <w:textAlignment w:val="auto"/>
        <w:rPr>
          <w:rFonts w:hint="eastAsia" w:ascii="仿宋" w:hAnsi="仿宋" w:eastAsia="仿宋" w:cs="宋体"/>
          <w:kern w:val="0"/>
          <w:sz w:val="24"/>
          <w:highlight w:val="none"/>
        </w:rPr>
      </w:pPr>
      <w:r>
        <w:rPr>
          <w:rFonts w:hint="eastAsia" w:ascii="仿宋" w:hAnsi="仿宋" w:eastAsia="仿宋" w:cs="宋体"/>
          <w:kern w:val="0"/>
          <w:sz w:val="24"/>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kinsoku/>
        <w:wordWrap w:val="0"/>
        <w:overflowPunct/>
        <w:topLinePunct w:val="0"/>
        <w:autoSpaceDE/>
        <w:autoSpaceDN/>
        <w:bidi w:val="0"/>
        <w:adjustRightInd/>
        <w:snapToGrid/>
        <w:spacing w:line="340" w:lineRule="exact"/>
        <w:ind w:firstLine="480" w:firstLineChars="200"/>
        <w:textAlignment w:val="auto"/>
        <w:rPr>
          <w:rFonts w:hint="eastAsia" w:ascii="仿宋" w:hAnsi="仿宋" w:eastAsia="仿宋" w:cs="宋体"/>
          <w:kern w:val="0"/>
          <w:sz w:val="24"/>
          <w:highlight w:val="none"/>
        </w:rPr>
      </w:pPr>
      <w:r>
        <w:rPr>
          <w:rFonts w:hint="eastAsia" w:ascii="仿宋" w:hAnsi="仿宋" w:eastAsia="仿宋" w:cs="宋体"/>
          <w:kern w:val="0"/>
          <w:sz w:val="24"/>
          <w:highlight w:val="none"/>
        </w:rPr>
        <w:t>3、根据财政部《关于在政府采购活动中查询及使用信用记录有关问题的通知》（财库〔2016〕125号）的规定，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kinsoku/>
        <w:wordWrap w:val="0"/>
        <w:overflowPunct/>
        <w:topLinePunct w:val="0"/>
        <w:autoSpaceDE/>
        <w:autoSpaceDN/>
        <w:bidi w:val="0"/>
        <w:adjustRightInd/>
        <w:snapToGrid/>
        <w:spacing w:line="340" w:lineRule="exact"/>
        <w:ind w:firstLine="480" w:firstLineChars="200"/>
        <w:textAlignment w:val="auto"/>
        <w:rPr>
          <w:rFonts w:hint="eastAsia" w:ascii="仿宋" w:hAnsi="仿宋" w:eastAsia="仿宋" w:cs="宋体"/>
          <w:kern w:val="0"/>
          <w:sz w:val="24"/>
          <w:highlight w:val="none"/>
        </w:rPr>
      </w:pPr>
      <w:r>
        <w:rPr>
          <w:rFonts w:hint="eastAsia" w:ascii="仿宋" w:hAnsi="仿宋" w:eastAsia="仿宋" w:cs="宋体"/>
          <w:kern w:val="0"/>
          <w:sz w:val="24"/>
          <w:highlight w:val="none"/>
        </w:rPr>
        <w:t>4、网上查询地址：中国政府采购网（www.ccgp.gov.cn）、广西政府采购网（zfcg.gxzf.gov.cn）、桂林市政府采购网（zfcg.czj.guilin.gov.cn/）</w:t>
      </w:r>
      <w:r>
        <w:rPr>
          <w:rFonts w:hint="eastAsia" w:ascii="仿宋" w:hAnsi="仿宋" w:eastAsia="仿宋" w:cs="宋体"/>
          <w:kern w:val="0"/>
          <w:sz w:val="24"/>
          <w:highlight w:val="none"/>
          <w:lang w:eastAsia="zh-CN"/>
        </w:rPr>
        <w:t>、</w:t>
      </w:r>
      <w:r>
        <w:rPr>
          <w:rFonts w:hint="eastAsia" w:ascii="仿宋" w:hAnsi="仿宋" w:eastAsia="仿宋" w:cs="宋体"/>
          <w:color w:val="auto"/>
          <w:kern w:val="0"/>
          <w:sz w:val="24"/>
          <w:highlight w:val="none"/>
          <w:lang w:eastAsia="zh-CN"/>
        </w:rPr>
        <w:t>恭城瑶族自治县人民医院网（http://www.gcrmyy.org.cn/）</w:t>
      </w:r>
      <w:r>
        <w:rPr>
          <w:rFonts w:hint="eastAsia" w:ascii="仿宋" w:hAnsi="仿宋" w:eastAsia="仿宋" w:cs="宋体"/>
          <w:kern w:val="0"/>
          <w:sz w:val="24"/>
          <w:highlight w:val="none"/>
        </w:rPr>
        <w:t>。</w:t>
      </w:r>
    </w:p>
    <w:p>
      <w:pPr>
        <w:keepNext w:val="0"/>
        <w:keepLines w:val="0"/>
        <w:pageBreakBefore w:val="0"/>
        <w:kinsoku/>
        <w:overflowPunct/>
        <w:topLinePunct w:val="0"/>
        <w:autoSpaceDE/>
        <w:autoSpaceDN/>
        <w:bidi w:val="0"/>
        <w:adjustRightInd/>
        <w:snapToGrid/>
        <w:spacing w:line="340" w:lineRule="exact"/>
        <w:ind w:firstLine="480" w:firstLineChars="200"/>
        <w:textAlignment w:val="auto"/>
        <w:rPr>
          <w:rFonts w:hint="eastAsia" w:ascii="仿宋" w:hAnsi="仿宋" w:eastAsia="仿宋" w:cs="宋体"/>
          <w:kern w:val="0"/>
          <w:sz w:val="24"/>
          <w:highlight w:val="none"/>
        </w:rPr>
      </w:pPr>
      <w:r>
        <w:rPr>
          <w:rFonts w:hint="eastAsia" w:ascii="仿宋" w:hAnsi="仿宋" w:eastAsia="仿宋" w:cs="宋体"/>
          <w:kern w:val="0"/>
          <w:sz w:val="24"/>
          <w:highlight w:val="none"/>
        </w:rPr>
        <w:t>5、本项目需要落实的政府采购政策：</w:t>
      </w:r>
    </w:p>
    <w:p>
      <w:pPr>
        <w:keepNext w:val="0"/>
        <w:keepLines w:val="0"/>
        <w:pageBreakBefore w:val="0"/>
        <w:kinsoku/>
        <w:overflowPunct/>
        <w:topLinePunct w:val="0"/>
        <w:autoSpaceDE/>
        <w:autoSpaceDN/>
        <w:bidi w:val="0"/>
        <w:adjustRightInd/>
        <w:snapToGrid/>
        <w:spacing w:line="340" w:lineRule="exact"/>
        <w:ind w:firstLine="480" w:firstLineChars="200"/>
        <w:textAlignment w:val="auto"/>
        <w:rPr>
          <w:rFonts w:hint="eastAsia" w:ascii="仿宋" w:hAnsi="仿宋" w:eastAsia="仿宋" w:cs="宋体"/>
          <w:kern w:val="0"/>
          <w:sz w:val="24"/>
          <w:highlight w:val="none"/>
        </w:rPr>
      </w:pPr>
      <w:r>
        <w:rPr>
          <w:rFonts w:hint="eastAsia" w:ascii="仿宋" w:hAnsi="仿宋" w:eastAsia="仿宋" w:cs="宋体"/>
          <w:kern w:val="0"/>
          <w:sz w:val="24"/>
          <w:highlight w:val="none"/>
        </w:rPr>
        <w:t>（1）政府采购促进中小企业发展政策。</w:t>
      </w:r>
    </w:p>
    <w:p>
      <w:pPr>
        <w:keepNext w:val="0"/>
        <w:keepLines w:val="0"/>
        <w:pageBreakBefore w:val="0"/>
        <w:kinsoku/>
        <w:overflowPunct/>
        <w:topLinePunct w:val="0"/>
        <w:autoSpaceDE/>
        <w:autoSpaceDN/>
        <w:bidi w:val="0"/>
        <w:adjustRightInd/>
        <w:snapToGrid/>
        <w:spacing w:line="340" w:lineRule="exact"/>
        <w:ind w:firstLine="480" w:firstLineChars="200"/>
        <w:textAlignment w:val="auto"/>
        <w:rPr>
          <w:rFonts w:hint="eastAsia" w:ascii="仿宋" w:hAnsi="仿宋" w:eastAsia="仿宋" w:cs="宋体"/>
          <w:kern w:val="0"/>
          <w:sz w:val="24"/>
          <w:highlight w:val="none"/>
        </w:rPr>
      </w:pPr>
      <w:r>
        <w:rPr>
          <w:rFonts w:hint="eastAsia" w:ascii="仿宋" w:hAnsi="仿宋" w:eastAsia="仿宋" w:cs="宋体"/>
          <w:kern w:val="0"/>
          <w:sz w:val="24"/>
          <w:highlight w:val="none"/>
        </w:rPr>
        <w:t>（2）政府采购支持采用本国产品的政策。</w:t>
      </w:r>
    </w:p>
    <w:p>
      <w:pPr>
        <w:keepNext w:val="0"/>
        <w:keepLines w:val="0"/>
        <w:pageBreakBefore w:val="0"/>
        <w:kinsoku/>
        <w:overflowPunct/>
        <w:topLinePunct w:val="0"/>
        <w:autoSpaceDE/>
        <w:autoSpaceDN/>
        <w:bidi w:val="0"/>
        <w:adjustRightInd/>
        <w:snapToGrid/>
        <w:spacing w:line="340" w:lineRule="exact"/>
        <w:ind w:firstLine="480" w:firstLineChars="200"/>
        <w:textAlignment w:val="auto"/>
        <w:rPr>
          <w:rFonts w:hint="eastAsia" w:ascii="仿宋" w:hAnsi="仿宋" w:eastAsia="仿宋" w:cs="宋体"/>
          <w:kern w:val="0"/>
          <w:sz w:val="24"/>
          <w:highlight w:val="none"/>
        </w:rPr>
      </w:pPr>
      <w:r>
        <w:rPr>
          <w:rFonts w:hint="eastAsia" w:ascii="仿宋" w:hAnsi="仿宋" w:eastAsia="仿宋" w:cs="宋体"/>
          <w:kern w:val="0"/>
          <w:sz w:val="24"/>
          <w:highlight w:val="none"/>
        </w:rPr>
        <w:t>（3）强制采购节能产品；优先采购节能产品、环境标志产品。</w:t>
      </w:r>
    </w:p>
    <w:p>
      <w:pPr>
        <w:keepNext w:val="0"/>
        <w:keepLines w:val="0"/>
        <w:pageBreakBefore w:val="0"/>
        <w:kinsoku/>
        <w:overflowPunct/>
        <w:topLinePunct w:val="0"/>
        <w:autoSpaceDE/>
        <w:autoSpaceDN/>
        <w:bidi w:val="0"/>
        <w:adjustRightInd/>
        <w:snapToGrid/>
        <w:spacing w:line="340" w:lineRule="exact"/>
        <w:ind w:firstLine="480" w:firstLineChars="200"/>
        <w:textAlignment w:val="auto"/>
        <w:rPr>
          <w:rFonts w:hint="eastAsia" w:ascii="仿宋" w:hAnsi="仿宋" w:eastAsia="仿宋" w:cs="宋体"/>
          <w:kern w:val="0"/>
          <w:sz w:val="24"/>
          <w:highlight w:val="none"/>
        </w:rPr>
      </w:pPr>
      <w:r>
        <w:rPr>
          <w:rFonts w:hint="eastAsia" w:ascii="仿宋" w:hAnsi="仿宋" w:eastAsia="仿宋" w:cs="宋体"/>
          <w:kern w:val="0"/>
          <w:sz w:val="24"/>
          <w:highlight w:val="none"/>
        </w:rPr>
        <w:t>（4）政府采购促进残疾人就业政策。</w:t>
      </w:r>
    </w:p>
    <w:p>
      <w:pPr>
        <w:keepNext w:val="0"/>
        <w:keepLines w:val="0"/>
        <w:pageBreakBefore w:val="0"/>
        <w:kinsoku/>
        <w:overflowPunct/>
        <w:topLinePunct w:val="0"/>
        <w:autoSpaceDE/>
        <w:autoSpaceDN/>
        <w:bidi w:val="0"/>
        <w:adjustRightInd/>
        <w:snapToGrid/>
        <w:spacing w:line="340" w:lineRule="exact"/>
        <w:ind w:firstLine="480" w:firstLineChars="200"/>
        <w:textAlignment w:val="auto"/>
        <w:rPr>
          <w:rFonts w:hint="eastAsia" w:ascii="仿宋" w:hAnsi="仿宋" w:eastAsia="仿宋" w:cs="宋体"/>
          <w:kern w:val="0"/>
          <w:sz w:val="24"/>
          <w:highlight w:val="none"/>
        </w:rPr>
      </w:pPr>
      <w:r>
        <w:rPr>
          <w:rFonts w:hint="eastAsia" w:ascii="仿宋" w:hAnsi="仿宋" w:eastAsia="仿宋" w:cs="宋体"/>
          <w:kern w:val="0"/>
          <w:sz w:val="24"/>
          <w:highlight w:val="none"/>
        </w:rPr>
        <w:t>（5）政府采购支持监狱企业发展政策。</w:t>
      </w:r>
    </w:p>
    <w:p>
      <w:pPr>
        <w:keepNext w:val="0"/>
        <w:keepLines w:val="0"/>
        <w:pageBreakBefore w:val="0"/>
        <w:widowControl/>
        <w:kinsoku/>
        <w:overflowPunct/>
        <w:topLinePunct w:val="0"/>
        <w:autoSpaceDE/>
        <w:autoSpaceDN/>
        <w:bidi w:val="0"/>
        <w:adjustRightInd/>
        <w:snapToGrid/>
        <w:spacing w:line="340" w:lineRule="exact"/>
        <w:ind w:firstLine="480" w:firstLineChars="200"/>
        <w:textAlignment w:val="auto"/>
        <w:rPr>
          <w:rFonts w:hint="eastAsia" w:ascii="仿宋" w:hAnsi="仿宋" w:eastAsia="仿宋" w:cs="宋体"/>
          <w:sz w:val="24"/>
          <w:highlight w:val="none"/>
          <w:lang w:bidi="ar"/>
        </w:rPr>
      </w:pPr>
      <w:r>
        <w:rPr>
          <w:rFonts w:hint="eastAsia" w:ascii="仿宋" w:hAnsi="仿宋" w:eastAsia="仿宋" w:cs="宋体"/>
          <w:sz w:val="24"/>
          <w:highlight w:val="none"/>
          <w:lang w:bidi="ar"/>
        </w:rPr>
        <w:t>6、投标注意事项：</w:t>
      </w:r>
      <w:bookmarkEnd w:id="34"/>
      <w:bookmarkStart w:id="36" w:name="_Toc28359085"/>
      <w:bookmarkStart w:id="37" w:name="_Toc28359008"/>
      <w:bookmarkStart w:id="38" w:name="_Toc35393627"/>
      <w:bookmarkStart w:id="39" w:name="_Toc35393796"/>
    </w:p>
    <w:p>
      <w:pPr>
        <w:keepNext w:val="0"/>
        <w:keepLines w:val="0"/>
        <w:pageBreakBefore w:val="0"/>
        <w:widowControl/>
        <w:kinsoku/>
        <w:overflowPunct/>
        <w:topLinePunct w:val="0"/>
        <w:autoSpaceDE/>
        <w:autoSpaceDN/>
        <w:bidi w:val="0"/>
        <w:adjustRightInd/>
        <w:snapToGrid/>
        <w:spacing w:line="340" w:lineRule="exact"/>
        <w:ind w:firstLine="480" w:firstLineChars="200"/>
        <w:textAlignment w:val="auto"/>
        <w:rPr>
          <w:rFonts w:hint="eastAsia" w:ascii="仿宋" w:hAnsi="仿宋" w:eastAsia="仿宋" w:cs="宋体"/>
          <w:sz w:val="24"/>
          <w:highlight w:val="none"/>
          <w:lang w:bidi="ar"/>
        </w:rPr>
      </w:pPr>
      <w:r>
        <w:rPr>
          <w:rFonts w:hint="eastAsia" w:ascii="仿宋" w:hAnsi="仿宋" w:eastAsia="仿宋" w:cs="宋体"/>
          <w:sz w:val="24"/>
          <w:highlight w:val="none"/>
          <w:lang w:bidi="ar"/>
        </w:rPr>
        <w:t>（1）本项目实行全流程电子化采购，投标人通过“广西政府采购云平台”平台参与电子投标，并应做好以下相关准备工作：①在“广西政府采购云平台”平台注册成为正式供应商（操作方法详见广西壮族自治区政府采购网—办事服务—办事指南）；②完成CA证书申领和绑定（费用由投标人自行承担，办理流程详见广西壮族自治区政府采购网—办事服务—下载专区，完成CA证书办理预计一周左右，建议供应商尽快办理）；③下载“广西壮族自治区全流程电子招投分标目管理系统--供应商客户端”（操作方法详见广西壮族自治区政府采购网—办事服务—下载专区，以下称“广西政府采购云平台电子投标客户端”）并安装成功，投标人应当在提交投标文件截止时间前在“广西政府采购云平台”平台完成的身份认证，确保能够对相关数据电文进行加密和使用电子签章；④自备计算机和网络设备并确保能接入互联网（费用由投标人自行承担，设备确保可进行视频通话和读取广西政府采购云平台CA证书）。因投标人未做好相关准备工作等自身原因导致无法参加本项目电子投标或投标失败的，造成的一切后果，由投标人自行承担。</w:t>
      </w:r>
    </w:p>
    <w:p>
      <w:pPr>
        <w:keepNext w:val="0"/>
        <w:keepLines w:val="0"/>
        <w:pageBreakBefore w:val="0"/>
        <w:widowControl/>
        <w:kinsoku/>
        <w:overflowPunct/>
        <w:topLinePunct w:val="0"/>
        <w:autoSpaceDE/>
        <w:autoSpaceDN/>
        <w:bidi w:val="0"/>
        <w:adjustRightInd/>
        <w:snapToGrid/>
        <w:spacing w:line="340" w:lineRule="exact"/>
        <w:ind w:firstLine="480" w:firstLineChars="200"/>
        <w:textAlignment w:val="auto"/>
        <w:rPr>
          <w:rFonts w:hint="eastAsia" w:ascii="仿宋" w:hAnsi="仿宋" w:eastAsia="仿宋" w:cs="宋体"/>
          <w:sz w:val="24"/>
          <w:highlight w:val="none"/>
          <w:lang w:bidi="ar"/>
        </w:rPr>
      </w:pPr>
      <w:r>
        <w:rPr>
          <w:rFonts w:hint="eastAsia" w:ascii="仿宋" w:hAnsi="仿宋" w:eastAsia="仿宋" w:cs="宋体"/>
          <w:sz w:val="24"/>
          <w:highlight w:val="none"/>
          <w:lang w:bidi="ar"/>
        </w:rPr>
        <w:t>（2）电子投标具体操作流程参考《政府采购项目电子交易管理操作指南-供应商》（详见桂林市政府采购网—采购资讯—重要通知）；如遇平台技术问题详询95763。</w:t>
      </w:r>
    </w:p>
    <w:p>
      <w:pPr>
        <w:keepNext w:val="0"/>
        <w:keepLines w:val="0"/>
        <w:pageBreakBefore w:val="0"/>
        <w:widowControl/>
        <w:kinsoku/>
        <w:overflowPunct/>
        <w:topLinePunct w:val="0"/>
        <w:autoSpaceDE/>
        <w:autoSpaceDN/>
        <w:bidi w:val="0"/>
        <w:adjustRightInd/>
        <w:snapToGrid/>
        <w:spacing w:line="340" w:lineRule="exact"/>
        <w:ind w:firstLine="480" w:firstLineChars="200"/>
        <w:textAlignment w:val="auto"/>
        <w:rPr>
          <w:rFonts w:hint="eastAsia" w:ascii="仿宋" w:hAnsi="仿宋" w:eastAsia="仿宋" w:cs="宋体"/>
          <w:sz w:val="24"/>
          <w:highlight w:val="none"/>
          <w:lang w:bidi="ar"/>
        </w:rPr>
      </w:pPr>
      <w:r>
        <w:rPr>
          <w:rFonts w:hint="eastAsia" w:ascii="仿宋" w:hAnsi="仿宋" w:eastAsia="仿宋" w:cs="宋体"/>
          <w:sz w:val="24"/>
          <w:highlight w:val="none"/>
          <w:lang w:bidi="ar"/>
        </w:rPr>
        <w:t>（3）电子投标文件的制作、加密、提交、解密等相关事宜详见第二章 “投标人须知”。</w:t>
      </w:r>
    </w:p>
    <w:bookmarkEnd w:id="35"/>
    <w:p>
      <w:pPr>
        <w:keepNext w:val="0"/>
        <w:keepLines w:val="0"/>
        <w:pageBreakBefore w:val="0"/>
        <w:kinsoku/>
        <w:overflowPunct/>
        <w:topLinePunct w:val="0"/>
        <w:autoSpaceDE/>
        <w:autoSpaceDN/>
        <w:bidi w:val="0"/>
        <w:adjustRightInd/>
        <w:snapToGrid/>
        <w:spacing w:line="340" w:lineRule="exact"/>
        <w:textAlignment w:val="auto"/>
        <w:rPr>
          <w:rFonts w:hint="eastAsia" w:ascii="仿宋" w:hAnsi="仿宋" w:eastAsia="仿宋"/>
          <w:b/>
          <w:bCs/>
          <w:sz w:val="24"/>
          <w:highlight w:val="none"/>
        </w:rPr>
      </w:pPr>
      <w:r>
        <w:rPr>
          <w:rFonts w:hint="eastAsia" w:ascii="仿宋" w:hAnsi="仿宋" w:eastAsia="仿宋"/>
          <w:b/>
          <w:bCs/>
          <w:sz w:val="24"/>
          <w:highlight w:val="none"/>
        </w:rPr>
        <w:t>七、对本次招标提出询问，请按</w:t>
      </w:r>
      <w:r>
        <w:rPr>
          <w:rFonts w:ascii="仿宋" w:hAnsi="仿宋" w:eastAsia="仿宋"/>
          <w:b/>
          <w:bCs/>
          <w:sz w:val="24"/>
          <w:highlight w:val="none"/>
        </w:rPr>
        <w:t>以下方式</w:t>
      </w:r>
      <w:r>
        <w:rPr>
          <w:rFonts w:hint="eastAsia" w:ascii="仿宋" w:hAnsi="仿宋" w:eastAsia="仿宋"/>
          <w:b/>
          <w:bCs/>
          <w:sz w:val="24"/>
          <w:highlight w:val="none"/>
        </w:rPr>
        <w:t>联系。</w:t>
      </w:r>
      <w:bookmarkEnd w:id="36"/>
      <w:bookmarkEnd w:id="37"/>
      <w:bookmarkEnd w:id="38"/>
      <w:bookmarkEnd w:id="39"/>
    </w:p>
    <w:p>
      <w:pPr>
        <w:keepNext w:val="0"/>
        <w:keepLines w:val="0"/>
        <w:pageBreakBefore w:val="0"/>
        <w:kinsoku/>
        <w:overflowPunct/>
        <w:topLinePunct w:val="0"/>
        <w:autoSpaceDE/>
        <w:autoSpaceDN/>
        <w:bidi w:val="0"/>
        <w:adjustRightInd/>
        <w:snapToGrid/>
        <w:spacing w:line="340" w:lineRule="exact"/>
        <w:ind w:firstLine="648" w:firstLineChars="270"/>
        <w:jc w:val="left"/>
        <w:textAlignment w:val="auto"/>
        <w:rPr>
          <w:rFonts w:hint="eastAsia" w:ascii="仿宋" w:hAnsi="仿宋" w:eastAsia="仿宋" w:cs="宋体"/>
          <w:sz w:val="24"/>
          <w:highlight w:val="none"/>
        </w:rPr>
      </w:pPr>
      <w:r>
        <w:rPr>
          <w:rFonts w:hint="eastAsia" w:ascii="仿宋" w:hAnsi="仿宋" w:eastAsia="仿宋" w:cs="宋体"/>
          <w:sz w:val="24"/>
          <w:highlight w:val="none"/>
        </w:rPr>
        <w:t>1.采购人信息</w:t>
      </w:r>
    </w:p>
    <w:p>
      <w:pPr>
        <w:keepNext w:val="0"/>
        <w:keepLines w:val="0"/>
        <w:pageBreakBefore w:val="0"/>
        <w:kinsoku/>
        <w:overflowPunct/>
        <w:topLinePunct w:val="0"/>
        <w:autoSpaceDE/>
        <w:autoSpaceDN/>
        <w:bidi w:val="0"/>
        <w:adjustRightInd/>
        <w:snapToGrid/>
        <w:spacing w:line="340" w:lineRule="exact"/>
        <w:ind w:firstLine="648" w:firstLineChars="270"/>
        <w:jc w:val="left"/>
        <w:textAlignment w:val="auto"/>
        <w:rPr>
          <w:rFonts w:hint="eastAsia" w:ascii="仿宋" w:hAnsi="仿宋" w:eastAsia="仿宋"/>
          <w:sz w:val="24"/>
          <w:highlight w:val="none"/>
          <w:lang w:eastAsia="zh-CN"/>
        </w:rPr>
      </w:pPr>
      <w:r>
        <w:rPr>
          <w:rFonts w:hint="eastAsia" w:ascii="仿宋" w:hAnsi="仿宋" w:eastAsia="仿宋"/>
          <w:sz w:val="24"/>
          <w:highlight w:val="none"/>
        </w:rPr>
        <w:t>名 称：</w:t>
      </w:r>
      <w:r>
        <w:rPr>
          <w:rFonts w:hint="eastAsia" w:ascii="仿宋" w:hAnsi="仿宋" w:eastAsia="仿宋"/>
          <w:sz w:val="24"/>
          <w:highlight w:val="none"/>
          <w:lang w:eastAsia="zh-CN"/>
        </w:rPr>
        <w:t>恭城瑶族自治县人民医院</w:t>
      </w:r>
    </w:p>
    <w:p>
      <w:pPr>
        <w:keepNext w:val="0"/>
        <w:keepLines w:val="0"/>
        <w:pageBreakBefore w:val="0"/>
        <w:kinsoku/>
        <w:overflowPunct/>
        <w:topLinePunct w:val="0"/>
        <w:autoSpaceDE/>
        <w:autoSpaceDN/>
        <w:bidi w:val="0"/>
        <w:adjustRightInd/>
        <w:snapToGrid/>
        <w:spacing w:line="340" w:lineRule="exact"/>
        <w:ind w:firstLine="648" w:firstLineChars="270"/>
        <w:jc w:val="left"/>
        <w:textAlignment w:val="auto"/>
        <w:rPr>
          <w:rFonts w:hint="eastAsia" w:ascii="仿宋" w:hAnsi="仿宋" w:eastAsia="仿宋"/>
          <w:sz w:val="24"/>
          <w:highlight w:val="none"/>
        </w:rPr>
      </w:pPr>
      <w:r>
        <w:rPr>
          <w:rFonts w:hint="eastAsia" w:ascii="仿宋" w:hAnsi="仿宋" w:eastAsia="仿宋"/>
          <w:sz w:val="24"/>
          <w:highlight w:val="none"/>
        </w:rPr>
        <w:t>地址：</w:t>
      </w:r>
      <w:r>
        <w:rPr>
          <w:rFonts w:hint="eastAsia" w:ascii="仿宋" w:hAnsi="仿宋" w:eastAsia="仿宋" w:cs="宋体"/>
          <w:sz w:val="24"/>
        </w:rPr>
        <w:t>恭城瑶族自治县恭城镇兴隆街108号</w:t>
      </w:r>
    </w:p>
    <w:p>
      <w:pPr>
        <w:keepNext w:val="0"/>
        <w:keepLines w:val="0"/>
        <w:pageBreakBefore w:val="0"/>
        <w:kinsoku/>
        <w:overflowPunct/>
        <w:topLinePunct w:val="0"/>
        <w:autoSpaceDE/>
        <w:autoSpaceDN/>
        <w:bidi w:val="0"/>
        <w:adjustRightInd/>
        <w:snapToGrid/>
        <w:spacing w:line="340" w:lineRule="exact"/>
        <w:ind w:firstLine="648" w:firstLineChars="270"/>
        <w:jc w:val="left"/>
        <w:textAlignment w:val="auto"/>
        <w:rPr>
          <w:rFonts w:hint="eastAsia" w:ascii="仿宋" w:hAnsi="仿宋" w:eastAsia="仿宋"/>
          <w:sz w:val="24"/>
          <w:highlight w:val="none"/>
        </w:rPr>
      </w:pPr>
      <w:bookmarkStart w:id="40" w:name="_Toc28359009"/>
      <w:bookmarkStart w:id="41" w:name="_Toc28359086"/>
      <w:r>
        <w:rPr>
          <w:rFonts w:hint="eastAsia" w:ascii="仿宋" w:hAnsi="仿宋" w:eastAsia="仿宋"/>
          <w:sz w:val="24"/>
          <w:highlight w:val="none"/>
        </w:rPr>
        <w:t>项目联系人：</w:t>
      </w:r>
      <w:r>
        <w:rPr>
          <w:rFonts w:hint="eastAsia" w:ascii="仿宋" w:hAnsi="仿宋" w:eastAsia="仿宋"/>
          <w:sz w:val="24"/>
          <w:highlight w:val="none"/>
          <w:lang w:val="en-US" w:eastAsia="zh-CN"/>
        </w:rPr>
        <w:t>李老师</w:t>
      </w:r>
    </w:p>
    <w:p>
      <w:pPr>
        <w:keepNext w:val="0"/>
        <w:keepLines w:val="0"/>
        <w:pageBreakBefore w:val="0"/>
        <w:kinsoku/>
        <w:overflowPunct/>
        <w:topLinePunct w:val="0"/>
        <w:autoSpaceDE/>
        <w:autoSpaceDN/>
        <w:bidi w:val="0"/>
        <w:adjustRightInd/>
        <w:snapToGrid/>
        <w:spacing w:line="340" w:lineRule="exact"/>
        <w:ind w:firstLine="648" w:firstLineChars="270"/>
        <w:jc w:val="left"/>
        <w:textAlignment w:val="auto"/>
        <w:rPr>
          <w:rFonts w:hint="eastAsia" w:ascii="仿宋" w:hAnsi="仿宋" w:eastAsia="仿宋"/>
          <w:sz w:val="24"/>
          <w:highlight w:val="none"/>
        </w:rPr>
      </w:pPr>
      <w:r>
        <w:rPr>
          <w:rFonts w:hint="eastAsia" w:ascii="仿宋" w:hAnsi="仿宋" w:eastAsia="仿宋"/>
          <w:sz w:val="24"/>
          <w:highlight w:val="none"/>
        </w:rPr>
        <w:t>项目联系方式：</w:t>
      </w:r>
      <w:r>
        <w:rPr>
          <w:rFonts w:hint="eastAsia" w:ascii="仿宋" w:hAnsi="仿宋" w:eastAsia="仿宋" w:cs="宋体"/>
          <w:sz w:val="24"/>
        </w:rPr>
        <w:t>0773-8212139</w:t>
      </w:r>
    </w:p>
    <w:p>
      <w:pPr>
        <w:keepNext w:val="0"/>
        <w:keepLines w:val="0"/>
        <w:pageBreakBefore w:val="0"/>
        <w:kinsoku/>
        <w:overflowPunct/>
        <w:topLinePunct w:val="0"/>
        <w:autoSpaceDE/>
        <w:autoSpaceDN/>
        <w:bidi w:val="0"/>
        <w:adjustRightInd/>
        <w:snapToGrid/>
        <w:spacing w:line="340" w:lineRule="exact"/>
        <w:ind w:firstLine="648" w:firstLineChars="270"/>
        <w:jc w:val="left"/>
        <w:textAlignment w:val="auto"/>
        <w:rPr>
          <w:rFonts w:hint="eastAsia" w:ascii="仿宋" w:hAnsi="仿宋" w:eastAsia="仿宋"/>
          <w:sz w:val="24"/>
          <w:highlight w:val="none"/>
        </w:rPr>
      </w:pPr>
      <w:r>
        <w:rPr>
          <w:rFonts w:hint="eastAsia" w:ascii="仿宋" w:hAnsi="仿宋" w:eastAsia="仿宋" w:cs="宋体"/>
          <w:sz w:val="24"/>
          <w:highlight w:val="none"/>
        </w:rPr>
        <w:t>2.采购代理机构信息</w:t>
      </w:r>
      <w:bookmarkEnd w:id="40"/>
      <w:bookmarkEnd w:id="41"/>
    </w:p>
    <w:p>
      <w:pPr>
        <w:keepNext w:val="0"/>
        <w:keepLines w:val="0"/>
        <w:pageBreakBefore w:val="0"/>
        <w:kinsoku/>
        <w:overflowPunct/>
        <w:topLinePunct w:val="0"/>
        <w:autoSpaceDE/>
        <w:autoSpaceDN/>
        <w:bidi w:val="0"/>
        <w:adjustRightInd/>
        <w:snapToGrid/>
        <w:spacing w:line="340" w:lineRule="exact"/>
        <w:ind w:firstLine="648" w:firstLineChars="270"/>
        <w:jc w:val="left"/>
        <w:textAlignment w:val="auto"/>
        <w:rPr>
          <w:rFonts w:hint="eastAsia" w:ascii="仿宋" w:hAnsi="仿宋" w:eastAsia="仿宋"/>
          <w:sz w:val="24"/>
          <w:highlight w:val="none"/>
        </w:rPr>
      </w:pPr>
      <w:r>
        <w:rPr>
          <w:rFonts w:hint="eastAsia" w:ascii="仿宋" w:hAnsi="仿宋" w:eastAsia="仿宋"/>
          <w:sz w:val="24"/>
          <w:highlight w:val="none"/>
        </w:rPr>
        <w:t>名  称：广西科文</w:t>
      </w:r>
      <w:r>
        <w:rPr>
          <w:rFonts w:ascii="仿宋" w:hAnsi="仿宋" w:eastAsia="仿宋"/>
          <w:sz w:val="24"/>
          <w:highlight w:val="none"/>
        </w:rPr>
        <w:t>招标有限公司</w:t>
      </w:r>
    </w:p>
    <w:p>
      <w:pPr>
        <w:keepNext w:val="0"/>
        <w:keepLines w:val="0"/>
        <w:pageBreakBefore w:val="0"/>
        <w:kinsoku/>
        <w:overflowPunct/>
        <w:topLinePunct w:val="0"/>
        <w:autoSpaceDE/>
        <w:autoSpaceDN/>
        <w:bidi w:val="0"/>
        <w:adjustRightInd/>
        <w:snapToGrid/>
        <w:spacing w:line="340" w:lineRule="exact"/>
        <w:ind w:firstLine="648" w:firstLineChars="270"/>
        <w:jc w:val="left"/>
        <w:textAlignment w:val="auto"/>
        <w:rPr>
          <w:rFonts w:hint="eastAsia" w:ascii="仿宋" w:hAnsi="仿宋" w:eastAsia="仿宋"/>
          <w:sz w:val="24"/>
          <w:highlight w:val="none"/>
        </w:rPr>
      </w:pPr>
      <w:r>
        <w:rPr>
          <w:rFonts w:hint="eastAsia" w:ascii="仿宋" w:hAnsi="仿宋" w:eastAsia="仿宋"/>
          <w:sz w:val="24"/>
          <w:highlight w:val="none"/>
        </w:rPr>
        <w:t>地　址：</w:t>
      </w:r>
      <w:bookmarkStart w:id="42" w:name="OLE_LINK21"/>
      <w:r>
        <w:rPr>
          <w:rFonts w:hint="eastAsia" w:ascii="仿宋" w:hAnsi="仿宋" w:eastAsia="仿宋"/>
          <w:sz w:val="24"/>
          <w:highlight w:val="none"/>
        </w:rPr>
        <w:t>桂林市七星区穿山东路41号彰泰</w:t>
      </w:r>
      <w:r>
        <w:rPr>
          <w:rFonts w:hint="eastAsia" w:ascii="微软雅黑" w:hAnsi="微软雅黑" w:eastAsia="微软雅黑" w:cs="微软雅黑"/>
          <w:sz w:val="24"/>
          <w:highlight w:val="none"/>
        </w:rPr>
        <w:t>•</w:t>
      </w:r>
      <w:r>
        <w:rPr>
          <w:rFonts w:hint="eastAsia" w:ascii="仿宋" w:hAnsi="仿宋" w:eastAsia="仿宋"/>
          <w:sz w:val="24"/>
          <w:highlight w:val="none"/>
        </w:rPr>
        <w:t>天街V+国际中心1#楼八层802号</w:t>
      </w:r>
      <w:bookmarkEnd w:id="42"/>
    </w:p>
    <w:p>
      <w:pPr>
        <w:keepNext w:val="0"/>
        <w:keepLines w:val="0"/>
        <w:pageBreakBefore w:val="0"/>
        <w:kinsoku/>
        <w:overflowPunct/>
        <w:topLinePunct w:val="0"/>
        <w:autoSpaceDE/>
        <w:autoSpaceDN/>
        <w:bidi w:val="0"/>
        <w:adjustRightInd/>
        <w:snapToGrid/>
        <w:spacing w:line="340" w:lineRule="exact"/>
        <w:ind w:firstLine="648" w:firstLineChars="270"/>
        <w:jc w:val="left"/>
        <w:textAlignment w:val="auto"/>
        <w:rPr>
          <w:rFonts w:hint="default" w:ascii="仿宋" w:hAnsi="仿宋" w:eastAsia="仿宋"/>
          <w:sz w:val="24"/>
          <w:highlight w:val="none"/>
          <w:lang w:val="en-US" w:eastAsia="zh-CN"/>
        </w:rPr>
      </w:pPr>
      <w:r>
        <w:rPr>
          <w:rFonts w:hint="eastAsia" w:ascii="仿宋" w:hAnsi="仿宋" w:eastAsia="仿宋"/>
          <w:sz w:val="24"/>
          <w:highlight w:val="none"/>
        </w:rPr>
        <w:t>项目联系人：</w:t>
      </w:r>
      <w:r>
        <w:rPr>
          <w:rFonts w:hint="eastAsia" w:ascii="仿宋" w:hAnsi="仿宋" w:eastAsia="仿宋"/>
          <w:sz w:val="24"/>
          <w:highlight w:val="none"/>
          <w:lang w:val="en-US" w:eastAsia="zh-CN"/>
        </w:rPr>
        <w:t>谢敏聪、潘虹</w:t>
      </w:r>
    </w:p>
    <w:p>
      <w:pPr>
        <w:keepNext w:val="0"/>
        <w:keepLines w:val="0"/>
        <w:pageBreakBefore w:val="0"/>
        <w:kinsoku/>
        <w:overflowPunct/>
        <w:topLinePunct w:val="0"/>
        <w:autoSpaceDE/>
        <w:autoSpaceDN/>
        <w:bidi w:val="0"/>
        <w:adjustRightInd/>
        <w:snapToGrid/>
        <w:spacing w:line="340" w:lineRule="exact"/>
        <w:ind w:firstLine="648" w:firstLineChars="270"/>
        <w:jc w:val="left"/>
        <w:textAlignment w:val="auto"/>
        <w:rPr>
          <w:rFonts w:hint="eastAsia" w:ascii="仿宋" w:hAnsi="仿宋" w:eastAsia="仿宋"/>
          <w:sz w:val="24"/>
          <w:highlight w:val="none"/>
        </w:rPr>
      </w:pPr>
      <w:r>
        <w:rPr>
          <w:rFonts w:hint="eastAsia" w:ascii="仿宋" w:hAnsi="仿宋" w:eastAsia="仿宋"/>
          <w:sz w:val="24"/>
          <w:highlight w:val="none"/>
        </w:rPr>
        <w:t>电　话：</w:t>
      </w:r>
      <w:bookmarkStart w:id="43" w:name="OLE_LINK4"/>
      <w:r>
        <w:rPr>
          <w:rFonts w:hint="eastAsia" w:ascii="仿宋" w:hAnsi="仿宋" w:eastAsia="仿宋"/>
          <w:sz w:val="24"/>
          <w:highlight w:val="none"/>
        </w:rPr>
        <w:t>0773-</w:t>
      </w:r>
      <w:bookmarkEnd w:id="6"/>
      <w:bookmarkEnd w:id="43"/>
      <w:r>
        <w:rPr>
          <w:rFonts w:hint="eastAsia" w:ascii="仿宋" w:hAnsi="仿宋" w:eastAsia="仿宋"/>
          <w:sz w:val="24"/>
          <w:highlight w:val="none"/>
          <w:lang w:val="en-US" w:eastAsia="zh-CN"/>
        </w:rPr>
        <w:t>8998923</w:t>
      </w:r>
      <w:bookmarkEnd w:id="7"/>
      <w:r>
        <w:rPr>
          <w:rFonts w:hint="eastAsia" w:ascii="仿宋" w:hAnsi="仿宋" w:eastAsia="仿宋" w:cs="Arial"/>
          <w:sz w:val="24"/>
          <w:highlight w:val="none"/>
        </w:rPr>
        <w:t xml:space="preserve"> </w:t>
      </w:r>
    </w:p>
    <w:p>
      <w:pPr>
        <w:pStyle w:val="2"/>
        <w:keepNext w:val="0"/>
        <w:keepLines w:val="0"/>
        <w:pageBreakBefore/>
        <w:spacing w:before="0" w:after="0" w:line="500" w:lineRule="exact"/>
        <w:jc w:val="center"/>
        <w:rPr>
          <w:rFonts w:hint="eastAsia" w:ascii="仿宋" w:hAnsi="仿宋" w:eastAsia="仿宋"/>
          <w:highlight w:val="none"/>
        </w:rPr>
      </w:pPr>
      <w:bookmarkStart w:id="44" w:name="_Toc31332"/>
      <w:r>
        <w:rPr>
          <w:rFonts w:hint="eastAsia" w:ascii="仿宋" w:hAnsi="仿宋" w:eastAsia="仿宋"/>
          <w:highlight w:val="none"/>
        </w:rPr>
        <w:t>第二章  采购需求</w:t>
      </w:r>
      <w:bookmarkEnd w:id="44"/>
    </w:p>
    <w:p>
      <w:pPr>
        <w:spacing w:line="400" w:lineRule="exact"/>
        <w:jc w:val="left"/>
        <w:rPr>
          <w:rFonts w:hint="eastAsia" w:ascii="仿宋" w:hAnsi="仿宋" w:eastAsia="仿宋" w:cs="宋体"/>
          <w:b/>
          <w:sz w:val="24"/>
          <w:highlight w:val="none"/>
        </w:rPr>
      </w:pPr>
      <w:bookmarkStart w:id="45" w:name="_Toc254970631"/>
      <w:bookmarkStart w:id="46" w:name="_Toc254970490"/>
      <w:r>
        <w:rPr>
          <w:rFonts w:hint="eastAsia" w:ascii="仿宋" w:hAnsi="仿宋" w:eastAsia="仿宋" w:cs="宋体"/>
          <w:b/>
          <w:sz w:val="24"/>
          <w:highlight w:val="none"/>
        </w:rPr>
        <w:t>说明：</w:t>
      </w:r>
    </w:p>
    <w:p>
      <w:pPr>
        <w:spacing w:line="400" w:lineRule="exact"/>
        <w:ind w:firstLine="482" w:firstLineChars="200"/>
        <w:jc w:val="left"/>
        <w:rPr>
          <w:rFonts w:hint="eastAsia" w:ascii="仿宋" w:hAnsi="仿宋" w:eastAsia="仿宋" w:cs="宋体"/>
          <w:b/>
          <w:sz w:val="24"/>
          <w:highlight w:val="none"/>
        </w:rPr>
      </w:pPr>
      <w:r>
        <w:rPr>
          <w:rFonts w:hint="eastAsia" w:ascii="仿宋" w:hAnsi="仿宋" w:eastAsia="仿宋"/>
          <w:b/>
          <w:bCs/>
          <w:sz w:val="24"/>
          <w:highlight w:val="none"/>
        </w:rPr>
        <w:t>1、采购需求中如出现品牌、型号或者生产厂家等均仅起参考作用，不属于指定品牌、型号或者生产厂家的情形，投标人可参照或者选用其他相当的品牌、型号或者生产厂家替代。但投标人的产品实质上应相当于或优于本需求</w:t>
      </w:r>
      <w:r>
        <w:rPr>
          <w:rFonts w:ascii="仿宋" w:hAnsi="仿宋" w:eastAsia="仿宋"/>
          <w:b/>
          <w:bCs/>
          <w:sz w:val="24"/>
          <w:highlight w:val="none"/>
        </w:rPr>
        <w:t>中</w:t>
      </w:r>
      <w:r>
        <w:rPr>
          <w:rFonts w:hint="eastAsia" w:ascii="仿宋" w:hAnsi="仿宋" w:eastAsia="仿宋"/>
          <w:b/>
          <w:bCs/>
          <w:sz w:val="24"/>
          <w:highlight w:val="none"/>
        </w:rPr>
        <w:t>的技术要求。</w:t>
      </w:r>
    </w:p>
    <w:p>
      <w:pPr>
        <w:spacing w:line="400" w:lineRule="exact"/>
        <w:ind w:firstLine="482" w:firstLineChars="200"/>
        <w:jc w:val="left"/>
        <w:rPr>
          <w:rFonts w:hint="eastAsia" w:ascii="仿宋" w:hAnsi="仿宋" w:eastAsia="仿宋" w:cs="宋体"/>
          <w:b/>
          <w:sz w:val="24"/>
          <w:highlight w:val="none"/>
        </w:rPr>
      </w:pPr>
      <w:r>
        <w:rPr>
          <w:rFonts w:hint="eastAsia" w:ascii="仿宋" w:hAnsi="仿宋" w:eastAsia="仿宋"/>
          <w:b/>
          <w:bCs/>
          <w:sz w:val="24"/>
          <w:highlight w:val="none"/>
        </w:rPr>
        <w:t>2、</w:t>
      </w:r>
      <w:r>
        <w:rPr>
          <w:rFonts w:ascii="仿宋" w:hAnsi="仿宋" w:eastAsia="仿宋"/>
          <w:b/>
          <w:bCs/>
          <w:sz w:val="24"/>
          <w:highlight w:val="none"/>
        </w:rPr>
        <w:t>根据《财政部 发展改革委 生态环境部 市场监管总局关于调整优化节能产品、环境标志产品政府采购执行机制的通知》（财库〔2019〕9号）和《关于印发节能产品政府采购品目清单的通知》（财库〔2019〕19 号）的规定，采购需求中的产品属于节能产品政府采购品目清单内标注“★”的（详见本章后附的节能产品政府采购品目清单），投标人的投标货物必须使用政府强制采购的节能产品</w:t>
      </w:r>
      <w:r>
        <w:rPr>
          <w:rFonts w:hint="eastAsia" w:ascii="仿宋" w:hAnsi="仿宋" w:eastAsia="仿宋"/>
          <w:b/>
          <w:bCs/>
          <w:sz w:val="24"/>
          <w:highlight w:val="none"/>
        </w:rPr>
        <w:t>，投标文件中必须提供国家有关行政部门认可的认证机构出具的、处于有效期之内的节能产品认证证书复印件</w:t>
      </w:r>
      <w:r>
        <w:rPr>
          <w:rFonts w:ascii="仿宋" w:hAnsi="仿宋" w:eastAsia="仿宋"/>
          <w:b/>
          <w:bCs/>
          <w:sz w:val="24"/>
          <w:highlight w:val="none"/>
        </w:rPr>
        <w:t>，否则投标文件作无效处理。</w:t>
      </w:r>
    </w:p>
    <w:p>
      <w:pPr>
        <w:spacing w:line="400" w:lineRule="exact"/>
        <w:ind w:firstLine="482" w:firstLineChars="200"/>
        <w:jc w:val="left"/>
        <w:rPr>
          <w:rFonts w:hint="eastAsia" w:ascii="仿宋" w:hAnsi="仿宋" w:eastAsia="仿宋" w:cs="宋体"/>
          <w:b/>
          <w:sz w:val="24"/>
          <w:highlight w:val="none"/>
        </w:rPr>
      </w:pPr>
      <w:r>
        <w:rPr>
          <w:rFonts w:ascii="仿宋" w:hAnsi="仿宋" w:eastAsia="仿宋"/>
          <w:b/>
          <w:bCs/>
          <w:sz w:val="24"/>
          <w:highlight w:val="none"/>
        </w:rPr>
        <w:t>3</w:t>
      </w:r>
      <w:r>
        <w:rPr>
          <w:rFonts w:hint="eastAsia" w:ascii="仿宋" w:hAnsi="仿宋" w:eastAsia="仿宋"/>
          <w:b/>
          <w:bCs/>
          <w:sz w:val="24"/>
          <w:highlight w:val="none"/>
        </w:rPr>
        <w:t>、如投标人投标产品存在侵犯他人的知识产权或者专利成果行为的，由投标人自行承担相应法律责任。</w:t>
      </w:r>
    </w:p>
    <w:p>
      <w:pPr>
        <w:spacing w:line="400" w:lineRule="exact"/>
        <w:ind w:firstLine="482" w:firstLineChars="200"/>
        <w:jc w:val="left"/>
        <w:rPr>
          <w:rFonts w:hint="eastAsia" w:ascii="仿宋" w:hAnsi="仿宋" w:eastAsia="仿宋"/>
          <w:b/>
          <w:bCs/>
          <w:sz w:val="24"/>
          <w:highlight w:val="none"/>
        </w:rPr>
      </w:pPr>
      <w:r>
        <w:rPr>
          <w:rFonts w:hint="eastAsia" w:ascii="仿宋" w:hAnsi="仿宋" w:eastAsia="仿宋"/>
          <w:b/>
          <w:bCs/>
          <w:sz w:val="24"/>
          <w:highlight w:val="none"/>
          <w:lang w:val="en-US" w:eastAsia="zh-CN"/>
        </w:rPr>
        <w:t>4</w:t>
      </w:r>
      <w:r>
        <w:rPr>
          <w:rFonts w:hint="eastAsia" w:ascii="仿宋" w:hAnsi="仿宋" w:eastAsia="仿宋"/>
          <w:b/>
          <w:bCs/>
          <w:sz w:val="24"/>
          <w:highlight w:val="none"/>
        </w:rPr>
        <w:t>、“实质性要求”是指招标文件中已经指明不满足则投标无效的条款，或者不能负偏离的条款，或者采购需求中标注“</w:t>
      </w:r>
      <w:r>
        <w:rPr>
          <w:rFonts w:hint="eastAsia" w:ascii="仿宋" w:hAnsi="仿宋" w:eastAsia="仿宋" w:cs="仿宋"/>
          <w:sz w:val="24"/>
          <w:highlight w:val="none"/>
        </w:rPr>
        <w:t>★</w:t>
      </w:r>
      <w:r>
        <w:rPr>
          <w:rFonts w:hint="eastAsia" w:ascii="仿宋" w:hAnsi="仿宋" w:eastAsia="仿宋"/>
          <w:b/>
          <w:bCs/>
          <w:sz w:val="24"/>
          <w:highlight w:val="none"/>
        </w:rPr>
        <w:t>”号的条款。</w:t>
      </w:r>
    </w:p>
    <w:p>
      <w:pPr>
        <w:spacing w:line="400" w:lineRule="exact"/>
        <w:ind w:firstLine="482" w:firstLineChars="200"/>
        <w:jc w:val="left"/>
        <w:rPr>
          <w:rFonts w:hint="eastAsia" w:ascii="仿宋" w:hAnsi="仿宋" w:eastAsia="仿宋" w:cs="宋体"/>
          <w:b/>
          <w:bCs/>
          <w:sz w:val="24"/>
          <w:highlight w:val="none"/>
        </w:rPr>
      </w:pPr>
      <w:r>
        <w:rPr>
          <w:rFonts w:hint="eastAsia" w:ascii="仿宋" w:hAnsi="仿宋" w:eastAsia="仿宋"/>
          <w:b/>
          <w:bCs/>
          <w:sz w:val="24"/>
          <w:highlight w:val="none"/>
          <w:lang w:val="en-US" w:eastAsia="zh-CN"/>
        </w:rPr>
        <w:t>5</w:t>
      </w:r>
      <w:r>
        <w:rPr>
          <w:rFonts w:hint="eastAsia" w:ascii="仿宋" w:hAnsi="仿宋" w:eastAsia="仿宋"/>
          <w:b/>
          <w:bCs/>
          <w:sz w:val="24"/>
          <w:highlight w:val="none"/>
        </w:rPr>
        <w:t>、</w:t>
      </w:r>
      <w:bookmarkStart w:id="47" w:name="OLE_LINK2"/>
      <w:r>
        <w:rPr>
          <w:rFonts w:hint="eastAsia" w:ascii="仿宋" w:hAnsi="仿宋" w:eastAsia="仿宋"/>
          <w:b/>
          <w:bCs/>
          <w:sz w:val="24"/>
          <w:highlight w:val="none"/>
        </w:rPr>
        <w:t>本项目</w:t>
      </w:r>
      <w:bookmarkEnd w:id="47"/>
      <w:r>
        <w:rPr>
          <w:rFonts w:hint="eastAsia" w:ascii="仿宋" w:hAnsi="仿宋" w:eastAsia="仿宋" w:cs="宋体"/>
          <w:b/>
          <w:bCs/>
          <w:sz w:val="24"/>
          <w:highlight w:val="none"/>
        </w:rPr>
        <w:t>中小企业划分标准所属行业名称（行业名称及划分见本章附件</w:t>
      </w:r>
      <w:r>
        <w:rPr>
          <w:rFonts w:ascii="仿宋" w:hAnsi="仿宋" w:eastAsia="仿宋" w:cs="宋体"/>
          <w:b/>
          <w:bCs/>
          <w:sz w:val="24"/>
          <w:highlight w:val="none"/>
        </w:rPr>
        <w:t>2</w:t>
      </w:r>
      <w:r>
        <w:rPr>
          <w:rFonts w:hint="eastAsia" w:ascii="仿宋" w:hAnsi="仿宋" w:eastAsia="仿宋" w:cs="宋体"/>
          <w:b/>
          <w:bCs/>
          <w:sz w:val="24"/>
          <w:highlight w:val="none"/>
        </w:rPr>
        <w:t>）：详见下表。</w:t>
      </w:r>
    </w:p>
    <w:p>
      <w:pPr>
        <w:spacing w:line="400" w:lineRule="exact"/>
        <w:ind w:firstLine="482" w:firstLineChars="200"/>
        <w:jc w:val="left"/>
        <w:rPr>
          <w:rFonts w:hint="default" w:ascii="仿宋" w:hAnsi="仿宋" w:eastAsia="仿宋" w:cs="宋体"/>
          <w:b/>
          <w:bCs/>
          <w:sz w:val="24"/>
          <w:highlight w:val="none"/>
          <w:lang w:val="en-US" w:eastAsia="zh-CN"/>
        </w:rPr>
      </w:pPr>
      <w:r>
        <w:rPr>
          <w:rFonts w:hint="eastAsia" w:ascii="仿宋" w:hAnsi="仿宋" w:eastAsia="仿宋" w:cs="宋体"/>
          <w:b/>
          <w:bCs/>
          <w:sz w:val="24"/>
          <w:highlight w:val="none"/>
          <w:lang w:val="en-US" w:eastAsia="zh-CN"/>
        </w:rPr>
        <w:t>A分标   本分标所属行业：工业</w:t>
      </w:r>
    </w:p>
    <w:tbl>
      <w:tblPr>
        <w:tblStyle w:val="56"/>
        <w:tblW w:w="10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992"/>
        <w:gridCol w:w="331"/>
        <w:gridCol w:w="5419"/>
        <w:gridCol w:w="712"/>
        <w:gridCol w:w="71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10100"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5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一、采购内容及技术要求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50" w:lineRule="exact"/>
              <w:jc w:val="center"/>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项号</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5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标的的名称</w:t>
            </w:r>
          </w:p>
        </w:tc>
        <w:tc>
          <w:tcPr>
            <w:tcW w:w="57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5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技术要求</w:t>
            </w:r>
          </w:p>
        </w:tc>
        <w:tc>
          <w:tcPr>
            <w:tcW w:w="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5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7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5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5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参考</w:t>
            </w:r>
            <w:r>
              <w:rPr>
                <w:rFonts w:hint="eastAsia" w:ascii="仿宋" w:hAnsi="仿宋" w:eastAsia="仿宋" w:cs="仿宋"/>
                <w:b/>
                <w:color w:val="auto"/>
                <w:sz w:val="24"/>
                <w:highlight w:val="none"/>
                <w:lang w:val="en-US" w:eastAsia="zh-CN"/>
              </w:rPr>
              <w:t>单</w:t>
            </w:r>
            <w:r>
              <w:rPr>
                <w:rFonts w:hint="eastAsia" w:ascii="仿宋" w:hAnsi="仿宋" w:eastAsia="仿宋" w:cs="仿宋"/>
                <w:b/>
                <w:color w:val="auto"/>
                <w:sz w:val="24"/>
                <w:highlight w:val="none"/>
              </w:rPr>
              <w:t>价</w:t>
            </w:r>
          </w:p>
          <w:p>
            <w:pPr>
              <w:adjustRightInd w:val="0"/>
              <w:snapToGrid w:val="0"/>
              <w:spacing w:line="35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1</w:t>
            </w:r>
          </w:p>
        </w:tc>
        <w:tc>
          <w:tcPr>
            <w:tcW w:w="99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彩色多普勒超声诊断仪</w:t>
            </w:r>
          </w:p>
        </w:tc>
        <w:tc>
          <w:tcPr>
            <w:tcW w:w="57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主要用于腹部、妇产、胎儿心脏、成人心脏、血管、浅表小器官、肌骨、神经、泌尿、儿科、腔内、介入、肛肠等方面的临床诊断、科研教学、疑难病例会诊工作，具备持续升级能力，可以满足临床应用需求的拓展。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b/>
                <w:bCs/>
                <w:kern w:val="0"/>
                <w:sz w:val="24"/>
                <w:szCs w:val="24"/>
                <w:lang w:val="en-US" w:eastAsia="zh-CN" w:bidi="ar"/>
              </w:rPr>
              <w:t>主要技术规格及系统概述：</w:t>
            </w:r>
            <w:r>
              <w:rPr>
                <w:rFonts w:hint="eastAsia" w:ascii="仿宋" w:hAnsi="仿宋" w:eastAsia="仿宋" w:cs="仿宋"/>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1.1 ≥23英寸宽屏高分辨率监视器，分辨率≥1920×1080，具备自由臂设计，可实现上下左右多方位调节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1.2 ≥10.4英寸彩色液晶触摸屏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1.3 智能化操作系统，人体工程学设计，操作面板可旋转，高度可调；</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1.4全程实时连续动态聚焦技术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1.5智能脉冲调制技术，精确控制每个发射脉冲的频率、振幅、波形和方向，契合不同组织特性，有效提升图像的分辨率和灵敏度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1.6数字化高分辨率二维灰阶成像单元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1.7数字化高分辨率彩色多普勒血流成像单元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1.8数字化能量多普勒血流成像单元；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1.9数字化频谱多普勒显示及分析单元；</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1.10数字化M型显示及分析单元；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1.11解剖M型技术，可360°旋转取样线角度及任意移动位置；</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1.11.1 图像冻结前后均可取M型；</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1.11.2 M型取样线≥3条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★1.11.3支持凸阵、线阵、相控阵探头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★1.12数字化连续多普勒显示及分析系统，支持凸阵、线阵、相控阵探头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1.13组织多普勒成像单元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1.14空间复合成像技术（复合角度可调）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1.15组织谐波成像功能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1.16图像一键优化技术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1.17自适应成像技术，智能化滤波解析，抑制图像斑点噪声，可分级调节≥8级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1.18具备自动声速校正功能，可对组织差异进行自动识别并调整；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1.19具备实时二同步/三同步显示技术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1.20具备梯形拓展成像功能，扩大扫查视野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1.21具备增强血流成像技术，高空间分辨率和时间分辨率显示血流信息；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1.22 具备二维立体血流成像技术，通过对二维彩色多普勒进行立体渲染，增强血流边界的显示及可视化效果，可以彩色血流、彩色能量、高精细血流、超微细血流联合使用；</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1.23具备多普勒频谱自动分析功能：包括实时自动包络和冻结后自动包络、分析、计算；</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★1.24具备实时双幅同屏显示二维图像和慢放图像功能；</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1.24.1慢放倍率可实时调节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1.24.2慢放速度可达原速度1/10；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★1.25具备实时双多普勒同步智能追踪取样技术；</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1.25.1 ≥三种模式可选，PW&amp;PW、TDI&amp;PW、TDI&amp;TDI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1.25.2  支持凸阵、线阵、相控阵探头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1.25.3  无需启动测量按键，自动获得E/e’测量分析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1.26系统数字化处理通道≥4,608,000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1.27具备实时组织弹性成像功能,具有自动选帧功能，可自动提取稳定压力下的最佳图像,具有自动应变比值定量分析功能，点击病灶部位即可自动取样病灶和脂肪层ROI，并进行应变比值测量,支持凸阵、线阵、腔内、双平面、环扫等探头；</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1.28 具备造影谐波成像功能,具备两种造影特异性成像模式：宽带造影谐波成像和组织抑制造影谐波成像,具有双时间计时器；</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1.29 具有造影时序彩色编码成像技术，根据造影剂灌注时间进行彩色编码，单一平面内用不同颜色显示各组织间造影剂时序差别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★1.30具有减影成像功能，有5种方式显示减影，可以通过对分析帧范围内的减影图像着色重叠图像，在时间单位内可以显示多种颜色的叠加，提供了不同时相不同造影图像的对比分析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★1.31双幅造影模式下支持双穿刺引导功能，并同步显示穿刺针进入深度数值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1.32造影技术支持凸阵、微凸阵、线阵、相控阵及腔内探头，可满足临床对于腹部、妇产、乳腺、心室腔、前列腺等需求；</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1.33具有胎儿生长参数智能检测功能：图像上智能识别胎儿双顶径、头围、腹围、股骨等主要结构并自动测量生长径线，预估胎儿体重，减少重复操作及检查时间；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1.34具备超精微血流成像技术，采用智能特征空间自适应算法，分析和滤除与低速血流叠加在一起的组织运动伪像，通过背景组织信号剪影的方式提升显像，且较以往更低的血流检测阈值来提高极低速血流的敏感性和分辨率；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1.35具备穿刺针增强显示功能，支持凸阵、线阵探头；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1.36 具备组织多普勒分析功能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2.测量和分析（B型、M型、彩色多普勒、频谱多普勒）。</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2.1一般测量：距离、面积、周长、角度、容积等；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2.2 M型测量；</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2.3 多普勒血流测量及分析（含实时多普勒自动描记）；</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2.4产科测量与分析：包括全面的产科径线测量、NT测量、孕龄及生长曲线、羊水指数等；</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2.5妇科测量与分析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2.5.1具备专业卵泡测量软件包；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2.5.2可自动计算卵泡大小及平均值；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2.5.3具备专业卵泡评估报告，卵泡可自动大小排序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2.5.4报告中每侧显示卵泡≥10个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2.6 心脏功能测量与分析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2.7外周血管血流测量与分析；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2.8乳腺测量与分析；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2.8.1具备专业乳腺测量软件包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2.8.2具备乳腺占位分布图；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2.9髋关节角度测量与分析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2.9.1可显示基于Graf分布的髋臼类型；</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2.10 IMT自动测量与分析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2.11报告功能：可以调取既往测量报告，历史检查数据可在报告中分开显示；</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2.11.1 具备产科、妇科、心功能、血管、IMT（内中膜厚度）、泌尿科、腹部测量、小器官等报告；</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2.11.2 用户自定义估测公式：每一种应用可以设定≥30个公式；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2.11.3 测量结果的字号可更改≥3种选择。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3.图像存储与（电影）回放重现单元；</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3.1 主机硬盘≥1TB，电影回放单元≥63500帧。</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4.输入/输出信号：</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4.1输入：DVI、S端子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4.2 输出：DVI、S端子、复合视频；</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4.3图像管理与记录装置；</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4.3.1超声图像存档与病案管理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4.3.2 USB存储器；</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4.3.3兼容DICOM 3.0。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5.系统通用规格：</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5.1.1监视器：≥23英寸高分辨率显示器，广视角、高对比度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5.1.2 操作面板具备高灵敏彩色液晶触摸控制屏，尺寸≥10.4英寸 ；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5.1.3 可任意互换电子探头接口：≥6个（激活≧4个）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5.1.4 探头个数：4个，包括电子凸阵腹部探头、超宽频线阵探头、超宽频相控阵探头、超宽频经阴道凸阵探头各一个；</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5.1.5预设条件：针对不同的检查领域、病人条件，预设及用户自定义最优参数条件；</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5.1.6系统动态范围≥314dB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5.1.7支持多国语言操作系统及中文菜单。</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5.2探头规格</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5.2.1 频率：超宽频或变频探头，中心频率可视可调；</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5.2.2 类型：凸阵探头、线阵探头、相控阵探头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5.2.3 B、D、M兼用：</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5.2.3.1 凸阵：B/PWD，B/M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5.2.3.2 线阵：B/PWD，B/M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5.2.3.3 相控阵：B/PWD，B/M</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5.2.4探头工作频率范围：</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5.2.4.1 凸阵：频率1-6MHz</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5.2.4.2 线阵：频率5-13MHz</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5.2.4.3 相控阵：频率1-5MHz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5.2.4.4 微凸阵：微凸阵：超声频率3-9MHz，最大扫查角度≥200度</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5.2.5最大扫描深度≥40cm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5.3灰阶显像主要参数：</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5.3.1 发射方式：复合脉冲发射器，可编程的脉冲波形调制发射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5.3.2接收方式：多重高速数字化波束形成器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5.3.3数字式声束形成器：数字式可变孔径及动态变迹，A/D≥12-bit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5.3.4增益调节：B、M、D可独立调节；</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5.3.4.1 TGC时间增益补偿≥8段，LGC侧向增益补偿≥8段；</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5.3.4.2 实时及冻结后均可调；</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5.3.5 成像速率</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5.3.5.1 凸阵探头，全视野，18cm深，二维帧频≥62帧/秒；</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5.3.5.2 相控阵探头，全视野，18cm深，二维帧频≥100帧/秒；</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5.4 频谱多普勒：</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5.4.1显示模式：脉冲波多普勒PWD，包括高频脉冲HPRF；双多普勒Dual Gate Doppler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5.4.2多普勒频率可视可调</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5.4.3多普勒基准频率：</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凸阵：PWD；2.14～3.16MHz</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线阵：PWD；4.00～6.32MHz</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相控阵：PWD：1.50～2.50MHz</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5.4.4最大测量速度：</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5.4.4.1 PWD正向或反向血流速度≥9.9m/s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5.4.4.2 CWD正向或反向血流速度≥16m/s；</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5.4.5最低测量速度：≤1mm/s（非噪声信号）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5.4.6取样容积大小及位置范围：宽度0.5mm至20mm逐段可调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5.4.7多普勒基线位置可实时调节或冻结后再调节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5.5 彩色多普勒：</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5.5.1显示方式：速度显示、方差显示、速度+方差显示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5.5.2 彩色增强功能：组织多普勒成像，能量图，方向性能量图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5.5.3高精细动态血流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5.5.4显示位置调整：线阵扫描感兴趣区的图像范围-30°～+30°；</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5.5.5 成像速率：</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5.5.5.1 凸阵探头，全视野，18cm深，彩色帧频≥19帧/秒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5.5.5.2相控阵探头，全视野，18cm深，彩色帧频≥54帧/秒；</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5.6数字化图像管理与记录装置 ；</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5.7动态图像及静态图像以AVI、BMP、JPEG等PC通用格式直接储存；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6.配备外接终端工作站1套:主机CPU核心数≥10，主频≥4.0GHz；内存≥16G；硬盘≥512GB固态硬盘+≥1TB机械硬盘。液晶显示器：≥24英寸，分辨率≥1920×1200，高清HDMI口。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7.输出设备:彩色喷墨输出设备。</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8.设备配置清单，包含但不限于：</w:t>
            </w:r>
          </w:p>
          <w:tbl>
            <w:tblPr>
              <w:tblStyle w:val="56"/>
              <w:tblpPr w:leftFromText="180" w:rightFromText="180" w:vertAnchor="text" w:horzAnchor="page" w:tblpX="146" w:tblpY="163"/>
              <w:tblOverlap w:val="never"/>
              <w:tblW w:w="5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358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序号</w:t>
                  </w:r>
                </w:p>
              </w:tc>
              <w:tc>
                <w:tcPr>
                  <w:tcW w:w="3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名称及型号</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w:t>
                  </w:r>
                </w:p>
              </w:tc>
              <w:tc>
                <w:tcPr>
                  <w:tcW w:w="3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超声系统主机</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w:t>
                  </w:r>
                </w:p>
              </w:tc>
              <w:tc>
                <w:tcPr>
                  <w:tcW w:w="3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超宽频电子凸阵腹部探头</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w:t>
                  </w:r>
                </w:p>
              </w:tc>
              <w:tc>
                <w:tcPr>
                  <w:tcW w:w="3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超宽频线阵探头</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4</w:t>
                  </w:r>
                </w:p>
              </w:tc>
              <w:tc>
                <w:tcPr>
                  <w:tcW w:w="3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超宽频经阴道微凸阵探头</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w:t>
                  </w:r>
                </w:p>
              </w:tc>
              <w:tc>
                <w:tcPr>
                  <w:tcW w:w="3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超宽频电子相控阵探头</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w:t>
                  </w:r>
                </w:p>
              </w:tc>
              <w:tc>
                <w:tcPr>
                  <w:tcW w:w="3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采图器</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7</w:t>
                  </w:r>
                </w:p>
              </w:tc>
              <w:tc>
                <w:tcPr>
                  <w:tcW w:w="3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附件一套</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8</w:t>
                  </w:r>
                </w:p>
              </w:tc>
              <w:tc>
                <w:tcPr>
                  <w:tcW w:w="3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合格证</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9</w:t>
                  </w:r>
                </w:p>
              </w:tc>
              <w:tc>
                <w:tcPr>
                  <w:tcW w:w="3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保修卡</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10</w:t>
                  </w:r>
                </w:p>
              </w:tc>
              <w:tc>
                <w:tcPr>
                  <w:tcW w:w="3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使用说明书</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6" w:lineRule="exact"/>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w:t>
                  </w:r>
                </w:p>
              </w:tc>
            </w:tr>
          </w:tbl>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仿宋" w:hAnsi="仿宋" w:eastAsia="仿宋" w:cs="仿宋"/>
                <w:color w:val="auto"/>
                <w:sz w:val="24"/>
                <w:highlight w:val="none"/>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w:t>
            </w:r>
          </w:p>
        </w:tc>
        <w:tc>
          <w:tcPr>
            <w:tcW w:w="71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0100" w:type="dxa"/>
            <w:gridSpan w:val="7"/>
            <w:tcBorders>
              <w:top w:val="single" w:color="auto" w:sz="4" w:space="0"/>
              <w:left w:val="single" w:color="auto" w:sz="4" w:space="0"/>
              <w:bottom w:val="single" w:color="auto" w:sz="4" w:space="0"/>
              <w:right w:val="single" w:color="auto" w:sz="4" w:space="0"/>
            </w:tcBorders>
            <w:vAlign w:val="center"/>
          </w:tcPr>
          <w:p>
            <w:pPr>
              <w:spacing w:line="460" w:lineRule="exact"/>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核心产品：本</w:t>
            </w:r>
            <w:r>
              <w:rPr>
                <w:rFonts w:hint="eastAsia" w:ascii="仿宋" w:hAnsi="仿宋" w:eastAsia="仿宋" w:cs="仿宋"/>
                <w:b/>
                <w:color w:val="auto"/>
                <w:sz w:val="24"/>
                <w:highlight w:val="none"/>
                <w:lang w:val="en-US" w:eastAsia="zh-CN"/>
              </w:rPr>
              <w:t>分标</w:t>
            </w:r>
            <w:r>
              <w:rPr>
                <w:rFonts w:hint="eastAsia" w:ascii="仿宋" w:hAnsi="仿宋" w:eastAsia="仿宋" w:cs="仿宋"/>
                <w:b/>
                <w:color w:val="auto"/>
                <w:sz w:val="24"/>
                <w:highlight w:val="none"/>
              </w:rPr>
              <w:t>核心产品为第</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u w:val="single"/>
                <w:lang w:val="en-US" w:eastAsia="zh-CN"/>
              </w:rPr>
              <w:t xml:space="preserve">1 </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项标的</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u w:val="single"/>
                <w:lang w:val="en-US" w:eastAsia="zh-CN"/>
              </w:rPr>
              <w:t>彩色多普勒超声诊断仪</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0100" w:type="dxa"/>
            <w:gridSpan w:val="7"/>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hint="eastAsia" w:ascii="仿宋" w:hAnsi="仿宋" w:eastAsia="仿宋" w:cs="仿宋"/>
                <w:b/>
                <w:color w:val="auto"/>
                <w:kern w:val="0"/>
                <w:sz w:val="24"/>
                <w:highlight w:val="none"/>
              </w:rPr>
            </w:pPr>
            <w:r>
              <w:rPr>
                <w:rFonts w:hint="eastAsia" w:ascii="宋体" w:hAnsi="宋体" w:eastAsia="宋体" w:cs="宋体"/>
                <w:b/>
                <w:color w:val="auto"/>
                <w:sz w:val="24"/>
                <w:highlight w:val="none"/>
              </w:rPr>
              <w:t>★</w:t>
            </w:r>
            <w:r>
              <w:rPr>
                <w:rFonts w:hint="eastAsia" w:ascii="仿宋" w:hAnsi="仿宋" w:eastAsia="仿宋" w:cs="仿宋"/>
                <w:b/>
                <w:color w:val="auto"/>
                <w:sz w:val="24"/>
                <w:highlight w:val="none"/>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gridSpan w:val="3"/>
            <w:vAlign w:val="center"/>
          </w:tcPr>
          <w:p>
            <w:pPr>
              <w:spacing w:line="460" w:lineRule="exact"/>
              <w:jc w:val="center"/>
              <w:rPr>
                <w:rFonts w:hint="eastAsia" w:ascii="仿宋" w:hAnsi="仿宋" w:eastAsia="仿宋" w:cs="仿宋"/>
                <w:b/>
                <w:color w:val="auto"/>
                <w:kern w:val="0"/>
                <w:sz w:val="24"/>
                <w:highlight w:val="none"/>
              </w:rPr>
            </w:pPr>
            <w:r>
              <w:rPr>
                <w:rFonts w:hint="eastAsia" w:ascii="仿宋" w:hAnsi="仿宋" w:eastAsia="仿宋" w:cs="仿宋"/>
                <w:b/>
                <w:bCs/>
                <w:color w:val="auto"/>
                <w:sz w:val="24"/>
                <w:highlight w:val="none"/>
              </w:rPr>
              <w:t>售后服务要求</w:t>
            </w:r>
          </w:p>
        </w:tc>
        <w:tc>
          <w:tcPr>
            <w:tcW w:w="812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投标人</w:t>
            </w:r>
            <w:r>
              <w:rPr>
                <w:rFonts w:hint="eastAsia" w:ascii="仿宋" w:hAnsi="仿宋" w:eastAsia="仿宋" w:cs="仿宋"/>
                <w:color w:val="auto"/>
                <w:kern w:val="0"/>
                <w:sz w:val="24"/>
                <w:highlight w:val="none"/>
              </w:rPr>
              <w:t>提供的以下售后服务均应包含在报价中，</w:t>
            </w:r>
            <w:r>
              <w:rPr>
                <w:rFonts w:hint="eastAsia" w:ascii="仿宋" w:hAnsi="仿宋" w:eastAsia="仿宋" w:cs="仿宋"/>
                <w:color w:val="auto"/>
                <w:kern w:val="0"/>
                <w:sz w:val="24"/>
                <w:highlight w:val="none"/>
                <w:lang w:val="en-US" w:eastAsia="zh-CN"/>
              </w:rPr>
              <w:t>招标人</w:t>
            </w:r>
            <w:r>
              <w:rPr>
                <w:rFonts w:hint="eastAsia" w:ascii="仿宋" w:hAnsi="仿宋" w:eastAsia="仿宋" w:cs="仿宋"/>
                <w:color w:val="auto"/>
                <w:kern w:val="0"/>
                <w:sz w:val="24"/>
                <w:highlight w:val="none"/>
              </w:rPr>
              <w:t>不再就此另行支付任何费用：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1.按国家有关产品“三包”规定执行“三包”。</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2.保修期：产品自验收合格后不少于</w:t>
            </w:r>
            <w:r>
              <w:rPr>
                <w:rFonts w:hint="eastAsia" w:ascii="仿宋" w:hAnsi="仿宋" w:eastAsia="仿宋" w:cs="仿宋"/>
                <w:color w:val="auto"/>
                <w:kern w:val="0"/>
                <w:sz w:val="24"/>
                <w:highlight w:val="none"/>
                <w:u w:val="single"/>
                <w:lang w:val="en-US" w:eastAsia="zh-CN"/>
              </w:rPr>
              <w:t>36</w:t>
            </w:r>
            <w:r>
              <w:rPr>
                <w:rFonts w:hint="eastAsia" w:ascii="仿宋" w:hAnsi="仿宋" w:eastAsia="仿宋" w:cs="仿宋"/>
                <w:color w:val="auto"/>
                <w:kern w:val="0"/>
                <w:sz w:val="24"/>
                <w:highlight w:val="none"/>
              </w:rPr>
              <w:t>个月。</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3.送货上门、安装调试合格，由生产厂家负责协助安装、调试。向</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设备使用相关人员及维修人员提供技术培训服务，机器正确使用方法、维护保养及注意事项等进行培训，直至</w:t>
            </w:r>
            <w:r>
              <w:rPr>
                <w:rFonts w:hint="eastAsia" w:ascii="仿宋" w:hAnsi="仿宋" w:eastAsia="仿宋" w:cs="仿宋"/>
                <w:color w:val="auto"/>
                <w:kern w:val="0"/>
                <w:sz w:val="24"/>
                <w:highlight w:val="none"/>
                <w:lang w:val="en-US" w:eastAsia="zh-CN"/>
              </w:rPr>
              <w:t>采购</w:t>
            </w:r>
            <w:r>
              <w:rPr>
                <w:rFonts w:hint="eastAsia" w:ascii="仿宋" w:hAnsi="仿宋" w:eastAsia="仿宋" w:cs="仿宋"/>
                <w:color w:val="auto"/>
                <w:kern w:val="0"/>
                <w:sz w:val="24"/>
                <w:highlight w:val="none"/>
              </w:rPr>
              <w:t>人相关人员熟练使用为止。</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4.保修要求：</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（1）保修期内，设备如果出现故障（包括硬件及软件故障，故障包括但不限于硬件故障，软件故障，系统异常，设备无法正常启动等），</w:t>
            </w:r>
            <w:r>
              <w:rPr>
                <w:rFonts w:hint="eastAsia" w:ascii="仿宋" w:hAnsi="仿宋" w:eastAsia="仿宋" w:cs="仿宋"/>
                <w:color w:val="auto"/>
                <w:kern w:val="0"/>
                <w:sz w:val="24"/>
                <w:highlight w:val="none"/>
                <w:lang w:val="en-US" w:eastAsia="zh-CN"/>
              </w:rPr>
              <w:t>中标供应商</w:t>
            </w:r>
            <w:r>
              <w:rPr>
                <w:rFonts w:hint="eastAsia" w:ascii="仿宋" w:hAnsi="仿宋" w:eastAsia="仿宋" w:cs="仿宋"/>
                <w:color w:val="auto"/>
                <w:kern w:val="0"/>
                <w:sz w:val="24"/>
                <w:highlight w:val="none"/>
              </w:rPr>
              <w:t>在接到</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通知后应在2小时内给予响应，6小时内进行故障处理，如有必要则24小时内工程师必须到达现场处理，一般性故障及软件问题24小时内处理完毕；重大故障处理时限不超过48小时修复（不可抗力情况除外）。如遇更换配件或其它特殊原因短时间内无法解决的（故障发生后的48小时内无法修复），应向</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供备用机以保障医院临床医疗工作的正常开展。维修中如需要更换配件的，要求更换的配件应跟被更换的品牌、类型相一致或者是同类同档次的替代品，后者需提供相应证明文件并征得采购人同意。</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（2）若产品自带软件的，则须提供保修期内提供软件升级服务。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5.在保修期内，</w:t>
            </w:r>
            <w:r>
              <w:rPr>
                <w:rFonts w:hint="eastAsia" w:ascii="仿宋" w:hAnsi="仿宋" w:eastAsia="仿宋" w:cs="仿宋"/>
                <w:color w:val="auto"/>
                <w:kern w:val="0"/>
                <w:sz w:val="24"/>
                <w:highlight w:val="none"/>
                <w:lang w:val="en-US" w:eastAsia="zh-CN"/>
              </w:rPr>
              <w:t>中标供应商</w:t>
            </w:r>
            <w:r>
              <w:rPr>
                <w:rFonts w:hint="eastAsia" w:ascii="仿宋" w:hAnsi="仿宋" w:eastAsia="仿宋" w:cs="仿宋"/>
                <w:color w:val="auto"/>
                <w:kern w:val="0"/>
                <w:sz w:val="24"/>
                <w:highlight w:val="none"/>
              </w:rPr>
              <w:t>应对货物出现的质量及安全问题负责处理解决并承担一切费用。在保修期内因货物本身的质量问题发生故障，</w:t>
            </w:r>
            <w:r>
              <w:rPr>
                <w:rFonts w:hint="eastAsia" w:ascii="仿宋" w:hAnsi="仿宋" w:eastAsia="仿宋" w:cs="仿宋"/>
                <w:color w:val="auto"/>
                <w:kern w:val="0"/>
                <w:sz w:val="24"/>
                <w:highlight w:val="none"/>
                <w:lang w:val="en-US" w:eastAsia="zh-CN"/>
              </w:rPr>
              <w:t>中标</w:t>
            </w:r>
            <w:r>
              <w:rPr>
                <w:rFonts w:hint="eastAsia" w:ascii="仿宋" w:hAnsi="仿宋" w:eastAsia="仿宋" w:cs="仿宋"/>
                <w:color w:val="auto"/>
                <w:kern w:val="0"/>
                <w:sz w:val="24"/>
                <w:highlight w:val="none"/>
              </w:rPr>
              <w:t>供应商应负责修理和更换零部件。对达不到合同约定标准的设备，根据实际情况，经双方协商，可按以下办法处理：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（1）由</w:t>
            </w:r>
            <w:r>
              <w:rPr>
                <w:rFonts w:hint="eastAsia" w:ascii="仿宋" w:hAnsi="仿宋" w:eastAsia="仿宋" w:cs="仿宋"/>
                <w:color w:val="auto"/>
                <w:kern w:val="0"/>
                <w:sz w:val="24"/>
                <w:highlight w:val="none"/>
                <w:lang w:val="en-US" w:eastAsia="zh-CN"/>
              </w:rPr>
              <w:t>中标供应商</w:t>
            </w:r>
            <w:r>
              <w:rPr>
                <w:rFonts w:hint="eastAsia" w:ascii="仿宋" w:hAnsi="仿宋" w:eastAsia="仿宋" w:cs="仿宋"/>
                <w:color w:val="auto"/>
                <w:kern w:val="0"/>
                <w:sz w:val="24"/>
                <w:highlight w:val="none"/>
              </w:rPr>
              <w:t>承担因修理或更换设备所发生的全部费用。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（2）贬值处理：由双方合议定价（仅适用于该设备已使用年限超过 1年）。</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退货处理：若因货物本身质量问题在保修期内同一处地方出现3次故障或总共出现5次故障，</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有权要求解除合同退回设备给</w:t>
            </w:r>
            <w:r>
              <w:rPr>
                <w:rFonts w:hint="eastAsia" w:ascii="仿宋" w:hAnsi="仿宋" w:eastAsia="仿宋" w:cs="仿宋"/>
                <w:color w:val="auto"/>
                <w:kern w:val="0"/>
                <w:sz w:val="24"/>
                <w:highlight w:val="none"/>
                <w:lang w:val="en-US" w:eastAsia="zh-CN"/>
              </w:rPr>
              <w:t>中标供应商</w:t>
            </w:r>
            <w:r>
              <w:rPr>
                <w:rFonts w:hint="eastAsia" w:ascii="仿宋" w:hAnsi="仿宋" w:eastAsia="仿宋" w:cs="仿宋"/>
                <w:color w:val="auto"/>
                <w:kern w:val="0"/>
                <w:sz w:val="24"/>
                <w:highlight w:val="none"/>
              </w:rPr>
              <w:t>并且</w:t>
            </w:r>
            <w:r>
              <w:rPr>
                <w:rFonts w:hint="eastAsia" w:ascii="仿宋" w:hAnsi="仿宋" w:eastAsia="仿宋" w:cs="仿宋"/>
                <w:color w:val="auto"/>
                <w:kern w:val="0"/>
                <w:sz w:val="24"/>
                <w:highlight w:val="none"/>
                <w:lang w:val="en-US" w:eastAsia="zh-CN"/>
              </w:rPr>
              <w:t>中标供应商</w:t>
            </w:r>
            <w:r>
              <w:rPr>
                <w:rFonts w:hint="eastAsia" w:ascii="仿宋" w:hAnsi="仿宋" w:eastAsia="仿宋" w:cs="仿宋"/>
                <w:color w:val="auto"/>
                <w:kern w:val="0"/>
                <w:sz w:val="24"/>
                <w:highlight w:val="none"/>
              </w:rPr>
              <w:t>应退还</w:t>
            </w:r>
            <w:r>
              <w:rPr>
                <w:rFonts w:hint="eastAsia" w:ascii="仿宋" w:hAnsi="仿宋" w:eastAsia="仿宋" w:cs="仿宋"/>
                <w:color w:val="auto"/>
                <w:kern w:val="0"/>
                <w:sz w:val="24"/>
                <w:highlight w:val="none"/>
                <w:lang w:val="en-US" w:eastAsia="zh-CN"/>
              </w:rPr>
              <w:t>采购</w:t>
            </w:r>
            <w:r>
              <w:rPr>
                <w:rFonts w:hint="eastAsia" w:ascii="仿宋" w:hAnsi="仿宋" w:eastAsia="仿宋" w:cs="仿宋"/>
                <w:color w:val="auto"/>
                <w:kern w:val="0"/>
                <w:sz w:val="24"/>
                <w:highlight w:val="none"/>
              </w:rPr>
              <w:t>人已支付的合同款，同时应承担该货物的直接费用（运输、保险、检验、贷款利息及银行手续费等）及经济损失赔偿。</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.售后服务其他要求按合同条款执行。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gridSpan w:val="3"/>
            <w:vAlign w:val="center"/>
          </w:tcPr>
          <w:p>
            <w:pPr>
              <w:spacing w:line="4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交付时间</w:t>
            </w:r>
          </w:p>
        </w:tc>
        <w:tc>
          <w:tcPr>
            <w:tcW w:w="8120" w:type="dxa"/>
            <w:gridSpan w:val="4"/>
          </w:tcPr>
          <w:p>
            <w:pPr>
              <w:keepNext w:val="0"/>
              <w:keepLines w:val="0"/>
              <w:pageBreakBefore w:val="0"/>
              <w:widowControl w:val="0"/>
              <w:kinsoku/>
              <w:wordWrap/>
              <w:overflowPunct/>
              <w:topLinePunct w:val="0"/>
              <w:autoSpaceDE/>
              <w:autoSpaceDN/>
              <w:bidi w:val="0"/>
              <w:spacing w:line="36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自合同签订之日起</w:t>
            </w:r>
            <w:r>
              <w:rPr>
                <w:rFonts w:hint="eastAsia" w:ascii="仿宋" w:hAnsi="仿宋" w:eastAsia="仿宋" w:cs="仿宋"/>
                <w:color w:val="auto"/>
                <w:kern w:val="0"/>
                <w:sz w:val="24"/>
                <w:highlight w:val="none"/>
                <w:u w:val="single"/>
              </w:rPr>
              <w:t>30</w:t>
            </w:r>
            <w:r>
              <w:rPr>
                <w:rFonts w:hint="eastAsia" w:ascii="仿宋" w:hAnsi="仿宋" w:eastAsia="仿宋" w:cs="仿宋"/>
                <w:color w:val="auto"/>
                <w:kern w:val="0"/>
                <w:sz w:val="24"/>
                <w:highlight w:val="none"/>
              </w:rPr>
              <w:t>个日历日内安装调试完成并验收合格交付使用。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gridSpan w:val="3"/>
            <w:vAlign w:val="center"/>
          </w:tcPr>
          <w:p>
            <w:pPr>
              <w:spacing w:line="4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交付地点</w:t>
            </w:r>
          </w:p>
        </w:tc>
        <w:tc>
          <w:tcPr>
            <w:tcW w:w="8120" w:type="dxa"/>
            <w:gridSpan w:val="4"/>
          </w:tcPr>
          <w:p>
            <w:pPr>
              <w:keepNext w:val="0"/>
              <w:keepLines w:val="0"/>
              <w:pageBreakBefore w:val="0"/>
              <w:widowControl w:val="0"/>
              <w:kinsoku/>
              <w:wordWrap/>
              <w:overflowPunct/>
              <w:topLinePunct w:val="0"/>
              <w:autoSpaceDE/>
              <w:autoSpaceDN/>
              <w:bidi w:val="0"/>
              <w:spacing w:line="36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广西壮族自治区桂林市恭城瑶族自治县采购人院内</w:t>
            </w:r>
            <w:r>
              <w:rPr>
                <w:rFonts w:hint="eastAsia" w:ascii="仿宋" w:hAnsi="仿宋" w:eastAsia="仿宋" w:cs="仿宋"/>
                <w:color w:val="auto"/>
                <w:kern w:val="0"/>
                <w:sz w:val="24"/>
                <w:highlight w:val="none"/>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gridSpan w:val="3"/>
            <w:vAlign w:val="center"/>
          </w:tcPr>
          <w:p>
            <w:pPr>
              <w:spacing w:line="4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付款方式</w:t>
            </w:r>
          </w:p>
        </w:tc>
        <w:tc>
          <w:tcPr>
            <w:tcW w:w="812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本项目无预付款。</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bCs/>
                <w:color w:val="auto"/>
                <w:sz w:val="24"/>
                <w:szCs w:val="24"/>
                <w:highlight w:val="none"/>
                <w:lang w:val="en-US" w:eastAsia="zh-CN"/>
              </w:rPr>
              <w:t>设备安装调试完毕并验收合格后，中标供应商开具全额发票给采购人，采购采购人收到发票后3个月内支付合同总价95%（无息）；保修期满无质量问题，支付合同总价5%（无息）</w:t>
            </w:r>
            <w:r>
              <w:rPr>
                <w:rFonts w:hint="eastAsia" w:ascii="仿宋" w:hAnsi="仿宋" w:eastAsia="仿宋" w:cs="仿宋"/>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gridSpan w:val="3"/>
            <w:vAlign w:val="center"/>
          </w:tcPr>
          <w:p>
            <w:pPr>
              <w:spacing w:line="4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保险</w:t>
            </w:r>
          </w:p>
        </w:tc>
        <w:tc>
          <w:tcPr>
            <w:tcW w:w="812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本项目执行中相关的一切税费、保险均由</w:t>
            </w:r>
            <w:r>
              <w:rPr>
                <w:rFonts w:hint="eastAsia" w:ascii="仿宋" w:hAnsi="仿宋" w:eastAsia="仿宋" w:cs="仿宋"/>
                <w:color w:val="auto"/>
                <w:kern w:val="0"/>
                <w:sz w:val="24"/>
                <w:highlight w:val="none"/>
                <w:lang w:val="en-US" w:eastAsia="zh-CN"/>
              </w:rPr>
              <w:t>中标</w:t>
            </w:r>
            <w:r>
              <w:rPr>
                <w:rFonts w:hint="eastAsia" w:ascii="仿宋" w:hAnsi="仿宋" w:eastAsia="仿宋" w:cs="仿宋"/>
                <w:color w:val="auto"/>
                <w:kern w:val="0"/>
                <w:sz w:val="24"/>
                <w:highlight w:val="none"/>
              </w:rPr>
              <w:t>供应商自行负担。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gridSpan w:val="3"/>
            <w:vAlign w:val="center"/>
          </w:tcPr>
          <w:p>
            <w:pPr>
              <w:spacing w:line="4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验收标准</w:t>
            </w:r>
          </w:p>
        </w:tc>
        <w:tc>
          <w:tcPr>
            <w:tcW w:w="812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中标供应商</w:t>
            </w:r>
            <w:r>
              <w:rPr>
                <w:rFonts w:hint="eastAsia" w:ascii="仿宋" w:hAnsi="仿宋" w:eastAsia="仿宋" w:cs="仿宋"/>
                <w:color w:val="auto"/>
                <w:kern w:val="0"/>
                <w:sz w:val="24"/>
                <w:highlight w:val="none"/>
              </w:rPr>
              <w:t>提供的产品必须符合国家、行业强制执行的相关质量标准要求以及产品制造厂家合格产品的出厂质量标准。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2.中标供应商</w:t>
            </w:r>
            <w:r>
              <w:rPr>
                <w:rFonts w:hint="eastAsia" w:ascii="仿宋" w:hAnsi="仿宋" w:eastAsia="仿宋" w:cs="仿宋"/>
                <w:color w:val="auto"/>
                <w:kern w:val="0"/>
                <w:sz w:val="24"/>
                <w:highlight w:val="none"/>
              </w:rPr>
              <w:t>所提供的所有设备必须是签订合同之日前1年内生产的机型，否则不予验收。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3.设备需原厂、全新、完好、无破损，产品到货后，</w:t>
            </w:r>
            <w:r>
              <w:rPr>
                <w:rFonts w:hint="eastAsia" w:ascii="仿宋" w:hAnsi="仿宋" w:eastAsia="仿宋" w:cs="仿宋"/>
                <w:color w:val="auto"/>
                <w:kern w:val="0"/>
                <w:sz w:val="24"/>
                <w:highlight w:val="none"/>
                <w:lang w:val="en-US" w:eastAsia="zh-CN"/>
              </w:rPr>
              <w:t>采购</w:t>
            </w:r>
            <w:r>
              <w:rPr>
                <w:rFonts w:hint="eastAsia" w:ascii="仿宋" w:hAnsi="仿宋" w:eastAsia="仿宋" w:cs="仿宋"/>
                <w:color w:val="auto"/>
                <w:kern w:val="0"/>
                <w:sz w:val="24"/>
                <w:highlight w:val="none"/>
              </w:rPr>
              <w:t>人现场根据</w:t>
            </w:r>
            <w:r>
              <w:rPr>
                <w:rFonts w:hint="eastAsia" w:ascii="仿宋" w:hAnsi="仿宋" w:eastAsia="仿宋" w:cs="仿宋"/>
                <w:color w:val="auto"/>
                <w:kern w:val="0"/>
                <w:sz w:val="24"/>
                <w:highlight w:val="none"/>
                <w:lang w:val="en-US" w:eastAsia="zh-CN"/>
              </w:rPr>
              <w:t>招标</w:t>
            </w:r>
            <w:r>
              <w:rPr>
                <w:rFonts w:hint="eastAsia" w:ascii="仿宋" w:hAnsi="仿宋" w:eastAsia="仿宋" w:cs="仿宋"/>
                <w:color w:val="auto"/>
                <w:kern w:val="0"/>
                <w:sz w:val="24"/>
                <w:highlight w:val="none"/>
              </w:rPr>
              <w:t>文件要求及</w:t>
            </w:r>
            <w:r>
              <w:rPr>
                <w:rFonts w:hint="eastAsia" w:ascii="仿宋" w:hAnsi="仿宋" w:eastAsia="仿宋" w:cs="仿宋"/>
                <w:color w:val="auto"/>
                <w:kern w:val="0"/>
                <w:sz w:val="24"/>
                <w:highlight w:val="none"/>
                <w:lang w:val="en-US" w:eastAsia="zh-CN"/>
              </w:rPr>
              <w:t>投标</w:t>
            </w:r>
            <w:r>
              <w:rPr>
                <w:rFonts w:hint="eastAsia" w:ascii="仿宋" w:hAnsi="仿宋" w:eastAsia="仿宋" w:cs="仿宋"/>
                <w:color w:val="auto"/>
                <w:kern w:val="0"/>
                <w:sz w:val="24"/>
                <w:highlight w:val="none"/>
              </w:rPr>
              <w:t>文件承诺逐条对应进行核验，必要时，</w:t>
            </w:r>
            <w:r>
              <w:rPr>
                <w:rFonts w:hint="eastAsia" w:ascii="仿宋" w:hAnsi="仿宋" w:eastAsia="仿宋" w:cs="仿宋"/>
                <w:color w:val="auto"/>
                <w:kern w:val="0"/>
                <w:sz w:val="24"/>
                <w:highlight w:val="none"/>
                <w:lang w:val="en-US" w:eastAsia="zh-CN"/>
              </w:rPr>
              <w:t>采购</w:t>
            </w:r>
            <w:r>
              <w:rPr>
                <w:rFonts w:hint="eastAsia" w:ascii="仿宋" w:hAnsi="仿宋" w:eastAsia="仿宋" w:cs="仿宋"/>
                <w:color w:val="auto"/>
                <w:kern w:val="0"/>
                <w:sz w:val="24"/>
                <w:highlight w:val="none"/>
              </w:rPr>
              <w:t>人有权邀请国家质量监督检验部门或国家认可的检测机构参与共同验收，设备符合标准的，鉴定费由</w:t>
            </w:r>
            <w:r>
              <w:rPr>
                <w:rFonts w:hint="eastAsia" w:ascii="仿宋" w:hAnsi="仿宋" w:eastAsia="仿宋" w:cs="仿宋"/>
                <w:color w:val="auto"/>
                <w:kern w:val="0"/>
                <w:sz w:val="24"/>
                <w:highlight w:val="none"/>
                <w:lang w:val="en-US" w:eastAsia="zh-CN"/>
              </w:rPr>
              <w:t>采购</w:t>
            </w:r>
            <w:r>
              <w:rPr>
                <w:rFonts w:hint="eastAsia" w:ascii="仿宋" w:hAnsi="仿宋" w:eastAsia="仿宋" w:cs="仿宋"/>
                <w:color w:val="auto"/>
                <w:kern w:val="0"/>
                <w:sz w:val="24"/>
                <w:highlight w:val="none"/>
              </w:rPr>
              <w:t>人承担；设备不符合质量标准的，鉴定费由</w:t>
            </w:r>
            <w:r>
              <w:rPr>
                <w:rFonts w:hint="eastAsia" w:ascii="仿宋" w:hAnsi="仿宋" w:eastAsia="仿宋" w:cs="仿宋"/>
                <w:color w:val="auto"/>
                <w:kern w:val="0"/>
                <w:sz w:val="24"/>
                <w:highlight w:val="none"/>
                <w:lang w:val="en-US" w:eastAsia="zh-CN"/>
              </w:rPr>
              <w:t>中标供应商</w:t>
            </w:r>
            <w:r>
              <w:rPr>
                <w:rFonts w:hint="eastAsia" w:ascii="仿宋" w:hAnsi="仿宋" w:eastAsia="仿宋" w:cs="仿宋"/>
                <w:color w:val="auto"/>
                <w:kern w:val="0"/>
                <w:sz w:val="24"/>
                <w:highlight w:val="none"/>
              </w:rPr>
              <w:t>承担。如产品不满足</w:t>
            </w:r>
            <w:r>
              <w:rPr>
                <w:rFonts w:hint="eastAsia" w:ascii="仿宋" w:hAnsi="仿宋" w:eastAsia="仿宋" w:cs="仿宋"/>
                <w:color w:val="auto"/>
                <w:kern w:val="0"/>
                <w:sz w:val="24"/>
                <w:highlight w:val="none"/>
                <w:lang w:val="en-US" w:eastAsia="zh-CN"/>
              </w:rPr>
              <w:t>招标</w:t>
            </w:r>
            <w:r>
              <w:rPr>
                <w:rFonts w:hint="eastAsia" w:ascii="仿宋" w:hAnsi="仿宋" w:eastAsia="仿宋" w:cs="仿宋"/>
                <w:color w:val="auto"/>
                <w:kern w:val="0"/>
                <w:sz w:val="24"/>
                <w:highlight w:val="none"/>
              </w:rPr>
              <w:t>文件要求、</w:t>
            </w:r>
            <w:r>
              <w:rPr>
                <w:rFonts w:hint="eastAsia" w:ascii="仿宋" w:hAnsi="仿宋" w:eastAsia="仿宋" w:cs="仿宋"/>
                <w:color w:val="auto"/>
                <w:kern w:val="0"/>
                <w:sz w:val="24"/>
                <w:highlight w:val="none"/>
                <w:lang w:val="en-US" w:eastAsia="zh-CN"/>
              </w:rPr>
              <w:t>中标供应商投标</w:t>
            </w:r>
            <w:r>
              <w:rPr>
                <w:rFonts w:hint="eastAsia" w:ascii="仿宋" w:hAnsi="仿宋" w:eastAsia="仿宋" w:cs="仿宋"/>
                <w:color w:val="auto"/>
                <w:kern w:val="0"/>
                <w:sz w:val="24"/>
                <w:highlight w:val="none"/>
              </w:rPr>
              <w:t>文件承诺或国家、行业强制执行的相关质量标准要求以及产品制造厂家合格产品的出厂质量标准，</w:t>
            </w:r>
            <w:r>
              <w:rPr>
                <w:rFonts w:hint="eastAsia" w:ascii="仿宋" w:hAnsi="仿宋" w:eastAsia="仿宋" w:cs="仿宋"/>
                <w:color w:val="auto"/>
                <w:kern w:val="0"/>
                <w:sz w:val="24"/>
                <w:highlight w:val="none"/>
                <w:lang w:val="en-US" w:eastAsia="zh-CN"/>
              </w:rPr>
              <w:t>采购</w:t>
            </w:r>
            <w:r>
              <w:rPr>
                <w:rFonts w:hint="eastAsia" w:ascii="仿宋" w:hAnsi="仿宋" w:eastAsia="仿宋" w:cs="仿宋"/>
                <w:color w:val="auto"/>
                <w:kern w:val="0"/>
                <w:sz w:val="24"/>
                <w:highlight w:val="none"/>
              </w:rPr>
              <w:t>人有权终止合同执行并要求全部退货并返还已支付的一切费用，由此造成</w:t>
            </w:r>
            <w:r>
              <w:rPr>
                <w:rFonts w:hint="eastAsia" w:ascii="仿宋" w:hAnsi="仿宋" w:eastAsia="仿宋" w:cs="仿宋"/>
                <w:color w:val="auto"/>
                <w:kern w:val="0"/>
                <w:sz w:val="24"/>
                <w:highlight w:val="none"/>
                <w:lang w:val="en-US" w:eastAsia="zh-CN"/>
              </w:rPr>
              <w:t>采购</w:t>
            </w:r>
            <w:r>
              <w:rPr>
                <w:rFonts w:hint="eastAsia" w:ascii="仿宋" w:hAnsi="仿宋" w:eastAsia="仿宋" w:cs="仿宋"/>
                <w:color w:val="auto"/>
                <w:kern w:val="0"/>
                <w:sz w:val="24"/>
                <w:highlight w:val="none"/>
              </w:rPr>
              <w:t>人的经济损失由</w:t>
            </w:r>
            <w:r>
              <w:rPr>
                <w:rFonts w:hint="eastAsia" w:ascii="仿宋" w:hAnsi="仿宋" w:eastAsia="仿宋" w:cs="仿宋"/>
                <w:color w:val="auto"/>
                <w:kern w:val="0"/>
                <w:sz w:val="24"/>
                <w:highlight w:val="none"/>
                <w:lang w:val="en-US" w:eastAsia="zh-CN"/>
              </w:rPr>
              <w:t>中标供应商</w:t>
            </w:r>
            <w:r>
              <w:rPr>
                <w:rFonts w:hint="eastAsia" w:ascii="仿宋" w:hAnsi="仿宋" w:eastAsia="仿宋" w:cs="仿宋"/>
                <w:color w:val="auto"/>
                <w:kern w:val="0"/>
                <w:sz w:val="24"/>
                <w:highlight w:val="none"/>
              </w:rPr>
              <w:t>承担全部赔偿责任。</w:t>
            </w:r>
          </w:p>
          <w:p>
            <w:pPr>
              <w:keepNext w:val="0"/>
              <w:keepLines w:val="0"/>
              <w:pageBreakBefore w:val="0"/>
              <w:widowControl w:val="0"/>
              <w:kinsoku/>
              <w:wordWrap/>
              <w:overflowPunct/>
              <w:topLinePunct w:val="0"/>
              <w:autoSpaceDE/>
              <w:autoSpaceDN/>
              <w:bidi w:val="0"/>
              <w:adjustRightInd w:val="0"/>
              <w:snapToGrid w:val="0"/>
              <w:spacing w:line="36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4.中标供应商</w:t>
            </w:r>
            <w:r>
              <w:rPr>
                <w:rFonts w:hint="eastAsia" w:ascii="仿宋" w:hAnsi="仿宋" w:eastAsia="仿宋" w:cs="仿宋"/>
                <w:color w:val="auto"/>
                <w:kern w:val="0"/>
                <w:sz w:val="24"/>
                <w:highlight w:val="none"/>
              </w:rPr>
              <w:t>必须于供货时向</w:t>
            </w:r>
            <w:r>
              <w:rPr>
                <w:rFonts w:hint="eastAsia" w:ascii="仿宋" w:hAnsi="仿宋" w:eastAsia="仿宋" w:cs="仿宋"/>
                <w:color w:val="auto"/>
                <w:kern w:val="0"/>
                <w:sz w:val="24"/>
                <w:highlight w:val="none"/>
                <w:lang w:val="en-US" w:eastAsia="zh-CN"/>
              </w:rPr>
              <w:t>采购</w:t>
            </w:r>
            <w:r>
              <w:rPr>
                <w:rFonts w:hint="eastAsia" w:ascii="仿宋" w:hAnsi="仿宋" w:eastAsia="仿宋" w:cs="仿宋"/>
                <w:color w:val="auto"/>
                <w:kern w:val="0"/>
                <w:sz w:val="24"/>
                <w:highlight w:val="none"/>
              </w:rPr>
              <w:t>人提供所</w:t>
            </w:r>
            <w:r>
              <w:rPr>
                <w:rFonts w:hint="eastAsia" w:ascii="仿宋" w:hAnsi="仿宋" w:eastAsia="仿宋" w:cs="仿宋"/>
                <w:color w:val="auto"/>
                <w:kern w:val="0"/>
                <w:sz w:val="24"/>
                <w:highlight w:val="none"/>
                <w:lang w:val="en-US" w:eastAsia="zh-CN"/>
              </w:rPr>
              <w:t>投</w:t>
            </w:r>
            <w:r>
              <w:rPr>
                <w:rFonts w:hint="eastAsia" w:ascii="仿宋" w:hAnsi="仿宋" w:eastAsia="仿宋" w:cs="仿宋"/>
                <w:color w:val="auto"/>
                <w:kern w:val="0"/>
                <w:sz w:val="24"/>
                <w:highlight w:val="none"/>
              </w:rPr>
              <w:t>医疗器械产品由行政主管部门核准资格文件、注册产品标准、产品注册时的检测检验报告书、产品彩页（或参数说明书）等资料，以便核实相关技术参数，否则不予验收。</w:t>
            </w:r>
          </w:p>
          <w:p>
            <w:pPr>
              <w:keepNext w:val="0"/>
              <w:keepLines w:val="0"/>
              <w:pageBreakBefore w:val="0"/>
              <w:widowControl w:val="0"/>
              <w:kinsoku/>
              <w:wordWrap/>
              <w:overflowPunct/>
              <w:topLinePunct w:val="0"/>
              <w:autoSpaceDE/>
              <w:autoSpaceDN/>
              <w:bidi w:val="0"/>
              <w:adjustRightInd w:val="0"/>
              <w:snapToGrid w:val="0"/>
              <w:spacing w:line="36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5.中标供应商</w:t>
            </w:r>
            <w:r>
              <w:rPr>
                <w:rFonts w:hint="eastAsia" w:ascii="仿宋" w:hAnsi="仿宋" w:eastAsia="仿宋" w:cs="仿宋"/>
                <w:color w:val="auto"/>
                <w:kern w:val="0"/>
                <w:sz w:val="24"/>
                <w:highlight w:val="none"/>
              </w:rPr>
              <w:t>售后服务承诺若超出国家有关产品“三包”规定范围的，</w:t>
            </w:r>
            <w:r>
              <w:rPr>
                <w:rFonts w:hint="eastAsia" w:ascii="仿宋" w:hAnsi="仿宋" w:eastAsia="仿宋" w:cs="仿宋"/>
                <w:color w:val="auto"/>
                <w:kern w:val="0"/>
                <w:sz w:val="24"/>
                <w:highlight w:val="none"/>
                <w:lang w:val="en-US" w:eastAsia="zh-CN"/>
              </w:rPr>
              <w:t>中标供应商</w:t>
            </w:r>
            <w:r>
              <w:rPr>
                <w:rFonts w:hint="eastAsia" w:ascii="仿宋" w:hAnsi="仿宋" w:eastAsia="仿宋" w:cs="仿宋"/>
                <w:color w:val="auto"/>
                <w:kern w:val="0"/>
                <w:sz w:val="24"/>
                <w:highlight w:val="none"/>
              </w:rPr>
              <w:t>于供货前必须向</w:t>
            </w:r>
            <w:r>
              <w:rPr>
                <w:rFonts w:hint="eastAsia" w:ascii="仿宋" w:hAnsi="仿宋" w:eastAsia="仿宋" w:cs="仿宋"/>
                <w:color w:val="auto"/>
                <w:kern w:val="0"/>
                <w:sz w:val="24"/>
                <w:highlight w:val="none"/>
                <w:lang w:val="en-US" w:eastAsia="zh-CN"/>
              </w:rPr>
              <w:t>采购</w:t>
            </w:r>
            <w:r>
              <w:rPr>
                <w:rFonts w:hint="eastAsia" w:ascii="仿宋" w:hAnsi="仿宋" w:eastAsia="仿宋" w:cs="仿宋"/>
                <w:color w:val="auto"/>
                <w:kern w:val="0"/>
                <w:sz w:val="24"/>
                <w:highlight w:val="none"/>
              </w:rPr>
              <w:t>人提供生产厂家或总代理商针对所</w:t>
            </w:r>
            <w:r>
              <w:rPr>
                <w:rFonts w:hint="eastAsia" w:ascii="仿宋" w:hAnsi="仿宋" w:eastAsia="仿宋" w:cs="仿宋"/>
                <w:color w:val="auto"/>
                <w:kern w:val="0"/>
                <w:sz w:val="24"/>
                <w:highlight w:val="none"/>
                <w:lang w:val="en-US" w:eastAsia="zh-CN"/>
              </w:rPr>
              <w:t>投</w:t>
            </w:r>
            <w:r>
              <w:rPr>
                <w:rFonts w:hint="eastAsia" w:ascii="仿宋" w:hAnsi="仿宋" w:eastAsia="仿宋" w:cs="仿宋"/>
                <w:color w:val="auto"/>
                <w:kern w:val="0"/>
                <w:sz w:val="24"/>
                <w:highlight w:val="none"/>
              </w:rPr>
              <w:t>产品出具的售后服务承诺书原件，否则不予验收，由此产生的违约责任由</w:t>
            </w:r>
            <w:r>
              <w:rPr>
                <w:rFonts w:hint="eastAsia" w:ascii="仿宋" w:hAnsi="仿宋" w:eastAsia="仿宋" w:cs="仿宋"/>
                <w:color w:val="auto"/>
                <w:kern w:val="0"/>
                <w:sz w:val="24"/>
                <w:highlight w:val="none"/>
                <w:lang w:val="en-US" w:eastAsia="zh-CN"/>
              </w:rPr>
              <w:t>中标供应商</w:t>
            </w:r>
            <w:r>
              <w:rPr>
                <w:rFonts w:hint="eastAsia" w:ascii="仿宋" w:hAnsi="仿宋" w:eastAsia="仿宋" w:cs="仿宋"/>
                <w:color w:val="auto"/>
                <w:kern w:val="0"/>
                <w:sz w:val="24"/>
                <w:highlight w:val="none"/>
              </w:rPr>
              <w:t>自行承担。</w:t>
            </w:r>
          </w:p>
          <w:p>
            <w:pPr>
              <w:keepNext w:val="0"/>
              <w:keepLines w:val="0"/>
              <w:pageBreakBefore w:val="0"/>
              <w:widowControl w:val="0"/>
              <w:kinsoku/>
              <w:wordWrap/>
              <w:overflowPunct/>
              <w:topLinePunct w:val="0"/>
              <w:autoSpaceDE/>
              <w:autoSpaceDN/>
              <w:bidi w:val="0"/>
              <w:adjustRightInd w:val="0"/>
              <w:snapToGrid w:val="0"/>
              <w:spacing w:line="36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6.中标供应商</w:t>
            </w:r>
            <w:r>
              <w:rPr>
                <w:rFonts w:hint="eastAsia" w:ascii="仿宋" w:hAnsi="仿宋" w:eastAsia="仿宋" w:cs="仿宋"/>
                <w:color w:val="auto"/>
                <w:kern w:val="0"/>
                <w:sz w:val="24"/>
                <w:highlight w:val="none"/>
              </w:rPr>
              <w:t>交货前应对产品做出全面的检查和对验收文件进行整理，并列出清单，作为</w:t>
            </w:r>
            <w:r>
              <w:rPr>
                <w:rFonts w:hint="eastAsia" w:ascii="仿宋" w:hAnsi="仿宋" w:eastAsia="仿宋" w:cs="仿宋"/>
                <w:color w:val="auto"/>
                <w:kern w:val="0"/>
                <w:sz w:val="24"/>
                <w:highlight w:val="none"/>
                <w:lang w:val="en-US" w:eastAsia="zh-CN"/>
              </w:rPr>
              <w:t>采购</w:t>
            </w:r>
            <w:r>
              <w:rPr>
                <w:rFonts w:hint="eastAsia" w:ascii="仿宋" w:hAnsi="仿宋" w:eastAsia="仿宋" w:cs="仿宋"/>
                <w:color w:val="auto"/>
                <w:kern w:val="0"/>
                <w:sz w:val="24"/>
                <w:highlight w:val="none"/>
              </w:rPr>
              <w:t>人验收和使用的技术条件依据，验收的结果应随货物交</w:t>
            </w:r>
            <w:r>
              <w:rPr>
                <w:rFonts w:hint="eastAsia" w:ascii="仿宋" w:hAnsi="仿宋" w:eastAsia="仿宋" w:cs="仿宋"/>
                <w:color w:val="auto"/>
                <w:kern w:val="0"/>
                <w:sz w:val="24"/>
                <w:highlight w:val="none"/>
                <w:lang w:val="en-US" w:eastAsia="zh-CN"/>
              </w:rPr>
              <w:t>采购</w:t>
            </w:r>
            <w:r>
              <w:rPr>
                <w:rFonts w:hint="eastAsia" w:ascii="仿宋" w:hAnsi="仿宋" w:eastAsia="仿宋" w:cs="仿宋"/>
                <w:color w:val="auto"/>
                <w:kern w:val="0"/>
                <w:sz w:val="24"/>
                <w:highlight w:val="none"/>
              </w:rPr>
              <w:t>人。</w:t>
            </w:r>
          </w:p>
          <w:p>
            <w:pPr>
              <w:keepNext w:val="0"/>
              <w:keepLines w:val="0"/>
              <w:pageBreakBefore w:val="0"/>
              <w:widowControl w:val="0"/>
              <w:kinsoku/>
              <w:wordWrap/>
              <w:overflowPunct/>
              <w:topLinePunct w:val="0"/>
              <w:autoSpaceDE/>
              <w:autoSpaceDN/>
              <w:bidi w:val="0"/>
              <w:adjustRightInd w:val="0"/>
              <w:snapToGrid w:val="0"/>
              <w:spacing w:line="36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7.采购</w:t>
            </w:r>
            <w:r>
              <w:rPr>
                <w:rFonts w:hint="eastAsia" w:ascii="仿宋" w:hAnsi="仿宋" w:eastAsia="仿宋" w:cs="仿宋"/>
                <w:color w:val="auto"/>
                <w:kern w:val="0"/>
                <w:sz w:val="24"/>
                <w:highlight w:val="none"/>
              </w:rPr>
              <w:t>人依据</w:t>
            </w:r>
            <w:r>
              <w:rPr>
                <w:rFonts w:hint="eastAsia" w:ascii="仿宋" w:hAnsi="仿宋" w:eastAsia="仿宋" w:cs="仿宋"/>
                <w:color w:val="auto"/>
                <w:kern w:val="0"/>
                <w:sz w:val="24"/>
                <w:highlight w:val="none"/>
                <w:lang w:val="en-US" w:eastAsia="zh-CN"/>
              </w:rPr>
              <w:t>招标</w:t>
            </w:r>
            <w:r>
              <w:rPr>
                <w:rFonts w:hint="eastAsia" w:ascii="仿宋" w:hAnsi="仿宋" w:eastAsia="仿宋" w:cs="仿宋"/>
                <w:color w:val="auto"/>
                <w:kern w:val="0"/>
                <w:sz w:val="24"/>
                <w:highlight w:val="none"/>
              </w:rPr>
              <w:t>文件的技术要求和国家有关质量标准对货物进行现场初步验收，外观、说明书符合</w:t>
            </w:r>
            <w:r>
              <w:rPr>
                <w:rFonts w:hint="eastAsia" w:ascii="仿宋" w:hAnsi="仿宋" w:eastAsia="仿宋" w:cs="仿宋"/>
                <w:color w:val="auto"/>
                <w:kern w:val="0"/>
                <w:sz w:val="24"/>
                <w:highlight w:val="none"/>
                <w:lang w:val="en-US" w:eastAsia="zh-CN"/>
              </w:rPr>
              <w:t>招标</w:t>
            </w:r>
            <w:r>
              <w:rPr>
                <w:rFonts w:hint="eastAsia" w:ascii="仿宋" w:hAnsi="仿宋" w:eastAsia="仿宋" w:cs="仿宋"/>
                <w:color w:val="auto"/>
                <w:kern w:val="0"/>
                <w:sz w:val="24"/>
                <w:highlight w:val="none"/>
              </w:rPr>
              <w:t>文件技术要求的，给予签收，初步验收不合格的不予签收。货到后，</w:t>
            </w:r>
            <w:r>
              <w:rPr>
                <w:rFonts w:hint="eastAsia" w:ascii="仿宋" w:hAnsi="仿宋" w:eastAsia="仿宋" w:cs="仿宋"/>
                <w:color w:val="auto"/>
                <w:kern w:val="0"/>
                <w:sz w:val="24"/>
                <w:highlight w:val="none"/>
                <w:lang w:val="en-US" w:eastAsia="zh-CN"/>
              </w:rPr>
              <w:t>采购</w:t>
            </w:r>
            <w:r>
              <w:rPr>
                <w:rFonts w:hint="eastAsia" w:ascii="仿宋" w:hAnsi="仿宋" w:eastAsia="仿宋" w:cs="仿宋"/>
                <w:color w:val="auto"/>
                <w:kern w:val="0"/>
                <w:sz w:val="24"/>
                <w:highlight w:val="none"/>
              </w:rPr>
              <w:t xml:space="preserve">人应当在到货（安装、调试完）后七个工作日内进行验收。验收合格后由双方签署货物验收单并加盖公章，双方各执一份。 </w:t>
            </w:r>
          </w:p>
          <w:p>
            <w:pPr>
              <w:keepNext w:val="0"/>
              <w:keepLines w:val="0"/>
              <w:pageBreakBefore w:val="0"/>
              <w:widowControl w:val="0"/>
              <w:kinsoku/>
              <w:wordWrap/>
              <w:overflowPunct/>
              <w:topLinePunct w:val="0"/>
              <w:autoSpaceDE/>
              <w:autoSpaceDN/>
              <w:bidi w:val="0"/>
              <w:adjustRightInd w:val="0"/>
              <w:snapToGrid w:val="0"/>
              <w:spacing w:line="36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8.采购</w:t>
            </w:r>
            <w:r>
              <w:rPr>
                <w:rFonts w:hint="eastAsia" w:ascii="仿宋" w:hAnsi="仿宋" w:eastAsia="仿宋" w:cs="仿宋"/>
                <w:color w:val="auto"/>
                <w:kern w:val="0"/>
                <w:sz w:val="24"/>
                <w:highlight w:val="none"/>
              </w:rPr>
              <w:t>人对</w:t>
            </w:r>
            <w:r>
              <w:rPr>
                <w:rFonts w:hint="eastAsia" w:ascii="仿宋" w:hAnsi="仿宋" w:eastAsia="仿宋" w:cs="仿宋"/>
                <w:color w:val="auto"/>
                <w:kern w:val="0"/>
                <w:sz w:val="24"/>
                <w:highlight w:val="none"/>
                <w:lang w:val="en-US" w:eastAsia="zh-CN"/>
              </w:rPr>
              <w:t>中标供应商</w:t>
            </w:r>
            <w:r>
              <w:rPr>
                <w:rFonts w:hint="eastAsia" w:ascii="仿宋" w:hAnsi="仿宋" w:eastAsia="仿宋" w:cs="仿宋"/>
                <w:color w:val="auto"/>
                <w:kern w:val="0"/>
                <w:sz w:val="24"/>
                <w:highlight w:val="none"/>
              </w:rPr>
              <w:t>提供的货物在使用前进行调试时，</w:t>
            </w:r>
            <w:r>
              <w:rPr>
                <w:rFonts w:hint="eastAsia" w:ascii="仿宋" w:hAnsi="仿宋" w:eastAsia="仿宋" w:cs="仿宋"/>
                <w:color w:val="auto"/>
                <w:kern w:val="0"/>
                <w:sz w:val="24"/>
                <w:highlight w:val="none"/>
                <w:lang w:val="en-US" w:eastAsia="zh-CN"/>
              </w:rPr>
              <w:t>中标供应商</w:t>
            </w:r>
            <w:r>
              <w:rPr>
                <w:rFonts w:hint="eastAsia" w:ascii="仿宋" w:hAnsi="仿宋" w:eastAsia="仿宋" w:cs="仿宋"/>
                <w:color w:val="auto"/>
                <w:kern w:val="0"/>
                <w:sz w:val="24"/>
                <w:highlight w:val="none"/>
              </w:rPr>
              <w:t>需负责安装并培训</w:t>
            </w:r>
            <w:r>
              <w:rPr>
                <w:rFonts w:hint="eastAsia" w:ascii="仿宋" w:hAnsi="仿宋" w:eastAsia="仿宋" w:cs="仿宋"/>
                <w:color w:val="auto"/>
                <w:kern w:val="0"/>
                <w:sz w:val="24"/>
                <w:highlight w:val="none"/>
                <w:lang w:val="en-US" w:eastAsia="zh-CN"/>
              </w:rPr>
              <w:t>采购</w:t>
            </w:r>
            <w:r>
              <w:rPr>
                <w:rFonts w:hint="eastAsia" w:ascii="仿宋" w:hAnsi="仿宋" w:eastAsia="仿宋" w:cs="仿宋"/>
                <w:color w:val="auto"/>
                <w:kern w:val="0"/>
                <w:sz w:val="24"/>
                <w:highlight w:val="none"/>
              </w:rPr>
              <w:t>人的使用操作人员，并协助</w:t>
            </w:r>
            <w:r>
              <w:rPr>
                <w:rFonts w:hint="eastAsia" w:ascii="仿宋" w:hAnsi="仿宋" w:eastAsia="仿宋" w:cs="仿宋"/>
                <w:color w:val="auto"/>
                <w:kern w:val="0"/>
                <w:sz w:val="24"/>
                <w:highlight w:val="none"/>
                <w:lang w:val="en-US" w:eastAsia="zh-CN"/>
              </w:rPr>
              <w:t>招标</w:t>
            </w:r>
            <w:r>
              <w:rPr>
                <w:rFonts w:hint="eastAsia" w:ascii="仿宋" w:hAnsi="仿宋" w:eastAsia="仿宋" w:cs="仿宋"/>
                <w:color w:val="auto"/>
                <w:kern w:val="0"/>
                <w:sz w:val="24"/>
                <w:highlight w:val="none"/>
              </w:rPr>
              <w:t>人一起调试，直到符合技术要求，</w:t>
            </w:r>
            <w:r>
              <w:rPr>
                <w:rFonts w:hint="eastAsia" w:ascii="仿宋" w:hAnsi="仿宋" w:eastAsia="仿宋" w:cs="仿宋"/>
                <w:color w:val="auto"/>
                <w:kern w:val="0"/>
                <w:sz w:val="24"/>
                <w:highlight w:val="none"/>
                <w:lang w:val="en-US" w:eastAsia="zh-CN"/>
              </w:rPr>
              <w:t>采购</w:t>
            </w:r>
            <w:r>
              <w:rPr>
                <w:rFonts w:hint="eastAsia" w:ascii="仿宋" w:hAnsi="仿宋" w:eastAsia="仿宋" w:cs="仿宋"/>
                <w:color w:val="auto"/>
                <w:kern w:val="0"/>
                <w:sz w:val="24"/>
                <w:highlight w:val="none"/>
              </w:rPr>
              <w:t>人才做最终验收。</w:t>
            </w:r>
          </w:p>
          <w:p>
            <w:pPr>
              <w:keepNext w:val="0"/>
              <w:keepLines w:val="0"/>
              <w:pageBreakBefore w:val="0"/>
              <w:widowControl w:val="0"/>
              <w:kinsoku/>
              <w:wordWrap/>
              <w:overflowPunct/>
              <w:topLinePunct w:val="0"/>
              <w:autoSpaceDE/>
              <w:autoSpaceDN/>
              <w:bidi w:val="0"/>
              <w:adjustRightInd w:val="0"/>
              <w:snapToGrid w:val="0"/>
              <w:spacing w:line="36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对技术复杂的货物，</w:t>
            </w:r>
            <w:r>
              <w:rPr>
                <w:rFonts w:hint="eastAsia" w:ascii="仿宋" w:hAnsi="仿宋" w:eastAsia="仿宋" w:cs="仿宋"/>
                <w:color w:val="auto"/>
                <w:kern w:val="0"/>
                <w:sz w:val="24"/>
                <w:highlight w:val="none"/>
                <w:lang w:val="en-US" w:eastAsia="zh-CN"/>
              </w:rPr>
              <w:t>采购</w:t>
            </w:r>
            <w:r>
              <w:rPr>
                <w:rFonts w:hint="eastAsia" w:ascii="仿宋" w:hAnsi="仿宋" w:eastAsia="仿宋" w:cs="仿宋"/>
                <w:color w:val="auto"/>
                <w:kern w:val="0"/>
                <w:sz w:val="24"/>
                <w:highlight w:val="none"/>
              </w:rPr>
              <w:t>人应请国家认可的专业检测机构参与初步验收及最终验收，并由其出具质量检测报告。</w:t>
            </w:r>
          </w:p>
          <w:p>
            <w:pPr>
              <w:keepNext w:val="0"/>
              <w:keepLines w:val="0"/>
              <w:pageBreakBefore w:val="0"/>
              <w:widowControl w:val="0"/>
              <w:kinsoku/>
              <w:wordWrap/>
              <w:overflowPunct/>
              <w:topLinePunct w:val="0"/>
              <w:autoSpaceDE/>
              <w:autoSpaceDN/>
              <w:bidi w:val="0"/>
              <w:adjustRightInd w:val="0"/>
              <w:snapToGrid w:val="0"/>
              <w:spacing w:line="36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rPr>
              <w:t>验收时</w:t>
            </w:r>
            <w:r>
              <w:rPr>
                <w:rFonts w:hint="eastAsia" w:ascii="仿宋" w:hAnsi="仿宋" w:eastAsia="仿宋" w:cs="仿宋"/>
                <w:color w:val="auto"/>
                <w:kern w:val="0"/>
                <w:sz w:val="24"/>
                <w:highlight w:val="none"/>
                <w:lang w:val="en-US" w:eastAsia="zh-CN"/>
              </w:rPr>
              <w:t>中标供应商</w:t>
            </w:r>
            <w:r>
              <w:rPr>
                <w:rFonts w:hint="eastAsia" w:ascii="仿宋" w:hAnsi="仿宋" w:eastAsia="仿宋" w:cs="仿宋"/>
                <w:color w:val="auto"/>
                <w:kern w:val="0"/>
                <w:sz w:val="24"/>
                <w:highlight w:val="none"/>
              </w:rPr>
              <w:t>必须在现场，验收完毕后作出验收结果报告，验收费用由</w:t>
            </w:r>
            <w:r>
              <w:rPr>
                <w:rFonts w:hint="eastAsia" w:ascii="仿宋" w:hAnsi="仿宋" w:eastAsia="仿宋" w:cs="仿宋"/>
                <w:color w:val="auto"/>
                <w:kern w:val="0"/>
                <w:sz w:val="24"/>
                <w:highlight w:val="none"/>
                <w:lang w:val="en-US" w:eastAsia="zh-CN"/>
              </w:rPr>
              <w:t>中标供应商</w:t>
            </w:r>
            <w:r>
              <w:rPr>
                <w:rFonts w:hint="eastAsia" w:ascii="仿宋" w:hAnsi="仿宋" w:eastAsia="仿宋" w:cs="仿宋"/>
                <w:color w:val="auto"/>
                <w:kern w:val="0"/>
                <w:sz w:val="24"/>
                <w:highlight w:val="none"/>
              </w:rPr>
              <w:t>负责。</w:t>
            </w:r>
          </w:p>
          <w:p>
            <w:pPr>
              <w:keepNext w:val="0"/>
              <w:keepLines w:val="0"/>
              <w:pageBreakBefore w:val="0"/>
              <w:widowControl w:val="0"/>
              <w:kinsoku/>
              <w:wordWrap/>
              <w:overflowPunct/>
              <w:topLinePunct w:val="0"/>
              <w:autoSpaceDE/>
              <w:autoSpaceDN/>
              <w:bidi w:val="0"/>
              <w:adjustRightInd w:val="0"/>
              <w:snapToGrid w:val="0"/>
              <w:spacing w:line="36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11.采购</w:t>
            </w:r>
            <w:r>
              <w:rPr>
                <w:rFonts w:hint="eastAsia" w:ascii="仿宋" w:hAnsi="仿宋" w:eastAsia="仿宋" w:cs="仿宋"/>
                <w:color w:val="auto"/>
                <w:kern w:val="0"/>
                <w:sz w:val="24"/>
                <w:highlight w:val="none"/>
              </w:rPr>
              <w:t>人对验收有异议的，在验收后7个工作日内以书面形式向</w:t>
            </w:r>
            <w:r>
              <w:rPr>
                <w:rFonts w:hint="eastAsia" w:ascii="仿宋" w:hAnsi="仿宋" w:eastAsia="仿宋" w:cs="仿宋"/>
                <w:color w:val="auto"/>
                <w:kern w:val="0"/>
                <w:sz w:val="24"/>
                <w:highlight w:val="none"/>
                <w:lang w:val="en-US" w:eastAsia="zh-CN"/>
              </w:rPr>
              <w:t>中标供应商</w:t>
            </w:r>
            <w:r>
              <w:rPr>
                <w:rFonts w:hint="eastAsia" w:ascii="仿宋" w:hAnsi="仿宋" w:eastAsia="仿宋" w:cs="仿宋"/>
                <w:color w:val="auto"/>
                <w:kern w:val="0"/>
                <w:sz w:val="24"/>
                <w:highlight w:val="none"/>
              </w:rPr>
              <w:t>提出，</w:t>
            </w:r>
            <w:r>
              <w:rPr>
                <w:rFonts w:hint="eastAsia" w:ascii="仿宋" w:hAnsi="仿宋" w:eastAsia="仿宋" w:cs="仿宋"/>
                <w:color w:val="auto"/>
                <w:kern w:val="0"/>
                <w:sz w:val="24"/>
                <w:highlight w:val="none"/>
                <w:lang w:val="en-US" w:eastAsia="zh-CN"/>
              </w:rPr>
              <w:t>中标供应商</w:t>
            </w:r>
            <w:r>
              <w:rPr>
                <w:rFonts w:hint="eastAsia" w:ascii="仿宋" w:hAnsi="仿宋" w:eastAsia="仿宋" w:cs="仿宋"/>
                <w:color w:val="auto"/>
                <w:kern w:val="0"/>
                <w:sz w:val="24"/>
                <w:highlight w:val="none"/>
              </w:rPr>
              <w:t>应自收到</w:t>
            </w:r>
            <w:r>
              <w:rPr>
                <w:rFonts w:hint="eastAsia" w:ascii="仿宋" w:hAnsi="仿宋" w:eastAsia="仿宋" w:cs="仿宋"/>
                <w:color w:val="auto"/>
                <w:kern w:val="0"/>
                <w:sz w:val="24"/>
                <w:highlight w:val="none"/>
                <w:lang w:val="en-US" w:eastAsia="zh-CN"/>
              </w:rPr>
              <w:t>采购</w:t>
            </w:r>
            <w:r>
              <w:rPr>
                <w:rFonts w:hint="eastAsia" w:ascii="仿宋" w:hAnsi="仿宋" w:eastAsia="仿宋" w:cs="仿宋"/>
                <w:color w:val="auto"/>
                <w:kern w:val="0"/>
                <w:sz w:val="24"/>
                <w:highlight w:val="none"/>
              </w:rPr>
              <w:t>人书面异议后7日内及时予以解决。</w:t>
            </w:r>
          </w:p>
          <w:p>
            <w:pPr>
              <w:keepNext w:val="0"/>
              <w:keepLines w:val="0"/>
              <w:pageBreakBefore w:val="0"/>
              <w:widowControl w:val="0"/>
              <w:kinsoku/>
              <w:wordWrap/>
              <w:overflowPunct/>
              <w:topLinePunct w:val="0"/>
              <w:autoSpaceDE/>
              <w:autoSpaceDN/>
              <w:bidi w:val="0"/>
              <w:adjustRightInd w:val="0"/>
              <w:snapToGrid w:val="0"/>
              <w:spacing w:line="36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12.未提供技术培训服务的，</w:t>
            </w:r>
            <w:r>
              <w:rPr>
                <w:rFonts w:hint="eastAsia" w:ascii="仿宋" w:hAnsi="仿宋" w:eastAsia="仿宋" w:cs="仿宋"/>
                <w:color w:val="auto"/>
                <w:kern w:val="0"/>
                <w:sz w:val="24"/>
                <w:highlight w:val="none"/>
                <w:lang w:val="en-US" w:eastAsia="zh-CN"/>
              </w:rPr>
              <w:t>采购</w:t>
            </w:r>
            <w:r>
              <w:rPr>
                <w:rFonts w:hint="eastAsia" w:ascii="仿宋" w:hAnsi="仿宋" w:eastAsia="仿宋" w:cs="仿宋"/>
                <w:color w:val="auto"/>
                <w:kern w:val="0"/>
                <w:sz w:val="24"/>
                <w:highlight w:val="none"/>
              </w:rPr>
              <w:t>人有权不予验收。</w:t>
            </w:r>
          </w:p>
          <w:p>
            <w:pPr>
              <w:keepNext w:val="0"/>
              <w:keepLines w:val="0"/>
              <w:pageBreakBefore w:val="0"/>
              <w:widowControl w:val="0"/>
              <w:kinsoku/>
              <w:wordWrap/>
              <w:overflowPunct/>
              <w:topLinePunct w:val="0"/>
              <w:autoSpaceDE/>
              <w:autoSpaceDN/>
              <w:bidi w:val="0"/>
              <w:adjustRightInd w:val="0"/>
              <w:snapToGrid w:val="0"/>
              <w:spacing w:line="36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13.验收其他要求按合同条款以及政府采购相关法律法规规定执行。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gridSpan w:val="3"/>
            <w:vAlign w:val="center"/>
          </w:tcPr>
          <w:p>
            <w:pPr>
              <w:spacing w:line="4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履约保证金</w:t>
            </w:r>
          </w:p>
        </w:tc>
        <w:tc>
          <w:tcPr>
            <w:tcW w:w="8120" w:type="dxa"/>
            <w:gridSpan w:val="4"/>
            <w:vAlign w:val="center"/>
          </w:tcPr>
          <w:p>
            <w:pPr>
              <w:keepNext w:val="0"/>
              <w:keepLines w:val="0"/>
              <w:pageBreakBefore w:val="0"/>
              <w:widowControl w:val="0"/>
              <w:kinsoku/>
              <w:wordWrap/>
              <w:overflowPunct/>
              <w:topLinePunct w:val="0"/>
              <w:autoSpaceDE/>
              <w:autoSpaceDN/>
              <w:bidi w:val="0"/>
              <w:spacing w:line="360" w:lineRule="exact"/>
              <w:jc w:val="lef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gridSpan w:val="3"/>
            <w:vAlign w:val="center"/>
          </w:tcPr>
          <w:p>
            <w:pPr>
              <w:spacing w:line="4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进口产品说明</w:t>
            </w:r>
          </w:p>
        </w:tc>
        <w:tc>
          <w:tcPr>
            <w:tcW w:w="8120" w:type="dxa"/>
            <w:gridSpan w:val="4"/>
            <w:vAlign w:val="center"/>
          </w:tcPr>
          <w:p>
            <w:pPr>
              <w:keepNext w:val="0"/>
              <w:keepLines w:val="0"/>
              <w:pageBreakBefore w:val="0"/>
              <w:widowControl w:val="0"/>
              <w:kinsoku/>
              <w:wordWrap/>
              <w:overflowPunct/>
              <w:topLinePunct w:val="0"/>
              <w:autoSpaceDE/>
              <w:autoSpaceDN/>
              <w:bidi w:val="0"/>
              <w:spacing w:line="36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本项目采购标的不接受进口产品（即通过中国海关报关验放进入中国境内且产自关境外的产品）参与投标，如有此类产品参与投标的，投标文件按无效处理。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gridSpan w:val="3"/>
            <w:vAlign w:val="center"/>
          </w:tcPr>
          <w:p>
            <w:pPr>
              <w:spacing w:line="4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其他要求</w:t>
            </w:r>
          </w:p>
        </w:tc>
        <w:tc>
          <w:tcPr>
            <w:tcW w:w="8120" w:type="dxa"/>
            <w:gridSpan w:val="4"/>
            <w:vAlign w:val="center"/>
          </w:tcPr>
          <w:p>
            <w:pPr>
              <w:keepNext w:val="0"/>
              <w:keepLines w:val="0"/>
              <w:pageBreakBefore w:val="0"/>
              <w:widowControl w:val="0"/>
              <w:kinsoku/>
              <w:wordWrap/>
              <w:overflowPunct/>
              <w:topLinePunct w:val="0"/>
              <w:autoSpaceDE/>
              <w:autoSpaceDN/>
              <w:bidi w:val="0"/>
              <w:spacing w:line="36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1、本项目“采购需求”中标注</w:t>
            </w:r>
            <w:bookmarkStart w:id="48" w:name="OLE_LINK6"/>
            <w:r>
              <w:rPr>
                <w:rFonts w:hint="eastAsia" w:ascii="仿宋" w:hAnsi="仿宋" w:eastAsia="仿宋" w:cs="仿宋"/>
                <w:color w:val="auto"/>
                <w:sz w:val="24"/>
                <w:highlight w:val="none"/>
              </w:rPr>
              <w:t>★</w:t>
            </w:r>
            <w:bookmarkEnd w:id="48"/>
            <w:r>
              <w:rPr>
                <w:rFonts w:hint="eastAsia" w:ascii="仿宋" w:hAnsi="仿宋" w:eastAsia="仿宋" w:cs="仿宋"/>
                <w:color w:val="auto"/>
                <w:kern w:val="0"/>
                <w:sz w:val="24"/>
                <w:highlight w:val="none"/>
              </w:rPr>
              <w:t>号项的条款为实质性要求，投标文件相应内容如不满足，按投标无效处理。</w:t>
            </w:r>
          </w:p>
          <w:p>
            <w:pPr>
              <w:keepNext w:val="0"/>
              <w:keepLines w:val="0"/>
              <w:pageBreakBefore w:val="0"/>
              <w:widowControl w:val="0"/>
              <w:kinsoku/>
              <w:wordWrap/>
              <w:overflowPunct/>
              <w:topLinePunct w:val="0"/>
              <w:autoSpaceDE/>
              <w:autoSpaceDN/>
              <w:bidi w:val="0"/>
              <w:spacing w:line="36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、本项目“技术要求”的技术条款负偏离≤</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5</w:t>
            </w:r>
            <w:r>
              <w:rPr>
                <w:rFonts w:hint="eastAsia" w:ascii="仿宋" w:hAnsi="仿宋" w:eastAsia="仿宋" w:cs="仿宋"/>
                <w:color w:val="auto"/>
                <w:kern w:val="0"/>
                <w:sz w:val="24"/>
                <w:highlight w:val="none"/>
              </w:rPr>
              <w:t>项（经评标委员会认定的负偏离），投标人所投产品技术参数超过规定的负偏离数量的，投标文件按无效处理。</w:t>
            </w:r>
          </w:p>
          <w:p>
            <w:pPr>
              <w:keepNext w:val="0"/>
              <w:keepLines w:val="0"/>
              <w:pageBreakBefore w:val="0"/>
              <w:widowControl w:val="0"/>
              <w:kinsoku/>
              <w:wordWrap/>
              <w:overflowPunct/>
              <w:topLinePunct w:val="0"/>
              <w:autoSpaceDE/>
              <w:autoSpaceDN/>
              <w:bidi w:val="0"/>
              <w:spacing w:line="360" w:lineRule="exact"/>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3、本项目采购预算金额（最高限价）为人民币2200000.00元，投标报价超出采购预算金额的，投标文件按无效处理。</w:t>
            </w:r>
          </w:p>
        </w:tc>
      </w:tr>
    </w:tbl>
    <w:p>
      <w:pPr>
        <w:spacing w:line="400" w:lineRule="exact"/>
        <w:jc w:val="left"/>
        <w:rPr>
          <w:rFonts w:hint="eastAsia" w:ascii="仿宋" w:hAnsi="仿宋" w:eastAsia="仿宋"/>
          <w:b/>
          <w:bCs/>
          <w:sz w:val="30"/>
          <w:szCs w:val="30"/>
          <w:highlight w:val="none"/>
        </w:rPr>
      </w:pPr>
    </w:p>
    <w:p>
      <w:pPr>
        <w:spacing w:line="400" w:lineRule="exact"/>
        <w:jc w:val="left"/>
        <w:rPr>
          <w:rFonts w:hint="eastAsia" w:ascii="仿宋" w:hAnsi="仿宋" w:eastAsia="仿宋"/>
          <w:b/>
          <w:bCs/>
          <w:sz w:val="30"/>
          <w:szCs w:val="30"/>
          <w:highlight w:val="none"/>
        </w:rPr>
      </w:pPr>
    </w:p>
    <w:p>
      <w:pPr>
        <w:spacing w:line="400" w:lineRule="exact"/>
        <w:jc w:val="left"/>
        <w:rPr>
          <w:rFonts w:hint="eastAsia" w:ascii="仿宋" w:hAnsi="仿宋" w:eastAsia="仿宋"/>
          <w:b/>
          <w:bCs/>
          <w:sz w:val="30"/>
          <w:szCs w:val="30"/>
          <w:highlight w:val="none"/>
        </w:rPr>
      </w:pPr>
    </w:p>
    <w:p>
      <w:pPr>
        <w:pageBreakBefore/>
        <w:spacing w:line="320" w:lineRule="exact"/>
        <w:rPr>
          <w:rFonts w:hint="eastAsia" w:ascii="仿宋" w:hAnsi="仿宋" w:eastAsia="仿宋" w:cs="宋体"/>
          <w:sz w:val="28"/>
          <w:szCs w:val="32"/>
          <w:highlight w:val="none"/>
        </w:rPr>
      </w:pPr>
      <w:r>
        <w:rPr>
          <w:rFonts w:hint="eastAsia" w:ascii="仿宋" w:hAnsi="仿宋" w:eastAsia="仿宋" w:cs="宋体"/>
          <w:sz w:val="28"/>
          <w:szCs w:val="32"/>
          <w:highlight w:val="none"/>
        </w:rPr>
        <w:t>附件1：</w:t>
      </w:r>
    </w:p>
    <w:p>
      <w:pPr>
        <w:spacing w:line="528" w:lineRule="exact"/>
        <w:jc w:val="center"/>
        <w:rPr>
          <w:rFonts w:hint="eastAsia" w:ascii="仿宋" w:hAnsi="仿宋" w:eastAsia="仿宋" w:cs="宋体"/>
          <w:sz w:val="28"/>
          <w:szCs w:val="28"/>
          <w:highlight w:val="none"/>
        </w:rPr>
      </w:pPr>
      <w:r>
        <w:rPr>
          <w:rFonts w:hint="eastAsia" w:ascii="仿宋" w:hAnsi="仿宋" w:eastAsia="仿宋" w:cs="宋体"/>
          <w:sz w:val="28"/>
          <w:szCs w:val="28"/>
          <w:highlight w:val="none"/>
        </w:rPr>
        <w:t>节能产品政府采购品目清单</w:t>
      </w:r>
    </w:p>
    <w:tbl>
      <w:tblPr>
        <w:tblStyle w:val="56"/>
        <w:tblW w:w="10205" w:type="dxa"/>
        <w:jc w:val="center"/>
        <w:tblInd w:w="0" w:type="dxa"/>
        <w:tblLayout w:type="fixed"/>
        <w:tblCellMar>
          <w:top w:w="0" w:type="dxa"/>
          <w:left w:w="0" w:type="dxa"/>
          <w:bottom w:w="0" w:type="dxa"/>
          <w:right w:w="0" w:type="dxa"/>
        </w:tblCellMar>
      </w:tblPr>
      <w:tblGrid>
        <w:gridCol w:w="715"/>
        <w:gridCol w:w="1589"/>
        <w:gridCol w:w="1986"/>
        <w:gridCol w:w="2007"/>
        <w:gridCol w:w="3908"/>
      </w:tblGrid>
      <w:tr>
        <w:tblPrEx>
          <w:tblLayout w:type="fixed"/>
        </w:tblPrEx>
        <w:trPr>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b/>
                <w:bCs/>
                <w:sz w:val="24"/>
                <w:szCs w:val="24"/>
                <w:highlight w:val="none"/>
              </w:rPr>
            </w:pPr>
            <w:r>
              <w:rPr>
                <w:rFonts w:hint="eastAsia" w:ascii="仿宋" w:hAnsi="仿宋" w:eastAsia="仿宋" w:cs="宋体"/>
                <w:b/>
                <w:bCs/>
                <w:sz w:val="24"/>
                <w:szCs w:val="24"/>
                <w:highlight w:val="none"/>
              </w:rPr>
              <w:t>品目序号</w:t>
            </w:r>
          </w:p>
        </w:tc>
        <w:tc>
          <w:tcPr>
            <w:tcW w:w="55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b/>
                <w:bCs/>
                <w:sz w:val="24"/>
                <w:szCs w:val="24"/>
                <w:highlight w:val="none"/>
              </w:rPr>
            </w:pPr>
            <w:r>
              <w:rPr>
                <w:rFonts w:hint="eastAsia" w:ascii="仿宋" w:hAnsi="仿宋" w:eastAsia="仿宋" w:cs="宋体"/>
                <w:b/>
                <w:bCs/>
                <w:sz w:val="24"/>
                <w:szCs w:val="24"/>
                <w:highlight w:val="none"/>
              </w:rPr>
              <w:t>名称</w:t>
            </w: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b/>
                <w:bCs/>
                <w:sz w:val="24"/>
                <w:szCs w:val="24"/>
                <w:highlight w:val="none"/>
              </w:rPr>
            </w:pPr>
            <w:r>
              <w:rPr>
                <w:rFonts w:hint="eastAsia" w:ascii="仿宋" w:hAnsi="仿宋" w:eastAsia="仿宋" w:cs="宋体"/>
                <w:b/>
                <w:bCs/>
                <w:sz w:val="24"/>
                <w:szCs w:val="24"/>
                <w:highlight w:val="none"/>
              </w:rPr>
              <w:t>依据的标准</w:t>
            </w:r>
          </w:p>
        </w:tc>
      </w:tr>
      <w:tr>
        <w:tblPrEx>
          <w:tblLayout w:type="fixed"/>
          <w:tblCellMar>
            <w:top w:w="0" w:type="dxa"/>
            <w:left w:w="0" w:type="dxa"/>
            <w:bottom w:w="0" w:type="dxa"/>
            <w:right w:w="0" w:type="dxa"/>
          </w:tblCellMar>
        </w:tblPrEx>
        <w:trPr>
          <w:jc w:val="center"/>
        </w:trPr>
        <w:tc>
          <w:tcPr>
            <w:tcW w:w="7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1</w:t>
            </w:r>
          </w:p>
        </w:tc>
        <w:tc>
          <w:tcPr>
            <w:tcW w:w="15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A020101计算机设备</w:t>
            </w: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★A02010104台式计算机</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《微型计算机能效限定值及能效等级》（GB28380）</w:t>
            </w:r>
          </w:p>
        </w:tc>
      </w:tr>
      <w:tr>
        <w:tblPrEx>
          <w:tblLayout w:type="fixed"/>
          <w:tblCellMar>
            <w:top w:w="0" w:type="dxa"/>
            <w:left w:w="0" w:type="dxa"/>
            <w:bottom w:w="0" w:type="dxa"/>
            <w:right w:w="0" w:type="dxa"/>
          </w:tblCellMar>
        </w:tblPrEx>
        <w:trPr>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5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44" w:line="283" w:lineRule="auto"/>
              <w:ind w:left="7" w:right="5"/>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★A02010105便携式计算机</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kern w:val="0"/>
                <w:szCs w:val="21"/>
                <w:highlight w:val="none"/>
                <w:lang w:eastAsia="en-US"/>
              </w:rPr>
            </w:pP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44"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《微型计算机能效限定值及能效等级》（GB28380）</w:t>
            </w:r>
          </w:p>
        </w:tc>
      </w:tr>
      <w:tr>
        <w:tblPrEx>
          <w:tblLayout w:type="fixed"/>
          <w:tblCellMar>
            <w:top w:w="0" w:type="dxa"/>
            <w:left w:w="0" w:type="dxa"/>
            <w:bottom w:w="0" w:type="dxa"/>
            <w:right w:w="0" w:type="dxa"/>
          </w:tblCellMar>
        </w:tblPrEx>
        <w:trPr>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5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64" w:line="283" w:lineRule="auto"/>
              <w:ind w:left="7" w:right="5"/>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★A02010107平板式微型计算机</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kern w:val="0"/>
                <w:szCs w:val="21"/>
                <w:highlight w:val="none"/>
              </w:rPr>
            </w:pP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64"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《微型计算机能效限定值及能效等级》（GB28380）</w:t>
            </w:r>
          </w:p>
        </w:tc>
      </w:tr>
      <w:tr>
        <w:tblPrEx>
          <w:tblLayout w:type="fixed"/>
          <w:tblCellMar>
            <w:top w:w="0" w:type="dxa"/>
            <w:left w:w="0" w:type="dxa"/>
            <w:bottom w:w="0" w:type="dxa"/>
            <w:right w:w="0" w:type="dxa"/>
          </w:tblCellMar>
        </w:tblPrEx>
        <w:trPr>
          <w:jc w:val="center"/>
        </w:trPr>
        <w:tc>
          <w:tcPr>
            <w:tcW w:w="7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2</w:t>
            </w:r>
          </w:p>
        </w:tc>
        <w:tc>
          <w:tcPr>
            <w:tcW w:w="15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A020106输入输出设备</w:t>
            </w:r>
          </w:p>
        </w:tc>
        <w:tc>
          <w:tcPr>
            <w:tcW w:w="19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A02010601打印设备</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A0201060101喷墨打</w:t>
            </w:r>
          </w:p>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印机</w:t>
            </w: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《复印机、打印机和传真机能效限定值及能效等级》（GB21521）</w:t>
            </w:r>
          </w:p>
        </w:tc>
      </w:tr>
      <w:tr>
        <w:tblPrEx>
          <w:tblLayout w:type="fixed"/>
          <w:tblCellMar>
            <w:top w:w="0" w:type="dxa"/>
            <w:left w:w="0" w:type="dxa"/>
            <w:bottom w:w="0" w:type="dxa"/>
            <w:right w:w="0" w:type="dxa"/>
          </w:tblCellMar>
        </w:tblPrEx>
        <w:trPr>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5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9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52"/>
              <w:ind w:left="7"/>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★A0201060102激光</w:t>
            </w:r>
          </w:p>
          <w:p>
            <w:pPr>
              <w:pStyle w:val="109"/>
              <w:spacing w:before="50"/>
              <w:ind w:left="7"/>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打印机</w:t>
            </w: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52" w:line="283" w:lineRule="auto"/>
              <w:ind w:left="7" w:right="7"/>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《复印机、打印机和传真机能效限定值及能效等级》（GB21521）</w:t>
            </w:r>
          </w:p>
        </w:tc>
      </w:tr>
      <w:tr>
        <w:tblPrEx>
          <w:tblLayout w:type="fixed"/>
          <w:tblCellMar>
            <w:top w:w="0" w:type="dxa"/>
            <w:left w:w="0" w:type="dxa"/>
            <w:bottom w:w="0" w:type="dxa"/>
            <w:right w:w="0" w:type="dxa"/>
          </w:tblCellMar>
        </w:tblPrEx>
        <w:trPr>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5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9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52"/>
              <w:ind w:left="7"/>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★A0201060104针式</w:t>
            </w:r>
          </w:p>
          <w:p>
            <w:pPr>
              <w:pStyle w:val="109"/>
              <w:spacing w:before="50"/>
              <w:ind w:left="7"/>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打印机</w:t>
            </w: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52" w:line="283" w:lineRule="auto"/>
              <w:ind w:left="7" w:right="7"/>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《复印机、打印机和传真机能效限定值及能效等级》（GB21521）</w:t>
            </w:r>
          </w:p>
        </w:tc>
      </w:tr>
      <w:tr>
        <w:tblPrEx>
          <w:tblLayout w:type="fixed"/>
          <w:tblCellMar>
            <w:top w:w="0" w:type="dxa"/>
            <w:left w:w="0" w:type="dxa"/>
            <w:bottom w:w="0" w:type="dxa"/>
            <w:right w:w="0" w:type="dxa"/>
          </w:tblCellMar>
        </w:tblPrEx>
        <w:trPr>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5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A02010604显示设备</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68"/>
              <w:ind w:left="7"/>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★A0201060401液晶</w:t>
            </w:r>
          </w:p>
          <w:p>
            <w:pPr>
              <w:pStyle w:val="109"/>
              <w:spacing w:before="50"/>
              <w:ind w:left="7"/>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显示器</w:t>
            </w: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68"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《计算机显示器能效限定值及能效等级》（GB21520）</w:t>
            </w:r>
          </w:p>
        </w:tc>
      </w:tr>
      <w:tr>
        <w:tblPrEx>
          <w:tblLayout w:type="fixed"/>
          <w:tblCellMar>
            <w:top w:w="0" w:type="dxa"/>
            <w:left w:w="0" w:type="dxa"/>
            <w:bottom w:w="0" w:type="dxa"/>
            <w:right w:w="0" w:type="dxa"/>
          </w:tblCellMar>
        </w:tblPrEx>
        <w:trPr>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5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line="283" w:lineRule="auto"/>
              <w:ind w:right="5"/>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A02010609图形图像输入设备</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A0201060901扫描仪</w:t>
            </w: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49" w:line="283" w:lineRule="auto"/>
              <w:ind w:left="7" w:right="7"/>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参照《复印机、打印机和传真机能效限定值及能效等级》（GB21521</w:t>
            </w:r>
          </w:p>
          <w:p>
            <w:pPr>
              <w:pStyle w:val="109"/>
              <w:spacing w:before="12" w:line="283" w:lineRule="auto"/>
              <w:ind w:left="7" w:right="5"/>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中打印速度为15页/分的针式打印机相关要求</w:t>
            </w:r>
          </w:p>
        </w:tc>
      </w:tr>
      <w:tr>
        <w:tblPrEx>
          <w:tblLayout w:type="fixed"/>
          <w:tblCellMar>
            <w:top w:w="0" w:type="dxa"/>
            <w:left w:w="0" w:type="dxa"/>
            <w:bottom w:w="0" w:type="dxa"/>
            <w:right w:w="0" w:type="dxa"/>
          </w:tblCellMar>
        </w:tblPrEx>
        <w:trPr>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3</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A020202投影仪</w:t>
            </w: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《投影机能效限定值及能效等级</w:t>
            </w:r>
          </w:p>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（GB32028）</w:t>
            </w:r>
          </w:p>
        </w:tc>
      </w:tr>
      <w:tr>
        <w:tblPrEx>
          <w:tblLayout w:type="fixed"/>
          <w:tblCellMar>
            <w:top w:w="0" w:type="dxa"/>
            <w:left w:w="0" w:type="dxa"/>
            <w:bottom w:w="0" w:type="dxa"/>
            <w:right w:w="0" w:type="dxa"/>
          </w:tblCellMar>
        </w:tblPrEx>
        <w:trPr>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4</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A020204多功能一体机</w:t>
            </w: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《复印机、打印机和传真机能效限定值及能效等级》（GB21521）</w:t>
            </w:r>
          </w:p>
        </w:tc>
      </w:tr>
      <w:tr>
        <w:tblPrEx>
          <w:tblLayout w:type="fixed"/>
          <w:tblCellMar>
            <w:top w:w="0" w:type="dxa"/>
            <w:left w:w="0" w:type="dxa"/>
            <w:bottom w:w="0" w:type="dxa"/>
            <w:right w:w="0" w:type="dxa"/>
          </w:tblCellMar>
        </w:tblPrEx>
        <w:trPr>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5</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A020519泵</w:t>
            </w: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A02051901离心泵</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《清水离心泵能效限定值及节能评价值》（GB19762）</w:t>
            </w:r>
          </w:p>
        </w:tc>
      </w:tr>
      <w:tr>
        <w:tblPrEx>
          <w:tblLayout w:type="fixed"/>
          <w:tblCellMar>
            <w:top w:w="0" w:type="dxa"/>
            <w:left w:w="0" w:type="dxa"/>
            <w:bottom w:w="0" w:type="dxa"/>
            <w:right w:w="0" w:type="dxa"/>
          </w:tblCellMar>
        </w:tblPrEx>
        <w:trPr>
          <w:jc w:val="center"/>
        </w:trPr>
        <w:tc>
          <w:tcPr>
            <w:tcW w:w="7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6</w:t>
            </w:r>
          </w:p>
        </w:tc>
        <w:tc>
          <w:tcPr>
            <w:tcW w:w="15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A020523制冷空调设备</w:t>
            </w:r>
          </w:p>
        </w:tc>
        <w:tc>
          <w:tcPr>
            <w:tcW w:w="19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★A02052301制冷压缩机</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冷水机组</w:t>
            </w: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《冷水机组能效限定值及能效等级》（GB19577），《低环境温度空气源热泵（冷水）机组能效限定值及能效等级》（GB37480）</w:t>
            </w:r>
          </w:p>
        </w:tc>
      </w:tr>
      <w:tr>
        <w:tblPrEx>
          <w:tblLayout w:type="fixed"/>
          <w:tblCellMar>
            <w:top w:w="0" w:type="dxa"/>
            <w:left w:w="0" w:type="dxa"/>
            <w:bottom w:w="0" w:type="dxa"/>
            <w:right w:w="0" w:type="dxa"/>
          </w:tblCellMar>
        </w:tblPrEx>
        <w:trPr>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5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9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水源热泵机组</w:t>
            </w: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52" w:line="283" w:lineRule="auto"/>
              <w:ind w:left="7" w:right="7"/>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《水（地）源热泵机组能效限定值及能效等级》（GB30721）</w:t>
            </w:r>
          </w:p>
        </w:tc>
      </w:tr>
      <w:tr>
        <w:tblPrEx>
          <w:tblLayout w:type="fixed"/>
          <w:tblCellMar>
            <w:top w:w="0" w:type="dxa"/>
            <w:left w:w="0" w:type="dxa"/>
            <w:bottom w:w="0" w:type="dxa"/>
            <w:right w:w="0" w:type="dxa"/>
          </w:tblCellMar>
        </w:tblPrEx>
        <w:trPr>
          <w:trHeight w:val="647" w:hRule="atLeast"/>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kern w:val="0"/>
                <w:szCs w:val="21"/>
                <w:highlight w:val="none"/>
              </w:rPr>
            </w:pPr>
          </w:p>
        </w:tc>
        <w:tc>
          <w:tcPr>
            <w:tcW w:w="15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kern w:val="0"/>
                <w:szCs w:val="21"/>
                <w:highlight w:val="none"/>
              </w:rPr>
            </w:pPr>
          </w:p>
        </w:tc>
        <w:tc>
          <w:tcPr>
            <w:tcW w:w="19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kern w:val="0"/>
                <w:szCs w:val="21"/>
                <w:highlight w:val="none"/>
              </w:rPr>
            </w:pP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93"/>
              <w:ind w:left="7"/>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溴化锂吸收式冷水机组</w:t>
            </w: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93"/>
              <w:ind w:left="7"/>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《溴化锂吸收式冷水机组能效限定值及能效等级》（GB29540）</w:t>
            </w:r>
          </w:p>
        </w:tc>
      </w:tr>
      <w:tr>
        <w:tblPrEx>
          <w:tblLayout w:type="fixed"/>
          <w:tblCellMar>
            <w:top w:w="0" w:type="dxa"/>
            <w:left w:w="0" w:type="dxa"/>
            <w:bottom w:w="0" w:type="dxa"/>
            <w:right w:w="0" w:type="dxa"/>
          </w:tblCellMar>
        </w:tblPrEx>
        <w:trPr>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5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9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line="283" w:lineRule="auto"/>
              <w:ind w:right="5"/>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★A02052305空调机组</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4" w:line="283" w:lineRule="auto"/>
              <w:ind w:left="7" w:right="7"/>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多联式空调（热泵）机组(制冷量&gt;14000W)</w:t>
            </w: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60" w:line="283" w:lineRule="auto"/>
              <w:ind w:left="7" w:right="7"/>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《多联式空调（热泵）机组能效限定值及能源效率等级》（GB21454</w:t>
            </w:r>
          </w:p>
        </w:tc>
      </w:tr>
      <w:tr>
        <w:tblPrEx>
          <w:tblLayout w:type="fixed"/>
          <w:tblCellMar>
            <w:top w:w="0" w:type="dxa"/>
            <w:left w:w="0" w:type="dxa"/>
            <w:bottom w:w="0" w:type="dxa"/>
            <w:right w:w="0" w:type="dxa"/>
          </w:tblCellMar>
        </w:tblPrEx>
        <w:trPr>
          <w:trHeight w:val="241" w:hRule="atLeast"/>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5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9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单元式空气调节机</w:t>
            </w:r>
          </w:p>
          <w:p>
            <w:pPr>
              <w:pStyle w:val="109"/>
              <w:spacing w:line="256" w:lineRule="exact"/>
              <w:ind w:left="7"/>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(制冷量&gt;14000W)</w:t>
            </w: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9"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《单元式空气调节机能效限定值及能效等级》（GB19576）《风管送风式空调机组能效限定值及能效等级》（GB37479）</w:t>
            </w:r>
          </w:p>
        </w:tc>
      </w:tr>
      <w:tr>
        <w:tblPrEx>
          <w:tblLayout w:type="fixed"/>
          <w:tblCellMar>
            <w:top w:w="0" w:type="dxa"/>
            <w:left w:w="0" w:type="dxa"/>
            <w:bottom w:w="0" w:type="dxa"/>
            <w:right w:w="0" w:type="dxa"/>
          </w:tblCellMar>
        </w:tblPrEx>
        <w:trPr>
          <w:trHeight w:val="637" w:hRule="atLeast"/>
          <w:jc w:val="center"/>
        </w:trPr>
        <w:tc>
          <w:tcPr>
            <w:tcW w:w="715" w:type="dxa"/>
            <w:vMerge w:val="continue"/>
            <w:tcBorders>
              <w:top w:val="single" w:color="auto" w:sz="4" w:space="0"/>
              <w:left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589" w:type="dxa"/>
            <w:vMerge w:val="continue"/>
            <w:tcBorders>
              <w:top w:val="single" w:color="auto" w:sz="4" w:space="0"/>
              <w:left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986" w:type="dxa"/>
            <w:tcBorders>
              <w:top w:val="single" w:color="auto" w:sz="4" w:space="0"/>
              <w:left w:val="single" w:color="auto" w:sz="4" w:space="0"/>
              <w:right w:val="single" w:color="auto" w:sz="4" w:space="0"/>
            </w:tcBorders>
            <w:shd w:val="clear" w:color="auto" w:fill="auto"/>
            <w:vAlign w:val="center"/>
          </w:tcPr>
          <w:p>
            <w:pPr>
              <w:pStyle w:val="109"/>
              <w:spacing w:before="83"/>
              <w:ind w:left="7"/>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★A02052309专用制冷、空调设备</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机房空调</w:t>
            </w: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83"/>
              <w:ind w:left="7"/>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《单元式空气调节机能效限定值及能效等级》（GB19576）</w:t>
            </w:r>
          </w:p>
        </w:tc>
      </w:tr>
      <w:tr>
        <w:tblPrEx>
          <w:tblLayout w:type="fixed"/>
          <w:tblCellMar>
            <w:top w:w="0" w:type="dxa"/>
            <w:left w:w="0" w:type="dxa"/>
            <w:bottom w:w="0" w:type="dxa"/>
            <w:right w:w="0" w:type="dxa"/>
          </w:tblCellMar>
        </w:tblPrEx>
        <w:trPr>
          <w:trHeight w:val="1070" w:hRule="atLeast"/>
          <w:jc w:val="center"/>
        </w:trPr>
        <w:tc>
          <w:tcPr>
            <w:tcW w:w="715"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589"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986" w:type="dxa"/>
            <w:tcBorders>
              <w:top w:val="single" w:color="auto" w:sz="4" w:space="0"/>
              <w:left w:val="single" w:color="auto" w:sz="4" w:space="0"/>
              <w:right w:val="single" w:color="auto" w:sz="4" w:space="0"/>
            </w:tcBorders>
            <w:shd w:val="clear" w:color="auto" w:fill="auto"/>
            <w:vAlign w:val="center"/>
          </w:tcPr>
          <w:p>
            <w:pPr>
              <w:pStyle w:val="109"/>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A02052399其他制冷空调设备</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6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冷却塔</w:t>
            </w: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《机械通风冷却塔第1部分：中小型开式冷却塔》（GB/T7190.1）</w:t>
            </w:r>
          </w:p>
          <w:p>
            <w:pPr>
              <w:pStyle w:val="109"/>
              <w:spacing w:line="256" w:lineRule="exact"/>
              <w:ind w:left="7"/>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《机械通风冷却塔第2部分：大型开式冷却塔》（GB/T7190.2</w:t>
            </w:r>
          </w:p>
        </w:tc>
      </w:tr>
      <w:tr>
        <w:tblPrEx>
          <w:tblLayout w:type="fixed"/>
          <w:tblCellMar>
            <w:top w:w="0" w:type="dxa"/>
            <w:left w:w="0" w:type="dxa"/>
            <w:bottom w:w="0" w:type="dxa"/>
            <w:right w:w="0" w:type="dxa"/>
          </w:tblCellMar>
        </w:tblPrEx>
        <w:trPr>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7</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A020601电机</w:t>
            </w: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《中小型三相异步电动机能效限定值及能效等级》（GB18613）</w:t>
            </w:r>
          </w:p>
        </w:tc>
      </w:tr>
      <w:tr>
        <w:tblPrEx>
          <w:tblLayout w:type="fixed"/>
          <w:tblCellMar>
            <w:top w:w="0" w:type="dxa"/>
            <w:left w:w="0" w:type="dxa"/>
            <w:bottom w:w="0" w:type="dxa"/>
            <w:right w:w="0" w:type="dxa"/>
          </w:tblCellMar>
        </w:tblPrEx>
        <w:trPr>
          <w:trHeight w:val="558"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8</w:t>
            </w:r>
          </w:p>
        </w:tc>
        <w:tc>
          <w:tcPr>
            <w:tcW w:w="1589" w:type="dxa"/>
            <w:tcBorders>
              <w:top w:val="single" w:color="auto" w:sz="4" w:space="0"/>
              <w:left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A020602变压器</w:t>
            </w: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配电变压器</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《三相配电变压器能效限定值及能效等级》（GB20052）</w:t>
            </w:r>
          </w:p>
        </w:tc>
      </w:tr>
      <w:tr>
        <w:tblPrEx>
          <w:tblLayout w:type="fixed"/>
          <w:tblCellMar>
            <w:top w:w="0" w:type="dxa"/>
            <w:left w:w="0" w:type="dxa"/>
            <w:bottom w:w="0" w:type="dxa"/>
            <w:right w:w="0" w:type="dxa"/>
          </w:tblCellMar>
        </w:tblPrEx>
        <w:trPr>
          <w:trHeight w:val="660"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9</w:t>
            </w:r>
          </w:p>
        </w:tc>
        <w:tc>
          <w:tcPr>
            <w:tcW w:w="1589" w:type="dxa"/>
            <w:tcBorders>
              <w:top w:val="single" w:color="auto" w:sz="4" w:space="0"/>
              <w:left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★A020609镇流器</w:t>
            </w: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管型荧光灯镇流器</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《管形荧光灯镇流器能效限定值及能效等级》（GB17896）</w:t>
            </w:r>
          </w:p>
        </w:tc>
      </w:tr>
      <w:tr>
        <w:tblPrEx>
          <w:tblLayout w:type="fixed"/>
          <w:tblCellMar>
            <w:top w:w="0" w:type="dxa"/>
            <w:left w:w="0" w:type="dxa"/>
            <w:bottom w:w="0" w:type="dxa"/>
            <w:right w:w="0" w:type="dxa"/>
          </w:tblCellMar>
        </w:tblPrEx>
        <w:trPr>
          <w:trHeight w:val="562" w:hRule="atLeast"/>
          <w:jc w:val="center"/>
        </w:trPr>
        <w:tc>
          <w:tcPr>
            <w:tcW w:w="715" w:type="dxa"/>
            <w:vMerge w:val="restart"/>
            <w:tcBorders>
              <w:top w:val="single" w:color="auto" w:sz="4" w:space="0"/>
              <w:left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10</w:t>
            </w:r>
          </w:p>
        </w:tc>
        <w:tc>
          <w:tcPr>
            <w:tcW w:w="1589" w:type="dxa"/>
            <w:vMerge w:val="restart"/>
            <w:tcBorders>
              <w:top w:val="single" w:color="auto" w:sz="4" w:space="0"/>
              <w:left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A020618生活用电器</w:t>
            </w: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A0206180101电冰箱</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《家用电冰箱耗电量限定值及能效等级》（GB12021.2）</w:t>
            </w:r>
          </w:p>
        </w:tc>
      </w:tr>
      <w:tr>
        <w:tblPrEx>
          <w:tblLayout w:type="fixed"/>
          <w:tblCellMar>
            <w:top w:w="0" w:type="dxa"/>
            <w:left w:w="0" w:type="dxa"/>
            <w:bottom w:w="0" w:type="dxa"/>
            <w:right w:w="0" w:type="dxa"/>
          </w:tblCellMar>
        </w:tblPrEx>
        <w:trPr>
          <w:trHeight w:val="1496" w:hRule="atLeast"/>
          <w:jc w:val="center"/>
        </w:trPr>
        <w:tc>
          <w:tcPr>
            <w:tcW w:w="715"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589"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9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71"/>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★A0206180203空调</w:t>
            </w:r>
          </w:p>
          <w:p>
            <w:pPr>
              <w:pStyle w:val="109"/>
              <w:spacing w:before="50"/>
              <w:ind w:left="7"/>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机</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房间空气调节器</w:t>
            </w: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4"/>
              <w:ind w:left="7"/>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《转速可控型房间空气调节器能效限定值及能效等级》（GB21455-2013），待2019年修订发布后，按《房间空气调节器能效限定值及能效等级》（GB21455-2019）实施。</w:t>
            </w:r>
          </w:p>
        </w:tc>
      </w:tr>
      <w:tr>
        <w:tblPrEx>
          <w:tblLayout w:type="fixed"/>
          <w:tblCellMar>
            <w:top w:w="0" w:type="dxa"/>
            <w:left w:w="0" w:type="dxa"/>
            <w:bottom w:w="0" w:type="dxa"/>
            <w:right w:w="0" w:type="dxa"/>
          </w:tblCellMar>
        </w:tblPrEx>
        <w:trPr>
          <w:jc w:val="center"/>
        </w:trPr>
        <w:tc>
          <w:tcPr>
            <w:tcW w:w="715"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589"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9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4" w:line="283" w:lineRule="auto"/>
              <w:ind w:left="7" w:right="7"/>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多联式空调（热泵）机组（制冷量≤14000W）</w:t>
            </w: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60" w:line="283" w:lineRule="auto"/>
              <w:ind w:left="7" w:right="7"/>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《多联式空调（热泵）机组能效限定值及能源效率等级》（GB21454</w:t>
            </w:r>
          </w:p>
        </w:tc>
      </w:tr>
      <w:tr>
        <w:tblPrEx>
          <w:tblLayout w:type="fixed"/>
          <w:tblCellMar>
            <w:top w:w="0" w:type="dxa"/>
            <w:left w:w="0" w:type="dxa"/>
            <w:bottom w:w="0" w:type="dxa"/>
            <w:right w:w="0" w:type="dxa"/>
          </w:tblCellMar>
        </w:tblPrEx>
        <w:trPr>
          <w:trHeight w:val="512" w:hRule="atLeast"/>
          <w:jc w:val="center"/>
        </w:trPr>
        <w:tc>
          <w:tcPr>
            <w:tcW w:w="715"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589"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9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单元式空气调节机</w:t>
            </w: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4"/>
              <w:ind w:left="7"/>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《单元式空气调节机能效限定值及能源效率等级》（GB19576）《风</w:t>
            </w:r>
          </w:p>
        </w:tc>
      </w:tr>
      <w:tr>
        <w:tblPrEx>
          <w:tblLayout w:type="fixed"/>
          <w:tblCellMar>
            <w:top w:w="0" w:type="dxa"/>
            <w:left w:w="0" w:type="dxa"/>
            <w:bottom w:w="0" w:type="dxa"/>
            <w:right w:w="0" w:type="dxa"/>
          </w:tblCellMar>
        </w:tblPrEx>
        <w:trPr>
          <w:trHeight w:val="492" w:hRule="atLeast"/>
          <w:jc w:val="center"/>
        </w:trPr>
        <w:tc>
          <w:tcPr>
            <w:tcW w:w="715"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589"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9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line="256" w:lineRule="exact"/>
              <w:ind w:left="7"/>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(制冷量≤14000W)</w:t>
            </w: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line="256" w:lineRule="exact"/>
              <w:ind w:left="7"/>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管送风式空调机组能效限定值及能效等级》（GB37479）</w:t>
            </w:r>
          </w:p>
        </w:tc>
      </w:tr>
      <w:tr>
        <w:tblPrEx>
          <w:tblLayout w:type="fixed"/>
          <w:tblCellMar>
            <w:top w:w="0" w:type="dxa"/>
            <w:left w:w="0" w:type="dxa"/>
            <w:bottom w:w="0" w:type="dxa"/>
            <w:right w:w="0" w:type="dxa"/>
          </w:tblCellMar>
        </w:tblPrEx>
        <w:trPr>
          <w:jc w:val="center"/>
        </w:trPr>
        <w:tc>
          <w:tcPr>
            <w:tcW w:w="715"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589"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62"/>
              <w:ind w:left="7"/>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A0206180301洗衣机</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kern w:val="0"/>
                <w:szCs w:val="21"/>
                <w:highlight w:val="none"/>
                <w:lang w:eastAsia="en-US"/>
              </w:rPr>
            </w:pP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6"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《电动洗衣机能效水效限定值及等级》（GB12021.4）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15" w:type="dxa"/>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宋体"/>
                <w:kern w:val="0"/>
                <w:szCs w:val="21"/>
                <w:highlight w:val="none"/>
              </w:rPr>
            </w:pPr>
          </w:p>
        </w:tc>
        <w:tc>
          <w:tcPr>
            <w:tcW w:w="1589" w:type="dxa"/>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宋体"/>
                <w:kern w:val="0"/>
                <w:szCs w:val="21"/>
                <w:highlight w:val="none"/>
              </w:rPr>
            </w:pPr>
          </w:p>
        </w:tc>
        <w:tc>
          <w:tcPr>
            <w:tcW w:w="19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61"/>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A02061808热水器</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★电热水器</w:t>
            </w: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tabs>
                <w:tab w:val="left" w:pos="1608"/>
              </w:tabs>
              <w:spacing w:before="52"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《储水式电热水器能效限定值及能效等级》（GB21519）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15"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589"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9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燃气热水器</w:t>
            </w: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4"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《家用燃气快速热水器和燃气采暖热水炉能效限定值及能效等级》</w:t>
            </w:r>
          </w:p>
          <w:p>
            <w:pPr>
              <w:pStyle w:val="109"/>
              <w:spacing w:before="12"/>
              <w:ind w:left="7"/>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（GB20665）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15"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lang w:eastAsia="en-US"/>
              </w:rPr>
            </w:pPr>
          </w:p>
        </w:tc>
        <w:tc>
          <w:tcPr>
            <w:tcW w:w="1589"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lang w:eastAsia="en-US"/>
              </w:rPr>
            </w:pPr>
          </w:p>
        </w:tc>
        <w:tc>
          <w:tcPr>
            <w:tcW w:w="19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lang w:eastAsia="en-US"/>
              </w:rPr>
            </w:pP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热泵热水器</w:t>
            </w: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93" w:line="283" w:lineRule="auto"/>
              <w:ind w:left="7" w:right="7"/>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《热泵热水机（器）能效限定值及能效等级》（GB29541）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15"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58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9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太阳能热水系统</w:t>
            </w: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52"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《家用太阳能热水系统能效限定值及能效等级》（GB26969）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11</w:t>
            </w:r>
          </w:p>
        </w:tc>
        <w:tc>
          <w:tcPr>
            <w:tcW w:w="15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A020619照明设备</w:t>
            </w: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★普通照明用双端荧光灯</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lang w:eastAsia="zh-CN"/>
              </w:rPr>
            </w:pP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《普通照明用双端荧光灯能效限定值及能效等级》（GB19043）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5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92" w:line="283" w:lineRule="auto"/>
              <w:ind w:left="7" w:right="2"/>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LED道路/隧道照明产品</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kern w:val="0"/>
                <w:szCs w:val="21"/>
                <w:highlight w:val="none"/>
              </w:rPr>
            </w:pP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92" w:line="283" w:lineRule="auto"/>
              <w:ind w:left="7" w:right="7"/>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《道路和隧道照明用LED灯具能效限定值及能效等级》（GB37478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5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LED筒灯</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kern w:val="0"/>
                <w:szCs w:val="21"/>
                <w:highlight w:val="none"/>
                <w:lang w:eastAsia="en-US"/>
              </w:rPr>
            </w:pP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83" w:line="283" w:lineRule="auto"/>
              <w:ind w:left="7" w:right="7"/>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5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line="283" w:lineRule="auto"/>
              <w:ind w:right="7"/>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普通照明用非定向自镇流LED灯</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kern w:val="0"/>
                <w:szCs w:val="21"/>
                <w:highlight w:val="none"/>
              </w:rPr>
            </w:pP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line="283" w:lineRule="auto"/>
              <w:ind w:right="7"/>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12</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★A020910电视设备</w:t>
            </w: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A02091001普通电视设备（电视机）</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lang w:eastAsia="zh-CN"/>
              </w:rPr>
            </w:pP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《平板电视能效限定值及能效等级》（GB24850）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13</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★A020911视频设备</w:t>
            </w: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A02091107视频监控设备</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监视器</w:t>
            </w: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以射频信号为主要信号输入的监视器应符合《平板电视能效限定值及能效等级》（GB24850），以数字信号为主要信号输入的监视器应符合《计算机显示器能效限定值及能效等级》（GB21520）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14</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A031210饮食炊事机械</w:t>
            </w: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商用燃气灶具</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《商用燃气灶具能效限定值及能效等级》（GB30531）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15</w:t>
            </w:r>
          </w:p>
        </w:tc>
        <w:tc>
          <w:tcPr>
            <w:tcW w:w="15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★A060805便器</w:t>
            </w: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坐便器</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《坐便器水效限定值及水效等级》</w:t>
            </w:r>
          </w:p>
          <w:p>
            <w:pPr>
              <w:pStyle w:val="109"/>
              <w:spacing w:before="124" w:line="283" w:lineRule="auto"/>
              <w:ind w:left="7" w:right="4"/>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（GB25502）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lang w:eastAsia="en-US"/>
              </w:rPr>
            </w:pPr>
          </w:p>
        </w:tc>
        <w:tc>
          <w:tcPr>
            <w:tcW w:w="15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lang w:eastAsia="en-US"/>
              </w:rPr>
            </w:pP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蹲便器</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kern w:val="0"/>
                <w:szCs w:val="21"/>
                <w:highlight w:val="none"/>
                <w:lang w:eastAsia="en-US"/>
              </w:rPr>
            </w:pP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《蹲便器用水效率限定值及用水效率等级》（GB30717）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5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highlight w:val="none"/>
              </w:rPr>
            </w:pP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jc w:val="center"/>
              <w:rPr>
                <w:rFonts w:hint="eastAsia" w:ascii="仿宋" w:hAnsi="仿宋" w:eastAsia="仿宋" w:cs="宋体"/>
                <w:sz w:val="21"/>
                <w:szCs w:val="21"/>
                <w:highlight w:val="none"/>
              </w:rPr>
            </w:pPr>
            <w:r>
              <w:rPr>
                <w:rFonts w:hint="eastAsia" w:ascii="仿宋" w:hAnsi="仿宋" w:eastAsia="仿宋" w:cs="宋体"/>
                <w:sz w:val="21"/>
                <w:szCs w:val="21"/>
                <w:highlight w:val="none"/>
              </w:rPr>
              <w:t>小便器</w:t>
            </w: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kern w:val="0"/>
                <w:szCs w:val="21"/>
                <w:highlight w:val="none"/>
                <w:lang w:eastAsia="en-US"/>
              </w:rPr>
            </w:pP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《小便器用水效率限定值及用水效率等级》（GB28377）</w:t>
            </w:r>
          </w:p>
        </w:tc>
      </w:tr>
      <w:tr>
        <w:tblPrEx>
          <w:tblLayout w:type="fixed"/>
          <w:tblCellMar>
            <w:top w:w="0" w:type="dxa"/>
            <w:left w:w="0" w:type="dxa"/>
            <w:bottom w:w="0" w:type="dxa"/>
            <w:right w:w="0" w:type="dxa"/>
          </w:tblCellMar>
        </w:tblPrEx>
        <w:trPr>
          <w:trHeight w:val="90"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16</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★A060806水嘴</w:t>
            </w: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《水嘴用水效率限定值及用水效率等级》（GB 25501）</w:t>
            </w:r>
          </w:p>
        </w:tc>
      </w:tr>
      <w:tr>
        <w:tblPrEx>
          <w:tblLayout w:type="fixed"/>
          <w:tblCellMar>
            <w:top w:w="0" w:type="dxa"/>
            <w:left w:w="0" w:type="dxa"/>
            <w:bottom w:w="0" w:type="dxa"/>
            <w:right w:w="0" w:type="dxa"/>
          </w:tblCellMar>
        </w:tblPrEx>
        <w:trPr>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17</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A060807便器冲洗阀</w:t>
            </w: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《便器冲洗阀用水效率限定值及用水效率等级》（GB28379）</w:t>
            </w:r>
          </w:p>
        </w:tc>
      </w:tr>
      <w:tr>
        <w:tblPrEx>
          <w:tblLayout w:type="fixed"/>
          <w:tblCellMar>
            <w:top w:w="0" w:type="dxa"/>
            <w:left w:w="0" w:type="dxa"/>
            <w:bottom w:w="0" w:type="dxa"/>
            <w:right w:w="0" w:type="dxa"/>
          </w:tblCellMar>
        </w:tblPrEx>
        <w:trPr>
          <w:trHeight w:val="902" w:hRule="exact"/>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18</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A060810淋浴器</w:t>
            </w: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lang w:eastAsia="zh-CN"/>
              </w:rPr>
            </w:pPr>
          </w:p>
        </w:tc>
        <w:tc>
          <w:tcPr>
            <w:tcW w:w="20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rPr>
            </w:pPr>
          </w:p>
        </w:tc>
        <w:tc>
          <w:tcPr>
            <w:tcW w:w="3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9"/>
              <w:spacing w:before="124" w:line="283" w:lineRule="auto"/>
              <w:ind w:left="7" w:right="4"/>
              <w:jc w:val="center"/>
              <w:rPr>
                <w:rFonts w:hint="eastAsia" w:ascii="仿宋" w:hAnsi="仿宋" w:eastAsia="仿宋" w:cs="宋体"/>
                <w:sz w:val="21"/>
                <w:szCs w:val="21"/>
                <w:highlight w:val="none"/>
                <w:lang w:eastAsia="zh-CN"/>
              </w:rPr>
            </w:pPr>
            <w:r>
              <w:rPr>
                <w:rFonts w:hint="eastAsia" w:ascii="仿宋" w:hAnsi="仿宋" w:eastAsia="仿宋" w:cs="宋体"/>
                <w:sz w:val="21"/>
                <w:szCs w:val="21"/>
                <w:highlight w:val="none"/>
                <w:lang w:eastAsia="zh-CN"/>
              </w:rPr>
              <w:t>《淋浴器用水效率限定值及用水效率等级》（GB28378）</w:t>
            </w:r>
          </w:p>
        </w:tc>
      </w:tr>
    </w:tbl>
    <w:p>
      <w:pPr>
        <w:pStyle w:val="16"/>
        <w:rPr>
          <w:rFonts w:hint="eastAsia"/>
          <w:highlight w:val="none"/>
        </w:rPr>
      </w:pPr>
      <w:r>
        <w:rPr>
          <w:rFonts w:hint="eastAsia"/>
          <w:highlight w:val="none"/>
        </w:rPr>
        <w:t>注：1.节能产品认证应依据相关国家标准的最新版本，依据国家标准中二级能效（水效）指标。</w:t>
      </w:r>
    </w:p>
    <w:p>
      <w:pPr>
        <w:pStyle w:val="16"/>
        <w:rPr>
          <w:rFonts w:hint="eastAsia"/>
          <w:highlight w:val="none"/>
        </w:rPr>
      </w:pPr>
      <w:r>
        <w:rPr>
          <w:rFonts w:hint="eastAsia"/>
          <w:highlight w:val="none"/>
        </w:rPr>
        <w:t xml:space="preserve">    2.本表</w:t>
      </w:r>
      <w:r>
        <w:rPr>
          <w:highlight w:val="none"/>
        </w:rPr>
        <w:t>中</w:t>
      </w:r>
      <w:r>
        <w:rPr>
          <w:rFonts w:hint="eastAsia"/>
          <w:highlight w:val="none"/>
        </w:rPr>
        <w:t>标注“</w:t>
      </w:r>
      <w:bookmarkStart w:id="49" w:name="OLE_LINK9"/>
      <w:r>
        <w:rPr>
          <w:rFonts w:hint="eastAsia"/>
          <w:highlight w:val="none"/>
        </w:rPr>
        <w:t>★</w:t>
      </w:r>
      <w:bookmarkEnd w:id="49"/>
      <w:r>
        <w:rPr>
          <w:rFonts w:hint="eastAsia"/>
          <w:highlight w:val="none"/>
        </w:rPr>
        <w:t>”号为政府强制采购的节能产品。</w:t>
      </w:r>
    </w:p>
    <w:p>
      <w:pPr>
        <w:spacing w:line="360" w:lineRule="auto"/>
        <w:jc w:val="left"/>
        <w:rPr>
          <w:rFonts w:hint="eastAsia" w:ascii="仿宋" w:hAnsi="仿宋" w:eastAsia="仿宋" w:cs="Arial"/>
          <w:b/>
          <w:bCs/>
          <w:sz w:val="24"/>
          <w:highlight w:val="none"/>
        </w:rPr>
      </w:pPr>
    </w:p>
    <w:p>
      <w:pPr>
        <w:spacing w:line="360" w:lineRule="auto"/>
        <w:jc w:val="left"/>
        <w:rPr>
          <w:rFonts w:hint="eastAsia" w:ascii="仿宋" w:hAnsi="仿宋" w:eastAsia="仿宋" w:cs="Arial"/>
          <w:b/>
          <w:bCs/>
          <w:sz w:val="24"/>
          <w:highlight w:val="none"/>
        </w:rPr>
      </w:pPr>
    </w:p>
    <w:p>
      <w:pPr>
        <w:spacing w:line="360" w:lineRule="auto"/>
        <w:jc w:val="left"/>
        <w:rPr>
          <w:rFonts w:hint="eastAsia" w:ascii="仿宋" w:hAnsi="仿宋" w:eastAsia="仿宋" w:cs="Arial"/>
          <w:b/>
          <w:bCs/>
          <w:sz w:val="24"/>
          <w:highlight w:val="none"/>
        </w:rPr>
      </w:pPr>
    </w:p>
    <w:p>
      <w:pPr>
        <w:spacing w:line="360" w:lineRule="auto"/>
        <w:jc w:val="left"/>
        <w:rPr>
          <w:rFonts w:hint="eastAsia" w:ascii="仿宋" w:hAnsi="仿宋" w:eastAsia="仿宋" w:cs="Arial"/>
          <w:b/>
          <w:bCs/>
          <w:sz w:val="24"/>
          <w:highlight w:val="none"/>
        </w:rPr>
      </w:pPr>
    </w:p>
    <w:p>
      <w:pPr>
        <w:spacing w:line="360" w:lineRule="auto"/>
        <w:jc w:val="left"/>
        <w:rPr>
          <w:rFonts w:hint="eastAsia" w:ascii="仿宋" w:hAnsi="仿宋" w:eastAsia="仿宋" w:cs="Arial"/>
          <w:b/>
          <w:bCs/>
          <w:sz w:val="24"/>
          <w:highlight w:val="none"/>
        </w:rPr>
      </w:pPr>
    </w:p>
    <w:p>
      <w:pPr>
        <w:spacing w:line="360" w:lineRule="auto"/>
        <w:jc w:val="left"/>
        <w:rPr>
          <w:rFonts w:hint="eastAsia" w:ascii="仿宋" w:hAnsi="仿宋" w:eastAsia="仿宋" w:cs="Arial"/>
          <w:b/>
          <w:bCs/>
          <w:sz w:val="24"/>
          <w:highlight w:val="none"/>
        </w:rPr>
      </w:pPr>
    </w:p>
    <w:p>
      <w:pPr>
        <w:spacing w:line="360" w:lineRule="auto"/>
        <w:jc w:val="left"/>
        <w:rPr>
          <w:rFonts w:hint="eastAsia" w:ascii="仿宋" w:hAnsi="仿宋" w:eastAsia="仿宋" w:cs="Arial"/>
          <w:b/>
          <w:bCs/>
          <w:sz w:val="24"/>
          <w:highlight w:val="none"/>
        </w:rPr>
      </w:pPr>
    </w:p>
    <w:p>
      <w:pPr>
        <w:spacing w:line="360" w:lineRule="auto"/>
        <w:jc w:val="left"/>
        <w:rPr>
          <w:rFonts w:hint="eastAsia" w:ascii="仿宋" w:hAnsi="仿宋" w:eastAsia="仿宋" w:cs="Arial"/>
          <w:b/>
          <w:bCs/>
          <w:sz w:val="24"/>
          <w:highlight w:val="none"/>
        </w:rPr>
      </w:pPr>
    </w:p>
    <w:p>
      <w:pPr>
        <w:pStyle w:val="16"/>
        <w:rPr>
          <w:rFonts w:hint="eastAsia"/>
          <w:highlight w:val="none"/>
        </w:rPr>
      </w:pPr>
    </w:p>
    <w:p>
      <w:pPr>
        <w:spacing w:line="360" w:lineRule="auto"/>
        <w:jc w:val="left"/>
        <w:rPr>
          <w:rFonts w:hint="eastAsia" w:ascii="仿宋" w:hAnsi="仿宋" w:eastAsia="仿宋" w:cs="Arial"/>
          <w:b/>
          <w:bCs/>
          <w:sz w:val="24"/>
          <w:highlight w:val="none"/>
        </w:rPr>
      </w:pPr>
    </w:p>
    <w:p>
      <w:pPr>
        <w:spacing w:line="320" w:lineRule="exact"/>
        <w:rPr>
          <w:rFonts w:hint="eastAsia" w:ascii="仿宋" w:hAnsi="仿宋" w:eastAsia="仿宋" w:cs="Arial"/>
          <w:bCs/>
          <w:sz w:val="32"/>
          <w:szCs w:val="32"/>
          <w:highlight w:val="none"/>
        </w:rPr>
      </w:pPr>
    </w:p>
    <w:p>
      <w:pPr>
        <w:keepNext w:val="0"/>
        <w:keepLines w:val="0"/>
        <w:pageBreakBefore/>
        <w:widowControl w:val="0"/>
        <w:kinsoku/>
        <w:wordWrap/>
        <w:overflowPunct/>
        <w:topLinePunct w:val="0"/>
        <w:autoSpaceDE/>
        <w:autoSpaceDN/>
        <w:bidi w:val="0"/>
        <w:adjustRightInd/>
        <w:snapToGrid/>
        <w:spacing w:line="280" w:lineRule="exact"/>
        <w:textAlignment w:val="auto"/>
        <w:outlineLvl w:val="9"/>
        <w:rPr>
          <w:rFonts w:hint="eastAsia" w:ascii="仿宋" w:hAnsi="仿宋" w:eastAsia="仿宋" w:cs="Arial"/>
          <w:bCs/>
          <w:sz w:val="28"/>
          <w:szCs w:val="28"/>
          <w:highlight w:val="none"/>
        </w:rPr>
      </w:pPr>
      <w:r>
        <w:rPr>
          <w:rFonts w:hint="eastAsia" w:ascii="仿宋" w:hAnsi="仿宋" w:eastAsia="仿宋" w:cs="Arial"/>
          <w:bCs/>
          <w:sz w:val="28"/>
          <w:szCs w:val="28"/>
          <w:highlight w:val="none"/>
        </w:rPr>
        <w:t>附件2：</w:t>
      </w:r>
    </w:p>
    <w:bookmarkEnd w:id="45"/>
    <w:bookmarkEnd w:id="46"/>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Arial Unicode MS"/>
          <w:sz w:val="24"/>
          <w:highlight w:val="none"/>
        </w:rPr>
      </w:pPr>
      <w:r>
        <w:rPr>
          <w:rFonts w:hint="eastAsia" w:ascii="仿宋" w:hAnsi="仿宋" w:eastAsia="仿宋" w:cs="Arial Unicode MS"/>
          <w:sz w:val="24"/>
          <w:highlight w:val="none"/>
        </w:rPr>
        <w:t>中小微企业划型标准</w:t>
      </w:r>
    </w:p>
    <w:tbl>
      <w:tblPr>
        <w:tblStyle w:val="56"/>
        <w:tblW w:w="103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1502"/>
        <w:gridCol w:w="778"/>
        <w:gridCol w:w="1234"/>
        <w:gridCol w:w="1867"/>
        <w:gridCol w:w="1686"/>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exact"/>
          <w:tblHeader/>
          <w:jc w:val="center"/>
        </w:trPr>
        <w:tc>
          <w:tcPr>
            <w:tcW w:w="2320" w:type="dxa"/>
            <w:shd w:val="clear" w:color="auto" w:fill="FFFFFF"/>
            <w:vAlign w:val="center"/>
          </w:tcPr>
          <w:p>
            <w:pPr>
              <w:widowControl/>
              <w:spacing w:line="240" w:lineRule="exact"/>
              <w:jc w:val="center"/>
              <w:rPr>
                <w:rFonts w:hint="eastAsia" w:ascii="仿宋" w:hAnsi="仿宋" w:eastAsia="仿宋"/>
                <w:b/>
                <w:bCs/>
                <w:kern w:val="0"/>
                <w:sz w:val="18"/>
                <w:szCs w:val="18"/>
                <w:highlight w:val="none"/>
              </w:rPr>
            </w:pPr>
            <w:r>
              <w:rPr>
                <w:rFonts w:ascii="仿宋" w:hAnsi="仿宋" w:eastAsia="仿宋"/>
                <w:b/>
                <w:bCs/>
                <w:kern w:val="0"/>
                <w:sz w:val="18"/>
                <w:szCs w:val="18"/>
                <w:highlight w:val="none"/>
              </w:rPr>
              <w:t>行业名称</w:t>
            </w:r>
          </w:p>
        </w:tc>
        <w:tc>
          <w:tcPr>
            <w:tcW w:w="1502" w:type="dxa"/>
            <w:shd w:val="clear" w:color="auto" w:fill="FFFFFF"/>
            <w:vAlign w:val="center"/>
          </w:tcPr>
          <w:p>
            <w:pPr>
              <w:widowControl/>
              <w:spacing w:line="240" w:lineRule="exact"/>
              <w:jc w:val="center"/>
              <w:rPr>
                <w:rFonts w:hint="eastAsia" w:ascii="仿宋" w:hAnsi="仿宋" w:eastAsia="仿宋"/>
                <w:b/>
                <w:bCs/>
                <w:kern w:val="0"/>
                <w:sz w:val="18"/>
                <w:szCs w:val="18"/>
                <w:highlight w:val="none"/>
              </w:rPr>
            </w:pPr>
            <w:r>
              <w:rPr>
                <w:rFonts w:ascii="仿宋" w:hAnsi="仿宋" w:eastAsia="仿宋"/>
                <w:b/>
                <w:bCs/>
                <w:kern w:val="0"/>
                <w:sz w:val="18"/>
                <w:szCs w:val="18"/>
                <w:highlight w:val="none"/>
              </w:rPr>
              <w:t>指标名称</w:t>
            </w:r>
          </w:p>
        </w:tc>
        <w:tc>
          <w:tcPr>
            <w:tcW w:w="778" w:type="dxa"/>
            <w:shd w:val="clear" w:color="auto" w:fill="FFFFFF"/>
            <w:vAlign w:val="center"/>
          </w:tcPr>
          <w:p>
            <w:pPr>
              <w:widowControl/>
              <w:spacing w:line="240" w:lineRule="exact"/>
              <w:jc w:val="center"/>
              <w:rPr>
                <w:rFonts w:hint="eastAsia" w:ascii="仿宋" w:hAnsi="仿宋" w:eastAsia="仿宋"/>
                <w:b/>
                <w:bCs/>
                <w:kern w:val="0"/>
                <w:sz w:val="18"/>
                <w:szCs w:val="18"/>
                <w:highlight w:val="none"/>
              </w:rPr>
            </w:pPr>
            <w:r>
              <w:rPr>
                <w:rFonts w:ascii="仿宋" w:hAnsi="仿宋" w:eastAsia="仿宋"/>
                <w:b/>
                <w:bCs/>
                <w:kern w:val="0"/>
                <w:sz w:val="18"/>
                <w:szCs w:val="18"/>
                <w:highlight w:val="none"/>
              </w:rPr>
              <w:t>计量</w:t>
            </w:r>
            <w:r>
              <w:rPr>
                <w:rFonts w:ascii="仿宋" w:hAnsi="仿宋" w:eastAsia="仿宋"/>
                <w:b/>
                <w:bCs/>
                <w:kern w:val="0"/>
                <w:sz w:val="18"/>
                <w:szCs w:val="18"/>
                <w:highlight w:val="none"/>
              </w:rPr>
              <w:br w:type="textWrapping"/>
            </w:r>
            <w:r>
              <w:rPr>
                <w:rFonts w:ascii="仿宋" w:hAnsi="仿宋" w:eastAsia="仿宋"/>
                <w:b/>
                <w:bCs/>
                <w:kern w:val="0"/>
                <w:sz w:val="18"/>
                <w:szCs w:val="18"/>
                <w:highlight w:val="none"/>
              </w:rPr>
              <w:t>单位</w:t>
            </w:r>
          </w:p>
        </w:tc>
        <w:tc>
          <w:tcPr>
            <w:tcW w:w="1234" w:type="dxa"/>
            <w:shd w:val="clear" w:color="auto" w:fill="FFFFFF"/>
            <w:vAlign w:val="center"/>
          </w:tcPr>
          <w:p>
            <w:pPr>
              <w:widowControl/>
              <w:spacing w:line="240" w:lineRule="exact"/>
              <w:jc w:val="center"/>
              <w:rPr>
                <w:rFonts w:hint="eastAsia" w:ascii="仿宋" w:hAnsi="仿宋" w:eastAsia="仿宋"/>
                <w:b/>
                <w:bCs/>
                <w:kern w:val="0"/>
                <w:sz w:val="18"/>
                <w:szCs w:val="18"/>
                <w:highlight w:val="none"/>
              </w:rPr>
            </w:pPr>
            <w:r>
              <w:rPr>
                <w:rFonts w:ascii="仿宋" w:hAnsi="仿宋" w:eastAsia="仿宋"/>
                <w:b/>
                <w:bCs/>
                <w:kern w:val="0"/>
                <w:sz w:val="18"/>
                <w:szCs w:val="18"/>
                <w:highlight w:val="none"/>
              </w:rPr>
              <w:t>大型</w:t>
            </w:r>
          </w:p>
        </w:tc>
        <w:tc>
          <w:tcPr>
            <w:tcW w:w="1867" w:type="dxa"/>
            <w:shd w:val="clear" w:color="auto" w:fill="FFFFFF"/>
            <w:vAlign w:val="center"/>
          </w:tcPr>
          <w:p>
            <w:pPr>
              <w:widowControl/>
              <w:spacing w:line="240" w:lineRule="exact"/>
              <w:jc w:val="center"/>
              <w:rPr>
                <w:rFonts w:hint="eastAsia" w:ascii="仿宋" w:hAnsi="仿宋" w:eastAsia="仿宋"/>
                <w:b/>
                <w:bCs/>
                <w:kern w:val="0"/>
                <w:sz w:val="18"/>
                <w:szCs w:val="18"/>
                <w:highlight w:val="none"/>
              </w:rPr>
            </w:pPr>
            <w:r>
              <w:rPr>
                <w:rFonts w:ascii="仿宋" w:hAnsi="仿宋" w:eastAsia="仿宋"/>
                <w:b/>
                <w:bCs/>
                <w:kern w:val="0"/>
                <w:sz w:val="18"/>
                <w:szCs w:val="18"/>
                <w:highlight w:val="none"/>
              </w:rPr>
              <w:t>中型</w:t>
            </w:r>
          </w:p>
        </w:tc>
        <w:tc>
          <w:tcPr>
            <w:tcW w:w="1686" w:type="dxa"/>
            <w:shd w:val="clear" w:color="auto" w:fill="FFFFFF"/>
            <w:vAlign w:val="center"/>
          </w:tcPr>
          <w:p>
            <w:pPr>
              <w:widowControl/>
              <w:spacing w:line="240" w:lineRule="exact"/>
              <w:jc w:val="center"/>
              <w:rPr>
                <w:rFonts w:hint="eastAsia" w:ascii="仿宋" w:hAnsi="仿宋" w:eastAsia="仿宋"/>
                <w:b/>
                <w:bCs/>
                <w:kern w:val="0"/>
                <w:sz w:val="18"/>
                <w:szCs w:val="18"/>
                <w:highlight w:val="none"/>
              </w:rPr>
            </w:pPr>
            <w:r>
              <w:rPr>
                <w:rFonts w:ascii="仿宋" w:hAnsi="仿宋" w:eastAsia="仿宋"/>
                <w:b/>
                <w:bCs/>
                <w:kern w:val="0"/>
                <w:sz w:val="18"/>
                <w:szCs w:val="18"/>
                <w:highlight w:val="none"/>
              </w:rPr>
              <w:t>小型</w:t>
            </w:r>
          </w:p>
        </w:tc>
        <w:tc>
          <w:tcPr>
            <w:tcW w:w="966" w:type="dxa"/>
            <w:shd w:val="clear" w:color="auto" w:fill="FFFFFF"/>
            <w:vAlign w:val="center"/>
          </w:tcPr>
          <w:p>
            <w:pPr>
              <w:widowControl/>
              <w:spacing w:line="240" w:lineRule="exact"/>
              <w:jc w:val="center"/>
              <w:rPr>
                <w:rFonts w:hint="eastAsia" w:ascii="仿宋" w:hAnsi="仿宋" w:eastAsia="仿宋"/>
                <w:b/>
                <w:bCs/>
                <w:kern w:val="0"/>
                <w:sz w:val="18"/>
                <w:szCs w:val="18"/>
                <w:highlight w:val="none"/>
              </w:rPr>
            </w:pPr>
            <w:r>
              <w:rPr>
                <w:rFonts w:ascii="仿宋" w:hAnsi="仿宋" w:eastAsia="仿宋"/>
                <w:b/>
                <w:bCs/>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Align w:val="center"/>
          </w:tcPr>
          <w:p>
            <w:pPr>
              <w:widowControl/>
              <w:spacing w:line="240" w:lineRule="exact"/>
              <w:jc w:val="left"/>
              <w:rPr>
                <w:rFonts w:hint="eastAsia" w:ascii="仿宋" w:hAnsi="仿宋" w:eastAsia="仿宋"/>
                <w:kern w:val="0"/>
                <w:sz w:val="18"/>
                <w:szCs w:val="18"/>
                <w:highlight w:val="none"/>
              </w:rPr>
            </w:pPr>
            <w:r>
              <w:rPr>
                <w:rFonts w:ascii="仿宋" w:hAnsi="仿宋" w:eastAsia="仿宋"/>
                <w:kern w:val="0"/>
                <w:sz w:val="18"/>
                <w:szCs w:val="18"/>
                <w:highlight w:val="none"/>
              </w:rPr>
              <w:t>农、林、牧、渔业</w:t>
            </w:r>
          </w:p>
        </w:tc>
        <w:tc>
          <w:tcPr>
            <w:tcW w:w="1502"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营业收入(Y)</w:t>
            </w:r>
          </w:p>
        </w:tc>
        <w:tc>
          <w:tcPr>
            <w:tcW w:w="778"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万元</w:t>
            </w:r>
          </w:p>
        </w:tc>
        <w:tc>
          <w:tcPr>
            <w:tcW w:w="1234"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Y≥20000</w:t>
            </w:r>
          </w:p>
        </w:tc>
        <w:tc>
          <w:tcPr>
            <w:tcW w:w="1867"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500≤Y＜20000</w:t>
            </w:r>
          </w:p>
        </w:tc>
        <w:tc>
          <w:tcPr>
            <w:tcW w:w="168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50≤Y＜500</w:t>
            </w:r>
          </w:p>
        </w:tc>
        <w:tc>
          <w:tcPr>
            <w:tcW w:w="96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restart"/>
            <w:vAlign w:val="center"/>
          </w:tcPr>
          <w:p>
            <w:pPr>
              <w:widowControl/>
              <w:spacing w:line="240" w:lineRule="exact"/>
              <w:jc w:val="left"/>
              <w:rPr>
                <w:rFonts w:hint="eastAsia" w:ascii="仿宋" w:hAnsi="仿宋" w:eastAsia="仿宋"/>
                <w:kern w:val="0"/>
                <w:sz w:val="18"/>
                <w:szCs w:val="18"/>
                <w:highlight w:val="none"/>
              </w:rPr>
            </w:pPr>
            <w:r>
              <w:rPr>
                <w:rFonts w:ascii="仿宋" w:hAnsi="仿宋" w:eastAsia="仿宋"/>
                <w:kern w:val="0"/>
                <w:sz w:val="18"/>
                <w:szCs w:val="18"/>
                <w:highlight w:val="none"/>
              </w:rPr>
              <w:t>工业 *</w:t>
            </w:r>
          </w:p>
        </w:tc>
        <w:tc>
          <w:tcPr>
            <w:tcW w:w="1502"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从业人员(X)</w:t>
            </w:r>
          </w:p>
        </w:tc>
        <w:tc>
          <w:tcPr>
            <w:tcW w:w="778"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人</w:t>
            </w:r>
          </w:p>
        </w:tc>
        <w:tc>
          <w:tcPr>
            <w:tcW w:w="1234"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X≥1000</w:t>
            </w:r>
          </w:p>
        </w:tc>
        <w:tc>
          <w:tcPr>
            <w:tcW w:w="1867"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300≤X＜1000</w:t>
            </w:r>
          </w:p>
        </w:tc>
        <w:tc>
          <w:tcPr>
            <w:tcW w:w="168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20≤X＜300</w:t>
            </w:r>
          </w:p>
        </w:tc>
        <w:tc>
          <w:tcPr>
            <w:tcW w:w="96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continue"/>
            <w:vAlign w:val="center"/>
          </w:tcPr>
          <w:p>
            <w:pPr>
              <w:widowControl/>
              <w:spacing w:line="240" w:lineRule="exact"/>
              <w:jc w:val="left"/>
              <w:rPr>
                <w:rFonts w:hint="eastAsia" w:ascii="仿宋" w:hAnsi="仿宋" w:eastAsia="仿宋"/>
                <w:kern w:val="0"/>
                <w:sz w:val="18"/>
                <w:szCs w:val="18"/>
                <w:highlight w:val="none"/>
              </w:rPr>
            </w:pPr>
          </w:p>
        </w:tc>
        <w:tc>
          <w:tcPr>
            <w:tcW w:w="1502"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营业收入(Y)</w:t>
            </w:r>
          </w:p>
        </w:tc>
        <w:tc>
          <w:tcPr>
            <w:tcW w:w="778"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万元</w:t>
            </w:r>
          </w:p>
        </w:tc>
        <w:tc>
          <w:tcPr>
            <w:tcW w:w="1234"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Y≥40000</w:t>
            </w:r>
          </w:p>
        </w:tc>
        <w:tc>
          <w:tcPr>
            <w:tcW w:w="1867"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2000≤Y＜40000</w:t>
            </w:r>
          </w:p>
        </w:tc>
        <w:tc>
          <w:tcPr>
            <w:tcW w:w="168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300≤Y＜2000</w:t>
            </w:r>
          </w:p>
        </w:tc>
        <w:tc>
          <w:tcPr>
            <w:tcW w:w="96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restart"/>
            <w:vAlign w:val="center"/>
          </w:tcPr>
          <w:p>
            <w:pPr>
              <w:widowControl/>
              <w:spacing w:line="240" w:lineRule="exact"/>
              <w:jc w:val="left"/>
              <w:rPr>
                <w:rFonts w:hint="eastAsia" w:ascii="仿宋" w:hAnsi="仿宋" w:eastAsia="仿宋"/>
                <w:kern w:val="0"/>
                <w:sz w:val="18"/>
                <w:szCs w:val="18"/>
                <w:highlight w:val="none"/>
              </w:rPr>
            </w:pPr>
            <w:r>
              <w:rPr>
                <w:rFonts w:ascii="仿宋" w:hAnsi="仿宋" w:eastAsia="仿宋"/>
                <w:kern w:val="0"/>
                <w:sz w:val="18"/>
                <w:szCs w:val="18"/>
                <w:highlight w:val="none"/>
              </w:rPr>
              <w:t>建筑业</w:t>
            </w:r>
          </w:p>
        </w:tc>
        <w:tc>
          <w:tcPr>
            <w:tcW w:w="1502"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营业收入(Y)</w:t>
            </w:r>
          </w:p>
        </w:tc>
        <w:tc>
          <w:tcPr>
            <w:tcW w:w="778"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万元</w:t>
            </w:r>
          </w:p>
        </w:tc>
        <w:tc>
          <w:tcPr>
            <w:tcW w:w="1234"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Y≥80000</w:t>
            </w:r>
          </w:p>
        </w:tc>
        <w:tc>
          <w:tcPr>
            <w:tcW w:w="1867"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6000≤Y＜80000</w:t>
            </w:r>
          </w:p>
        </w:tc>
        <w:tc>
          <w:tcPr>
            <w:tcW w:w="168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300≤Y＜6000</w:t>
            </w:r>
          </w:p>
        </w:tc>
        <w:tc>
          <w:tcPr>
            <w:tcW w:w="96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continue"/>
            <w:vAlign w:val="center"/>
          </w:tcPr>
          <w:p>
            <w:pPr>
              <w:widowControl/>
              <w:spacing w:line="240" w:lineRule="exact"/>
              <w:jc w:val="left"/>
              <w:rPr>
                <w:rFonts w:hint="eastAsia" w:ascii="仿宋" w:hAnsi="仿宋" w:eastAsia="仿宋"/>
                <w:kern w:val="0"/>
                <w:sz w:val="18"/>
                <w:szCs w:val="18"/>
                <w:highlight w:val="none"/>
              </w:rPr>
            </w:pPr>
          </w:p>
        </w:tc>
        <w:tc>
          <w:tcPr>
            <w:tcW w:w="1502"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资产总额(Z)</w:t>
            </w:r>
          </w:p>
        </w:tc>
        <w:tc>
          <w:tcPr>
            <w:tcW w:w="778"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万元</w:t>
            </w:r>
          </w:p>
        </w:tc>
        <w:tc>
          <w:tcPr>
            <w:tcW w:w="1234"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Z≥80000</w:t>
            </w:r>
          </w:p>
        </w:tc>
        <w:tc>
          <w:tcPr>
            <w:tcW w:w="1867"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5000≤Z＜80000</w:t>
            </w:r>
          </w:p>
        </w:tc>
        <w:tc>
          <w:tcPr>
            <w:tcW w:w="168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300≤Z＜5000</w:t>
            </w:r>
          </w:p>
        </w:tc>
        <w:tc>
          <w:tcPr>
            <w:tcW w:w="96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restart"/>
            <w:vAlign w:val="center"/>
          </w:tcPr>
          <w:p>
            <w:pPr>
              <w:widowControl/>
              <w:spacing w:line="240" w:lineRule="exact"/>
              <w:jc w:val="left"/>
              <w:rPr>
                <w:rFonts w:hint="eastAsia" w:ascii="仿宋" w:hAnsi="仿宋" w:eastAsia="仿宋"/>
                <w:kern w:val="0"/>
                <w:sz w:val="18"/>
                <w:szCs w:val="18"/>
                <w:highlight w:val="none"/>
              </w:rPr>
            </w:pPr>
            <w:r>
              <w:rPr>
                <w:rFonts w:ascii="仿宋" w:hAnsi="仿宋" w:eastAsia="仿宋"/>
                <w:kern w:val="0"/>
                <w:sz w:val="18"/>
                <w:szCs w:val="18"/>
                <w:highlight w:val="none"/>
              </w:rPr>
              <w:t>批发业</w:t>
            </w:r>
          </w:p>
        </w:tc>
        <w:tc>
          <w:tcPr>
            <w:tcW w:w="1502"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从业人员(X)</w:t>
            </w:r>
          </w:p>
        </w:tc>
        <w:tc>
          <w:tcPr>
            <w:tcW w:w="778"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人</w:t>
            </w:r>
          </w:p>
        </w:tc>
        <w:tc>
          <w:tcPr>
            <w:tcW w:w="1234"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X≥200</w:t>
            </w:r>
          </w:p>
        </w:tc>
        <w:tc>
          <w:tcPr>
            <w:tcW w:w="1867"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20≤X＜200</w:t>
            </w:r>
          </w:p>
        </w:tc>
        <w:tc>
          <w:tcPr>
            <w:tcW w:w="168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5≤X＜20</w:t>
            </w:r>
          </w:p>
        </w:tc>
        <w:tc>
          <w:tcPr>
            <w:tcW w:w="96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continue"/>
            <w:vAlign w:val="center"/>
          </w:tcPr>
          <w:p>
            <w:pPr>
              <w:widowControl/>
              <w:spacing w:line="240" w:lineRule="exact"/>
              <w:jc w:val="left"/>
              <w:rPr>
                <w:rFonts w:hint="eastAsia" w:ascii="仿宋" w:hAnsi="仿宋" w:eastAsia="仿宋"/>
                <w:kern w:val="0"/>
                <w:sz w:val="18"/>
                <w:szCs w:val="18"/>
                <w:highlight w:val="none"/>
              </w:rPr>
            </w:pPr>
          </w:p>
        </w:tc>
        <w:tc>
          <w:tcPr>
            <w:tcW w:w="1502"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营业收入(Y)</w:t>
            </w:r>
          </w:p>
        </w:tc>
        <w:tc>
          <w:tcPr>
            <w:tcW w:w="778"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万元</w:t>
            </w:r>
          </w:p>
        </w:tc>
        <w:tc>
          <w:tcPr>
            <w:tcW w:w="1234"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Y≥40000</w:t>
            </w:r>
          </w:p>
        </w:tc>
        <w:tc>
          <w:tcPr>
            <w:tcW w:w="1867"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5000≤Y＜40000</w:t>
            </w:r>
          </w:p>
        </w:tc>
        <w:tc>
          <w:tcPr>
            <w:tcW w:w="1686" w:type="dxa"/>
            <w:vAlign w:val="center"/>
          </w:tcPr>
          <w:p>
            <w:pPr>
              <w:widowControl/>
              <w:spacing w:line="240" w:lineRule="exact"/>
              <w:ind w:left="-1" w:leftChars="-1" w:hanging="1"/>
              <w:jc w:val="center"/>
              <w:rPr>
                <w:rFonts w:hint="eastAsia" w:ascii="仿宋" w:hAnsi="仿宋" w:eastAsia="仿宋"/>
                <w:kern w:val="0"/>
                <w:sz w:val="18"/>
                <w:szCs w:val="18"/>
                <w:highlight w:val="none"/>
              </w:rPr>
            </w:pPr>
            <w:r>
              <w:rPr>
                <w:rFonts w:ascii="仿宋" w:hAnsi="仿宋" w:eastAsia="仿宋"/>
                <w:kern w:val="0"/>
                <w:sz w:val="18"/>
                <w:szCs w:val="18"/>
                <w:highlight w:val="none"/>
              </w:rPr>
              <w:t>1000≤Y＜5000</w:t>
            </w:r>
          </w:p>
        </w:tc>
        <w:tc>
          <w:tcPr>
            <w:tcW w:w="96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restart"/>
            <w:vAlign w:val="center"/>
          </w:tcPr>
          <w:p>
            <w:pPr>
              <w:widowControl/>
              <w:spacing w:line="240" w:lineRule="exact"/>
              <w:jc w:val="left"/>
              <w:rPr>
                <w:rFonts w:hint="eastAsia" w:ascii="仿宋" w:hAnsi="仿宋" w:eastAsia="仿宋"/>
                <w:kern w:val="0"/>
                <w:sz w:val="18"/>
                <w:szCs w:val="18"/>
                <w:highlight w:val="none"/>
              </w:rPr>
            </w:pPr>
            <w:r>
              <w:rPr>
                <w:rFonts w:ascii="仿宋" w:hAnsi="仿宋" w:eastAsia="仿宋"/>
                <w:kern w:val="0"/>
                <w:sz w:val="18"/>
                <w:szCs w:val="18"/>
                <w:highlight w:val="none"/>
              </w:rPr>
              <w:t>零售业</w:t>
            </w:r>
          </w:p>
        </w:tc>
        <w:tc>
          <w:tcPr>
            <w:tcW w:w="1502"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从业人员(X)</w:t>
            </w:r>
          </w:p>
        </w:tc>
        <w:tc>
          <w:tcPr>
            <w:tcW w:w="778"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人</w:t>
            </w:r>
          </w:p>
        </w:tc>
        <w:tc>
          <w:tcPr>
            <w:tcW w:w="1234"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X≥300</w:t>
            </w:r>
          </w:p>
        </w:tc>
        <w:tc>
          <w:tcPr>
            <w:tcW w:w="1867"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50≤X＜300</w:t>
            </w:r>
          </w:p>
        </w:tc>
        <w:tc>
          <w:tcPr>
            <w:tcW w:w="1686" w:type="dxa"/>
            <w:vAlign w:val="center"/>
          </w:tcPr>
          <w:p>
            <w:pPr>
              <w:widowControl/>
              <w:spacing w:line="240" w:lineRule="exact"/>
              <w:ind w:left="-1" w:leftChars="-1" w:hanging="1"/>
              <w:jc w:val="center"/>
              <w:rPr>
                <w:rFonts w:hint="eastAsia" w:ascii="仿宋" w:hAnsi="仿宋" w:eastAsia="仿宋"/>
                <w:kern w:val="0"/>
                <w:sz w:val="18"/>
                <w:szCs w:val="18"/>
                <w:highlight w:val="none"/>
              </w:rPr>
            </w:pPr>
            <w:r>
              <w:rPr>
                <w:rFonts w:ascii="仿宋" w:hAnsi="仿宋" w:eastAsia="仿宋"/>
                <w:kern w:val="0"/>
                <w:sz w:val="18"/>
                <w:szCs w:val="18"/>
                <w:highlight w:val="none"/>
              </w:rPr>
              <w:t xml:space="preserve">10≤X＜50 </w:t>
            </w:r>
          </w:p>
        </w:tc>
        <w:tc>
          <w:tcPr>
            <w:tcW w:w="96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continue"/>
            <w:vAlign w:val="center"/>
          </w:tcPr>
          <w:p>
            <w:pPr>
              <w:widowControl/>
              <w:spacing w:line="240" w:lineRule="exact"/>
              <w:jc w:val="left"/>
              <w:rPr>
                <w:rFonts w:hint="eastAsia" w:ascii="仿宋" w:hAnsi="仿宋" w:eastAsia="仿宋"/>
                <w:kern w:val="0"/>
                <w:sz w:val="18"/>
                <w:szCs w:val="18"/>
                <w:highlight w:val="none"/>
              </w:rPr>
            </w:pPr>
          </w:p>
        </w:tc>
        <w:tc>
          <w:tcPr>
            <w:tcW w:w="1502"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营业收入(Y)</w:t>
            </w:r>
          </w:p>
        </w:tc>
        <w:tc>
          <w:tcPr>
            <w:tcW w:w="778"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万元</w:t>
            </w:r>
          </w:p>
        </w:tc>
        <w:tc>
          <w:tcPr>
            <w:tcW w:w="1234"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Y≥20000</w:t>
            </w:r>
          </w:p>
        </w:tc>
        <w:tc>
          <w:tcPr>
            <w:tcW w:w="1867"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500≤Y＜20000</w:t>
            </w:r>
          </w:p>
        </w:tc>
        <w:tc>
          <w:tcPr>
            <w:tcW w:w="1686" w:type="dxa"/>
            <w:vAlign w:val="center"/>
          </w:tcPr>
          <w:p>
            <w:pPr>
              <w:widowControl/>
              <w:spacing w:line="240" w:lineRule="exact"/>
              <w:ind w:left="-1" w:leftChars="-1" w:hanging="1"/>
              <w:jc w:val="center"/>
              <w:rPr>
                <w:rFonts w:hint="eastAsia" w:ascii="仿宋" w:hAnsi="仿宋" w:eastAsia="仿宋"/>
                <w:kern w:val="0"/>
                <w:sz w:val="18"/>
                <w:szCs w:val="18"/>
                <w:highlight w:val="none"/>
              </w:rPr>
            </w:pPr>
            <w:r>
              <w:rPr>
                <w:rFonts w:ascii="仿宋" w:hAnsi="仿宋" w:eastAsia="仿宋"/>
                <w:kern w:val="0"/>
                <w:sz w:val="18"/>
                <w:szCs w:val="18"/>
                <w:highlight w:val="none"/>
              </w:rPr>
              <w:t>100≤Y＜500</w:t>
            </w:r>
          </w:p>
        </w:tc>
        <w:tc>
          <w:tcPr>
            <w:tcW w:w="96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restart"/>
            <w:vAlign w:val="center"/>
          </w:tcPr>
          <w:p>
            <w:pPr>
              <w:widowControl/>
              <w:spacing w:line="240" w:lineRule="exact"/>
              <w:jc w:val="left"/>
              <w:rPr>
                <w:rFonts w:hint="eastAsia" w:ascii="仿宋" w:hAnsi="仿宋" w:eastAsia="仿宋"/>
                <w:kern w:val="0"/>
                <w:sz w:val="18"/>
                <w:szCs w:val="18"/>
                <w:highlight w:val="none"/>
              </w:rPr>
            </w:pPr>
            <w:r>
              <w:rPr>
                <w:rFonts w:ascii="仿宋" w:hAnsi="仿宋" w:eastAsia="仿宋"/>
                <w:kern w:val="0"/>
                <w:sz w:val="18"/>
                <w:szCs w:val="18"/>
                <w:highlight w:val="none"/>
              </w:rPr>
              <w:t>交通运输业 *</w:t>
            </w:r>
          </w:p>
        </w:tc>
        <w:tc>
          <w:tcPr>
            <w:tcW w:w="1502"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从业人员(X)</w:t>
            </w:r>
          </w:p>
        </w:tc>
        <w:tc>
          <w:tcPr>
            <w:tcW w:w="778"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人</w:t>
            </w:r>
          </w:p>
        </w:tc>
        <w:tc>
          <w:tcPr>
            <w:tcW w:w="1234"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X≥1000</w:t>
            </w:r>
          </w:p>
        </w:tc>
        <w:tc>
          <w:tcPr>
            <w:tcW w:w="1867"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300≤X＜1000</w:t>
            </w:r>
          </w:p>
        </w:tc>
        <w:tc>
          <w:tcPr>
            <w:tcW w:w="168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20≤X＜300</w:t>
            </w:r>
          </w:p>
        </w:tc>
        <w:tc>
          <w:tcPr>
            <w:tcW w:w="96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continue"/>
            <w:vAlign w:val="center"/>
          </w:tcPr>
          <w:p>
            <w:pPr>
              <w:widowControl/>
              <w:spacing w:line="240" w:lineRule="exact"/>
              <w:jc w:val="left"/>
              <w:rPr>
                <w:rFonts w:hint="eastAsia" w:ascii="仿宋" w:hAnsi="仿宋" w:eastAsia="仿宋"/>
                <w:kern w:val="0"/>
                <w:sz w:val="18"/>
                <w:szCs w:val="18"/>
                <w:highlight w:val="none"/>
              </w:rPr>
            </w:pPr>
          </w:p>
        </w:tc>
        <w:tc>
          <w:tcPr>
            <w:tcW w:w="1502"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营业收入(Y)</w:t>
            </w:r>
          </w:p>
        </w:tc>
        <w:tc>
          <w:tcPr>
            <w:tcW w:w="778"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万元</w:t>
            </w:r>
          </w:p>
        </w:tc>
        <w:tc>
          <w:tcPr>
            <w:tcW w:w="1234"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Y≥30000</w:t>
            </w:r>
          </w:p>
        </w:tc>
        <w:tc>
          <w:tcPr>
            <w:tcW w:w="1867"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3000≤Y＜30000</w:t>
            </w:r>
          </w:p>
        </w:tc>
        <w:tc>
          <w:tcPr>
            <w:tcW w:w="168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200≤Y＜3000</w:t>
            </w:r>
          </w:p>
        </w:tc>
        <w:tc>
          <w:tcPr>
            <w:tcW w:w="96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restart"/>
            <w:vAlign w:val="center"/>
          </w:tcPr>
          <w:p>
            <w:pPr>
              <w:widowControl/>
              <w:spacing w:line="240" w:lineRule="exact"/>
              <w:jc w:val="left"/>
              <w:rPr>
                <w:rFonts w:hint="eastAsia" w:ascii="仿宋" w:hAnsi="仿宋" w:eastAsia="仿宋"/>
                <w:kern w:val="0"/>
                <w:sz w:val="18"/>
                <w:szCs w:val="18"/>
                <w:highlight w:val="none"/>
              </w:rPr>
            </w:pPr>
            <w:r>
              <w:rPr>
                <w:rFonts w:ascii="仿宋" w:hAnsi="仿宋" w:eastAsia="仿宋"/>
                <w:kern w:val="0"/>
                <w:sz w:val="18"/>
                <w:szCs w:val="18"/>
                <w:highlight w:val="none"/>
              </w:rPr>
              <w:t>仓储业*</w:t>
            </w:r>
          </w:p>
        </w:tc>
        <w:tc>
          <w:tcPr>
            <w:tcW w:w="1502"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从业人员(X)</w:t>
            </w:r>
          </w:p>
        </w:tc>
        <w:tc>
          <w:tcPr>
            <w:tcW w:w="778"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人</w:t>
            </w:r>
          </w:p>
        </w:tc>
        <w:tc>
          <w:tcPr>
            <w:tcW w:w="1234"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X≥200</w:t>
            </w:r>
          </w:p>
        </w:tc>
        <w:tc>
          <w:tcPr>
            <w:tcW w:w="1867" w:type="dxa"/>
            <w:vAlign w:val="center"/>
          </w:tcPr>
          <w:p>
            <w:pPr>
              <w:widowControl/>
              <w:spacing w:line="240" w:lineRule="exact"/>
              <w:ind w:left="1" w:leftChars="-51" w:hanging="108" w:hangingChars="60"/>
              <w:jc w:val="center"/>
              <w:rPr>
                <w:rFonts w:hint="eastAsia" w:ascii="仿宋" w:hAnsi="仿宋" w:eastAsia="仿宋"/>
                <w:kern w:val="0"/>
                <w:sz w:val="18"/>
                <w:szCs w:val="18"/>
                <w:highlight w:val="none"/>
              </w:rPr>
            </w:pPr>
            <w:r>
              <w:rPr>
                <w:rFonts w:ascii="仿宋" w:hAnsi="仿宋" w:eastAsia="仿宋"/>
                <w:kern w:val="0"/>
                <w:sz w:val="18"/>
                <w:szCs w:val="18"/>
                <w:highlight w:val="none"/>
              </w:rPr>
              <w:t>100≤X＜200</w:t>
            </w:r>
          </w:p>
        </w:tc>
        <w:tc>
          <w:tcPr>
            <w:tcW w:w="168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20≤X＜100</w:t>
            </w:r>
          </w:p>
        </w:tc>
        <w:tc>
          <w:tcPr>
            <w:tcW w:w="96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continue"/>
            <w:vAlign w:val="center"/>
          </w:tcPr>
          <w:p>
            <w:pPr>
              <w:widowControl/>
              <w:spacing w:line="240" w:lineRule="exact"/>
              <w:jc w:val="left"/>
              <w:rPr>
                <w:rFonts w:hint="eastAsia" w:ascii="仿宋" w:hAnsi="仿宋" w:eastAsia="仿宋"/>
                <w:kern w:val="0"/>
                <w:sz w:val="18"/>
                <w:szCs w:val="18"/>
                <w:highlight w:val="none"/>
              </w:rPr>
            </w:pPr>
          </w:p>
        </w:tc>
        <w:tc>
          <w:tcPr>
            <w:tcW w:w="1502"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营业收入(Y)</w:t>
            </w:r>
          </w:p>
        </w:tc>
        <w:tc>
          <w:tcPr>
            <w:tcW w:w="778"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万元</w:t>
            </w:r>
          </w:p>
        </w:tc>
        <w:tc>
          <w:tcPr>
            <w:tcW w:w="1234"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Y≥30000</w:t>
            </w:r>
          </w:p>
        </w:tc>
        <w:tc>
          <w:tcPr>
            <w:tcW w:w="1867"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1000≤Y＜30000</w:t>
            </w:r>
          </w:p>
        </w:tc>
        <w:tc>
          <w:tcPr>
            <w:tcW w:w="168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100≤Y＜1000</w:t>
            </w:r>
          </w:p>
        </w:tc>
        <w:tc>
          <w:tcPr>
            <w:tcW w:w="96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restart"/>
            <w:vAlign w:val="center"/>
          </w:tcPr>
          <w:p>
            <w:pPr>
              <w:widowControl/>
              <w:spacing w:line="240" w:lineRule="exact"/>
              <w:jc w:val="left"/>
              <w:rPr>
                <w:rFonts w:hint="eastAsia" w:ascii="仿宋" w:hAnsi="仿宋" w:eastAsia="仿宋"/>
                <w:kern w:val="0"/>
                <w:sz w:val="18"/>
                <w:szCs w:val="18"/>
                <w:highlight w:val="none"/>
              </w:rPr>
            </w:pPr>
            <w:r>
              <w:rPr>
                <w:rFonts w:ascii="仿宋" w:hAnsi="仿宋" w:eastAsia="仿宋"/>
                <w:kern w:val="0"/>
                <w:sz w:val="18"/>
                <w:szCs w:val="18"/>
                <w:highlight w:val="none"/>
              </w:rPr>
              <w:t>邮政业</w:t>
            </w:r>
          </w:p>
        </w:tc>
        <w:tc>
          <w:tcPr>
            <w:tcW w:w="1502"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从业人员(X)</w:t>
            </w:r>
          </w:p>
        </w:tc>
        <w:tc>
          <w:tcPr>
            <w:tcW w:w="778"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人</w:t>
            </w:r>
          </w:p>
        </w:tc>
        <w:tc>
          <w:tcPr>
            <w:tcW w:w="1234"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X≥1000</w:t>
            </w:r>
          </w:p>
        </w:tc>
        <w:tc>
          <w:tcPr>
            <w:tcW w:w="1867"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300≤X＜1000</w:t>
            </w:r>
          </w:p>
        </w:tc>
        <w:tc>
          <w:tcPr>
            <w:tcW w:w="168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20≤X＜300</w:t>
            </w:r>
          </w:p>
        </w:tc>
        <w:tc>
          <w:tcPr>
            <w:tcW w:w="96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continue"/>
            <w:vAlign w:val="center"/>
          </w:tcPr>
          <w:p>
            <w:pPr>
              <w:widowControl/>
              <w:spacing w:line="240" w:lineRule="exact"/>
              <w:jc w:val="left"/>
              <w:rPr>
                <w:rFonts w:hint="eastAsia" w:ascii="仿宋" w:hAnsi="仿宋" w:eastAsia="仿宋"/>
                <w:kern w:val="0"/>
                <w:sz w:val="18"/>
                <w:szCs w:val="18"/>
                <w:highlight w:val="none"/>
              </w:rPr>
            </w:pPr>
          </w:p>
        </w:tc>
        <w:tc>
          <w:tcPr>
            <w:tcW w:w="1502"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营业收入(Y)</w:t>
            </w:r>
          </w:p>
        </w:tc>
        <w:tc>
          <w:tcPr>
            <w:tcW w:w="778"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万元</w:t>
            </w:r>
          </w:p>
        </w:tc>
        <w:tc>
          <w:tcPr>
            <w:tcW w:w="1234"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Y≥30000</w:t>
            </w:r>
          </w:p>
        </w:tc>
        <w:tc>
          <w:tcPr>
            <w:tcW w:w="1867"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2000≤Y＜30000</w:t>
            </w:r>
          </w:p>
        </w:tc>
        <w:tc>
          <w:tcPr>
            <w:tcW w:w="168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100≤Y＜2000</w:t>
            </w:r>
          </w:p>
        </w:tc>
        <w:tc>
          <w:tcPr>
            <w:tcW w:w="96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restart"/>
            <w:vAlign w:val="center"/>
          </w:tcPr>
          <w:p>
            <w:pPr>
              <w:widowControl/>
              <w:spacing w:line="240" w:lineRule="exact"/>
              <w:jc w:val="left"/>
              <w:rPr>
                <w:rFonts w:hint="eastAsia" w:ascii="仿宋" w:hAnsi="仿宋" w:eastAsia="仿宋"/>
                <w:kern w:val="0"/>
                <w:sz w:val="18"/>
                <w:szCs w:val="18"/>
                <w:highlight w:val="none"/>
              </w:rPr>
            </w:pPr>
            <w:r>
              <w:rPr>
                <w:rFonts w:ascii="仿宋" w:hAnsi="仿宋" w:eastAsia="仿宋"/>
                <w:kern w:val="0"/>
                <w:sz w:val="18"/>
                <w:szCs w:val="18"/>
                <w:highlight w:val="none"/>
              </w:rPr>
              <w:t>住宿业</w:t>
            </w:r>
          </w:p>
        </w:tc>
        <w:tc>
          <w:tcPr>
            <w:tcW w:w="1502"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从业人员(X)</w:t>
            </w:r>
          </w:p>
        </w:tc>
        <w:tc>
          <w:tcPr>
            <w:tcW w:w="778"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人</w:t>
            </w:r>
          </w:p>
        </w:tc>
        <w:tc>
          <w:tcPr>
            <w:tcW w:w="1234"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X≥300</w:t>
            </w:r>
          </w:p>
        </w:tc>
        <w:tc>
          <w:tcPr>
            <w:tcW w:w="1867" w:type="dxa"/>
            <w:vAlign w:val="center"/>
          </w:tcPr>
          <w:p>
            <w:pPr>
              <w:widowControl/>
              <w:spacing w:line="240" w:lineRule="exact"/>
              <w:ind w:left="1" w:leftChars="-51" w:hanging="108" w:hangingChars="60"/>
              <w:jc w:val="center"/>
              <w:rPr>
                <w:rFonts w:hint="eastAsia" w:ascii="仿宋" w:hAnsi="仿宋" w:eastAsia="仿宋"/>
                <w:kern w:val="0"/>
                <w:sz w:val="18"/>
                <w:szCs w:val="18"/>
                <w:highlight w:val="none"/>
              </w:rPr>
            </w:pPr>
            <w:r>
              <w:rPr>
                <w:rFonts w:ascii="仿宋" w:hAnsi="仿宋" w:eastAsia="仿宋"/>
                <w:kern w:val="0"/>
                <w:sz w:val="18"/>
                <w:szCs w:val="18"/>
                <w:highlight w:val="none"/>
              </w:rPr>
              <w:t>100≤X＜300</w:t>
            </w:r>
          </w:p>
        </w:tc>
        <w:tc>
          <w:tcPr>
            <w:tcW w:w="168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10≤X＜100</w:t>
            </w:r>
          </w:p>
        </w:tc>
        <w:tc>
          <w:tcPr>
            <w:tcW w:w="96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continue"/>
            <w:vAlign w:val="center"/>
          </w:tcPr>
          <w:p>
            <w:pPr>
              <w:widowControl/>
              <w:spacing w:line="240" w:lineRule="exact"/>
              <w:jc w:val="left"/>
              <w:rPr>
                <w:rFonts w:hint="eastAsia" w:ascii="仿宋" w:hAnsi="仿宋" w:eastAsia="仿宋"/>
                <w:kern w:val="0"/>
                <w:sz w:val="18"/>
                <w:szCs w:val="18"/>
                <w:highlight w:val="none"/>
              </w:rPr>
            </w:pPr>
          </w:p>
        </w:tc>
        <w:tc>
          <w:tcPr>
            <w:tcW w:w="1502"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营业收入(Y)</w:t>
            </w:r>
          </w:p>
        </w:tc>
        <w:tc>
          <w:tcPr>
            <w:tcW w:w="778"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万元</w:t>
            </w:r>
          </w:p>
        </w:tc>
        <w:tc>
          <w:tcPr>
            <w:tcW w:w="1234"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Y≥10000</w:t>
            </w:r>
          </w:p>
        </w:tc>
        <w:tc>
          <w:tcPr>
            <w:tcW w:w="1867"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2000≤Y＜10000</w:t>
            </w:r>
          </w:p>
        </w:tc>
        <w:tc>
          <w:tcPr>
            <w:tcW w:w="168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100≤Y＜2000</w:t>
            </w:r>
          </w:p>
        </w:tc>
        <w:tc>
          <w:tcPr>
            <w:tcW w:w="96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restart"/>
            <w:vAlign w:val="center"/>
          </w:tcPr>
          <w:p>
            <w:pPr>
              <w:widowControl/>
              <w:spacing w:line="240" w:lineRule="exact"/>
              <w:jc w:val="left"/>
              <w:rPr>
                <w:rFonts w:hint="eastAsia" w:ascii="仿宋" w:hAnsi="仿宋" w:eastAsia="仿宋"/>
                <w:kern w:val="0"/>
                <w:sz w:val="18"/>
                <w:szCs w:val="18"/>
                <w:highlight w:val="none"/>
              </w:rPr>
            </w:pPr>
            <w:r>
              <w:rPr>
                <w:rFonts w:ascii="仿宋" w:hAnsi="仿宋" w:eastAsia="仿宋"/>
                <w:kern w:val="0"/>
                <w:sz w:val="18"/>
                <w:szCs w:val="18"/>
                <w:highlight w:val="none"/>
              </w:rPr>
              <w:t>餐饮业</w:t>
            </w:r>
          </w:p>
        </w:tc>
        <w:tc>
          <w:tcPr>
            <w:tcW w:w="1502"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从业人员(X)</w:t>
            </w:r>
          </w:p>
        </w:tc>
        <w:tc>
          <w:tcPr>
            <w:tcW w:w="778"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人</w:t>
            </w:r>
          </w:p>
        </w:tc>
        <w:tc>
          <w:tcPr>
            <w:tcW w:w="1234"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X≥300</w:t>
            </w:r>
          </w:p>
        </w:tc>
        <w:tc>
          <w:tcPr>
            <w:tcW w:w="1867" w:type="dxa"/>
            <w:vAlign w:val="center"/>
          </w:tcPr>
          <w:p>
            <w:pPr>
              <w:widowControl/>
              <w:spacing w:line="240" w:lineRule="exact"/>
              <w:ind w:left="1" w:leftChars="-51" w:hanging="108" w:hangingChars="60"/>
              <w:jc w:val="center"/>
              <w:rPr>
                <w:rFonts w:hint="eastAsia" w:ascii="仿宋" w:hAnsi="仿宋" w:eastAsia="仿宋"/>
                <w:kern w:val="0"/>
                <w:sz w:val="18"/>
                <w:szCs w:val="18"/>
                <w:highlight w:val="none"/>
              </w:rPr>
            </w:pPr>
            <w:r>
              <w:rPr>
                <w:rFonts w:ascii="仿宋" w:hAnsi="仿宋" w:eastAsia="仿宋"/>
                <w:kern w:val="0"/>
                <w:sz w:val="18"/>
                <w:szCs w:val="18"/>
                <w:highlight w:val="none"/>
              </w:rPr>
              <w:t xml:space="preserve">100≤X＜300 </w:t>
            </w:r>
          </w:p>
        </w:tc>
        <w:tc>
          <w:tcPr>
            <w:tcW w:w="168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10≤X＜100</w:t>
            </w:r>
          </w:p>
        </w:tc>
        <w:tc>
          <w:tcPr>
            <w:tcW w:w="96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continue"/>
            <w:vAlign w:val="center"/>
          </w:tcPr>
          <w:p>
            <w:pPr>
              <w:widowControl/>
              <w:spacing w:line="240" w:lineRule="exact"/>
              <w:jc w:val="left"/>
              <w:rPr>
                <w:rFonts w:hint="eastAsia" w:ascii="仿宋" w:hAnsi="仿宋" w:eastAsia="仿宋"/>
                <w:kern w:val="0"/>
                <w:sz w:val="18"/>
                <w:szCs w:val="18"/>
                <w:highlight w:val="none"/>
              </w:rPr>
            </w:pPr>
          </w:p>
        </w:tc>
        <w:tc>
          <w:tcPr>
            <w:tcW w:w="1502"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营业收入(Y)</w:t>
            </w:r>
          </w:p>
        </w:tc>
        <w:tc>
          <w:tcPr>
            <w:tcW w:w="778"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万元</w:t>
            </w:r>
          </w:p>
        </w:tc>
        <w:tc>
          <w:tcPr>
            <w:tcW w:w="1234"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Y≥10000</w:t>
            </w:r>
          </w:p>
        </w:tc>
        <w:tc>
          <w:tcPr>
            <w:tcW w:w="1867"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2000≤Y＜10000</w:t>
            </w:r>
          </w:p>
        </w:tc>
        <w:tc>
          <w:tcPr>
            <w:tcW w:w="168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100≤Y＜2000</w:t>
            </w:r>
          </w:p>
        </w:tc>
        <w:tc>
          <w:tcPr>
            <w:tcW w:w="96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restart"/>
            <w:vAlign w:val="center"/>
          </w:tcPr>
          <w:p>
            <w:pPr>
              <w:widowControl/>
              <w:spacing w:line="240" w:lineRule="exact"/>
              <w:jc w:val="left"/>
              <w:rPr>
                <w:rFonts w:hint="eastAsia" w:ascii="仿宋" w:hAnsi="仿宋" w:eastAsia="仿宋"/>
                <w:kern w:val="0"/>
                <w:sz w:val="18"/>
                <w:szCs w:val="18"/>
                <w:highlight w:val="none"/>
              </w:rPr>
            </w:pPr>
            <w:r>
              <w:rPr>
                <w:rFonts w:ascii="仿宋" w:hAnsi="仿宋" w:eastAsia="仿宋"/>
                <w:kern w:val="0"/>
                <w:sz w:val="18"/>
                <w:szCs w:val="18"/>
                <w:highlight w:val="none"/>
              </w:rPr>
              <w:t>信息传输业 *</w:t>
            </w:r>
          </w:p>
        </w:tc>
        <w:tc>
          <w:tcPr>
            <w:tcW w:w="1502"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从业人员(X)</w:t>
            </w:r>
          </w:p>
        </w:tc>
        <w:tc>
          <w:tcPr>
            <w:tcW w:w="778"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人</w:t>
            </w:r>
          </w:p>
        </w:tc>
        <w:tc>
          <w:tcPr>
            <w:tcW w:w="1234"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X≥2000</w:t>
            </w:r>
          </w:p>
        </w:tc>
        <w:tc>
          <w:tcPr>
            <w:tcW w:w="1867"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100≤X＜2000</w:t>
            </w:r>
          </w:p>
        </w:tc>
        <w:tc>
          <w:tcPr>
            <w:tcW w:w="168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10≤X＜100</w:t>
            </w:r>
          </w:p>
        </w:tc>
        <w:tc>
          <w:tcPr>
            <w:tcW w:w="96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Merge w:val="continue"/>
            <w:vAlign w:val="center"/>
          </w:tcPr>
          <w:p>
            <w:pPr>
              <w:widowControl/>
              <w:spacing w:line="240" w:lineRule="exact"/>
              <w:jc w:val="left"/>
              <w:rPr>
                <w:rFonts w:hint="eastAsia" w:ascii="仿宋" w:hAnsi="仿宋" w:eastAsia="仿宋"/>
                <w:kern w:val="0"/>
                <w:sz w:val="18"/>
                <w:szCs w:val="18"/>
                <w:highlight w:val="none"/>
              </w:rPr>
            </w:pPr>
          </w:p>
        </w:tc>
        <w:tc>
          <w:tcPr>
            <w:tcW w:w="1502"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营业收入(Y)</w:t>
            </w:r>
          </w:p>
        </w:tc>
        <w:tc>
          <w:tcPr>
            <w:tcW w:w="778"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万元</w:t>
            </w:r>
          </w:p>
        </w:tc>
        <w:tc>
          <w:tcPr>
            <w:tcW w:w="1234"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Y≥100000</w:t>
            </w:r>
          </w:p>
        </w:tc>
        <w:tc>
          <w:tcPr>
            <w:tcW w:w="1867"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1000≤Y＜100000</w:t>
            </w:r>
          </w:p>
        </w:tc>
        <w:tc>
          <w:tcPr>
            <w:tcW w:w="168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100≤Y＜1000</w:t>
            </w:r>
          </w:p>
        </w:tc>
        <w:tc>
          <w:tcPr>
            <w:tcW w:w="96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exact"/>
          <w:jc w:val="center"/>
        </w:trPr>
        <w:tc>
          <w:tcPr>
            <w:tcW w:w="2320" w:type="dxa"/>
            <w:vMerge w:val="restart"/>
            <w:vAlign w:val="center"/>
          </w:tcPr>
          <w:p>
            <w:pPr>
              <w:widowControl/>
              <w:spacing w:line="240" w:lineRule="exact"/>
              <w:jc w:val="left"/>
              <w:rPr>
                <w:rFonts w:hint="eastAsia" w:ascii="仿宋" w:hAnsi="仿宋" w:eastAsia="仿宋"/>
                <w:spacing w:val="-12"/>
                <w:kern w:val="0"/>
                <w:sz w:val="18"/>
                <w:szCs w:val="18"/>
                <w:highlight w:val="none"/>
              </w:rPr>
            </w:pPr>
            <w:r>
              <w:rPr>
                <w:rFonts w:ascii="仿宋" w:hAnsi="仿宋" w:eastAsia="仿宋"/>
                <w:spacing w:val="-12"/>
                <w:kern w:val="0"/>
                <w:sz w:val="18"/>
                <w:szCs w:val="18"/>
                <w:highlight w:val="none"/>
              </w:rPr>
              <w:t>软件和信息技术服</w:t>
            </w:r>
            <w:r>
              <w:rPr>
                <w:rFonts w:ascii="仿宋" w:hAnsi="仿宋" w:eastAsia="仿宋"/>
                <w:kern w:val="0"/>
                <w:sz w:val="18"/>
                <w:szCs w:val="18"/>
                <w:highlight w:val="none"/>
              </w:rPr>
              <w:t>务业</w:t>
            </w:r>
          </w:p>
        </w:tc>
        <w:tc>
          <w:tcPr>
            <w:tcW w:w="1502"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从业人员(X)</w:t>
            </w:r>
          </w:p>
        </w:tc>
        <w:tc>
          <w:tcPr>
            <w:tcW w:w="778"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人</w:t>
            </w:r>
          </w:p>
        </w:tc>
        <w:tc>
          <w:tcPr>
            <w:tcW w:w="1234"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X≥300</w:t>
            </w:r>
          </w:p>
        </w:tc>
        <w:tc>
          <w:tcPr>
            <w:tcW w:w="1867" w:type="dxa"/>
            <w:vAlign w:val="center"/>
          </w:tcPr>
          <w:p>
            <w:pPr>
              <w:widowControl/>
              <w:spacing w:line="240" w:lineRule="exact"/>
              <w:ind w:left="1" w:leftChars="-51" w:hanging="108" w:hangingChars="60"/>
              <w:jc w:val="center"/>
              <w:rPr>
                <w:rFonts w:hint="eastAsia" w:ascii="仿宋" w:hAnsi="仿宋" w:eastAsia="仿宋"/>
                <w:kern w:val="0"/>
                <w:sz w:val="18"/>
                <w:szCs w:val="18"/>
                <w:highlight w:val="none"/>
              </w:rPr>
            </w:pPr>
            <w:r>
              <w:rPr>
                <w:rFonts w:ascii="仿宋" w:hAnsi="仿宋" w:eastAsia="仿宋"/>
                <w:kern w:val="0"/>
                <w:sz w:val="18"/>
                <w:szCs w:val="18"/>
                <w:highlight w:val="none"/>
              </w:rPr>
              <w:t xml:space="preserve">100≤X＜300 </w:t>
            </w:r>
          </w:p>
        </w:tc>
        <w:tc>
          <w:tcPr>
            <w:tcW w:w="168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10≤X＜100</w:t>
            </w:r>
          </w:p>
        </w:tc>
        <w:tc>
          <w:tcPr>
            <w:tcW w:w="96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exact"/>
          <w:jc w:val="center"/>
        </w:trPr>
        <w:tc>
          <w:tcPr>
            <w:tcW w:w="2320" w:type="dxa"/>
            <w:vMerge w:val="continue"/>
            <w:vAlign w:val="center"/>
          </w:tcPr>
          <w:p>
            <w:pPr>
              <w:widowControl/>
              <w:spacing w:line="240" w:lineRule="exact"/>
              <w:jc w:val="left"/>
              <w:rPr>
                <w:rFonts w:hint="eastAsia" w:ascii="仿宋" w:hAnsi="仿宋" w:eastAsia="仿宋"/>
                <w:spacing w:val="-12"/>
                <w:kern w:val="0"/>
                <w:sz w:val="18"/>
                <w:szCs w:val="18"/>
                <w:highlight w:val="none"/>
              </w:rPr>
            </w:pPr>
          </w:p>
        </w:tc>
        <w:tc>
          <w:tcPr>
            <w:tcW w:w="1502"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营业收入(Y)</w:t>
            </w:r>
          </w:p>
        </w:tc>
        <w:tc>
          <w:tcPr>
            <w:tcW w:w="778"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万元</w:t>
            </w:r>
          </w:p>
        </w:tc>
        <w:tc>
          <w:tcPr>
            <w:tcW w:w="1234"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Y≥10000</w:t>
            </w:r>
          </w:p>
        </w:tc>
        <w:tc>
          <w:tcPr>
            <w:tcW w:w="1867"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1000≤Y＜10000</w:t>
            </w:r>
          </w:p>
        </w:tc>
        <w:tc>
          <w:tcPr>
            <w:tcW w:w="168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50≤Y＜1000</w:t>
            </w:r>
          </w:p>
        </w:tc>
        <w:tc>
          <w:tcPr>
            <w:tcW w:w="96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exact"/>
          <w:jc w:val="center"/>
        </w:trPr>
        <w:tc>
          <w:tcPr>
            <w:tcW w:w="2320" w:type="dxa"/>
            <w:vMerge w:val="restart"/>
            <w:vAlign w:val="center"/>
          </w:tcPr>
          <w:p>
            <w:pPr>
              <w:widowControl/>
              <w:spacing w:line="240" w:lineRule="exact"/>
              <w:jc w:val="left"/>
              <w:rPr>
                <w:rFonts w:hint="eastAsia" w:ascii="仿宋" w:hAnsi="仿宋" w:eastAsia="仿宋"/>
                <w:kern w:val="0"/>
                <w:sz w:val="18"/>
                <w:szCs w:val="18"/>
                <w:highlight w:val="none"/>
              </w:rPr>
            </w:pPr>
            <w:r>
              <w:rPr>
                <w:rFonts w:ascii="仿宋" w:hAnsi="仿宋" w:eastAsia="仿宋"/>
                <w:kern w:val="0"/>
                <w:sz w:val="18"/>
                <w:szCs w:val="18"/>
                <w:highlight w:val="none"/>
              </w:rPr>
              <w:t>房地产开发经营</w:t>
            </w:r>
          </w:p>
        </w:tc>
        <w:tc>
          <w:tcPr>
            <w:tcW w:w="1502"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营业收入(Y)</w:t>
            </w:r>
          </w:p>
        </w:tc>
        <w:tc>
          <w:tcPr>
            <w:tcW w:w="778"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万元</w:t>
            </w:r>
          </w:p>
        </w:tc>
        <w:tc>
          <w:tcPr>
            <w:tcW w:w="1234"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Y≥200000</w:t>
            </w:r>
          </w:p>
        </w:tc>
        <w:tc>
          <w:tcPr>
            <w:tcW w:w="1867"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1000≤Y＜200000</w:t>
            </w:r>
          </w:p>
        </w:tc>
        <w:tc>
          <w:tcPr>
            <w:tcW w:w="168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100≤Y＜1000</w:t>
            </w:r>
          </w:p>
        </w:tc>
        <w:tc>
          <w:tcPr>
            <w:tcW w:w="96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exact"/>
          <w:jc w:val="center"/>
        </w:trPr>
        <w:tc>
          <w:tcPr>
            <w:tcW w:w="2320" w:type="dxa"/>
            <w:vMerge w:val="continue"/>
            <w:vAlign w:val="center"/>
          </w:tcPr>
          <w:p>
            <w:pPr>
              <w:widowControl/>
              <w:spacing w:line="240" w:lineRule="exact"/>
              <w:jc w:val="left"/>
              <w:rPr>
                <w:rFonts w:hint="eastAsia" w:ascii="仿宋" w:hAnsi="仿宋" w:eastAsia="仿宋"/>
                <w:kern w:val="0"/>
                <w:sz w:val="18"/>
                <w:szCs w:val="18"/>
                <w:highlight w:val="none"/>
              </w:rPr>
            </w:pPr>
          </w:p>
        </w:tc>
        <w:tc>
          <w:tcPr>
            <w:tcW w:w="1502"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资产总额(Z)</w:t>
            </w:r>
          </w:p>
        </w:tc>
        <w:tc>
          <w:tcPr>
            <w:tcW w:w="778"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万元</w:t>
            </w:r>
          </w:p>
        </w:tc>
        <w:tc>
          <w:tcPr>
            <w:tcW w:w="1234"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Z≥10000</w:t>
            </w:r>
          </w:p>
        </w:tc>
        <w:tc>
          <w:tcPr>
            <w:tcW w:w="1867"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5000≤Z＜10000</w:t>
            </w:r>
          </w:p>
        </w:tc>
        <w:tc>
          <w:tcPr>
            <w:tcW w:w="168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2000≤Z＜</w:t>
            </w:r>
            <w:r>
              <w:rPr>
                <w:rFonts w:hint="eastAsia" w:ascii="仿宋" w:hAnsi="仿宋" w:eastAsia="仿宋"/>
                <w:kern w:val="0"/>
                <w:sz w:val="18"/>
                <w:szCs w:val="18"/>
                <w:highlight w:val="none"/>
              </w:rPr>
              <w:t>5000</w:t>
            </w:r>
          </w:p>
        </w:tc>
        <w:tc>
          <w:tcPr>
            <w:tcW w:w="96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exact"/>
          <w:jc w:val="center"/>
        </w:trPr>
        <w:tc>
          <w:tcPr>
            <w:tcW w:w="2320" w:type="dxa"/>
            <w:vMerge w:val="restart"/>
            <w:vAlign w:val="center"/>
          </w:tcPr>
          <w:p>
            <w:pPr>
              <w:widowControl/>
              <w:spacing w:line="240" w:lineRule="exact"/>
              <w:jc w:val="left"/>
              <w:rPr>
                <w:rFonts w:hint="eastAsia" w:ascii="仿宋" w:hAnsi="仿宋" w:eastAsia="仿宋"/>
                <w:kern w:val="0"/>
                <w:sz w:val="18"/>
                <w:szCs w:val="18"/>
                <w:highlight w:val="none"/>
              </w:rPr>
            </w:pPr>
            <w:r>
              <w:rPr>
                <w:rFonts w:ascii="仿宋" w:hAnsi="仿宋" w:eastAsia="仿宋"/>
                <w:kern w:val="0"/>
                <w:sz w:val="18"/>
                <w:szCs w:val="18"/>
                <w:highlight w:val="none"/>
              </w:rPr>
              <w:t>物业管理</w:t>
            </w:r>
          </w:p>
        </w:tc>
        <w:tc>
          <w:tcPr>
            <w:tcW w:w="1502"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从业人员(X)</w:t>
            </w:r>
          </w:p>
        </w:tc>
        <w:tc>
          <w:tcPr>
            <w:tcW w:w="778"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人</w:t>
            </w:r>
          </w:p>
        </w:tc>
        <w:tc>
          <w:tcPr>
            <w:tcW w:w="1234"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X≥1000</w:t>
            </w:r>
          </w:p>
        </w:tc>
        <w:tc>
          <w:tcPr>
            <w:tcW w:w="1867"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300≤X＜1000</w:t>
            </w:r>
          </w:p>
        </w:tc>
        <w:tc>
          <w:tcPr>
            <w:tcW w:w="168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100≤X＜300</w:t>
            </w:r>
          </w:p>
        </w:tc>
        <w:tc>
          <w:tcPr>
            <w:tcW w:w="96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exact"/>
          <w:jc w:val="center"/>
        </w:trPr>
        <w:tc>
          <w:tcPr>
            <w:tcW w:w="2320" w:type="dxa"/>
            <w:vMerge w:val="continue"/>
            <w:vAlign w:val="center"/>
          </w:tcPr>
          <w:p>
            <w:pPr>
              <w:widowControl/>
              <w:spacing w:line="240" w:lineRule="exact"/>
              <w:jc w:val="left"/>
              <w:rPr>
                <w:rFonts w:hint="eastAsia" w:ascii="仿宋" w:hAnsi="仿宋" w:eastAsia="仿宋"/>
                <w:kern w:val="0"/>
                <w:sz w:val="18"/>
                <w:szCs w:val="18"/>
                <w:highlight w:val="none"/>
              </w:rPr>
            </w:pPr>
          </w:p>
        </w:tc>
        <w:tc>
          <w:tcPr>
            <w:tcW w:w="1502"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营业收入(Y)</w:t>
            </w:r>
          </w:p>
        </w:tc>
        <w:tc>
          <w:tcPr>
            <w:tcW w:w="778"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万元</w:t>
            </w:r>
          </w:p>
        </w:tc>
        <w:tc>
          <w:tcPr>
            <w:tcW w:w="1234"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Y≥5000</w:t>
            </w:r>
          </w:p>
        </w:tc>
        <w:tc>
          <w:tcPr>
            <w:tcW w:w="1867" w:type="dxa"/>
            <w:vAlign w:val="center"/>
          </w:tcPr>
          <w:p>
            <w:pPr>
              <w:widowControl/>
              <w:spacing w:line="240" w:lineRule="exact"/>
              <w:ind w:left="1" w:leftChars="-51" w:hanging="108" w:hangingChars="60"/>
              <w:jc w:val="center"/>
              <w:rPr>
                <w:rFonts w:hint="eastAsia" w:ascii="仿宋" w:hAnsi="仿宋" w:eastAsia="仿宋"/>
                <w:kern w:val="0"/>
                <w:sz w:val="18"/>
                <w:szCs w:val="18"/>
                <w:highlight w:val="none"/>
              </w:rPr>
            </w:pPr>
            <w:r>
              <w:rPr>
                <w:rFonts w:ascii="仿宋" w:hAnsi="仿宋" w:eastAsia="仿宋"/>
                <w:kern w:val="0"/>
                <w:sz w:val="18"/>
                <w:szCs w:val="18"/>
                <w:highlight w:val="none"/>
              </w:rPr>
              <w:t>1000≤Y＜5000</w:t>
            </w:r>
          </w:p>
        </w:tc>
        <w:tc>
          <w:tcPr>
            <w:tcW w:w="168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500≤Y＜1000</w:t>
            </w:r>
          </w:p>
        </w:tc>
        <w:tc>
          <w:tcPr>
            <w:tcW w:w="96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exact"/>
          <w:jc w:val="center"/>
        </w:trPr>
        <w:tc>
          <w:tcPr>
            <w:tcW w:w="2320" w:type="dxa"/>
            <w:vMerge w:val="restart"/>
            <w:vAlign w:val="center"/>
          </w:tcPr>
          <w:p>
            <w:pPr>
              <w:widowControl/>
              <w:spacing w:line="240" w:lineRule="exact"/>
              <w:jc w:val="left"/>
              <w:rPr>
                <w:rFonts w:hint="eastAsia" w:ascii="仿宋" w:hAnsi="仿宋" w:eastAsia="仿宋"/>
                <w:kern w:val="0"/>
                <w:sz w:val="18"/>
                <w:szCs w:val="18"/>
                <w:highlight w:val="none"/>
              </w:rPr>
            </w:pPr>
            <w:r>
              <w:rPr>
                <w:rFonts w:ascii="仿宋" w:hAnsi="仿宋" w:eastAsia="仿宋"/>
                <w:kern w:val="0"/>
                <w:sz w:val="18"/>
                <w:szCs w:val="18"/>
                <w:highlight w:val="none"/>
              </w:rPr>
              <w:t>租赁和商务服务业</w:t>
            </w:r>
          </w:p>
        </w:tc>
        <w:tc>
          <w:tcPr>
            <w:tcW w:w="1502"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从业人员(X)</w:t>
            </w:r>
          </w:p>
        </w:tc>
        <w:tc>
          <w:tcPr>
            <w:tcW w:w="778"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人</w:t>
            </w:r>
          </w:p>
        </w:tc>
        <w:tc>
          <w:tcPr>
            <w:tcW w:w="1234"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X≥300</w:t>
            </w:r>
          </w:p>
        </w:tc>
        <w:tc>
          <w:tcPr>
            <w:tcW w:w="1867" w:type="dxa"/>
            <w:vAlign w:val="center"/>
          </w:tcPr>
          <w:p>
            <w:pPr>
              <w:widowControl/>
              <w:spacing w:line="240" w:lineRule="exact"/>
              <w:ind w:left="1" w:leftChars="-51" w:hanging="108" w:hangingChars="60"/>
              <w:jc w:val="center"/>
              <w:rPr>
                <w:rFonts w:hint="eastAsia" w:ascii="仿宋" w:hAnsi="仿宋" w:eastAsia="仿宋"/>
                <w:kern w:val="0"/>
                <w:sz w:val="18"/>
                <w:szCs w:val="18"/>
                <w:highlight w:val="none"/>
              </w:rPr>
            </w:pPr>
            <w:r>
              <w:rPr>
                <w:rFonts w:ascii="仿宋" w:hAnsi="仿宋" w:eastAsia="仿宋"/>
                <w:kern w:val="0"/>
                <w:sz w:val="18"/>
                <w:szCs w:val="18"/>
                <w:highlight w:val="none"/>
              </w:rPr>
              <w:t>100≤X＜300</w:t>
            </w:r>
          </w:p>
        </w:tc>
        <w:tc>
          <w:tcPr>
            <w:tcW w:w="168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10≤X＜100</w:t>
            </w:r>
          </w:p>
        </w:tc>
        <w:tc>
          <w:tcPr>
            <w:tcW w:w="96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exact"/>
          <w:jc w:val="center"/>
        </w:trPr>
        <w:tc>
          <w:tcPr>
            <w:tcW w:w="2320" w:type="dxa"/>
            <w:vMerge w:val="continue"/>
            <w:vAlign w:val="center"/>
          </w:tcPr>
          <w:p>
            <w:pPr>
              <w:widowControl/>
              <w:spacing w:line="240" w:lineRule="exact"/>
              <w:jc w:val="left"/>
              <w:rPr>
                <w:rFonts w:hint="eastAsia" w:ascii="仿宋" w:hAnsi="仿宋" w:eastAsia="仿宋"/>
                <w:kern w:val="0"/>
                <w:sz w:val="18"/>
                <w:szCs w:val="18"/>
                <w:highlight w:val="none"/>
              </w:rPr>
            </w:pPr>
          </w:p>
        </w:tc>
        <w:tc>
          <w:tcPr>
            <w:tcW w:w="1502"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资产总额(Z)</w:t>
            </w:r>
          </w:p>
        </w:tc>
        <w:tc>
          <w:tcPr>
            <w:tcW w:w="778"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万元</w:t>
            </w:r>
          </w:p>
        </w:tc>
        <w:tc>
          <w:tcPr>
            <w:tcW w:w="1234"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Z≥120000</w:t>
            </w:r>
          </w:p>
        </w:tc>
        <w:tc>
          <w:tcPr>
            <w:tcW w:w="1867"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8000≤Z＜120000</w:t>
            </w:r>
          </w:p>
        </w:tc>
        <w:tc>
          <w:tcPr>
            <w:tcW w:w="168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100≤Z＜8000</w:t>
            </w:r>
          </w:p>
        </w:tc>
        <w:tc>
          <w:tcPr>
            <w:tcW w:w="96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2320" w:type="dxa"/>
            <w:vAlign w:val="center"/>
          </w:tcPr>
          <w:p>
            <w:pPr>
              <w:widowControl/>
              <w:spacing w:line="240" w:lineRule="exact"/>
              <w:jc w:val="left"/>
              <w:rPr>
                <w:rFonts w:hint="eastAsia" w:ascii="仿宋" w:hAnsi="仿宋" w:eastAsia="仿宋"/>
                <w:kern w:val="0"/>
                <w:sz w:val="18"/>
                <w:szCs w:val="18"/>
                <w:highlight w:val="none"/>
              </w:rPr>
            </w:pPr>
            <w:r>
              <w:rPr>
                <w:rFonts w:ascii="仿宋" w:hAnsi="仿宋" w:eastAsia="仿宋"/>
                <w:kern w:val="0"/>
                <w:sz w:val="18"/>
                <w:szCs w:val="18"/>
                <w:highlight w:val="none"/>
              </w:rPr>
              <w:t>其他未列明行业*</w:t>
            </w:r>
          </w:p>
        </w:tc>
        <w:tc>
          <w:tcPr>
            <w:tcW w:w="1502"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从业人员(X)</w:t>
            </w:r>
          </w:p>
        </w:tc>
        <w:tc>
          <w:tcPr>
            <w:tcW w:w="778"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人</w:t>
            </w:r>
          </w:p>
        </w:tc>
        <w:tc>
          <w:tcPr>
            <w:tcW w:w="1234"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X≥300</w:t>
            </w:r>
          </w:p>
        </w:tc>
        <w:tc>
          <w:tcPr>
            <w:tcW w:w="1867" w:type="dxa"/>
            <w:vAlign w:val="center"/>
          </w:tcPr>
          <w:p>
            <w:pPr>
              <w:widowControl/>
              <w:spacing w:line="240" w:lineRule="exact"/>
              <w:ind w:left="1" w:leftChars="-51" w:hanging="108" w:hangingChars="60"/>
              <w:jc w:val="center"/>
              <w:rPr>
                <w:rFonts w:hint="eastAsia" w:ascii="仿宋" w:hAnsi="仿宋" w:eastAsia="仿宋"/>
                <w:kern w:val="0"/>
                <w:sz w:val="18"/>
                <w:szCs w:val="18"/>
                <w:highlight w:val="none"/>
              </w:rPr>
            </w:pPr>
            <w:r>
              <w:rPr>
                <w:rFonts w:ascii="仿宋" w:hAnsi="仿宋" w:eastAsia="仿宋"/>
                <w:kern w:val="0"/>
                <w:sz w:val="18"/>
                <w:szCs w:val="18"/>
                <w:highlight w:val="none"/>
              </w:rPr>
              <w:t>100≤X＜300</w:t>
            </w:r>
          </w:p>
        </w:tc>
        <w:tc>
          <w:tcPr>
            <w:tcW w:w="168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10≤X＜100</w:t>
            </w:r>
          </w:p>
        </w:tc>
        <w:tc>
          <w:tcPr>
            <w:tcW w:w="966" w:type="dxa"/>
            <w:vAlign w:val="center"/>
          </w:tcPr>
          <w:p>
            <w:pPr>
              <w:widowControl/>
              <w:spacing w:line="240" w:lineRule="exact"/>
              <w:jc w:val="center"/>
              <w:rPr>
                <w:rFonts w:hint="eastAsia" w:ascii="仿宋" w:hAnsi="仿宋" w:eastAsia="仿宋"/>
                <w:kern w:val="0"/>
                <w:sz w:val="18"/>
                <w:szCs w:val="18"/>
                <w:highlight w:val="none"/>
              </w:rPr>
            </w:pPr>
            <w:r>
              <w:rPr>
                <w:rFonts w:ascii="仿宋" w:hAnsi="仿宋" w:eastAsia="仿宋"/>
                <w:kern w:val="0"/>
                <w:sz w:val="18"/>
                <w:szCs w:val="18"/>
                <w:highlight w:val="none"/>
              </w:rPr>
              <w:t>X＜10</w:t>
            </w:r>
          </w:p>
        </w:tc>
      </w:tr>
    </w:tbl>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仿宋" w:hAnsi="仿宋" w:eastAsia="仿宋"/>
          <w:highlight w:val="none"/>
        </w:rPr>
      </w:pPr>
      <w:r>
        <w:rPr>
          <w:rFonts w:hint="eastAsia" w:ascii="仿宋" w:hAnsi="仿宋" w:eastAsia="仿宋" w:cs="宋体"/>
          <w:spacing w:val="8"/>
          <w:kern w:val="0"/>
          <w:sz w:val="18"/>
          <w:szCs w:val="18"/>
          <w:highlight w:val="none"/>
        </w:rPr>
        <w:t>说明：</w:t>
      </w:r>
      <w:r>
        <w:rPr>
          <w:rFonts w:hint="eastAsia" w:ascii="仿宋" w:hAnsi="仿宋" w:eastAsia="仿宋" w:cs="宋体"/>
          <w:spacing w:val="8"/>
          <w:sz w:val="18"/>
          <w:szCs w:val="18"/>
          <w:highlight w:val="none"/>
        </w:rPr>
        <w:t>1.大型、中型和小型企业须同时满足所列指标的下限，否则下划一档；微型企业只须满足所列指标中的一项即可。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r>
        <w:rPr>
          <w:rFonts w:hint="eastAsia" w:ascii="仿宋" w:hAnsi="仿宋" w:eastAsia="仿宋"/>
          <w:spacing w:val="8"/>
          <w:sz w:val="18"/>
          <w:szCs w:val="18"/>
          <w:highlight w:val="none"/>
        </w:rPr>
        <w:t>3.</w:t>
      </w:r>
      <w:r>
        <w:rPr>
          <w:rFonts w:hint="eastAsia" w:ascii="仿宋" w:hAnsi="仿宋" w:eastAsia="仿宋" w:cs="宋体"/>
          <w:spacing w:val="8"/>
          <w:sz w:val="18"/>
          <w:szCs w:val="18"/>
          <w:highlight w:val="none"/>
        </w:rPr>
        <w:t>企业划分指标以现行统计制度为准。（</w:t>
      </w:r>
      <w:r>
        <w:rPr>
          <w:rFonts w:hint="eastAsia" w:ascii="仿宋" w:hAnsi="仿宋" w:eastAsia="仿宋"/>
          <w:spacing w:val="8"/>
          <w:sz w:val="18"/>
          <w:szCs w:val="18"/>
          <w:highlight w:val="none"/>
        </w:rPr>
        <w:t>1</w:t>
      </w:r>
      <w:r>
        <w:rPr>
          <w:rFonts w:hint="eastAsia" w:ascii="仿宋" w:hAnsi="仿宋" w:eastAsia="仿宋" w:cs="宋体"/>
          <w:spacing w:val="8"/>
          <w:sz w:val="18"/>
          <w:szCs w:val="18"/>
          <w:highlight w:val="none"/>
        </w:rPr>
        <w:t>）从业人员，是指期末从业人员数，没有期末从业人员数的，采用全年平均人员数代替。（</w:t>
      </w:r>
      <w:r>
        <w:rPr>
          <w:rFonts w:hint="eastAsia" w:ascii="仿宋" w:hAnsi="仿宋" w:eastAsia="仿宋"/>
          <w:spacing w:val="8"/>
          <w:sz w:val="18"/>
          <w:szCs w:val="18"/>
          <w:highlight w:val="none"/>
        </w:rPr>
        <w:t>2</w:t>
      </w:r>
      <w:r>
        <w:rPr>
          <w:rFonts w:hint="eastAsia" w:ascii="仿宋" w:hAnsi="仿宋" w:eastAsia="仿宋" w:cs="宋体"/>
          <w:spacing w:val="8"/>
          <w:sz w:val="18"/>
          <w:szCs w:val="18"/>
          <w:highlight w:val="none"/>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仿宋" w:hAnsi="仿宋" w:eastAsia="仿宋"/>
          <w:spacing w:val="8"/>
          <w:sz w:val="18"/>
          <w:szCs w:val="18"/>
          <w:highlight w:val="none"/>
        </w:rPr>
        <w:t>3</w:t>
      </w:r>
      <w:r>
        <w:rPr>
          <w:rFonts w:hint="eastAsia" w:ascii="仿宋" w:hAnsi="仿宋" w:eastAsia="仿宋" w:cs="宋体"/>
          <w:spacing w:val="8"/>
          <w:sz w:val="18"/>
          <w:szCs w:val="18"/>
          <w:highlight w:val="none"/>
        </w:rPr>
        <w:t>）资产总额，采用资产总计代替。</w:t>
      </w: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highlight w:val="none"/>
        </w:rPr>
      </w:pPr>
      <w:bookmarkStart w:id="50" w:name="_Toc21766"/>
      <w:r>
        <w:rPr>
          <w:rFonts w:hint="eastAsia" w:ascii="仿宋" w:hAnsi="仿宋" w:eastAsia="仿宋" w:cs="仿宋"/>
          <w:highlight w:val="none"/>
        </w:rPr>
        <w:t>第三章  投标人须知</w:t>
      </w:r>
      <w:bookmarkEnd w:id="50"/>
    </w:p>
    <w:p>
      <w:pPr>
        <w:spacing w:before="120" w:beforeLines="50"/>
        <w:jc w:val="center"/>
        <w:rPr>
          <w:rFonts w:hint="eastAsia" w:ascii="仿宋" w:hAnsi="仿宋" w:eastAsia="仿宋"/>
          <w:b/>
          <w:sz w:val="28"/>
          <w:szCs w:val="28"/>
          <w:highlight w:val="none"/>
        </w:rPr>
      </w:pPr>
      <w:bookmarkStart w:id="51" w:name="_Toc254970667"/>
      <w:bookmarkStart w:id="52" w:name="_Toc254970526"/>
      <w:r>
        <w:rPr>
          <w:rFonts w:hint="eastAsia" w:ascii="仿宋" w:hAnsi="仿宋" w:eastAsia="仿宋"/>
          <w:b/>
          <w:sz w:val="28"/>
          <w:szCs w:val="28"/>
          <w:highlight w:val="none"/>
        </w:rPr>
        <w:t>投标人须知前附表</w:t>
      </w:r>
      <w:bookmarkEnd w:id="51"/>
      <w:bookmarkEnd w:id="52"/>
    </w:p>
    <w:tbl>
      <w:tblPr>
        <w:tblStyle w:val="56"/>
        <w:tblW w:w="1033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6"/>
        <w:gridCol w:w="9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hint="eastAsia" w:ascii="仿宋" w:hAnsi="仿宋" w:eastAsia="仿宋"/>
                <w:sz w:val="24"/>
                <w:highlight w:val="none"/>
              </w:rPr>
            </w:pPr>
            <w:r>
              <w:rPr>
                <w:rFonts w:hint="eastAsia" w:ascii="仿宋" w:hAnsi="仿宋" w:eastAsia="仿宋"/>
                <w:sz w:val="24"/>
                <w:highlight w:val="none"/>
              </w:rPr>
              <w:t>条款号</w:t>
            </w: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hint="eastAsia" w:ascii="仿宋" w:hAnsi="仿宋" w:eastAsia="仿宋"/>
                <w:sz w:val="24"/>
                <w:highlight w:val="none"/>
              </w:rPr>
            </w:pPr>
            <w:r>
              <w:rPr>
                <w:rFonts w:hint="eastAsia" w:ascii="仿宋" w:hAnsi="仿宋" w:eastAsia="仿宋"/>
                <w:sz w:val="24"/>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rFonts w:hint="eastAsia" w:ascii="仿宋" w:hAnsi="仿宋" w:eastAsia="仿宋"/>
                <w:sz w:val="24"/>
                <w:highlight w:val="none"/>
              </w:rPr>
            </w:pPr>
            <w:r>
              <w:rPr>
                <w:rFonts w:hint="eastAsia" w:ascii="仿宋" w:hAnsi="仿宋" w:eastAsia="仿宋"/>
                <w:sz w:val="24"/>
                <w:highlight w:val="none"/>
              </w:rPr>
              <w:t>3</w:t>
            </w: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left"/>
              <w:rPr>
                <w:rFonts w:hint="eastAsia" w:ascii="仿宋" w:hAnsi="仿宋" w:eastAsia="仿宋"/>
                <w:sz w:val="24"/>
                <w:highlight w:val="none"/>
              </w:rPr>
            </w:pPr>
            <w:r>
              <w:rPr>
                <w:rFonts w:hint="eastAsia" w:ascii="仿宋" w:hAnsi="仿宋" w:eastAsia="仿宋"/>
                <w:sz w:val="24"/>
                <w:highlight w:val="none"/>
              </w:rPr>
              <w:t>投标人的资格要求：详见招标公告。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rFonts w:hint="eastAsia" w:ascii="仿宋" w:hAnsi="仿宋" w:eastAsia="仿宋"/>
                <w:sz w:val="24"/>
                <w:highlight w:val="none"/>
              </w:rPr>
            </w:pPr>
            <w:bookmarkStart w:id="53" w:name="_8.1"/>
            <w:bookmarkEnd w:id="53"/>
            <w:bookmarkStart w:id="54" w:name="_5"/>
            <w:bookmarkEnd w:id="54"/>
            <w:bookmarkStart w:id="55" w:name="_9.2"/>
            <w:bookmarkEnd w:id="55"/>
            <w:r>
              <w:rPr>
                <w:rFonts w:hint="eastAsia" w:ascii="仿宋" w:hAnsi="仿宋" w:eastAsia="仿宋"/>
                <w:sz w:val="24"/>
                <w:highlight w:val="none"/>
              </w:rPr>
              <w:t>6.1</w:t>
            </w:r>
          </w:p>
        </w:tc>
        <w:tc>
          <w:tcPr>
            <w:tcW w:w="9275" w:type="dxa"/>
            <w:tcBorders>
              <w:top w:val="single" w:color="auto" w:sz="4" w:space="0"/>
              <w:left w:val="single" w:color="auto" w:sz="4" w:space="0"/>
              <w:bottom w:val="single" w:color="auto" w:sz="4" w:space="0"/>
              <w:right w:val="single" w:color="auto" w:sz="4" w:space="0"/>
            </w:tcBorders>
            <w:vAlign w:val="center"/>
          </w:tcPr>
          <w:p>
            <w:pPr>
              <w:pStyle w:val="13"/>
              <w:spacing w:line="390" w:lineRule="exact"/>
              <w:rPr>
                <w:rFonts w:hint="eastAsia" w:ascii="仿宋" w:hAnsi="仿宋" w:eastAsia="仿宋"/>
                <w:sz w:val="24"/>
                <w:highlight w:val="none"/>
              </w:rPr>
            </w:pPr>
            <w:r>
              <w:rPr>
                <w:rFonts w:hint="eastAsia" w:ascii="仿宋" w:hAnsi="仿宋" w:eastAsia="仿宋"/>
                <w:sz w:val="24"/>
                <w:highlight w:val="none"/>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rFonts w:hint="eastAsia" w:ascii="仿宋" w:hAnsi="仿宋" w:eastAsia="仿宋"/>
                <w:sz w:val="24"/>
                <w:highlight w:val="none"/>
              </w:rPr>
            </w:pPr>
            <w:r>
              <w:rPr>
                <w:rFonts w:hint="eastAsia" w:ascii="仿宋" w:hAnsi="仿宋" w:eastAsia="仿宋"/>
                <w:sz w:val="24"/>
                <w:highlight w:val="none"/>
              </w:rPr>
              <w:t>7.2</w:t>
            </w:r>
          </w:p>
        </w:tc>
        <w:tc>
          <w:tcPr>
            <w:tcW w:w="9275" w:type="dxa"/>
            <w:tcBorders>
              <w:top w:val="single" w:color="auto" w:sz="4" w:space="0"/>
              <w:left w:val="single" w:color="auto" w:sz="4" w:space="0"/>
              <w:bottom w:val="single" w:color="auto" w:sz="4" w:space="0"/>
              <w:right w:val="single" w:color="auto" w:sz="4" w:space="0"/>
            </w:tcBorders>
            <w:vAlign w:val="center"/>
          </w:tcPr>
          <w:p>
            <w:pPr>
              <w:pStyle w:val="13"/>
              <w:spacing w:line="390" w:lineRule="exact"/>
              <w:rPr>
                <w:rFonts w:hint="eastAsia" w:ascii="仿宋" w:hAnsi="仿宋" w:eastAsia="仿宋"/>
                <w:sz w:val="24"/>
                <w:highlight w:val="none"/>
              </w:rPr>
            </w:pPr>
            <w:r>
              <w:rPr>
                <w:rFonts w:ascii="仿宋" w:hAnsi="仿宋" w:eastAsia="仿宋"/>
                <w:sz w:val="24"/>
                <w:highlight w:val="none"/>
              </w:rPr>
              <w:fldChar w:fldCharType="begin"/>
            </w:r>
            <w:r>
              <w:rPr>
                <w:rFonts w:ascii="仿宋" w:hAnsi="仿宋" w:eastAsia="仿宋"/>
                <w:sz w:val="24"/>
                <w:highlight w:val="none"/>
              </w:rPr>
              <w:instrText xml:space="preserve"> </w:instrText>
            </w:r>
            <w:r>
              <w:rPr>
                <w:rFonts w:hint="eastAsia" w:ascii="仿宋" w:hAnsi="仿宋" w:eastAsia="仿宋"/>
                <w:sz w:val="24"/>
                <w:highlight w:val="none"/>
              </w:rPr>
              <w:instrText xml:space="preserve">eq \o\ac(□,</w:instrText>
            </w:r>
            <w:r>
              <w:rPr>
                <w:rFonts w:hint="eastAsia" w:ascii="仿宋" w:hAnsi="仿宋" w:eastAsia="仿宋"/>
                <w:position w:val="2"/>
                <w:sz w:val="24"/>
                <w:highlight w:val="none"/>
              </w:rPr>
              <w:instrText xml:space="preserve">√</w:instrText>
            </w:r>
            <w:r>
              <w:rPr>
                <w:rFonts w:hint="eastAsia" w:ascii="仿宋" w:hAnsi="仿宋" w:eastAsia="仿宋"/>
                <w:sz w:val="24"/>
                <w:highlight w:val="none"/>
              </w:rPr>
              <w:instrText xml:space="preserve">)</w:instrText>
            </w:r>
            <w:r>
              <w:rPr>
                <w:rFonts w:ascii="仿宋" w:hAnsi="仿宋" w:eastAsia="仿宋"/>
                <w:sz w:val="24"/>
                <w:highlight w:val="none"/>
              </w:rPr>
              <w:fldChar w:fldCharType="end"/>
            </w:r>
            <w:r>
              <w:rPr>
                <w:rFonts w:hint="eastAsia" w:ascii="仿宋" w:hAnsi="仿宋" w:eastAsia="仿宋"/>
                <w:sz w:val="24"/>
                <w:highlight w:val="none"/>
              </w:rPr>
              <w:t>本项目不允许分包。</w:t>
            </w:r>
          </w:p>
          <w:p>
            <w:pPr>
              <w:pStyle w:val="13"/>
              <w:spacing w:line="390" w:lineRule="exact"/>
              <w:rPr>
                <w:rFonts w:hint="eastAsia" w:ascii="仿宋" w:hAnsi="仿宋" w:eastAsia="仿宋"/>
                <w:sz w:val="24"/>
                <w:highlight w:val="none"/>
              </w:rPr>
            </w:pPr>
            <w:r>
              <w:rPr>
                <w:rFonts w:hint="eastAsia" w:ascii="仿宋" w:hAnsi="仿宋" w:eastAsia="仿宋"/>
                <w:sz w:val="24"/>
                <w:highlight w:val="none"/>
              </w:rPr>
              <w:t>□本项目允许分包：</w:t>
            </w:r>
          </w:p>
          <w:p>
            <w:pPr>
              <w:pStyle w:val="13"/>
              <w:spacing w:line="390" w:lineRule="exact"/>
              <w:rPr>
                <w:rFonts w:hint="eastAsia" w:ascii="仿宋" w:hAnsi="仿宋" w:eastAsia="仿宋"/>
                <w:sz w:val="24"/>
                <w:highlight w:val="none"/>
                <w:u w:val="single"/>
              </w:rPr>
            </w:pPr>
            <w:r>
              <w:rPr>
                <w:rFonts w:hint="eastAsia" w:ascii="仿宋" w:hAnsi="仿宋" w:eastAsia="仿宋"/>
                <w:sz w:val="24"/>
                <w:highlight w:val="none"/>
              </w:rPr>
              <w:t>分包内容：</w:t>
            </w:r>
            <w:r>
              <w:rPr>
                <w:rFonts w:hint="eastAsia" w:ascii="仿宋" w:hAnsi="仿宋" w:eastAsia="仿宋"/>
                <w:sz w:val="24"/>
                <w:highlight w:val="none"/>
                <w:u w:val="single"/>
              </w:rPr>
              <w:t xml:space="preserve">     /     </w:t>
            </w:r>
            <w:r>
              <w:rPr>
                <w:rFonts w:hint="eastAsia" w:ascii="仿宋" w:hAnsi="仿宋" w:eastAsia="仿宋"/>
                <w:sz w:val="24"/>
                <w:highlight w:val="none"/>
              </w:rPr>
              <w:t>。</w:t>
            </w:r>
          </w:p>
          <w:p>
            <w:pPr>
              <w:pStyle w:val="13"/>
              <w:spacing w:line="390" w:lineRule="exact"/>
              <w:jc w:val="both"/>
              <w:rPr>
                <w:rFonts w:hint="eastAsia" w:ascii="仿宋" w:hAnsi="仿宋" w:eastAsia="仿宋"/>
                <w:sz w:val="24"/>
                <w:highlight w:val="none"/>
                <w:u w:val="single"/>
              </w:rPr>
            </w:pPr>
            <w:r>
              <w:rPr>
                <w:rFonts w:hint="eastAsia" w:ascii="仿宋" w:hAnsi="仿宋" w:eastAsia="仿宋"/>
                <w:sz w:val="24"/>
                <w:highlight w:val="none"/>
              </w:rPr>
              <w:t>分包金额或者比例：</w:t>
            </w:r>
            <w:r>
              <w:rPr>
                <w:rFonts w:hint="eastAsia" w:ascii="仿宋" w:hAnsi="仿宋" w:eastAsia="仿宋"/>
                <w:sz w:val="24"/>
                <w:highlight w:val="none"/>
                <w:u w:val="single"/>
              </w:rPr>
              <w:t xml:space="preserve">      </w:t>
            </w:r>
            <w:r>
              <w:rPr>
                <w:rFonts w:ascii="仿宋" w:hAnsi="仿宋" w:eastAsia="仿宋"/>
                <w:sz w:val="24"/>
                <w:highlight w:val="none"/>
                <w:u w:val="single"/>
              </w:rPr>
              <w:t>/</w:t>
            </w:r>
            <w:r>
              <w:rPr>
                <w:rFonts w:hint="eastAsia" w:ascii="仿宋" w:hAnsi="仿宋" w:eastAsia="仿宋"/>
                <w:sz w:val="24"/>
                <w:highlight w:val="none"/>
                <w:u w:val="single"/>
              </w:rPr>
              <w:t xml:space="preserve">      </w:t>
            </w:r>
            <w:r>
              <w:rPr>
                <w:rFonts w:hint="eastAsia" w:ascii="仿宋" w:hAnsi="仿宋" w:eastAsia="仿宋"/>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rFonts w:hint="eastAsia" w:ascii="仿宋" w:hAnsi="仿宋" w:eastAsia="仿宋"/>
                <w:sz w:val="24"/>
                <w:highlight w:val="none"/>
              </w:rPr>
            </w:pPr>
            <w:r>
              <w:rPr>
                <w:rFonts w:hint="eastAsia" w:ascii="仿宋" w:hAnsi="仿宋" w:eastAsia="仿宋"/>
                <w:sz w:val="24"/>
                <w:highlight w:val="none"/>
              </w:rPr>
              <w:t>8.1</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90" w:lineRule="exact"/>
              <w:textAlignment w:val="bottom"/>
              <w:rPr>
                <w:rFonts w:hint="eastAsia" w:ascii="仿宋" w:hAnsi="仿宋" w:eastAsia="仿宋"/>
                <w:sz w:val="24"/>
                <w:highlight w:val="none"/>
              </w:rPr>
            </w:pPr>
            <w:r>
              <w:rPr>
                <w:rFonts w:hint="eastAsia" w:ascii="仿宋" w:hAnsi="仿宋" w:eastAsia="仿宋"/>
                <w:sz w:val="24"/>
                <w:highlight w:val="none"/>
              </w:rPr>
              <w:t>□1、采用最低评标价法的采购项目，提供相同品牌产品（非单一产品采购项目的，指核心产品）的不同投标人评标价相同时，按照下列方式确定一个投标人获得中标人推荐资格：评标委员会随机抽取/按</w:t>
            </w:r>
            <w:r>
              <w:rPr>
                <w:rFonts w:ascii="仿宋" w:hAnsi="仿宋" w:eastAsia="仿宋"/>
                <w:sz w:val="24"/>
                <w:highlight w:val="none"/>
              </w:rPr>
              <w:t>投标报价低</w:t>
            </w:r>
            <w:r>
              <w:rPr>
                <w:rFonts w:hint="eastAsia" w:ascii="仿宋" w:hAnsi="仿宋" w:eastAsia="仿宋"/>
                <w:sz w:val="24"/>
                <w:highlight w:val="none"/>
              </w:rPr>
              <w:t>的原则确定，</w:t>
            </w:r>
            <w:r>
              <w:rPr>
                <w:rFonts w:ascii="仿宋" w:hAnsi="仿宋" w:eastAsia="仿宋"/>
                <w:sz w:val="24"/>
                <w:highlight w:val="none"/>
              </w:rPr>
              <w:t>投标报价相同的</w:t>
            </w:r>
            <w:r>
              <w:rPr>
                <w:rFonts w:hint="eastAsia" w:ascii="仿宋" w:hAnsi="仿宋" w:eastAsia="仿宋" w:cs="宋体"/>
                <w:sz w:val="24"/>
                <w:highlight w:val="none"/>
              </w:rPr>
              <w:t>按</w:t>
            </w:r>
            <w:r>
              <w:rPr>
                <w:rFonts w:ascii="仿宋" w:hAnsi="仿宋" w:eastAsia="仿宋"/>
                <w:sz w:val="24"/>
                <w:highlight w:val="none"/>
              </w:rPr>
              <w:t>节能环保优先、技术指标高优先、质保期长优先、交货期短优先、故障响应时间短优先的</w:t>
            </w:r>
            <w:r>
              <w:rPr>
                <w:rFonts w:hint="eastAsia" w:ascii="仿宋" w:hAnsi="仿宋" w:eastAsia="仿宋" w:cs="宋体"/>
                <w:sz w:val="24"/>
                <w:highlight w:val="none"/>
              </w:rPr>
              <w:t>顺序依次确定。</w:t>
            </w:r>
          </w:p>
          <w:p>
            <w:pPr>
              <w:autoSpaceDE w:val="0"/>
              <w:autoSpaceDN w:val="0"/>
              <w:snapToGrid w:val="0"/>
              <w:spacing w:line="390" w:lineRule="exact"/>
              <w:textAlignment w:val="bottom"/>
              <w:rPr>
                <w:rFonts w:hint="eastAsia" w:ascii="仿宋" w:hAnsi="仿宋" w:eastAsia="仿宋"/>
                <w:sz w:val="24"/>
                <w:highlight w:val="none"/>
              </w:rPr>
            </w:pPr>
            <w:r>
              <w:rPr>
                <w:rFonts w:ascii="仿宋" w:hAnsi="仿宋" w:eastAsia="仿宋"/>
                <w:sz w:val="24"/>
                <w:highlight w:val="none"/>
              </w:rPr>
              <w:fldChar w:fldCharType="begin"/>
            </w:r>
            <w:r>
              <w:rPr>
                <w:rFonts w:ascii="仿宋" w:hAnsi="仿宋" w:eastAsia="仿宋"/>
                <w:sz w:val="24"/>
                <w:highlight w:val="none"/>
              </w:rPr>
              <w:instrText xml:space="preserve"> </w:instrText>
            </w:r>
            <w:r>
              <w:rPr>
                <w:rFonts w:hint="eastAsia" w:ascii="仿宋" w:hAnsi="仿宋" w:eastAsia="仿宋"/>
                <w:sz w:val="24"/>
                <w:highlight w:val="none"/>
              </w:rPr>
              <w:instrText xml:space="preserve">eq \o\ac(□,</w:instrText>
            </w:r>
            <w:r>
              <w:rPr>
                <w:rFonts w:hint="eastAsia" w:ascii="仿宋" w:hAnsi="仿宋" w:eastAsia="仿宋"/>
                <w:position w:val="2"/>
                <w:sz w:val="24"/>
                <w:highlight w:val="none"/>
              </w:rPr>
              <w:instrText xml:space="preserve">√</w:instrText>
            </w:r>
            <w:r>
              <w:rPr>
                <w:rFonts w:hint="eastAsia" w:ascii="仿宋" w:hAnsi="仿宋" w:eastAsia="仿宋"/>
                <w:sz w:val="24"/>
                <w:highlight w:val="none"/>
              </w:rPr>
              <w:instrText xml:space="preserve">)</w:instrText>
            </w:r>
            <w:r>
              <w:rPr>
                <w:rFonts w:ascii="仿宋" w:hAnsi="仿宋" w:eastAsia="仿宋"/>
                <w:sz w:val="24"/>
                <w:highlight w:val="none"/>
              </w:rPr>
              <w:fldChar w:fldCharType="end"/>
            </w:r>
            <w:r>
              <w:rPr>
                <w:rFonts w:hint="eastAsia" w:ascii="仿宋" w:hAnsi="仿宋" w:eastAsia="仿宋"/>
                <w:sz w:val="24"/>
                <w:highlight w:val="none"/>
              </w:rPr>
              <w:t>2、采用综合评分法的采购项目，提供相同品牌产品（非单一产品采购项目的，指核心产品）的不同投标人评审得分相同时，按照下列方式确定一个投标人获得中标人推荐资格：□评标委员会随机抽取/</w:t>
            </w:r>
            <w:r>
              <w:rPr>
                <w:rFonts w:ascii="仿宋" w:hAnsi="仿宋" w:eastAsia="仿宋"/>
                <w:sz w:val="24"/>
                <w:highlight w:val="none"/>
              </w:rPr>
              <w:fldChar w:fldCharType="begin"/>
            </w:r>
            <w:r>
              <w:rPr>
                <w:rFonts w:ascii="仿宋" w:hAnsi="仿宋" w:eastAsia="仿宋"/>
                <w:sz w:val="24"/>
                <w:highlight w:val="none"/>
              </w:rPr>
              <w:instrText xml:space="preserve"> </w:instrText>
            </w:r>
            <w:r>
              <w:rPr>
                <w:rFonts w:hint="eastAsia" w:ascii="仿宋" w:hAnsi="仿宋" w:eastAsia="仿宋"/>
                <w:sz w:val="24"/>
                <w:highlight w:val="none"/>
              </w:rPr>
              <w:instrText xml:space="preserve">eq \o\ac(□,</w:instrText>
            </w:r>
            <w:r>
              <w:rPr>
                <w:rFonts w:hint="eastAsia" w:ascii="仿宋" w:hAnsi="仿宋" w:eastAsia="仿宋"/>
                <w:position w:val="2"/>
                <w:sz w:val="24"/>
                <w:highlight w:val="none"/>
              </w:rPr>
              <w:instrText xml:space="preserve">√</w:instrText>
            </w:r>
            <w:r>
              <w:rPr>
                <w:rFonts w:hint="eastAsia" w:ascii="仿宋" w:hAnsi="仿宋" w:eastAsia="仿宋"/>
                <w:sz w:val="24"/>
                <w:highlight w:val="none"/>
              </w:rPr>
              <w:instrText xml:space="preserve">)</w:instrText>
            </w:r>
            <w:r>
              <w:rPr>
                <w:rFonts w:ascii="仿宋" w:hAnsi="仿宋" w:eastAsia="仿宋"/>
                <w:sz w:val="24"/>
                <w:highlight w:val="none"/>
              </w:rPr>
              <w:fldChar w:fldCharType="end"/>
            </w:r>
            <w:r>
              <w:rPr>
                <w:rFonts w:hint="eastAsia" w:ascii="仿宋" w:hAnsi="仿宋" w:eastAsia="仿宋"/>
                <w:sz w:val="24"/>
                <w:highlight w:val="none"/>
              </w:rPr>
              <w:t>按</w:t>
            </w:r>
            <w:r>
              <w:rPr>
                <w:rFonts w:ascii="仿宋" w:hAnsi="仿宋" w:eastAsia="仿宋"/>
                <w:sz w:val="24"/>
                <w:highlight w:val="none"/>
              </w:rPr>
              <w:t>投标报价低</w:t>
            </w:r>
            <w:r>
              <w:rPr>
                <w:rFonts w:hint="eastAsia" w:ascii="仿宋" w:hAnsi="仿宋" w:eastAsia="仿宋"/>
                <w:sz w:val="24"/>
                <w:highlight w:val="none"/>
              </w:rPr>
              <w:t>的原则确定，</w:t>
            </w:r>
            <w:r>
              <w:rPr>
                <w:rFonts w:ascii="仿宋" w:hAnsi="仿宋" w:eastAsia="仿宋"/>
                <w:sz w:val="24"/>
                <w:highlight w:val="none"/>
              </w:rPr>
              <w:t>投标报价相同的</w:t>
            </w:r>
            <w:r>
              <w:rPr>
                <w:rFonts w:hint="eastAsia" w:ascii="仿宋" w:hAnsi="仿宋" w:eastAsia="仿宋"/>
                <w:sz w:val="24"/>
                <w:highlight w:val="none"/>
              </w:rPr>
              <w:t>按技术、商务、政策功能得分高低依次确定。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2" w:hRule="atLeast"/>
          <w:jc w:val="center"/>
        </w:trPr>
        <w:tc>
          <w:tcPr>
            <w:tcW w:w="1056" w:type="dxa"/>
            <w:vMerge w:val="restart"/>
            <w:tcBorders>
              <w:top w:val="single" w:color="auto" w:sz="4" w:space="0"/>
              <w:left w:val="single" w:color="auto" w:sz="4" w:space="0"/>
              <w:right w:val="single" w:color="auto" w:sz="4" w:space="0"/>
            </w:tcBorders>
            <w:vAlign w:val="center"/>
          </w:tcPr>
          <w:p>
            <w:pPr>
              <w:spacing w:line="390" w:lineRule="exact"/>
              <w:jc w:val="center"/>
              <w:rPr>
                <w:rFonts w:hint="eastAsia"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1.</w:t>
            </w:r>
            <w:r>
              <w:rPr>
                <w:rFonts w:hint="eastAsia" w:ascii="仿宋" w:hAnsi="仿宋" w:eastAsia="仿宋"/>
                <w:sz w:val="24"/>
                <w:highlight w:val="none"/>
              </w:rPr>
              <w:t>5</w:t>
            </w: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rPr>
                <w:rFonts w:hint="eastAsia" w:ascii="仿宋" w:hAnsi="仿宋" w:eastAsia="仿宋"/>
                <w:sz w:val="24"/>
                <w:highlight w:val="none"/>
              </w:rPr>
            </w:pPr>
            <w:r>
              <w:rPr>
                <w:rFonts w:ascii="仿宋" w:hAnsi="仿宋" w:eastAsia="仿宋"/>
                <w:sz w:val="24"/>
                <w:highlight w:val="none"/>
              </w:rPr>
              <w:fldChar w:fldCharType="begin"/>
            </w:r>
            <w:r>
              <w:rPr>
                <w:rFonts w:ascii="仿宋" w:hAnsi="仿宋" w:eastAsia="仿宋"/>
                <w:sz w:val="24"/>
                <w:highlight w:val="none"/>
              </w:rPr>
              <w:instrText xml:space="preserve"> </w:instrText>
            </w:r>
            <w:r>
              <w:rPr>
                <w:rFonts w:hint="eastAsia" w:ascii="仿宋" w:hAnsi="仿宋" w:eastAsia="仿宋"/>
                <w:sz w:val="24"/>
                <w:highlight w:val="none"/>
              </w:rPr>
              <w:instrText xml:space="preserve">eq \o\ac(□,</w:instrText>
            </w:r>
            <w:r>
              <w:rPr>
                <w:rFonts w:hint="eastAsia" w:ascii="仿宋" w:hAnsi="仿宋" w:eastAsia="仿宋"/>
                <w:position w:val="2"/>
                <w:sz w:val="24"/>
                <w:highlight w:val="none"/>
              </w:rPr>
              <w:instrText xml:space="preserve">√</w:instrText>
            </w:r>
            <w:r>
              <w:rPr>
                <w:rFonts w:hint="eastAsia" w:ascii="仿宋" w:hAnsi="仿宋" w:eastAsia="仿宋"/>
                <w:sz w:val="24"/>
                <w:highlight w:val="none"/>
              </w:rPr>
              <w:instrText xml:space="preserve">)</w:instrText>
            </w:r>
            <w:r>
              <w:rPr>
                <w:rFonts w:ascii="仿宋" w:hAnsi="仿宋" w:eastAsia="仿宋"/>
                <w:sz w:val="24"/>
                <w:highlight w:val="none"/>
              </w:rPr>
              <w:fldChar w:fldCharType="end"/>
            </w:r>
            <w:r>
              <w:rPr>
                <w:rFonts w:hint="eastAsia" w:ascii="仿宋" w:hAnsi="仿宋" w:eastAsia="仿宋"/>
                <w:sz w:val="24"/>
                <w:highlight w:val="none"/>
              </w:rPr>
              <w:t>本项目不组织现场考察。</w:t>
            </w:r>
          </w:p>
          <w:p>
            <w:pPr>
              <w:snapToGrid w:val="0"/>
              <w:spacing w:line="390" w:lineRule="exact"/>
              <w:rPr>
                <w:rFonts w:hint="eastAsia" w:ascii="仿宋" w:hAnsi="仿宋" w:eastAsia="仿宋"/>
                <w:sz w:val="24"/>
                <w:highlight w:val="none"/>
              </w:rPr>
            </w:pPr>
            <w:r>
              <w:rPr>
                <w:rFonts w:hint="eastAsia" w:ascii="仿宋" w:hAnsi="仿宋" w:eastAsia="仿宋"/>
                <w:sz w:val="24"/>
                <w:highlight w:val="none"/>
              </w:rPr>
              <w:t>□本项目组织现场考察：</w:t>
            </w:r>
          </w:p>
          <w:p>
            <w:pPr>
              <w:snapToGrid w:val="0"/>
              <w:spacing w:line="390" w:lineRule="exact"/>
              <w:rPr>
                <w:rFonts w:hint="eastAsia" w:ascii="仿宋" w:hAnsi="仿宋" w:eastAsia="仿宋"/>
                <w:sz w:val="24"/>
                <w:highlight w:val="none"/>
              </w:rPr>
            </w:pPr>
            <w:r>
              <w:rPr>
                <w:rFonts w:hint="eastAsia" w:ascii="仿宋" w:hAnsi="仿宋" w:eastAsia="仿宋"/>
                <w:sz w:val="24"/>
                <w:highlight w:val="none"/>
              </w:rPr>
              <w:t>集中时间：</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w:t>
            </w:r>
          </w:p>
          <w:p>
            <w:pPr>
              <w:snapToGrid w:val="0"/>
              <w:spacing w:line="390" w:lineRule="exact"/>
              <w:rPr>
                <w:rFonts w:hint="eastAsia" w:ascii="仿宋" w:hAnsi="仿宋" w:eastAsia="仿宋"/>
                <w:sz w:val="24"/>
                <w:highlight w:val="none"/>
                <w:u w:val="single"/>
              </w:rPr>
            </w:pPr>
            <w:r>
              <w:rPr>
                <w:rFonts w:hint="eastAsia" w:ascii="仿宋" w:hAnsi="仿宋" w:eastAsia="仿宋"/>
                <w:sz w:val="24"/>
                <w:highlight w:val="none"/>
              </w:rPr>
              <w:t>集中地点：</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jc w:val="center"/>
        </w:trPr>
        <w:tc>
          <w:tcPr>
            <w:tcW w:w="1056" w:type="dxa"/>
            <w:vMerge w:val="continue"/>
            <w:tcBorders>
              <w:left w:val="single" w:color="auto" w:sz="4" w:space="0"/>
              <w:bottom w:val="single" w:color="auto" w:sz="4" w:space="0"/>
              <w:right w:val="single" w:color="auto" w:sz="4" w:space="0"/>
            </w:tcBorders>
            <w:vAlign w:val="center"/>
          </w:tcPr>
          <w:p>
            <w:pPr>
              <w:spacing w:line="390" w:lineRule="exact"/>
              <w:jc w:val="center"/>
              <w:rPr>
                <w:rFonts w:hint="eastAsia" w:ascii="仿宋" w:hAnsi="仿宋" w:eastAsia="仿宋"/>
                <w:sz w:val="24"/>
                <w:highlight w:val="none"/>
              </w:rPr>
            </w:pP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rPr>
                <w:rFonts w:hint="eastAsia" w:ascii="仿宋" w:hAnsi="仿宋" w:eastAsia="仿宋"/>
                <w:sz w:val="24"/>
                <w:highlight w:val="none"/>
              </w:rPr>
            </w:pPr>
            <w:r>
              <w:rPr>
                <w:rFonts w:ascii="仿宋" w:hAnsi="仿宋" w:eastAsia="仿宋"/>
                <w:sz w:val="24"/>
                <w:highlight w:val="none"/>
              </w:rPr>
              <w:fldChar w:fldCharType="begin"/>
            </w:r>
            <w:r>
              <w:rPr>
                <w:rFonts w:ascii="仿宋" w:hAnsi="仿宋" w:eastAsia="仿宋"/>
                <w:sz w:val="24"/>
                <w:highlight w:val="none"/>
              </w:rPr>
              <w:instrText xml:space="preserve"> </w:instrText>
            </w:r>
            <w:r>
              <w:rPr>
                <w:rFonts w:hint="eastAsia" w:ascii="仿宋" w:hAnsi="仿宋" w:eastAsia="仿宋"/>
                <w:sz w:val="24"/>
                <w:highlight w:val="none"/>
              </w:rPr>
              <w:instrText xml:space="preserve">eq \o\ac(□,</w:instrText>
            </w:r>
            <w:r>
              <w:rPr>
                <w:rFonts w:hint="eastAsia" w:ascii="仿宋" w:hAnsi="仿宋" w:eastAsia="仿宋"/>
                <w:position w:val="2"/>
                <w:sz w:val="24"/>
                <w:highlight w:val="none"/>
              </w:rPr>
              <w:instrText xml:space="preserve">√</w:instrText>
            </w:r>
            <w:r>
              <w:rPr>
                <w:rFonts w:hint="eastAsia" w:ascii="仿宋" w:hAnsi="仿宋" w:eastAsia="仿宋"/>
                <w:sz w:val="24"/>
                <w:highlight w:val="none"/>
              </w:rPr>
              <w:instrText xml:space="preserve">)</w:instrText>
            </w:r>
            <w:r>
              <w:rPr>
                <w:rFonts w:ascii="仿宋" w:hAnsi="仿宋" w:eastAsia="仿宋"/>
                <w:sz w:val="24"/>
                <w:highlight w:val="none"/>
              </w:rPr>
              <w:fldChar w:fldCharType="end"/>
            </w:r>
            <w:r>
              <w:rPr>
                <w:rFonts w:hint="eastAsia" w:ascii="仿宋" w:hAnsi="仿宋" w:eastAsia="仿宋"/>
                <w:sz w:val="24"/>
                <w:highlight w:val="none"/>
              </w:rPr>
              <w:t>不组织召开开标前答疑会</w:t>
            </w:r>
          </w:p>
          <w:p>
            <w:pPr>
              <w:snapToGrid w:val="0"/>
              <w:spacing w:line="390" w:lineRule="exact"/>
              <w:rPr>
                <w:rFonts w:hint="eastAsia" w:ascii="仿宋" w:hAnsi="仿宋" w:eastAsia="仿宋"/>
                <w:sz w:val="24"/>
                <w:highlight w:val="none"/>
              </w:rPr>
            </w:pPr>
            <w:r>
              <w:rPr>
                <w:rFonts w:hint="eastAsia" w:ascii="仿宋" w:hAnsi="仿宋" w:eastAsia="仿宋"/>
                <w:sz w:val="24"/>
                <w:highlight w:val="none"/>
              </w:rPr>
              <w:t>□组织召开开标前答疑会</w:t>
            </w:r>
          </w:p>
          <w:p>
            <w:pPr>
              <w:snapToGrid w:val="0"/>
              <w:spacing w:line="390" w:lineRule="exact"/>
              <w:rPr>
                <w:rFonts w:hint="eastAsia" w:ascii="仿宋" w:hAnsi="仿宋" w:eastAsia="仿宋"/>
                <w:sz w:val="24"/>
                <w:highlight w:val="none"/>
                <w:u w:val="single"/>
              </w:rPr>
            </w:pPr>
            <w:r>
              <w:rPr>
                <w:rFonts w:hint="eastAsia" w:ascii="仿宋" w:hAnsi="仿宋" w:eastAsia="仿宋"/>
                <w:sz w:val="24"/>
                <w:highlight w:val="none"/>
              </w:rPr>
              <w:t>会议开始时间：</w:t>
            </w:r>
            <w:r>
              <w:rPr>
                <w:rFonts w:hint="eastAsia" w:ascii="仿宋" w:hAnsi="仿宋" w:eastAsia="仿宋"/>
                <w:sz w:val="24"/>
                <w:highlight w:val="none"/>
                <w:u w:val="single"/>
              </w:rPr>
              <w:t xml:space="preserve">  </w:t>
            </w:r>
            <w:r>
              <w:rPr>
                <w:rFonts w:ascii="仿宋" w:hAnsi="仿宋" w:eastAsia="仿宋"/>
                <w:sz w:val="24"/>
                <w:highlight w:val="none"/>
                <w:u w:val="single"/>
              </w:rPr>
              <w:t>/</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ascii="仿宋" w:hAnsi="仿宋" w:eastAsia="仿宋"/>
                <w:sz w:val="24"/>
                <w:highlight w:val="none"/>
                <w:u w:val="single"/>
              </w:rPr>
              <w:t>/</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ascii="仿宋" w:hAnsi="仿宋" w:eastAsia="仿宋"/>
                <w:sz w:val="24"/>
                <w:highlight w:val="none"/>
                <w:u w:val="single"/>
              </w:rPr>
              <w:t>/</w:t>
            </w:r>
            <w:r>
              <w:rPr>
                <w:rFonts w:hint="eastAsia" w:ascii="仿宋" w:hAnsi="仿宋" w:eastAsia="仿宋"/>
                <w:sz w:val="24"/>
                <w:highlight w:val="none"/>
                <w:u w:val="single"/>
              </w:rPr>
              <w:t xml:space="preserve"> </w:t>
            </w:r>
            <w:r>
              <w:rPr>
                <w:rFonts w:hint="eastAsia" w:ascii="仿宋" w:hAnsi="仿宋" w:eastAsia="仿宋"/>
                <w:sz w:val="24"/>
                <w:highlight w:val="none"/>
              </w:rPr>
              <w:t>日</w:t>
            </w:r>
            <w:r>
              <w:rPr>
                <w:rFonts w:hint="eastAsia" w:ascii="仿宋" w:hAnsi="仿宋" w:eastAsia="仿宋"/>
                <w:sz w:val="24"/>
                <w:highlight w:val="none"/>
                <w:u w:val="single"/>
              </w:rPr>
              <w:t xml:space="preserve"> </w:t>
            </w:r>
            <w:r>
              <w:rPr>
                <w:rFonts w:ascii="仿宋" w:hAnsi="仿宋" w:eastAsia="仿宋"/>
                <w:sz w:val="24"/>
                <w:highlight w:val="none"/>
                <w:u w:val="single"/>
              </w:rPr>
              <w:t>/</w:t>
            </w:r>
            <w:r>
              <w:rPr>
                <w:rFonts w:hint="eastAsia" w:ascii="仿宋" w:hAnsi="仿宋" w:eastAsia="仿宋"/>
                <w:sz w:val="24"/>
                <w:highlight w:val="none"/>
                <w:u w:val="single"/>
              </w:rPr>
              <w:t xml:space="preserve"> </w:t>
            </w:r>
            <w:r>
              <w:rPr>
                <w:rFonts w:hint="eastAsia" w:ascii="仿宋" w:hAnsi="仿宋" w:eastAsia="仿宋"/>
                <w:sz w:val="24"/>
                <w:highlight w:val="none"/>
              </w:rPr>
              <w:t>时</w:t>
            </w:r>
            <w:r>
              <w:rPr>
                <w:rFonts w:hint="eastAsia" w:ascii="仿宋" w:hAnsi="仿宋" w:eastAsia="仿宋"/>
                <w:sz w:val="24"/>
                <w:highlight w:val="none"/>
                <w:u w:val="single"/>
              </w:rPr>
              <w:t xml:space="preserve"> </w:t>
            </w:r>
            <w:r>
              <w:rPr>
                <w:rFonts w:ascii="仿宋" w:hAnsi="仿宋" w:eastAsia="仿宋"/>
                <w:sz w:val="24"/>
                <w:highlight w:val="none"/>
                <w:u w:val="single"/>
              </w:rPr>
              <w:t>/</w:t>
            </w:r>
            <w:r>
              <w:rPr>
                <w:rFonts w:hint="eastAsia" w:ascii="仿宋" w:hAnsi="仿宋" w:eastAsia="仿宋"/>
                <w:sz w:val="24"/>
                <w:highlight w:val="none"/>
                <w:u w:val="single"/>
              </w:rPr>
              <w:t xml:space="preserve"> </w:t>
            </w:r>
            <w:r>
              <w:rPr>
                <w:rFonts w:hint="eastAsia" w:ascii="仿宋" w:hAnsi="仿宋" w:eastAsia="仿宋"/>
                <w:sz w:val="24"/>
                <w:highlight w:val="none"/>
              </w:rPr>
              <w:t>分，逾期后果自负。会议地点：</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         </w:t>
            </w:r>
          </w:p>
          <w:p>
            <w:pPr>
              <w:snapToGrid w:val="0"/>
              <w:spacing w:line="390" w:lineRule="exact"/>
              <w:rPr>
                <w:rFonts w:hint="eastAsia" w:ascii="仿宋" w:hAnsi="仿宋" w:eastAsia="仿宋"/>
                <w:sz w:val="24"/>
                <w:highlight w:val="none"/>
              </w:rPr>
            </w:pPr>
            <w:r>
              <w:rPr>
                <w:rFonts w:hint="eastAsia" w:ascii="仿宋" w:hAnsi="仿宋" w:eastAsia="仿宋"/>
                <w:sz w:val="24"/>
                <w:highlight w:val="none"/>
              </w:rPr>
              <w:t>联系人：</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         </w:t>
            </w:r>
            <w:r>
              <w:rPr>
                <w:rFonts w:hint="eastAsia" w:ascii="仿宋" w:hAnsi="仿宋" w:eastAsia="仿宋"/>
                <w:sz w:val="24"/>
                <w:highlight w:val="none"/>
              </w:rPr>
              <w:t>；联系电话：</w:t>
            </w:r>
            <w:r>
              <w:rPr>
                <w:rFonts w:ascii="仿宋" w:hAnsi="仿宋" w:eastAsia="仿宋"/>
                <w:sz w:val="24"/>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vMerge w:val="restart"/>
            <w:tcBorders>
              <w:top w:val="single" w:color="auto" w:sz="4" w:space="0"/>
              <w:left w:val="single" w:color="auto" w:sz="4" w:space="0"/>
              <w:right w:val="single" w:color="auto" w:sz="4" w:space="0"/>
            </w:tcBorders>
            <w:vAlign w:val="center"/>
          </w:tcPr>
          <w:p>
            <w:pPr>
              <w:spacing w:line="390" w:lineRule="exact"/>
              <w:jc w:val="center"/>
              <w:rPr>
                <w:rFonts w:hint="eastAsia" w:ascii="仿宋" w:hAnsi="仿宋" w:eastAsia="仿宋"/>
                <w:sz w:val="24"/>
                <w:highlight w:val="none"/>
              </w:rPr>
            </w:pPr>
            <w:bookmarkStart w:id="56" w:name="_13.1"/>
            <w:bookmarkEnd w:id="56"/>
            <w:r>
              <w:rPr>
                <w:rFonts w:hint="eastAsia" w:ascii="仿宋" w:hAnsi="仿宋" w:eastAsia="仿宋"/>
                <w:sz w:val="24"/>
                <w:highlight w:val="none"/>
              </w:rPr>
              <w:t>13.</w:t>
            </w:r>
            <w:bookmarkStart w:id="57" w:name="_Hlt19632543"/>
            <w:r>
              <w:rPr>
                <w:rFonts w:hint="eastAsia" w:ascii="仿宋" w:hAnsi="仿宋" w:eastAsia="仿宋"/>
                <w:sz w:val="24"/>
                <w:highlight w:val="none"/>
              </w:rPr>
              <w:t>1</w:t>
            </w:r>
            <w:bookmarkEnd w:id="57"/>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left"/>
              <w:rPr>
                <w:rFonts w:hint="eastAsia" w:ascii="仿宋" w:hAnsi="仿宋" w:eastAsia="仿宋" w:cs="Courier New"/>
                <w:b/>
                <w:sz w:val="24"/>
                <w:highlight w:val="none"/>
              </w:rPr>
            </w:pPr>
            <w:r>
              <w:rPr>
                <w:rFonts w:hint="eastAsia" w:ascii="仿宋" w:hAnsi="仿宋" w:eastAsia="仿宋" w:cs="Courier New"/>
                <w:b/>
                <w:sz w:val="24"/>
                <w:highlight w:val="none"/>
              </w:rPr>
              <w:t xml:space="preserve">报价文件: </w:t>
            </w:r>
          </w:p>
          <w:p>
            <w:pPr>
              <w:tabs>
                <w:tab w:val="left" w:pos="459"/>
              </w:tabs>
              <w:snapToGrid w:val="0"/>
              <w:spacing w:line="390" w:lineRule="exact"/>
              <w:jc w:val="left"/>
              <w:rPr>
                <w:rFonts w:hint="eastAsia" w:ascii="仿宋" w:hAnsi="仿宋" w:eastAsia="仿宋"/>
                <w:sz w:val="24"/>
                <w:highlight w:val="none"/>
              </w:rPr>
            </w:pPr>
            <w:r>
              <w:rPr>
                <w:rFonts w:hint="eastAsia" w:ascii="仿宋" w:hAnsi="仿宋" w:eastAsia="仿宋"/>
                <w:sz w:val="24"/>
                <w:highlight w:val="none"/>
              </w:rPr>
              <w:t>1、</w:t>
            </w:r>
            <w:bookmarkStart w:id="58" w:name="OLE_LINK23"/>
            <w:r>
              <w:rPr>
                <w:rFonts w:hint="eastAsia" w:ascii="仿宋" w:hAnsi="仿宋" w:eastAsia="仿宋"/>
                <w:sz w:val="24"/>
                <w:highlight w:val="none"/>
              </w:rPr>
              <w:t>投标函（格式后附）；</w:t>
            </w:r>
            <w:r>
              <w:rPr>
                <w:rFonts w:hint="eastAsia" w:ascii="仿宋" w:hAnsi="仿宋" w:eastAsia="仿宋"/>
                <w:b/>
                <w:sz w:val="24"/>
                <w:highlight w:val="none"/>
              </w:rPr>
              <w:t>（必须提供，否则投标</w:t>
            </w:r>
            <w:r>
              <w:rPr>
                <w:rFonts w:ascii="仿宋" w:hAnsi="仿宋" w:eastAsia="仿宋"/>
                <w:b/>
                <w:sz w:val="24"/>
                <w:highlight w:val="none"/>
              </w:rPr>
              <w:t>文件</w:t>
            </w:r>
            <w:r>
              <w:rPr>
                <w:rFonts w:hint="eastAsia" w:ascii="仿宋" w:hAnsi="仿宋" w:eastAsia="仿宋"/>
                <w:b/>
                <w:sz w:val="24"/>
                <w:highlight w:val="none"/>
              </w:rPr>
              <w:t>按无效投标处理）</w:t>
            </w:r>
          </w:p>
          <w:bookmarkEnd w:id="58"/>
          <w:p>
            <w:pPr>
              <w:tabs>
                <w:tab w:val="left" w:pos="459"/>
              </w:tabs>
              <w:snapToGrid w:val="0"/>
              <w:spacing w:line="390" w:lineRule="exact"/>
              <w:jc w:val="left"/>
              <w:rPr>
                <w:rFonts w:hint="eastAsia" w:ascii="仿宋" w:hAnsi="仿宋" w:eastAsia="仿宋"/>
                <w:sz w:val="24"/>
                <w:highlight w:val="none"/>
              </w:rPr>
            </w:pPr>
            <w:bookmarkStart w:id="59" w:name="_Hlk71299233"/>
            <w:r>
              <w:rPr>
                <w:rFonts w:hint="eastAsia" w:ascii="仿宋" w:hAnsi="仿宋" w:eastAsia="仿宋"/>
                <w:sz w:val="24"/>
                <w:highlight w:val="none"/>
              </w:rPr>
              <w:t>2、开标一览表</w:t>
            </w:r>
            <w:bookmarkEnd w:id="59"/>
            <w:r>
              <w:rPr>
                <w:rFonts w:hint="eastAsia" w:ascii="仿宋" w:hAnsi="仿宋" w:eastAsia="仿宋"/>
                <w:sz w:val="24"/>
                <w:highlight w:val="none"/>
              </w:rPr>
              <w:t>（格式后附）；</w:t>
            </w:r>
            <w:r>
              <w:rPr>
                <w:rFonts w:hint="eastAsia" w:ascii="仿宋" w:hAnsi="仿宋" w:eastAsia="仿宋"/>
                <w:b/>
                <w:sz w:val="24"/>
                <w:highlight w:val="none"/>
              </w:rPr>
              <w:t>（必须提供，否则投标</w:t>
            </w:r>
            <w:r>
              <w:rPr>
                <w:rFonts w:ascii="仿宋" w:hAnsi="仿宋" w:eastAsia="仿宋"/>
                <w:b/>
                <w:sz w:val="24"/>
                <w:highlight w:val="none"/>
              </w:rPr>
              <w:t>文件</w:t>
            </w:r>
            <w:r>
              <w:rPr>
                <w:rFonts w:hint="eastAsia" w:ascii="仿宋" w:hAnsi="仿宋" w:eastAsia="仿宋"/>
                <w:b/>
                <w:sz w:val="24"/>
                <w:highlight w:val="none"/>
              </w:rPr>
              <w:t>按无效投标处理）</w:t>
            </w:r>
          </w:p>
          <w:p>
            <w:pPr>
              <w:tabs>
                <w:tab w:val="left" w:pos="459"/>
              </w:tabs>
              <w:snapToGrid w:val="0"/>
              <w:spacing w:line="390" w:lineRule="exact"/>
              <w:jc w:val="left"/>
              <w:rPr>
                <w:rFonts w:hint="eastAsia" w:ascii="仿宋" w:hAnsi="仿宋" w:eastAsia="仿宋"/>
                <w:sz w:val="24"/>
                <w:highlight w:val="none"/>
                <w:lang w:eastAsia="zh-CN"/>
              </w:rPr>
            </w:pPr>
            <w:r>
              <w:rPr>
                <w:rFonts w:hint="eastAsia" w:ascii="仿宋" w:hAnsi="仿宋" w:eastAsia="仿宋"/>
                <w:sz w:val="24"/>
                <w:highlight w:val="none"/>
              </w:rPr>
              <w:t>3、</w:t>
            </w:r>
            <w:bookmarkStart w:id="60" w:name="OLE_LINK24"/>
            <w:r>
              <w:rPr>
                <w:rFonts w:hint="eastAsia" w:ascii="仿宋" w:hAnsi="仿宋" w:eastAsia="仿宋"/>
                <w:sz w:val="24"/>
                <w:highlight w:val="none"/>
              </w:rPr>
              <w:t>投标人针对报价需要说明的其他文件和说明（格式自拟）。</w:t>
            </w:r>
            <w:bookmarkEnd w:id="60"/>
            <w:r>
              <w:rPr>
                <w:rFonts w:hint="eastAsia" w:ascii="仿宋" w:hAnsi="仿宋" w:eastAsia="仿宋"/>
                <w:b/>
                <w:bCs/>
                <w:sz w:val="24"/>
                <w:highlight w:val="none"/>
                <w:lang w:eastAsia="zh-CN"/>
              </w:rPr>
              <w:t>（</w:t>
            </w:r>
            <w:r>
              <w:rPr>
                <w:rFonts w:hint="eastAsia" w:ascii="仿宋" w:hAnsi="仿宋" w:eastAsia="仿宋"/>
                <w:b/>
                <w:bCs/>
                <w:sz w:val="24"/>
                <w:highlight w:val="none"/>
                <w:lang w:val="en-US" w:eastAsia="zh-CN"/>
              </w:rPr>
              <w:t>如有，请提供</w:t>
            </w:r>
            <w:r>
              <w:rPr>
                <w:rFonts w:hint="eastAsia" w:ascii="仿宋" w:hAnsi="仿宋" w:eastAsia="仿宋"/>
                <w:b/>
                <w:bCs/>
                <w:sz w:val="24"/>
                <w:highlight w:val="none"/>
                <w:lang w:eastAsia="zh-CN"/>
              </w:rPr>
              <w:t>）</w:t>
            </w:r>
          </w:p>
          <w:p>
            <w:pPr>
              <w:snapToGrid w:val="0"/>
              <w:spacing w:line="390" w:lineRule="exact"/>
              <w:ind w:firstLine="482" w:firstLineChars="200"/>
              <w:jc w:val="left"/>
              <w:rPr>
                <w:rFonts w:hint="eastAsia" w:ascii="仿宋" w:hAnsi="仿宋" w:eastAsia="仿宋"/>
                <w:sz w:val="24"/>
                <w:highlight w:val="none"/>
              </w:rPr>
            </w:pPr>
            <w:r>
              <w:rPr>
                <w:rFonts w:hint="eastAsia" w:ascii="仿宋" w:hAnsi="仿宋" w:eastAsia="仿宋"/>
                <w:b/>
                <w:bCs/>
                <w:sz w:val="24"/>
                <w:highlight w:val="none"/>
              </w:rPr>
              <w:t>注：投标函、开标一览表必须由法定代表人或者委托代理人在规定签章处逐一签字并加盖投标人公章，否则按无效投标</w:t>
            </w:r>
            <w:r>
              <w:rPr>
                <w:rFonts w:hint="eastAsia" w:ascii="仿宋" w:hAnsi="仿宋" w:eastAsia="仿宋" w:cs="Courier New"/>
                <w:b/>
                <w:sz w:val="24"/>
                <w:highlight w:val="none"/>
              </w:rPr>
              <w:t>处理</w:t>
            </w:r>
            <w:r>
              <w:rPr>
                <w:rFonts w:hint="eastAsia" w:ascii="仿宋" w:hAnsi="仿宋" w:eastAsia="仿宋"/>
                <w:b/>
                <w:bCs/>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vMerge w:val="continue"/>
            <w:tcBorders>
              <w:left w:val="single" w:color="auto" w:sz="4" w:space="0"/>
              <w:right w:val="single" w:color="auto" w:sz="4" w:space="0"/>
            </w:tcBorders>
            <w:vAlign w:val="center"/>
          </w:tcPr>
          <w:p>
            <w:pPr>
              <w:spacing w:line="390" w:lineRule="exact"/>
              <w:rPr>
                <w:rFonts w:hint="eastAsia" w:ascii="仿宋" w:hAnsi="仿宋" w:eastAsia="仿宋"/>
                <w:sz w:val="24"/>
                <w:highlight w:val="none"/>
              </w:rPr>
            </w:pPr>
            <w:bookmarkStart w:id="61" w:name="_13.2"/>
            <w:bookmarkEnd w:id="61"/>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left"/>
              <w:rPr>
                <w:rFonts w:hint="eastAsia" w:ascii="仿宋" w:hAnsi="仿宋" w:eastAsia="仿宋" w:cs="Courier New"/>
                <w:b/>
                <w:sz w:val="24"/>
                <w:highlight w:val="none"/>
              </w:rPr>
            </w:pPr>
            <w:r>
              <w:rPr>
                <w:rFonts w:hint="eastAsia" w:ascii="仿宋" w:hAnsi="仿宋" w:eastAsia="仿宋" w:cs="Courier New"/>
                <w:b/>
                <w:sz w:val="24"/>
                <w:highlight w:val="none"/>
              </w:rPr>
              <w:t>资格证明文件：</w:t>
            </w:r>
          </w:p>
          <w:p>
            <w:pPr>
              <w:autoSpaceDE w:val="0"/>
              <w:autoSpaceDN w:val="0"/>
              <w:snapToGrid w:val="0"/>
              <w:spacing w:line="390" w:lineRule="exact"/>
              <w:textAlignment w:val="bottom"/>
              <w:rPr>
                <w:rFonts w:ascii="仿宋" w:hAnsi="仿宋" w:eastAsia="仿宋"/>
                <w:b/>
                <w:sz w:val="24"/>
                <w:highlight w:val="none"/>
              </w:rPr>
            </w:pPr>
            <w:bookmarkStart w:id="62" w:name="OLE_LINK22"/>
            <w:r>
              <w:rPr>
                <w:rFonts w:hint="eastAsia" w:ascii="仿宋" w:hAnsi="仿宋" w:eastAsia="仿宋" w:cs="宋体"/>
                <w:sz w:val="24"/>
                <w:highlight w:val="none"/>
                <w:lang w:val="en-US" w:eastAsia="zh-CN"/>
              </w:rPr>
              <w:t>1、</w:t>
            </w:r>
            <w:r>
              <w:rPr>
                <w:rFonts w:hint="eastAsia" w:ascii="仿宋" w:hAnsi="仿宋" w:eastAsia="仿宋" w:cs="宋体"/>
                <w:sz w:val="24"/>
                <w:highlight w:val="none"/>
              </w:rPr>
              <w:t>供应商为法人或者其他组织的，</w:t>
            </w:r>
            <w:r>
              <w:rPr>
                <w:rFonts w:hint="eastAsia" w:ascii="仿宋" w:hAnsi="仿宋" w:eastAsia="仿宋"/>
                <w:sz w:val="24"/>
                <w:highlight w:val="none"/>
              </w:rPr>
              <w:t>证明文件为其营业执照复印件（如营业执照或者事业单位法人证书或者执业许可证等）；供应商为自然人的，证明文件为其身份证复印件；</w:t>
            </w:r>
            <w:r>
              <w:rPr>
                <w:rFonts w:hint="eastAsia" w:ascii="仿宋" w:hAnsi="仿宋" w:eastAsia="仿宋"/>
                <w:b/>
                <w:sz w:val="24"/>
                <w:highlight w:val="none"/>
              </w:rPr>
              <w:t>（必须提供，否则投标文件按无效响应处理</w:t>
            </w:r>
            <w:r>
              <w:rPr>
                <w:rFonts w:ascii="仿宋" w:hAnsi="仿宋" w:eastAsia="仿宋"/>
                <w:b/>
                <w:sz w:val="24"/>
                <w:highlight w:val="none"/>
              </w:rPr>
              <w:t>）</w:t>
            </w:r>
          </w:p>
          <w:p>
            <w:pPr>
              <w:autoSpaceDE w:val="0"/>
              <w:autoSpaceDN w:val="0"/>
              <w:snapToGrid w:val="0"/>
              <w:spacing w:line="390" w:lineRule="exact"/>
              <w:textAlignment w:val="bottom"/>
              <w:rPr>
                <w:rFonts w:hint="eastAsia" w:ascii="仿宋" w:hAnsi="仿宋" w:eastAsia="仿宋"/>
                <w:b/>
                <w:sz w:val="24"/>
                <w:highlight w:val="none"/>
              </w:rPr>
            </w:pPr>
            <w:r>
              <w:rPr>
                <w:rFonts w:hint="eastAsia" w:ascii="仿宋" w:hAnsi="仿宋" w:eastAsia="仿宋" w:cs="宋体"/>
                <w:sz w:val="24"/>
                <w:highlight w:val="none"/>
                <w:lang w:val="en-US" w:eastAsia="zh-CN"/>
              </w:rPr>
              <w:t>2、投标人关于医疗器械经营的有关证明材料复印件；</w:t>
            </w:r>
            <w:r>
              <w:rPr>
                <w:rFonts w:hint="eastAsia" w:ascii="仿宋" w:hAnsi="仿宋" w:eastAsia="仿宋"/>
                <w:b/>
                <w:sz w:val="24"/>
                <w:highlight w:val="none"/>
              </w:rPr>
              <w:t>（必须提供，否则投标</w:t>
            </w:r>
            <w:r>
              <w:rPr>
                <w:rFonts w:ascii="仿宋" w:hAnsi="仿宋" w:eastAsia="仿宋"/>
                <w:b/>
                <w:sz w:val="24"/>
                <w:highlight w:val="none"/>
              </w:rPr>
              <w:t>文件</w:t>
            </w:r>
            <w:r>
              <w:rPr>
                <w:rFonts w:hint="eastAsia" w:ascii="仿宋" w:hAnsi="仿宋" w:eastAsia="仿宋"/>
                <w:b/>
                <w:sz w:val="24"/>
                <w:highlight w:val="none"/>
              </w:rPr>
              <w:t>按无效投标处理）</w:t>
            </w:r>
          </w:p>
          <w:p>
            <w:pPr>
              <w:autoSpaceDE w:val="0"/>
              <w:autoSpaceDN w:val="0"/>
              <w:snapToGrid w:val="0"/>
              <w:spacing w:line="390" w:lineRule="exact"/>
              <w:textAlignment w:val="bottom"/>
              <w:rPr>
                <w:rFonts w:hint="default" w:ascii="仿宋" w:hAnsi="仿宋" w:eastAsia="仿宋"/>
                <w:b/>
                <w:sz w:val="24"/>
                <w:highlight w:val="none"/>
                <w:lang w:val="en-US" w:eastAsia="zh-CN"/>
              </w:rPr>
            </w:pPr>
            <w:r>
              <w:rPr>
                <w:rFonts w:hint="default" w:ascii="仿宋" w:hAnsi="仿宋" w:eastAsia="仿宋"/>
                <w:b/>
                <w:sz w:val="24"/>
                <w:highlight w:val="none"/>
                <w:lang w:val="en-US" w:eastAsia="zh-CN"/>
              </w:rPr>
              <w:t>注：①本项目有第二类医疗器械的，应提供有效的医疗器械经营备案凭证（经营范围包含采购的第二类医疗器械），符合《医疗器械监督管理条例》（国务院令第739号）第四十一条第二款规定的除外；如投标人符合《医疗器械监督管理条例》第四十三条“医疗器械注册人、备案人经营其注册、备案的医疗器械，无需办理医疗器械经营许可或者备案，但应当符合本条例规定的经营条件”规定的，仅需提供该医疗器械注册证（另附表格列明对应产品的名称和规格型号，格式自拟）；②本项目有第三类医疗器械的，应提供有效的医疗器械经营许可证（经营范围包含采购的第三类医疗器械）；如投标人符合《医疗器械监督管理条例》第四十三条“医疗器械注册人、备案人经营其注册、备案的医疗器械，无需办理医疗器械经营许可或者备案，但应当符合本条例规定的经营条件”规定的，仅需提供该医疗器械注册证（另附表格列明对应产品的名称和规格型号，格式自拟）；③本项目有第二类和第三类医疗器械的，应按上述①②要求提供。</w:t>
            </w:r>
          </w:p>
          <w:bookmarkEnd w:id="62"/>
          <w:p>
            <w:pPr>
              <w:autoSpaceDE w:val="0"/>
              <w:autoSpaceDN w:val="0"/>
              <w:snapToGrid w:val="0"/>
              <w:spacing w:line="390" w:lineRule="exact"/>
              <w:textAlignment w:val="bottom"/>
              <w:rPr>
                <w:rFonts w:hint="eastAsia" w:ascii="仿宋" w:hAnsi="仿宋" w:eastAsia="仿宋" w:cs="宋体"/>
                <w:b/>
                <w:sz w:val="24"/>
                <w:highlight w:val="none"/>
              </w:rPr>
            </w:pPr>
            <w:r>
              <w:rPr>
                <w:rFonts w:hint="eastAsia" w:ascii="仿宋" w:hAnsi="仿宋" w:eastAsia="仿宋" w:cs="宋体"/>
                <w:sz w:val="24"/>
                <w:highlight w:val="none"/>
                <w:lang w:val="en-US" w:eastAsia="zh-CN"/>
              </w:rPr>
              <w:t>3</w:t>
            </w:r>
            <w:r>
              <w:rPr>
                <w:rFonts w:hint="eastAsia" w:ascii="仿宋" w:hAnsi="仿宋" w:eastAsia="仿宋" w:cs="宋体"/>
                <w:sz w:val="24"/>
                <w:highlight w:val="none"/>
              </w:rPr>
              <w:t>、投标人依法缴纳税收的相关材料（</w:t>
            </w:r>
            <w:r>
              <w:rPr>
                <w:rFonts w:hint="eastAsia" w:ascii="仿宋" w:hAnsi="仿宋" w:eastAsia="仿宋" w:cs="宋体"/>
                <w:sz w:val="24"/>
                <w:highlight w:val="none"/>
                <w:lang w:eastAsia="zh-CN"/>
              </w:rPr>
              <w:t>投标截止时间前半年内任意连续三个月</w:t>
            </w:r>
            <w:r>
              <w:rPr>
                <w:rFonts w:hint="eastAsia" w:ascii="仿宋" w:hAnsi="仿宋" w:eastAsia="仿宋" w:cs="宋体"/>
                <w:sz w:val="24"/>
                <w:highlight w:val="none"/>
              </w:rPr>
              <w:t>的依法缴纳税收的完税凭证复印件；依法免税的供应商，必须提供相应文件证明其依法免税。从</w:t>
            </w:r>
            <w:r>
              <w:rPr>
                <w:rFonts w:ascii="仿宋" w:hAnsi="仿宋" w:eastAsia="仿宋" w:cs="宋体"/>
                <w:sz w:val="24"/>
                <w:highlight w:val="none"/>
              </w:rPr>
              <w:t>成立</w:t>
            </w:r>
            <w:r>
              <w:rPr>
                <w:rFonts w:hint="eastAsia" w:ascii="仿宋" w:hAnsi="仿宋" w:eastAsia="仿宋" w:cs="宋体"/>
                <w:sz w:val="24"/>
                <w:highlight w:val="none"/>
              </w:rPr>
              <w:t>之日起到投标文件提交截止时间止不足要求月数的，只需提供从</w:t>
            </w:r>
            <w:r>
              <w:rPr>
                <w:rFonts w:ascii="仿宋" w:hAnsi="仿宋" w:eastAsia="仿宋" w:cs="宋体"/>
                <w:sz w:val="24"/>
                <w:highlight w:val="none"/>
              </w:rPr>
              <w:t>成立</w:t>
            </w:r>
            <w:r>
              <w:rPr>
                <w:rFonts w:hint="eastAsia" w:ascii="仿宋" w:hAnsi="仿宋" w:eastAsia="仿宋" w:cs="宋体"/>
                <w:sz w:val="24"/>
                <w:highlight w:val="none"/>
              </w:rPr>
              <w:t>之日起的依法缴纳税收相应证明文件）；</w:t>
            </w:r>
            <w:r>
              <w:rPr>
                <w:rFonts w:hint="eastAsia" w:ascii="仿宋" w:hAnsi="仿宋" w:eastAsia="仿宋" w:cs="宋体"/>
                <w:b/>
                <w:sz w:val="24"/>
                <w:highlight w:val="none"/>
              </w:rPr>
              <w:t>（必须提供，否则</w:t>
            </w:r>
            <w:r>
              <w:rPr>
                <w:rFonts w:hint="eastAsia" w:ascii="仿宋" w:hAnsi="仿宋" w:eastAsia="仿宋"/>
                <w:b/>
                <w:sz w:val="24"/>
                <w:highlight w:val="none"/>
              </w:rPr>
              <w:t>投标文件</w:t>
            </w:r>
            <w:r>
              <w:rPr>
                <w:rFonts w:hint="eastAsia" w:ascii="仿宋" w:hAnsi="仿宋" w:eastAsia="仿宋" w:cs="宋体"/>
                <w:b/>
                <w:sz w:val="24"/>
                <w:highlight w:val="none"/>
              </w:rPr>
              <w:t>按无效投标处理）</w:t>
            </w:r>
          </w:p>
          <w:p>
            <w:pPr>
              <w:autoSpaceDE w:val="0"/>
              <w:autoSpaceDN w:val="0"/>
              <w:snapToGrid w:val="0"/>
              <w:spacing w:line="390" w:lineRule="exact"/>
              <w:textAlignment w:val="bottom"/>
              <w:rPr>
                <w:rFonts w:hint="eastAsia" w:ascii="仿宋" w:hAnsi="仿宋" w:eastAsia="仿宋" w:cs="宋体"/>
                <w:b/>
                <w:sz w:val="24"/>
                <w:highlight w:val="none"/>
              </w:rPr>
            </w:pPr>
            <w:r>
              <w:rPr>
                <w:rFonts w:hint="eastAsia" w:ascii="仿宋" w:hAnsi="仿宋" w:eastAsia="仿宋" w:cs="宋体"/>
                <w:sz w:val="24"/>
                <w:highlight w:val="none"/>
                <w:lang w:val="en-US" w:eastAsia="zh-CN"/>
              </w:rPr>
              <w:t>4</w:t>
            </w:r>
            <w:r>
              <w:rPr>
                <w:rFonts w:hint="eastAsia" w:ascii="仿宋" w:hAnsi="仿宋" w:eastAsia="仿宋" w:cs="宋体"/>
                <w:sz w:val="24"/>
                <w:highlight w:val="none"/>
              </w:rPr>
              <w:t>、投标人财务状况报告【</w:t>
            </w:r>
            <w:r>
              <w:rPr>
                <w:rFonts w:hint="eastAsia" w:ascii="仿宋" w:hAnsi="仿宋" w:eastAsia="仿宋" w:cs="宋体"/>
                <w:sz w:val="24"/>
                <w:highlight w:val="none"/>
                <w:lang w:eastAsia="zh-CN"/>
              </w:rPr>
              <w:t>2024年度经审计的财务报告复印件</w:t>
            </w:r>
            <w:r>
              <w:rPr>
                <w:rFonts w:hint="eastAsia" w:ascii="仿宋" w:hAnsi="仿宋" w:eastAsia="仿宋" w:cs="宋体"/>
                <w:sz w:val="24"/>
                <w:highlight w:val="none"/>
              </w:rPr>
              <w:t>（包括“四表一注”或“三表一注”）或者投标人自行编制的现金流量表、资产负债表、利润表或者银行出具的资信证明；投标人属于成立</w:t>
            </w:r>
            <w:r>
              <w:rPr>
                <w:rFonts w:ascii="仿宋" w:hAnsi="仿宋" w:eastAsia="仿宋" w:cs="宋体"/>
                <w:sz w:val="24"/>
                <w:highlight w:val="none"/>
              </w:rPr>
              <w:t>时间</w:t>
            </w:r>
            <w:r>
              <w:rPr>
                <w:rFonts w:hint="eastAsia" w:ascii="仿宋" w:hAnsi="仿宋" w:eastAsia="仿宋" w:cs="宋体"/>
                <w:sz w:val="24"/>
                <w:highlight w:val="none"/>
              </w:rPr>
              <w:t>在规定年度之后</w:t>
            </w:r>
            <w:r>
              <w:rPr>
                <w:rFonts w:ascii="仿宋" w:hAnsi="仿宋" w:eastAsia="仿宋" w:cs="宋体"/>
                <w:sz w:val="24"/>
                <w:highlight w:val="none"/>
              </w:rPr>
              <w:t>的</w:t>
            </w:r>
            <w:r>
              <w:rPr>
                <w:rFonts w:hint="eastAsia" w:ascii="仿宋" w:hAnsi="仿宋" w:eastAsia="仿宋" w:cs="宋体"/>
                <w:sz w:val="24"/>
                <w:highlight w:val="none"/>
              </w:rPr>
              <w:t>法人或其他组织</w:t>
            </w:r>
            <w:r>
              <w:rPr>
                <w:rFonts w:ascii="仿宋" w:hAnsi="仿宋" w:eastAsia="仿宋" w:cs="宋体"/>
                <w:sz w:val="24"/>
                <w:highlight w:val="none"/>
              </w:rPr>
              <w:t>，需提供成立</w:t>
            </w:r>
            <w:r>
              <w:rPr>
                <w:rFonts w:hint="eastAsia" w:ascii="仿宋" w:hAnsi="仿宋" w:eastAsia="仿宋" w:cs="宋体"/>
                <w:sz w:val="24"/>
                <w:highlight w:val="none"/>
              </w:rPr>
              <w:t>之日起至投标截止时间前</w:t>
            </w:r>
            <w:r>
              <w:rPr>
                <w:rFonts w:ascii="仿宋" w:hAnsi="仿宋" w:eastAsia="仿宋" w:cs="宋体"/>
                <w:sz w:val="24"/>
                <w:highlight w:val="none"/>
              </w:rPr>
              <w:t>的月报表</w:t>
            </w:r>
            <w:r>
              <w:rPr>
                <w:rFonts w:hint="eastAsia" w:ascii="仿宋" w:hAnsi="仿宋" w:eastAsia="仿宋" w:cs="宋体"/>
                <w:sz w:val="24"/>
                <w:highlight w:val="none"/>
              </w:rPr>
              <w:t>或银行出具的资信证明；资信证明应在有效期内，未注明有效期的，银行出具时间至投标截止时间不超过一年】；</w:t>
            </w:r>
            <w:r>
              <w:rPr>
                <w:rFonts w:hint="eastAsia" w:ascii="仿宋" w:hAnsi="仿宋" w:eastAsia="仿宋" w:cs="宋体"/>
                <w:b/>
                <w:sz w:val="24"/>
                <w:highlight w:val="none"/>
              </w:rPr>
              <w:t>（除自然人外必须提供，否则</w:t>
            </w:r>
            <w:r>
              <w:rPr>
                <w:rFonts w:hint="eastAsia" w:ascii="仿宋" w:hAnsi="仿宋" w:eastAsia="仿宋"/>
                <w:b/>
                <w:sz w:val="24"/>
                <w:highlight w:val="none"/>
              </w:rPr>
              <w:t>投标文件</w:t>
            </w:r>
            <w:r>
              <w:rPr>
                <w:rFonts w:hint="eastAsia" w:ascii="仿宋" w:hAnsi="仿宋" w:eastAsia="仿宋" w:cs="宋体"/>
                <w:b/>
                <w:sz w:val="24"/>
                <w:highlight w:val="none"/>
              </w:rPr>
              <w:t>按无效投标处理）</w:t>
            </w:r>
          </w:p>
          <w:p>
            <w:pPr>
              <w:autoSpaceDE w:val="0"/>
              <w:autoSpaceDN w:val="0"/>
              <w:snapToGrid w:val="0"/>
              <w:spacing w:line="390" w:lineRule="exact"/>
              <w:textAlignment w:val="bottom"/>
              <w:rPr>
                <w:rFonts w:hint="eastAsia" w:ascii="仿宋" w:hAnsi="仿宋" w:eastAsia="仿宋" w:cs="宋体"/>
                <w:b/>
                <w:sz w:val="24"/>
                <w:highlight w:val="none"/>
              </w:rPr>
            </w:pPr>
            <w:r>
              <w:rPr>
                <w:rFonts w:hint="eastAsia" w:ascii="仿宋" w:hAnsi="仿宋" w:eastAsia="仿宋" w:cs="宋体"/>
                <w:sz w:val="24"/>
                <w:highlight w:val="none"/>
                <w:lang w:val="en-US" w:eastAsia="zh-CN"/>
              </w:rPr>
              <w:t>5</w:t>
            </w:r>
            <w:r>
              <w:rPr>
                <w:rFonts w:hint="eastAsia" w:ascii="仿宋" w:hAnsi="仿宋" w:eastAsia="仿宋" w:cs="宋体"/>
                <w:sz w:val="24"/>
                <w:highlight w:val="none"/>
              </w:rPr>
              <w:t>、投标人直接控股、管理关系信息表（格式后附）；</w:t>
            </w:r>
            <w:r>
              <w:rPr>
                <w:rFonts w:hint="eastAsia" w:ascii="仿宋" w:hAnsi="仿宋" w:eastAsia="仿宋" w:cs="宋体"/>
                <w:b/>
                <w:sz w:val="24"/>
                <w:highlight w:val="none"/>
              </w:rPr>
              <w:t>（必须提供，否则</w:t>
            </w:r>
            <w:r>
              <w:rPr>
                <w:rFonts w:hint="eastAsia" w:ascii="仿宋" w:hAnsi="仿宋" w:eastAsia="仿宋"/>
                <w:b/>
                <w:sz w:val="24"/>
                <w:highlight w:val="none"/>
              </w:rPr>
              <w:t>投标文件</w:t>
            </w:r>
            <w:r>
              <w:rPr>
                <w:rFonts w:hint="eastAsia" w:ascii="仿宋" w:hAnsi="仿宋" w:eastAsia="仿宋" w:cs="宋体"/>
                <w:b/>
                <w:sz w:val="24"/>
                <w:highlight w:val="none"/>
              </w:rPr>
              <w:t>按无效投标处理）</w:t>
            </w:r>
          </w:p>
          <w:p>
            <w:pPr>
              <w:autoSpaceDE w:val="0"/>
              <w:autoSpaceDN w:val="0"/>
              <w:snapToGrid w:val="0"/>
              <w:spacing w:line="390" w:lineRule="exact"/>
              <w:textAlignment w:val="bottom"/>
              <w:rPr>
                <w:rFonts w:hint="eastAsia" w:ascii="仿宋" w:hAnsi="仿宋" w:eastAsia="仿宋" w:cs="宋体"/>
                <w:b/>
                <w:sz w:val="24"/>
                <w:highlight w:val="none"/>
              </w:rPr>
            </w:pPr>
            <w:r>
              <w:rPr>
                <w:rFonts w:hint="eastAsia" w:ascii="仿宋" w:hAnsi="仿宋" w:eastAsia="仿宋" w:cs="宋体"/>
                <w:sz w:val="24"/>
                <w:highlight w:val="none"/>
                <w:lang w:val="en-US" w:eastAsia="zh-CN"/>
              </w:rPr>
              <w:t>6</w:t>
            </w:r>
            <w:r>
              <w:rPr>
                <w:rFonts w:hint="eastAsia" w:ascii="仿宋" w:hAnsi="仿宋" w:eastAsia="仿宋" w:cs="宋体"/>
                <w:sz w:val="24"/>
                <w:highlight w:val="none"/>
              </w:rPr>
              <w:t>、投标声明（格式后附）；</w:t>
            </w:r>
            <w:r>
              <w:rPr>
                <w:rFonts w:hint="eastAsia" w:ascii="仿宋" w:hAnsi="仿宋" w:eastAsia="仿宋" w:cs="宋体"/>
                <w:b/>
                <w:sz w:val="24"/>
                <w:highlight w:val="none"/>
              </w:rPr>
              <w:t>（必须提供，否则</w:t>
            </w:r>
            <w:r>
              <w:rPr>
                <w:rFonts w:hint="eastAsia" w:ascii="仿宋" w:hAnsi="仿宋" w:eastAsia="仿宋"/>
                <w:b/>
                <w:sz w:val="24"/>
                <w:highlight w:val="none"/>
              </w:rPr>
              <w:t>投标文件</w:t>
            </w:r>
            <w:r>
              <w:rPr>
                <w:rFonts w:hint="eastAsia" w:ascii="仿宋" w:hAnsi="仿宋" w:eastAsia="仿宋" w:cs="宋体"/>
                <w:b/>
                <w:sz w:val="24"/>
                <w:highlight w:val="none"/>
              </w:rPr>
              <w:t>按无效投标处理）</w:t>
            </w:r>
          </w:p>
          <w:p>
            <w:pPr>
              <w:autoSpaceDE w:val="0"/>
              <w:autoSpaceDN w:val="0"/>
              <w:snapToGrid w:val="0"/>
              <w:spacing w:line="390" w:lineRule="exact"/>
              <w:textAlignment w:val="bottom"/>
              <w:rPr>
                <w:rFonts w:hint="eastAsia" w:ascii="仿宋" w:hAnsi="仿宋" w:eastAsia="仿宋" w:cs="宋体"/>
                <w:sz w:val="24"/>
                <w:highlight w:val="none"/>
              </w:rPr>
            </w:pPr>
            <w:bookmarkStart w:id="63" w:name="OLE_LINK7"/>
            <w:r>
              <w:rPr>
                <w:rFonts w:hint="eastAsia" w:ascii="仿宋" w:hAnsi="仿宋" w:eastAsia="仿宋" w:cs="宋体"/>
                <w:sz w:val="24"/>
                <w:highlight w:val="none"/>
                <w:lang w:val="en-US" w:eastAsia="zh-CN"/>
              </w:rPr>
              <w:t>7</w:t>
            </w:r>
            <w:r>
              <w:rPr>
                <w:rFonts w:hint="eastAsia" w:ascii="仿宋" w:hAnsi="仿宋" w:eastAsia="仿宋" w:cs="宋体"/>
                <w:sz w:val="24"/>
                <w:highlight w:val="none"/>
              </w:rPr>
              <w:t>、投标人提供的货物全部由符合政策要求中小企业制造，投标文件中提供《中小企业声明函》；属于监狱企业的，提供由省级以上监狱管理局、戒毒管理局(含新疆生产建设兵团)出具的属于监狱企业的证明文件</w:t>
            </w:r>
            <w:r>
              <w:rPr>
                <w:rFonts w:hint="eastAsia" w:ascii="仿宋" w:hAnsi="仿宋" w:eastAsia="仿宋" w:cs="宋体"/>
                <w:sz w:val="24"/>
                <w:highlight w:val="none"/>
                <w:lang w:eastAsia="zh-CN"/>
              </w:rPr>
              <w:t>；</w:t>
            </w:r>
            <w:r>
              <w:rPr>
                <w:rFonts w:hint="eastAsia" w:ascii="仿宋" w:hAnsi="仿宋" w:eastAsia="仿宋" w:cs="宋体"/>
                <w:b/>
                <w:sz w:val="24"/>
                <w:highlight w:val="none"/>
                <w:lang w:val="en-US" w:eastAsia="zh-CN"/>
              </w:rPr>
              <w:t>（如有，请提供）</w:t>
            </w:r>
          </w:p>
          <w:p>
            <w:pPr>
              <w:autoSpaceDE w:val="0"/>
              <w:autoSpaceDN w:val="0"/>
              <w:snapToGrid w:val="0"/>
              <w:spacing w:line="390" w:lineRule="exact"/>
              <w:textAlignment w:val="bottom"/>
              <w:rPr>
                <w:rFonts w:hint="eastAsia" w:ascii="仿宋" w:hAnsi="仿宋" w:eastAsia="仿宋" w:cs="宋体"/>
                <w:sz w:val="24"/>
                <w:highlight w:val="none"/>
              </w:rPr>
            </w:pPr>
            <w:r>
              <w:rPr>
                <w:rFonts w:hint="eastAsia" w:ascii="仿宋" w:hAnsi="仿宋" w:eastAsia="仿宋" w:cs="宋体"/>
                <w:sz w:val="24"/>
                <w:highlight w:val="none"/>
                <w:lang w:val="en-US" w:eastAsia="zh-CN"/>
              </w:rPr>
              <w:t>8、</w:t>
            </w:r>
            <w:r>
              <w:rPr>
                <w:rFonts w:hint="eastAsia" w:ascii="仿宋" w:hAnsi="仿宋" w:eastAsia="仿宋" w:cs="宋体"/>
                <w:sz w:val="24"/>
                <w:highlight w:val="none"/>
              </w:rPr>
              <w:t>符合条件的残疾人福利性单位在参加政府采购活动时，提供《残疾人福利性单位声明函》，并对声明的真实性负责；</w:t>
            </w:r>
            <w:r>
              <w:rPr>
                <w:rFonts w:hint="eastAsia" w:ascii="仿宋" w:hAnsi="仿宋" w:eastAsia="仿宋" w:cs="宋体"/>
                <w:b/>
                <w:sz w:val="24"/>
                <w:highlight w:val="none"/>
              </w:rPr>
              <w:t>（</w:t>
            </w:r>
            <w:r>
              <w:rPr>
                <w:rFonts w:hint="eastAsia" w:ascii="仿宋" w:hAnsi="仿宋" w:eastAsia="仿宋" w:cs="宋体"/>
                <w:b/>
                <w:sz w:val="24"/>
                <w:highlight w:val="none"/>
                <w:lang w:val="en-US" w:eastAsia="zh-CN"/>
              </w:rPr>
              <w:t>如有，请提供</w:t>
            </w:r>
            <w:r>
              <w:rPr>
                <w:rFonts w:hint="eastAsia" w:ascii="仿宋" w:hAnsi="仿宋" w:eastAsia="仿宋" w:cs="宋体"/>
                <w:b/>
                <w:sz w:val="24"/>
                <w:highlight w:val="none"/>
              </w:rPr>
              <w:t>）</w:t>
            </w:r>
          </w:p>
          <w:p>
            <w:pPr>
              <w:autoSpaceDE w:val="0"/>
              <w:autoSpaceDN w:val="0"/>
              <w:snapToGrid w:val="0"/>
              <w:spacing w:line="390" w:lineRule="exact"/>
              <w:textAlignment w:val="bottom"/>
              <w:rPr>
                <w:rFonts w:hint="eastAsia" w:ascii="仿宋" w:hAnsi="仿宋" w:eastAsia="仿宋" w:cs="宋体"/>
                <w:sz w:val="24"/>
                <w:highlight w:val="none"/>
              </w:rPr>
            </w:pPr>
            <w:r>
              <w:rPr>
                <w:rFonts w:hint="eastAsia" w:ascii="仿宋" w:hAnsi="仿宋" w:eastAsia="仿宋" w:cs="宋体"/>
                <w:sz w:val="24"/>
                <w:highlight w:val="none"/>
                <w:lang w:val="en-US" w:eastAsia="zh-CN"/>
              </w:rPr>
              <w:t>9</w:t>
            </w:r>
            <w:r>
              <w:rPr>
                <w:rFonts w:hint="eastAsia" w:ascii="仿宋" w:hAnsi="仿宋" w:eastAsia="仿宋" w:cs="宋体"/>
                <w:sz w:val="24"/>
                <w:highlight w:val="none"/>
              </w:rPr>
              <w:t>、除招标文件规定必须提供以外，投标人认为需要提供的其他证明材料。</w:t>
            </w:r>
            <w:r>
              <w:rPr>
                <w:rFonts w:hint="eastAsia" w:ascii="仿宋" w:hAnsi="仿宋" w:eastAsia="仿宋" w:cs="宋体"/>
                <w:b/>
                <w:sz w:val="24"/>
                <w:highlight w:val="none"/>
              </w:rPr>
              <w:t>（</w:t>
            </w:r>
            <w:r>
              <w:rPr>
                <w:rFonts w:hint="eastAsia" w:ascii="仿宋" w:hAnsi="仿宋" w:eastAsia="仿宋" w:cs="宋体"/>
                <w:b/>
                <w:sz w:val="24"/>
                <w:highlight w:val="none"/>
                <w:lang w:val="en-US" w:eastAsia="zh-CN"/>
              </w:rPr>
              <w:t>如有，请提供</w:t>
            </w:r>
            <w:r>
              <w:rPr>
                <w:rFonts w:hint="eastAsia" w:ascii="仿宋" w:hAnsi="仿宋" w:eastAsia="仿宋" w:cs="宋体"/>
                <w:b/>
                <w:sz w:val="24"/>
                <w:highlight w:val="none"/>
              </w:rPr>
              <w:t>）</w:t>
            </w:r>
          </w:p>
          <w:bookmarkEnd w:id="63"/>
          <w:p>
            <w:pPr>
              <w:snapToGrid w:val="0"/>
              <w:spacing w:line="390" w:lineRule="exact"/>
              <w:jc w:val="left"/>
              <w:rPr>
                <w:rFonts w:hint="eastAsia" w:ascii="仿宋" w:hAnsi="仿宋" w:eastAsia="仿宋"/>
                <w:b/>
                <w:bCs/>
                <w:sz w:val="24"/>
                <w:highlight w:val="none"/>
              </w:rPr>
            </w:pPr>
            <w:r>
              <w:rPr>
                <w:rFonts w:hint="eastAsia" w:ascii="仿宋" w:hAnsi="仿宋" w:eastAsia="仿宋"/>
                <w:b/>
                <w:bCs/>
                <w:sz w:val="24"/>
                <w:highlight w:val="none"/>
              </w:rPr>
              <w:t>注：</w:t>
            </w:r>
          </w:p>
          <w:p>
            <w:pPr>
              <w:snapToGrid w:val="0"/>
              <w:spacing w:line="390" w:lineRule="exact"/>
              <w:ind w:firstLine="482" w:firstLineChars="200"/>
              <w:jc w:val="left"/>
              <w:rPr>
                <w:rFonts w:hint="eastAsia" w:ascii="仿宋" w:hAnsi="仿宋" w:eastAsia="仿宋" w:cs="Courier New"/>
                <w:b/>
                <w:sz w:val="24"/>
                <w:highlight w:val="none"/>
              </w:rPr>
            </w:pPr>
            <w:r>
              <w:rPr>
                <w:rFonts w:hint="eastAsia" w:ascii="仿宋" w:hAnsi="仿宋" w:eastAsia="仿宋"/>
                <w:b/>
                <w:bCs/>
                <w:sz w:val="24"/>
                <w:highlight w:val="none"/>
              </w:rPr>
              <w:t>1、以上标明“必须提供”的材料属于复印件的，必须加盖投标人公章，否则按无效投标</w:t>
            </w:r>
            <w:r>
              <w:rPr>
                <w:rFonts w:hint="eastAsia" w:ascii="仿宋" w:hAnsi="仿宋" w:eastAsia="仿宋" w:cs="Courier New"/>
                <w:b/>
                <w:sz w:val="24"/>
                <w:highlight w:val="none"/>
              </w:rPr>
              <w:t>处理。</w:t>
            </w:r>
          </w:p>
          <w:p>
            <w:pPr>
              <w:snapToGrid w:val="0"/>
              <w:spacing w:line="390" w:lineRule="exact"/>
              <w:ind w:firstLine="482" w:firstLineChars="200"/>
              <w:jc w:val="left"/>
              <w:rPr>
                <w:rFonts w:hint="eastAsia" w:ascii="仿宋" w:hAnsi="仿宋" w:eastAsia="仿宋"/>
                <w:b/>
                <w:bCs/>
                <w:sz w:val="24"/>
                <w:highlight w:val="none"/>
              </w:rPr>
            </w:pPr>
            <w:r>
              <w:rPr>
                <w:rFonts w:hint="eastAsia" w:ascii="仿宋" w:hAnsi="仿宋" w:eastAsia="仿宋" w:cs="Courier New"/>
                <w:b/>
                <w:sz w:val="24"/>
                <w:highlight w:val="none"/>
              </w:rPr>
              <w:t>2、</w:t>
            </w:r>
            <w:r>
              <w:rPr>
                <w:rFonts w:hint="eastAsia" w:ascii="仿宋" w:hAnsi="仿宋" w:eastAsia="仿宋"/>
                <w:b/>
                <w:bCs/>
                <w:sz w:val="24"/>
                <w:highlight w:val="none"/>
              </w:rPr>
              <w:t>投标声明必须由法定代表人在规定签章处签字并加盖投标人公章，否则按无效投标处理。</w:t>
            </w:r>
          </w:p>
          <w:p>
            <w:pPr>
              <w:snapToGrid w:val="0"/>
              <w:spacing w:line="390" w:lineRule="exact"/>
              <w:ind w:firstLine="482" w:firstLineChars="200"/>
              <w:jc w:val="left"/>
              <w:rPr>
                <w:rFonts w:hint="eastAsia" w:ascii="仿宋" w:hAnsi="仿宋" w:eastAsia="仿宋"/>
                <w:b/>
                <w:bCs/>
                <w:sz w:val="24"/>
                <w:highlight w:val="none"/>
              </w:rPr>
            </w:pPr>
            <w:r>
              <w:rPr>
                <w:rFonts w:hint="eastAsia" w:ascii="仿宋" w:hAnsi="仿宋" w:eastAsia="仿宋"/>
                <w:b/>
                <w:bCs/>
                <w:sz w:val="24"/>
                <w:highlight w:val="none"/>
              </w:rPr>
              <w:t>3、投标人直接控股、管理关系信息表必须由法定代表人或者委托代理人在规定签章处签字并加盖投标人公章，否则按无效投标</w:t>
            </w:r>
            <w:r>
              <w:rPr>
                <w:rFonts w:hint="eastAsia" w:ascii="仿宋" w:hAnsi="仿宋" w:eastAsia="仿宋" w:cs="Courier New"/>
                <w:b/>
                <w:sz w:val="24"/>
                <w:highlight w:val="none"/>
              </w:rPr>
              <w:t>处理</w:t>
            </w:r>
            <w:r>
              <w:rPr>
                <w:rFonts w:hint="eastAsia" w:ascii="仿宋" w:hAnsi="仿宋" w:eastAsia="仿宋"/>
                <w:b/>
                <w:bCs/>
                <w:sz w:val="24"/>
                <w:highlight w:val="none"/>
              </w:rPr>
              <w:t>。</w:t>
            </w:r>
          </w:p>
          <w:p>
            <w:pPr>
              <w:snapToGrid w:val="0"/>
              <w:spacing w:line="390" w:lineRule="exact"/>
              <w:ind w:firstLine="482" w:firstLineChars="200"/>
              <w:jc w:val="left"/>
              <w:rPr>
                <w:rFonts w:hint="eastAsia" w:ascii="仿宋" w:hAnsi="仿宋" w:eastAsia="仿宋"/>
                <w:b/>
                <w:bCs/>
                <w:sz w:val="24"/>
                <w:highlight w:val="none"/>
              </w:rPr>
            </w:pPr>
            <w:r>
              <w:rPr>
                <w:rFonts w:hint="eastAsia" w:ascii="仿宋" w:hAnsi="仿宋" w:eastAsia="仿宋"/>
                <w:b/>
                <w:bCs/>
                <w:sz w:val="24"/>
                <w:highlight w:val="none"/>
                <w:lang w:val="en-US" w:eastAsia="zh-CN"/>
              </w:rPr>
              <w:t>4</w:t>
            </w:r>
            <w:r>
              <w:rPr>
                <w:rFonts w:hint="eastAsia" w:ascii="仿宋" w:hAnsi="仿宋" w:eastAsia="仿宋"/>
                <w:b/>
                <w:bCs/>
                <w:sz w:val="24"/>
                <w:highlight w:val="none"/>
              </w:rPr>
              <w:t>、分公司参加投标的，应当取得总公司授权，否则按无效投标</w:t>
            </w:r>
            <w:r>
              <w:rPr>
                <w:rFonts w:hint="eastAsia" w:ascii="仿宋" w:hAnsi="仿宋" w:eastAsia="仿宋" w:cs="Courier New"/>
                <w:b/>
                <w:sz w:val="24"/>
                <w:highlight w:val="none"/>
              </w:rPr>
              <w:t>处理</w:t>
            </w:r>
            <w:r>
              <w:rPr>
                <w:rFonts w:hint="eastAsia" w:ascii="仿宋" w:hAnsi="仿宋" w:eastAsia="仿宋"/>
                <w:b/>
                <w:bCs/>
                <w:sz w:val="24"/>
                <w:highlight w:val="none"/>
              </w:rPr>
              <w:t>。（允许分公司参与的行业有银行、保险、石油石化、电力、电信等行业）。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vMerge w:val="continue"/>
            <w:tcBorders>
              <w:left w:val="single" w:color="auto" w:sz="4" w:space="0"/>
              <w:right w:val="single" w:color="auto" w:sz="4" w:space="0"/>
            </w:tcBorders>
            <w:vAlign w:val="center"/>
          </w:tcPr>
          <w:p>
            <w:pPr>
              <w:spacing w:line="390" w:lineRule="exact"/>
              <w:rPr>
                <w:rFonts w:hint="eastAsia" w:ascii="仿宋" w:hAnsi="仿宋" w:eastAsia="仿宋"/>
                <w:sz w:val="24"/>
                <w:highlight w:val="none"/>
              </w:rPr>
            </w:pPr>
            <w:bookmarkStart w:id="64" w:name="_13.3"/>
            <w:bookmarkEnd w:id="64"/>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left"/>
              <w:rPr>
                <w:rFonts w:hint="eastAsia" w:ascii="仿宋" w:hAnsi="仿宋" w:eastAsia="仿宋" w:cs="Courier New"/>
                <w:b/>
                <w:sz w:val="24"/>
                <w:highlight w:val="none"/>
              </w:rPr>
            </w:pPr>
            <w:r>
              <w:rPr>
                <w:rFonts w:hint="eastAsia" w:ascii="仿宋" w:hAnsi="仿宋" w:eastAsia="仿宋" w:cs="Courier New"/>
                <w:b/>
                <w:sz w:val="24"/>
                <w:highlight w:val="none"/>
              </w:rPr>
              <w:t xml:space="preserve">商务文件： </w:t>
            </w:r>
          </w:p>
          <w:p>
            <w:pPr>
              <w:snapToGrid w:val="0"/>
              <w:spacing w:line="390" w:lineRule="exact"/>
              <w:jc w:val="left"/>
              <w:rPr>
                <w:rFonts w:hint="eastAsia" w:ascii="仿宋" w:hAnsi="仿宋" w:eastAsia="仿宋"/>
                <w:sz w:val="24"/>
                <w:highlight w:val="none"/>
              </w:rPr>
            </w:pPr>
            <w:r>
              <w:rPr>
                <w:rFonts w:hint="eastAsia" w:ascii="仿宋" w:hAnsi="仿宋" w:eastAsia="仿宋"/>
                <w:sz w:val="24"/>
                <w:highlight w:val="none"/>
              </w:rPr>
              <w:t>1、无串通投标行为的承诺函（格式后附）；（</w:t>
            </w:r>
            <w:r>
              <w:rPr>
                <w:rFonts w:hint="eastAsia" w:ascii="仿宋" w:hAnsi="仿宋" w:eastAsia="仿宋"/>
                <w:b/>
                <w:sz w:val="24"/>
                <w:highlight w:val="none"/>
              </w:rPr>
              <w:t>必须提供，否则投标文件按无效投标处理</w:t>
            </w:r>
            <w:r>
              <w:rPr>
                <w:rFonts w:hint="eastAsia" w:ascii="仿宋" w:hAnsi="仿宋" w:eastAsia="仿宋"/>
                <w:sz w:val="24"/>
                <w:highlight w:val="none"/>
              </w:rPr>
              <w:t>）</w:t>
            </w:r>
          </w:p>
          <w:p>
            <w:pPr>
              <w:snapToGrid w:val="0"/>
              <w:spacing w:line="390" w:lineRule="exact"/>
              <w:jc w:val="left"/>
              <w:rPr>
                <w:rFonts w:hint="eastAsia"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、法定代表人身份证明及法定代表人有效身份证正反面复印件（格式后附）；（</w:t>
            </w:r>
            <w:r>
              <w:rPr>
                <w:rFonts w:hint="eastAsia" w:ascii="仿宋" w:hAnsi="仿宋" w:eastAsia="仿宋" w:cs="宋体"/>
                <w:b/>
                <w:bCs/>
                <w:sz w:val="24"/>
                <w:highlight w:val="none"/>
              </w:rPr>
              <w:t>除自然人投标外</w:t>
            </w:r>
            <w:r>
              <w:rPr>
                <w:rFonts w:hint="eastAsia" w:ascii="仿宋" w:hAnsi="仿宋" w:eastAsia="仿宋"/>
                <w:b/>
                <w:sz w:val="24"/>
                <w:highlight w:val="none"/>
              </w:rPr>
              <w:t>必须提供，否则投标文件按无效投标处理</w:t>
            </w:r>
            <w:r>
              <w:rPr>
                <w:rFonts w:hint="eastAsia" w:ascii="仿宋" w:hAnsi="仿宋" w:eastAsia="仿宋"/>
                <w:sz w:val="24"/>
                <w:highlight w:val="none"/>
              </w:rPr>
              <w:t>）</w:t>
            </w:r>
          </w:p>
          <w:p>
            <w:pPr>
              <w:snapToGrid w:val="0"/>
              <w:spacing w:line="390" w:lineRule="exact"/>
              <w:jc w:val="left"/>
              <w:rPr>
                <w:rFonts w:hint="eastAsia"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、授权委托书及委托代理人有效身份证正反面复印件（格式后附）；（</w:t>
            </w:r>
            <w:r>
              <w:rPr>
                <w:rFonts w:hint="eastAsia" w:ascii="仿宋" w:hAnsi="仿宋" w:eastAsia="仿宋"/>
                <w:b/>
                <w:sz w:val="24"/>
                <w:highlight w:val="none"/>
              </w:rPr>
              <w:t>委托时必须提供，否则投标文件按无效投标处理</w:t>
            </w:r>
            <w:r>
              <w:rPr>
                <w:rFonts w:hint="eastAsia" w:ascii="仿宋" w:hAnsi="仿宋" w:eastAsia="仿宋"/>
                <w:sz w:val="24"/>
                <w:highlight w:val="none"/>
              </w:rPr>
              <w:t>）</w:t>
            </w:r>
          </w:p>
          <w:p>
            <w:pPr>
              <w:snapToGrid w:val="0"/>
              <w:spacing w:line="390" w:lineRule="exact"/>
              <w:jc w:val="left"/>
              <w:rPr>
                <w:rFonts w:hint="eastAsia"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、商务要求偏离表（格式后附）；（</w:t>
            </w:r>
            <w:r>
              <w:rPr>
                <w:rFonts w:hint="eastAsia" w:ascii="仿宋" w:hAnsi="仿宋" w:eastAsia="仿宋"/>
                <w:b/>
                <w:sz w:val="24"/>
                <w:highlight w:val="none"/>
              </w:rPr>
              <w:t>必须提供，否则投标文件按无效投标处理</w:t>
            </w:r>
            <w:r>
              <w:rPr>
                <w:rFonts w:hint="eastAsia" w:ascii="仿宋" w:hAnsi="仿宋" w:eastAsia="仿宋"/>
                <w:sz w:val="24"/>
                <w:highlight w:val="none"/>
              </w:rPr>
              <w:t>）</w:t>
            </w:r>
          </w:p>
          <w:p>
            <w:pPr>
              <w:snapToGrid w:val="0"/>
              <w:spacing w:line="390" w:lineRule="exact"/>
              <w:jc w:val="left"/>
              <w:rPr>
                <w:rFonts w:hint="eastAsia" w:ascii="仿宋" w:hAnsi="仿宋" w:eastAsia="仿宋"/>
                <w:sz w:val="24"/>
                <w:highlight w:val="none"/>
              </w:rPr>
            </w:pPr>
            <w:r>
              <w:rPr>
                <w:rFonts w:ascii="仿宋" w:hAnsi="仿宋" w:eastAsia="仿宋"/>
                <w:sz w:val="24"/>
                <w:highlight w:val="none"/>
              </w:rPr>
              <w:t>5</w:t>
            </w:r>
            <w:r>
              <w:rPr>
                <w:rFonts w:hint="eastAsia" w:ascii="仿宋" w:hAnsi="仿宋" w:eastAsia="仿宋"/>
                <w:sz w:val="24"/>
                <w:highlight w:val="none"/>
              </w:rPr>
              <w:t>、售后服务承诺（格式自拟）；（</w:t>
            </w:r>
            <w:r>
              <w:rPr>
                <w:rFonts w:hint="eastAsia" w:ascii="仿宋" w:hAnsi="仿宋" w:eastAsia="仿宋"/>
                <w:b/>
                <w:sz w:val="24"/>
                <w:highlight w:val="none"/>
              </w:rPr>
              <w:t>必须提供，否则投标文件按无效投标处理</w:t>
            </w:r>
            <w:r>
              <w:rPr>
                <w:rFonts w:hint="eastAsia" w:ascii="仿宋" w:hAnsi="仿宋" w:eastAsia="仿宋"/>
                <w:sz w:val="24"/>
                <w:highlight w:val="none"/>
              </w:rPr>
              <w:t>）</w:t>
            </w:r>
          </w:p>
          <w:p>
            <w:pPr>
              <w:snapToGrid w:val="0"/>
              <w:spacing w:line="390" w:lineRule="exact"/>
              <w:jc w:val="left"/>
              <w:rPr>
                <w:rFonts w:hint="eastAsia" w:ascii="仿宋" w:hAnsi="仿宋" w:eastAsia="仿宋"/>
                <w:sz w:val="24"/>
                <w:highlight w:val="none"/>
              </w:rPr>
            </w:pPr>
            <w:r>
              <w:rPr>
                <w:rFonts w:hint="eastAsia" w:ascii="仿宋" w:hAnsi="仿宋" w:eastAsia="仿宋"/>
                <w:sz w:val="24"/>
                <w:highlight w:val="none"/>
              </w:rPr>
              <w:t>6、投标人业绩证明材料（格式后附）；</w:t>
            </w:r>
            <w:r>
              <w:rPr>
                <w:rFonts w:hint="eastAsia" w:ascii="仿宋" w:hAnsi="仿宋" w:eastAsia="仿宋" w:cs="宋体"/>
                <w:b/>
                <w:sz w:val="24"/>
                <w:highlight w:val="none"/>
              </w:rPr>
              <w:t>（</w:t>
            </w:r>
            <w:r>
              <w:rPr>
                <w:rFonts w:hint="eastAsia" w:ascii="仿宋" w:hAnsi="仿宋" w:eastAsia="仿宋" w:cs="宋体"/>
                <w:b/>
                <w:sz w:val="24"/>
                <w:highlight w:val="none"/>
                <w:lang w:val="en-US" w:eastAsia="zh-CN"/>
              </w:rPr>
              <w:t>如有，请提供</w:t>
            </w:r>
            <w:r>
              <w:rPr>
                <w:rFonts w:hint="eastAsia" w:ascii="仿宋" w:hAnsi="仿宋" w:eastAsia="仿宋" w:cs="宋体"/>
                <w:b/>
                <w:sz w:val="24"/>
                <w:highlight w:val="none"/>
              </w:rPr>
              <w:t>）</w:t>
            </w:r>
          </w:p>
          <w:p>
            <w:pPr>
              <w:snapToGrid w:val="0"/>
              <w:spacing w:line="390" w:lineRule="exact"/>
              <w:jc w:val="left"/>
              <w:rPr>
                <w:rFonts w:hint="eastAsia" w:ascii="仿宋" w:hAnsi="仿宋" w:eastAsia="仿宋"/>
                <w:sz w:val="24"/>
                <w:highlight w:val="none"/>
              </w:rPr>
            </w:pPr>
            <w:r>
              <w:rPr>
                <w:rFonts w:ascii="仿宋" w:hAnsi="仿宋" w:eastAsia="仿宋"/>
                <w:sz w:val="24"/>
                <w:highlight w:val="none"/>
              </w:rPr>
              <w:t>7</w:t>
            </w:r>
            <w:r>
              <w:rPr>
                <w:rFonts w:hint="eastAsia" w:ascii="仿宋" w:hAnsi="仿宋" w:eastAsia="仿宋"/>
                <w:sz w:val="24"/>
                <w:highlight w:val="none"/>
              </w:rPr>
              <w:t>、除招标文件规定必须提供以外，投标人认为需要提供的其他证明材料（格式自拟）。（投标人根据“第二章 采购需求”及“第四章 评标方法及评标标准”提供有关证明材料）。</w:t>
            </w:r>
            <w:r>
              <w:rPr>
                <w:rFonts w:hint="eastAsia" w:ascii="仿宋" w:hAnsi="仿宋" w:eastAsia="仿宋" w:cs="宋体"/>
                <w:b/>
                <w:sz w:val="24"/>
                <w:highlight w:val="none"/>
              </w:rPr>
              <w:t>（</w:t>
            </w:r>
            <w:r>
              <w:rPr>
                <w:rFonts w:hint="eastAsia" w:ascii="仿宋" w:hAnsi="仿宋" w:eastAsia="仿宋" w:cs="宋体"/>
                <w:b/>
                <w:sz w:val="24"/>
                <w:highlight w:val="none"/>
                <w:lang w:val="en-US" w:eastAsia="zh-CN"/>
              </w:rPr>
              <w:t>如有，请提供</w:t>
            </w:r>
            <w:r>
              <w:rPr>
                <w:rFonts w:hint="eastAsia" w:ascii="仿宋" w:hAnsi="仿宋" w:eastAsia="仿宋" w:cs="宋体"/>
                <w:b/>
                <w:sz w:val="24"/>
                <w:highlight w:val="none"/>
              </w:rPr>
              <w:t>）</w:t>
            </w:r>
          </w:p>
          <w:p>
            <w:pPr>
              <w:snapToGrid w:val="0"/>
              <w:spacing w:line="390" w:lineRule="exact"/>
              <w:ind w:firstLine="482" w:firstLineChars="200"/>
              <w:jc w:val="left"/>
              <w:rPr>
                <w:rFonts w:hint="eastAsia" w:ascii="仿宋" w:hAnsi="仿宋" w:eastAsia="仿宋"/>
                <w:sz w:val="24"/>
                <w:highlight w:val="none"/>
              </w:rPr>
            </w:pPr>
            <w:r>
              <w:rPr>
                <w:rFonts w:hint="eastAsia" w:ascii="仿宋" w:hAnsi="仿宋" w:eastAsia="仿宋"/>
                <w:b/>
                <w:bCs/>
                <w:sz w:val="24"/>
                <w:highlight w:val="none"/>
              </w:rPr>
              <w:t>注：以上标明“必须提供”的材料属于复印件的，必须加盖投标人公章，否则按无效投标</w:t>
            </w:r>
            <w:r>
              <w:rPr>
                <w:rFonts w:hint="eastAsia" w:ascii="仿宋" w:hAnsi="仿宋" w:eastAsia="仿宋" w:cs="Courier New"/>
                <w:b/>
                <w:sz w:val="24"/>
                <w:highlight w:val="none"/>
              </w:rPr>
              <w:t>处理</w:t>
            </w:r>
            <w:r>
              <w:rPr>
                <w:rFonts w:hint="eastAsia" w:ascii="仿宋" w:hAnsi="仿宋" w:eastAsia="仿宋"/>
                <w:b/>
                <w:bCs/>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vMerge w:val="continue"/>
            <w:tcBorders>
              <w:left w:val="single" w:color="auto" w:sz="4" w:space="0"/>
              <w:bottom w:val="single" w:color="auto" w:sz="4" w:space="0"/>
              <w:right w:val="single" w:color="auto" w:sz="4" w:space="0"/>
            </w:tcBorders>
            <w:vAlign w:val="center"/>
          </w:tcPr>
          <w:p>
            <w:pPr>
              <w:spacing w:line="390" w:lineRule="exact"/>
              <w:rPr>
                <w:rFonts w:hint="eastAsia" w:ascii="仿宋" w:hAnsi="仿宋" w:eastAsia="仿宋"/>
                <w:sz w:val="24"/>
                <w:highlight w:val="none"/>
              </w:rPr>
            </w:pPr>
            <w:bookmarkStart w:id="65" w:name="_13.4"/>
            <w:bookmarkEnd w:id="65"/>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left"/>
              <w:rPr>
                <w:rFonts w:hint="eastAsia" w:ascii="仿宋" w:hAnsi="仿宋" w:eastAsia="仿宋" w:cs="Courier New"/>
                <w:b/>
                <w:sz w:val="24"/>
                <w:highlight w:val="none"/>
              </w:rPr>
            </w:pPr>
            <w:r>
              <w:rPr>
                <w:rFonts w:hint="eastAsia" w:ascii="仿宋" w:hAnsi="仿宋" w:eastAsia="仿宋" w:cs="Courier New"/>
                <w:b/>
                <w:sz w:val="24"/>
                <w:highlight w:val="none"/>
              </w:rPr>
              <w:t xml:space="preserve">技术文件： </w:t>
            </w:r>
          </w:p>
          <w:p>
            <w:pPr>
              <w:snapToGrid w:val="0"/>
              <w:spacing w:line="390" w:lineRule="exact"/>
              <w:jc w:val="left"/>
              <w:rPr>
                <w:rFonts w:hint="eastAsia"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、技术要求偏离表（格式后附）；（</w:t>
            </w:r>
            <w:r>
              <w:rPr>
                <w:rFonts w:hint="eastAsia" w:ascii="仿宋" w:hAnsi="仿宋" w:eastAsia="仿宋"/>
                <w:b/>
                <w:sz w:val="24"/>
                <w:highlight w:val="none"/>
              </w:rPr>
              <w:t>必须提供，否则投标文件按无效投标处理</w:t>
            </w:r>
            <w:r>
              <w:rPr>
                <w:rFonts w:hint="eastAsia" w:ascii="仿宋" w:hAnsi="仿宋" w:eastAsia="仿宋"/>
                <w:sz w:val="24"/>
                <w:highlight w:val="none"/>
              </w:rPr>
              <w:t>）</w:t>
            </w:r>
          </w:p>
          <w:p>
            <w:pPr>
              <w:snapToGrid w:val="0"/>
              <w:spacing w:line="390" w:lineRule="exact"/>
              <w:jc w:val="left"/>
              <w:rPr>
                <w:rFonts w:hint="eastAsia"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w:t>
            </w:r>
            <w:bookmarkStart w:id="66" w:name="OLE_LINK25"/>
            <w:r>
              <w:rPr>
                <w:rFonts w:hint="eastAsia" w:ascii="仿宋" w:hAnsi="仿宋" w:eastAsia="仿宋"/>
                <w:sz w:val="24"/>
                <w:highlight w:val="none"/>
              </w:rPr>
              <w:t>招标文件第二章“采购需求”要求提供的技术证明材料（格式自拟）；</w:t>
            </w:r>
            <w:r>
              <w:rPr>
                <w:rFonts w:hint="eastAsia" w:ascii="仿宋" w:hAnsi="仿宋" w:eastAsia="仿宋" w:cs="宋体"/>
                <w:b/>
                <w:sz w:val="24"/>
                <w:highlight w:val="none"/>
              </w:rPr>
              <w:t>（</w:t>
            </w:r>
            <w:r>
              <w:rPr>
                <w:rFonts w:hint="eastAsia" w:ascii="仿宋" w:hAnsi="仿宋" w:eastAsia="仿宋" w:cs="宋体"/>
                <w:b/>
                <w:sz w:val="24"/>
                <w:highlight w:val="none"/>
                <w:lang w:val="en-US" w:eastAsia="zh-CN"/>
              </w:rPr>
              <w:t>如有，请提供</w:t>
            </w:r>
            <w:r>
              <w:rPr>
                <w:rFonts w:hint="eastAsia" w:ascii="仿宋" w:hAnsi="仿宋" w:eastAsia="仿宋" w:cs="宋体"/>
                <w:b/>
                <w:sz w:val="24"/>
                <w:highlight w:val="none"/>
              </w:rPr>
              <w:t>）</w:t>
            </w:r>
          </w:p>
          <w:bookmarkEnd w:id="66"/>
          <w:p>
            <w:pPr>
              <w:snapToGrid w:val="0"/>
              <w:spacing w:line="390" w:lineRule="exact"/>
              <w:jc w:val="left"/>
              <w:rPr>
                <w:rFonts w:hint="eastAsia"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w:t>
            </w:r>
            <w:bookmarkStart w:id="67" w:name="OLE_LINK13"/>
            <w:bookmarkStart w:id="68" w:name="OLE_LINK26"/>
            <w:r>
              <w:rPr>
                <w:rFonts w:hint="eastAsia" w:ascii="仿宋" w:hAnsi="仿宋" w:eastAsia="仿宋"/>
                <w:sz w:val="24"/>
                <w:highlight w:val="none"/>
                <w:lang w:val="en-US" w:eastAsia="zh-CN"/>
              </w:rPr>
              <w:t>配送及安装</w:t>
            </w:r>
            <w:r>
              <w:rPr>
                <w:rFonts w:hint="eastAsia" w:ascii="仿宋" w:hAnsi="仿宋" w:eastAsia="仿宋"/>
                <w:sz w:val="24"/>
                <w:highlight w:val="none"/>
              </w:rPr>
              <w:t>方案（</w:t>
            </w:r>
            <w:r>
              <w:rPr>
                <w:rFonts w:hint="eastAsia" w:ascii="仿宋" w:hAnsi="仿宋" w:eastAsia="仿宋"/>
                <w:sz w:val="24"/>
                <w:highlight w:val="none"/>
                <w:lang w:val="en-US" w:eastAsia="zh-CN"/>
              </w:rPr>
              <w:t>包含但不仅限于：①配送计划；②安装方案；③设备调试；④设备试运行方案等，</w:t>
            </w:r>
            <w:r>
              <w:rPr>
                <w:rFonts w:hint="eastAsia" w:ascii="仿宋" w:hAnsi="仿宋" w:eastAsia="仿宋"/>
                <w:sz w:val="24"/>
                <w:highlight w:val="none"/>
              </w:rPr>
              <w:t>格式自拟）</w:t>
            </w:r>
            <w:bookmarkEnd w:id="67"/>
            <w:r>
              <w:rPr>
                <w:rFonts w:hint="eastAsia" w:ascii="仿宋" w:hAnsi="仿宋" w:eastAsia="仿宋"/>
                <w:sz w:val="24"/>
                <w:highlight w:val="none"/>
              </w:rPr>
              <w:t xml:space="preserve">； </w:t>
            </w:r>
            <w:r>
              <w:rPr>
                <w:rFonts w:hint="eastAsia" w:ascii="仿宋" w:hAnsi="仿宋" w:eastAsia="仿宋" w:cs="宋体"/>
                <w:b/>
                <w:sz w:val="24"/>
                <w:highlight w:val="none"/>
              </w:rPr>
              <w:t>（</w:t>
            </w:r>
            <w:r>
              <w:rPr>
                <w:rFonts w:hint="eastAsia" w:ascii="仿宋" w:hAnsi="仿宋" w:eastAsia="仿宋" w:cs="宋体"/>
                <w:b/>
                <w:sz w:val="24"/>
                <w:highlight w:val="none"/>
                <w:lang w:val="en-US" w:eastAsia="zh-CN"/>
              </w:rPr>
              <w:t>如有，请提供</w:t>
            </w:r>
            <w:r>
              <w:rPr>
                <w:rFonts w:hint="eastAsia" w:ascii="仿宋" w:hAnsi="仿宋" w:eastAsia="仿宋" w:cs="宋体"/>
                <w:b/>
                <w:sz w:val="24"/>
                <w:highlight w:val="none"/>
              </w:rPr>
              <w:t>）</w:t>
            </w:r>
          </w:p>
          <w:bookmarkEnd w:id="68"/>
          <w:p>
            <w:pPr>
              <w:snapToGrid w:val="0"/>
              <w:spacing w:line="390" w:lineRule="exact"/>
              <w:jc w:val="left"/>
              <w:rPr>
                <w:rFonts w:hint="eastAsia"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、项目</w:t>
            </w:r>
            <w:r>
              <w:rPr>
                <w:rFonts w:ascii="仿宋" w:hAnsi="仿宋" w:eastAsia="仿宋"/>
                <w:sz w:val="24"/>
                <w:highlight w:val="none"/>
              </w:rPr>
              <w:t>实施人员一览表（</w:t>
            </w:r>
            <w:r>
              <w:rPr>
                <w:rFonts w:hint="eastAsia" w:ascii="仿宋" w:hAnsi="仿宋" w:eastAsia="仿宋"/>
                <w:sz w:val="24"/>
                <w:highlight w:val="none"/>
              </w:rPr>
              <w:t>格式</w:t>
            </w:r>
            <w:r>
              <w:rPr>
                <w:rFonts w:ascii="仿宋" w:hAnsi="仿宋" w:eastAsia="仿宋"/>
                <w:sz w:val="24"/>
                <w:highlight w:val="none"/>
              </w:rPr>
              <w:t>后附）</w:t>
            </w:r>
            <w:r>
              <w:rPr>
                <w:rFonts w:hint="eastAsia" w:ascii="仿宋" w:hAnsi="仿宋" w:eastAsia="仿宋"/>
                <w:sz w:val="24"/>
                <w:highlight w:val="none"/>
              </w:rPr>
              <w:t>；</w:t>
            </w:r>
            <w:r>
              <w:rPr>
                <w:rFonts w:hint="eastAsia" w:ascii="仿宋" w:hAnsi="仿宋" w:eastAsia="仿宋" w:cs="宋体"/>
                <w:b/>
                <w:sz w:val="24"/>
                <w:highlight w:val="none"/>
              </w:rPr>
              <w:t>（</w:t>
            </w:r>
            <w:r>
              <w:rPr>
                <w:rFonts w:hint="eastAsia" w:ascii="仿宋" w:hAnsi="仿宋" w:eastAsia="仿宋" w:cs="宋体"/>
                <w:b/>
                <w:sz w:val="24"/>
                <w:highlight w:val="none"/>
                <w:lang w:val="en-US" w:eastAsia="zh-CN"/>
              </w:rPr>
              <w:t>如有，请提供</w:t>
            </w:r>
            <w:r>
              <w:rPr>
                <w:rFonts w:hint="eastAsia" w:ascii="仿宋" w:hAnsi="仿宋" w:eastAsia="仿宋" w:cs="宋体"/>
                <w:b/>
                <w:sz w:val="24"/>
                <w:highlight w:val="none"/>
              </w:rPr>
              <w:t>）</w:t>
            </w:r>
          </w:p>
          <w:p>
            <w:pPr>
              <w:snapToGrid w:val="0"/>
              <w:spacing w:line="390" w:lineRule="exact"/>
              <w:jc w:val="left"/>
              <w:rPr>
                <w:rFonts w:hint="eastAsia" w:ascii="仿宋" w:hAnsi="仿宋" w:eastAsia="仿宋"/>
                <w:sz w:val="24"/>
                <w:highlight w:val="none"/>
              </w:rPr>
            </w:pPr>
            <w:r>
              <w:rPr>
                <w:rFonts w:hint="eastAsia" w:ascii="仿宋" w:hAnsi="仿宋" w:eastAsia="仿宋"/>
                <w:sz w:val="24"/>
                <w:highlight w:val="none"/>
              </w:rPr>
              <w:t>5、</w:t>
            </w:r>
            <w:bookmarkStart w:id="69" w:name="OLE_LINK14"/>
            <w:bookmarkStart w:id="70" w:name="OLE_LINK27"/>
            <w:r>
              <w:rPr>
                <w:rFonts w:hint="eastAsia" w:ascii="仿宋" w:hAnsi="仿宋" w:eastAsia="仿宋"/>
                <w:sz w:val="24"/>
                <w:highlight w:val="none"/>
              </w:rPr>
              <w:t>配件、专用耗材价格表（格式</w:t>
            </w:r>
            <w:r>
              <w:rPr>
                <w:rFonts w:ascii="仿宋" w:hAnsi="仿宋" w:eastAsia="仿宋"/>
                <w:sz w:val="24"/>
                <w:highlight w:val="none"/>
              </w:rPr>
              <w:t>后附</w:t>
            </w:r>
            <w:r>
              <w:rPr>
                <w:rFonts w:hint="eastAsia" w:ascii="仿宋" w:hAnsi="仿宋" w:eastAsia="仿宋"/>
                <w:sz w:val="24"/>
                <w:highlight w:val="none"/>
              </w:rPr>
              <w:t>）</w:t>
            </w:r>
            <w:bookmarkEnd w:id="69"/>
            <w:r>
              <w:rPr>
                <w:rFonts w:hint="eastAsia" w:ascii="仿宋" w:hAnsi="仿宋" w:eastAsia="仿宋"/>
                <w:sz w:val="24"/>
                <w:highlight w:val="none"/>
              </w:rPr>
              <w:t>；</w:t>
            </w:r>
            <w:r>
              <w:rPr>
                <w:rFonts w:hint="eastAsia" w:ascii="仿宋" w:hAnsi="仿宋" w:eastAsia="仿宋"/>
                <w:b/>
                <w:bCs/>
                <w:sz w:val="24"/>
                <w:highlight w:val="none"/>
              </w:rPr>
              <w:t>（必须提供，否则投标文件按无效投标处理）</w:t>
            </w:r>
            <w:bookmarkEnd w:id="70"/>
          </w:p>
          <w:p>
            <w:pPr>
              <w:snapToGrid w:val="0"/>
              <w:spacing w:line="390" w:lineRule="exact"/>
              <w:jc w:val="left"/>
              <w:rPr>
                <w:rFonts w:hint="default" w:ascii="仿宋" w:hAnsi="仿宋" w:eastAsia="仿宋"/>
                <w:sz w:val="24"/>
                <w:highlight w:val="none"/>
                <w:lang w:val="en-US" w:eastAsia="zh-CN"/>
              </w:rPr>
            </w:pPr>
            <w:r>
              <w:rPr>
                <w:rFonts w:hint="eastAsia" w:ascii="仿宋" w:hAnsi="仿宋" w:eastAsia="仿宋"/>
                <w:sz w:val="24"/>
                <w:highlight w:val="none"/>
                <w:lang w:val="en-US" w:eastAsia="zh-CN"/>
              </w:rPr>
              <w:t>6、售后服务实施方案（包含但不限于：①售后人员配备情况；②定期维护及故障出现解决方案；③培训方案；④保修期外维修方案；⑤其他实质性优惠措施等，格式自拟）</w:t>
            </w:r>
            <w:r>
              <w:rPr>
                <w:rFonts w:hint="eastAsia" w:ascii="仿宋" w:hAnsi="仿宋" w:eastAsia="仿宋"/>
                <w:sz w:val="24"/>
                <w:highlight w:val="none"/>
              </w:rPr>
              <w:t>；</w:t>
            </w:r>
            <w:r>
              <w:rPr>
                <w:rFonts w:hint="eastAsia" w:ascii="仿宋" w:hAnsi="仿宋" w:eastAsia="仿宋" w:cs="宋体"/>
                <w:b/>
                <w:sz w:val="24"/>
                <w:highlight w:val="none"/>
              </w:rPr>
              <w:t>（</w:t>
            </w:r>
            <w:r>
              <w:rPr>
                <w:rFonts w:hint="eastAsia" w:ascii="仿宋" w:hAnsi="仿宋" w:eastAsia="仿宋" w:cs="宋体"/>
                <w:b/>
                <w:sz w:val="24"/>
                <w:highlight w:val="none"/>
                <w:lang w:val="en-US" w:eastAsia="zh-CN"/>
              </w:rPr>
              <w:t>如有，请提供</w:t>
            </w:r>
            <w:r>
              <w:rPr>
                <w:rFonts w:hint="eastAsia" w:ascii="仿宋" w:hAnsi="仿宋" w:eastAsia="仿宋" w:cs="宋体"/>
                <w:b/>
                <w:sz w:val="24"/>
                <w:highlight w:val="none"/>
              </w:rPr>
              <w:t>）</w:t>
            </w:r>
          </w:p>
          <w:p>
            <w:pPr>
              <w:snapToGrid w:val="0"/>
              <w:spacing w:line="390" w:lineRule="exact"/>
              <w:jc w:val="left"/>
              <w:rPr>
                <w:rFonts w:hint="eastAsia" w:ascii="仿宋" w:hAnsi="仿宋" w:eastAsia="仿宋"/>
                <w:bCs/>
                <w:sz w:val="24"/>
                <w:highlight w:val="none"/>
              </w:rPr>
            </w:pPr>
            <w:r>
              <w:rPr>
                <w:rFonts w:hint="eastAsia" w:ascii="仿宋" w:hAnsi="仿宋" w:eastAsia="仿宋"/>
                <w:sz w:val="24"/>
                <w:highlight w:val="none"/>
                <w:lang w:val="en-US" w:eastAsia="zh-CN"/>
              </w:rPr>
              <w:t>7</w:t>
            </w:r>
            <w:r>
              <w:rPr>
                <w:rFonts w:hint="eastAsia" w:ascii="仿宋" w:hAnsi="仿宋" w:eastAsia="仿宋"/>
                <w:sz w:val="24"/>
                <w:highlight w:val="none"/>
              </w:rPr>
              <w:t>、除招标文件规定必须提供以外，投标人需要说明的其他文件和说明（格式自拟）。</w:t>
            </w:r>
          </w:p>
          <w:p>
            <w:pPr>
              <w:snapToGrid w:val="0"/>
              <w:spacing w:line="390" w:lineRule="exact"/>
              <w:ind w:firstLine="482" w:firstLineChars="200"/>
              <w:jc w:val="left"/>
              <w:rPr>
                <w:rFonts w:hint="eastAsia" w:ascii="仿宋" w:hAnsi="仿宋" w:eastAsia="仿宋"/>
                <w:b/>
                <w:bCs/>
                <w:sz w:val="24"/>
                <w:highlight w:val="none"/>
              </w:rPr>
            </w:pPr>
            <w:r>
              <w:rPr>
                <w:rFonts w:hint="eastAsia" w:ascii="仿宋" w:hAnsi="仿宋" w:eastAsia="仿宋"/>
                <w:b/>
                <w:bCs/>
                <w:sz w:val="24"/>
                <w:highlight w:val="none"/>
              </w:rPr>
              <w:t>注：以上标明“必须提供”的材料属于复印件的，必须加盖投标人公章，否则按无效投标</w:t>
            </w:r>
            <w:r>
              <w:rPr>
                <w:rFonts w:hint="eastAsia" w:ascii="仿宋" w:hAnsi="仿宋" w:eastAsia="仿宋" w:cs="Courier New"/>
                <w:b/>
                <w:sz w:val="24"/>
                <w:highlight w:val="none"/>
              </w:rPr>
              <w:t>处理</w:t>
            </w:r>
            <w:r>
              <w:rPr>
                <w:rFonts w:hint="eastAsia" w:ascii="仿宋" w:hAnsi="仿宋" w:eastAsia="仿宋"/>
                <w:b/>
                <w:bCs/>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rFonts w:hint="eastAsia" w:ascii="仿宋" w:hAnsi="仿宋" w:eastAsia="仿宋"/>
                <w:sz w:val="24"/>
                <w:highlight w:val="none"/>
              </w:rPr>
            </w:pPr>
            <w:bookmarkStart w:id="71" w:name="_16.2"/>
            <w:bookmarkEnd w:id="71"/>
            <w:bookmarkStart w:id="72" w:name="_13.5"/>
            <w:bookmarkEnd w:id="72"/>
            <w:r>
              <w:rPr>
                <w:rFonts w:hint="eastAsia" w:ascii="仿宋" w:hAnsi="仿宋" w:eastAsia="仿宋"/>
                <w:sz w:val="24"/>
                <w:highlight w:val="none"/>
              </w:rPr>
              <w:t>16</w:t>
            </w:r>
            <w:bookmarkStart w:id="73" w:name="_Hlt19693759"/>
            <w:bookmarkStart w:id="74" w:name="_Hlt19194067"/>
            <w:bookmarkStart w:id="75" w:name="_Hlt19693758"/>
            <w:bookmarkStart w:id="76" w:name="_Hlt19194066"/>
            <w:r>
              <w:rPr>
                <w:rFonts w:hint="eastAsia" w:ascii="仿宋" w:hAnsi="仿宋" w:eastAsia="仿宋"/>
                <w:sz w:val="24"/>
                <w:highlight w:val="none"/>
              </w:rPr>
              <w:t>.</w:t>
            </w:r>
            <w:bookmarkEnd w:id="73"/>
            <w:bookmarkEnd w:id="74"/>
            <w:bookmarkEnd w:id="75"/>
            <w:bookmarkEnd w:id="76"/>
            <w:r>
              <w:rPr>
                <w:rFonts w:hint="eastAsia" w:ascii="仿宋" w:hAnsi="仿宋" w:eastAsia="仿宋"/>
                <w:sz w:val="24"/>
                <w:highlight w:val="none"/>
              </w:rPr>
              <w:t>2</w:t>
            </w: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rPr>
                <w:rFonts w:hint="eastAsia" w:ascii="仿宋" w:hAnsi="仿宋" w:eastAsia="仿宋"/>
                <w:b/>
                <w:sz w:val="24"/>
                <w:highlight w:val="none"/>
              </w:rPr>
            </w:pPr>
            <w:r>
              <w:rPr>
                <w:rFonts w:hint="eastAsia" w:ascii="仿宋" w:hAnsi="仿宋" w:eastAsia="仿宋"/>
                <w:sz w:val="24"/>
                <w:highlight w:val="none"/>
              </w:rPr>
              <w:t>投标报价是履行合同的含税价格，</w:t>
            </w:r>
            <w:r>
              <w:rPr>
                <w:rFonts w:hint="eastAsia" w:ascii="仿宋" w:hAnsi="仿宋" w:eastAsia="仿宋" w:cs="Times New Roman"/>
                <w:color w:val="auto"/>
                <w:sz w:val="24"/>
                <w:highlight w:val="none"/>
              </w:rPr>
              <w:t>投标报价应包括本次招标采购范围内货物价款、货物随配标准附件、包装、运输、装卸、保险、税金、货到位以及安装、安装所需辅材、调试、检验、售后服务、培训、保修及其他所有成本费用的总和；投标人综合考虑在报价中</w:t>
            </w:r>
            <w:r>
              <w:rPr>
                <w:rFonts w:hint="eastAsia" w:ascii="仿宋" w:hAnsi="仿宋" w:eastAsia="仿宋"/>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rFonts w:hint="eastAsia" w:ascii="仿宋" w:hAnsi="仿宋" w:eastAsia="仿宋"/>
                <w:sz w:val="24"/>
                <w:highlight w:val="none"/>
              </w:rPr>
            </w:pPr>
            <w:bookmarkStart w:id="77" w:name="_17.1"/>
            <w:bookmarkEnd w:id="77"/>
            <w:r>
              <w:rPr>
                <w:rFonts w:hint="eastAsia" w:ascii="仿宋" w:hAnsi="仿宋" w:eastAsia="仿宋"/>
                <w:sz w:val="24"/>
                <w:highlight w:val="none"/>
              </w:rPr>
              <w:t>17.</w:t>
            </w:r>
            <w:r>
              <w:rPr>
                <w:rFonts w:ascii="仿宋" w:hAnsi="仿宋" w:eastAsia="仿宋"/>
                <w:sz w:val="24"/>
                <w:highlight w:val="none"/>
              </w:rPr>
              <w:t>2</w:t>
            </w: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rPr>
                <w:rFonts w:hint="eastAsia" w:ascii="仿宋" w:hAnsi="仿宋" w:eastAsia="仿宋"/>
                <w:sz w:val="24"/>
                <w:highlight w:val="none"/>
              </w:rPr>
            </w:pPr>
            <w:r>
              <w:rPr>
                <w:rFonts w:hint="eastAsia" w:ascii="仿宋" w:hAnsi="仿宋" w:eastAsia="仿宋"/>
                <w:sz w:val="24"/>
                <w:highlight w:val="none"/>
              </w:rPr>
              <w:t>投标有效期：投标截止之日起</w:t>
            </w:r>
            <w:r>
              <w:rPr>
                <w:rFonts w:ascii="仿宋" w:hAnsi="仿宋" w:eastAsia="仿宋"/>
                <w:sz w:val="24"/>
                <w:highlight w:val="none"/>
              </w:rPr>
              <w:t>90</w:t>
            </w:r>
            <w:r>
              <w:rPr>
                <w:rFonts w:hint="eastAsia" w:ascii="仿宋" w:hAnsi="仿宋" w:eastAsia="仿宋"/>
                <w:sz w:val="24"/>
                <w:highlight w:val="none"/>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rFonts w:hint="eastAsia" w:ascii="仿宋" w:hAnsi="仿宋" w:eastAsia="仿宋"/>
                <w:sz w:val="24"/>
                <w:highlight w:val="none"/>
              </w:rPr>
            </w:pPr>
            <w:bookmarkStart w:id="78" w:name="_18"/>
            <w:bookmarkEnd w:id="78"/>
            <w:r>
              <w:rPr>
                <w:rFonts w:hint="eastAsia" w:ascii="仿宋" w:hAnsi="仿宋" w:eastAsia="仿宋"/>
                <w:sz w:val="24"/>
                <w:highlight w:val="none"/>
              </w:rPr>
              <w:t>18</w:t>
            </w:r>
            <w:r>
              <w:rPr>
                <w:rFonts w:ascii="仿宋" w:hAnsi="仿宋" w:eastAsia="仿宋"/>
                <w:sz w:val="24"/>
                <w:highlight w:val="none"/>
              </w:rPr>
              <w:t>.1</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90" w:lineRule="exact"/>
              <w:textAlignment w:val="bottom"/>
              <w:rPr>
                <w:rFonts w:hint="eastAsia" w:ascii="仿宋" w:hAnsi="仿宋" w:eastAsia="仿宋"/>
                <w:sz w:val="24"/>
                <w:highlight w:val="none"/>
              </w:rPr>
            </w:pPr>
            <w:r>
              <w:rPr>
                <w:rFonts w:ascii="仿宋" w:hAnsi="仿宋" w:eastAsia="仿宋"/>
                <w:sz w:val="24"/>
                <w:highlight w:val="none"/>
              </w:rPr>
              <w:fldChar w:fldCharType="begin"/>
            </w:r>
            <w:r>
              <w:rPr>
                <w:rFonts w:ascii="仿宋" w:hAnsi="仿宋" w:eastAsia="仿宋"/>
                <w:sz w:val="24"/>
                <w:highlight w:val="none"/>
              </w:rPr>
              <w:instrText xml:space="preserve"> </w:instrText>
            </w:r>
            <w:r>
              <w:rPr>
                <w:rFonts w:hint="eastAsia" w:ascii="仿宋" w:hAnsi="仿宋" w:eastAsia="仿宋"/>
                <w:sz w:val="24"/>
                <w:highlight w:val="none"/>
              </w:rPr>
              <w:instrText xml:space="preserve">eq \o\ac(□,</w:instrText>
            </w:r>
            <w:r>
              <w:rPr>
                <w:rFonts w:hint="eastAsia" w:ascii="仿宋" w:hAnsi="仿宋" w:eastAsia="仿宋"/>
                <w:position w:val="2"/>
                <w:sz w:val="24"/>
                <w:highlight w:val="none"/>
              </w:rPr>
              <w:instrText xml:space="preserve">√</w:instrText>
            </w:r>
            <w:r>
              <w:rPr>
                <w:rFonts w:hint="eastAsia" w:ascii="仿宋" w:hAnsi="仿宋" w:eastAsia="仿宋"/>
                <w:sz w:val="24"/>
                <w:highlight w:val="none"/>
              </w:rPr>
              <w:instrText xml:space="preserve">)</w:instrText>
            </w:r>
            <w:r>
              <w:rPr>
                <w:rFonts w:ascii="仿宋" w:hAnsi="仿宋" w:eastAsia="仿宋"/>
                <w:sz w:val="24"/>
                <w:highlight w:val="none"/>
              </w:rPr>
              <w:fldChar w:fldCharType="end"/>
            </w:r>
            <w:r>
              <w:rPr>
                <w:rFonts w:hint="eastAsia" w:ascii="仿宋" w:hAnsi="仿宋" w:eastAsia="仿宋"/>
                <w:sz w:val="24"/>
                <w:highlight w:val="none"/>
              </w:rPr>
              <w:t>本项目不收取投标保证金。</w:t>
            </w:r>
          </w:p>
          <w:p>
            <w:pPr>
              <w:snapToGrid w:val="0"/>
              <w:spacing w:line="390" w:lineRule="exact"/>
              <w:rPr>
                <w:rFonts w:hint="eastAsia" w:ascii="仿宋" w:hAnsi="仿宋" w:eastAsia="仿宋"/>
                <w:sz w:val="24"/>
                <w:highlight w:val="none"/>
              </w:rPr>
            </w:pPr>
            <w:r>
              <w:rPr>
                <w:rFonts w:hint="eastAsia" w:ascii="仿宋" w:hAnsi="仿宋" w:eastAsia="仿宋"/>
                <w:sz w:val="24"/>
                <w:highlight w:val="none"/>
              </w:rPr>
              <w:t>□本项目收取投标保证金，具体规定如下：</w:t>
            </w:r>
          </w:p>
          <w:p>
            <w:pPr>
              <w:snapToGrid w:val="0"/>
              <w:spacing w:line="390" w:lineRule="exact"/>
              <w:rPr>
                <w:rFonts w:hint="eastAsia" w:ascii="仿宋" w:hAnsi="仿宋" w:eastAsia="仿宋"/>
                <w:sz w:val="24"/>
                <w:highlight w:val="none"/>
              </w:rPr>
            </w:pPr>
            <w:r>
              <w:rPr>
                <w:rFonts w:hint="eastAsia" w:ascii="仿宋" w:hAnsi="仿宋" w:eastAsia="仿宋" w:cs="宋体"/>
                <w:kern w:val="0"/>
                <w:sz w:val="24"/>
                <w:highlight w:val="none"/>
              </w:rPr>
              <w:t>投标保证金人民币</w:t>
            </w:r>
            <w:r>
              <w:rPr>
                <w:rFonts w:ascii="仿宋" w:hAnsi="仿宋" w:eastAsia="仿宋"/>
                <w:sz w:val="24"/>
                <w:highlight w:val="none"/>
                <w:u w:val="single"/>
              </w:rPr>
              <w:t xml:space="preserve"> / </w:t>
            </w:r>
            <w:r>
              <w:rPr>
                <w:rFonts w:hint="eastAsia" w:ascii="仿宋" w:hAnsi="仿宋" w:eastAsia="仿宋"/>
                <w:sz w:val="24"/>
                <w:highlight w:val="none"/>
              </w:rPr>
              <w:t>万元；</w:t>
            </w:r>
          </w:p>
          <w:p>
            <w:pPr>
              <w:snapToGrid w:val="0"/>
              <w:spacing w:line="390" w:lineRule="exact"/>
              <w:rPr>
                <w:rFonts w:hint="eastAsia" w:ascii="仿宋" w:hAnsi="仿宋" w:eastAsia="仿宋"/>
                <w:sz w:val="24"/>
                <w:highlight w:val="none"/>
              </w:rPr>
            </w:pPr>
            <w:r>
              <w:rPr>
                <w:rFonts w:hint="eastAsia" w:ascii="仿宋" w:hAnsi="仿宋" w:eastAsia="仿宋" w:cs="宋体"/>
                <w:kern w:val="0"/>
                <w:sz w:val="24"/>
                <w:highlight w:val="none"/>
              </w:rPr>
              <w:t>投标保证金的交纳方式：银行转账、支票、汇票、本票或者金融、担保机构出具的保函，禁止采用现钞方式。采用银行转账方式的，在投标截止时间前交至指定账户并且到账（</w:t>
            </w:r>
            <w:r>
              <w:rPr>
                <w:rFonts w:hint="eastAsia" w:ascii="仿宋" w:hAnsi="仿宋" w:eastAsia="仿宋" w:cs="宋体"/>
                <w:sz w:val="24"/>
                <w:highlight w:val="none"/>
              </w:rPr>
              <w:t>开户名称：</w:t>
            </w:r>
            <w:r>
              <w:rPr>
                <w:rFonts w:hint="eastAsia" w:ascii="仿宋" w:hAnsi="仿宋" w:eastAsia="仿宋" w:cs="宋体"/>
                <w:sz w:val="24"/>
                <w:highlight w:val="none"/>
                <w:u w:val="single"/>
              </w:rPr>
              <w:t xml:space="preserve"> </w:t>
            </w:r>
            <w:r>
              <w:rPr>
                <w:rFonts w:ascii="仿宋" w:hAnsi="仿宋" w:eastAsia="仿宋" w:cs="宋体"/>
                <w:sz w:val="24"/>
                <w:highlight w:val="none"/>
                <w:u w:val="single"/>
              </w:rPr>
              <w:t xml:space="preserve">  /   </w:t>
            </w:r>
            <w:r>
              <w:rPr>
                <w:rFonts w:hint="eastAsia" w:ascii="仿宋" w:hAnsi="仿宋" w:eastAsia="仿宋" w:cs="宋体"/>
                <w:sz w:val="24"/>
                <w:highlight w:val="none"/>
              </w:rPr>
              <w:t>，开户银行：</w:t>
            </w:r>
            <w:r>
              <w:rPr>
                <w:rFonts w:hint="eastAsia" w:ascii="仿宋" w:hAnsi="仿宋" w:eastAsia="仿宋" w:cs="宋体"/>
                <w:sz w:val="24"/>
                <w:highlight w:val="none"/>
                <w:u w:val="single"/>
              </w:rPr>
              <w:t xml:space="preserve"> </w:t>
            </w:r>
            <w:r>
              <w:rPr>
                <w:rFonts w:ascii="仿宋" w:hAnsi="仿宋" w:eastAsia="仿宋" w:cs="宋体"/>
                <w:sz w:val="24"/>
                <w:highlight w:val="none"/>
                <w:u w:val="single"/>
              </w:rPr>
              <w:t xml:space="preserve">  /   </w:t>
            </w:r>
            <w:r>
              <w:rPr>
                <w:rFonts w:hint="eastAsia" w:ascii="仿宋" w:hAnsi="仿宋" w:eastAsia="仿宋" w:cs="宋体"/>
                <w:sz w:val="24"/>
                <w:highlight w:val="none"/>
              </w:rPr>
              <w:t>，银行账号：</w:t>
            </w:r>
            <w:r>
              <w:rPr>
                <w:rFonts w:ascii="仿宋" w:hAnsi="仿宋" w:eastAsia="仿宋" w:cs="宋体"/>
                <w:sz w:val="24"/>
                <w:highlight w:val="none"/>
                <w:u w:val="single"/>
              </w:rPr>
              <w:t xml:space="preserve">    /   </w:t>
            </w:r>
            <w:r>
              <w:rPr>
                <w:rFonts w:hint="eastAsia" w:ascii="仿宋" w:hAnsi="仿宋" w:eastAsia="仿宋" w:cs="宋体"/>
                <w:kern w:val="0"/>
                <w:sz w:val="24"/>
                <w:highlight w:val="none"/>
              </w:rPr>
              <w:t>）；采用支票、汇票、本票或者保函等方式的，在投标截止时间前，投标人必须递交支票、汇票、本票或者保函原件。否则视为无效投标保证金。</w:t>
            </w:r>
          </w:p>
          <w:p>
            <w:pPr>
              <w:snapToGrid w:val="0"/>
              <w:spacing w:line="390" w:lineRule="exact"/>
              <w:rPr>
                <w:rFonts w:hint="eastAsia" w:ascii="仿宋" w:hAnsi="仿宋" w:eastAsia="仿宋"/>
                <w:sz w:val="24"/>
                <w:highlight w:val="none"/>
              </w:rPr>
            </w:pPr>
            <w:r>
              <w:rPr>
                <w:rFonts w:hint="eastAsia" w:ascii="仿宋" w:hAnsi="仿宋" w:eastAsia="仿宋"/>
                <w:sz w:val="24"/>
                <w:highlight w:val="none"/>
              </w:rPr>
              <w:t>相关要求：</w:t>
            </w:r>
          </w:p>
          <w:p>
            <w:pPr>
              <w:pStyle w:val="13"/>
              <w:spacing w:line="390" w:lineRule="exact"/>
              <w:rPr>
                <w:rFonts w:hint="eastAsia" w:ascii="仿宋" w:hAnsi="仿宋" w:eastAsia="仿宋"/>
                <w:sz w:val="24"/>
                <w:highlight w:val="none"/>
              </w:rPr>
            </w:pPr>
            <w:r>
              <w:rPr>
                <w:rFonts w:hint="eastAsia" w:ascii="仿宋" w:hAnsi="仿宋" w:eastAsia="仿宋"/>
                <w:sz w:val="24"/>
                <w:highlight w:val="none"/>
              </w:rPr>
              <w:t>1、投标保证金采用银行转账交纳方式的，在投标截止时间前交至指定账户并且到账，投标人应将银行转账底单的复印件作为投标保证金提交凭证，</w:t>
            </w:r>
            <w:r>
              <w:rPr>
                <w:rFonts w:ascii="仿宋" w:hAnsi="仿宋" w:eastAsia="仿宋"/>
                <w:sz w:val="24"/>
                <w:highlight w:val="none"/>
              </w:rPr>
              <w:t>放置于</w:t>
            </w:r>
            <w:r>
              <w:rPr>
                <w:rFonts w:hint="eastAsia" w:ascii="仿宋" w:hAnsi="仿宋" w:eastAsia="仿宋"/>
                <w:sz w:val="24"/>
                <w:highlight w:val="none"/>
              </w:rPr>
              <w:t>商务文件</w:t>
            </w:r>
            <w:r>
              <w:rPr>
                <w:rFonts w:ascii="仿宋" w:hAnsi="仿宋" w:eastAsia="仿宋"/>
                <w:sz w:val="24"/>
                <w:highlight w:val="none"/>
              </w:rPr>
              <w:t>中</w:t>
            </w:r>
            <w:r>
              <w:rPr>
                <w:rFonts w:hint="eastAsia" w:ascii="仿宋" w:hAnsi="仿宋" w:eastAsia="仿宋"/>
                <w:sz w:val="24"/>
                <w:highlight w:val="none"/>
              </w:rPr>
              <w:t>，</w:t>
            </w:r>
            <w:r>
              <w:rPr>
                <w:rFonts w:hint="eastAsia" w:ascii="仿宋" w:hAnsi="仿宋" w:eastAsia="仿宋"/>
                <w:b/>
                <w:sz w:val="24"/>
                <w:highlight w:val="none"/>
              </w:rPr>
              <w:t>否则投标无效</w:t>
            </w:r>
            <w:r>
              <w:rPr>
                <w:rFonts w:hint="eastAsia" w:ascii="仿宋" w:hAnsi="仿宋" w:eastAsia="仿宋"/>
                <w:sz w:val="24"/>
                <w:highlight w:val="none"/>
              </w:rPr>
              <w:t>。</w:t>
            </w:r>
          </w:p>
          <w:p>
            <w:pPr>
              <w:snapToGrid w:val="0"/>
              <w:spacing w:line="390" w:lineRule="exact"/>
              <w:rPr>
                <w:rFonts w:hint="eastAsia" w:ascii="仿宋" w:hAnsi="仿宋" w:eastAsia="仿宋"/>
                <w:sz w:val="24"/>
                <w:highlight w:val="none"/>
              </w:rPr>
            </w:pPr>
            <w:r>
              <w:rPr>
                <w:rFonts w:hint="eastAsia" w:ascii="仿宋" w:hAnsi="仿宋" w:eastAsia="仿宋"/>
                <w:sz w:val="24"/>
                <w:highlight w:val="none"/>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仿宋" w:hAnsi="仿宋" w:eastAsia="仿宋"/>
                <w:b/>
                <w:sz w:val="24"/>
                <w:highlight w:val="none"/>
              </w:rPr>
              <w:t>否则投标无效</w:t>
            </w:r>
            <w:r>
              <w:rPr>
                <w:rFonts w:hint="eastAsia" w:ascii="仿宋" w:hAnsi="仿宋" w:eastAsia="仿宋"/>
                <w:sz w:val="24"/>
                <w:highlight w:val="none"/>
              </w:rPr>
              <w:t>。</w:t>
            </w:r>
            <w:r>
              <w:rPr>
                <w:rFonts w:hint="eastAsia" w:ascii="仿宋" w:hAnsi="仿宋" w:eastAsia="仿宋"/>
                <w:b/>
                <w:sz w:val="24"/>
                <w:highlight w:val="none"/>
              </w:rPr>
              <w:t>投标人必须在投标截止时间前将支票、汇票、本票或者金融、担保机构出具的保函原件提交给采购代理机构，由采购代理机构向投标人出具回执，并妥善保管。</w:t>
            </w:r>
          </w:p>
          <w:p>
            <w:pPr>
              <w:snapToGrid w:val="0"/>
              <w:spacing w:line="390" w:lineRule="exact"/>
              <w:rPr>
                <w:rFonts w:hint="eastAsia" w:ascii="仿宋" w:hAnsi="仿宋" w:eastAsia="仿宋"/>
                <w:b/>
                <w:sz w:val="24"/>
                <w:highlight w:val="none"/>
              </w:rPr>
            </w:pPr>
            <w:r>
              <w:rPr>
                <w:rFonts w:hint="eastAsia" w:ascii="仿宋" w:hAnsi="仿宋" w:eastAsia="仿宋"/>
                <w:b/>
                <w:sz w:val="24"/>
                <w:highlight w:val="none"/>
              </w:rPr>
              <w:t xml:space="preserve">注： </w:t>
            </w:r>
          </w:p>
          <w:p>
            <w:pPr>
              <w:snapToGrid w:val="0"/>
              <w:spacing w:line="390" w:lineRule="exact"/>
              <w:rPr>
                <w:rFonts w:hint="eastAsia" w:ascii="仿宋" w:hAnsi="仿宋" w:eastAsia="仿宋"/>
                <w:b/>
                <w:sz w:val="24"/>
                <w:highlight w:val="none"/>
              </w:rPr>
            </w:pPr>
            <w:r>
              <w:rPr>
                <w:rFonts w:hint="eastAsia" w:ascii="仿宋" w:hAnsi="仿宋" w:eastAsia="仿宋"/>
                <w:b/>
                <w:sz w:val="24"/>
                <w:highlight w:val="none"/>
              </w:rPr>
              <w:t>1、投标保证金在投标截止时间后提交的，或者不按规定交纳方式交纳的，或者未足额交纳的（包含保函额度不足的），视为无效投标保证金。</w:t>
            </w:r>
          </w:p>
          <w:p>
            <w:pPr>
              <w:snapToGrid w:val="0"/>
              <w:spacing w:line="390" w:lineRule="exact"/>
              <w:rPr>
                <w:rFonts w:hint="eastAsia" w:ascii="仿宋" w:hAnsi="仿宋" w:eastAsia="仿宋"/>
                <w:b/>
                <w:sz w:val="24"/>
                <w:highlight w:val="none"/>
              </w:rPr>
            </w:pPr>
            <w:r>
              <w:rPr>
                <w:rFonts w:hint="eastAsia" w:ascii="仿宋" w:hAnsi="仿宋" w:eastAsia="仿宋"/>
                <w:b/>
                <w:sz w:val="24"/>
                <w:highlight w:val="none"/>
              </w:rPr>
              <w:t>2、投标人采用现钞方式或者从个人账户（自然人投标除外）转出的投标保证金，视为无效投标保证金。</w:t>
            </w:r>
          </w:p>
          <w:p>
            <w:pPr>
              <w:snapToGrid w:val="0"/>
              <w:spacing w:line="390" w:lineRule="exact"/>
              <w:rPr>
                <w:rFonts w:hint="eastAsia" w:ascii="仿宋" w:hAnsi="仿宋" w:eastAsia="仿宋"/>
                <w:b/>
                <w:sz w:val="24"/>
                <w:highlight w:val="none"/>
              </w:rPr>
            </w:pPr>
            <w:r>
              <w:rPr>
                <w:rFonts w:hint="eastAsia" w:ascii="仿宋" w:hAnsi="仿宋" w:eastAsia="仿宋"/>
                <w:b/>
                <w:sz w:val="24"/>
                <w:highlight w:val="none"/>
              </w:rPr>
              <w:t>3、支票、汇票或者本票出现无效或者背书情形的，视为无效投标保证金。</w:t>
            </w:r>
          </w:p>
          <w:p>
            <w:pPr>
              <w:snapToGrid w:val="0"/>
              <w:spacing w:line="390" w:lineRule="exact"/>
              <w:rPr>
                <w:rFonts w:hint="eastAsia" w:ascii="仿宋" w:hAnsi="仿宋" w:eastAsia="仿宋"/>
                <w:b/>
                <w:sz w:val="24"/>
                <w:highlight w:val="none"/>
              </w:rPr>
            </w:pPr>
            <w:r>
              <w:rPr>
                <w:rFonts w:hint="eastAsia" w:ascii="仿宋" w:hAnsi="仿宋" w:eastAsia="仿宋"/>
                <w:b/>
                <w:sz w:val="24"/>
                <w:highlight w:val="none"/>
              </w:rPr>
              <w:t>4、保函有效期低于投标有效期的，视为无效投标保证金。</w:t>
            </w:r>
          </w:p>
          <w:p>
            <w:pPr>
              <w:snapToGrid w:val="0"/>
              <w:spacing w:line="390" w:lineRule="exact"/>
              <w:rPr>
                <w:rFonts w:hint="eastAsia" w:ascii="仿宋" w:hAnsi="仿宋" w:eastAsia="仿宋"/>
                <w:b/>
                <w:sz w:val="24"/>
                <w:highlight w:val="none"/>
              </w:rPr>
            </w:pPr>
            <w:r>
              <w:rPr>
                <w:rFonts w:hint="eastAsia" w:ascii="仿宋" w:hAnsi="仿宋" w:eastAsia="仿宋"/>
                <w:b/>
                <w:sz w:val="24"/>
                <w:highlight w:val="none"/>
              </w:rPr>
              <w:t>5、采用金融、担保机构出具保函的，必须为无条件保函，否则视为无效投标保证金。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rFonts w:hint="eastAsia" w:ascii="仿宋" w:hAnsi="仿宋" w:eastAsia="仿宋"/>
                <w:sz w:val="24"/>
                <w:highlight w:val="none"/>
              </w:rPr>
            </w:pPr>
            <w:bookmarkStart w:id="79" w:name="_19.2"/>
            <w:bookmarkEnd w:id="79"/>
            <w:r>
              <w:rPr>
                <w:rFonts w:hint="eastAsia" w:ascii="仿宋" w:hAnsi="仿宋" w:eastAsia="仿宋"/>
                <w:sz w:val="24"/>
                <w:highlight w:val="none"/>
              </w:rPr>
              <w:t>19.2</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90" w:lineRule="exact"/>
              <w:textAlignment w:val="bottom"/>
              <w:rPr>
                <w:rFonts w:hint="eastAsia" w:ascii="仿宋" w:hAnsi="仿宋" w:eastAsia="仿宋"/>
                <w:sz w:val="24"/>
                <w:highlight w:val="none"/>
              </w:rPr>
            </w:pPr>
            <w:r>
              <w:rPr>
                <w:rFonts w:hint="eastAsia" w:ascii="仿宋" w:hAnsi="仿宋" w:eastAsia="仿宋"/>
                <w:sz w:val="24"/>
                <w:highlight w:val="none"/>
              </w:rPr>
              <w:t>投标文件应按报价文件、资格证明文件、商务文件、技术文件分别编制，</w:t>
            </w:r>
            <w:r>
              <w:rPr>
                <w:rFonts w:hint="eastAsia" w:ascii="仿宋" w:hAnsi="仿宋" w:eastAsia="仿宋" w:cs="宋体"/>
                <w:sz w:val="24"/>
                <w:highlight w:val="none"/>
                <w:lang w:bidi="ar"/>
              </w:rPr>
              <w:t>并按“广西政府采购云平台”的要求编制、加密、上传。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rFonts w:hint="eastAsia" w:ascii="仿宋" w:hAnsi="仿宋" w:eastAsia="仿宋"/>
                <w:sz w:val="24"/>
                <w:highlight w:val="none"/>
              </w:rPr>
            </w:pPr>
            <w:r>
              <w:rPr>
                <w:rFonts w:hint="eastAsia" w:ascii="仿宋" w:hAnsi="仿宋" w:eastAsia="仿宋"/>
                <w:sz w:val="24"/>
                <w:highlight w:val="none"/>
              </w:rPr>
              <w:t>20.1</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90" w:lineRule="exact"/>
              <w:textAlignment w:val="bottom"/>
              <w:rPr>
                <w:rFonts w:hint="eastAsia" w:ascii="仿宋" w:hAnsi="仿宋" w:eastAsia="仿宋"/>
                <w:sz w:val="24"/>
                <w:highlight w:val="none"/>
              </w:rPr>
            </w:pPr>
            <w:r>
              <w:rPr>
                <w:rFonts w:hint="eastAsia" w:ascii="仿宋" w:hAnsi="仿宋" w:eastAsia="仿宋"/>
                <w:sz w:val="24"/>
                <w:highlight w:val="none"/>
              </w:rPr>
              <w:t>电子投标文件应在制作完成后，投标人应按</w:t>
            </w:r>
            <w:r>
              <w:rPr>
                <w:rFonts w:hint="eastAsia" w:ascii="仿宋" w:hAnsi="仿宋" w:eastAsia="仿宋" w:cs="宋体"/>
                <w:sz w:val="24"/>
                <w:highlight w:val="none"/>
                <w:lang w:bidi="ar"/>
              </w:rPr>
              <w:t>“广西政府采购云平台”</w:t>
            </w:r>
            <w:r>
              <w:rPr>
                <w:rFonts w:hint="eastAsia" w:ascii="仿宋" w:hAnsi="仿宋" w:eastAsia="仿宋"/>
                <w:sz w:val="24"/>
                <w:highlight w:val="none"/>
              </w:rPr>
              <w:t>的要求进行加密，并在规定时间内解密，否则，由此产生的后果由投标人自行负责。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6"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rFonts w:hint="eastAsia" w:ascii="仿宋" w:hAnsi="仿宋" w:eastAsia="仿宋"/>
                <w:sz w:val="24"/>
                <w:highlight w:val="none"/>
              </w:rPr>
            </w:pPr>
            <w:bookmarkStart w:id="80" w:name="_21.1"/>
            <w:bookmarkEnd w:id="80"/>
            <w:r>
              <w:rPr>
                <w:rFonts w:hint="eastAsia" w:ascii="仿宋" w:hAnsi="仿宋" w:eastAsia="仿宋"/>
                <w:sz w:val="24"/>
                <w:highlight w:val="none"/>
              </w:rPr>
              <w:t>21.1</w:t>
            </w: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rPr>
                <w:rFonts w:hint="eastAsia" w:ascii="仿宋" w:hAnsi="仿宋" w:eastAsia="仿宋"/>
                <w:sz w:val="24"/>
                <w:highlight w:val="none"/>
                <w:u w:val="single"/>
              </w:rPr>
            </w:pPr>
            <w:r>
              <w:rPr>
                <w:rFonts w:hint="eastAsia" w:ascii="仿宋" w:hAnsi="仿宋" w:eastAsia="仿宋"/>
                <w:sz w:val="24"/>
                <w:highlight w:val="none"/>
              </w:rPr>
              <w:t>1、投标截止时间：详见招标公告</w:t>
            </w:r>
          </w:p>
          <w:p>
            <w:pPr>
              <w:snapToGrid w:val="0"/>
              <w:spacing w:line="390" w:lineRule="exact"/>
              <w:rPr>
                <w:rFonts w:hint="eastAsia" w:ascii="仿宋" w:hAnsi="仿宋" w:eastAsia="仿宋"/>
                <w:sz w:val="24"/>
                <w:highlight w:val="none"/>
              </w:rPr>
            </w:pPr>
            <w:r>
              <w:rPr>
                <w:rFonts w:hint="eastAsia" w:ascii="仿宋" w:hAnsi="仿宋" w:eastAsia="仿宋"/>
                <w:sz w:val="24"/>
                <w:highlight w:val="none"/>
              </w:rPr>
              <w:t>2、投标地点：详见招标公告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rFonts w:hint="eastAsia" w:ascii="仿宋" w:hAnsi="仿宋" w:eastAsia="仿宋"/>
                <w:sz w:val="24"/>
                <w:highlight w:val="none"/>
              </w:rPr>
            </w:pPr>
            <w:bookmarkStart w:id="81" w:name="_23"/>
            <w:bookmarkEnd w:id="81"/>
            <w:r>
              <w:rPr>
                <w:rFonts w:hint="eastAsia" w:ascii="仿宋" w:hAnsi="仿宋" w:eastAsia="仿宋"/>
                <w:sz w:val="24"/>
                <w:highlight w:val="none"/>
              </w:rPr>
              <w:t>23</w:t>
            </w: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rPr>
                <w:rFonts w:hint="eastAsia" w:ascii="仿宋" w:hAnsi="仿宋" w:eastAsia="仿宋"/>
                <w:sz w:val="24"/>
                <w:highlight w:val="none"/>
              </w:rPr>
            </w:pPr>
            <w:r>
              <w:rPr>
                <w:rFonts w:hint="eastAsia" w:ascii="仿宋" w:hAnsi="仿宋" w:eastAsia="仿宋"/>
                <w:sz w:val="24"/>
                <w:highlight w:val="none"/>
              </w:rPr>
              <w:t>1、开标时间：详见招标公告</w:t>
            </w:r>
          </w:p>
          <w:p>
            <w:pPr>
              <w:snapToGrid w:val="0"/>
              <w:spacing w:line="390" w:lineRule="exact"/>
              <w:rPr>
                <w:rFonts w:hint="eastAsia" w:ascii="仿宋" w:hAnsi="仿宋" w:eastAsia="仿宋"/>
                <w:sz w:val="24"/>
                <w:highlight w:val="none"/>
              </w:rPr>
            </w:pPr>
            <w:r>
              <w:rPr>
                <w:rFonts w:hint="eastAsia" w:ascii="仿宋" w:hAnsi="仿宋" w:eastAsia="仿宋"/>
                <w:sz w:val="24"/>
                <w:highlight w:val="none"/>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rFonts w:hint="eastAsia" w:ascii="仿宋" w:hAnsi="仿宋" w:eastAsia="仿宋"/>
                <w:sz w:val="24"/>
                <w:highlight w:val="none"/>
              </w:rPr>
            </w:pPr>
            <w:r>
              <w:rPr>
                <w:rFonts w:hint="eastAsia" w:ascii="仿宋" w:hAnsi="仿宋" w:eastAsia="仿宋"/>
                <w:bCs/>
                <w:sz w:val="24"/>
                <w:highlight w:val="none"/>
              </w:rPr>
              <w:t>24.2</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90" w:lineRule="exact"/>
              <w:rPr>
                <w:rFonts w:hint="eastAsia" w:ascii="仿宋" w:hAnsi="仿宋" w:eastAsia="仿宋"/>
                <w:sz w:val="24"/>
                <w:highlight w:val="none"/>
              </w:rPr>
            </w:pPr>
            <w:r>
              <w:rPr>
                <w:rFonts w:hint="eastAsia" w:ascii="仿宋" w:hAnsi="仿宋" w:eastAsia="仿宋"/>
                <w:bCs/>
                <w:sz w:val="24"/>
                <w:highlight w:val="none"/>
              </w:rPr>
              <w:t>“广西政府采购云平台”按开标时间自动提取所有投标文件。采购代理机构依托</w:t>
            </w:r>
            <w:r>
              <w:rPr>
                <w:rFonts w:hint="eastAsia" w:ascii="仿宋" w:hAnsi="仿宋" w:eastAsia="仿宋" w:cs="宋体"/>
                <w:sz w:val="24"/>
                <w:highlight w:val="none"/>
                <w:lang w:bidi="ar"/>
              </w:rPr>
              <w:t>“广西政府采购云平台”</w:t>
            </w:r>
            <w:r>
              <w:rPr>
                <w:rFonts w:hint="eastAsia" w:ascii="仿宋" w:hAnsi="仿宋" w:eastAsia="仿宋"/>
                <w:bCs/>
                <w:sz w:val="24"/>
                <w:highlight w:val="none"/>
              </w:rPr>
              <w:t>向各投标人发出电子加密投标文件【开始解密】通知，由投标人进行投标文件解密。</w:t>
            </w:r>
            <w:r>
              <w:rPr>
                <w:rFonts w:hint="eastAsia" w:ascii="仿宋" w:hAnsi="仿宋" w:eastAsia="仿宋"/>
                <w:b/>
                <w:bCs/>
                <w:sz w:val="24"/>
                <w:highlight w:val="none"/>
              </w:rPr>
              <w:t>投标人的法定代表人或其委托代理人须携带加密时所用的CA锁准时登录到“广西政府采购云平台”电子开标大厅签到</w:t>
            </w:r>
            <w:r>
              <w:rPr>
                <w:rFonts w:hint="eastAsia" w:ascii="仿宋" w:hAnsi="仿宋" w:eastAsia="仿宋" w:cs="宋体"/>
                <w:b/>
                <w:sz w:val="24"/>
                <w:highlight w:val="none"/>
              </w:rPr>
              <w:t>并在发起解密</w:t>
            </w:r>
            <w:r>
              <w:rPr>
                <w:rFonts w:hint="eastAsia" w:ascii="仿宋" w:hAnsi="仿宋" w:eastAsia="仿宋"/>
                <w:b/>
                <w:bCs/>
                <w:sz w:val="24"/>
                <w:highlight w:val="none"/>
              </w:rPr>
              <w:t>通知</w:t>
            </w:r>
            <w:r>
              <w:rPr>
                <w:rFonts w:hint="eastAsia" w:ascii="仿宋" w:hAnsi="仿宋" w:eastAsia="仿宋" w:cs="宋体"/>
                <w:b/>
                <w:sz w:val="24"/>
                <w:highlight w:val="none"/>
              </w:rPr>
              <w:t>之时起30分钟内完成</w:t>
            </w:r>
            <w:r>
              <w:rPr>
                <w:rFonts w:hint="eastAsia" w:ascii="仿宋" w:hAnsi="仿宋" w:eastAsia="仿宋"/>
                <w:b/>
                <w:bCs/>
                <w:sz w:val="24"/>
                <w:highlight w:val="none"/>
              </w:rPr>
              <w:t>对电子投标文件解密。投标文件未按时解密的，视为无效投标。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rFonts w:hint="eastAsia" w:ascii="仿宋" w:hAnsi="仿宋" w:eastAsia="仿宋"/>
                <w:sz w:val="24"/>
                <w:highlight w:val="none"/>
              </w:rPr>
            </w:pPr>
            <w:bookmarkStart w:id="82" w:name="_25.3"/>
            <w:bookmarkEnd w:id="82"/>
            <w:r>
              <w:rPr>
                <w:rFonts w:hint="eastAsia" w:ascii="仿宋" w:hAnsi="仿宋" w:eastAsia="仿宋"/>
                <w:sz w:val="24"/>
                <w:highlight w:val="none"/>
              </w:rPr>
              <w:t>25.3（3）</w:t>
            </w: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rPr>
                <w:rFonts w:hint="eastAsia" w:ascii="仿宋" w:hAnsi="仿宋" w:eastAsia="仿宋"/>
                <w:sz w:val="24"/>
                <w:highlight w:val="none"/>
              </w:rPr>
            </w:pPr>
            <w:r>
              <w:rPr>
                <w:rFonts w:hint="eastAsia" w:ascii="仿宋" w:hAnsi="仿宋" w:eastAsia="仿宋"/>
                <w:sz w:val="24"/>
                <w:highlight w:val="none"/>
              </w:rPr>
              <w:t>采购人或者采购代理机构在资格审查结束前，对投标人进行信用查询。</w:t>
            </w:r>
          </w:p>
          <w:p>
            <w:pPr>
              <w:snapToGrid w:val="0"/>
              <w:spacing w:line="390" w:lineRule="exact"/>
              <w:rPr>
                <w:rFonts w:hint="eastAsia" w:ascii="仿宋" w:hAnsi="仿宋" w:eastAsia="仿宋"/>
                <w:sz w:val="24"/>
                <w:highlight w:val="none"/>
              </w:rPr>
            </w:pPr>
            <w:r>
              <w:rPr>
                <w:rFonts w:hint="eastAsia" w:ascii="仿宋" w:hAnsi="仿宋" w:eastAsia="仿宋"/>
                <w:sz w:val="24"/>
                <w:highlight w:val="none"/>
              </w:rPr>
              <w:t>查询渠道：</w:t>
            </w:r>
            <w:r>
              <w:rPr>
                <w:rFonts w:ascii="仿宋" w:hAnsi="仿宋" w:eastAsia="仿宋"/>
                <w:sz w:val="24"/>
                <w:highlight w:val="none"/>
              </w:rPr>
              <w:t>“信用中国”网站（www.creditchina.gov.cn）、中国政府采购网（</w:t>
            </w:r>
            <w:r>
              <w:rPr>
                <w:highlight w:val="none"/>
              </w:rPr>
              <w:fldChar w:fldCharType="begin"/>
            </w:r>
            <w:r>
              <w:rPr>
                <w:highlight w:val="none"/>
              </w:rPr>
              <w:instrText xml:space="preserve"> HYPERLINK "http://www.ccgp.gov.cn" </w:instrText>
            </w:r>
            <w:r>
              <w:rPr>
                <w:highlight w:val="none"/>
              </w:rPr>
              <w:fldChar w:fldCharType="separate"/>
            </w:r>
            <w:r>
              <w:rPr>
                <w:rStyle w:val="53"/>
                <w:rFonts w:ascii="仿宋" w:hAnsi="仿宋" w:eastAsia="仿宋"/>
                <w:color w:val="auto"/>
                <w:sz w:val="24"/>
                <w:highlight w:val="none"/>
              </w:rPr>
              <w:t>www.ccgp.gov.cn</w:t>
            </w:r>
            <w:r>
              <w:rPr>
                <w:rStyle w:val="53"/>
                <w:rFonts w:ascii="仿宋" w:hAnsi="仿宋" w:eastAsia="仿宋"/>
                <w:color w:val="auto"/>
                <w:sz w:val="24"/>
                <w:highlight w:val="none"/>
              </w:rPr>
              <w:fldChar w:fldCharType="end"/>
            </w:r>
            <w:r>
              <w:rPr>
                <w:rFonts w:ascii="仿宋" w:hAnsi="仿宋" w:eastAsia="仿宋"/>
                <w:sz w:val="24"/>
                <w:highlight w:val="none"/>
              </w:rPr>
              <w:t>）</w:t>
            </w:r>
            <w:r>
              <w:rPr>
                <w:rFonts w:hint="eastAsia" w:ascii="仿宋" w:hAnsi="仿宋" w:eastAsia="仿宋"/>
                <w:sz w:val="24"/>
                <w:highlight w:val="none"/>
              </w:rPr>
              <w:t>。</w:t>
            </w:r>
          </w:p>
          <w:p>
            <w:pPr>
              <w:snapToGrid w:val="0"/>
              <w:spacing w:line="390" w:lineRule="exact"/>
              <w:rPr>
                <w:rFonts w:hint="eastAsia" w:ascii="仿宋" w:hAnsi="仿宋" w:eastAsia="仿宋"/>
                <w:sz w:val="24"/>
                <w:highlight w:val="none"/>
              </w:rPr>
            </w:pPr>
            <w:r>
              <w:rPr>
                <w:rFonts w:hint="eastAsia" w:ascii="仿宋" w:hAnsi="仿宋" w:eastAsia="仿宋"/>
                <w:sz w:val="24"/>
                <w:highlight w:val="none"/>
              </w:rPr>
              <w:t>信用查询截止时点：</w:t>
            </w:r>
            <w:r>
              <w:rPr>
                <w:rFonts w:ascii="仿宋" w:hAnsi="仿宋" w:eastAsia="仿宋" w:cs="宋体"/>
                <w:sz w:val="24"/>
                <w:highlight w:val="none"/>
              </w:rPr>
              <w:t>资格审查结束前</w:t>
            </w:r>
            <w:r>
              <w:rPr>
                <w:rFonts w:hint="eastAsia" w:ascii="仿宋" w:hAnsi="仿宋" w:eastAsia="仿宋" w:cs="宋体"/>
                <w:sz w:val="24"/>
                <w:highlight w:val="none"/>
              </w:rPr>
              <w:t>。</w:t>
            </w:r>
          </w:p>
          <w:p>
            <w:pPr>
              <w:snapToGrid w:val="0"/>
              <w:spacing w:line="390" w:lineRule="exact"/>
              <w:rPr>
                <w:rFonts w:hint="eastAsia" w:ascii="仿宋" w:hAnsi="仿宋" w:eastAsia="仿宋"/>
                <w:sz w:val="24"/>
                <w:highlight w:val="none"/>
              </w:rPr>
            </w:pPr>
            <w:r>
              <w:rPr>
                <w:rFonts w:hint="eastAsia" w:ascii="仿宋" w:hAnsi="仿宋" w:eastAsia="仿宋"/>
                <w:sz w:val="24"/>
                <w:highlight w:val="none"/>
              </w:rPr>
              <w:t>查询记录和证据留存方式：</w:t>
            </w:r>
            <w:r>
              <w:rPr>
                <w:rFonts w:hint="eastAsia" w:ascii="仿宋" w:hAnsi="仿宋" w:eastAsia="仿宋" w:cs="宋体"/>
                <w:sz w:val="24"/>
                <w:highlight w:val="none"/>
              </w:rPr>
              <w:t>将查询网站中的查询记录截图并作为评审资料保存。</w:t>
            </w:r>
          </w:p>
          <w:p>
            <w:pPr>
              <w:snapToGrid w:val="0"/>
              <w:spacing w:line="390" w:lineRule="exact"/>
              <w:rPr>
                <w:rFonts w:hint="eastAsia" w:ascii="仿宋" w:hAnsi="仿宋" w:eastAsia="仿宋"/>
                <w:b/>
                <w:sz w:val="24"/>
                <w:highlight w:val="none"/>
              </w:rPr>
            </w:pPr>
            <w:r>
              <w:rPr>
                <w:rFonts w:hint="eastAsia" w:ascii="仿宋" w:hAnsi="仿宋" w:eastAsia="仿宋"/>
                <w:sz w:val="24"/>
                <w:highlight w:val="none"/>
              </w:rPr>
              <w:t>信用信息使用规则：根据财政部《关于在政府采购活动中查询及使用信用记录有关问题的通知》（财库〔2016〕125号）的规定，</w:t>
            </w:r>
            <w:r>
              <w:rPr>
                <w:rFonts w:hint="eastAsia" w:ascii="仿宋" w:hAnsi="仿宋" w:eastAsia="仿宋" w:cs="宋体"/>
                <w:sz w:val="24"/>
                <w:highlight w:val="none"/>
                <w:lang w:bidi="ar"/>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rFonts w:hint="eastAsia" w:ascii="仿宋" w:hAnsi="仿宋" w:eastAsia="仿宋"/>
                <w:sz w:val="24"/>
                <w:highlight w:val="none"/>
              </w:rPr>
            </w:pPr>
            <w:bookmarkStart w:id="83" w:name="_26"/>
            <w:bookmarkEnd w:id="83"/>
            <w:r>
              <w:rPr>
                <w:rFonts w:hint="eastAsia" w:ascii="仿宋" w:hAnsi="仿宋" w:eastAsia="仿宋"/>
                <w:sz w:val="24"/>
                <w:highlight w:val="none"/>
              </w:rPr>
              <w:t>26</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90" w:lineRule="exact"/>
              <w:textAlignment w:val="bottom"/>
              <w:rPr>
                <w:rFonts w:hint="eastAsia" w:ascii="仿宋" w:hAnsi="仿宋" w:eastAsia="仿宋"/>
                <w:sz w:val="24"/>
                <w:highlight w:val="none"/>
              </w:rPr>
            </w:pPr>
            <w:r>
              <w:rPr>
                <w:rFonts w:hint="eastAsia" w:ascii="仿宋" w:hAnsi="仿宋" w:eastAsia="仿宋"/>
                <w:sz w:val="24"/>
                <w:highlight w:val="none"/>
              </w:rPr>
              <w:t>评标委员会的人数：5人，采购人代表1人，专家4人。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rFonts w:hint="eastAsia" w:ascii="仿宋" w:hAnsi="仿宋" w:eastAsia="仿宋"/>
                <w:sz w:val="24"/>
                <w:highlight w:val="none"/>
              </w:rPr>
            </w:pPr>
            <w:bookmarkStart w:id="84" w:name="_28.3"/>
            <w:bookmarkEnd w:id="84"/>
            <w:r>
              <w:rPr>
                <w:rFonts w:ascii="仿宋" w:hAnsi="仿宋" w:eastAsia="仿宋"/>
                <w:sz w:val="24"/>
                <w:highlight w:val="none"/>
              </w:rPr>
              <w:t>29.1</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90" w:lineRule="exact"/>
              <w:textAlignment w:val="bottom"/>
              <w:rPr>
                <w:rFonts w:hint="eastAsia" w:ascii="仿宋" w:hAnsi="仿宋" w:eastAsia="仿宋"/>
                <w:sz w:val="24"/>
                <w:highlight w:val="none"/>
              </w:rPr>
            </w:pPr>
            <w:r>
              <w:rPr>
                <w:rFonts w:hint="eastAsia" w:ascii="仿宋" w:hAnsi="仿宋" w:eastAsia="仿宋"/>
                <w:sz w:val="24"/>
                <w:highlight w:val="none"/>
              </w:rPr>
              <w:t>评标方法：</w:t>
            </w:r>
            <w:r>
              <w:rPr>
                <w:rFonts w:ascii="仿宋" w:hAnsi="仿宋" w:eastAsia="仿宋"/>
                <w:sz w:val="24"/>
                <w:highlight w:val="none"/>
              </w:rPr>
              <w:fldChar w:fldCharType="begin"/>
            </w:r>
            <w:r>
              <w:rPr>
                <w:rFonts w:ascii="仿宋" w:hAnsi="仿宋" w:eastAsia="仿宋"/>
                <w:sz w:val="24"/>
                <w:highlight w:val="none"/>
              </w:rPr>
              <w:instrText xml:space="preserve"> </w:instrText>
            </w:r>
            <w:r>
              <w:rPr>
                <w:rFonts w:hint="eastAsia" w:ascii="仿宋" w:hAnsi="仿宋" w:eastAsia="仿宋"/>
                <w:sz w:val="24"/>
                <w:highlight w:val="none"/>
              </w:rPr>
              <w:instrText xml:space="preserve">eq \o\ac(□,</w:instrText>
            </w:r>
            <w:r>
              <w:rPr>
                <w:rFonts w:hint="eastAsia" w:ascii="仿宋" w:hAnsi="仿宋" w:eastAsia="仿宋"/>
                <w:position w:val="2"/>
                <w:sz w:val="24"/>
                <w:highlight w:val="none"/>
              </w:rPr>
              <w:instrText xml:space="preserve">√</w:instrText>
            </w:r>
            <w:r>
              <w:rPr>
                <w:rFonts w:hint="eastAsia" w:ascii="仿宋" w:hAnsi="仿宋" w:eastAsia="仿宋"/>
                <w:sz w:val="24"/>
                <w:highlight w:val="none"/>
              </w:rPr>
              <w:instrText xml:space="preserve">)</w:instrText>
            </w:r>
            <w:r>
              <w:rPr>
                <w:rFonts w:ascii="仿宋" w:hAnsi="仿宋" w:eastAsia="仿宋"/>
                <w:sz w:val="24"/>
                <w:highlight w:val="none"/>
              </w:rPr>
              <w:fldChar w:fldCharType="end"/>
            </w:r>
            <w:r>
              <w:rPr>
                <w:rFonts w:hint="eastAsia" w:ascii="仿宋" w:hAnsi="仿宋" w:eastAsia="仿宋"/>
                <w:sz w:val="24"/>
                <w:highlight w:val="none"/>
              </w:rPr>
              <w:t>综合评分法/□最低评标价法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rFonts w:hint="eastAsia" w:ascii="仿宋" w:hAnsi="仿宋" w:eastAsia="仿宋"/>
                <w:sz w:val="24"/>
                <w:highlight w:val="none"/>
              </w:rPr>
            </w:pPr>
            <w:bookmarkStart w:id="85" w:name="_29.2.2（2）"/>
            <w:bookmarkEnd w:id="85"/>
            <w:r>
              <w:rPr>
                <w:rFonts w:hint="eastAsia" w:ascii="仿宋" w:hAnsi="仿宋" w:eastAsia="仿宋"/>
                <w:sz w:val="24"/>
                <w:highlight w:val="none"/>
              </w:rPr>
              <w:t>29.2</w:t>
            </w:r>
          </w:p>
        </w:tc>
        <w:tc>
          <w:tcPr>
            <w:tcW w:w="9275" w:type="dxa"/>
            <w:tcBorders>
              <w:top w:val="single" w:color="auto" w:sz="4" w:space="0"/>
              <w:left w:val="single" w:color="auto" w:sz="4" w:space="0"/>
              <w:right w:val="single" w:color="auto" w:sz="4" w:space="0"/>
            </w:tcBorders>
            <w:vAlign w:val="center"/>
          </w:tcPr>
          <w:p>
            <w:pPr>
              <w:snapToGrid w:val="0"/>
              <w:spacing w:line="390" w:lineRule="exact"/>
              <w:rPr>
                <w:rFonts w:hint="eastAsia" w:ascii="仿宋" w:hAnsi="仿宋" w:eastAsia="仿宋"/>
                <w:sz w:val="24"/>
                <w:highlight w:val="none"/>
              </w:rPr>
            </w:pPr>
            <w:r>
              <w:rPr>
                <w:rFonts w:ascii="仿宋" w:hAnsi="仿宋" w:eastAsia="仿宋"/>
                <w:sz w:val="24"/>
                <w:highlight w:val="none"/>
              </w:rPr>
              <w:t>中标候选人推荐数量</w:t>
            </w:r>
            <w:r>
              <w:rPr>
                <w:rFonts w:hint="eastAsia" w:ascii="仿宋" w:hAnsi="仿宋" w:eastAsia="仿宋"/>
                <w:sz w:val="24"/>
                <w:highlight w:val="none"/>
              </w:rPr>
              <w:t>：3家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rFonts w:hint="eastAsia" w:ascii="仿宋" w:hAnsi="仿宋" w:eastAsia="仿宋"/>
                <w:sz w:val="24"/>
                <w:highlight w:val="none"/>
              </w:rPr>
            </w:pPr>
            <w:r>
              <w:rPr>
                <w:rFonts w:hint="eastAsia" w:ascii="仿宋" w:hAnsi="仿宋" w:eastAsia="仿宋"/>
                <w:sz w:val="24"/>
                <w:highlight w:val="none"/>
              </w:rPr>
              <w:t>30</w:t>
            </w:r>
            <w:r>
              <w:rPr>
                <w:rFonts w:ascii="仿宋" w:hAnsi="仿宋" w:eastAsia="仿宋"/>
                <w:sz w:val="24"/>
                <w:highlight w:val="none"/>
              </w:rPr>
              <w:t>.1</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90" w:lineRule="exact"/>
              <w:textAlignment w:val="bottom"/>
              <w:rPr>
                <w:rFonts w:hint="eastAsia" w:ascii="仿宋" w:hAnsi="仿宋" w:eastAsia="仿宋"/>
                <w:sz w:val="24"/>
                <w:highlight w:val="none"/>
              </w:rPr>
            </w:pPr>
            <w:r>
              <w:rPr>
                <w:rFonts w:ascii="仿宋" w:hAnsi="仿宋" w:eastAsia="仿宋"/>
                <w:sz w:val="24"/>
                <w:highlight w:val="none"/>
              </w:rPr>
              <w:fldChar w:fldCharType="begin"/>
            </w:r>
            <w:r>
              <w:rPr>
                <w:rFonts w:ascii="仿宋" w:hAnsi="仿宋" w:eastAsia="仿宋"/>
                <w:sz w:val="24"/>
                <w:highlight w:val="none"/>
              </w:rPr>
              <w:instrText xml:space="preserve"> </w:instrText>
            </w:r>
            <w:r>
              <w:rPr>
                <w:rFonts w:hint="eastAsia" w:ascii="仿宋" w:hAnsi="仿宋" w:eastAsia="仿宋"/>
                <w:sz w:val="24"/>
                <w:highlight w:val="none"/>
              </w:rPr>
              <w:instrText xml:space="preserve">eq \o\ac(□,</w:instrText>
            </w:r>
            <w:r>
              <w:rPr>
                <w:rFonts w:hint="eastAsia" w:ascii="仿宋" w:hAnsi="仿宋" w:eastAsia="仿宋"/>
                <w:position w:val="2"/>
                <w:sz w:val="24"/>
                <w:highlight w:val="none"/>
              </w:rPr>
              <w:instrText xml:space="preserve">√</w:instrText>
            </w:r>
            <w:r>
              <w:rPr>
                <w:rFonts w:hint="eastAsia" w:ascii="仿宋" w:hAnsi="仿宋" w:eastAsia="仿宋"/>
                <w:sz w:val="24"/>
                <w:highlight w:val="none"/>
              </w:rPr>
              <w:instrText xml:space="preserve">)</w:instrText>
            </w:r>
            <w:r>
              <w:rPr>
                <w:rFonts w:ascii="仿宋" w:hAnsi="仿宋" w:eastAsia="仿宋"/>
                <w:sz w:val="24"/>
                <w:highlight w:val="none"/>
              </w:rPr>
              <w:fldChar w:fldCharType="end"/>
            </w:r>
            <w:r>
              <w:rPr>
                <w:rFonts w:hint="eastAsia" w:ascii="仿宋" w:hAnsi="仿宋" w:eastAsia="仿宋"/>
                <w:sz w:val="24"/>
                <w:highlight w:val="none"/>
              </w:rPr>
              <w:t>采用综合评分法的采购项目，采购人确定中标人时，出现中标候选人并列的情形，采购人按以下的方式确定中标人：按综合评分中技术、商务、政策功能得分高低依次确定。</w:t>
            </w:r>
          </w:p>
          <w:p>
            <w:pPr>
              <w:autoSpaceDE w:val="0"/>
              <w:autoSpaceDN w:val="0"/>
              <w:snapToGrid w:val="0"/>
              <w:spacing w:line="390" w:lineRule="exact"/>
              <w:textAlignment w:val="bottom"/>
              <w:rPr>
                <w:rFonts w:hint="eastAsia" w:ascii="仿宋" w:hAnsi="仿宋" w:eastAsia="仿宋"/>
                <w:sz w:val="24"/>
                <w:highlight w:val="none"/>
              </w:rPr>
            </w:pPr>
            <w:bookmarkStart w:id="86" w:name="OLE_LINK10"/>
            <w:r>
              <w:rPr>
                <w:rFonts w:hint="eastAsia" w:ascii="仿宋" w:hAnsi="仿宋" w:eastAsia="仿宋"/>
                <w:sz w:val="24"/>
                <w:highlight w:val="none"/>
              </w:rPr>
              <w:t>□</w:t>
            </w:r>
            <w:bookmarkEnd w:id="86"/>
            <w:r>
              <w:rPr>
                <w:rFonts w:hint="eastAsia" w:ascii="仿宋" w:hAnsi="仿宋" w:eastAsia="仿宋"/>
                <w:sz w:val="24"/>
                <w:highlight w:val="none"/>
              </w:rPr>
              <w:t>采用最低评标价法的采购项目，采购人确定中标人时，出现中标候选人并列的情形，采购人按以下的方式确定中标人：</w:t>
            </w:r>
            <w:r>
              <w:rPr>
                <w:rFonts w:hint="eastAsia" w:ascii="仿宋" w:hAnsi="仿宋" w:eastAsia="仿宋" w:cs="宋体"/>
                <w:sz w:val="24"/>
                <w:highlight w:val="none"/>
              </w:rPr>
              <w:t>按</w:t>
            </w:r>
            <w:r>
              <w:rPr>
                <w:rFonts w:ascii="仿宋" w:hAnsi="仿宋" w:eastAsia="仿宋"/>
                <w:sz w:val="24"/>
                <w:highlight w:val="none"/>
              </w:rPr>
              <w:t>节能环保优先、技术指标高优先、质保期长优先、交货期短优先、故障响应时间短优先的</w:t>
            </w:r>
            <w:r>
              <w:rPr>
                <w:rFonts w:hint="eastAsia" w:ascii="仿宋" w:hAnsi="仿宋" w:eastAsia="仿宋" w:cs="宋体"/>
                <w:sz w:val="24"/>
                <w:highlight w:val="none"/>
              </w:rPr>
              <w:t>顺序依次确定。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rFonts w:hint="eastAsia" w:ascii="仿宋" w:hAnsi="仿宋" w:eastAsia="仿宋"/>
                <w:sz w:val="24"/>
                <w:highlight w:val="none"/>
              </w:rPr>
            </w:pPr>
            <w:bookmarkStart w:id="87" w:name="_39.1"/>
            <w:bookmarkEnd w:id="87"/>
            <w:r>
              <w:rPr>
                <w:rFonts w:hint="eastAsia" w:ascii="仿宋" w:hAnsi="仿宋" w:eastAsia="仿宋"/>
                <w:sz w:val="24"/>
                <w:highlight w:val="none"/>
              </w:rPr>
              <w:t>35</w:t>
            </w:r>
            <w:r>
              <w:rPr>
                <w:rFonts w:ascii="仿宋" w:hAnsi="仿宋" w:eastAsia="仿宋"/>
                <w:sz w:val="24"/>
                <w:highlight w:val="none"/>
              </w:rPr>
              <w:t>.1</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90" w:lineRule="exact"/>
              <w:textAlignment w:val="bottom"/>
              <w:rPr>
                <w:rFonts w:hint="eastAsia" w:ascii="仿宋" w:hAnsi="仿宋" w:eastAsia="仿宋"/>
                <w:sz w:val="24"/>
                <w:highlight w:val="none"/>
              </w:rPr>
            </w:pPr>
            <w:r>
              <w:rPr>
                <w:rFonts w:hint="eastAsia" w:ascii="仿宋" w:hAnsi="仿宋" w:eastAsia="仿宋"/>
                <w:sz w:val="24"/>
                <w:highlight w:val="none"/>
                <w:lang w:eastAsia="zh-CN"/>
              </w:rPr>
              <w:t>☑</w:t>
            </w:r>
            <w:r>
              <w:rPr>
                <w:rFonts w:hint="eastAsia" w:ascii="仿宋" w:hAnsi="仿宋" w:eastAsia="仿宋"/>
                <w:sz w:val="24"/>
                <w:highlight w:val="none"/>
              </w:rPr>
              <w:t>本项目不收取履约保证金。</w:t>
            </w:r>
          </w:p>
          <w:p>
            <w:pPr>
              <w:autoSpaceDE w:val="0"/>
              <w:autoSpaceDN w:val="0"/>
              <w:snapToGrid w:val="0"/>
              <w:spacing w:line="390" w:lineRule="exact"/>
              <w:textAlignment w:val="bottom"/>
              <w:rPr>
                <w:rFonts w:hint="eastAsia" w:ascii="仿宋" w:hAnsi="仿宋" w:eastAsia="仿宋"/>
                <w:sz w:val="24"/>
                <w:highlight w:val="none"/>
              </w:rPr>
            </w:pPr>
            <w:r>
              <w:rPr>
                <w:rFonts w:ascii="仿宋" w:hAnsi="仿宋" w:eastAsia="仿宋"/>
                <w:sz w:val="24"/>
                <w:highlight w:val="none"/>
              </w:rPr>
              <w:fldChar w:fldCharType="begin"/>
            </w:r>
            <w:r>
              <w:rPr>
                <w:rFonts w:ascii="仿宋" w:hAnsi="仿宋" w:eastAsia="仿宋"/>
                <w:sz w:val="24"/>
                <w:highlight w:val="none"/>
              </w:rPr>
              <w:instrText xml:space="preserve"> </w:instrText>
            </w:r>
            <w:r>
              <w:rPr>
                <w:rFonts w:hint="eastAsia" w:ascii="仿宋" w:hAnsi="仿宋" w:eastAsia="仿宋"/>
                <w:sz w:val="24"/>
                <w:highlight w:val="none"/>
              </w:rPr>
              <w:instrText xml:space="preserve">eq \o\ac(□)</w:instrText>
            </w:r>
            <w:r>
              <w:rPr>
                <w:rFonts w:ascii="仿宋" w:hAnsi="仿宋" w:eastAsia="仿宋"/>
                <w:sz w:val="24"/>
                <w:highlight w:val="none"/>
              </w:rPr>
              <w:fldChar w:fldCharType="end"/>
            </w:r>
            <w:r>
              <w:rPr>
                <w:rFonts w:hint="eastAsia" w:ascii="仿宋" w:hAnsi="仿宋" w:eastAsia="仿宋"/>
                <w:sz w:val="24"/>
                <w:highlight w:val="none"/>
              </w:rPr>
              <w:t>本项目收取履约保证金，具体规定如下：</w:t>
            </w:r>
          </w:p>
          <w:p>
            <w:pPr>
              <w:spacing w:line="390" w:lineRule="exact"/>
              <w:jc w:val="left"/>
              <w:rPr>
                <w:rFonts w:hint="eastAsia" w:ascii="仿宋" w:hAnsi="仿宋" w:eastAsia="仿宋" w:cs="宋体"/>
                <w:kern w:val="0"/>
                <w:sz w:val="24"/>
                <w:highlight w:val="none"/>
              </w:rPr>
            </w:pPr>
            <w:r>
              <w:rPr>
                <w:rFonts w:hint="eastAsia" w:ascii="仿宋" w:hAnsi="仿宋" w:eastAsia="仿宋"/>
                <w:sz w:val="24"/>
                <w:highlight w:val="none"/>
              </w:rPr>
              <w:t>履约保证金金额：</w:t>
            </w:r>
            <w:r>
              <w:rPr>
                <w:rFonts w:hint="eastAsia" w:ascii="仿宋" w:hAnsi="仿宋" w:eastAsia="仿宋" w:cs="仿宋"/>
                <w:kern w:val="0"/>
                <w:sz w:val="24"/>
                <w:highlight w:val="none"/>
              </w:rPr>
              <w:t>合同金额的5%（如供应商符合《政府采购促进中小企业发展管理办法》规定的中小微企业，则履约保证金按合同金额的2%收取），向采购人提交履约保证金，合同履行完毕后可向采购人申请退还，采购人在收到申请后五个工作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rFonts w:hint="eastAsia" w:ascii="仿宋" w:hAnsi="仿宋" w:eastAsia="仿宋"/>
                <w:sz w:val="24"/>
                <w:highlight w:val="none"/>
              </w:rPr>
            </w:pPr>
            <w:bookmarkStart w:id="88" w:name="_40.1"/>
            <w:bookmarkEnd w:id="88"/>
            <w:r>
              <w:rPr>
                <w:rFonts w:hint="eastAsia" w:ascii="仿宋" w:hAnsi="仿宋" w:eastAsia="仿宋"/>
                <w:sz w:val="24"/>
                <w:highlight w:val="none"/>
              </w:rPr>
              <w:t>36.1</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90" w:lineRule="exact"/>
              <w:textAlignment w:val="bottom"/>
              <w:rPr>
                <w:rFonts w:hint="eastAsia" w:ascii="仿宋" w:hAnsi="仿宋" w:eastAsia="仿宋"/>
                <w:sz w:val="24"/>
                <w:highlight w:val="none"/>
              </w:rPr>
            </w:pPr>
            <w:r>
              <w:rPr>
                <w:rFonts w:hint="eastAsia" w:ascii="仿宋" w:hAnsi="仿宋" w:eastAsia="仿宋"/>
                <w:sz w:val="24"/>
                <w:highlight w:val="none"/>
              </w:rPr>
              <w:t xml:space="preserve">签订合同携带的证明材料： </w:t>
            </w:r>
          </w:p>
          <w:p>
            <w:pPr>
              <w:autoSpaceDE w:val="0"/>
              <w:autoSpaceDN w:val="0"/>
              <w:snapToGrid w:val="0"/>
              <w:spacing w:line="390" w:lineRule="exact"/>
              <w:textAlignment w:val="bottom"/>
              <w:rPr>
                <w:rFonts w:hint="eastAsia" w:ascii="仿宋" w:hAnsi="仿宋" w:eastAsia="仿宋"/>
                <w:sz w:val="24"/>
                <w:highlight w:val="none"/>
              </w:rPr>
            </w:pPr>
            <w:r>
              <w:rPr>
                <w:rFonts w:hint="eastAsia" w:ascii="仿宋" w:hAnsi="仿宋" w:eastAsia="仿宋"/>
                <w:sz w:val="24"/>
                <w:highlight w:val="none"/>
              </w:rPr>
              <w:t>1、委托代理人负责签订合同的，须携带授权委托书及委托代理人身份证原件等其他资格证件。</w:t>
            </w:r>
          </w:p>
          <w:p>
            <w:pPr>
              <w:autoSpaceDE w:val="0"/>
              <w:autoSpaceDN w:val="0"/>
              <w:snapToGrid w:val="0"/>
              <w:spacing w:line="390" w:lineRule="exact"/>
              <w:textAlignment w:val="bottom"/>
              <w:rPr>
                <w:rFonts w:hint="eastAsia" w:ascii="仿宋" w:hAnsi="仿宋" w:eastAsia="仿宋"/>
                <w:sz w:val="24"/>
                <w:highlight w:val="none"/>
              </w:rPr>
            </w:pPr>
            <w:r>
              <w:rPr>
                <w:rFonts w:hint="eastAsia" w:ascii="仿宋" w:hAnsi="仿宋" w:eastAsia="仿宋"/>
                <w:sz w:val="24"/>
                <w:highlight w:val="none"/>
              </w:rPr>
              <w:t>2、法定代表人负责签订合同的，须携带法定代表人</w:t>
            </w:r>
            <w:r>
              <w:rPr>
                <w:rFonts w:ascii="仿宋" w:hAnsi="仿宋" w:eastAsia="仿宋"/>
                <w:sz w:val="24"/>
                <w:highlight w:val="none"/>
              </w:rPr>
              <w:t>身份证明原件</w:t>
            </w:r>
            <w:r>
              <w:rPr>
                <w:rFonts w:hint="eastAsia" w:ascii="仿宋" w:hAnsi="仿宋" w:eastAsia="仿宋"/>
                <w:sz w:val="24"/>
                <w:highlight w:val="none"/>
              </w:rPr>
              <w:t>及</w:t>
            </w:r>
            <w:r>
              <w:rPr>
                <w:rFonts w:ascii="仿宋" w:hAnsi="仿宋" w:eastAsia="仿宋"/>
                <w:sz w:val="24"/>
                <w:highlight w:val="none"/>
              </w:rPr>
              <w:t>身份证原件</w:t>
            </w:r>
            <w:r>
              <w:rPr>
                <w:rFonts w:hint="eastAsia" w:ascii="仿宋" w:hAnsi="仿宋" w:eastAsia="仿宋"/>
                <w:sz w:val="24"/>
                <w:highlight w:val="none"/>
              </w:rPr>
              <w:t>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rFonts w:hint="eastAsia" w:ascii="仿宋" w:hAnsi="仿宋" w:eastAsia="仿宋"/>
                <w:sz w:val="24"/>
                <w:highlight w:val="none"/>
              </w:rPr>
            </w:pPr>
            <w:r>
              <w:rPr>
                <w:rFonts w:hint="eastAsia" w:ascii="仿宋" w:hAnsi="仿宋" w:eastAsia="仿宋"/>
                <w:sz w:val="24"/>
                <w:highlight w:val="none"/>
              </w:rPr>
              <w:t>36.2</w:t>
            </w:r>
          </w:p>
        </w:tc>
        <w:tc>
          <w:tcPr>
            <w:tcW w:w="92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90" w:lineRule="exact"/>
              <w:textAlignment w:val="bottom"/>
              <w:rPr>
                <w:rFonts w:hint="eastAsia" w:ascii="仿宋" w:hAnsi="仿宋" w:eastAsia="仿宋"/>
                <w:sz w:val="24"/>
                <w:highlight w:val="none"/>
              </w:rPr>
            </w:pPr>
            <w:r>
              <w:rPr>
                <w:rFonts w:hint="eastAsia" w:ascii="仿宋" w:hAnsi="仿宋" w:eastAsia="仿宋"/>
                <w:sz w:val="24"/>
                <w:highlight w:val="none"/>
              </w:rPr>
              <w:t>签订</w:t>
            </w:r>
            <w:r>
              <w:rPr>
                <w:rFonts w:ascii="仿宋" w:hAnsi="仿宋" w:eastAsia="仿宋"/>
                <w:sz w:val="24"/>
                <w:highlight w:val="none"/>
              </w:rPr>
              <w:t>合同时间：</w:t>
            </w:r>
            <w:r>
              <w:rPr>
                <w:rFonts w:hint="eastAsia" w:ascii="仿宋" w:hAnsi="仿宋" w:eastAsia="仿宋"/>
                <w:sz w:val="24"/>
                <w:highlight w:val="none"/>
              </w:rPr>
              <w:t>中标通知书（中标</w:t>
            </w:r>
            <w:r>
              <w:rPr>
                <w:rFonts w:ascii="仿宋" w:hAnsi="仿宋" w:eastAsia="仿宋"/>
                <w:sz w:val="24"/>
                <w:highlight w:val="none"/>
              </w:rPr>
              <w:t>公告</w:t>
            </w:r>
            <w:r>
              <w:rPr>
                <w:rFonts w:hint="eastAsia" w:ascii="仿宋" w:hAnsi="仿宋" w:eastAsia="仿宋"/>
                <w:sz w:val="24"/>
                <w:highlight w:val="none"/>
              </w:rPr>
              <w:t>）发出之日起</w:t>
            </w:r>
            <w:r>
              <w:rPr>
                <w:rFonts w:ascii="仿宋" w:hAnsi="仿宋" w:eastAsia="仿宋"/>
                <w:sz w:val="24"/>
                <w:highlight w:val="none"/>
              </w:rPr>
              <w:t>8</w:t>
            </w:r>
            <w:r>
              <w:rPr>
                <w:rFonts w:hint="eastAsia" w:ascii="仿宋" w:hAnsi="仿宋" w:eastAsia="仿宋"/>
                <w:sz w:val="24"/>
                <w:highlight w:val="none"/>
              </w:rPr>
              <w:t>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rFonts w:hint="eastAsia" w:ascii="仿宋" w:hAnsi="仿宋" w:eastAsia="仿宋"/>
                <w:sz w:val="24"/>
                <w:highlight w:val="none"/>
              </w:rPr>
            </w:pPr>
            <w:r>
              <w:rPr>
                <w:rFonts w:hint="eastAsia" w:ascii="仿宋" w:hAnsi="仿宋" w:eastAsia="仿宋"/>
                <w:sz w:val="24"/>
                <w:highlight w:val="none"/>
              </w:rPr>
              <w:t>3</w:t>
            </w:r>
            <w:r>
              <w:rPr>
                <w:rFonts w:ascii="仿宋" w:hAnsi="仿宋" w:eastAsia="仿宋"/>
                <w:sz w:val="24"/>
                <w:highlight w:val="none"/>
              </w:rPr>
              <w:t>8.2</w:t>
            </w: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rPr>
                <w:rFonts w:hint="eastAsia" w:ascii="仿宋" w:hAnsi="仿宋" w:eastAsia="仿宋"/>
                <w:sz w:val="24"/>
                <w:highlight w:val="none"/>
              </w:rPr>
            </w:pPr>
            <w:r>
              <w:rPr>
                <w:rFonts w:hint="eastAsia" w:ascii="仿宋" w:hAnsi="仿宋" w:eastAsia="仿宋"/>
                <w:sz w:val="24"/>
                <w:highlight w:val="none"/>
              </w:rPr>
              <w:t>接收质疑函方式：以纸质书面形式。</w:t>
            </w:r>
          </w:p>
          <w:p>
            <w:pPr>
              <w:snapToGrid w:val="0"/>
              <w:spacing w:line="390" w:lineRule="exact"/>
              <w:rPr>
                <w:rFonts w:hint="eastAsia" w:ascii="仿宋" w:hAnsi="仿宋" w:eastAsia="仿宋"/>
                <w:sz w:val="24"/>
                <w:highlight w:val="none"/>
              </w:rPr>
            </w:pPr>
            <w:r>
              <w:rPr>
                <w:rFonts w:hint="eastAsia" w:ascii="仿宋" w:hAnsi="仿宋" w:eastAsia="仿宋"/>
                <w:sz w:val="24"/>
                <w:highlight w:val="none"/>
              </w:rPr>
              <w:t>质疑联系部门及联系方式： 广西科文招标有限公司桂林</w:t>
            </w:r>
            <w:r>
              <w:rPr>
                <w:rFonts w:ascii="仿宋" w:hAnsi="仿宋" w:eastAsia="仿宋"/>
                <w:sz w:val="24"/>
                <w:highlight w:val="none"/>
              </w:rPr>
              <w:t>分公司</w:t>
            </w:r>
            <w:r>
              <w:rPr>
                <w:rFonts w:hint="eastAsia" w:ascii="仿宋" w:hAnsi="仿宋" w:eastAsia="仿宋"/>
                <w:sz w:val="24"/>
                <w:highlight w:val="none"/>
              </w:rPr>
              <w:t>，质疑联系人：</w:t>
            </w:r>
            <w:r>
              <w:rPr>
                <w:rFonts w:hint="eastAsia" w:ascii="仿宋" w:hAnsi="仿宋" w:eastAsia="仿宋"/>
                <w:sz w:val="24"/>
                <w:highlight w:val="none"/>
                <w:lang w:val="en-US" w:eastAsia="zh-CN"/>
              </w:rPr>
              <w:t>谢敏聪、潘虹</w:t>
            </w:r>
            <w:r>
              <w:rPr>
                <w:rFonts w:hint="eastAsia" w:ascii="仿宋" w:hAnsi="仿宋" w:eastAsia="仿宋"/>
                <w:sz w:val="24"/>
                <w:highlight w:val="none"/>
              </w:rPr>
              <w:t>，联系电话：0773-</w:t>
            </w:r>
            <w:r>
              <w:rPr>
                <w:rFonts w:hint="eastAsia" w:ascii="仿宋" w:hAnsi="仿宋" w:eastAsia="仿宋"/>
                <w:sz w:val="24"/>
                <w:highlight w:val="none"/>
                <w:lang w:val="en-US" w:eastAsia="zh-CN"/>
              </w:rPr>
              <w:t>8998923</w:t>
            </w:r>
            <w:r>
              <w:rPr>
                <w:rFonts w:hint="eastAsia" w:ascii="仿宋" w:hAnsi="仿宋" w:eastAsia="仿宋"/>
                <w:sz w:val="24"/>
                <w:highlight w:val="none"/>
              </w:rPr>
              <w:t>，</w:t>
            </w:r>
            <w:r>
              <w:rPr>
                <w:rFonts w:ascii="仿宋" w:hAnsi="仿宋" w:eastAsia="仿宋"/>
                <w:sz w:val="24"/>
                <w:highlight w:val="none"/>
              </w:rPr>
              <w:t>通讯地址</w:t>
            </w:r>
            <w:r>
              <w:rPr>
                <w:rFonts w:hint="eastAsia" w:ascii="仿宋" w:hAnsi="仿宋" w:eastAsia="仿宋" w:cs="Helvetica"/>
                <w:sz w:val="24"/>
                <w:highlight w:val="none"/>
              </w:rPr>
              <w:t>：</w:t>
            </w:r>
            <w:r>
              <w:rPr>
                <w:rFonts w:hint="eastAsia" w:ascii="仿宋" w:hAnsi="仿宋" w:eastAsia="仿宋"/>
                <w:sz w:val="24"/>
                <w:highlight w:val="none"/>
              </w:rPr>
              <w:t>桂林市七星区穿山东路41号彰泰</w:t>
            </w:r>
            <w:r>
              <w:rPr>
                <w:rFonts w:hint="eastAsia" w:ascii="微软雅黑" w:hAnsi="微软雅黑" w:eastAsia="微软雅黑" w:cs="微软雅黑"/>
                <w:sz w:val="24"/>
                <w:highlight w:val="none"/>
              </w:rPr>
              <w:t>•</w:t>
            </w:r>
            <w:r>
              <w:rPr>
                <w:rFonts w:hint="eastAsia" w:ascii="仿宋" w:hAnsi="仿宋" w:eastAsia="仿宋" w:cs="仿宋"/>
                <w:sz w:val="24"/>
                <w:highlight w:val="none"/>
              </w:rPr>
              <w:t>天街</w:t>
            </w:r>
            <w:r>
              <w:rPr>
                <w:rFonts w:hint="eastAsia" w:ascii="仿宋" w:hAnsi="仿宋" w:eastAsia="仿宋"/>
                <w:sz w:val="24"/>
                <w:highlight w:val="none"/>
              </w:rPr>
              <w:t>V+国际中心1#楼八层802号。</w:t>
            </w:r>
          </w:p>
          <w:p>
            <w:pPr>
              <w:autoSpaceDE w:val="0"/>
              <w:autoSpaceDN w:val="0"/>
              <w:snapToGrid w:val="0"/>
              <w:spacing w:line="390" w:lineRule="exact"/>
              <w:textAlignment w:val="bottom"/>
              <w:rPr>
                <w:rFonts w:hint="eastAsia" w:ascii="仿宋" w:hAnsi="仿宋" w:eastAsia="仿宋"/>
                <w:sz w:val="24"/>
                <w:highlight w:val="none"/>
              </w:rPr>
            </w:pPr>
            <w:r>
              <w:rPr>
                <w:rFonts w:hint="eastAsia" w:ascii="仿宋" w:hAnsi="仿宋" w:eastAsia="仿宋"/>
                <w:sz w:val="24"/>
                <w:highlight w:val="none"/>
              </w:rPr>
              <w:t>现场提交质疑办理业务时间：工作日，</w:t>
            </w:r>
            <w:r>
              <w:rPr>
                <w:rFonts w:hint="eastAsia" w:ascii="仿宋" w:hAnsi="仿宋" w:eastAsia="仿宋" w:cs="Arial"/>
                <w:sz w:val="24"/>
                <w:highlight w:val="none"/>
              </w:rPr>
              <w:t>上午8:00-12:00；下午15:00-18:00（北京时间）。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2"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rFonts w:hint="eastAsia" w:ascii="仿宋" w:hAnsi="仿宋" w:eastAsia="仿宋"/>
                <w:sz w:val="24"/>
                <w:highlight w:val="none"/>
              </w:rPr>
            </w:pPr>
            <w:bookmarkStart w:id="89" w:name="_42"/>
            <w:bookmarkEnd w:id="89"/>
            <w:bookmarkStart w:id="90" w:name="_41"/>
            <w:bookmarkEnd w:id="90"/>
            <w:bookmarkStart w:id="91" w:name="_Hlt17709148"/>
            <w:r>
              <w:rPr>
                <w:rFonts w:hint="eastAsia" w:ascii="仿宋" w:hAnsi="仿宋" w:eastAsia="仿宋"/>
                <w:sz w:val="24"/>
                <w:highlight w:val="none"/>
              </w:rPr>
              <w:t>3</w:t>
            </w:r>
            <w:bookmarkEnd w:id="91"/>
            <w:r>
              <w:rPr>
                <w:rFonts w:ascii="仿宋" w:hAnsi="仿宋" w:eastAsia="仿宋"/>
                <w:sz w:val="24"/>
                <w:highlight w:val="none"/>
              </w:rPr>
              <w:t>9</w:t>
            </w:r>
          </w:p>
        </w:tc>
        <w:tc>
          <w:tcPr>
            <w:tcW w:w="9275" w:type="dxa"/>
            <w:tcBorders>
              <w:top w:val="single" w:color="auto" w:sz="4" w:space="0"/>
              <w:left w:val="single" w:color="auto" w:sz="4" w:space="0"/>
              <w:bottom w:val="single" w:color="auto" w:sz="4" w:space="0"/>
              <w:right w:val="single" w:color="auto" w:sz="4" w:space="0"/>
            </w:tcBorders>
            <w:vAlign w:val="center"/>
          </w:tcPr>
          <w:p>
            <w:pPr>
              <w:pStyle w:val="29"/>
              <w:spacing w:before="0" w:after="0" w:line="400" w:lineRule="exact"/>
              <w:ind w:left="0" w:leftChars="0" w:firstLine="0" w:firstLineChars="0"/>
              <w:rPr>
                <w:rFonts w:hint="eastAsia"/>
                <w:highlight w:val="none"/>
              </w:rPr>
            </w:pPr>
            <w:r>
              <w:rPr>
                <w:rFonts w:hint="eastAsia"/>
                <w:highlight w:val="none"/>
              </w:rPr>
              <w:t>1、代理服务费支付方式：本项目的招标代理服务费按以下收费标准向中标人收取，领取中标通知书时，中标人应向采购代理机构一次付清招标代理服务费，否则采购代理机构有权不予以办理。</w:t>
            </w:r>
          </w:p>
          <w:p>
            <w:pPr>
              <w:pStyle w:val="29"/>
              <w:spacing w:before="0" w:after="0" w:line="400" w:lineRule="exact"/>
              <w:ind w:left="0" w:leftChars="0" w:firstLine="0" w:firstLineChars="0"/>
              <w:rPr>
                <w:rFonts w:hint="eastAsia"/>
                <w:highlight w:val="none"/>
              </w:rPr>
            </w:pPr>
            <w:r>
              <w:rPr>
                <w:rFonts w:hint="eastAsia"/>
                <w:highlight w:val="none"/>
              </w:rPr>
              <w:t>2、代理服务费收取标准：</w:t>
            </w:r>
          </w:p>
          <w:p>
            <w:pPr>
              <w:pStyle w:val="29"/>
              <w:spacing w:before="0" w:after="0" w:line="400" w:lineRule="exact"/>
              <w:ind w:left="0" w:leftChars="0" w:firstLine="0" w:firstLineChars="0"/>
              <w:rPr>
                <w:rFonts w:hint="eastAsia"/>
                <w:highlight w:val="none"/>
              </w:rPr>
            </w:pPr>
            <w:r>
              <w:rPr>
                <w:highlight w:val="none"/>
              </w:rPr>
              <w:fldChar w:fldCharType="begin"/>
            </w:r>
            <w:r>
              <w:rPr>
                <w:highlight w:val="none"/>
              </w:rPr>
              <w:instrText xml:space="preserve"> </w:instrText>
            </w:r>
            <w:r>
              <w:rPr>
                <w:rFonts w:hint="eastAsia"/>
                <w:highlight w:val="none"/>
              </w:rPr>
              <w:instrText xml:space="preserve">eq \o\ac(□,</w:instrText>
            </w:r>
            <w:r>
              <w:rPr>
                <w:rFonts w:hint="eastAsia"/>
                <w:position w:val="2"/>
                <w:highlight w:val="none"/>
              </w:rPr>
              <w:instrText xml:space="preserve">√</w:instrText>
            </w:r>
            <w:r>
              <w:rPr>
                <w:rFonts w:hint="eastAsia"/>
                <w:highlight w:val="none"/>
              </w:rPr>
              <w:instrText xml:space="preserve">)</w:instrText>
            </w:r>
            <w:r>
              <w:rPr>
                <w:highlight w:val="none"/>
              </w:rPr>
              <w:fldChar w:fldCharType="end"/>
            </w:r>
            <w:bookmarkStart w:id="92" w:name="OLE_LINK20"/>
            <w:r>
              <w:rPr>
                <w:rFonts w:hint="eastAsia"/>
                <w:highlight w:val="none"/>
              </w:rPr>
              <w:t>以标项（</w:t>
            </w:r>
            <w:r>
              <w:rPr>
                <w:rFonts w:ascii="Segoe UI Symbol" w:hAnsi="Segoe UI Symbol" w:cs="Segoe UI Symbol"/>
                <w:highlight w:val="none"/>
              </w:rPr>
              <w:t>☑</w:t>
            </w:r>
            <w:r>
              <w:rPr>
                <w:rFonts w:hint="eastAsia"/>
                <w:highlight w:val="none"/>
              </w:rPr>
              <w:t>中标金额/□采购预算/）为计费额，按本须知正文第</w:t>
            </w:r>
            <w:r>
              <w:rPr>
                <w:highlight w:val="none"/>
              </w:rPr>
              <w:t>39</w:t>
            </w:r>
            <w:r>
              <w:rPr>
                <w:rFonts w:hint="eastAsia"/>
                <w:highlight w:val="none"/>
              </w:rPr>
              <w:t>.</w:t>
            </w:r>
            <w:r>
              <w:rPr>
                <w:highlight w:val="none"/>
              </w:rPr>
              <w:t>2</w:t>
            </w:r>
            <w:r>
              <w:rPr>
                <w:rFonts w:hint="eastAsia"/>
                <w:highlight w:val="none"/>
              </w:rPr>
              <w:t>条规定的收费计算标准（</w:t>
            </w:r>
            <w:r>
              <w:rPr>
                <w:rFonts w:ascii="Segoe UI Symbol" w:hAnsi="Segoe UI Symbol" w:cs="Segoe UI Symbol"/>
                <w:highlight w:val="none"/>
              </w:rPr>
              <w:t>☑</w:t>
            </w:r>
            <w:r>
              <w:rPr>
                <w:rFonts w:hint="eastAsia"/>
                <w:highlight w:val="none"/>
              </w:rPr>
              <w:t>货物招标/□服务招标/□工程招标）采用差额定率累进法计算出收费基准价格，采购代理服务费收费以（□收费基准价格/</w:t>
            </w:r>
            <w:r>
              <w:rPr>
                <w:rFonts w:ascii="Segoe UI Symbol" w:hAnsi="Segoe UI Symbol" w:cs="Segoe UI Symbol"/>
                <w:highlight w:val="none"/>
              </w:rPr>
              <w:t>☑</w:t>
            </w:r>
            <w:r>
              <w:rPr>
                <w:rFonts w:hint="eastAsia"/>
                <w:highlight w:val="none"/>
              </w:rPr>
              <w:t>收费基准价格下浮</w:t>
            </w:r>
            <w:r>
              <w:rPr>
                <w:rFonts w:hint="eastAsia"/>
                <w:highlight w:val="none"/>
                <w:u w:val="single"/>
              </w:rPr>
              <w:t xml:space="preserve"> </w:t>
            </w:r>
            <w:r>
              <w:rPr>
                <w:rFonts w:hint="eastAsia"/>
                <w:highlight w:val="none"/>
                <w:u w:val="single"/>
                <w:lang w:val="en-US" w:eastAsia="zh-CN"/>
              </w:rPr>
              <w:t>3</w:t>
            </w:r>
            <w:r>
              <w:rPr>
                <w:highlight w:val="none"/>
                <w:u w:val="single"/>
              </w:rPr>
              <w:t>0</w:t>
            </w:r>
            <w:r>
              <w:rPr>
                <w:rFonts w:hint="eastAsia"/>
                <w:highlight w:val="none"/>
                <w:u w:val="single"/>
              </w:rPr>
              <w:t>%</w:t>
            </w:r>
            <w:r>
              <w:rPr>
                <w:highlight w:val="none"/>
                <w:u w:val="single"/>
              </w:rPr>
              <w:t xml:space="preserve"> </w:t>
            </w:r>
            <w:r>
              <w:rPr>
                <w:highlight w:val="none"/>
              </w:rPr>
              <w:t>/</w:t>
            </w:r>
            <w:r>
              <w:rPr>
                <w:rFonts w:hint="eastAsia"/>
                <w:highlight w:val="none"/>
              </w:rPr>
              <w:t>□收费基准价格上浮</w:t>
            </w:r>
            <w:r>
              <w:rPr>
                <w:rFonts w:hint="eastAsia"/>
                <w:highlight w:val="none"/>
                <w:u w:val="single"/>
              </w:rPr>
              <w:t xml:space="preserve"> </w:t>
            </w:r>
            <w:r>
              <w:rPr>
                <w:highlight w:val="none"/>
                <w:u w:val="single"/>
              </w:rPr>
              <w:t xml:space="preserve"> / </w:t>
            </w:r>
            <w:r>
              <w:rPr>
                <w:rFonts w:hint="eastAsia"/>
                <w:highlight w:val="none"/>
              </w:rPr>
              <w:t>%）收取。</w:t>
            </w:r>
            <w:bookmarkEnd w:id="92"/>
          </w:p>
          <w:p>
            <w:pPr>
              <w:pStyle w:val="29"/>
              <w:spacing w:before="0" w:after="0" w:line="400" w:lineRule="exact"/>
              <w:ind w:left="0" w:leftChars="0" w:firstLine="0" w:firstLineChars="0"/>
              <w:rPr>
                <w:rFonts w:hint="eastAsia"/>
                <w:highlight w:val="none"/>
              </w:rPr>
            </w:pPr>
            <w:r>
              <w:rPr>
                <w:rFonts w:hint="eastAsia"/>
                <w:highlight w:val="none"/>
                <w:lang w:eastAsia="zh-CN"/>
              </w:rPr>
              <w:t>□</w:t>
            </w:r>
            <w:r>
              <w:rPr>
                <w:rFonts w:hint="eastAsia"/>
                <w:highlight w:val="none"/>
              </w:rPr>
              <w:t>固定采购代理收费：</w:t>
            </w:r>
            <w:r>
              <w:rPr>
                <w:rFonts w:hint="eastAsia"/>
                <w:highlight w:val="none"/>
                <w:u w:val="single"/>
              </w:rPr>
              <w:t xml:space="preserve"> </w:t>
            </w:r>
            <w:r>
              <w:rPr>
                <w:highlight w:val="none"/>
                <w:u w:val="single"/>
              </w:rPr>
              <w:t xml:space="preserve">   </w:t>
            </w:r>
            <w:r>
              <w:rPr>
                <w:rFonts w:hint="eastAsia"/>
                <w:highlight w:val="none"/>
                <w:u w:val="single"/>
              </w:rPr>
              <w:t>无</w:t>
            </w:r>
            <w:r>
              <w:rPr>
                <w:highlight w:val="none"/>
                <w:u w:val="single"/>
              </w:rPr>
              <w:t xml:space="preserve">     </w:t>
            </w:r>
          </w:p>
          <w:p>
            <w:pPr>
              <w:pStyle w:val="29"/>
              <w:spacing w:before="0" w:after="0" w:line="400" w:lineRule="exact"/>
              <w:ind w:left="0" w:leftChars="0" w:firstLine="0" w:firstLineChars="0"/>
              <w:rPr>
                <w:rFonts w:hint="eastAsia"/>
                <w:highlight w:val="none"/>
              </w:rPr>
            </w:pPr>
            <w:r>
              <w:rPr>
                <w:rFonts w:hint="eastAsia"/>
                <w:highlight w:val="none"/>
              </w:rPr>
              <w:t>3、代理服务费交纳账户信息</w:t>
            </w:r>
          </w:p>
          <w:p>
            <w:pPr>
              <w:pStyle w:val="29"/>
              <w:spacing w:before="0" w:after="0" w:line="400" w:lineRule="exact"/>
              <w:ind w:left="0" w:leftChars="0" w:firstLine="0" w:firstLineChars="0"/>
              <w:rPr>
                <w:rFonts w:hint="eastAsia"/>
                <w:highlight w:val="none"/>
              </w:rPr>
            </w:pPr>
            <w:r>
              <w:rPr>
                <w:rFonts w:hint="eastAsia"/>
                <w:highlight w:val="none"/>
              </w:rPr>
              <w:t>开户名称：广西科文招标有限公司桂林分公司</w:t>
            </w:r>
          </w:p>
          <w:p>
            <w:pPr>
              <w:pStyle w:val="29"/>
              <w:spacing w:before="0" w:after="0" w:line="400" w:lineRule="exact"/>
              <w:ind w:left="0" w:leftChars="0" w:firstLine="0" w:firstLineChars="0"/>
              <w:rPr>
                <w:rFonts w:hint="eastAsia"/>
                <w:highlight w:val="none"/>
              </w:rPr>
            </w:pPr>
            <w:r>
              <w:rPr>
                <w:rFonts w:hint="eastAsia"/>
                <w:highlight w:val="none"/>
              </w:rPr>
              <w:t>开户银行：中国工商银行桂林市桂湖支行</w:t>
            </w:r>
          </w:p>
          <w:p>
            <w:pPr>
              <w:pStyle w:val="29"/>
              <w:spacing w:before="0" w:after="0" w:line="400" w:lineRule="exact"/>
              <w:ind w:left="0" w:leftChars="0" w:firstLine="0" w:firstLineChars="0"/>
              <w:rPr>
                <w:rFonts w:hint="eastAsia"/>
                <w:highlight w:val="none"/>
              </w:rPr>
            </w:pPr>
            <w:r>
              <w:rPr>
                <w:rFonts w:hint="eastAsia"/>
                <w:highlight w:val="none"/>
              </w:rPr>
              <w:t>银行账号：210 3200 2093 0000 2088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hint="eastAsia" w:ascii="仿宋" w:hAnsi="仿宋" w:eastAsia="仿宋"/>
                <w:sz w:val="24"/>
                <w:highlight w:val="none"/>
              </w:rPr>
            </w:pPr>
            <w:r>
              <w:rPr>
                <w:rFonts w:ascii="仿宋" w:hAnsi="仿宋" w:eastAsia="仿宋"/>
                <w:sz w:val="24"/>
                <w:highlight w:val="none"/>
              </w:rPr>
              <w:t>40.1</w:t>
            </w:r>
          </w:p>
        </w:tc>
        <w:tc>
          <w:tcPr>
            <w:tcW w:w="9275"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rPr>
                <w:rFonts w:hint="eastAsia" w:ascii="仿宋" w:hAnsi="仿宋" w:eastAsia="仿宋"/>
                <w:sz w:val="24"/>
                <w:highlight w:val="none"/>
              </w:rPr>
            </w:pPr>
            <w:r>
              <w:rPr>
                <w:rFonts w:hint="eastAsia" w:ascii="仿宋" w:hAnsi="仿宋" w:eastAsia="仿宋"/>
                <w:sz w:val="24"/>
                <w:highlight w:val="none"/>
              </w:rPr>
              <w:t>解释：</w:t>
            </w:r>
            <w:r>
              <w:rPr>
                <w:rFonts w:ascii="仿宋" w:hAnsi="仿宋" w:eastAsia="仿宋"/>
                <w:sz w:val="24"/>
                <w:highlight w:val="none"/>
              </w:rPr>
              <w:t>构成本招标文件的各个组成文件应互为解释，互为说明；除招标文件中有特别规定外，仅适用于招标投标阶段的规定，按</w:t>
            </w:r>
            <w:r>
              <w:rPr>
                <w:rFonts w:hint="eastAsia" w:ascii="仿宋" w:hAnsi="仿宋" w:eastAsia="仿宋"/>
                <w:sz w:val="24"/>
                <w:highlight w:val="none"/>
              </w:rPr>
              <w:t>更正公告（澄清公告）</w:t>
            </w:r>
            <w:r>
              <w:rPr>
                <w:rFonts w:ascii="仿宋" w:hAnsi="仿宋" w:eastAsia="仿宋"/>
                <w:sz w:val="24"/>
                <w:highlight w:val="none"/>
              </w:rPr>
              <w:t>、招标公告、</w:t>
            </w:r>
            <w:r>
              <w:rPr>
                <w:rFonts w:hint="eastAsia" w:ascii="仿宋" w:hAnsi="仿宋" w:eastAsia="仿宋"/>
                <w:sz w:val="24"/>
                <w:highlight w:val="none"/>
              </w:rPr>
              <w:t>采购需求、</w:t>
            </w:r>
            <w:r>
              <w:rPr>
                <w:rFonts w:ascii="仿宋" w:hAnsi="仿宋" w:eastAsia="仿宋"/>
                <w:sz w:val="24"/>
                <w:highlight w:val="none"/>
              </w:rPr>
              <w:t>投标人须知、</w:t>
            </w:r>
            <w:r>
              <w:rPr>
                <w:rFonts w:hint="eastAsia" w:ascii="仿宋" w:hAnsi="仿宋" w:eastAsia="仿宋"/>
                <w:sz w:val="24"/>
                <w:highlight w:val="none"/>
              </w:rPr>
              <w:t>评标方法及评标标准</w:t>
            </w:r>
            <w:r>
              <w:rPr>
                <w:rFonts w:ascii="仿宋" w:hAnsi="仿宋" w:eastAsia="仿宋"/>
                <w:sz w:val="24"/>
                <w:highlight w:val="none"/>
              </w:rPr>
              <w:t>、</w:t>
            </w:r>
            <w:r>
              <w:rPr>
                <w:rFonts w:hint="eastAsia" w:ascii="仿宋" w:hAnsi="仿宋" w:eastAsia="仿宋"/>
                <w:sz w:val="24"/>
                <w:highlight w:val="none"/>
              </w:rPr>
              <w:t>拟签订的合同文本、</w:t>
            </w:r>
            <w:r>
              <w:rPr>
                <w:rFonts w:ascii="仿宋" w:hAnsi="仿宋" w:eastAsia="仿宋"/>
                <w:sz w:val="24"/>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仿宋" w:hAnsi="仿宋" w:eastAsia="仿宋"/>
                <w:sz w:val="24"/>
                <w:highlight w:val="none"/>
              </w:rPr>
              <w:t>更正公告（澄清公告）</w:t>
            </w:r>
            <w:r>
              <w:rPr>
                <w:rFonts w:ascii="仿宋" w:hAnsi="仿宋" w:eastAsia="仿宋"/>
                <w:sz w:val="24"/>
                <w:highlight w:val="none"/>
              </w:rPr>
              <w:t>与同步更新的招标文件不一致时以</w:t>
            </w:r>
            <w:r>
              <w:rPr>
                <w:rFonts w:hint="eastAsia" w:ascii="仿宋" w:hAnsi="仿宋" w:eastAsia="仿宋"/>
                <w:sz w:val="24"/>
                <w:highlight w:val="none"/>
              </w:rPr>
              <w:t>更正公告（澄清公告）</w:t>
            </w:r>
            <w:r>
              <w:rPr>
                <w:rFonts w:ascii="仿宋" w:hAnsi="仿宋" w:eastAsia="仿宋"/>
                <w:sz w:val="24"/>
                <w:highlight w:val="none"/>
              </w:rPr>
              <w:t>为准。按本款前述规定仍不能形成结论的，由</w:t>
            </w:r>
            <w:r>
              <w:rPr>
                <w:rFonts w:hint="eastAsia" w:ascii="仿宋" w:hAnsi="仿宋" w:eastAsia="仿宋"/>
                <w:sz w:val="24"/>
                <w:highlight w:val="none"/>
              </w:rPr>
              <w:t>采购</w:t>
            </w:r>
            <w:r>
              <w:rPr>
                <w:rFonts w:ascii="仿宋" w:hAnsi="仿宋" w:eastAsia="仿宋"/>
                <w:sz w:val="24"/>
                <w:highlight w:val="none"/>
              </w:rPr>
              <w:t>人</w:t>
            </w:r>
            <w:r>
              <w:rPr>
                <w:rFonts w:hint="eastAsia" w:ascii="仿宋" w:hAnsi="仿宋" w:eastAsia="仿宋"/>
                <w:sz w:val="24"/>
                <w:highlight w:val="none"/>
              </w:rPr>
              <w:t>或者采购代理机构</w:t>
            </w:r>
            <w:r>
              <w:rPr>
                <w:rFonts w:ascii="仿宋" w:hAnsi="仿宋" w:eastAsia="仿宋"/>
                <w:sz w:val="24"/>
                <w:highlight w:val="none"/>
              </w:rPr>
              <w:t>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4"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snapToGrid w:val="0"/>
              <w:spacing w:line="390" w:lineRule="exact"/>
              <w:jc w:val="center"/>
              <w:rPr>
                <w:rFonts w:hint="eastAsia" w:ascii="仿宋" w:hAnsi="仿宋" w:eastAsia="仿宋"/>
                <w:sz w:val="24"/>
                <w:highlight w:val="none"/>
              </w:rPr>
            </w:pPr>
            <w:r>
              <w:rPr>
                <w:rFonts w:ascii="仿宋" w:hAnsi="仿宋" w:eastAsia="仿宋"/>
                <w:sz w:val="24"/>
                <w:highlight w:val="none"/>
              </w:rPr>
              <w:t>40.2</w:t>
            </w:r>
          </w:p>
        </w:tc>
        <w:tc>
          <w:tcPr>
            <w:tcW w:w="9275" w:type="dxa"/>
            <w:tcBorders>
              <w:top w:val="single" w:color="auto" w:sz="4" w:space="0"/>
              <w:left w:val="single" w:color="auto" w:sz="4" w:space="0"/>
              <w:bottom w:val="single" w:color="auto" w:sz="4" w:space="0"/>
              <w:right w:val="single" w:color="auto" w:sz="4" w:space="0"/>
            </w:tcBorders>
            <w:vAlign w:val="center"/>
          </w:tcPr>
          <w:p>
            <w:pPr>
              <w:pStyle w:val="29"/>
              <w:spacing w:before="0" w:after="0" w:line="380" w:lineRule="exact"/>
              <w:ind w:left="0" w:leftChars="0" w:firstLine="0" w:firstLineChars="0"/>
              <w:rPr>
                <w:rFonts w:hint="eastAsia"/>
                <w:highlight w:val="none"/>
              </w:rPr>
            </w:pPr>
            <w:r>
              <w:rPr>
                <w:rFonts w:hint="eastAsia"/>
                <w:highlight w:val="none"/>
              </w:rPr>
              <w:t>1、本招标文件中描述投标人的“公章”是指根据我国对公章的管理规定，用投标人法定主体行为名称制作的印章（含电子印章），除本招标文件有特殊规定外，投标人的财务章、部门章、分公司章、工会章、合同章、投标专用章、业务专用章及银行的转账章、现金收讫章、现金付讫章等其他形式印章均不能代替公章。</w:t>
            </w:r>
          </w:p>
          <w:p>
            <w:pPr>
              <w:pStyle w:val="29"/>
              <w:spacing w:before="0" w:after="0" w:line="380" w:lineRule="exact"/>
              <w:ind w:left="0" w:leftChars="0" w:firstLine="0" w:firstLineChars="0"/>
              <w:rPr>
                <w:rFonts w:hint="eastAsia"/>
                <w:highlight w:val="none"/>
              </w:rPr>
            </w:pPr>
            <w:r>
              <w:rPr>
                <w:rFonts w:hint="eastAsia"/>
                <w:highlight w:val="none"/>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pPr>
              <w:pStyle w:val="29"/>
              <w:spacing w:before="0" w:after="0" w:line="380" w:lineRule="exact"/>
              <w:ind w:left="0" w:leftChars="0" w:firstLine="0" w:firstLineChars="0"/>
              <w:rPr>
                <w:rFonts w:hint="eastAsia"/>
                <w:highlight w:val="none"/>
              </w:rPr>
            </w:pPr>
            <w:r>
              <w:rPr>
                <w:rFonts w:hint="eastAsia"/>
                <w:highlight w:val="none"/>
              </w:rPr>
              <w:t>3、本招标文件中描述投标人的“签字”是指投标人的法定代表人或者委托代理人在文件规定签署处签名（含电子签名）的行为，私章、印鉴等其他形式均不能代替签字。</w:t>
            </w:r>
          </w:p>
          <w:p>
            <w:pPr>
              <w:pStyle w:val="29"/>
              <w:spacing w:before="0" w:after="0" w:line="380" w:lineRule="exact"/>
              <w:ind w:left="0" w:leftChars="0" w:firstLine="0" w:firstLineChars="0"/>
              <w:rPr>
                <w:rFonts w:hint="eastAsia"/>
                <w:highlight w:val="none"/>
              </w:rPr>
            </w:pPr>
            <w:r>
              <w:rPr>
                <w:rFonts w:hint="eastAsia"/>
                <w:highlight w:val="none"/>
              </w:rPr>
              <w:t>4、自然人投标的，招标文件规定</w:t>
            </w:r>
            <w:r>
              <w:rPr>
                <w:rFonts w:hint="eastAsia"/>
                <w:highlight w:val="none"/>
                <w:lang w:eastAsia="zh-CN"/>
              </w:rPr>
              <w:t>盖CA公章</w:t>
            </w:r>
            <w:r>
              <w:rPr>
                <w:rFonts w:hint="eastAsia"/>
                <w:highlight w:val="none"/>
              </w:rPr>
              <w:t>处由自然人摁手指指印。</w:t>
            </w:r>
          </w:p>
          <w:p>
            <w:pPr>
              <w:pStyle w:val="29"/>
              <w:spacing w:before="0" w:after="0" w:line="380" w:lineRule="exact"/>
              <w:ind w:left="0" w:leftChars="0" w:firstLine="0" w:firstLineChars="0"/>
              <w:rPr>
                <w:rFonts w:hint="eastAsia"/>
                <w:highlight w:val="none"/>
              </w:rPr>
            </w:pPr>
            <w:r>
              <w:rPr>
                <w:rFonts w:hint="eastAsia"/>
                <w:highlight w:val="none"/>
              </w:rPr>
              <w:t>5、本招标文件所称的“以上”“以下”“以内”“届满”，包括本数；所称的“不满”“超过”“以外”，不包括本数。</w:t>
            </w:r>
          </w:p>
        </w:tc>
      </w:tr>
    </w:tbl>
    <w:p>
      <w:pPr>
        <w:pStyle w:val="4"/>
        <w:keepNext w:val="0"/>
        <w:keepLines w:val="0"/>
        <w:pageBreakBefore/>
        <w:spacing w:before="0" w:after="0" w:line="415" w:lineRule="auto"/>
        <w:jc w:val="center"/>
        <w:rPr>
          <w:rFonts w:hint="eastAsia" w:ascii="仿宋" w:hAnsi="仿宋" w:eastAsia="仿宋"/>
          <w:highlight w:val="none"/>
        </w:rPr>
      </w:pPr>
      <w:r>
        <w:rPr>
          <w:rFonts w:hint="eastAsia" w:ascii="仿宋" w:hAnsi="仿宋" w:eastAsia="仿宋"/>
          <w:highlight w:val="none"/>
        </w:rPr>
        <w:t>投标人须知正文</w:t>
      </w:r>
    </w:p>
    <w:p>
      <w:pPr>
        <w:pStyle w:val="4"/>
        <w:keepNext w:val="0"/>
        <w:keepLines w:val="0"/>
        <w:spacing w:before="0" w:after="0" w:line="415" w:lineRule="auto"/>
        <w:jc w:val="center"/>
        <w:rPr>
          <w:rFonts w:hint="eastAsia" w:ascii="仿宋" w:hAnsi="仿宋" w:eastAsia="仿宋"/>
          <w:highlight w:val="none"/>
        </w:rPr>
      </w:pPr>
      <w:r>
        <w:rPr>
          <w:rFonts w:hint="eastAsia" w:ascii="仿宋" w:hAnsi="仿宋" w:eastAsia="仿宋"/>
          <w:highlight w:val="none"/>
        </w:rPr>
        <w:t>一、总  则</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bookmarkStart w:id="93" w:name="_Toc254970527"/>
      <w:bookmarkStart w:id="94" w:name="_Toc254970668"/>
      <w:r>
        <w:rPr>
          <w:rFonts w:hint="eastAsia" w:ascii="仿宋" w:hAnsi="仿宋" w:eastAsia="仿宋"/>
          <w:sz w:val="24"/>
          <w:highlight w:val="none"/>
        </w:rPr>
        <w:t>1.适用范围</w:t>
      </w:r>
      <w:bookmarkEnd w:id="93"/>
      <w:bookmarkEnd w:id="94"/>
    </w:p>
    <w:p>
      <w:pPr>
        <w:snapToGrid w:val="0"/>
        <w:spacing w:line="360" w:lineRule="auto"/>
        <w:ind w:firstLine="480" w:firstLineChars="200"/>
        <w:jc w:val="left"/>
        <w:rPr>
          <w:rFonts w:hint="eastAsia" w:ascii="仿宋" w:hAnsi="仿宋" w:eastAsia="仿宋"/>
          <w:sz w:val="24"/>
          <w:highlight w:val="none"/>
        </w:rPr>
      </w:pPr>
      <w:r>
        <w:rPr>
          <w:rFonts w:hint="eastAsia" w:ascii="仿宋" w:hAnsi="仿宋" w:eastAsia="仿宋"/>
          <w:sz w:val="24"/>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80" w:firstLineChars="200"/>
        <w:jc w:val="left"/>
        <w:rPr>
          <w:rFonts w:hint="eastAsia" w:ascii="仿宋" w:hAnsi="仿宋" w:eastAsia="仿宋"/>
          <w:sz w:val="24"/>
          <w:highlight w:val="none"/>
        </w:rPr>
      </w:pPr>
      <w:r>
        <w:rPr>
          <w:rFonts w:hint="eastAsia" w:ascii="仿宋" w:hAnsi="仿宋" w:eastAsia="仿宋"/>
          <w:sz w:val="24"/>
          <w:highlight w:val="none"/>
        </w:rPr>
        <w:t>1.2本招标文件</w:t>
      </w:r>
      <w:r>
        <w:rPr>
          <w:rFonts w:hint="eastAsia" w:ascii="仿宋" w:hAnsi="仿宋" w:eastAsia="仿宋" w:cs="宋体"/>
          <w:spacing w:val="-6"/>
          <w:sz w:val="24"/>
          <w:highlight w:val="none"/>
        </w:rPr>
        <w:t>适用于本项目的所有采购程序和环节（法律、法规另有规定的，从其规定）。</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bookmarkStart w:id="95" w:name="_Toc254970669"/>
      <w:bookmarkStart w:id="96" w:name="_Toc254970528"/>
      <w:r>
        <w:rPr>
          <w:rFonts w:hint="eastAsia" w:ascii="仿宋" w:hAnsi="仿宋" w:eastAsia="仿宋"/>
          <w:sz w:val="24"/>
          <w:highlight w:val="none"/>
        </w:rPr>
        <w:t>2.定义</w:t>
      </w:r>
      <w:bookmarkEnd w:id="95"/>
      <w:bookmarkEnd w:id="96"/>
    </w:p>
    <w:p>
      <w:pPr>
        <w:pStyle w:val="6"/>
        <w:keepNext w:val="0"/>
        <w:keepLines w:val="0"/>
        <w:numPr>
          <w:ilvl w:val="0"/>
          <w:numId w:val="0"/>
        </w:numPr>
        <w:spacing w:before="0" w:after="0" w:line="360" w:lineRule="auto"/>
        <w:ind w:firstLine="480" w:firstLineChars="200"/>
        <w:rPr>
          <w:rFonts w:hint="eastAsia" w:ascii="仿宋" w:hAnsi="仿宋" w:eastAsia="仿宋"/>
          <w:b w:val="0"/>
          <w:sz w:val="24"/>
          <w:highlight w:val="none"/>
        </w:rPr>
      </w:pPr>
      <w:r>
        <w:rPr>
          <w:rFonts w:hint="eastAsia" w:ascii="仿宋" w:hAnsi="仿宋" w:eastAsia="仿宋"/>
          <w:b w:val="0"/>
          <w:sz w:val="24"/>
          <w:highlight w:val="none"/>
        </w:rPr>
        <w:t>2.1“采购人”是指依法进行政府采购的国家机关、事业单位、团体组织。</w:t>
      </w:r>
    </w:p>
    <w:p>
      <w:pPr>
        <w:pStyle w:val="6"/>
        <w:keepNext w:val="0"/>
        <w:keepLines w:val="0"/>
        <w:numPr>
          <w:ilvl w:val="0"/>
          <w:numId w:val="0"/>
        </w:numPr>
        <w:spacing w:before="0" w:after="0" w:line="360" w:lineRule="auto"/>
        <w:ind w:firstLine="480" w:firstLineChars="200"/>
        <w:rPr>
          <w:rFonts w:hint="eastAsia" w:ascii="仿宋" w:hAnsi="仿宋" w:eastAsia="仿宋"/>
          <w:b w:val="0"/>
          <w:sz w:val="24"/>
          <w:highlight w:val="none"/>
        </w:rPr>
      </w:pPr>
      <w:r>
        <w:rPr>
          <w:rFonts w:hint="eastAsia" w:ascii="仿宋" w:hAnsi="仿宋" w:eastAsia="仿宋"/>
          <w:b w:val="0"/>
          <w:sz w:val="24"/>
          <w:highlight w:val="none"/>
        </w:rPr>
        <w:t>2.2“采购代理机构”是指政府采购集中采购机构和集中采购机构以外的采购代理机构。</w:t>
      </w:r>
    </w:p>
    <w:p>
      <w:pPr>
        <w:pStyle w:val="6"/>
        <w:keepNext w:val="0"/>
        <w:keepLines w:val="0"/>
        <w:numPr>
          <w:ilvl w:val="0"/>
          <w:numId w:val="0"/>
        </w:numPr>
        <w:spacing w:before="0" w:after="0" w:line="360" w:lineRule="auto"/>
        <w:ind w:firstLine="480" w:firstLineChars="200"/>
        <w:rPr>
          <w:rFonts w:hint="eastAsia" w:ascii="仿宋" w:hAnsi="仿宋" w:eastAsia="仿宋"/>
          <w:b w:val="0"/>
          <w:sz w:val="24"/>
          <w:highlight w:val="none"/>
        </w:rPr>
      </w:pPr>
      <w:r>
        <w:rPr>
          <w:rFonts w:hint="eastAsia" w:ascii="仿宋" w:hAnsi="仿宋" w:eastAsia="仿宋"/>
          <w:b w:val="0"/>
          <w:sz w:val="24"/>
          <w:highlight w:val="none"/>
        </w:rPr>
        <w:t>2.3“供应商”是指向采购人提供货物、工程或者服务的法人、其他组织或者自然人。</w:t>
      </w:r>
    </w:p>
    <w:p>
      <w:pPr>
        <w:pStyle w:val="6"/>
        <w:keepNext w:val="0"/>
        <w:keepLines w:val="0"/>
        <w:numPr>
          <w:ilvl w:val="0"/>
          <w:numId w:val="0"/>
        </w:numPr>
        <w:spacing w:before="0" w:after="0" w:line="360" w:lineRule="auto"/>
        <w:ind w:firstLine="480" w:firstLineChars="200"/>
        <w:rPr>
          <w:rFonts w:hint="eastAsia" w:ascii="仿宋" w:hAnsi="仿宋" w:eastAsia="仿宋"/>
          <w:b w:val="0"/>
          <w:sz w:val="24"/>
          <w:highlight w:val="none"/>
        </w:rPr>
      </w:pPr>
      <w:r>
        <w:rPr>
          <w:rFonts w:hint="eastAsia" w:ascii="仿宋" w:hAnsi="仿宋" w:eastAsia="仿宋"/>
          <w:b w:val="0"/>
          <w:sz w:val="24"/>
          <w:highlight w:val="none"/>
        </w:rPr>
        <w:t>2.4“投标人”是指响应招标、参加投标竞争的法人、其他组织或者自然人。</w:t>
      </w:r>
    </w:p>
    <w:p>
      <w:pPr>
        <w:pStyle w:val="6"/>
        <w:keepNext w:val="0"/>
        <w:keepLines w:val="0"/>
        <w:numPr>
          <w:ilvl w:val="0"/>
          <w:numId w:val="0"/>
        </w:numPr>
        <w:spacing w:before="0" w:after="0" w:line="360" w:lineRule="auto"/>
        <w:ind w:firstLine="480" w:firstLineChars="200"/>
        <w:rPr>
          <w:rFonts w:hint="eastAsia" w:ascii="仿宋" w:hAnsi="仿宋" w:eastAsia="仿宋"/>
          <w:b w:val="0"/>
          <w:sz w:val="24"/>
          <w:highlight w:val="none"/>
        </w:rPr>
      </w:pPr>
      <w:r>
        <w:rPr>
          <w:rFonts w:hint="eastAsia" w:ascii="仿宋" w:hAnsi="仿宋" w:eastAsia="仿宋"/>
          <w:b w:val="0"/>
          <w:sz w:val="24"/>
          <w:highlight w:val="none"/>
        </w:rPr>
        <w:t>2.5“货物”是指各种形态和种类的物品，包括原材料、燃料、设备、产品等。</w:t>
      </w:r>
    </w:p>
    <w:p>
      <w:pPr>
        <w:pStyle w:val="6"/>
        <w:keepNext w:val="0"/>
        <w:keepLines w:val="0"/>
        <w:numPr>
          <w:ilvl w:val="0"/>
          <w:numId w:val="0"/>
        </w:numPr>
        <w:spacing w:before="0" w:after="0" w:line="360" w:lineRule="auto"/>
        <w:ind w:firstLine="480" w:firstLineChars="200"/>
        <w:rPr>
          <w:rFonts w:hint="eastAsia" w:ascii="仿宋" w:hAnsi="仿宋" w:eastAsia="仿宋"/>
          <w:b w:val="0"/>
          <w:sz w:val="24"/>
          <w:highlight w:val="none"/>
        </w:rPr>
      </w:pPr>
      <w:r>
        <w:rPr>
          <w:rFonts w:hint="eastAsia" w:ascii="仿宋" w:hAnsi="仿宋" w:eastAsia="仿宋"/>
          <w:b w:val="0"/>
          <w:sz w:val="24"/>
          <w:highlight w:val="none"/>
        </w:rPr>
        <w:t>2.6“售后服务” 是指商品出售以后所提供的各种服务，包含但不限于投标人须承担的备品备件、包装、运输、装卸、保险、货到就位以及安装、调试、培训、保修以及其他各种服务.</w:t>
      </w:r>
    </w:p>
    <w:p>
      <w:pPr>
        <w:pStyle w:val="6"/>
        <w:keepNext w:val="0"/>
        <w:keepLines w:val="0"/>
        <w:numPr>
          <w:ilvl w:val="0"/>
          <w:numId w:val="0"/>
        </w:numPr>
        <w:spacing w:before="0" w:after="0" w:line="360" w:lineRule="auto"/>
        <w:ind w:firstLine="480" w:firstLineChars="200"/>
        <w:rPr>
          <w:rFonts w:hint="eastAsia" w:ascii="仿宋" w:hAnsi="仿宋" w:eastAsia="仿宋"/>
          <w:b w:val="0"/>
          <w:sz w:val="24"/>
          <w:highlight w:val="none"/>
        </w:rPr>
      </w:pPr>
      <w:r>
        <w:rPr>
          <w:rFonts w:hint="eastAsia" w:ascii="仿宋" w:hAnsi="仿宋" w:eastAsia="仿宋"/>
          <w:b w:val="0"/>
          <w:sz w:val="24"/>
          <w:highlight w:val="none"/>
        </w:rPr>
        <w:t>2.7“书面形式”是指合同书、信件和数据电文（包括电报、电传、传真、电子数据交换和电子邮件）等可以有形地表现所载内容的形式。</w:t>
      </w:r>
    </w:p>
    <w:p>
      <w:pPr>
        <w:pStyle w:val="6"/>
        <w:keepNext w:val="0"/>
        <w:keepLines w:val="0"/>
        <w:spacing w:before="0" w:after="0" w:line="360" w:lineRule="auto"/>
        <w:ind w:firstLine="480" w:firstLineChars="200"/>
        <w:rPr>
          <w:rFonts w:hint="eastAsia" w:ascii="仿宋" w:hAnsi="仿宋" w:eastAsia="仿宋"/>
          <w:b w:val="0"/>
          <w:sz w:val="24"/>
          <w:highlight w:val="none"/>
        </w:rPr>
      </w:pPr>
      <w:r>
        <w:rPr>
          <w:rFonts w:hint="eastAsia" w:ascii="仿宋" w:hAnsi="仿宋" w:eastAsia="仿宋"/>
          <w:b w:val="0"/>
          <w:sz w:val="24"/>
          <w:highlight w:val="none"/>
        </w:rPr>
        <w:t>2.8“实质性要求”是指招标文件中已经指明不满足则投标无效的条款，或者不能负偏离的条款，或者采购需求中带“</w:t>
      </w:r>
      <w:r>
        <w:rPr>
          <w:rFonts w:hint="eastAsia"/>
          <w:highlight w:val="none"/>
        </w:rPr>
        <w:t>★</w:t>
      </w:r>
      <w:r>
        <w:rPr>
          <w:rFonts w:hint="eastAsia" w:ascii="仿宋" w:hAnsi="仿宋" w:eastAsia="仿宋"/>
          <w:b w:val="0"/>
          <w:sz w:val="24"/>
          <w:highlight w:val="none"/>
        </w:rPr>
        <w:t>”的条款。</w:t>
      </w:r>
    </w:p>
    <w:p>
      <w:pPr>
        <w:snapToGrid w:val="0"/>
        <w:spacing w:line="360" w:lineRule="auto"/>
        <w:ind w:firstLine="480" w:firstLineChars="200"/>
        <w:jc w:val="left"/>
        <w:rPr>
          <w:rFonts w:hint="eastAsia" w:ascii="仿宋" w:hAnsi="仿宋" w:eastAsia="仿宋" w:cs="宋体"/>
          <w:sz w:val="24"/>
          <w:highlight w:val="none"/>
        </w:rPr>
      </w:pPr>
      <w:r>
        <w:rPr>
          <w:rFonts w:hint="eastAsia" w:ascii="仿宋" w:hAnsi="仿宋" w:eastAsia="仿宋"/>
          <w:sz w:val="24"/>
          <w:highlight w:val="none"/>
        </w:rPr>
        <w:t xml:space="preserve">2.9 </w:t>
      </w:r>
      <w:r>
        <w:rPr>
          <w:rFonts w:hint="eastAsia" w:ascii="仿宋" w:hAnsi="仿宋" w:eastAsia="仿宋" w:cs="宋体"/>
          <w:sz w:val="24"/>
          <w:highlight w:val="none"/>
        </w:rPr>
        <w:t>“正偏离”，是指投标文件对招标文件“采购需求”中有关条款作出的响应优于条款要求并有利于采购人的情形。</w:t>
      </w:r>
    </w:p>
    <w:p>
      <w:pPr>
        <w:snapToGrid w:val="0"/>
        <w:spacing w:line="360" w:lineRule="auto"/>
        <w:ind w:firstLine="480" w:firstLineChars="200"/>
        <w:jc w:val="left"/>
        <w:rPr>
          <w:rFonts w:hint="eastAsia" w:ascii="仿宋" w:hAnsi="仿宋" w:eastAsia="仿宋" w:cs="宋体"/>
          <w:sz w:val="24"/>
          <w:highlight w:val="none"/>
        </w:rPr>
      </w:pPr>
      <w:r>
        <w:rPr>
          <w:rFonts w:ascii="仿宋" w:hAnsi="仿宋" w:eastAsia="仿宋" w:cs="宋体"/>
          <w:sz w:val="24"/>
          <w:highlight w:val="none"/>
        </w:rPr>
        <w:t>2.10</w:t>
      </w:r>
      <w:r>
        <w:rPr>
          <w:rFonts w:hint="eastAsia" w:ascii="仿宋" w:hAnsi="仿宋" w:eastAsia="仿宋" w:cs="宋体"/>
          <w:sz w:val="24"/>
          <w:highlight w:val="none"/>
        </w:rPr>
        <w:t>“负偏离”，是指投标文件对招标文件“采购需求”中有关条款作出的响应不满足条款要求，导致采购人要求不能得到满足的情形。</w:t>
      </w:r>
    </w:p>
    <w:p>
      <w:pPr>
        <w:snapToGrid w:val="0"/>
        <w:spacing w:line="360" w:lineRule="auto"/>
        <w:ind w:firstLine="480" w:firstLineChars="200"/>
        <w:jc w:val="left"/>
        <w:rPr>
          <w:rFonts w:hint="eastAsia" w:ascii="仿宋" w:hAnsi="仿宋" w:eastAsia="仿宋" w:cs="宋体"/>
          <w:sz w:val="24"/>
          <w:highlight w:val="none"/>
        </w:rPr>
      </w:pPr>
      <w:r>
        <w:rPr>
          <w:rFonts w:hint="eastAsia" w:ascii="仿宋" w:hAnsi="仿宋" w:eastAsia="仿宋"/>
          <w:sz w:val="24"/>
          <w:highlight w:val="none"/>
        </w:rPr>
        <w:t>2.1</w:t>
      </w:r>
      <w:r>
        <w:rPr>
          <w:rFonts w:ascii="仿宋" w:hAnsi="仿宋" w:eastAsia="仿宋"/>
          <w:sz w:val="24"/>
          <w:highlight w:val="none"/>
        </w:rPr>
        <w:t>1</w:t>
      </w:r>
      <w:r>
        <w:rPr>
          <w:rFonts w:hint="eastAsia" w:ascii="仿宋" w:hAnsi="仿宋" w:eastAsia="仿宋" w:cs="宋体"/>
          <w:sz w:val="24"/>
          <w:highlight w:val="none"/>
        </w:rPr>
        <w:t>“允许负偏离的条款”是指采购需求中的不属于“实质性要求”的条款。</w:t>
      </w:r>
      <w:bookmarkStart w:id="97" w:name="_Toc254970529"/>
      <w:bookmarkStart w:id="98" w:name="_Toc254970670"/>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hint="eastAsia" w:ascii="仿宋" w:hAnsi="仿宋" w:eastAsia="仿宋"/>
          <w:sz w:val="24"/>
          <w:highlight w:val="none"/>
        </w:rPr>
        <w:t>3.</w:t>
      </w:r>
      <w:bookmarkEnd w:id="97"/>
      <w:bookmarkEnd w:id="98"/>
      <w:r>
        <w:rPr>
          <w:rFonts w:hint="eastAsia" w:ascii="仿宋" w:hAnsi="仿宋" w:eastAsia="仿宋"/>
          <w:sz w:val="24"/>
          <w:highlight w:val="none"/>
        </w:rPr>
        <w:t>投标人的资格要求</w:t>
      </w:r>
    </w:p>
    <w:p>
      <w:pPr>
        <w:snapToGrid w:val="0"/>
        <w:spacing w:line="360" w:lineRule="auto"/>
        <w:ind w:firstLine="480" w:firstLineChars="200"/>
        <w:jc w:val="left"/>
        <w:rPr>
          <w:rFonts w:hint="eastAsia" w:ascii="仿宋" w:hAnsi="仿宋" w:eastAsia="仿宋"/>
          <w:sz w:val="24"/>
          <w:highlight w:val="none"/>
        </w:rPr>
      </w:pPr>
      <w:r>
        <w:rPr>
          <w:rFonts w:hint="eastAsia" w:ascii="仿宋" w:hAnsi="仿宋" w:eastAsia="仿宋"/>
          <w:sz w:val="24"/>
          <w:highlight w:val="none"/>
        </w:rPr>
        <w:t>投标人的资格要求详见“投标人须知前附表”。</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bookmarkStart w:id="99" w:name="_Toc254970671"/>
      <w:bookmarkStart w:id="100" w:name="_Toc254970530"/>
      <w:r>
        <w:rPr>
          <w:rFonts w:hint="eastAsia" w:ascii="仿宋" w:hAnsi="仿宋" w:eastAsia="仿宋"/>
          <w:sz w:val="24"/>
          <w:highlight w:val="none"/>
        </w:rPr>
        <w:t>4.投标委托</w:t>
      </w:r>
      <w:bookmarkEnd w:id="99"/>
      <w:bookmarkEnd w:id="100"/>
    </w:p>
    <w:p>
      <w:pPr>
        <w:snapToGrid w:val="0"/>
        <w:spacing w:line="360" w:lineRule="auto"/>
        <w:ind w:firstLine="480" w:firstLineChars="200"/>
        <w:jc w:val="left"/>
        <w:rPr>
          <w:rFonts w:hint="eastAsia" w:ascii="仿宋" w:hAnsi="仿宋" w:eastAsia="仿宋"/>
          <w:sz w:val="24"/>
          <w:highlight w:val="none"/>
        </w:rPr>
      </w:pPr>
      <w:r>
        <w:rPr>
          <w:rFonts w:hint="eastAsia" w:ascii="仿宋" w:hAnsi="仿宋" w:eastAsia="仿宋"/>
          <w:sz w:val="24"/>
          <w:highlight w:val="none"/>
        </w:rPr>
        <w:t>投标人代表参加投标活动过程中必须携带个人有效身份证件。如投标人代表不是法定代表人，须持有授权委托书（按第六章要求格式填写）。</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bookmarkStart w:id="101" w:name="_5.投标费用"/>
      <w:bookmarkEnd w:id="101"/>
      <w:bookmarkStart w:id="102" w:name="_Toc254970672"/>
      <w:bookmarkStart w:id="103" w:name="_Toc254970531"/>
      <w:r>
        <w:rPr>
          <w:rFonts w:hint="eastAsia" w:ascii="仿宋" w:hAnsi="仿宋" w:eastAsia="仿宋"/>
          <w:sz w:val="24"/>
          <w:highlight w:val="none"/>
        </w:rPr>
        <w:t>5.投标费用</w:t>
      </w:r>
      <w:bookmarkEnd w:id="102"/>
      <w:bookmarkEnd w:id="103"/>
    </w:p>
    <w:p>
      <w:pPr>
        <w:snapToGrid w:val="0"/>
        <w:spacing w:line="360" w:lineRule="auto"/>
        <w:ind w:firstLine="480" w:firstLineChars="200"/>
        <w:jc w:val="left"/>
        <w:rPr>
          <w:rFonts w:hint="eastAsia" w:ascii="仿宋" w:hAnsi="仿宋" w:eastAsia="仿宋"/>
          <w:sz w:val="24"/>
          <w:highlight w:val="none"/>
        </w:rPr>
      </w:pPr>
      <w:r>
        <w:rPr>
          <w:rFonts w:hint="eastAsia" w:ascii="仿宋" w:hAnsi="仿宋" w:eastAsia="仿宋" w:cs="宋体"/>
          <w:sz w:val="24"/>
          <w:highlight w:val="none"/>
        </w:rPr>
        <w:t>投标费用：投标人应承担参与本次采购活动有关的所有费用，包括但不限于获取招标文件、勘查现场、编制和提交投标文件、参加澄清说明、签订合同等，不论投标结果如何，均应自行承担。</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hint="eastAsia" w:ascii="仿宋" w:hAnsi="仿宋" w:eastAsia="仿宋"/>
          <w:sz w:val="24"/>
          <w:highlight w:val="none"/>
        </w:rPr>
        <w:t>6.联合体投标</w:t>
      </w:r>
    </w:p>
    <w:p>
      <w:pPr>
        <w:snapToGrid w:val="0"/>
        <w:spacing w:line="360" w:lineRule="auto"/>
        <w:ind w:firstLine="480" w:firstLineChars="200"/>
        <w:jc w:val="left"/>
        <w:rPr>
          <w:rFonts w:hint="eastAsia" w:ascii="仿宋" w:hAnsi="仿宋" w:eastAsia="仿宋"/>
          <w:sz w:val="24"/>
          <w:highlight w:val="none"/>
        </w:rPr>
      </w:pPr>
      <w:r>
        <w:rPr>
          <w:rFonts w:hint="eastAsia" w:ascii="仿宋" w:hAnsi="仿宋" w:eastAsia="仿宋"/>
          <w:sz w:val="24"/>
          <w:highlight w:val="none"/>
        </w:rPr>
        <w:t>6.1本项目是否接受联合体投标，详见“投标人须知前附表”。</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hint="eastAsia" w:ascii="仿宋" w:hAnsi="仿宋" w:eastAsia="仿宋"/>
          <w:sz w:val="24"/>
          <w:highlight w:val="none"/>
        </w:rPr>
        <w:t xml:space="preserve">7.转包与分包             </w:t>
      </w:r>
    </w:p>
    <w:p>
      <w:pPr>
        <w:snapToGrid w:val="0"/>
        <w:spacing w:line="360" w:lineRule="auto"/>
        <w:ind w:firstLine="480" w:firstLineChars="200"/>
        <w:jc w:val="left"/>
        <w:rPr>
          <w:rFonts w:hint="eastAsia" w:ascii="仿宋" w:hAnsi="仿宋" w:eastAsia="仿宋"/>
          <w:b w:val="0"/>
          <w:sz w:val="24"/>
          <w:highlight w:val="none"/>
        </w:rPr>
      </w:pPr>
      <w:r>
        <w:rPr>
          <w:rFonts w:hint="eastAsia" w:ascii="仿宋" w:hAnsi="仿宋" w:eastAsia="仿宋"/>
          <w:b w:val="0"/>
          <w:sz w:val="24"/>
          <w:highlight w:val="none"/>
        </w:rPr>
        <w:t>7.1本项目不允许转包。</w:t>
      </w:r>
    </w:p>
    <w:p>
      <w:pPr>
        <w:pStyle w:val="6"/>
        <w:keepNext w:val="0"/>
        <w:keepLines w:val="0"/>
        <w:spacing w:before="0" w:after="0" w:line="360" w:lineRule="auto"/>
        <w:ind w:firstLine="360" w:firstLineChars="150"/>
        <w:rPr>
          <w:rFonts w:hint="eastAsia" w:ascii="仿宋" w:hAnsi="仿宋" w:eastAsia="仿宋"/>
          <w:b w:val="0"/>
          <w:sz w:val="24"/>
          <w:highlight w:val="none"/>
        </w:rPr>
      </w:pPr>
      <w:r>
        <w:rPr>
          <w:rFonts w:hint="eastAsia" w:ascii="仿宋" w:hAnsi="仿宋" w:eastAsia="仿宋"/>
          <w:b w:val="0"/>
          <w:sz w:val="24"/>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pPr>
        <w:pStyle w:val="6"/>
        <w:keepNext w:val="0"/>
        <w:keepLines w:val="0"/>
        <w:spacing w:before="0" w:after="0" w:line="360" w:lineRule="auto"/>
        <w:ind w:firstLine="360" w:firstLineChars="150"/>
        <w:rPr>
          <w:rFonts w:hint="eastAsia" w:ascii="仿宋" w:hAnsi="仿宋" w:eastAsia="仿宋"/>
          <w:b w:val="0"/>
          <w:sz w:val="24"/>
          <w:highlight w:val="none"/>
        </w:rPr>
      </w:pPr>
      <w:r>
        <w:rPr>
          <w:rFonts w:hint="eastAsia" w:ascii="仿宋" w:hAnsi="仿宋" w:eastAsia="仿宋"/>
          <w:b w:val="0"/>
          <w:sz w:val="24"/>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bookmarkStart w:id="104" w:name="_Toc254970532"/>
      <w:bookmarkStart w:id="105" w:name="_Toc254970673"/>
      <w:r>
        <w:rPr>
          <w:rFonts w:hint="eastAsia" w:ascii="仿宋" w:hAnsi="仿宋" w:eastAsia="仿宋"/>
          <w:sz w:val="24"/>
          <w:highlight w:val="none"/>
        </w:rPr>
        <w:t>8.特别说明</w:t>
      </w:r>
      <w:bookmarkEnd w:id="104"/>
      <w:bookmarkEnd w:id="105"/>
    </w:p>
    <w:p>
      <w:pPr>
        <w:pStyle w:val="6"/>
        <w:keepNext w:val="0"/>
        <w:keepLines w:val="0"/>
        <w:spacing w:before="0" w:after="0" w:line="360" w:lineRule="auto"/>
        <w:ind w:firstLine="480" w:firstLineChars="200"/>
        <w:rPr>
          <w:rFonts w:hint="eastAsia" w:ascii="仿宋" w:hAnsi="仿宋" w:eastAsia="仿宋"/>
          <w:b w:val="0"/>
          <w:sz w:val="24"/>
          <w:highlight w:val="none"/>
        </w:rPr>
      </w:pPr>
      <w:bookmarkStart w:id="106" w:name="_8.1提供相同品牌产品且通过资格审查、符合性审查的不同投标人参加同一合"/>
      <w:bookmarkEnd w:id="106"/>
      <w:r>
        <w:rPr>
          <w:rFonts w:ascii="仿宋" w:hAnsi="仿宋" w:eastAsia="仿宋"/>
          <w:b w:val="0"/>
          <w:sz w:val="24"/>
          <w:highlight w:val="none"/>
        </w:rPr>
        <w:fldChar w:fldCharType="begin"/>
      </w:r>
      <w:r>
        <w:rPr>
          <w:rFonts w:ascii="仿宋" w:hAnsi="仿宋" w:eastAsia="仿宋"/>
          <w:b w:val="0"/>
          <w:sz w:val="24"/>
          <w:highlight w:val="none"/>
        </w:rPr>
        <w:instrText xml:space="preserve"> HYPERLINK  \l "_8.1" </w:instrText>
      </w:r>
      <w:r>
        <w:rPr>
          <w:rFonts w:ascii="仿宋" w:hAnsi="仿宋" w:eastAsia="仿宋"/>
          <w:b w:val="0"/>
          <w:sz w:val="24"/>
          <w:highlight w:val="none"/>
        </w:rPr>
        <w:fldChar w:fldCharType="separate"/>
      </w:r>
      <w:r>
        <w:rPr>
          <w:rFonts w:hint="eastAsia" w:ascii="仿宋" w:hAnsi="仿宋" w:eastAsia="仿宋"/>
          <w:b w:val="0"/>
          <w:sz w:val="24"/>
          <w:highlight w:val="none"/>
        </w:rPr>
        <w:t>8.1</w:t>
      </w:r>
      <w:r>
        <w:rPr>
          <w:rFonts w:ascii="仿宋" w:hAnsi="仿宋" w:eastAsia="仿宋"/>
          <w:b w:val="0"/>
          <w:sz w:val="24"/>
          <w:highlight w:val="none"/>
        </w:rPr>
        <w:fldChar w:fldCharType="end"/>
      </w:r>
      <w:r>
        <w:rPr>
          <w:rFonts w:hint="eastAsia" w:ascii="仿宋" w:hAnsi="仿宋" w:eastAsia="仿宋"/>
          <w:b w:val="0"/>
          <w:sz w:val="24"/>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其他投标无效。</w:t>
      </w:r>
    </w:p>
    <w:p>
      <w:pPr>
        <w:pStyle w:val="6"/>
        <w:keepNext w:val="0"/>
        <w:keepLines w:val="0"/>
        <w:spacing w:before="0" w:after="0" w:line="360" w:lineRule="auto"/>
        <w:ind w:firstLine="480" w:firstLineChars="200"/>
        <w:rPr>
          <w:rFonts w:hint="eastAsia" w:ascii="仿宋" w:hAnsi="仿宋" w:eastAsia="仿宋"/>
          <w:b w:val="0"/>
          <w:sz w:val="24"/>
          <w:highlight w:val="none"/>
        </w:rPr>
      </w:pPr>
      <w:r>
        <w:rPr>
          <w:rFonts w:hint="eastAsia" w:ascii="仿宋" w:hAnsi="仿宋" w:eastAsia="仿宋"/>
          <w:b w:val="0"/>
          <w:sz w:val="24"/>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pPr>
        <w:pStyle w:val="29"/>
        <w:rPr>
          <w:rFonts w:hint="eastAsia"/>
          <w:highlight w:val="none"/>
        </w:rPr>
      </w:pPr>
      <w:r>
        <w:rPr>
          <w:rFonts w:hint="eastAsia"/>
          <w:highlight w:val="none"/>
        </w:rPr>
        <w:t>非单一产品采购项目，多家投标人提供的核心产品品牌相同的，按前两款规定处理。</w:t>
      </w:r>
    </w:p>
    <w:p>
      <w:pPr>
        <w:pStyle w:val="6"/>
        <w:keepNext w:val="0"/>
        <w:keepLines w:val="0"/>
        <w:spacing w:before="0" w:after="0" w:line="360" w:lineRule="auto"/>
        <w:ind w:firstLine="420" w:firstLineChars="175"/>
        <w:rPr>
          <w:rFonts w:hint="eastAsia" w:ascii="仿宋" w:hAnsi="仿宋" w:eastAsia="仿宋"/>
          <w:b w:val="0"/>
          <w:sz w:val="24"/>
          <w:highlight w:val="none"/>
        </w:rPr>
      </w:pPr>
      <w:r>
        <w:rPr>
          <w:rFonts w:hint="eastAsia" w:ascii="仿宋" w:hAnsi="仿宋" w:eastAsia="仿宋"/>
          <w:b w:val="0"/>
          <w:sz w:val="24"/>
          <w:highlight w:val="none"/>
        </w:rPr>
        <w:t xml:space="preserve"> 8.2如果本招标文件要求提供投标人或制造商的资格、信誉、荣誉、业绩与企业认证等材料的，资格、信誉、荣誉、业绩与企业认证等必须为投标人或者制造商所拥有或自身获得 。</w:t>
      </w:r>
    </w:p>
    <w:p>
      <w:pPr>
        <w:pStyle w:val="6"/>
        <w:keepNext w:val="0"/>
        <w:keepLines w:val="0"/>
        <w:spacing w:before="0" w:after="0" w:line="360" w:lineRule="auto"/>
        <w:ind w:firstLine="420" w:firstLineChars="175"/>
        <w:rPr>
          <w:rFonts w:hint="eastAsia" w:ascii="仿宋" w:hAnsi="仿宋" w:eastAsia="仿宋"/>
          <w:b w:val="0"/>
          <w:sz w:val="24"/>
          <w:highlight w:val="none"/>
        </w:rPr>
      </w:pPr>
      <w:r>
        <w:rPr>
          <w:rFonts w:hint="eastAsia" w:ascii="仿宋" w:hAnsi="仿宋" w:eastAsia="仿宋"/>
          <w:b w:val="0"/>
          <w:sz w:val="24"/>
          <w:highlight w:val="none"/>
        </w:rPr>
        <w:t xml:space="preserve"> 8.3投标人应仔细阅读招标文件的所有内容，按照招标文件的要求提交投标文件，并对所提供的全部资料的真实性承担法律责任。</w:t>
      </w:r>
    </w:p>
    <w:p>
      <w:pPr>
        <w:pStyle w:val="6"/>
        <w:keepNext w:val="0"/>
        <w:keepLines w:val="0"/>
        <w:spacing w:before="0" w:after="0" w:line="360" w:lineRule="auto"/>
        <w:ind w:firstLine="420" w:firstLineChars="175"/>
        <w:rPr>
          <w:rFonts w:hint="eastAsia" w:ascii="仿宋" w:hAnsi="仿宋" w:eastAsia="仿宋"/>
          <w:b w:val="0"/>
          <w:sz w:val="24"/>
          <w:highlight w:val="none"/>
        </w:rPr>
      </w:pPr>
      <w:r>
        <w:rPr>
          <w:rFonts w:hint="eastAsia" w:ascii="仿宋" w:hAnsi="仿宋" w:eastAsia="仿宋"/>
          <w:b w:val="0"/>
          <w:sz w:val="24"/>
          <w:highlight w:val="none"/>
        </w:rPr>
        <w:t xml:space="preserve"> 8.4投标人在投标活动中提供任何虚假材料，将报监管部门查处；中标后发现的，中标人须依法赔偿采购人，且民事赔偿并不免除违法投标人的行政与刑事责任。</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ascii="仿宋" w:hAnsi="仿宋" w:eastAsia="仿宋"/>
          <w:sz w:val="24"/>
          <w:highlight w:val="none"/>
        </w:rPr>
        <w:t>9.</w:t>
      </w:r>
      <w:r>
        <w:rPr>
          <w:rFonts w:hint="eastAsia" w:ascii="仿宋" w:hAnsi="仿宋" w:eastAsia="仿宋"/>
          <w:sz w:val="24"/>
          <w:highlight w:val="none"/>
        </w:rPr>
        <w:t>回避与串通投标</w:t>
      </w:r>
    </w:p>
    <w:p>
      <w:pPr>
        <w:pStyle w:val="6"/>
        <w:keepNext w:val="0"/>
        <w:keepLines w:val="0"/>
        <w:spacing w:before="0" w:after="0" w:line="360" w:lineRule="auto"/>
        <w:ind w:firstLine="420" w:firstLineChars="175"/>
        <w:rPr>
          <w:rFonts w:hint="eastAsia" w:ascii="仿宋" w:hAnsi="仿宋" w:eastAsia="仿宋"/>
          <w:b w:val="0"/>
          <w:sz w:val="24"/>
          <w:highlight w:val="none"/>
        </w:rPr>
      </w:pPr>
      <w:r>
        <w:rPr>
          <w:rFonts w:hint="eastAsia" w:ascii="仿宋" w:hAnsi="仿宋" w:eastAsia="仿宋"/>
          <w:b w:val="0"/>
          <w:sz w:val="24"/>
          <w:highlight w:val="none"/>
          <w:lang w:val="en-US" w:eastAsia="zh-CN"/>
        </w:rPr>
        <w:t xml:space="preserve"> </w:t>
      </w:r>
      <w:r>
        <w:rPr>
          <w:rFonts w:hint="eastAsia" w:ascii="仿宋" w:hAnsi="仿宋" w:eastAsia="仿宋"/>
          <w:b w:val="0"/>
          <w:sz w:val="24"/>
          <w:highlight w:val="none"/>
        </w:rPr>
        <w:t>9</w:t>
      </w:r>
      <w:r>
        <w:rPr>
          <w:rFonts w:ascii="仿宋" w:hAnsi="仿宋" w:eastAsia="仿宋"/>
          <w:b w:val="0"/>
          <w:sz w:val="24"/>
          <w:highlight w:val="none"/>
        </w:rPr>
        <w:t>.1在政府采购活动中，采购人员及相关人员与</w:t>
      </w:r>
      <w:r>
        <w:rPr>
          <w:rFonts w:hint="eastAsia" w:ascii="仿宋" w:hAnsi="仿宋" w:eastAsia="仿宋"/>
          <w:b w:val="0"/>
          <w:sz w:val="24"/>
          <w:highlight w:val="none"/>
        </w:rPr>
        <w:t>供应商</w:t>
      </w:r>
      <w:r>
        <w:rPr>
          <w:rFonts w:ascii="仿宋" w:hAnsi="仿宋" w:eastAsia="仿宋"/>
          <w:b w:val="0"/>
          <w:sz w:val="24"/>
          <w:highlight w:val="none"/>
        </w:rPr>
        <w:t>有下列利害关系之一的，应当回避：</w:t>
      </w:r>
    </w:p>
    <w:p>
      <w:pPr>
        <w:pStyle w:val="29"/>
        <w:rPr>
          <w:rFonts w:hint="eastAsia"/>
          <w:highlight w:val="none"/>
        </w:rPr>
      </w:pPr>
      <w:r>
        <w:rPr>
          <w:highlight w:val="none"/>
        </w:rPr>
        <w:t>（</w:t>
      </w:r>
      <w:r>
        <w:rPr>
          <w:rFonts w:hint="eastAsia"/>
          <w:highlight w:val="none"/>
        </w:rPr>
        <w:t>1</w:t>
      </w:r>
      <w:r>
        <w:rPr>
          <w:highlight w:val="none"/>
        </w:rPr>
        <w:t>）参加采购活动前3年内与</w:t>
      </w:r>
      <w:r>
        <w:rPr>
          <w:rFonts w:hint="eastAsia"/>
          <w:highlight w:val="none"/>
        </w:rPr>
        <w:t>供应商</w:t>
      </w:r>
      <w:r>
        <w:rPr>
          <w:highlight w:val="none"/>
        </w:rPr>
        <w:t>存在劳动关系；</w:t>
      </w:r>
    </w:p>
    <w:p>
      <w:pPr>
        <w:pStyle w:val="29"/>
        <w:rPr>
          <w:rFonts w:hint="eastAsia"/>
          <w:highlight w:val="none"/>
        </w:rPr>
      </w:pPr>
      <w:r>
        <w:rPr>
          <w:highlight w:val="none"/>
        </w:rPr>
        <w:t>（</w:t>
      </w:r>
      <w:r>
        <w:rPr>
          <w:rFonts w:hint="eastAsia"/>
          <w:highlight w:val="none"/>
        </w:rPr>
        <w:t>2</w:t>
      </w:r>
      <w:r>
        <w:rPr>
          <w:highlight w:val="none"/>
        </w:rPr>
        <w:t>）参加采购活动前3年内担任</w:t>
      </w:r>
      <w:r>
        <w:rPr>
          <w:rFonts w:hint="eastAsia"/>
          <w:highlight w:val="none"/>
        </w:rPr>
        <w:t>供应商</w:t>
      </w:r>
      <w:r>
        <w:rPr>
          <w:highlight w:val="none"/>
        </w:rPr>
        <w:t>的董事、监事；</w:t>
      </w:r>
    </w:p>
    <w:p>
      <w:pPr>
        <w:pStyle w:val="29"/>
        <w:rPr>
          <w:rFonts w:hint="eastAsia"/>
          <w:highlight w:val="none"/>
        </w:rPr>
      </w:pPr>
      <w:r>
        <w:rPr>
          <w:highlight w:val="none"/>
        </w:rPr>
        <w:t>（</w:t>
      </w:r>
      <w:r>
        <w:rPr>
          <w:rFonts w:hint="eastAsia"/>
          <w:highlight w:val="none"/>
        </w:rPr>
        <w:t>3</w:t>
      </w:r>
      <w:r>
        <w:rPr>
          <w:highlight w:val="none"/>
        </w:rPr>
        <w:t>）参加采购活动前3年内是</w:t>
      </w:r>
      <w:r>
        <w:rPr>
          <w:rFonts w:hint="eastAsia"/>
          <w:highlight w:val="none"/>
        </w:rPr>
        <w:t>供应商</w:t>
      </w:r>
      <w:r>
        <w:rPr>
          <w:highlight w:val="none"/>
        </w:rPr>
        <w:t>的控股股东或者实际控制人；</w:t>
      </w:r>
    </w:p>
    <w:p>
      <w:pPr>
        <w:pStyle w:val="29"/>
        <w:rPr>
          <w:rFonts w:hint="eastAsia"/>
          <w:highlight w:val="none"/>
        </w:rPr>
      </w:pPr>
      <w:r>
        <w:rPr>
          <w:highlight w:val="none"/>
        </w:rPr>
        <w:t>（</w:t>
      </w:r>
      <w:r>
        <w:rPr>
          <w:rFonts w:hint="eastAsia"/>
          <w:highlight w:val="none"/>
        </w:rPr>
        <w:t>4</w:t>
      </w:r>
      <w:r>
        <w:rPr>
          <w:highlight w:val="none"/>
        </w:rPr>
        <w:t>）与</w:t>
      </w:r>
      <w:r>
        <w:rPr>
          <w:rFonts w:hint="eastAsia"/>
          <w:highlight w:val="none"/>
        </w:rPr>
        <w:t>供应商</w:t>
      </w:r>
      <w:r>
        <w:rPr>
          <w:highlight w:val="none"/>
        </w:rPr>
        <w:t>的法定代表人或者负责人有夫妻、直系血亲、三代以内旁系血亲或者近姻亲关系；</w:t>
      </w:r>
    </w:p>
    <w:p>
      <w:pPr>
        <w:pStyle w:val="29"/>
        <w:rPr>
          <w:rFonts w:hint="eastAsia"/>
          <w:highlight w:val="none"/>
        </w:rPr>
      </w:pPr>
      <w:r>
        <w:rPr>
          <w:highlight w:val="none"/>
        </w:rPr>
        <w:t>（</w:t>
      </w:r>
      <w:r>
        <w:rPr>
          <w:rFonts w:hint="eastAsia"/>
          <w:highlight w:val="none"/>
        </w:rPr>
        <w:t>5</w:t>
      </w:r>
      <w:r>
        <w:rPr>
          <w:highlight w:val="none"/>
        </w:rPr>
        <w:t>）与</w:t>
      </w:r>
      <w:r>
        <w:rPr>
          <w:rFonts w:hint="eastAsia"/>
          <w:highlight w:val="none"/>
        </w:rPr>
        <w:t>供应商</w:t>
      </w:r>
      <w:r>
        <w:rPr>
          <w:highlight w:val="none"/>
        </w:rPr>
        <w:t>有其他可能影响政府采购活动公平、公正进行的关系。</w:t>
      </w:r>
    </w:p>
    <w:p>
      <w:pPr>
        <w:pStyle w:val="29"/>
        <w:rPr>
          <w:highlight w:val="none"/>
        </w:rPr>
      </w:pPr>
      <w:r>
        <w:rPr>
          <w:rFonts w:hint="eastAsia"/>
          <w:highlight w:val="none"/>
        </w:rPr>
        <w:t>供应商</w:t>
      </w:r>
      <w:r>
        <w:rPr>
          <w:highlight w:val="none"/>
        </w:rPr>
        <w:t>认为采购人员及相关人员与其他</w:t>
      </w:r>
      <w:r>
        <w:rPr>
          <w:rFonts w:hint="eastAsia"/>
          <w:highlight w:val="none"/>
        </w:rPr>
        <w:t>供应商</w:t>
      </w:r>
      <w:r>
        <w:rPr>
          <w:highlight w:val="none"/>
        </w:rPr>
        <w:t>有利害关系的，可以向采购人或者采购代理机构书面提出回避申请，并说明理由。采购人或者采购代理机构应当及时询问被申请回避人员，有利害关系的被申请回避人员应当回避。</w:t>
      </w:r>
    </w:p>
    <w:p>
      <w:pPr>
        <w:pStyle w:val="29"/>
        <w:rPr>
          <w:rFonts w:hint="eastAsia" w:ascii="仿宋" w:hAnsi="仿宋" w:eastAsia="仿宋"/>
          <w:sz w:val="24"/>
          <w:highlight w:val="none"/>
        </w:rPr>
      </w:pPr>
      <w:r>
        <w:rPr>
          <w:rFonts w:ascii="仿宋" w:hAnsi="仿宋" w:eastAsia="仿宋"/>
          <w:sz w:val="24"/>
          <w:highlight w:val="none"/>
        </w:rPr>
        <w:t>9.2</w:t>
      </w:r>
      <w:r>
        <w:rPr>
          <w:rFonts w:hint="eastAsia" w:ascii="仿宋" w:hAnsi="仿宋" w:eastAsia="仿宋"/>
          <w:sz w:val="24"/>
          <w:highlight w:val="none"/>
        </w:rPr>
        <w:t>有下列情形之一的视为投标人相互串通投标，投标文件将被视为无效：</w:t>
      </w:r>
    </w:p>
    <w:p>
      <w:pPr>
        <w:pStyle w:val="29"/>
        <w:rPr>
          <w:rFonts w:hint="eastAsia"/>
          <w:highlight w:val="none"/>
        </w:rPr>
      </w:pPr>
      <w:r>
        <w:rPr>
          <w:rFonts w:hint="eastAsia"/>
          <w:highlight w:val="none"/>
        </w:rPr>
        <w:t xml:space="preserve">（1）不同投标人的投标文件由同一单位或者个人编制； </w:t>
      </w:r>
    </w:p>
    <w:p>
      <w:pPr>
        <w:pStyle w:val="29"/>
        <w:rPr>
          <w:rFonts w:hint="eastAsia"/>
          <w:highlight w:val="none"/>
        </w:rPr>
      </w:pPr>
      <w:r>
        <w:rPr>
          <w:rFonts w:hint="eastAsia"/>
          <w:highlight w:val="none"/>
        </w:rPr>
        <w:t>（2）不同投标人委托同一单位或者个人办理投标事宜；</w:t>
      </w:r>
    </w:p>
    <w:p>
      <w:pPr>
        <w:pStyle w:val="29"/>
        <w:rPr>
          <w:rFonts w:hint="eastAsia"/>
          <w:highlight w:val="none"/>
        </w:rPr>
      </w:pPr>
      <w:r>
        <w:rPr>
          <w:rFonts w:hint="eastAsia"/>
          <w:highlight w:val="none"/>
        </w:rPr>
        <w:t>（3）不同的投标人的投标文件载明的项目管理员为同一个人；</w:t>
      </w:r>
    </w:p>
    <w:p>
      <w:pPr>
        <w:pStyle w:val="29"/>
        <w:rPr>
          <w:rFonts w:hint="eastAsia"/>
          <w:highlight w:val="none"/>
        </w:rPr>
      </w:pPr>
      <w:r>
        <w:rPr>
          <w:rFonts w:hint="eastAsia"/>
          <w:highlight w:val="none"/>
        </w:rPr>
        <w:t>（4）不同投标人的投标文件异常一致或者投标报价呈规律性差异；</w:t>
      </w:r>
    </w:p>
    <w:p>
      <w:pPr>
        <w:pStyle w:val="29"/>
        <w:rPr>
          <w:rFonts w:hint="eastAsia"/>
          <w:highlight w:val="none"/>
        </w:rPr>
      </w:pPr>
      <w:r>
        <w:rPr>
          <w:rFonts w:hint="eastAsia"/>
          <w:highlight w:val="none"/>
        </w:rPr>
        <w:t>（5）不同投标人的投标文件相互混装；</w:t>
      </w:r>
    </w:p>
    <w:p>
      <w:pPr>
        <w:pStyle w:val="29"/>
        <w:rPr>
          <w:rFonts w:hint="eastAsia"/>
          <w:highlight w:val="none"/>
        </w:rPr>
      </w:pPr>
      <w:r>
        <w:rPr>
          <w:rFonts w:hint="eastAsia"/>
          <w:highlight w:val="none"/>
        </w:rPr>
        <w:t>（6）不同投标人的投标保证金从同一单位或者个人账户转出。</w:t>
      </w:r>
    </w:p>
    <w:p>
      <w:pPr>
        <w:pStyle w:val="6"/>
        <w:keepNext w:val="0"/>
        <w:keepLines w:val="0"/>
        <w:spacing w:before="0" w:after="0" w:line="360" w:lineRule="auto"/>
        <w:ind w:left="420" w:leftChars="200"/>
        <w:rPr>
          <w:rFonts w:hint="eastAsia" w:ascii="仿宋" w:hAnsi="仿宋" w:eastAsia="仿宋"/>
          <w:b w:val="0"/>
          <w:sz w:val="24"/>
          <w:highlight w:val="none"/>
        </w:rPr>
      </w:pPr>
      <w:r>
        <w:rPr>
          <w:rFonts w:ascii="仿宋" w:hAnsi="仿宋" w:eastAsia="仿宋"/>
          <w:b w:val="0"/>
          <w:sz w:val="24"/>
          <w:highlight w:val="none"/>
        </w:rPr>
        <w:t>9.3</w:t>
      </w:r>
      <w:r>
        <w:rPr>
          <w:rFonts w:hint="eastAsia" w:ascii="仿宋" w:hAnsi="仿宋" w:eastAsia="仿宋"/>
          <w:b w:val="0"/>
          <w:sz w:val="24"/>
          <w:highlight w:val="none"/>
        </w:rPr>
        <w:t>供应商有下列情形之一的，属于恶意串通行为，将报同级监督管理部门：</w:t>
      </w:r>
    </w:p>
    <w:p>
      <w:pPr>
        <w:pStyle w:val="29"/>
        <w:rPr>
          <w:rFonts w:hint="eastAsia"/>
          <w:highlight w:val="none"/>
        </w:rPr>
      </w:pPr>
      <w:r>
        <w:rPr>
          <w:rFonts w:hint="eastAsia"/>
          <w:highlight w:val="none"/>
        </w:rPr>
        <w:t>（1）供应商直接或者间接从采购人或者采购代理机构处获得其他供应商的相关信息并修改其投标文件或者响应文件；</w:t>
      </w:r>
    </w:p>
    <w:p>
      <w:pPr>
        <w:pStyle w:val="29"/>
        <w:rPr>
          <w:rFonts w:hint="eastAsia"/>
          <w:highlight w:val="none"/>
        </w:rPr>
      </w:pPr>
      <w:r>
        <w:rPr>
          <w:rFonts w:hint="eastAsia"/>
          <w:highlight w:val="none"/>
        </w:rPr>
        <w:t>（2）供应商按照采购人或者采购代理机构的授意撤换、修改投标文件或者响应文件；</w:t>
      </w:r>
    </w:p>
    <w:p>
      <w:pPr>
        <w:pStyle w:val="29"/>
        <w:rPr>
          <w:rFonts w:hint="eastAsia"/>
          <w:highlight w:val="none"/>
        </w:rPr>
      </w:pPr>
      <w:r>
        <w:rPr>
          <w:rFonts w:hint="eastAsia"/>
          <w:highlight w:val="none"/>
        </w:rPr>
        <w:t>（3）供应商之间协商报价、技术方案等投标文件或者响应文件的实质性内容；</w:t>
      </w:r>
    </w:p>
    <w:p>
      <w:pPr>
        <w:pStyle w:val="29"/>
        <w:rPr>
          <w:rFonts w:hint="eastAsia"/>
          <w:highlight w:val="none"/>
        </w:rPr>
      </w:pPr>
      <w:r>
        <w:rPr>
          <w:rFonts w:hint="eastAsia"/>
          <w:highlight w:val="none"/>
        </w:rPr>
        <w:t>（4）属于同一集团、协会、商会等组织成员的供应商按照该组织要求协同参加政府采购活动；</w:t>
      </w:r>
    </w:p>
    <w:p>
      <w:pPr>
        <w:pStyle w:val="29"/>
        <w:rPr>
          <w:rFonts w:hint="eastAsia"/>
          <w:highlight w:val="none"/>
        </w:rPr>
      </w:pPr>
      <w:r>
        <w:rPr>
          <w:rFonts w:hint="eastAsia"/>
          <w:highlight w:val="none"/>
        </w:rPr>
        <w:t>（5）供应商之间事先约定一致抬高或者压低投标报价，或者在招标项目中事先约定轮流以高价位或者低价位中标，或者事先约定由某一特定供应商中标，然后再参加投标；</w:t>
      </w:r>
    </w:p>
    <w:p>
      <w:pPr>
        <w:pStyle w:val="29"/>
        <w:rPr>
          <w:rFonts w:hint="eastAsia"/>
          <w:highlight w:val="none"/>
        </w:rPr>
      </w:pPr>
      <w:r>
        <w:rPr>
          <w:rFonts w:hint="eastAsia"/>
          <w:highlight w:val="none"/>
        </w:rPr>
        <w:t>（6）供应商之间商定部分供应商放弃参加政府采购活动或者放弃中标；</w:t>
      </w:r>
    </w:p>
    <w:p>
      <w:pPr>
        <w:pStyle w:val="29"/>
        <w:rPr>
          <w:rFonts w:hint="eastAsia"/>
          <w:highlight w:val="none"/>
        </w:rPr>
      </w:pPr>
      <w:r>
        <w:rPr>
          <w:rFonts w:hint="eastAsia"/>
          <w:highlight w:val="none"/>
        </w:rPr>
        <w:t>（7）供应商与采购人或者采购代理机构之间、供应商相互之间，为谋求特定供应商中标或者排斥其他供应商的其他串通行为。</w:t>
      </w:r>
    </w:p>
    <w:p>
      <w:pPr>
        <w:pStyle w:val="4"/>
        <w:keepNext w:val="0"/>
        <w:keepLines w:val="0"/>
        <w:jc w:val="center"/>
        <w:rPr>
          <w:rFonts w:hint="eastAsia" w:ascii="仿宋" w:hAnsi="仿宋" w:eastAsia="仿宋"/>
          <w:highlight w:val="none"/>
        </w:rPr>
      </w:pPr>
      <w:bookmarkStart w:id="107" w:name="_Toc254970534"/>
      <w:bookmarkStart w:id="108" w:name="_Toc254970675"/>
      <w:r>
        <w:rPr>
          <w:rFonts w:hint="eastAsia" w:ascii="仿宋" w:hAnsi="仿宋" w:eastAsia="仿宋"/>
          <w:highlight w:val="none"/>
        </w:rPr>
        <w:t>二、招标文件</w:t>
      </w:r>
      <w:bookmarkEnd w:id="107"/>
      <w:bookmarkEnd w:id="108"/>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hint="eastAsia" w:ascii="仿宋" w:hAnsi="仿宋" w:eastAsia="仿宋"/>
          <w:sz w:val="24"/>
          <w:highlight w:val="none"/>
        </w:rPr>
        <w:t>10.招标文件的组成</w:t>
      </w:r>
    </w:p>
    <w:p>
      <w:pPr>
        <w:snapToGrid w:val="0"/>
        <w:spacing w:line="360" w:lineRule="auto"/>
        <w:ind w:firstLine="420"/>
        <w:jc w:val="left"/>
        <w:rPr>
          <w:rFonts w:hint="eastAsia" w:ascii="仿宋" w:hAnsi="仿宋" w:eastAsia="仿宋"/>
          <w:sz w:val="24"/>
          <w:highlight w:val="none"/>
        </w:rPr>
      </w:pPr>
      <w:r>
        <w:rPr>
          <w:rFonts w:hint="eastAsia" w:ascii="仿宋" w:hAnsi="仿宋" w:eastAsia="仿宋"/>
          <w:sz w:val="24"/>
          <w:highlight w:val="none"/>
        </w:rPr>
        <w:t>（1）招标公告；</w:t>
      </w:r>
    </w:p>
    <w:p>
      <w:pPr>
        <w:snapToGrid w:val="0"/>
        <w:spacing w:line="360" w:lineRule="auto"/>
        <w:ind w:firstLine="420"/>
        <w:jc w:val="left"/>
        <w:rPr>
          <w:rFonts w:hint="eastAsia" w:ascii="仿宋" w:hAnsi="仿宋" w:eastAsia="仿宋"/>
          <w:sz w:val="24"/>
          <w:highlight w:val="none"/>
        </w:rPr>
      </w:pPr>
      <w:r>
        <w:rPr>
          <w:rFonts w:hint="eastAsia" w:ascii="仿宋" w:hAnsi="仿宋" w:eastAsia="仿宋"/>
          <w:sz w:val="24"/>
          <w:highlight w:val="none"/>
        </w:rPr>
        <w:t xml:space="preserve">（2）采购需求； </w:t>
      </w:r>
    </w:p>
    <w:p>
      <w:pPr>
        <w:snapToGrid w:val="0"/>
        <w:spacing w:line="360" w:lineRule="auto"/>
        <w:ind w:firstLine="420"/>
        <w:jc w:val="left"/>
        <w:rPr>
          <w:rFonts w:hint="eastAsia" w:ascii="仿宋" w:hAnsi="仿宋" w:eastAsia="仿宋"/>
          <w:sz w:val="24"/>
          <w:highlight w:val="none"/>
        </w:rPr>
      </w:pPr>
      <w:r>
        <w:rPr>
          <w:rFonts w:hint="eastAsia" w:ascii="仿宋" w:hAnsi="仿宋" w:eastAsia="仿宋"/>
          <w:sz w:val="24"/>
          <w:highlight w:val="none"/>
        </w:rPr>
        <w:t>（3）投标人须知；</w:t>
      </w:r>
    </w:p>
    <w:p>
      <w:pPr>
        <w:snapToGrid w:val="0"/>
        <w:spacing w:line="360" w:lineRule="auto"/>
        <w:ind w:firstLine="420"/>
        <w:jc w:val="left"/>
        <w:rPr>
          <w:rFonts w:hint="eastAsia" w:ascii="仿宋" w:hAnsi="仿宋" w:eastAsia="仿宋"/>
          <w:sz w:val="24"/>
          <w:highlight w:val="none"/>
        </w:rPr>
      </w:pPr>
      <w:r>
        <w:rPr>
          <w:rFonts w:hint="eastAsia" w:ascii="仿宋" w:hAnsi="仿宋" w:eastAsia="仿宋"/>
          <w:sz w:val="24"/>
          <w:highlight w:val="none"/>
        </w:rPr>
        <w:t>（4）评标方法及评标标准；</w:t>
      </w:r>
    </w:p>
    <w:p>
      <w:pPr>
        <w:snapToGrid w:val="0"/>
        <w:spacing w:line="360" w:lineRule="auto"/>
        <w:ind w:firstLine="420"/>
        <w:jc w:val="left"/>
        <w:rPr>
          <w:rFonts w:hint="eastAsia" w:ascii="仿宋" w:hAnsi="仿宋" w:eastAsia="仿宋"/>
          <w:sz w:val="24"/>
          <w:highlight w:val="none"/>
        </w:rPr>
      </w:pPr>
      <w:r>
        <w:rPr>
          <w:rFonts w:hint="eastAsia" w:ascii="仿宋" w:hAnsi="仿宋" w:eastAsia="仿宋"/>
          <w:sz w:val="24"/>
          <w:highlight w:val="none"/>
        </w:rPr>
        <w:t>（5）拟签订的合同文本；</w:t>
      </w:r>
    </w:p>
    <w:p>
      <w:pPr>
        <w:snapToGrid w:val="0"/>
        <w:spacing w:line="360" w:lineRule="auto"/>
        <w:ind w:firstLine="420"/>
        <w:jc w:val="left"/>
        <w:rPr>
          <w:rFonts w:hint="eastAsia" w:ascii="仿宋" w:hAnsi="仿宋" w:eastAsia="仿宋"/>
          <w:sz w:val="24"/>
          <w:highlight w:val="none"/>
        </w:rPr>
      </w:pPr>
      <w:r>
        <w:rPr>
          <w:rFonts w:hint="eastAsia" w:ascii="仿宋" w:hAnsi="仿宋" w:eastAsia="仿宋"/>
          <w:sz w:val="24"/>
          <w:highlight w:val="none"/>
        </w:rPr>
        <w:t>（6）投标文件格式。</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hint="eastAsia" w:ascii="仿宋" w:hAnsi="仿宋" w:eastAsia="仿宋"/>
          <w:sz w:val="24"/>
          <w:highlight w:val="none"/>
        </w:rPr>
        <w:t>11.招标文件的澄清、修改 、现场考察和答疑会</w:t>
      </w:r>
    </w:p>
    <w:p>
      <w:pPr>
        <w:pStyle w:val="6"/>
        <w:keepNext w:val="0"/>
        <w:keepLines w:val="0"/>
        <w:spacing w:before="0" w:after="0" w:line="360" w:lineRule="auto"/>
        <w:ind w:firstLine="360" w:firstLineChars="150"/>
        <w:rPr>
          <w:rFonts w:hint="eastAsia" w:ascii="仿宋" w:hAnsi="仿宋" w:eastAsia="仿宋"/>
          <w:b w:val="0"/>
          <w:sz w:val="24"/>
          <w:highlight w:val="none"/>
        </w:rPr>
      </w:pPr>
      <w:r>
        <w:rPr>
          <w:rFonts w:hint="eastAsia" w:ascii="仿宋" w:hAnsi="仿宋" w:eastAsia="仿宋"/>
          <w:b w:val="0"/>
          <w:sz w:val="24"/>
          <w:highlight w:val="none"/>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pPr>
        <w:pStyle w:val="6"/>
        <w:keepNext w:val="0"/>
        <w:keepLines w:val="0"/>
        <w:numPr>
          <w:ilvl w:val="0"/>
          <w:numId w:val="0"/>
        </w:numPr>
        <w:spacing w:before="0" w:after="0" w:line="360" w:lineRule="auto"/>
        <w:ind w:firstLine="480" w:firstLineChars="200"/>
        <w:rPr>
          <w:rFonts w:hint="eastAsia" w:ascii="仿宋" w:hAnsi="仿宋" w:eastAsia="仿宋"/>
          <w:sz w:val="24"/>
          <w:highlight w:val="none"/>
        </w:rPr>
      </w:pPr>
      <w:r>
        <w:rPr>
          <w:rFonts w:hint="eastAsia" w:ascii="仿宋" w:hAnsi="仿宋" w:eastAsia="仿宋"/>
          <w:b w:val="0"/>
          <w:sz w:val="24"/>
          <w:highlight w:val="none"/>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11.3采购人和采购代理机构可以视采购具体情况，变更投标截止时间和开标时间，并在原公告发布媒体上发布更正公告。</w:t>
      </w:r>
    </w:p>
    <w:p>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11.4招标文件澄清、答复、修改、补充的内容为招标文件的组成部分。</w:t>
      </w:r>
      <w:r>
        <w:rPr>
          <w:rFonts w:hint="eastAsia" w:ascii="仿宋" w:hAnsi="仿宋" w:eastAsia="仿宋"/>
          <w:b/>
          <w:sz w:val="24"/>
          <w:highlight w:val="none"/>
        </w:rPr>
        <w:t>当招标文件与招标文件的澄清、答复、修改、补充通知就同一内容的表述不一致时，以最后发出的文件为准。</w:t>
      </w:r>
    </w:p>
    <w:p>
      <w:pPr>
        <w:pStyle w:val="29"/>
        <w:rPr>
          <w:rFonts w:hint="eastAsia"/>
          <w:highlight w:val="none"/>
        </w:rPr>
      </w:pPr>
      <w:r>
        <w:rPr>
          <w:rFonts w:hint="eastAsia"/>
          <w:highlight w:val="none"/>
        </w:rPr>
        <w:t>1</w:t>
      </w:r>
      <w:r>
        <w:rPr>
          <w:highlight w:val="none"/>
        </w:rPr>
        <w:t>1.</w:t>
      </w:r>
      <w:bookmarkStart w:id="109" w:name="_Hlk53134511"/>
      <w:r>
        <w:rPr>
          <w:rFonts w:hint="eastAsia"/>
          <w:highlight w:val="none"/>
        </w:rPr>
        <w:t>5采购人或者采购代理机构可以在招标文件提供期限截止后，组织已获取招标文件的潜在投标人现场考察或者召开开标前答疑会，具体详见“投标人须知前附表”。</w:t>
      </w:r>
    </w:p>
    <w:bookmarkEnd w:id="109"/>
    <w:p>
      <w:pPr>
        <w:pStyle w:val="4"/>
        <w:keepNext w:val="0"/>
        <w:keepLines w:val="0"/>
        <w:jc w:val="center"/>
        <w:rPr>
          <w:rFonts w:hint="eastAsia" w:ascii="仿宋" w:hAnsi="仿宋" w:eastAsia="仿宋"/>
          <w:highlight w:val="none"/>
        </w:rPr>
      </w:pPr>
      <w:bookmarkStart w:id="110" w:name="_Toc254970535"/>
      <w:bookmarkStart w:id="111" w:name="_Toc254970676"/>
      <w:r>
        <w:rPr>
          <w:rFonts w:hint="eastAsia" w:ascii="仿宋" w:hAnsi="仿宋" w:eastAsia="仿宋"/>
          <w:highlight w:val="none"/>
        </w:rPr>
        <w:t>三、投标文件的编制</w:t>
      </w:r>
      <w:bookmarkEnd w:id="110"/>
      <w:bookmarkEnd w:id="111"/>
    </w:p>
    <w:p>
      <w:pPr>
        <w:pStyle w:val="6"/>
        <w:keepNext w:val="0"/>
        <w:keepLines w:val="0"/>
        <w:numPr>
          <w:ilvl w:val="4"/>
          <w:numId w:val="0"/>
        </w:numPr>
        <w:spacing w:before="0" w:after="0" w:line="360" w:lineRule="auto"/>
        <w:ind w:leftChars="200"/>
        <w:rPr>
          <w:rFonts w:hint="eastAsia" w:ascii="仿宋" w:hAnsi="仿宋" w:eastAsia="仿宋"/>
          <w:sz w:val="24"/>
          <w:highlight w:val="none"/>
        </w:rPr>
      </w:pPr>
      <w:bookmarkStart w:id="112" w:name="_Toc254970677"/>
      <w:bookmarkStart w:id="113" w:name="_Toc254970536"/>
      <w:r>
        <w:rPr>
          <w:rFonts w:hint="eastAsia" w:ascii="仿宋" w:hAnsi="仿宋" w:eastAsia="仿宋"/>
          <w:sz w:val="24"/>
          <w:highlight w:val="none"/>
        </w:rPr>
        <w:t>12.投标文件的编制原则</w:t>
      </w:r>
    </w:p>
    <w:p>
      <w:pPr>
        <w:snapToGrid w:val="0"/>
        <w:spacing w:line="360" w:lineRule="auto"/>
        <w:ind w:firstLine="420"/>
        <w:jc w:val="left"/>
        <w:rPr>
          <w:rFonts w:hint="eastAsia" w:ascii="仿宋" w:hAnsi="仿宋" w:eastAsia="仿宋" w:cs="Courier New"/>
          <w:sz w:val="24"/>
          <w:highlight w:val="none"/>
        </w:rPr>
      </w:pPr>
      <w:r>
        <w:rPr>
          <w:rFonts w:ascii="仿宋" w:hAnsi="仿宋" w:eastAsia="仿宋"/>
          <w:sz w:val="24"/>
          <w:highlight w:val="none"/>
        </w:rPr>
        <w:t>投标人必须按照招标文件的要求编制投标文件。投标文件必须对招标文件提出的要求和条件作出明确响应。</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hint="eastAsia" w:ascii="仿宋" w:hAnsi="仿宋" w:eastAsia="仿宋"/>
          <w:sz w:val="24"/>
          <w:highlight w:val="none"/>
        </w:rPr>
        <w:t>13.投标文件的组成</w:t>
      </w:r>
      <w:bookmarkEnd w:id="112"/>
      <w:bookmarkEnd w:id="113"/>
    </w:p>
    <w:p>
      <w:pPr>
        <w:snapToGrid w:val="0"/>
        <w:spacing w:line="360" w:lineRule="auto"/>
        <w:ind w:firstLine="480" w:firstLineChars="200"/>
        <w:jc w:val="left"/>
        <w:rPr>
          <w:rFonts w:hint="eastAsia"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3.1</w:t>
      </w:r>
      <w:r>
        <w:rPr>
          <w:rFonts w:hint="eastAsia" w:ascii="仿宋" w:hAnsi="仿宋" w:eastAsia="仿宋"/>
          <w:sz w:val="24"/>
          <w:highlight w:val="none"/>
        </w:rPr>
        <w:t>投标文件由报价文件、资格证明文件、商务文件、技术文件四部分组成。</w:t>
      </w:r>
    </w:p>
    <w:p>
      <w:pPr>
        <w:pStyle w:val="6"/>
        <w:keepNext w:val="0"/>
        <w:keepLines w:val="0"/>
        <w:spacing w:before="0" w:after="0" w:line="360" w:lineRule="auto"/>
        <w:ind w:left="420" w:leftChars="200"/>
        <w:rPr>
          <w:rFonts w:hint="eastAsia" w:ascii="仿宋" w:hAnsi="仿宋" w:eastAsia="仿宋"/>
          <w:b w:val="0"/>
          <w:sz w:val="24"/>
          <w:highlight w:val="none"/>
        </w:rPr>
      </w:pPr>
      <w:bookmarkStart w:id="114" w:name="_13.1报价文件:_具体材料见“投标人须知前附表”。"/>
      <w:bookmarkEnd w:id="114"/>
      <w:r>
        <w:rPr>
          <w:rFonts w:hint="eastAsia" w:ascii="仿宋" w:hAnsi="仿宋" w:eastAsia="仿宋"/>
          <w:b w:val="0"/>
          <w:sz w:val="24"/>
          <w:highlight w:val="none"/>
        </w:rPr>
        <w:t>（1）报价文件：</w:t>
      </w:r>
      <w:r>
        <w:rPr>
          <w:rFonts w:ascii="仿宋" w:hAnsi="仿宋" w:eastAsia="仿宋"/>
          <w:b w:val="0"/>
          <w:sz w:val="24"/>
          <w:highlight w:val="none"/>
        </w:rPr>
        <w:t xml:space="preserve"> 具体材料见“投标人须知前附表”</w:t>
      </w:r>
      <w:r>
        <w:rPr>
          <w:rFonts w:hint="eastAsia" w:ascii="仿宋" w:hAnsi="仿宋" w:eastAsia="仿宋"/>
          <w:b w:val="0"/>
          <w:sz w:val="24"/>
          <w:highlight w:val="none"/>
        </w:rPr>
        <w:t>。</w:t>
      </w:r>
    </w:p>
    <w:p>
      <w:pPr>
        <w:pStyle w:val="6"/>
        <w:keepNext w:val="0"/>
        <w:keepLines w:val="0"/>
        <w:spacing w:before="0" w:after="0" w:line="360" w:lineRule="auto"/>
        <w:ind w:left="420" w:leftChars="200"/>
        <w:rPr>
          <w:rFonts w:hint="eastAsia" w:ascii="仿宋" w:hAnsi="仿宋" w:eastAsia="仿宋"/>
          <w:b w:val="0"/>
          <w:sz w:val="24"/>
          <w:highlight w:val="none"/>
        </w:rPr>
      </w:pPr>
      <w:bookmarkStart w:id="115" w:name="_13.2资格证明文件：具体材料见“投标人须知前附表”。"/>
      <w:bookmarkEnd w:id="115"/>
      <w:r>
        <w:rPr>
          <w:rFonts w:hint="eastAsia" w:ascii="仿宋" w:hAnsi="仿宋" w:eastAsia="仿宋"/>
          <w:b w:val="0"/>
          <w:sz w:val="24"/>
          <w:highlight w:val="none"/>
        </w:rPr>
        <w:t>（</w:t>
      </w:r>
      <w:r>
        <w:rPr>
          <w:rFonts w:ascii="仿宋" w:hAnsi="仿宋" w:eastAsia="仿宋"/>
          <w:b w:val="0"/>
          <w:sz w:val="24"/>
          <w:highlight w:val="none"/>
        </w:rPr>
        <w:t>2</w:t>
      </w:r>
      <w:r>
        <w:rPr>
          <w:rFonts w:hint="eastAsia" w:ascii="仿宋" w:hAnsi="仿宋" w:eastAsia="仿宋"/>
          <w:b w:val="0"/>
          <w:sz w:val="24"/>
          <w:highlight w:val="none"/>
        </w:rPr>
        <w:t>）资格证明文件：</w:t>
      </w:r>
      <w:r>
        <w:rPr>
          <w:rFonts w:ascii="仿宋" w:hAnsi="仿宋" w:eastAsia="仿宋"/>
          <w:b w:val="0"/>
          <w:sz w:val="24"/>
          <w:highlight w:val="none"/>
        </w:rPr>
        <w:t>具体材料见“投标人须知前附表”</w:t>
      </w:r>
      <w:r>
        <w:rPr>
          <w:rFonts w:hint="eastAsia" w:ascii="仿宋" w:hAnsi="仿宋" w:eastAsia="仿宋"/>
          <w:b w:val="0"/>
          <w:sz w:val="24"/>
          <w:highlight w:val="none"/>
        </w:rPr>
        <w:t>。</w:t>
      </w:r>
    </w:p>
    <w:p>
      <w:pPr>
        <w:pStyle w:val="6"/>
        <w:keepNext w:val="0"/>
        <w:keepLines w:val="0"/>
        <w:spacing w:before="0" w:after="0" w:line="360" w:lineRule="auto"/>
        <w:ind w:left="420" w:leftChars="200"/>
        <w:rPr>
          <w:rFonts w:hint="eastAsia" w:ascii="仿宋" w:hAnsi="仿宋" w:eastAsia="仿宋"/>
          <w:b w:val="0"/>
          <w:sz w:val="24"/>
          <w:highlight w:val="none"/>
        </w:rPr>
      </w:pPr>
      <w:bookmarkStart w:id="116" w:name="_13.3商务文件:_具体材料见“投标人须知前附表”。"/>
      <w:bookmarkEnd w:id="116"/>
      <w:r>
        <w:rPr>
          <w:rFonts w:hint="eastAsia" w:ascii="仿宋" w:hAnsi="仿宋" w:eastAsia="仿宋"/>
          <w:b w:val="0"/>
          <w:sz w:val="24"/>
          <w:highlight w:val="none"/>
        </w:rPr>
        <w:t>（</w:t>
      </w:r>
      <w:r>
        <w:rPr>
          <w:rFonts w:ascii="仿宋" w:hAnsi="仿宋" w:eastAsia="仿宋"/>
          <w:b w:val="0"/>
          <w:sz w:val="24"/>
          <w:highlight w:val="none"/>
        </w:rPr>
        <w:t>3</w:t>
      </w:r>
      <w:r>
        <w:rPr>
          <w:rFonts w:hint="eastAsia" w:ascii="仿宋" w:hAnsi="仿宋" w:eastAsia="仿宋"/>
          <w:b w:val="0"/>
          <w:sz w:val="24"/>
          <w:highlight w:val="none"/>
        </w:rPr>
        <w:t>）商务文件：</w:t>
      </w:r>
      <w:r>
        <w:rPr>
          <w:rFonts w:ascii="仿宋" w:hAnsi="仿宋" w:eastAsia="仿宋"/>
          <w:b w:val="0"/>
          <w:sz w:val="24"/>
          <w:highlight w:val="none"/>
        </w:rPr>
        <w:t>具体材料见“投标人须知前附表”</w:t>
      </w:r>
      <w:r>
        <w:rPr>
          <w:rFonts w:hint="eastAsia" w:ascii="仿宋" w:hAnsi="仿宋" w:eastAsia="仿宋"/>
          <w:b w:val="0"/>
          <w:sz w:val="24"/>
          <w:highlight w:val="none"/>
        </w:rPr>
        <w:t>。</w:t>
      </w:r>
    </w:p>
    <w:p>
      <w:pPr>
        <w:pStyle w:val="6"/>
        <w:keepNext w:val="0"/>
        <w:keepLines w:val="0"/>
        <w:spacing w:before="0" w:after="0" w:line="360" w:lineRule="auto"/>
        <w:ind w:left="420" w:leftChars="200"/>
        <w:rPr>
          <w:rFonts w:hint="eastAsia" w:ascii="仿宋" w:hAnsi="仿宋" w:eastAsia="仿宋"/>
          <w:b w:val="0"/>
          <w:sz w:val="24"/>
          <w:highlight w:val="none"/>
        </w:rPr>
      </w:pPr>
      <w:bookmarkStart w:id="117" w:name="_13.4技术文件：具体材料见“投标人须知前附表”。"/>
      <w:bookmarkEnd w:id="117"/>
      <w:r>
        <w:rPr>
          <w:rFonts w:hint="eastAsia" w:ascii="仿宋" w:hAnsi="仿宋" w:eastAsia="仿宋"/>
          <w:b w:val="0"/>
          <w:sz w:val="24"/>
          <w:highlight w:val="none"/>
        </w:rPr>
        <w:t>（</w:t>
      </w:r>
      <w:r>
        <w:rPr>
          <w:rFonts w:ascii="仿宋" w:hAnsi="仿宋" w:eastAsia="仿宋"/>
          <w:b w:val="0"/>
          <w:sz w:val="24"/>
          <w:highlight w:val="none"/>
        </w:rPr>
        <w:t>4</w:t>
      </w:r>
      <w:r>
        <w:rPr>
          <w:rFonts w:hint="eastAsia" w:ascii="仿宋" w:hAnsi="仿宋" w:eastAsia="仿宋"/>
          <w:b w:val="0"/>
          <w:sz w:val="24"/>
          <w:highlight w:val="none"/>
        </w:rPr>
        <w:t>）技术文件：</w:t>
      </w:r>
      <w:r>
        <w:rPr>
          <w:rFonts w:ascii="仿宋" w:hAnsi="仿宋" w:eastAsia="仿宋"/>
          <w:b w:val="0"/>
          <w:sz w:val="24"/>
          <w:highlight w:val="none"/>
        </w:rPr>
        <w:t>具体材料见“投标人须知前附表”</w:t>
      </w:r>
      <w:r>
        <w:rPr>
          <w:rFonts w:hint="eastAsia" w:ascii="仿宋" w:hAnsi="仿宋" w:eastAsia="仿宋"/>
          <w:b w:val="0"/>
          <w:sz w:val="24"/>
          <w:highlight w:val="none"/>
        </w:rPr>
        <w:t>。</w:t>
      </w:r>
      <w:bookmarkStart w:id="118" w:name="_13.5投标文件电子版：具体材料见“投标人须知前附表”。"/>
      <w:bookmarkEnd w:id="118"/>
    </w:p>
    <w:p>
      <w:pPr>
        <w:pStyle w:val="6"/>
        <w:keepNext w:val="0"/>
        <w:keepLines w:val="0"/>
        <w:numPr>
          <w:ilvl w:val="4"/>
          <w:numId w:val="0"/>
        </w:numPr>
        <w:spacing w:before="0" w:after="0" w:line="360" w:lineRule="auto"/>
        <w:ind w:leftChars="200"/>
        <w:rPr>
          <w:rFonts w:hint="eastAsia" w:ascii="仿宋" w:hAnsi="仿宋" w:eastAsia="仿宋"/>
          <w:sz w:val="24"/>
          <w:highlight w:val="none"/>
        </w:rPr>
      </w:pPr>
      <w:bookmarkStart w:id="119" w:name="_Toc254970678"/>
      <w:bookmarkStart w:id="120" w:name="_Toc254970537"/>
      <w:r>
        <w:rPr>
          <w:rFonts w:hint="eastAsia" w:ascii="仿宋" w:hAnsi="仿宋" w:eastAsia="仿宋"/>
          <w:sz w:val="24"/>
          <w:highlight w:val="none"/>
        </w:rPr>
        <w:t>14.投标文件的语言及计量</w:t>
      </w:r>
      <w:bookmarkEnd w:id="119"/>
      <w:bookmarkEnd w:id="120"/>
    </w:p>
    <w:p>
      <w:pPr>
        <w:pStyle w:val="6"/>
        <w:keepNext w:val="0"/>
        <w:keepLines w:val="0"/>
        <w:spacing w:before="0" w:after="0" w:line="360" w:lineRule="auto"/>
        <w:ind w:left="420" w:leftChars="200"/>
        <w:rPr>
          <w:rFonts w:hint="eastAsia" w:ascii="仿宋" w:hAnsi="仿宋" w:eastAsia="仿宋"/>
          <w:b w:val="0"/>
          <w:sz w:val="24"/>
          <w:highlight w:val="none"/>
        </w:rPr>
      </w:pPr>
      <w:r>
        <w:rPr>
          <w:rFonts w:hint="eastAsia" w:ascii="仿宋" w:hAnsi="仿宋" w:eastAsia="仿宋"/>
          <w:b w:val="0"/>
          <w:sz w:val="24"/>
          <w:highlight w:val="none"/>
        </w:rPr>
        <w:t>14.1语言文字</w:t>
      </w:r>
    </w:p>
    <w:p>
      <w:pPr>
        <w:pStyle w:val="6"/>
        <w:keepNext w:val="0"/>
        <w:keepLines w:val="0"/>
        <w:spacing w:before="0" w:after="0" w:line="360" w:lineRule="auto"/>
        <w:ind w:firstLine="480" w:firstLineChars="200"/>
        <w:rPr>
          <w:rFonts w:hint="eastAsia" w:ascii="仿宋" w:hAnsi="仿宋" w:eastAsia="仿宋"/>
          <w:b w:val="0"/>
          <w:sz w:val="24"/>
          <w:highlight w:val="none"/>
        </w:rPr>
      </w:pPr>
      <w:r>
        <w:rPr>
          <w:rFonts w:hint="eastAsia" w:ascii="仿宋" w:hAnsi="仿宋" w:eastAsia="仿宋"/>
          <w:b w:val="0"/>
          <w:sz w:val="24"/>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6"/>
        <w:keepNext w:val="0"/>
        <w:keepLines w:val="0"/>
        <w:spacing w:before="0" w:after="0" w:line="360" w:lineRule="auto"/>
        <w:ind w:firstLine="480" w:firstLineChars="200"/>
        <w:rPr>
          <w:rFonts w:hint="eastAsia" w:ascii="仿宋" w:hAnsi="仿宋" w:eastAsia="仿宋"/>
          <w:b w:val="0"/>
          <w:sz w:val="24"/>
          <w:highlight w:val="none"/>
        </w:rPr>
      </w:pPr>
      <w:r>
        <w:rPr>
          <w:rFonts w:hint="eastAsia" w:ascii="仿宋" w:hAnsi="仿宋" w:eastAsia="仿宋"/>
          <w:b w:val="0"/>
          <w:sz w:val="24"/>
          <w:highlight w:val="none"/>
        </w:rPr>
        <w:t>14.2投标计量单位</w:t>
      </w:r>
    </w:p>
    <w:p>
      <w:pPr>
        <w:pStyle w:val="6"/>
        <w:keepNext w:val="0"/>
        <w:keepLines w:val="0"/>
        <w:spacing w:before="0" w:after="0" w:line="360" w:lineRule="auto"/>
        <w:ind w:firstLine="480" w:firstLineChars="200"/>
        <w:rPr>
          <w:rFonts w:hint="eastAsia" w:ascii="仿宋" w:hAnsi="仿宋" w:eastAsia="仿宋"/>
          <w:b w:val="0"/>
          <w:sz w:val="24"/>
          <w:highlight w:val="none"/>
        </w:rPr>
      </w:pPr>
      <w:r>
        <w:rPr>
          <w:rFonts w:hint="eastAsia" w:ascii="仿宋" w:hAnsi="仿宋" w:eastAsia="仿宋"/>
          <w:b w:val="0"/>
          <w:sz w:val="24"/>
          <w:highlight w:val="none"/>
        </w:rPr>
        <w:t>招标文件已有明确规定的，使用招标文件规定的计量单位；招标文件没有规定的，应采用中华人民共和国法定计量单位，货币种类为人民币，否则视同未响应。</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hint="eastAsia" w:ascii="仿宋" w:hAnsi="仿宋" w:eastAsia="仿宋"/>
          <w:sz w:val="24"/>
          <w:highlight w:val="none"/>
        </w:rPr>
        <w:t>15.投标的风险</w:t>
      </w:r>
    </w:p>
    <w:p>
      <w:pPr>
        <w:pStyle w:val="29"/>
        <w:rPr>
          <w:rFonts w:hint="eastAsia"/>
          <w:highlight w:val="none"/>
        </w:rPr>
      </w:pPr>
      <w:r>
        <w:rPr>
          <w:rFonts w:hint="eastAsia"/>
          <w:highlight w:val="none"/>
        </w:rPr>
        <w:t>投标人没有按照招标文件要求提供全部资料，或者投标人没有对招标文件作出实质性响应是投标人的风险，并可能导致其投标被拒绝。</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bookmarkStart w:id="121" w:name="_Toc254970538"/>
      <w:bookmarkStart w:id="122" w:name="_Toc254970679"/>
      <w:r>
        <w:rPr>
          <w:rFonts w:hint="eastAsia" w:ascii="仿宋" w:hAnsi="仿宋" w:eastAsia="仿宋"/>
          <w:sz w:val="24"/>
          <w:highlight w:val="none"/>
        </w:rPr>
        <w:t>16.投标报价</w:t>
      </w:r>
      <w:bookmarkEnd w:id="121"/>
      <w:bookmarkEnd w:id="122"/>
    </w:p>
    <w:p>
      <w:pPr>
        <w:pStyle w:val="6"/>
        <w:keepNext w:val="0"/>
        <w:keepLines w:val="0"/>
        <w:spacing w:before="0" w:after="0" w:line="360" w:lineRule="auto"/>
        <w:ind w:left="420" w:leftChars="200"/>
        <w:rPr>
          <w:rFonts w:hint="eastAsia" w:ascii="仿宋" w:hAnsi="仿宋" w:eastAsia="仿宋"/>
          <w:b w:val="0"/>
          <w:sz w:val="24"/>
          <w:highlight w:val="none"/>
        </w:rPr>
      </w:pPr>
      <w:r>
        <w:rPr>
          <w:rFonts w:hint="eastAsia" w:ascii="仿宋" w:hAnsi="仿宋" w:eastAsia="仿宋"/>
          <w:b w:val="0"/>
          <w:sz w:val="24"/>
          <w:highlight w:val="none"/>
        </w:rPr>
        <w:t>16.1投标报价应按“第六章　投标文件格式”中“开标一览表”格式填写。</w:t>
      </w:r>
    </w:p>
    <w:p>
      <w:pPr>
        <w:pStyle w:val="6"/>
        <w:keepNext w:val="0"/>
        <w:keepLines w:val="0"/>
        <w:spacing w:before="0" w:after="0" w:line="360" w:lineRule="auto"/>
        <w:ind w:left="420" w:leftChars="200"/>
        <w:rPr>
          <w:rFonts w:hint="eastAsia" w:ascii="仿宋" w:hAnsi="仿宋" w:eastAsia="仿宋"/>
          <w:b w:val="0"/>
          <w:sz w:val="24"/>
          <w:highlight w:val="none"/>
        </w:rPr>
      </w:pPr>
      <w:bookmarkStart w:id="123" w:name="_16.2投标报价具体定义见投标人须知前附表。"/>
      <w:bookmarkEnd w:id="123"/>
      <w:r>
        <w:rPr>
          <w:rFonts w:hint="eastAsia" w:ascii="仿宋" w:hAnsi="仿宋" w:eastAsia="仿宋"/>
          <w:b w:val="0"/>
          <w:sz w:val="24"/>
          <w:highlight w:val="none"/>
        </w:rPr>
        <w:t>16.2投标报价具体包括内容详见“投标人须知前附表”。</w:t>
      </w:r>
    </w:p>
    <w:p>
      <w:pPr>
        <w:pStyle w:val="6"/>
        <w:keepNext w:val="0"/>
        <w:keepLines w:val="0"/>
        <w:spacing w:before="0" w:after="0" w:line="360" w:lineRule="auto"/>
        <w:ind w:left="420" w:leftChars="200"/>
        <w:rPr>
          <w:rFonts w:hint="eastAsia" w:ascii="仿宋" w:hAnsi="仿宋" w:eastAsia="仿宋"/>
          <w:b w:val="0"/>
          <w:sz w:val="24"/>
          <w:highlight w:val="none"/>
        </w:rPr>
      </w:pPr>
      <w:r>
        <w:rPr>
          <w:rFonts w:hint="eastAsia" w:ascii="仿宋" w:hAnsi="仿宋" w:eastAsia="仿宋"/>
          <w:b w:val="0"/>
          <w:sz w:val="24"/>
          <w:highlight w:val="none"/>
        </w:rPr>
        <w:t>16.3投标人必须就所投每个标项的全部内容分别作完整唯一总价报价，不得存在漏项报价；投标人必须就所投标项的单项内容作唯一报价。</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hint="eastAsia" w:ascii="仿宋" w:hAnsi="仿宋" w:eastAsia="仿宋"/>
          <w:sz w:val="24"/>
          <w:highlight w:val="none"/>
        </w:rPr>
        <w:t>17.投标有效期</w:t>
      </w:r>
      <w:bookmarkStart w:id="124" w:name="_17.1投标有效期应按“投标人须知中的前附表”规定的期限。"/>
      <w:bookmarkEnd w:id="124"/>
    </w:p>
    <w:p>
      <w:pPr>
        <w:pStyle w:val="6"/>
        <w:keepNext w:val="0"/>
        <w:keepLines w:val="0"/>
        <w:spacing w:before="0" w:after="0" w:line="360" w:lineRule="auto"/>
        <w:ind w:left="420" w:leftChars="200"/>
        <w:rPr>
          <w:rFonts w:hint="eastAsia" w:ascii="仿宋" w:hAnsi="仿宋" w:eastAsia="仿宋"/>
          <w:sz w:val="24"/>
          <w:highlight w:val="none"/>
        </w:rPr>
      </w:pPr>
      <w:r>
        <w:rPr>
          <w:rFonts w:hint="eastAsia" w:ascii="仿宋" w:hAnsi="仿宋" w:eastAsia="仿宋"/>
          <w:b w:val="0"/>
          <w:sz w:val="24"/>
          <w:highlight w:val="none"/>
        </w:rPr>
        <w:t>17.1投标有效期是指为保证采购人有足够的时间在开标后完成评标、定标、合同签订等工作而要求投标人提交的投标文件在一定时间内保持有效的期限。</w:t>
      </w:r>
    </w:p>
    <w:p>
      <w:pPr>
        <w:pStyle w:val="6"/>
        <w:keepNext w:val="0"/>
        <w:keepLines w:val="0"/>
        <w:spacing w:before="0" w:after="0" w:line="360" w:lineRule="auto"/>
        <w:ind w:left="420" w:leftChars="200"/>
        <w:rPr>
          <w:rFonts w:hint="eastAsia" w:ascii="仿宋" w:hAnsi="仿宋" w:eastAsia="仿宋"/>
          <w:b w:val="0"/>
          <w:sz w:val="24"/>
          <w:highlight w:val="none"/>
        </w:rPr>
      </w:pPr>
      <w:r>
        <w:rPr>
          <w:rFonts w:hint="eastAsia" w:ascii="仿宋" w:hAnsi="仿宋" w:eastAsia="仿宋"/>
          <w:b w:val="0"/>
          <w:sz w:val="24"/>
          <w:highlight w:val="none"/>
        </w:rPr>
        <w:t>17.2</w:t>
      </w:r>
      <w:bookmarkStart w:id="125" w:name="_Toc254970681"/>
      <w:bookmarkStart w:id="126" w:name="_Toc254970540"/>
      <w:r>
        <w:rPr>
          <w:rFonts w:hint="eastAsia" w:ascii="仿宋" w:hAnsi="仿宋" w:eastAsia="仿宋"/>
          <w:b w:val="0"/>
          <w:sz w:val="24"/>
          <w:highlight w:val="none"/>
        </w:rPr>
        <w:t xml:space="preserve"> 投标有效期应按规定的期限作出承诺，具体详见“投标人须知前附表”。</w:t>
      </w:r>
    </w:p>
    <w:p>
      <w:pPr>
        <w:pStyle w:val="6"/>
        <w:keepNext w:val="0"/>
        <w:keepLines w:val="0"/>
        <w:spacing w:before="0" w:after="0" w:line="360" w:lineRule="auto"/>
        <w:ind w:left="420" w:leftChars="200"/>
        <w:rPr>
          <w:rFonts w:hint="eastAsia" w:ascii="仿宋" w:hAnsi="仿宋" w:eastAsia="仿宋"/>
          <w:b w:val="0"/>
          <w:sz w:val="24"/>
          <w:highlight w:val="none"/>
        </w:rPr>
      </w:pPr>
      <w:r>
        <w:rPr>
          <w:rFonts w:hint="eastAsia" w:ascii="仿宋" w:hAnsi="仿宋" w:eastAsia="仿宋"/>
          <w:b w:val="0"/>
          <w:sz w:val="24"/>
          <w:highlight w:val="none"/>
        </w:rPr>
        <w:t>17.3投标人的投标文件在投标有效期内均保持有效。</w:t>
      </w:r>
      <w:bookmarkEnd w:id="125"/>
      <w:bookmarkEnd w:id="126"/>
    </w:p>
    <w:p>
      <w:pPr>
        <w:pStyle w:val="6"/>
        <w:keepNext w:val="0"/>
        <w:keepLines w:val="0"/>
        <w:numPr>
          <w:ilvl w:val="4"/>
          <w:numId w:val="0"/>
        </w:numPr>
        <w:spacing w:before="0" w:after="0" w:line="360" w:lineRule="auto"/>
        <w:ind w:leftChars="200"/>
        <w:rPr>
          <w:rFonts w:hint="eastAsia" w:ascii="仿宋" w:hAnsi="仿宋" w:eastAsia="仿宋"/>
          <w:sz w:val="24"/>
          <w:highlight w:val="none"/>
        </w:rPr>
      </w:pPr>
      <w:bookmarkStart w:id="127" w:name="_18.投标保证金"/>
      <w:bookmarkEnd w:id="127"/>
      <w:bookmarkStart w:id="128" w:name="_Toc254970541"/>
      <w:bookmarkStart w:id="129" w:name="_Toc254970682"/>
      <w:r>
        <w:rPr>
          <w:rFonts w:hint="eastAsia" w:ascii="仿宋" w:hAnsi="仿宋" w:eastAsia="仿宋"/>
          <w:sz w:val="24"/>
          <w:highlight w:val="none"/>
        </w:rPr>
        <w:t>18.投标保证金</w:t>
      </w:r>
      <w:bookmarkEnd w:id="128"/>
      <w:bookmarkEnd w:id="129"/>
    </w:p>
    <w:p>
      <w:pPr>
        <w:pStyle w:val="6"/>
        <w:keepNext w:val="0"/>
        <w:keepLines w:val="0"/>
        <w:spacing w:before="0" w:after="0" w:line="360" w:lineRule="auto"/>
        <w:ind w:left="420" w:leftChars="200"/>
        <w:rPr>
          <w:rFonts w:hint="eastAsia" w:ascii="仿宋" w:hAnsi="仿宋" w:eastAsia="仿宋"/>
          <w:b w:val="0"/>
          <w:sz w:val="24"/>
          <w:highlight w:val="none"/>
        </w:rPr>
      </w:pPr>
      <w:r>
        <w:rPr>
          <w:rFonts w:hint="eastAsia" w:ascii="仿宋" w:hAnsi="仿宋" w:eastAsia="仿宋"/>
          <w:b w:val="0"/>
          <w:sz w:val="24"/>
          <w:highlight w:val="none"/>
        </w:rPr>
        <w:t>18.1投标人须按“投标人须知前附表” 的规定提交投标保证金。</w:t>
      </w:r>
    </w:p>
    <w:p>
      <w:pPr>
        <w:pStyle w:val="6"/>
        <w:keepNext w:val="0"/>
        <w:keepLines w:val="0"/>
        <w:spacing w:before="0" w:after="0" w:line="360" w:lineRule="auto"/>
        <w:ind w:left="420" w:leftChars="200"/>
        <w:rPr>
          <w:rFonts w:hint="eastAsia" w:ascii="仿宋" w:hAnsi="仿宋" w:eastAsia="仿宋"/>
          <w:b w:val="0"/>
          <w:sz w:val="24"/>
          <w:highlight w:val="none"/>
        </w:rPr>
      </w:pPr>
      <w:r>
        <w:rPr>
          <w:rFonts w:hint="eastAsia" w:ascii="仿宋" w:hAnsi="仿宋" w:eastAsia="仿宋"/>
          <w:b w:val="0"/>
          <w:sz w:val="24"/>
          <w:highlight w:val="none"/>
        </w:rPr>
        <w:t>18.2投标保证金的退还</w:t>
      </w:r>
    </w:p>
    <w:p>
      <w:pPr>
        <w:pStyle w:val="6"/>
        <w:keepNext w:val="0"/>
        <w:keepLines w:val="0"/>
        <w:spacing w:before="0" w:after="0" w:line="360" w:lineRule="auto"/>
        <w:ind w:left="420" w:leftChars="200"/>
        <w:rPr>
          <w:rFonts w:hint="eastAsia" w:ascii="仿宋" w:hAnsi="仿宋" w:eastAsia="仿宋"/>
          <w:b w:val="0"/>
          <w:sz w:val="24"/>
          <w:highlight w:val="none"/>
        </w:rPr>
      </w:pPr>
      <w:r>
        <w:rPr>
          <w:rFonts w:hint="eastAsia" w:ascii="仿宋" w:hAnsi="仿宋" w:eastAsia="仿宋"/>
          <w:b w:val="0"/>
          <w:sz w:val="24"/>
          <w:highlight w:val="none"/>
        </w:rPr>
        <w:t xml:space="preserve">未中标人的投标保证金自中标通知书发出之日起4个工作日内退还；中标人的投标保证金自政府采购合同签订之日起4个工作日内退还。 </w:t>
      </w:r>
    </w:p>
    <w:p>
      <w:pPr>
        <w:pStyle w:val="6"/>
        <w:keepNext w:val="0"/>
        <w:keepLines w:val="0"/>
        <w:spacing w:before="0" w:after="0" w:line="360" w:lineRule="auto"/>
        <w:ind w:left="420" w:leftChars="200"/>
        <w:rPr>
          <w:rFonts w:hint="eastAsia" w:ascii="仿宋" w:hAnsi="仿宋" w:eastAsia="仿宋"/>
          <w:b w:val="0"/>
          <w:sz w:val="24"/>
          <w:highlight w:val="none"/>
        </w:rPr>
      </w:pPr>
      <w:r>
        <w:rPr>
          <w:rFonts w:hint="eastAsia" w:ascii="仿宋" w:hAnsi="仿宋" w:eastAsia="仿宋"/>
          <w:b w:val="0"/>
          <w:sz w:val="24"/>
          <w:highlight w:val="none"/>
        </w:rPr>
        <w:t>18.3除逾期退还投标保证金和终止招标的情形以外，投标保证金不计息。</w:t>
      </w:r>
    </w:p>
    <w:p>
      <w:pPr>
        <w:pStyle w:val="6"/>
        <w:keepNext w:val="0"/>
        <w:keepLines w:val="0"/>
        <w:spacing w:before="0" w:after="0" w:line="360" w:lineRule="auto"/>
        <w:ind w:left="420" w:leftChars="200"/>
        <w:rPr>
          <w:rFonts w:hint="eastAsia" w:ascii="仿宋" w:hAnsi="仿宋" w:eastAsia="仿宋"/>
          <w:b w:val="0"/>
          <w:sz w:val="24"/>
          <w:highlight w:val="none"/>
        </w:rPr>
      </w:pPr>
      <w:r>
        <w:rPr>
          <w:rFonts w:hint="eastAsia" w:ascii="仿宋" w:hAnsi="仿宋" w:eastAsia="仿宋"/>
          <w:b w:val="0"/>
          <w:sz w:val="24"/>
          <w:highlight w:val="none"/>
        </w:rPr>
        <w:t xml:space="preserve">18.4投标人有下列情形之一的，投标保证金将不予退还： </w:t>
      </w:r>
    </w:p>
    <w:p>
      <w:pPr>
        <w:snapToGrid w:val="0"/>
        <w:spacing w:line="360" w:lineRule="auto"/>
        <w:ind w:firstLine="470" w:firstLineChars="196"/>
        <w:jc w:val="left"/>
        <w:rPr>
          <w:rFonts w:hint="eastAsia" w:ascii="仿宋" w:hAnsi="仿宋" w:eastAsia="仿宋"/>
          <w:sz w:val="24"/>
          <w:highlight w:val="none"/>
        </w:rPr>
      </w:pPr>
      <w:r>
        <w:rPr>
          <w:rFonts w:hint="eastAsia" w:ascii="仿宋" w:hAnsi="仿宋" w:eastAsia="仿宋"/>
          <w:sz w:val="24"/>
          <w:highlight w:val="none"/>
        </w:rPr>
        <w:t>（1）投标人在投标有效期内撤销投标文件的；</w:t>
      </w:r>
    </w:p>
    <w:p>
      <w:pPr>
        <w:snapToGrid w:val="0"/>
        <w:spacing w:line="360" w:lineRule="auto"/>
        <w:ind w:firstLine="470" w:firstLineChars="196"/>
        <w:jc w:val="left"/>
        <w:rPr>
          <w:rFonts w:hint="eastAsia" w:ascii="仿宋" w:hAnsi="仿宋" w:eastAsia="仿宋"/>
          <w:sz w:val="24"/>
          <w:highlight w:val="none"/>
        </w:rPr>
      </w:pPr>
      <w:r>
        <w:rPr>
          <w:rFonts w:hint="eastAsia" w:ascii="仿宋" w:hAnsi="仿宋" w:eastAsia="仿宋"/>
          <w:sz w:val="24"/>
          <w:highlight w:val="none"/>
        </w:rPr>
        <w:t>（2）未按规定提交履约保证金的；</w:t>
      </w:r>
    </w:p>
    <w:p>
      <w:pPr>
        <w:snapToGrid w:val="0"/>
        <w:spacing w:line="360" w:lineRule="auto"/>
        <w:ind w:firstLine="470" w:firstLineChars="196"/>
        <w:jc w:val="left"/>
        <w:rPr>
          <w:rFonts w:hint="eastAsia" w:ascii="仿宋" w:hAnsi="仿宋" w:eastAsia="仿宋"/>
          <w:sz w:val="24"/>
          <w:highlight w:val="none"/>
        </w:rPr>
      </w:pPr>
      <w:r>
        <w:rPr>
          <w:rFonts w:hint="eastAsia" w:ascii="仿宋" w:hAnsi="仿宋" w:eastAsia="仿宋"/>
          <w:sz w:val="24"/>
          <w:highlight w:val="none"/>
        </w:rPr>
        <w:t>（3）投标人在投标过程中弄虚作假，提供虚假材料的；</w:t>
      </w:r>
    </w:p>
    <w:p>
      <w:pPr>
        <w:snapToGrid w:val="0"/>
        <w:spacing w:line="360" w:lineRule="auto"/>
        <w:ind w:firstLine="470" w:firstLineChars="196"/>
        <w:rPr>
          <w:rFonts w:hint="eastAsia" w:ascii="仿宋" w:hAnsi="仿宋" w:eastAsia="仿宋"/>
          <w:sz w:val="24"/>
          <w:highlight w:val="none"/>
        </w:rPr>
      </w:pPr>
      <w:r>
        <w:rPr>
          <w:rFonts w:hint="eastAsia" w:ascii="仿宋" w:hAnsi="仿宋" w:eastAsia="仿宋"/>
          <w:sz w:val="24"/>
          <w:highlight w:val="none"/>
        </w:rPr>
        <w:t>（4）中标人无正当理由不与采购人签订合同的；</w:t>
      </w:r>
    </w:p>
    <w:p>
      <w:pPr>
        <w:snapToGrid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（5）投标人出现本章第9.2、9.3情形的；</w:t>
      </w:r>
    </w:p>
    <w:p>
      <w:pPr>
        <w:snapToGrid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（6）</w:t>
      </w:r>
      <w:r>
        <w:rPr>
          <w:rFonts w:hint="eastAsia" w:ascii="仿宋" w:hAnsi="仿宋" w:eastAsia="仿宋" w:cs="宋体"/>
          <w:sz w:val="24"/>
          <w:highlight w:val="none"/>
        </w:rPr>
        <w:t>法律法规规定的其他情形</w:t>
      </w:r>
      <w:r>
        <w:rPr>
          <w:rFonts w:hint="eastAsia" w:ascii="仿宋" w:hAnsi="仿宋" w:eastAsia="仿宋"/>
          <w:sz w:val="24"/>
          <w:highlight w:val="none"/>
        </w:rPr>
        <w:t>。</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bookmarkStart w:id="130" w:name="_Toc254970683"/>
      <w:bookmarkStart w:id="131" w:name="_Toc254970542"/>
      <w:r>
        <w:rPr>
          <w:rFonts w:hint="eastAsia" w:ascii="仿宋" w:hAnsi="仿宋" w:eastAsia="仿宋"/>
          <w:sz w:val="24"/>
          <w:highlight w:val="none"/>
        </w:rPr>
        <w:t>19.投标文件的</w:t>
      </w:r>
      <w:bookmarkEnd w:id="130"/>
      <w:bookmarkEnd w:id="131"/>
      <w:r>
        <w:rPr>
          <w:rFonts w:hint="eastAsia" w:ascii="仿宋" w:hAnsi="仿宋" w:eastAsia="仿宋"/>
          <w:sz w:val="24"/>
          <w:highlight w:val="none"/>
        </w:rPr>
        <w:t>编制</w:t>
      </w:r>
    </w:p>
    <w:p>
      <w:pPr>
        <w:pStyle w:val="6"/>
        <w:keepNext w:val="0"/>
        <w:keepLines w:val="0"/>
        <w:spacing w:before="0" w:after="0" w:line="360" w:lineRule="auto"/>
        <w:ind w:firstLine="360" w:firstLineChars="150"/>
        <w:rPr>
          <w:rFonts w:hint="eastAsia" w:ascii="仿宋" w:hAnsi="仿宋" w:eastAsia="仿宋"/>
          <w:b w:val="0"/>
          <w:sz w:val="24"/>
          <w:highlight w:val="none"/>
        </w:rPr>
      </w:pPr>
      <w:r>
        <w:rPr>
          <w:rFonts w:hint="eastAsia" w:ascii="仿宋" w:hAnsi="仿宋" w:eastAsia="仿宋"/>
          <w:b w:val="0"/>
          <w:sz w:val="24"/>
          <w:highlight w:val="none"/>
        </w:rPr>
        <w:t xml:space="preserve"> 19.1投标人应按本招标文件规定的格式和顺序编制、装订投标文件并标注页码，投标文件内容不完整、编排混乱导致投标文件被误读、漏读或者查找不到相关内容的，由此引发的后果由投标人承担。</w:t>
      </w:r>
    </w:p>
    <w:p>
      <w:pPr>
        <w:pStyle w:val="6"/>
        <w:keepNext w:val="0"/>
        <w:keepLines w:val="0"/>
        <w:numPr>
          <w:ilvl w:val="0"/>
          <w:numId w:val="0"/>
        </w:numPr>
        <w:spacing w:before="0" w:after="0" w:line="360" w:lineRule="auto"/>
        <w:ind w:firstLine="480" w:firstLineChars="200"/>
        <w:rPr>
          <w:rFonts w:hint="eastAsia" w:ascii="仿宋" w:hAnsi="仿宋" w:eastAsia="仿宋"/>
          <w:b w:val="0"/>
          <w:sz w:val="24"/>
          <w:highlight w:val="none"/>
        </w:rPr>
      </w:pPr>
      <w:bookmarkStart w:id="132" w:name="_19.2投标文件应按报价文件、资格证明文件、商务文件、技术文件分别编制"/>
      <w:bookmarkEnd w:id="132"/>
      <w:r>
        <w:rPr>
          <w:rFonts w:hint="eastAsia" w:ascii="仿宋" w:hAnsi="仿宋" w:eastAsia="仿宋"/>
          <w:b w:val="0"/>
          <w:sz w:val="24"/>
          <w:highlight w:val="none"/>
        </w:rPr>
        <w:t>19.2投标文件应按报价文件、资格证明文件、商务文件、技术文件分别编制电子文件，并按“广西政府采购云平台”的要求编制、加密、上传。</w:t>
      </w:r>
    </w:p>
    <w:p>
      <w:pPr>
        <w:pStyle w:val="6"/>
        <w:keepNext w:val="0"/>
        <w:keepLines w:val="0"/>
        <w:numPr>
          <w:ilvl w:val="0"/>
          <w:numId w:val="0"/>
        </w:numPr>
        <w:spacing w:before="0" w:after="0" w:line="360" w:lineRule="auto"/>
        <w:ind w:firstLine="480" w:firstLineChars="200"/>
        <w:rPr>
          <w:rFonts w:hint="eastAsia" w:ascii="仿宋" w:hAnsi="仿宋" w:eastAsia="仿宋"/>
          <w:b w:val="0"/>
          <w:sz w:val="24"/>
          <w:highlight w:val="none"/>
        </w:rPr>
      </w:pPr>
      <w:r>
        <w:rPr>
          <w:rFonts w:hint="eastAsia" w:ascii="仿宋" w:hAnsi="仿宋" w:eastAsia="仿宋"/>
          <w:b w:val="0"/>
          <w:sz w:val="24"/>
          <w:highlight w:val="none"/>
        </w:rPr>
        <w:t>19.</w:t>
      </w:r>
      <w:bookmarkStart w:id="133" w:name="_Hlk65832616"/>
      <w:r>
        <w:rPr>
          <w:rFonts w:hint="eastAsia" w:ascii="仿宋" w:hAnsi="仿宋" w:eastAsia="仿宋"/>
          <w:b w:val="0"/>
          <w:sz w:val="24"/>
          <w:highlight w:val="none"/>
        </w:rPr>
        <w:t>3投标文件须由投标人在规定位置</w:t>
      </w:r>
      <w:r>
        <w:rPr>
          <w:rFonts w:hint="eastAsia" w:ascii="仿宋" w:hAnsi="仿宋" w:eastAsia="仿宋"/>
          <w:b w:val="0"/>
          <w:sz w:val="24"/>
          <w:highlight w:val="none"/>
          <w:lang w:eastAsia="zh-CN"/>
        </w:rPr>
        <w:t>盖CA公章</w:t>
      </w:r>
      <w:r>
        <w:rPr>
          <w:rFonts w:hint="eastAsia" w:ascii="仿宋" w:hAnsi="仿宋" w:eastAsia="仿宋"/>
          <w:b w:val="0"/>
          <w:sz w:val="24"/>
          <w:highlight w:val="none"/>
        </w:rPr>
        <w:t>并签字</w:t>
      </w:r>
      <w:bookmarkStart w:id="134" w:name="_Hlk65832569"/>
      <w:r>
        <w:rPr>
          <w:rFonts w:hint="eastAsia" w:ascii="仿宋" w:hAnsi="仿宋" w:eastAsia="仿宋"/>
          <w:b w:val="0"/>
          <w:sz w:val="24"/>
          <w:highlight w:val="none"/>
        </w:rPr>
        <w:t>（具体以投标人须知前附表或投标文件格式规定为准）</w:t>
      </w:r>
      <w:bookmarkEnd w:id="133"/>
      <w:bookmarkEnd w:id="134"/>
      <w:r>
        <w:rPr>
          <w:rFonts w:hint="eastAsia" w:ascii="仿宋" w:hAnsi="仿宋" w:eastAsia="仿宋"/>
          <w:b w:val="0"/>
          <w:sz w:val="24"/>
          <w:highlight w:val="none"/>
        </w:rPr>
        <w:t>，</w:t>
      </w:r>
      <w:r>
        <w:rPr>
          <w:rFonts w:hint="eastAsia" w:ascii="仿宋" w:hAnsi="仿宋" w:eastAsia="仿宋"/>
          <w:bCs/>
          <w:sz w:val="24"/>
          <w:highlight w:val="none"/>
        </w:rPr>
        <w:t>否则按无效投标处理</w:t>
      </w:r>
      <w:r>
        <w:rPr>
          <w:rFonts w:hint="eastAsia" w:ascii="仿宋" w:hAnsi="仿宋" w:eastAsia="仿宋"/>
          <w:b w:val="0"/>
          <w:sz w:val="24"/>
          <w:highlight w:val="none"/>
        </w:rPr>
        <w:t>。</w:t>
      </w:r>
    </w:p>
    <w:p>
      <w:pPr>
        <w:pStyle w:val="6"/>
        <w:keepNext w:val="0"/>
        <w:keepLines w:val="0"/>
        <w:spacing w:before="0" w:after="0" w:line="360" w:lineRule="auto"/>
        <w:ind w:firstLine="360" w:firstLineChars="150"/>
        <w:rPr>
          <w:rFonts w:hint="eastAsia" w:ascii="仿宋" w:hAnsi="仿宋" w:eastAsia="仿宋"/>
          <w:b w:val="0"/>
          <w:sz w:val="24"/>
          <w:highlight w:val="none"/>
        </w:rPr>
      </w:pPr>
      <w:r>
        <w:rPr>
          <w:rFonts w:hint="eastAsia" w:ascii="仿宋" w:hAnsi="仿宋" w:eastAsia="仿宋"/>
          <w:b w:val="0"/>
          <w:sz w:val="24"/>
          <w:highlight w:val="none"/>
        </w:rPr>
        <w:t xml:space="preserve"> 19.4投标文件中标注的投标人名称应与主体资格证明（如营业执照、事业单位法人证书、执业许可证、自然人身份证等）及公章一致，</w:t>
      </w:r>
      <w:r>
        <w:rPr>
          <w:rFonts w:hint="eastAsia" w:ascii="仿宋" w:hAnsi="仿宋" w:eastAsia="仿宋"/>
          <w:sz w:val="24"/>
          <w:highlight w:val="none"/>
        </w:rPr>
        <w:t>否则按无效投标处理</w:t>
      </w:r>
      <w:r>
        <w:rPr>
          <w:rFonts w:hint="eastAsia" w:ascii="仿宋" w:hAnsi="仿宋" w:eastAsia="仿宋"/>
          <w:b w:val="0"/>
          <w:sz w:val="24"/>
          <w:highlight w:val="none"/>
        </w:rPr>
        <w:t>。</w:t>
      </w:r>
    </w:p>
    <w:p>
      <w:pPr>
        <w:pStyle w:val="6"/>
        <w:keepNext w:val="0"/>
        <w:keepLines w:val="0"/>
        <w:spacing w:before="0" w:after="0" w:line="360" w:lineRule="auto"/>
        <w:ind w:firstLine="360" w:firstLineChars="150"/>
        <w:rPr>
          <w:rFonts w:hint="eastAsia" w:ascii="仿宋" w:hAnsi="仿宋" w:eastAsia="仿宋"/>
          <w:b w:val="0"/>
          <w:sz w:val="24"/>
          <w:highlight w:val="none"/>
        </w:rPr>
      </w:pPr>
      <w:r>
        <w:rPr>
          <w:rFonts w:hint="eastAsia" w:ascii="仿宋" w:hAnsi="仿宋" w:eastAsia="仿宋"/>
          <w:b w:val="0"/>
          <w:sz w:val="24"/>
          <w:highlight w:val="none"/>
        </w:rPr>
        <w:t xml:space="preserve"> 19.5投标文件应尽量避免涂改、行间插字或者删除。如果出现上述情况，改动之处应由投标人的法定代表人或者其委托代理人签字或者加</w:t>
      </w:r>
      <w:r>
        <w:rPr>
          <w:rFonts w:hint="eastAsia" w:ascii="仿宋" w:hAnsi="仿宋" w:eastAsia="仿宋"/>
          <w:b w:val="0"/>
          <w:sz w:val="24"/>
          <w:highlight w:val="none"/>
          <w:lang w:eastAsia="zh-CN"/>
        </w:rPr>
        <w:t>盖CA公章</w:t>
      </w:r>
      <w:r>
        <w:rPr>
          <w:rFonts w:hint="eastAsia" w:ascii="仿宋" w:hAnsi="仿宋" w:eastAsia="仿宋"/>
          <w:b w:val="0"/>
          <w:sz w:val="24"/>
          <w:highlight w:val="none"/>
        </w:rPr>
        <w:t>。投标文件因字迹潦草或者表达不清所引起的后果由投标人承担。</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hint="eastAsia" w:ascii="仿宋" w:hAnsi="仿宋" w:eastAsia="仿宋"/>
          <w:sz w:val="24"/>
          <w:highlight w:val="none"/>
        </w:rPr>
        <w:t>20.投标文件的加密、解密</w:t>
      </w:r>
    </w:p>
    <w:p>
      <w:pPr>
        <w:pStyle w:val="6"/>
        <w:keepNext w:val="0"/>
        <w:keepLines w:val="0"/>
        <w:spacing w:before="0" w:after="0" w:line="360" w:lineRule="auto"/>
        <w:ind w:firstLine="360" w:firstLineChars="150"/>
        <w:rPr>
          <w:rFonts w:hint="eastAsia" w:ascii="仿宋" w:hAnsi="仿宋" w:eastAsia="仿宋"/>
          <w:b w:val="0"/>
          <w:sz w:val="24"/>
          <w:highlight w:val="none"/>
        </w:rPr>
      </w:pPr>
      <w:r>
        <w:rPr>
          <w:rFonts w:hint="eastAsia" w:ascii="仿宋" w:hAnsi="仿宋" w:eastAsia="仿宋"/>
          <w:b w:val="0"/>
          <w:sz w:val="24"/>
          <w:highlight w:val="none"/>
        </w:rPr>
        <w:t xml:space="preserve"> 20.1电子投标文件编制完成后，投标人应按“广西政府采购云平台”的要求进行加密，并在规定时间内解密，否则，由此产生的后果由投标人自行负责。</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hint="eastAsia" w:ascii="仿宋" w:hAnsi="仿宋" w:eastAsia="仿宋"/>
          <w:sz w:val="24"/>
          <w:highlight w:val="none"/>
        </w:rPr>
        <w:t>21.投标文件的提交</w:t>
      </w:r>
    </w:p>
    <w:p>
      <w:pPr>
        <w:pStyle w:val="6"/>
        <w:keepNext w:val="0"/>
        <w:keepLines w:val="0"/>
        <w:numPr>
          <w:ilvl w:val="0"/>
          <w:numId w:val="0"/>
        </w:numPr>
        <w:spacing w:before="0" w:after="0" w:line="360" w:lineRule="auto"/>
        <w:ind w:firstLine="480" w:firstLineChars="200"/>
        <w:rPr>
          <w:rFonts w:hint="eastAsia" w:ascii="仿宋" w:hAnsi="仿宋" w:eastAsia="仿宋"/>
          <w:b w:val="0"/>
          <w:sz w:val="24"/>
          <w:highlight w:val="none"/>
        </w:rPr>
      </w:pPr>
      <w:bookmarkStart w:id="135" w:name="_21.1投标人必须在“投标人须知中的前附表”规定的投标文件接收时间和投"/>
      <w:bookmarkEnd w:id="135"/>
      <w:r>
        <w:rPr>
          <w:rFonts w:hint="eastAsia" w:ascii="仿宋" w:hAnsi="仿宋" w:eastAsia="仿宋"/>
          <w:b w:val="0"/>
          <w:sz w:val="24"/>
          <w:highlight w:val="none"/>
        </w:rPr>
        <w:t>21.1投标人必须在“投标人须知前附表”规定的投标文件接收时间和投标地点提交投标文件。</w:t>
      </w:r>
    </w:p>
    <w:p>
      <w:pPr>
        <w:pStyle w:val="6"/>
        <w:keepNext w:val="0"/>
        <w:keepLines w:val="0"/>
        <w:numPr>
          <w:ilvl w:val="0"/>
          <w:numId w:val="0"/>
        </w:numPr>
        <w:spacing w:before="0" w:after="0" w:line="360" w:lineRule="auto"/>
        <w:ind w:firstLine="480" w:firstLineChars="200"/>
        <w:rPr>
          <w:rFonts w:hint="eastAsia" w:ascii="仿宋" w:hAnsi="仿宋" w:eastAsia="仿宋"/>
          <w:b w:val="0"/>
          <w:sz w:val="24"/>
          <w:highlight w:val="none"/>
        </w:rPr>
      </w:pPr>
      <w:r>
        <w:rPr>
          <w:rFonts w:hint="eastAsia" w:ascii="仿宋" w:hAnsi="仿宋" w:eastAsia="仿宋"/>
          <w:b w:val="0"/>
          <w:sz w:val="24"/>
          <w:highlight w:val="none"/>
        </w:rPr>
        <w:t>21.2本项目为全流程电子化政府采购项目，通过“广西政府采购云平台”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pPr>
        <w:pStyle w:val="6"/>
        <w:keepNext w:val="0"/>
        <w:keepLines w:val="0"/>
        <w:numPr>
          <w:ilvl w:val="0"/>
          <w:numId w:val="0"/>
        </w:numPr>
        <w:spacing w:before="0" w:after="0" w:line="360" w:lineRule="auto"/>
        <w:ind w:firstLine="480" w:firstLineChars="200"/>
        <w:jc w:val="left"/>
        <w:rPr>
          <w:rFonts w:hint="eastAsia" w:ascii="仿宋" w:hAnsi="仿宋" w:eastAsia="仿宋"/>
          <w:b w:val="0"/>
          <w:sz w:val="24"/>
          <w:highlight w:val="none"/>
        </w:rPr>
      </w:pPr>
      <w:r>
        <w:rPr>
          <w:rFonts w:hint="eastAsia" w:ascii="仿宋" w:hAnsi="仿宋" w:eastAsia="仿宋"/>
          <w:b w:val="0"/>
          <w:sz w:val="24"/>
          <w:highlight w:val="none"/>
        </w:rPr>
        <w:t>21.3未在规定时间内上传或者未按“广西政府采购云平台”的要求编制、加密的电子投标文件，“广西政府采购云平台”将拒收。</w:t>
      </w:r>
    </w:p>
    <w:p>
      <w:pPr>
        <w:pStyle w:val="6"/>
        <w:keepNext w:val="0"/>
        <w:keepLines w:val="0"/>
        <w:numPr>
          <w:ilvl w:val="0"/>
          <w:numId w:val="0"/>
        </w:numPr>
        <w:spacing w:before="0" w:after="0" w:line="360" w:lineRule="auto"/>
        <w:ind w:firstLine="480" w:firstLineChars="200"/>
        <w:rPr>
          <w:rFonts w:hint="eastAsia" w:ascii="仿宋" w:hAnsi="仿宋" w:eastAsia="仿宋"/>
          <w:b w:val="0"/>
          <w:sz w:val="24"/>
          <w:highlight w:val="none"/>
        </w:rPr>
      </w:pPr>
      <w:r>
        <w:rPr>
          <w:rFonts w:hint="eastAsia" w:ascii="仿宋" w:hAnsi="仿宋" w:eastAsia="仿宋"/>
          <w:b w:val="0"/>
          <w:sz w:val="24"/>
          <w:highlight w:val="none"/>
        </w:rPr>
        <w:t>21.4电子投标文件提交方式见“招标公告”中“四、提交投标文件截止时间、开标时间和地点”。</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hint="eastAsia" w:ascii="仿宋" w:hAnsi="仿宋" w:eastAsia="仿宋"/>
          <w:sz w:val="24"/>
          <w:highlight w:val="none"/>
        </w:rPr>
        <w:t>22. 投标文件的补充、修改、撤回与退回</w:t>
      </w:r>
    </w:p>
    <w:p>
      <w:pPr>
        <w:snapToGrid w:val="0"/>
        <w:spacing w:line="360" w:lineRule="auto"/>
        <w:ind w:firstLine="420"/>
        <w:jc w:val="left"/>
        <w:rPr>
          <w:rFonts w:hint="eastAsia" w:ascii="仿宋" w:hAnsi="仿宋" w:eastAsia="仿宋"/>
          <w:sz w:val="24"/>
          <w:highlight w:val="none"/>
        </w:rPr>
      </w:pPr>
      <w:bookmarkStart w:id="136" w:name="_Toc254970543"/>
      <w:bookmarkStart w:id="137" w:name="_Toc254970684"/>
      <w:r>
        <w:rPr>
          <w:rFonts w:hint="eastAsia" w:ascii="仿宋" w:hAnsi="仿宋" w:eastAsia="仿宋"/>
          <w:sz w:val="24"/>
          <w:highlight w:val="none"/>
        </w:rPr>
        <w:t>2</w:t>
      </w:r>
      <w:r>
        <w:rPr>
          <w:rFonts w:ascii="仿宋" w:hAnsi="仿宋" w:eastAsia="仿宋"/>
          <w:sz w:val="24"/>
          <w:highlight w:val="none"/>
        </w:rPr>
        <w:t>2.1</w:t>
      </w:r>
      <w:r>
        <w:rPr>
          <w:rFonts w:hint="eastAsia" w:ascii="仿宋" w:hAnsi="仿宋" w:eastAsia="仿宋"/>
          <w:sz w:val="24"/>
          <w:highlight w:val="none"/>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仿宋" w:hAnsi="仿宋" w:eastAsia="仿宋" w:cs="宋体"/>
          <w:sz w:val="24"/>
          <w:highlight w:val="none"/>
          <w:lang w:bidi="ar"/>
        </w:rPr>
        <w:t>“广西政府采购云平台”</w:t>
      </w:r>
      <w:r>
        <w:rPr>
          <w:rFonts w:hint="eastAsia" w:ascii="仿宋" w:hAnsi="仿宋" w:eastAsia="仿宋"/>
          <w:sz w:val="24"/>
          <w:highlight w:val="none"/>
        </w:rPr>
        <w:t>将予以拒收。</w:t>
      </w:r>
    </w:p>
    <w:bookmarkEnd w:id="136"/>
    <w:bookmarkEnd w:id="137"/>
    <w:p>
      <w:pPr>
        <w:snapToGrid w:val="0"/>
        <w:spacing w:line="360" w:lineRule="auto"/>
        <w:ind w:firstLine="420"/>
        <w:jc w:val="left"/>
        <w:rPr>
          <w:rFonts w:hint="eastAsia" w:ascii="仿宋" w:hAnsi="仿宋" w:eastAsia="仿宋"/>
          <w:sz w:val="24"/>
          <w:highlight w:val="none"/>
        </w:rPr>
      </w:pPr>
      <w:r>
        <w:rPr>
          <w:rFonts w:hint="eastAsia" w:ascii="仿宋" w:hAnsi="仿宋" w:eastAsia="仿宋"/>
          <w:sz w:val="24"/>
          <w:highlight w:val="none"/>
        </w:rPr>
        <w:t>22.</w:t>
      </w:r>
      <w:r>
        <w:rPr>
          <w:rFonts w:ascii="仿宋" w:hAnsi="仿宋" w:eastAsia="仿宋"/>
          <w:sz w:val="24"/>
          <w:highlight w:val="none"/>
        </w:rPr>
        <w:t>2</w:t>
      </w:r>
      <w:r>
        <w:rPr>
          <w:rFonts w:hint="eastAsia" w:ascii="仿宋" w:hAnsi="仿宋" w:eastAsia="仿宋"/>
          <w:sz w:val="24"/>
          <w:highlight w:val="none"/>
        </w:rPr>
        <w:t>在投标截止时间止提交投标文件的投标人不足3家时，不得开标，采购代理机构将根据</w:t>
      </w:r>
      <w:r>
        <w:rPr>
          <w:rFonts w:hint="eastAsia" w:ascii="仿宋" w:hAnsi="仿宋" w:eastAsia="仿宋" w:cs="宋体"/>
          <w:sz w:val="24"/>
          <w:highlight w:val="none"/>
          <w:lang w:bidi="ar"/>
        </w:rPr>
        <w:t>“广西政府采购云平台”</w:t>
      </w:r>
      <w:r>
        <w:rPr>
          <w:rFonts w:hint="eastAsia" w:ascii="仿宋" w:hAnsi="仿宋" w:eastAsia="仿宋"/>
          <w:sz w:val="24"/>
          <w:highlight w:val="none"/>
        </w:rPr>
        <w:t>的操作将电子版投标文件退回，除此之外采购人和采购代理机构对已提交的投标文件概不退回。</w:t>
      </w:r>
    </w:p>
    <w:p>
      <w:pPr>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2</w:t>
      </w:r>
      <w:r>
        <w:rPr>
          <w:rFonts w:ascii="仿宋" w:hAnsi="仿宋" w:eastAsia="仿宋" w:cs="宋体"/>
          <w:sz w:val="24"/>
          <w:highlight w:val="none"/>
        </w:rPr>
        <w:t>2.3</w:t>
      </w:r>
      <w:r>
        <w:rPr>
          <w:rFonts w:hint="eastAsia" w:ascii="仿宋" w:hAnsi="仿宋" w:eastAsia="仿宋" w:cs="宋体"/>
          <w:sz w:val="24"/>
          <w:highlight w:val="none"/>
        </w:rPr>
        <w:t xml:space="preserve"> 投标人在投标截止时间后书面通知采购人、采购代理机构撤销投标文件的，将根据本须知正文1</w:t>
      </w:r>
      <w:r>
        <w:rPr>
          <w:rFonts w:ascii="仿宋" w:hAnsi="仿宋" w:eastAsia="仿宋" w:cs="宋体"/>
          <w:sz w:val="24"/>
          <w:highlight w:val="none"/>
        </w:rPr>
        <w:t>8</w:t>
      </w:r>
      <w:r>
        <w:rPr>
          <w:rFonts w:hint="eastAsia" w:ascii="仿宋" w:hAnsi="仿宋" w:eastAsia="仿宋" w:cs="宋体"/>
          <w:sz w:val="24"/>
          <w:highlight w:val="none"/>
        </w:rPr>
        <w:t>.4的规定不予退还其投标保证金。</w:t>
      </w:r>
    </w:p>
    <w:p>
      <w:pPr>
        <w:pStyle w:val="4"/>
        <w:keepNext w:val="0"/>
        <w:keepLines w:val="0"/>
        <w:jc w:val="center"/>
        <w:rPr>
          <w:rFonts w:hint="eastAsia" w:ascii="仿宋" w:hAnsi="仿宋" w:eastAsia="仿宋"/>
          <w:highlight w:val="none"/>
        </w:rPr>
      </w:pPr>
      <w:bookmarkStart w:id="138" w:name="_Toc254970685"/>
      <w:bookmarkStart w:id="139" w:name="_Toc254970544"/>
      <w:r>
        <w:rPr>
          <w:rFonts w:hint="eastAsia" w:ascii="仿宋" w:hAnsi="仿宋" w:eastAsia="仿宋"/>
          <w:highlight w:val="none"/>
        </w:rPr>
        <w:t>四、开    标</w:t>
      </w:r>
      <w:bookmarkEnd w:id="138"/>
      <w:bookmarkEnd w:id="139"/>
    </w:p>
    <w:p>
      <w:pPr>
        <w:pStyle w:val="6"/>
        <w:keepNext w:val="0"/>
        <w:keepLines w:val="0"/>
        <w:numPr>
          <w:ilvl w:val="4"/>
          <w:numId w:val="0"/>
        </w:numPr>
        <w:spacing w:before="0" w:after="0" w:line="360" w:lineRule="auto"/>
        <w:ind w:leftChars="200"/>
        <w:rPr>
          <w:rFonts w:hint="eastAsia" w:ascii="仿宋" w:hAnsi="仿宋" w:eastAsia="仿宋"/>
          <w:sz w:val="24"/>
          <w:highlight w:val="none"/>
        </w:rPr>
      </w:pPr>
      <w:bookmarkStart w:id="140" w:name="_23.开标时间和地点"/>
      <w:bookmarkEnd w:id="140"/>
      <w:r>
        <w:rPr>
          <w:rFonts w:hint="eastAsia" w:ascii="仿宋" w:hAnsi="仿宋" w:eastAsia="仿宋"/>
          <w:sz w:val="24"/>
          <w:highlight w:val="none"/>
        </w:rPr>
        <w:t>23.开标时间和地点</w:t>
      </w:r>
    </w:p>
    <w:p>
      <w:pPr>
        <w:snapToGrid w:val="0"/>
        <w:spacing w:line="360" w:lineRule="auto"/>
        <w:ind w:firstLine="420"/>
        <w:jc w:val="left"/>
        <w:rPr>
          <w:rFonts w:hint="eastAsia" w:ascii="仿宋" w:hAnsi="仿宋" w:eastAsia="仿宋"/>
          <w:sz w:val="24"/>
          <w:highlight w:val="none"/>
        </w:rPr>
      </w:pPr>
      <w:r>
        <w:rPr>
          <w:rFonts w:hint="eastAsia" w:ascii="仿宋" w:hAnsi="仿宋" w:eastAsia="仿宋"/>
          <w:sz w:val="24"/>
          <w:highlight w:val="none"/>
        </w:rPr>
        <w:t>23.1开标时间及地点详见“投标人须知前附表”</w:t>
      </w:r>
    </w:p>
    <w:p>
      <w:pPr>
        <w:snapToGrid w:val="0"/>
        <w:spacing w:line="360" w:lineRule="auto"/>
        <w:ind w:firstLine="420"/>
        <w:jc w:val="left"/>
        <w:rPr>
          <w:rFonts w:hint="eastAsia" w:ascii="仿宋" w:hAnsi="仿宋" w:eastAsia="仿宋"/>
          <w:sz w:val="24"/>
          <w:highlight w:val="none"/>
        </w:rPr>
      </w:pPr>
      <w:r>
        <w:rPr>
          <w:rFonts w:hint="eastAsia" w:ascii="仿宋" w:hAnsi="仿宋" w:eastAsia="仿宋"/>
          <w:sz w:val="24"/>
          <w:highlight w:val="none"/>
        </w:rPr>
        <w:t>23.2如投标人成功解密投标文件，但未在</w:t>
      </w:r>
      <w:r>
        <w:rPr>
          <w:rFonts w:hint="eastAsia" w:ascii="仿宋" w:hAnsi="仿宋" w:eastAsia="仿宋" w:cs="宋体"/>
          <w:sz w:val="24"/>
          <w:highlight w:val="none"/>
          <w:lang w:bidi="ar"/>
        </w:rPr>
        <w:t>“广西政府采购云平台”</w:t>
      </w:r>
      <w:r>
        <w:rPr>
          <w:rFonts w:hint="eastAsia" w:ascii="仿宋" w:hAnsi="仿宋" w:eastAsia="仿宋"/>
          <w:sz w:val="24"/>
          <w:highlight w:val="none"/>
        </w:rPr>
        <w:t>电子开标大厅参加开标的，视同认可开标过程和结果，由此产生的后果由投标人自行负责。成功解密投标文件的投标人不足3家的，不得开标。</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hint="eastAsia" w:ascii="仿宋" w:hAnsi="仿宋" w:eastAsia="仿宋"/>
          <w:sz w:val="24"/>
          <w:highlight w:val="none"/>
        </w:rPr>
        <w:t>24.开标程序</w:t>
      </w:r>
    </w:p>
    <w:p>
      <w:pPr>
        <w:pStyle w:val="6"/>
        <w:keepNext w:val="0"/>
        <w:keepLines w:val="0"/>
        <w:numPr>
          <w:ilvl w:val="4"/>
          <w:numId w:val="0"/>
        </w:numPr>
        <w:spacing w:before="0" w:after="0" w:line="360" w:lineRule="auto"/>
        <w:ind w:leftChars="200"/>
        <w:rPr>
          <w:rFonts w:hint="eastAsia" w:ascii="仿宋" w:hAnsi="仿宋" w:eastAsia="仿宋"/>
          <w:kern w:val="0"/>
          <w:sz w:val="24"/>
          <w:highlight w:val="none"/>
        </w:rPr>
      </w:pPr>
      <w:r>
        <w:rPr>
          <w:rFonts w:hint="eastAsia" w:ascii="仿宋" w:hAnsi="仿宋" w:eastAsia="仿宋"/>
          <w:bCs/>
          <w:sz w:val="24"/>
          <w:highlight w:val="none"/>
        </w:rPr>
        <w:t>24.1</w:t>
      </w:r>
      <w:r>
        <w:rPr>
          <w:rFonts w:hint="eastAsia" w:ascii="仿宋" w:hAnsi="仿宋" w:eastAsia="仿宋"/>
          <w:kern w:val="0"/>
          <w:sz w:val="24"/>
          <w:highlight w:val="none"/>
        </w:rPr>
        <w:t>开标形式：</w:t>
      </w:r>
    </w:p>
    <w:p>
      <w:pPr>
        <w:snapToGrid w:val="0"/>
        <w:spacing w:line="360" w:lineRule="auto"/>
        <w:ind w:firstLine="420"/>
        <w:jc w:val="left"/>
        <w:rPr>
          <w:rFonts w:hint="eastAsia" w:ascii="仿宋" w:hAnsi="仿宋" w:eastAsia="仿宋"/>
          <w:sz w:val="24"/>
          <w:highlight w:val="none"/>
        </w:rPr>
      </w:pPr>
      <w:r>
        <w:rPr>
          <w:rFonts w:hint="eastAsia" w:ascii="仿宋" w:hAnsi="仿宋" w:eastAsia="仿宋"/>
          <w:sz w:val="24"/>
          <w:highlight w:val="none"/>
        </w:rPr>
        <w:t>采购代理机构将按照招标文件规定的时间通过</w:t>
      </w:r>
      <w:r>
        <w:rPr>
          <w:rFonts w:hint="eastAsia" w:ascii="仿宋" w:hAnsi="仿宋" w:eastAsia="仿宋" w:cs="宋体"/>
          <w:sz w:val="24"/>
          <w:highlight w:val="none"/>
          <w:lang w:bidi="ar"/>
        </w:rPr>
        <w:t>“广西政府采购云平台”</w:t>
      </w:r>
      <w:r>
        <w:rPr>
          <w:rFonts w:hint="eastAsia" w:ascii="仿宋" w:hAnsi="仿宋" w:eastAsia="仿宋"/>
          <w:sz w:val="24"/>
          <w:highlight w:val="none"/>
        </w:rPr>
        <w:t>组织线上开标活动、开启投标文件，所有供应商均应当准时在线参加。投标人</w:t>
      </w:r>
      <w:r>
        <w:rPr>
          <w:rFonts w:ascii="仿宋" w:hAnsi="仿宋" w:eastAsia="仿宋"/>
          <w:sz w:val="24"/>
          <w:highlight w:val="none"/>
        </w:rPr>
        <w:t>如不</w:t>
      </w:r>
      <w:r>
        <w:rPr>
          <w:rFonts w:hint="eastAsia" w:ascii="仿宋" w:hAnsi="仿宋" w:eastAsia="仿宋"/>
          <w:sz w:val="24"/>
          <w:highlight w:val="none"/>
        </w:rPr>
        <w:t>参加</w:t>
      </w:r>
      <w:r>
        <w:rPr>
          <w:rFonts w:ascii="仿宋" w:hAnsi="仿宋" w:eastAsia="仿宋"/>
          <w:sz w:val="24"/>
          <w:highlight w:val="none"/>
        </w:rPr>
        <w:t>开标大会的，</w:t>
      </w:r>
      <w:r>
        <w:rPr>
          <w:rFonts w:hint="eastAsia" w:ascii="仿宋" w:hAnsi="仿宋" w:eastAsia="仿宋"/>
          <w:sz w:val="24"/>
          <w:highlight w:val="none"/>
        </w:rPr>
        <w:t>视同认可开标结果，</w:t>
      </w:r>
      <w:r>
        <w:rPr>
          <w:rFonts w:ascii="仿宋" w:hAnsi="仿宋" w:eastAsia="仿宋"/>
          <w:sz w:val="24"/>
          <w:highlight w:val="none"/>
        </w:rPr>
        <w:t>事后不得对采购相关人员、开标过程和开标结果提出异议</w:t>
      </w:r>
      <w:r>
        <w:rPr>
          <w:rFonts w:hint="eastAsia" w:ascii="仿宋" w:hAnsi="仿宋" w:eastAsia="仿宋"/>
          <w:sz w:val="24"/>
          <w:highlight w:val="none"/>
        </w:rPr>
        <w:t>，同时投标人因未在线参加开标而导致投标文件无法按时解密等一切后果由投标人自己承担。</w:t>
      </w:r>
    </w:p>
    <w:p>
      <w:pPr>
        <w:snapToGrid w:val="0"/>
        <w:spacing w:line="360" w:lineRule="auto"/>
        <w:ind w:firstLine="420"/>
        <w:jc w:val="left"/>
        <w:rPr>
          <w:rFonts w:hint="eastAsia" w:ascii="仿宋" w:hAnsi="仿宋" w:eastAsia="仿宋"/>
          <w:sz w:val="24"/>
          <w:highlight w:val="none"/>
        </w:rPr>
      </w:pPr>
      <w:r>
        <w:rPr>
          <w:rFonts w:hint="eastAsia" w:ascii="仿宋" w:hAnsi="仿宋" w:eastAsia="仿宋"/>
          <w:sz w:val="24"/>
          <w:highlight w:val="none"/>
        </w:rPr>
        <w:t>24.2</w:t>
      </w:r>
      <w:r>
        <w:rPr>
          <w:rFonts w:ascii="仿宋" w:hAnsi="仿宋" w:eastAsia="仿宋"/>
          <w:sz w:val="24"/>
          <w:highlight w:val="none"/>
        </w:rPr>
        <w:t>开</w:t>
      </w:r>
      <w:r>
        <w:rPr>
          <w:rFonts w:hint="eastAsia" w:ascii="仿宋" w:hAnsi="仿宋" w:eastAsia="仿宋"/>
          <w:sz w:val="24"/>
          <w:highlight w:val="none"/>
        </w:rPr>
        <w:t>标</w:t>
      </w:r>
      <w:r>
        <w:rPr>
          <w:rFonts w:ascii="仿宋" w:hAnsi="仿宋" w:eastAsia="仿宋"/>
          <w:sz w:val="24"/>
          <w:highlight w:val="none"/>
        </w:rPr>
        <w:t>程序：</w:t>
      </w:r>
    </w:p>
    <w:p>
      <w:pPr>
        <w:snapToGrid w:val="0"/>
        <w:spacing w:line="360" w:lineRule="auto"/>
        <w:ind w:firstLine="420"/>
        <w:jc w:val="left"/>
        <w:rPr>
          <w:rFonts w:hint="eastAsia" w:ascii="仿宋" w:hAnsi="仿宋" w:eastAsia="仿宋"/>
          <w:bCs/>
          <w:sz w:val="24"/>
          <w:highlight w:val="none"/>
        </w:rPr>
      </w:pPr>
      <w:r>
        <w:rPr>
          <w:rFonts w:hint="eastAsia" w:ascii="仿宋" w:hAnsi="仿宋" w:eastAsia="仿宋"/>
          <w:sz w:val="24"/>
          <w:highlight w:val="none"/>
        </w:rPr>
        <w:t>（1）解密电子投标文件。</w:t>
      </w:r>
      <w:r>
        <w:rPr>
          <w:rFonts w:hint="eastAsia" w:ascii="仿宋" w:hAnsi="仿宋" w:eastAsia="仿宋" w:cs="宋体"/>
          <w:sz w:val="24"/>
          <w:highlight w:val="none"/>
          <w:lang w:bidi="ar"/>
        </w:rPr>
        <w:t>“广西政府采购云平台”</w:t>
      </w:r>
      <w:r>
        <w:rPr>
          <w:rFonts w:hint="eastAsia" w:ascii="仿宋" w:hAnsi="仿宋" w:eastAsia="仿宋"/>
          <w:sz w:val="24"/>
          <w:highlight w:val="none"/>
        </w:rPr>
        <w:t>按开标时间自动提取所有投标文件。采购代理机构依托</w:t>
      </w:r>
      <w:r>
        <w:rPr>
          <w:rFonts w:hint="eastAsia" w:ascii="仿宋" w:hAnsi="仿宋" w:eastAsia="仿宋" w:cs="宋体"/>
          <w:sz w:val="24"/>
          <w:highlight w:val="none"/>
          <w:lang w:bidi="ar"/>
        </w:rPr>
        <w:t>“广西政府采购云平台”</w:t>
      </w:r>
      <w:r>
        <w:rPr>
          <w:rFonts w:hint="eastAsia" w:ascii="仿宋" w:hAnsi="仿宋" w:eastAsia="仿宋"/>
          <w:sz w:val="24"/>
          <w:highlight w:val="none"/>
        </w:rPr>
        <w:t>向各投标人发出电子加密投标文件【开始解密】通知，由投标人进</w:t>
      </w:r>
      <w:r>
        <w:rPr>
          <w:rFonts w:hint="eastAsia" w:ascii="仿宋" w:hAnsi="仿宋" w:eastAsia="仿宋"/>
          <w:bCs/>
          <w:sz w:val="24"/>
          <w:highlight w:val="none"/>
        </w:rPr>
        <w:t>行投标文件解密。</w:t>
      </w:r>
      <w:r>
        <w:rPr>
          <w:rFonts w:hint="eastAsia" w:ascii="仿宋" w:hAnsi="仿宋" w:eastAsia="仿宋"/>
          <w:b/>
          <w:bCs/>
          <w:sz w:val="24"/>
          <w:highlight w:val="none"/>
        </w:rPr>
        <w:t>投标人的法定代表人或其委托代理人须携带加密时所用的CA锁准时登录到“广西政府采购云平台”电子开标大厅签到</w:t>
      </w:r>
      <w:r>
        <w:rPr>
          <w:rFonts w:hint="eastAsia" w:ascii="仿宋" w:hAnsi="仿宋" w:eastAsia="仿宋" w:cs="宋体"/>
          <w:b/>
          <w:sz w:val="24"/>
          <w:highlight w:val="none"/>
        </w:rPr>
        <w:t>并在发起解密</w:t>
      </w:r>
      <w:r>
        <w:rPr>
          <w:rFonts w:hint="eastAsia" w:ascii="仿宋" w:hAnsi="仿宋" w:eastAsia="仿宋"/>
          <w:b/>
          <w:bCs/>
          <w:sz w:val="24"/>
          <w:highlight w:val="none"/>
        </w:rPr>
        <w:t>通知</w:t>
      </w:r>
      <w:r>
        <w:rPr>
          <w:rFonts w:hint="eastAsia" w:ascii="仿宋" w:hAnsi="仿宋" w:eastAsia="仿宋" w:cs="宋体"/>
          <w:b/>
          <w:sz w:val="24"/>
          <w:highlight w:val="none"/>
        </w:rPr>
        <w:t>之时起30分钟内完成</w:t>
      </w:r>
      <w:r>
        <w:rPr>
          <w:rFonts w:hint="eastAsia" w:ascii="仿宋" w:hAnsi="仿宋" w:eastAsia="仿宋"/>
          <w:b/>
          <w:bCs/>
          <w:sz w:val="24"/>
          <w:highlight w:val="none"/>
        </w:rPr>
        <w:t>对电子投标文件解密。投标文件未按时解密的，视为无效投标。</w:t>
      </w:r>
      <w:r>
        <w:rPr>
          <w:rFonts w:hint="eastAsia" w:ascii="仿宋" w:hAnsi="仿宋" w:eastAsia="仿宋"/>
          <w:bCs/>
          <w:sz w:val="24"/>
          <w:highlight w:val="none"/>
        </w:rPr>
        <w:t>（解密异常情况处理：详见本章29.4 电子交易活动的中止。</w:t>
      </w:r>
    </w:p>
    <w:p>
      <w:pPr>
        <w:snapToGrid w:val="0"/>
        <w:spacing w:line="360" w:lineRule="auto"/>
        <w:ind w:firstLine="420"/>
        <w:jc w:val="left"/>
        <w:rPr>
          <w:rFonts w:hint="eastAsia" w:ascii="仿宋" w:hAnsi="仿宋" w:eastAsia="仿宋"/>
          <w:sz w:val="24"/>
          <w:highlight w:val="none"/>
        </w:rPr>
      </w:pPr>
      <w:r>
        <w:rPr>
          <w:rFonts w:hint="eastAsia" w:ascii="仿宋" w:hAnsi="仿宋" w:eastAsia="仿宋"/>
          <w:sz w:val="24"/>
          <w:highlight w:val="none"/>
        </w:rPr>
        <w:t>（2）电子唱标。投标文件解密结束，各投标供应商报价均在</w:t>
      </w:r>
      <w:r>
        <w:rPr>
          <w:rFonts w:hint="eastAsia" w:ascii="仿宋" w:hAnsi="仿宋" w:eastAsia="仿宋" w:cs="宋体"/>
          <w:sz w:val="24"/>
          <w:highlight w:val="none"/>
          <w:lang w:bidi="ar"/>
        </w:rPr>
        <w:t>“广西政府采购云平台”</w:t>
      </w:r>
      <w:r>
        <w:rPr>
          <w:rFonts w:hint="eastAsia" w:ascii="仿宋" w:hAnsi="仿宋" w:eastAsia="仿宋"/>
          <w:sz w:val="24"/>
          <w:highlight w:val="none"/>
        </w:rPr>
        <w:t>远程不见面开标大厅展示；</w:t>
      </w:r>
    </w:p>
    <w:p>
      <w:pPr>
        <w:snapToGrid w:val="0"/>
        <w:spacing w:line="360" w:lineRule="auto"/>
        <w:ind w:firstLine="420"/>
        <w:jc w:val="left"/>
        <w:rPr>
          <w:rFonts w:hint="eastAsia" w:ascii="仿宋" w:hAnsi="仿宋" w:eastAsia="仿宋"/>
          <w:sz w:val="24"/>
          <w:highlight w:val="none"/>
        </w:rPr>
      </w:pPr>
      <w:r>
        <w:rPr>
          <w:rFonts w:hint="eastAsia" w:ascii="仿宋" w:hAnsi="仿宋" w:eastAsia="仿宋"/>
          <w:sz w:val="24"/>
          <w:highlight w:val="none"/>
        </w:rPr>
        <w:t>（3）开标过程由采购代理机构如实记录，并电子留痕，由参加电子开标的各投标人代表对电子开标记录在开标记录公布后15分钟内进行当场校核及勘误，并线上确认，未确认的视同认可开标结果。</w:t>
      </w:r>
    </w:p>
    <w:p>
      <w:pPr>
        <w:snapToGrid w:val="0"/>
        <w:spacing w:line="360" w:lineRule="auto"/>
        <w:ind w:firstLine="420"/>
        <w:jc w:val="left"/>
        <w:rPr>
          <w:rFonts w:hint="eastAsia" w:ascii="仿宋" w:hAnsi="仿宋" w:eastAsia="仿宋"/>
          <w:sz w:val="24"/>
          <w:highlight w:val="none"/>
        </w:rPr>
      </w:pPr>
      <w:r>
        <w:rPr>
          <w:rFonts w:hint="eastAsia" w:ascii="仿宋" w:hAnsi="仿宋" w:eastAsia="仿宋"/>
          <w:sz w:val="24"/>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napToGrid w:val="0"/>
        <w:spacing w:line="360" w:lineRule="auto"/>
        <w:ind w:firstLine="420"/>
        <w:jc w:val="left"/>
        <w:rPr>
          <w:rFonts w:hint="eastAsia" w:ascii="仿宋" w:hAnsi="仿宋" w:eastAsia="仿宋"/>
          <w:sz w:val="24"/>
          <w:highlight w:val="none"/>
        </w:rPr>
      </w:pPr>
      <w:r>
        <w:rPr>
          <w:rFonts w:hint="eastAsia" w:ascii="仿宋" w:hAnsi="仿宋" w:eastAsia="仿宋"/>
          <w:sz w:val="24"/>
          <w:highlight w:val="none"/>
        </w:rPr>
        <w:t>（5）开标结束。</w:t>
      </w:r>
    </w:p>
    <w:p>
      <w:pPr>
        <w:autoSpaceDE w:val="0"/>
        <w:autoSpaceDN w:val="0"/>
        <w:adjustRightInd w:val="0"/>
        <w:spacing w:line="440" w:lineRule="exact"/>
        <w:ind w:firstLine="482" w:firstLineChars="200"/>
        <w:rPr>
          <w:rFonts w:hint="eastAsia" w:ascii="仿宋" w:hAnsi="仿宋" w:eastAsia="仿宋"/>
          <w:b/>
          <w:bCs/>
          <w:sz w:val="24"/>
          <w:highlight w:val="none"/>
        </w:rPr>
      </w:pPr>
      <w:r>
        <w:rPr>
          <w:rFonts w:hint="eastAsia" w:ascii="仿宋" w:hAnsi="仿宋" w:eastAsia="仿宋"/>
          <w:b/>
          <w:bCs/>
          <w:sz w:val="24"/>
          <w:highlight w:val="none"/>
        </w:rPr>
        <w:t>特别说明：如遇“广西政府采购云平台”电子化开标或评审程序调整的，按调整后执行。</w:t>
      </w:r>
    </w:p>
    <w:p>
      <w:pPr>
        <w:pStyle w:val="4"/>
        <w:keepNext w:val="0"/>
        <w:keepLines w:val="0"/>
        <w:jc w:val="center"/>
        <w:rPr>
          <w:rFonts w:hint="eastAsia" w:ascii="仿宋" w:hAnsi="仿宋" w:eastAsia="仿宋"/>
          <w:highlight w:val="none"/>
        </w:rPr>
      </w:pPr>
      <w:r>
        <w:rPr>
          <w:rFonts w:hint="eastAsia" w:ascii="仿宋" w:hAnsi="仿宋" w:eastAsia="仿宋"/>
          <w:highlight w:val="none"/>
        </w:rPr>
        <w:t>五、资格审查</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hint="eastAsia" w:ascii="仿宋" w:hAnsi="仿宋" w:eastAsia="仿宋"/>
          <w:sz w:val="24"/>
          <w:highlight w:val="none"/>
        </w:rPr>
        <w:t>25.资格审查</w:t>
      </w:r>
    </w:p>
    <w:p>
      <w:pPr>
        <w:pStyle w:val="6"/>
        <w:keepNext w:val="0"/>
        <w:keepLines w:val="0"/>
        <w:spacing w:before="0" w:after="0" w:line="360" w:lineRule="auto"/>
        <w:ind w:firstLine="360" w:firstLineChars="150"/>
        <w:rPr>
          <w:rFonts w:hint="eastAsia" w:ascii="仿宋" w:hAnsi="仿宋" w:eastAsia="仿宋"/>
          <w:b w:val="0"/>
          <w:sz w:val="24"/>
          <w:highlight w:val="none"/>
        </w:rPr>
      </w:pPr>
      <w:r>
        <w:rPr>
          <w:rFonts w:hint="eastAsia" w:ascii="仿宋" w:hAnsi="仿宋" w:eastAsia="仿宋"/>
          <w:b w:val="0"/>
          <w:sz w:val="24"/>
          <w:highlight w:val="none"/>
        </w:rPr>
        <w:t xml:space="preserve"> 25.1</w:t>
      </w:r>
      <w:r>
        <w:rPr>
          <w:rFonts w:ascii="仿宋" w:hAnsi="仿宋" w:eastAsia="仿宋"/>
          <w:b w:val="0"/>
          <w:sz w:val="24"/>
          <w:highlight w:val="none"/>
        </w:rPr>
        <w:t>开标结束后，</w:t>
      </w:r>
      <w:r>
        <w:rPr>
          <w:rFonts w:hint="eastAsia" w:ascii="仿宋" w:hAnsi="仿宋" w:eastAsia="仿宋"/>
          <w:b w:val="0"/>
          <w:sz w:val="24"/>
          <w:highlight w:val="none"/>
        </w:rPr>
        <w:t>采购人或者采购代理机构</w:t>
      </w:r>
      <w:r>
        <w:rPr>
          <w:rFonts w:ascii="仿宋" w:hAnsi="仿宋" w:eastAsia="仿宋"/>
          <w:b w:val="0"/>
          <w:sz w:val="24"/>
          <w:highlight w:val="none"/>
        </w:rPr>
        <w:t>依法对投标人的资格进行审查。</w:t>
      </w:r>
    </w:p>
    <w:p>
      <w:pPr>
        <w:pStyle w:val="6"/>
        <w:keepNext w:val="0"/>
        <w:keepLines w:val="0"/>
        <w:spacing w:before="0" w:after="0" w:line="360" w:lineRule="auto"/>
        <w:ind w:firstLine="360" w:firstLineChars="150"/>
        <w:rPr>
          <w:rFonts w:hint="eastAsia" w:ascii="仿宋" w:hAnsi="仿宋" w:eastAsia="仿宋"/>
          <w:b w:val="0"/>
          <w:sz w:val="24"/>
          <w:highlight w:val="none"/>
        </w:rPr>
      </w:pPr>
      <w:r>
        <w:rPr>
          <w:rFonts w:hint="eastAsia" w:ascii="仿宋" w:hAnsi="仿宋" w:eastAsia="仿宋"/>
          <w:b w:val="0"/>
          <w:sz w:val="24"/>
          <w:highlight w:val="none"/>
        </w:rPr>
        <w:t xml:space="preserve"> 25.2资格审查标准为本招标文件中载明对投标人资格要求的条件。本项目资格审查采用合格制，凡符合招标文件规定的投标人资格要求的投标人均通过资格审查。</w:t>
      </w:r>
    </w:p>
    <w:p>
      <w:pPr>
        <w:pStyle w:val="29"/>
        <w:spacing w:before="0" w:after="0"/>
        <w:rPr>
          <w:rFonts w:hint="eastAsia"/>
          <w:highlight w:val="none"/>
        </w:rPr>
      </w:pPr>
      <w:bookmarkStart w:id="141" w:name="_25.3_投标人有下列情形之一的，资格审查不通过而导致其投标无效："/>
      <w:bookmarkEnd w:id="141"/>
      <w:r>
        <w:rPr>
          <w:rFonts w:hint="eastAsia"/>
          <w:b w:val="0"/>
          <w:bCs/>
          <w:highlight w:val="none"/>
        </w:rPr>
        <w:t>25.3 投标人有下列情形之一的，资格审查不通过，作无效投标处理：</w:t>
      </w:r>
    </w:p>
    <w:p>
      <w:pPr>
        <w:pStyle w:val="29"/>
        <w:spacing w:before="0" w:after="0"/>
        <w:rPr>
          <w:rFonts w:hint="eastAsia"/>
          <w:b w:val="0"/>
          <w:bCs/>
          <w:highlight w:val="none"/>
        </w:rPr>
      </w:pPr>
      <w:r>
        <w:rPr>
          <w:rFonts w:hint="eastAsia"/>
          <w:b w:val="0"/>
          <w:bCs/>
          <w:highlight w:val="none"/>
        </w:rPr>
        <w:t>（1）未按招标文件规定的方式获取本招标文件的投标人；</w:t>
      </w:r>
    </w:p>
    <w:p>
      <w:pPr>
        <w:pStyle w:val="29"/>
        <w:spacing w:before="0" w:after="0"/>
        <w:rPr>
          <w:rFonts w:hint="eastAsia"/>
          <w:b w:val="0"/>
          <w:bCs/>
          <w:highlight w:val="none"/>
        </w:rPr>
      </w:pPr>
      <w:r>
        <w:rPr>
          <w:rFonts w:hint="eastAsia"/>
          <w:b w:val="0"/>
          <w:bCs/>
          <w:highlight w:val="none"/>
        </w:rPr>
        <w:t>（2）不具备招标文件中规定的资格要求的；</w:t>
      </w:r>
    </w:p>
    <w:p>
      <w:pPr>
        <w:pStyle w:val="29"/>
        <w:spacing w:before="0" w:after="0"/>
        <w:rPr>
          <w:rFonts w:hint="eastAsia"/>
          <w:b w:val="0"/>
          <w:bCs/>
          <w:highlight w:val="none"/>
        </w:rPr>
      </w:pPr>
      <w:r>
        <w:rPr>
          <w:rFonts w:hint="eastAsia"/>
          <w:b w:val="0"/>
          <w:bCs/>
          <w:highlight w:val="none"/>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pPr>
        <w:pStyle w:val="29"/>
        <w:rPr>
          <w:rFonts w:hint="eastAsia"/>
          <w:b w:val="0"/>
          <w:bCs/>
          <w:highlight w:val="none"/>
        </w:rPr>
      </w:pPr>
      <w:r>
        <w:rPr>
          <w:rFonts w:hint="eastAsia"/>
          <w:b w:val="0"/>
          <w:bCs/>
          <w:highlight w:val="none"/>
        </w:rPr>
        <w:t>（4）同一合同项下的不同投标人，单位负责人为同一人或者存在直接控股、管理关系的；为本项目提供过整体设计、规范编制或者项目管理、监理、检测等服务的供应商，再参加该采购项目的其他采购活动的；</w:t>
      </w:r>
    </w:p>
    <w:p>
      <w:pPr>
        <w:pStyle w:val="29"/>
        <w:rPr>
          <w:rFonts w:hint="eastAsia"/>
          <w:b w:val="0"/>
          <w:bCs/>
          <w:highlight w:val="none"/>
        </w:rPr>
      </w:pPr>
      <w:r>
        <w:rPr>
          <w:rFonts w:hint="eastAsia"/>
          <w:b w:val="0"/>
          <w:bCs/>
          <w:highlight w:val="none"/>
        </w:rPr>
        <w:t>（</w:t>
      </w:r>
      <w:r>
        <w:rPr>
          <w:b w:val="0"/>
          <w:bCs/>
          <w:highlight w:val="none"/>
        </w:rPr>
        <w:t>5</w:t>
      </w:r>
      <w:r>
        <w:rPr>
          <w:rFonts w:hint="eastAsia"/>
          <w:b w:val="0"/>
          <w:bCs/>
          <w:highlight w:val="none"/>
        </w:rPr>
        <w:t>）投标文件中的资格证明文件缺少任一项“投标人须知前附表”资格证明文件规定“必须提供”的文件资料的；</w:t>
      </w:r>
    </w:p>
    <w:p>
      <w:pPr>
        <w:pStyle w:val="29"/>
        <w:rPr>
          <w:rFonts w:hint="eastAsia"/>
          <w:b w:val="0"/>
          <w:bCs/>
          <w:highlight w:val="none"/>
        </w:rPr>
      </w:pPr>
      <w:r>
        <w:rPr>
          <w:rFonts w:hint="eastAsia"/>
          <w:b w:val="0"/>
          <w:bCs/>
          <w:highlight w:val="none"/>
        </w:rPr>
        <w:t>（</w:t>
      </w:r>
      <w:r>
        <w:rPr>
          <w:b w:val="0"/>
          <w:bCs/>
          <w:highlight w:val="none"/>
        </w:rPr>
        <w:t>6</w:t>
      </w:r>
      <w:r>
        <w:rPr>
          <w:rFonts w:hint="eastAsia"/>
          <w:b w:val="0"/>
          <w:bCs/>
          <w:highlight w:val="none"/>
        </w:rPr>
        <w:t>）投标文件中的资格证明文件出现任一项不符合“投标人须知前附表”资格证明文件规定“必须提供”的文件资料要求或者无效的。</w:t>
      </w:r>
    </w:p>
    <w:p>
      <w:pPr>
        <w:pStyle w:val="6"/>
        <w:keepNext w:val="0"/>
        <w:keepLines w:val="0"/>
        <w:numPr>
          <w:ilvl w:val="4"/>
          <w:numId w:val="0"/>
        </w:numPr>
        <w:spacing w:before="0" w:after="0" w:line="360" w:lineRule="auto"/>
        <w:ind w:leftChars="200"/>
        <w:rPr>
          <w:rFonts w:hint="eastAsia" w:ascii="仿宋" w:hAnsi="仿宋" w:eastAsia="仿宋"/>
          <w:b w:val="0"/>
          <w:bCs/>
          <w:sz w:val="24"/>
          <w:highlight w:val="none"/>
        </w:rPr>
      </w:pPr>
      <w:r>
        <w:rPr>
          <w:rFonts w:hint="eastAsia" w:ascii="仿宋" w:hAnsi="仿宋" w:eastAsia="仿宋"/>
          <w:b w:val="0"/>
          <w:bCs/>
          <w:sz w:val="24"/>
          <w:highlight w:val="none"/>
        </w:rPr>
        <w:t>25.4</w:t>
      </w:r>
      <w:r>
        <w:rPr>
          <w:rFonts w:ascii="仿宋" w:hAnsi="仿宋" w:eastAsia="仿宋"/>
          <w:b w:val="0"/>
          <w:bCs/>
          <w:sz w:val="24"/>
          <w:highlight w:val="none"/>
        </w:rPr>
        <w:t>合格投标人不足3家的，不得评标。</w:t>
      </w:r>
    </w:p>
    <w:p>
      <w:pPr>
        <w:pStyle w:val="4"/>
        <w:keepNext w:val="0"/>
        <w:keepLines w:val="0"/>
        <w:jc w:val="center"/>
        <w:rPr>
          <w:rFonts w:hint="eastAsia" w:ascii="仿宋" w:hAnsi="仿宋" w:eastAsia="仿宋"/>
          <w:highlight w:val="none"/>
        </w:rPr>
      </w:pPr>
      <w:r>
        <w:rPr>
          <w:rFonts w:hint="eastAsia" w:ascii="仿宋" w:hAnsi="仿宋" w:eastAsia="仿宋"/>
          <w:highlight w:val="none"/>
        </w:rPr>
        <w:t>六、评   标</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bookmarkStart w:id="142" w:name="_26.组建评标委员会"/>
      <w:bookmarkEnd w:id="142"/>
      <w:r>
        <w:rPr>
          <w:rFonts w:hint="eastAsia" w:ascii="仿宋" w:hAnsi="仿宋" w:eastAsia="仿宋"/>
          <w:sz w:val="24"/>
          <w:highlight w:val="none"/>
        </w:rPr>
        <w:t>26.组建评标委员会</w:t>
      </w:r>
    </w:p>
    <w:p>
      <w:pPr>
        <w:pStyle w:val="29"/>
        <w:rPr>
          <w:rFonts w:hint="eastAsia"/>
          <w:b w:val="0"/>
          <w:bCs/>
          <w:highlight w:val="none"/>
        </w:rPr>
      </w:pPr>
      <w:r>
        <w:rPr>
          <w:rFonts w:hint="eastAsia"/>
          <w:b w:val="0"/>
          <w:bCs/>
          <w:highlight w:val="none"/>
        </w:rPr>
        <w:t>评标委员会由采购人代表和评审专家组成，具体人数详见“投标人须知前附表”，其中评审专家不得少于成员总数的三分之二。</w:t>
      </w:r>
    </w:p>
    <w:p>
      <w:pPr>
        <w:pStyle w:val="29"/>
        <w:rPr>
          <w:rFonts w:hint="eastAsia"/>
          <w:highlight w:val="none"/>
        </w:rPr>
      </w:pPr>
      <w:r>
        <w:rPr>
          <w:rFonts w:hint="eastAsia"/>
          <w:b w:val="0"/>
          <w:bCs/>
          <w:highlight w:val="none"/>
        </w:rPr>
        <w:t>参加过采购项目前期咨询论证的专家，不得参加该采购项目的评审活动。</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hint="eastAsia" w:ascii="仿宋" w:hAnsi="仿宋" w:eastAsia="仿宋"/>
          <w:sz w:val="24"/>
          <w:highlight w:val="none"/>
        </w:rPr>
        <w:t>27.评标的依据</w:t>
      </w:r>
    </w:p>
    <w:p>
      <w:pPr>
        <w:pStyle w:val="29"/>
        <w:rPr>
          <w:rFonts w:hint="eastAsia"/>
          <w:highlight w:val="none"/>
        </w:rPr>
      </w:pPr>
      <w:r>
        <w:rPr>
          <w:rFonts w:hint="eastAsia"/>
          <w:b w:val="0"/>
          <w:bCs/>
          <w:highlight w:val="none"/>
        </w:rPr>
        <w:t>评标委员会以“第四章 评标方法和评标标准”为依据对投标文件进行评审，</w:t>
      </w:r>
      <w:r>
        <w:rPr>
          <w:b w:val="0"/>
          <w:bCs/>
          <w:highlight w:val="none"/>
        </w:rPr>
        <w:t>没有规定的方法、评审因素和标准，不作为评标依据。</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hint="eastAsia" w:ascii="仿宋" w:hAnsi="仿宋" w:eastAsia="仿宋"/>
          <w:sz w:val="24"/>
          <w:highlight w:val="none"/>
        </w:rPr>
        <w:t>28.评标原则</w:t>
      </w:r>
    </w:p>
    <w:p>
      <w:pPr>
        <w:pStyle w:val="29"/>
        <w:rPr>
          <w:rFonts w:hint="eastAsia"/>
          <w:b w:val="0"/>
          <w:bCs/>
          <w:highlight w:val="none"/>
        </w:rPr>
      </w:pPr>
      <w:r>
        <w:rPr>
          <w:rFonts w:hint="eastAsia"/>
          <w:b w:val="0"/>
          <w:bCs/>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29"/>
        <w:rPr>
          <w:rFonts w:hint="eastAsia"/>
          <w:b w:val="0"/>
          <w:bCs/>
          <w:highlight w:val="none"/>
        </w:rPr>
      </w:pPr>
      <w:r>
        <w:rPr>
          <w:rFonts w:hint="eastAsia"/>
          <w:b w:val="0"/>
          <w:bCs/>
          <w:highlight w:val="none"/>
        </w:rPr>
        <w:t>28.2</w:t>
      </w:r>
      <w:bookmarkStart w:id="143" w:name="_28.3评标方法。本项目将按须知前附表规定的评标办法进行评标，具体评标"/>
      <w:bookmarkEnd w:id="143"/>
      <w:r>
        <w:rPr>
          <w:rFonts w:hint="eastAsia"/>
          <w:b w:val="0"/>
          <w:bCs/>
          <w:highlight w:val="none"/>
        </w:rPr>
        <w:t>评委表决。评标委员会成员对需要共同认定的事项存在争议的，应当按照少数服从多数的原则作出结论。</w:t>
      </w:r>
    </w:p>
    <w:p>
      <w:pPr>
        <w:pStyle w:val="29"/>
        <w:rPr>
          <w:rFonts w:hint="eastAsia"/>
          <w:b w:val="0"/>
          <w:bCs/>
          <w:highlight w:val="none"/>
        </w:rPr>
      </w:pPr>
      <w:r>
        <w:rPr>
          <w:rFonts w:hint="eastAsia"/>
          <w:b w:val="0"/>
          <w:bCs/>
          <w:highlight w:val="none"/>
        </w:rPr>
        <w:t>28.</w:t>
      </w:r>
      <w:r>
        <w:rPr>
          <w:b w:val="0"/>
          <w:bCs/>
          <w:highlight w:val="none"/>
        </w:rPr>
        <w:t>3</w:t>
      </w:r>
      <w:r>
        <w:rPr>
          <w:rFonts w:hint="eastAsia"/>
          <w:b w:val="0"/>
          <w:bCs/>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29"/>
        <w:rPr>
          <w:rFonts w:hint="eastAsia"/>
          <w:highlight w:val="none"/>
        </w:rPr>
      </w:pPr>
      <w:r>
        <w:rPr>
          <w:rFonts w:hint="eastAsia"/>
          <w:b w:val="0"/>
          <w:bCs/>
          <w:highlight w:val="none"/>
        </w:rPr>
        <w:t>2</w:t>
      </w:r>
      <w:r>
        <w:rPr>
          <w:b w:val="0"/>
          <w:bCs/>
          <w:highlight w:val="none"/>
        </w:rPr>
        <w:t>8.4</w:t>
      </w:r>
      <w:r>
        <w:rPr>
          <w:rFonts w:hint="eastAsia"/>
          <w:b w:val="0"/>
          <w:bCs/>
          <w:highlight w:val="none"/>
        </w:rPr>
        <w:t>评标过程的监控。本项目评标过程实行全程录音、录像监控，投标人在评标过程中所进行的试图影响评标结果的不公正活动，可能导致其投标无效。</w:t>
      </w:r>
    </w:p>
    <w:p>
      <w:pPr>
        <w:pStyle w:val="6"/>
        <w:keepNext w:val="0"/>
        <w:keepLines w:val="0"/>
        <w:numPr>
          <w:ilvl w:val="4"/>
          <w:numId w:val="0"/>
        </w:numPr>
        <w:spacing w:before="0" w:after="0" w:line="360" w:lineRule="auto"/>
        <w:ind w:left="420" w:leftChars="200"/>
        <w:rPr>
          <w:rFonts w:hint="eastAsia" w:ascii="仿宋" w:hAnsi="仿宋" w:eastAsia="仿宋"/>
          <w:sz w:val="24"/>
          <w:highlight w:val="none"/>
        </w:rPr>
      </w:pPr>
      <w:r>
        <w:rPr>
          <w:rFonts w:hint="eastAsia" w:ascii="仿宋" w:hAnsi="仿宋" w:eastAsia="仿宋"/>
          <w:sz w:val="24"/>
          <w:highlight w:val="none"/>
        </w:rPr>
        <w:t>29.评标方法及中标候选人推荐</w:t>
      </w:r>
    </w:p>
    <w:p>
      <w:pPr>
        <w:pStyle w:val="29"/>
        <w:rPr>
          <w:rFonts w:hint="eastAsia"/>
          <w:b w:val="0"/>
          <w:bCs/>
          <w:highlight w:val="none"/>
        </w:rPr>
      </w:pPr>
      <w:r>
        <w:rPr>
          <w:rFonts w:hint="eastAsia"/>
          <w:b w:val="0"/>
          <w:bCs/>
          <w:highlight w:val="none"/>
        </w:rPr>
        <w:t>2</w:t>
      </w:r>
      <w:r>
        <w:rPr>
          <w:b w:val="0"/>
          <w:bCs/>
          <w:highlight w:val="none"/>
        </w:rPr>
        <w:t>9.1</w:t>
      </w:r>
      <w:r>
        <w:rPr>
          <w:rFonts w:hint="eastAsia"/>
          <w:b w:val="0"/>
          <w:bCs/>
          <w:highlight w:val="none"/>
        </w:rPr>
        <w:t>本项目的评标方法详见“投标人须知前附表”。</w:t>
      </w:r>
    </w:p>
    <w:p>
      <w:pPr>
        <w:pStyle w:val="29"/>
        <w:rPr>
          <w:rFonts w:hint="eastAsia"/>
          <w:b w:val="0"/>
          <w:bCs/>
          <w:highlight w:val="none"/>
        </w:rPr>
      </w:pPr>
      <w:r>
        <w:rPr>
          <w:rFonts w:hint="eastAsia"/>
          <w:b w:val="0"/>
          <w:bCs/>
          <w:highlight w:val="none"/>
        </w:rPr>
        <w:t>2</w:t>
      </w:r>
      <w:r>
        <w:rPr>
          <w:b w:val="0"/>
          <w:bCs/>
          <w:highlight w:val="none"/>
        </w:rPr>
        <w:t>9.</w:t>
      </w:r>
      <w:r>
        <w:rPr>
          <w:rFonts w:hint="eastAsia"/>
          <w:b w:val="0"/>
          <w:bCs/>
          <w:highlight w:val="none"/>
        </w:rPr>
        <w:t>2</w:t>
      </w:r>
      <w:r>
        <w:rPr>
          <w:b w:val="0"/>
          <w:bCs/>
          <w:highlight w:val="none"/>
        </w:rPr>
        <w:t>中标候选人推荐数量详见</w:t>
      </w:r>
      <w:r>
        <w:rPr>
          <w:rFonts w:hint="eastAsia"/>
          <w:b w:val="0"/>
          <w:bCs/>
          <w:highlight w:val="none"/>
        </w:rPr>
        <w:t>“投标人须知前附表”。</w:t>
      </w:r>
    </w:p>
    <w:p>
      <w:pPr>
        <w:pStyle w:val="29"/>
        <w:rPr>
          <w:rFonts w:hint="eastAsia"/>
          <w:b w:val="0"/>
          <w:bCs/>
          <w:highlight w:val="none"/>
        </w:rPr>
      </w:pPr>
      <w:r>
        <w:rPr>
          <w:rFonts w:hint="eastAsia"/>
          <w:b w:val="0"/>
          <w:bCs/>
          <w:highlight w:val="none"/>
        </w:rPr>
        <w:t>2</w:t>
      </w:r>
      <w:r>
        <w:rPr>
          <w:b w:val="0"/>
          <w:bCs/>
          <w:highlight w:val="none"/>
        </w:rPr>
        <w:t>9.</w:t>
      </w:r>
      <w:r>
        <w:rPr>
          <w:rFonts w:hint="eastAsia"/>
          <w:b w:val="0"/>
          <w:bCs/>
          <w:highlight w:val="none"/>
        </w:rPr>
        <w:t>3</w:t>
      </w:r>
      <w:r>
        <w:rPr>
          <w:b w:val="0"/>
          <w:bCs/>
          <w:highlight w:val="none"/>
        </w:rPr>
        <w:t>评标委员会</w:t>
      </w:r>
      <w:r>
        <w:rPr>
          <w:rFonts w:hint="eastAsia"/>
          <w:b w:val="0"/>
          <w:bCs/>
          <w:highlight w:val="none"/>
        </w:rPr>
        <w:t>将</w:t>
      </w:r>
      <w:r>
        <w:rPr>
          <w:b w:val="0"/>
          <w:bCs/>
          <w:highlight w:val="none"/>
        </w:rPr>
        <w:t>按照</w:t>
      </w:r>
      <w:r>
        <w:rPr>
          <w:rFonts w:hint="eastAsia"/>
          <w:b w:val="0"/>
          <w:bCs/>
          <w:highlight w:val="none"/>
        </w:rPr>
        <w:t>“第四章 评标方法和评标标准”</w:t>
      </w:r>
      <w:r>
        <w:rPr>
          <w:b w:val="0"/>
          <w:bCs/>
          <w:highlight w:val="none"/>
        </w:rPr>
        <w:t>规定的方法、评审因素、标准和程序对投标文件进行评审。</w:t>
      </w:r>
    </w:p>
    <w:p>
      <w:pPr>
        <w:pStyle w:val="29"/>
        <w:rPr>
          <w:rFonts w:hint="eastAsia"/>
          <w:b w:val="0"/>
          <w:bCs/>
          <w:highlight w:val="none"/>
        </w:rPr>
      </w:pPr>
      <w:r>
        <w:rPr>
          <w:rFonts w:hint="eastAsia"/>
          <w:b w:val="0"/>
          <w:bCs/>
          <w:highlight w:val="none"/>
        </w:rPr>
        <w:t>29.4电子交易活动的中止。采购过程中出现以下情形，导致电子交易平台无法正常运行，或者无法保证电子交易的公平、公正和安全时，采购代理机构可中止电子交易活动：</w:t>
      </w:r>
    </w:p>
    <w:p>
      <w:pPr>
        <w:pStyle w:val="29"/>
        <w:rPr>
          <w:rFonts w:hint="eastAsia"/>
          <w:b w:val="0"/>
          <w:bCs/>
          <w:highlight w:val="none"/>
        </w:rPr>
      </w:pPr>
      <w:r>
        <w:rPr>
          <w:rFonts w:hint="eastAsia"/>
          <w:b w:val="0"/>
          <w:bCs/>
          <w:highlight w:val="none"/>
        </w:rPr>
        <w:t xml:space="preserve">（1）电子交易平台发生故障而无法登录访问的； </w:t>
      </w:r>
    </w:p>
    <w:p>
      <w:pPr>
        <w:pStyle w:val="29"/>
        <w:rPr>
          <w:rFonts w:hint="eastAsia"/>
          <w:b w:val="0"/>
          <w:bCs/>
          <w:highlight w:val="none"/>
        </w:rPr>
      </w:pPr>
      <w:r>
        <w:rPr>
          <w:rFonts w:hint="eastAsia"/>
          <w:b w:val="0"/>
          <w:bCs/>
          <w:highlight w:val="none"/>
        </w:rPr>
        <w:t>（2）电子交易平台应用或数据库出现错误，不能进行正常操作的；</w:t>
      </w:r>
    </w:p>
    <w:p>
      <w:pPr>
        <w:pStyle w:val="29"/>
        <w:rPr>
          <w:rFonts w:hint="eastAsia"/>
          <w:b w:val="0"/>
          <w:bCs/>
          <w:highlight w:val="none"/>
        </w:rPr>
      </w:pPr>
      <w:r>
        <w:rPr>
          <w:rFonts w:hint="eastAsia"/>
          <w:b w:val="0"/>
          <w:bCs/>
          <w:highlight w:val="none"/>
        </w:rPr>
        <w:t>（3）电子交易平台发现严重安全漏洞，有潜在泄密危险的；</w:t>
      </w:r>
    </w:p>
    <w:p>
      <w:pPr>
        <w:pStyle w:val="29"/>
        <w:rPr>
          <w:rFonts w:hint="eastAsia"/>
          <w:b w:val="0"/>
          <w:bCs/>
          <w:highlight w:val="none"/>
        </w:rPr>
      </w:pPr>
      <w:r>
        <w:rPr>
          <w:rFonts w:hint="eastAsia"/>
          <w:b w:val="0"/>
          <w:bCs/>
          <w:highlight w:val="none"/>
        </w:rPr>
        <w:t xml:space="preserve">（4）病毒发作导致不能进行正常操作的； </w:t>
      </w:r>
    </w:p>
    <w:p>
      <w:pPr>
        <w:pStyle w:val="29"/>
        <w:rPr>
          <w:rFonts w:hint="eastAsia"/>
          <w:b w:val="0"/>
          <w:bCs/>
          <w:highlight w:val="none"/>
        </w:rPr>
      </w:pPr>
      <w:r>
        <w:rPr>
          <w:rFonts w:hint="eastAsia"/>
          <w:b w:val="0"/>
          <w:bCs/>
          <w:highlight w:val="none"/>
        </w:rPr>
        <w:t>（4）其他无法保证电子交易的公平、公正和安全的情况。</w:t>
      </w:r>
    </w:p>
    <w:p>
      <w:pPr>
        <w:pStyle w:val="29"/>
        <w:rPr>
          <w:rFonts w:hint="eastAsia"/>
          <w:b w:val="0"/>
          <w:bCs/>
          <w:highlight w:val="none"/>
        </w:rPr>
      </w:pPr>
      <w:r>
        <w:rPr>
          <w:rFonts w:hint="eastAsia"/>
          <w:b w:val="0"/>
          <w:bCs/>
          <w:highlight w:val="none"/>
        </w:rPr>
        <w:t>29.5出现以上情形，不影响采购公平、公正性的，采购代理机构可以待上述情形消除后继续组织电子交易活动；影响或可能影响采购公平、公正性的，经采购代理机构确认后，应当重新采购。</w:t>
      </w:r>
    </w:p>
    <w:p>
      <w:pPr>
        <w:pStyle w:val="4"/>
        <w:keepNext w:val="0"/>
        <w:keepLines w:val="0"/>
        <w:jc w:val="center"/>
        <w:rPr>
          <w:rFonts w:hint="eastAsia" w:ascii="仿宋" w:hAnsi="仿宋" w:eastAsia="仿宋"/>
          <w:highlight w:val="none"/>
        </w:rPr>
      </w:pPr>
      <w:bookmarkStart w:id="144" w:name="_Toc254970546"/>
      <w:bookmarkStart w:id="145" w:name="_Toc254970687"/>
      <w:r>
        <w:rPr>
          <w:rFonts w:hint="eastAsia" w:ascii="仿宋" w:hAnsi="仿宋" w:eastAsia="仿宋"/>
          <w:highlight w:val="none"/>
        </w:rPr>
        <w:t>七、</w:t>
      </w:r>
      <w:bookmarkEnd w:id="144"/>
      <w:bookmarkEnd w:id="145"/>
      <w:r>
        <w:rPr>
          <w:rFonts w:hint="eastAsia" w:ascii="仿宋" w:hAnsi="仿宋" w:eastAsia="仿宋"/>
          <w:highlight w:val="none"/>
        </w:rPr>
        <w:t>中标和合同</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hint="eastAsia" w:ascii="仿宋" w:hAnsi="仿宋" w:eastAsia="仿宋"/>
          <w:sz w:val="24"/>
          <w:highlight w:val="none"/>
        </w:rPr>
        <w:t>30</w:t>
      </w:r>
      <w:r>
        <w:rPr>
          <w:rFonts w:ascii="仿宋" w:hAnsi="仿宋" w:eastAsia="仿宋"/>
          <w:sz w:val="24"/>
          <w:highlight w:val="none"/>
        </w:rPr>
        <w:t xml:space="preserve"> </w:t>
      </w:r>
      <w:r>
        <w:rPr>
          <w:rFonts w:hint="eastAsia" w:ascii="仿宋" w:hAnsi="仿宋" w:eastAsia="仿宋"/>
          <w:sz w:val="24"/>
          <w:highlight w:val="none"/>
        </w:rPr>
        <w:t>确定中标人</w:t>
      </w:r>
    </w:p>
    <w:p>
      <w:pPr>
        <w:pStyle w:val="6"/>
        <w:keepNext w:val="0"/>
        <w:keepLines w:val="0"/>
        <w:spacing w:before="0" w:after="0" w:line="360" w:lineRule="auto"/>
        <w:ind w:firstLine="480" w:firstLineChars="200"/>
        <w:rPr>
          <w:rFonts w:hint="eastAsia" w:ascii="仿宋" w:hAnsi="仿宋" w:eastAsia="仿宋"/>
          <w:b w:val="0"/>
          <w:sz w:val="24"/>
          <w:highlight w:val="none"/>
        </w:rPr>
      </w:pPr>
      <w:r>
        <w:rPr>
          <w:rFonts w:ascii="仿宋" w:hAnsi="仿宋" w:eastAsia="仿宋"/>
          <w:b w:val="0"/>
          <w:sz w:val="24"/>
          <w:highlight w:val="none"/>
        </w:rPr>
        <w:t>30.1</w:t>
      </w:r>
      <w:r>
        <w:rPr>
          <w:rFonts w:hint="eastAsia" w:ascii="仿宋" w:hAnsi="仿宋" w:eastAsia="仿宋"/>
          <w:b w:val="0"/>
          <w:sz w:val="24"/>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80" w:firstLineChars="200"/>
        <w:rPr>
          <w:rFonts w:hint="eastAsia" w:ascii="仿宋" w:hAnsi="仿宋" w:eastAsia="仿宋" w:cs="Courier New"/>
          <w:sz w:val="24"/>
          <w:highlight w:val="none"/>
        </w:rPr>
      </w:pPr>
      <w:r>
        <w:rPr>
          <w:rFonts w:ascii="仿宋" w:hAnsi="仿宋" w:eastAsia="仿宋" w:cs="Courier New"/>
          <w:sz w:val="24"/>
          <w:highlight w:val="none"/>
        </w:rPr>
        <w:t>30.2</w:t>
      </w:r>
      <w:r>
        <w:rPr>
          <w:rFonts w:hint="eastAsia" w:ascii="仿宋" w:hAnsi="仿宋" w:eastAsia="仿宋" w:cs="Courier New"/>
          <w:sz w:val="24"/>
          <w:highlight w:val="none"/>
        </w:rPr>
        <w:t>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30.3出现下列情形之一的，应予废标：</w:t>
      </w:r>
    </w:p>
    <w:p>
      <w:pPr>
        <w:snapToGrid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（1）符合专业条件的供应商或者对招标文件作实质响应的供应商不足三家的；</w:t>
      </w:r>
    </w:p>
    <w:p>
      <w:pPr>
        <w:snapToGrid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（2）出现影响采购公正的违法、违规行为的；</w:t>
      </w:r>
    </w:p>
    <w:p>
      <w:pPr>
        <w:snapToGrid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（3）投标人的报价均超过了采购预算，采购人不能支付的；</w:t>
      </w:r>
    </w:p>
    <w:p>
      <w:pPr>
        <w:snapToGrid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（4）因重大变故，采购任务取消的。</w:t>
      </w:r>
    </w:p>
    <w:p>
      <w:pPr>
        <w:snapToGrid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废标后，采购人应当将废标理由通知所有投标人。</w:t>
      </w:r>
    </w:p>
    <w:p>
      <w:pPr>
        <w:snapToGrid w:val="0"/>
        <w:spacing w:line="360" w:lineRule="auto"/>
        <w:ind w:firstLine="480" w:firstLineChars="200"/>
        <w:rPr>
          <w:rFonts w:hint="eastAsia" w:ascii="仿宋" w:hAnsi="仿宋" w:eastAsia="仿宋" w:cs="Courier New"/>
          <w:sz w:val="24"/>
          <w:highlight w:val="none"/>
        </w:rPr>
      </w:pPr>
      <w:r>
        <w:rPr>
          <w:rFonts w:ascii="仿宋" w:hAnsi="仿宋" w:eastAsia="仿宋" w:cs="Courier New"/>
          <w:sz w:val="24"/>
          <w:highlight w:val="none"/>
        </w:rPr>
        <w:t>30.</w:t>
      </w:r>
      <w:r>
        <w:rPr>
          <w:rFonts w:hint="eastAsia" w:ascii="仿宋" w:hAnsi="仿宋" w:eastAsia="仿宋" w:cs="Courier New"/>
          <w:sz w:val="24"/>
          <w:highlight w:val="none"/>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r>
        <w:rPr>
          <w:rFonts w:ascii="仿宋" w:hAnsi="仿宋" w:eastAsia="仿宋" w:cs="Courier New"/>
          <w:sz w:val="24"/>
          <w:highlight w:val="none"/>
        </w:rPr>
        <w:t>拒绝签订政府采购合同的</w:t>
      </w:r>
      <w:r>
        <w:rPr>
          <w:rFonts w:hint="eastAsia" w:ascii="仿宋" w:hAnsi="仿宋" w:eastAsia="仿宋" w:cs="Courier New"/>
          <w:sz w:val="24"/>
          <w:highlight w:val="none"/>
        </w:rPr>
        <w:t>中标人</w:t>
      </w:r>
      <w:r>
        <w:rPr>
          <w:rFonts w:ascii="仿宋" w:hAnsi="仿宋" w:eastAsia="仿宋" w:cs="Courier New"/>
          <w:sz w:val="24"/>
          <w:highlight w:val="none"/>
        </w:rPr>
        <w:t>不得参加对该项目重新开展的采购活动。</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hint="eastAsia" w:ascii="仿宋" w:hAnsi="仿宋" w:eastAsia="仿宋"/>
          <w:sz w:val="24"/>
          <w:highlight w:val="none"/>
        </w:rPr>
        <w:t>31. 结果公告</w:t>
      </w:r>
    </w:p>
    <w:p>
      <w:pPr>
        <w:pStyle w:val="6"/>
        <w:keepNext w:val="0"/>
        <w:keepLines w:val="0"/>
        <w:spacing w:before="0" w:after="0" w:line="360" w:lineRule="auto"/>
        <w:ind w:firstLine="480" w:firstLineChars="200"/>
        <w:rPr>
          <w:rFonts w:hint="eastAsia" w:ascii="仿宋" w:hAnsi="仿宋" w:eastAsia="仿宋"/>
          <w:b w:val="0"/>
          <w:sz w:val="24"/>
          <w:highlight w:val="none"/>
        </w:rPr>
      </w:pPr>
      <w:r>
        <w:rPr>
          <w:rFonts w:hint="eastAsia" w:ascii="仿宋" w:hAnsi="仿宋" w:eastAsia="仿宋"/>
          <w:b w:val="0"/>
          <w:sz w:val="24"/>
          <w:highlight w:val="none"/>
        </w:rPr>
        <w:t>3</w:t>
      </w:r>
      <w:r>
        <w:rPr>
          <w:rFonts w:ascii="仿宋" w:hAnsi="仿宋" w:eastAsia="仿宋"/>
          <w:b w:val="0"/>
          <w:sz w:val="24"/>
          <w:highlight w:val="none"/>
        </w:rPr>
        <w:t>1.1</w:t>
      </w:r>
      <w:r>
        <w:rPr>
          <w:rFonts w:hint="eastAsia" w:ascii="仿宋" w:hAnsi="仿宋" w:eastAsia="仿宋"/>
          <w:b w:val="0"/>
          <w:sz w:val="24"/>
          <w:highlight w:val="none"/>
        </w:rPr>
        <w:t>采购人或者采购代理机构应当自中标人确定之日起2个工作日内，在省级以上财政部门指定的媒体上公告中标结果，招标文件应当随中标结果同时公告。</w:t>
      </w:r>
      <w:r>
        <w:rPr>
          <w:rFonts w:hint="eastAsia" w:ascii="仿宋" w:hAnsi="仿宋" w:eastAsia="仿宋"/>
          <w:b w:val="0"/>
          <w:bCs/>
          <w:sz w:val="24"/>
          <w:highlight w:val="none"/>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仿宋" w:hAnsi="仿宋" w:eastAsia="仿宋"/>
          <w:b w:val="0"/>
          <w:sz w:val="24"/>
          <w:highlight w:val="none"/>
        </w:rPr>
        <w:t>排名第二的中标候选人因前款规定的同样原因被取消中标资格的，采购人可以确定排名第三的中标候选人为中标人，以此类推。以上信息查询记录及相关证据与采购文件一并保存。</w:t>
      </w:r>
    </w:p>
    <w:p>
      <w:pPr>
        <w:pStyle w:val="6"/>
        <w:keepNext w:val="0"/>
        <w:keepLines w:val="0"/>
        <w:spacing w:before="0" w:after="0" w:line="360" w:lineRule="auto"/>
        <w:ind w:firstLine="480" w:firstLineChars="200"/>
        <w:rPr>
          <w:rFonts w:hint="eastAsia" w:ascii="仿宋" w:hAnsi="仿宋" w:eastAsia="仿宋"/>
          <w:b w:val="0"/>
          <w:sz w:val="24"/>
          <w:highlight w:val="none"/>
        </w:rPr>
      </w:pPr>
      <w:r>
        <w:rPr>
          <w:rFonts w:hint="eastAsia" w:ascii="仿宋" w:hAnsi="仿宋" w:eastAsia="仿宋"/>
          <w:b w:val="0"/>
          <w:sz w:val="24"/>
          <w:highlight w:val="none"/>
        </w:rPr>
        <w:t>31.2中标供应商享受《政府采购促进中小企业发展管理办法》（财库〔2020〕46号）规定的中小企业扶持政策的，采购人、采购代理机构应当随中标结果公开中标供应商的《中小企业声明函》。</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hint="eastAsia" w:ascii="仿宋" w:hAnsi="仿宋" w:eastAsia="仿宋"/>
          <w:sz w:val="24"/>
          <w:highlight w:val="none"/>
        </w:rPr>
        <w:t>32.发出中标通知书</w:t>
      </w:r>
    </w:p>
    <w:p>
      <w:pPr>
        <w:pStyle w:val="6"/>
        <w:keepNext w:val="0"/>
        <w:keepLines w:val="0"/>
        <w:spacing w:before="0" w:after="0" w:line="360" w:lineRule="auto"/>
        <w:ind w:firstLine="480" w:firstLineChars="200"/>
        <w:rPr>
          <w:rFonts w:hint="eastAsia" w:ascii="仿宋" w:hAnsi="仿宋" w:eastAsia="仿宋"/>
          <w:b w:val="0"/>
          <w:sz w:val="24"/>
          <w:highlight w:val="none"/>
        </w:rPr>
      </w:pPr>
      <w:r>
        <w:rPr>
          <w:rFonts w:hint="eastAsia" w:ascii="仿宋" w:hAnsi="仿宋" w:eastAsia="仿宋"/>
          <w:b w:val="0"/>
          <w:sz w:val="24"/>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hint="eastAsia" w:ascii="仿宋" w:hAnsi="仿宋" w:eastAsia="仿宋"/>
          <w:sz w:val="24"/>
          <w:highlight w:val="none"/>
        </w:rPr>
        <w:t>33. 无义务解释未中标原因</w:t>
      </w:r>
    </w:p>
    <w:p>
      <w:pPr>
        <w:pStyle w:val="6"/>
        <w:keepNext w:val="0"/>
        <w:keepLines w:val="0"/>
        <w:spacing w:before="0" w:after="0" w:line="360" w:lineRule="auto"/>
        <w:ind w:left="420" w:leftChars="200"/>
        <w:rPr>
          <w:rFonts w:hint="eastAsia" w:ascii="仿宋" w:hAnsi="仿宋" w:eastAsia="仿宋"/>
          <w:b w:val="0"/>
          <w:sz w:val="24"/>
          <w:highlight w:val="none"/>
        </w:rPr>
      </w:pPr>
      <w:r>
        <w:rPr>
          <w:rFonts w:hint="eastAsia" w:ascii="仿宋" w:hAnsi="仿宋" w:eastAsia="仿宋"/>
          <w:b w:val="0"/>
          <w:sz w:val="24"/>
          <w:highlight w:val="none"/>
        </w:rPr>
        <w:t>采购代理机构无义务向未中标的投标人解释未中标原因和退还投标文件。</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hint="eastAsia" w:ascii="仿宋" w:hAnsi="仿宋" w:eastAsia="仿宋"/>
          <w:sz w:val="24"/>
          <w:highlight w:val="none"/>
        </w:rPr>
        <w:t>34.合同授予标准</w:t>
      </w:r>
    </w:p>
    <w:p>
      <w:pPr>
        <w:snapToGrid w:val="0"/>
        <w:spacing w:line="360" w:lineRule="auto"/>
        <w:ind w:firstLine="480" w:firstLineChars="200"/>
        <w:rPr>
          <w:rFonts w:hint="eastAsia" w:ascii="仿宋" w:hAnsi="仿宋" w:eastAsia="仿宋"/>
          <w:sz w:val="24"/>
          <w:highlight w:val="none"/>
        </w:rPr>
      </w:pPr>
      <w:r>
        <w:rPr>
          <w:rFonts w:hint="eastAsia" w:ascii="仿宋" w:hAnsi="仿宋" w:eastAsia="仿宋" w:cs="Courier New"/>
          <w:sz w:val="24"/>
          <w:highlight w:val="none"/>
        </w:rPr>
        <w:t>合同将授予被确定实质上响应招标文件要求，具备履行合同能力的中标人（招标文件另有约定多名中标人的除外）。</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hint="eastAsia" w:ascii="仿宋" w:hAnsi="仿宋" w:eastAsia="仿宋"/>
          <w:sz w:val="24"/>
          <w:highlight w:val="none"/>
        </w:rPr>
        <w:t>35.履约保证金</w:t>
      </w:r>
    </w:p>
    <w:p>
      <w:pPr>
        <w:pStyle w:val="6"/>
        <w:keepNext w:val="0"/>
        <w:keepLines w:val="0"/>
        <w:spacing w:before="0" w:after="0" w:line="360" w:lineRule="auto"/>
        <w:ind w:firstLine="360" w:firstLineChars="150"/>
        <w:rPr>
          <w:rFonts w:hint="eastAsia" w:ascii="仿宋" w:hAnsi="仿宋" w:eastAsia="仿宋"/>
          <w:b w:val="0"/>
          <w:sz w:val="24"/>
          <w:highlight w:val="none"/>
        </w:rPr>
      </w:pPr>
      <w:bookmarkStart w:id="146" w:name="_39.1中标人须于签订合同前按本须知前附表规定的金额转账或电汇到指定账"/>
      <w:bookmarkEnd w:id="146"/>
      <w:r>
        <w:rPr>
          <w:rFonts w:ascii="仿宋" w:hAnsi="仿宋" w:eastAsia="仿宋"/>
          <w:b w:val="0"/>
          <w:sz w:val="24"/>
          <w:highlight w:val="none"/>
        </w:rPr>
        <w:t xml:space="preserve"> </w:t>
      </w:r>
      <w:r>
        <w:rPr>
          <w:rFonts w:hint="eastAsia" w:ascii="仿宋" w:hAnsi="仿宋" w:eastAsia="仿宋"/>
          <w:b w:val="0"/>
          <w:sz w:val="24"/>
          <w:highlight w:val="none"/>
        </w:rPr>
        <w:t>3</w:t>
      </w:r>
      <w:r>
        <w:rPr>
          <w:rFonts w:ascii="仿宋" w:hAnsi="仿宋" w:eastAsia="仿宋"/>
          <w:b w:val="0"/>
          <w:sz w:val="24"/>
          <w:highlight w:val="none"/>
        </w:rPr>
        <w:t>5</w:t>
      </w:r>
      <w:r>
        <w:rPr>
          <w:rFonts w:hint="eastAsia" w:ascii="仿宋" w:hAnsi="仿宋" w:eastAsia="仿宋"/>
          <w:b w:val="0"/>
          <w:sz w:val="24"/>
          <w:highlight w:val="none"/>
        </w:rPr>
        <w:t>.1 履约保证金的金额、提交方式、退付的时间和条件详见 “投标人须知前附表”。中标人未按规定提交履约保证金的，视为拒绝与采购人签订合同。</w:t>
      </w:r>
    </w:p>
    <w:p>
      <w:pPr>
        <w:pStyle w:val="6"/>
        <w:keepNext w:val="0"/>
        <w:keepLines w:val="0"/>
        <w:spacing w:before="0" w:after="0" w:line="360" w:lineRule="auto"/>
        <w:ind w:firstLine="361" w:firstLineChars="150"/>
        <w:rPr>
          <w:rFonts w:hint="eastAsia"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val="0"/>
          <w:bCs/>
          <w:sz w:val="24"/>
          <w:highlight w:val="none"/>
        </w:rPr>
        <w:t>35.2在履约保证金退还日期前，若中标人的开户名称、开户银行、账号有变动的，请以书面形式通知履约保证金收取单位，否则由此产生的后果由中标人自行承担。</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hint="eastAsia" w:ascii="仿宋" w:hAnsi="仿宋" w:eastAsia="仿宋"/>
          <w:sz w:val="24"/>
          <w:highlight w:val="none"/>
        </w:rPr>
        <w:t>36.签订合同</w:t>
      </w:r>
    </w:p>
    <w:p>
      <w:pPr>
        <w:pStyle w:val="6"/>
        <w:keepNext w:val="0"/>
        <w:keepLines w:val="0"/>
        <w:spacing w:before="0" w:after="0" w:line="360" w:lineRule="auto"/>
        <w:ind w:firstLine="360" w:firstLineChars="150"/>
        <w:rPr>
          <w:rFonts w:hint="eastAsia" w:ascii="仿宋" w:hAnsi="仿宋" w:eastAsia="仿宋"/>
          <w:b w:val="0"/>
          <w:bCs/>
          <w:sz w:val="24"/>
          <w:highlight w:val="none"/>
        </w:rPr>
      </w:pPr>
      <w:bookmarkStart w:id="147" w:name="_40.1投标人接到中标通知书后，按须知前附表规定向采购人出示相关资格证"/>
      <w:bookmarkEnd w:id="147"/>
      <w:r>
        <w:rPr>
          <w:rFonts w:hint="eastAsia" w:ascii="仿宋" w:hAnsi="仿宋" w:eastAsia="仿宋"/>
          <w:b w:val="0"/>
          <w:sz w:val="24"/>
          <w:highlight w:val="none"/>
        </w:rPr>
        <w:t xml:space="preserve"> 36.1投标人领取中标通知书（书面或电子）后，按“投标人须知前附表”规定向采购人出示相关证明材料，经采购人核验合格后方可签订采购合同（书面或电子）。</w:t>
      </w:r>
    </w:p>
    <w:p>
      <w:pPr>
        <w:pStyle w:val="6"/>
        <w:keepNext w:val="0"/>
        <w:keepLines w:val="0"/>
        <w:numPr>
          <w:ilvl w:val="0"/>
          <w:numId w:val="0"/>
        </w:numPr>
        <w:spacing w:before="0" w:after="0" w:line="360" w:lineRule="auto"/>
        <w:ind w:firstLine="480" w:firstLineChars="200"/>
        <w:rPr>
          <w:rFonts w:hint="eastAsia" w:ascii="仿宋" w:hAnsi="仿宋" w:eastAsia="仿宋"/>
          <w:b w:val="0"/>
          <w:sz w:val="24"/>
          <w:highlight w:val="none"/>
        </w:rPr>
      </w:pPr>
      <w:r>
        <w:rPr>
          <w:rFonts w:hint="eastAsia" w:ascii="仿宋" w:hAnsi="仿宋" w:eastAsia="仿宋"/>
          <w:b w:val="0"/>
          <w:sz w:val="24"/>
          <w:highlight w:val="none"/>
        </w:rPr>
        <w:t>36.2签订合同时间：中标通知书（中标公告）发出之日起</w:t>
      </w:r>
      <w:r>
        <w:rPr>
          <w:rFonts w:ascii="仿宋" w:hAnsi="仿宋" w:eastAsia="仿宋"/>
          <w:b w:val="0"/>
          <w:sz w:val="24"/>
          <w:highlight w:val="none"/>
        </w:rPr>
        <w:t>8</w:t>
      </w:r>
      <w:r>
        <w:rPr>
          <w:rFonts w:hint="eastAsia" w:ascii="仿宋" w:hAnsi="仿宋" w:eastAsia="仿宋"/>
          <w:b w:val="0"/>
          <w:sz w:val="24"/>
          <w:highlight w:val="none"/>
        </w:rPr>
        <w:t>个工作日内。</w:t>
      </w:r>
    </w:p>
    <w:p>
      <w:pPr>
        <w:pStyle w:val="6"/>
        <w:keepNext w:val="0"/>
        <w:keepLines w:val="0"/>
        <w:spacing w:before="0" w:after="0" w:line="360" w:lineRule="auto"/>
        <w:ind w:firstLine="360" w:firstLineChars="150"/>
        <w:rPr>
          <w:rFonts w:hint="eastAsia" w:ascii="仿宋" w:hAnsi="仿宋" w:eastAsia="仿宋"/>
          <w:b w:val="0"/>
          <w:sz w:val="24"/>
          <w:highlight w:val="none"/>
        </w:rPr>
      </w:pPr>
      <w:r>
        <w:rPr>
          <w:rFonts w:hint="eastAsia" w:ascii="仿宋" w:hAnsi="仿宋" w:eastAsia="仿宋"/>
          <w:b w:val="0"/>
          <w:sz w:val="24"/>
          <w:highlight w:val="none"/>
        </w:rPr>
        <w:t xml:space="preserve"> 36.</w:t>
      </w:r>
      <w:r>
        <w:rPr>
          <w:rFonts w:ascii="仿宋" w:hAnsi="仿宋" w:eastAsia="仿宋"/>
          <w:b w:val="0"/>
          <w:sz w:val="24"/>
          <w:highlight w:val="none"/>
        </w:rPr>
        <w:t>3</w:t>
      </w:r>
      <w:r>
        <w:rPr>
          <w:rFonts w:hint="eastAsia" w:ascii="仿宋" w:hAnsi="仿宋" w:eastAsia="仿宋"/>
          <w:b w:val="0"/>
          <w:sz w:val="24"/>
          <w:highlight w:val="none"/>
        </w:rPr>
        <w:t>中标人拒绝与采购人签订合同的，按照本须知正文第3</w:t>
      </w:r>
      <w:r>
        <w:rPr>
          <w:rFonts w:ascii="仿宋" w:hAnsi="仿宋" w:eastAsia="仿宋"/>
          <w:b w:val="0"/>
          <w:sz w:val="24"/>
          <w:highlight w:val="none"/>
        </w:rPr>
        <w:t>0.4条</w:t>
      </w:r>
      <w:r>
        <w:rPr>
          <w:rFonts w:hint="eastAsia" w:ascii="仿宋" w:hAnsi="仿宋" w:eastAsia="仿宋"/>
          <w:b w:val="0"/>
          <w:sz w:val="24"/>
          <w:highlight w:val="none"/>
        </w:rPr>
        <w:t>的规定执行。</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bookmarkStart w:id="148" w:name="_41.政府采购合同公告"/>
      <w:bookmarkEnd w:id="148"/>
      <w:r>
        <w:rPr>
          <w:rFonts w:hint="eastAsia" w:ascii="仿宋" w:hAnsi="仿宋" w:eastAsia="仿宋"/>
          <w:sz w:val="24"/>
          <w:highlight w:val="none"/>
        </w:rPr>
        <w:t>37.政府采购合同公告</w:t>
      </w:r>
    </w:p>
    <w:p>
      <w:pPr>
        <w:pStyle w:val="6"/>
        <w:keepNext w:val="0"/>
        <w:keepLines w:val="0"/>
        <w:spacing w:before="0" w:after="0" w:line="360" w:lineRule="auto"/>
        <w:ind w:firstLine="360" w:firstLineChars="150"/>
        <w:rPr>
          <w:highlight w:val="none"/>
        </w:rPr>
      </w:pPr>
      <w:r>
        <w:rPr>
          <w:rFonts w:hint="eastAsia" w:ascii="仿宋" w:hAnsi="仿宋" w:eastAsia="仿宋"/>
          <w:b w:val="0"/>
          <w:bCs/>
          <w:sz w:val="24"/>
          <w:highlight w:val="none"/>
        </w:rPr>
        <w:t>采购人或者受托采购代理机构应当自政府采购合同签订之日起2个工作日内，将政府采购合同在省级以上人民政府财政部门指定的媒体上公告，</w:t>
      </w:r>
      <w:r>
        <w:rPr>
          <w:rFonts w:ascii="仿宋" w:hAnsi="仿宋" w:eastAsia="仿宋"/>
          <w:b w:val="0"/>
          <w:bCs/>
          <w:sz w:val="24"/>
          <w:highlight w:val="none"/>
        </w:rPr>
        <w:t>但政府采购合同中涉及国家秘密、商业秘密的内容除外。</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hint="eastAsia" w:ascii="仿宋" w:hAnsi="仿宋" w:eastAsia="仿宋"/>
          <w:sz w:val="24"/>
          <w:highlight w:val="none"/>
        </w:rPr>
        <w:t>3</w:t>
      </w:r>
      <w:r>
        <w:rPr>
          <w:rFonts w:ascii="仿宋" w:hAnsi="仿宋" w:eastAsia="仿宋"/>
          <w:sz w:val="24"/>
          <w:highlight w:val="none"/>
        </w:rPr>
        <w:t>8.</w:t>
      </w:r>
      <w:r>
        <w:rPr>
          <w:rFonts w:hint="eastAsia" w:ascii="仿宋" w:hAnsi="仿宋" w:eastAsia="仿宋"/>
          <w:sz w:val="24"/>
          <w:highlight w:val="none"/>
        </w:rPr>
        <w:t xml:space="preserve"> 询问、质疑和投诉</w:t>
      </w:r>
    </w:p>
    <w:p>
      <w:pPr>
        <w:pStyle w:val="7"/>
        <w:spacing w:line="36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38.1</w:t>
      </w:r>
      <w:r>
        <w:rPr>
          <w:rFonts w:ascii="仿宋" w:hAnsi="仿宋" w:eastAsia="仿宋"/>
          <w:sz w:val="24"/>
          <w:szCs w:val="24"/>
          <w:highlight w:val="none"/>
        </w:rPr>
        <w:t>供应商对政府采购活动事项有疑问的，可以向采购人提出询问，采购人或者采购代理机构应当在3个工作日内对供应商依法提出的询问作出答复，但答复的内容不得涉及商业秘密。</w:t>
      </w:r>
    </w:p>
    <w:p>
      <w:pPr>
        <w:pStyle w:val="6"/>
        <w:keepNext w:val="0"/>
        <w:keepLines w:val="0"/>
        <w:spacing w:before="0" w:after="0" w:line="360" w:lineRule="auto"/>
        <w:ind w:firstLine="360" w:firstLineChars="150"/>
        <w:rPr>
          <w:rFonts w:hint="eastAsia" w:ascii="仿宋" w:hAnsi="仿宋" w:eastAsia="仿宋"/>
          <w:b w:val="0"/>
          <w:sz w:val="24"/>
          <w:highlight w:val="none"/>
        </w:rPr>
      </w:pPr>
      <w:r>
        <w:rPr>
          <w:rFonts w:hint="eastAsia" w:ascii="仿宋" w:hAnsi="仿宋" w:eastAsia="仿宋"/>
          <w:b w:val="0"/>
          <w:sz w:val="24"/>
          <w:highlight w:val="none"/>
        </w:rPr>
        <w:t xml:space="preserve"> </w:t>
      </w:r>
      <w:r>
        <w:rPr>
          <w:rFonts w:ascii="仿宋" w:hAnsi="仿宋" w:eastAsia="仿宋"/>
          <w:b w:val="0"/>
          <w:sz w:val="24"/>
          <w:highlight w:val="none"/>
        </w:rPr>
        <w:t>38</w:t>
      </w:r>
      <w:r>
        <w:rPr>
          <w:rFonts w:hint="eastAsia" w:ascii="仿宋" w:hAnsi="仿宋" w:eastAsia="仿宋"/>
          <w:b w:val="0"/>
          <w:sz w:val="24"/>
          <w:highlight w:val="none"/>
        </w:rPr>
        <w:t>.</w:t>
      </w:r>
      <w:r>
        <w:rPr>
          <w:rFonts w:ascii="仿宋" w:hAnsi="仿宋" w:eastAsia="仿宋"/>
          <w:b w:val="0"/>
          <w:sz w:val="24"/>
          <w:highlight w:val="none"/>
        </w:rPr>
        <w:t>2</w:t>
      </w:r>
      <w:r>
        <w:rPr>
          <w:rFonts w:hint="eastAsia" w:ascii="仿宋" w:hAnsi="仿宋" w:eastAsia="仿宋"/>
          <w:b w:val="0"/>
          <w:sz w:val="24"/>
          <w:highlight w:val="none"/>
        </w:rPr>
        <w:t xml:space="preserve">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pPr>
        <w:pStyle w:val="29"/>
        <w:rPr>
          <w:rFonts w:hint="eastAsia"/>
          <w:b w:val="0"/>
          <w:bCs/>
          <w:highlight w:val="none"/>
        </w:rPr>
      </w:pPr>
      <w:r>
        <w:rPr>
          <w:b w:val="0"/>
          <w:bCs/>
          <w:highlight w:val="none"/>
        </w:rPr>
        <w:t>（</w:t>
      </w:r>
      <w:r>
        <w:rPr>
          <w:rFonts w:hint="eastAsia"/>
          <w:b w:val="0"/>
          <w:bCs/>
          <w:highlight w:val="none"/>
        </w:rPr>
        <w:t>1</w:t>
      </w:r>
      <w:r>
        <w:rPr>
          <w:b w:val="0"/>
          <w:bCs/>
          <w:highlight w:val="none"/>
        </w:rPr>
        <w:t>）对可以质疑的</w:t>
      </w:r>
      <w:r>
        <w:rPr>
          <w:rFonts w:hint="eastAsia"/>
          <w:b w:val="0"/>
          <w:bCs/>
          <w:highlight w:val="none"/>
        </w:rPr>
        <w:t>招标</w:t>
      </w:r>
      <w:r>
        <w:rPr>
          <w:b w:val="0"/>
          <w:bCs/>
          <w:highlight w:val="none"/>
        </w:rPr>
        <w:t>文件提出质疑的，为收到</w:t>
      </w:r>
      <w:r>
        <w:rPr>
          <w:rFonts w:hint="eastAsia"/>
          <w:b w:val="0"/>
          <w:bCs/>
          <w:highlight w:val="none"/>
        </w:rPr>
        <w:t>招标</w:t>
      </w:r>
      <w:r>
        <w:rPr>
          <w:b w:val="0"/>
          <w:bCs/>
          <w:highlight w:val="none"/>
        </w:rPr>
        <w:t>文件之日</w:t>
      </w:r>
      <w:r>
        <w:rPr>
          <w:rFonts w:hint="eastAsia"/>
          <w:b w:val="0"/>
          <w:bCs/>
          <w:highlight w:val="none"/>
        </w:rPr>
        <w:t>或者招标文件公告期限届满之日</w:t>
      </w:r>
      <w:r>
        <w:rPr>
          <w:b w:val="0"/>
          <w:bCs/>
          <w:highlight w:val="none"/>
        </w:rPr>
        <w:t>；</w:t>
      </w:r>
    </w:p>
    <w:p>
      <w:pPr>
        <w:pStyle w:val="29"/>
        <w:rPr>
          <w:rFonts w:hint="eastAsia"/>
          <w:b w:val="0"/>
          <w:bCs/>
          <w:highlight w:val="none"/>
        </w:rPr>
      </w:pPr>
      <w:r>
        <w:rPr>
          <w:b w:val="0"/>
          <w:bCs/>
          <w:highlight w:val="none"/>
        </w:rPr>
        <w:t>（</w:t>
      </w:r>
      <w:r>
        <w:rPr>
          <w:rFonts w:hint="eastAsia"/>
          <w:b w:val="0"/>
          <w:bCs/>
          <w:highlight w:val="none"/>
        </w:rPr>
        <w:t>2</w:t>
      </w:r>
      <w:r>
        <w:rPr>
          <w:b w:val="0"/>
          <w:bCs/>
          <w:highlight w:val="none"/>
        </w:rPr>
        <w:t>）对</w:t>
      </w:r>
      <w:r>
        <w:rPr>
          <w:rFonts w:hint="eastAsia"/>
          <w:b w:val="0"/>
          <w:bCs/>
          <w:highlight w:val="none"/>
        </w:rPr>
        <w:t>采购</w:t>
      </w:r>
      <w:r>
        <w:rPr>
          <w:b w:val="0"/>
          <w:bCs/>
          <w:highlight w:val="none"/>
        </w:rPr>
        <w:t>过程提出质疑的，为各采购程序环节结束之日；</w:t>
      </w:r>
    </w:p>
    <w:p>
      <w:pPr>
        <w:pStyle w:val="29"/>
        <w:rPr>
          <w:rFonts w:hint="eastAsia"/>
          <w:b w:val="0"/>
          <w:bCs/>
          <w:highlight w:val="none"/>
        </w:rPr>
      </w:pPr>
      <w:r>
        <w:rPr>
          <w:b w:val="0"/>
          <w:bCs/>
          <w:highlight w:val="none"/>
        </w:rPr>
        <w:t>（</w:t>
      </w:r>
      <w:r>
        <w:rPr>
          <w:rFonts w:hint="eastAsia"/>
          <w:b w:val="0"/>
          <w:bCs/>
          <w:highlight w:val="none"/>
        </w:rPr>
        <w:t>3</w:t>
      </w:r>
      <w:r>
        <w:rPr>
          <w:b w:val="0"/>
          <w:bCs/>
          <w:highlight w:val="none"/>
        </w:rPr>
        <w:t>）对中标结果提出质疑的，为中标结果公告期限届满之日。</w:t>
      </w:r>
    </w:p>
    <w:p>
      <w:pPr>
        <w:pStyle w:val="6"/>
        <w:keepNext w:val="0"/>
        <w:keepLines w:val="0"/>
        <w:spacing w:before="0" w:after="0" w:line="360" w:lineRule="auto"/>
        <w:ind w:firstLine="360" w:firstLineChars="150"/>
        <w:rPr>
          <w:rFonts w:hint="eastAsia" w:ascii="仿宋" w:hAnsi="仿宋" w:eastAsia="仿宋"/>
          <w:b w:val="0"/>
          <w:bCs/>
          <w:sz w:val="24"/>
          <w:highlight w:val="none"/>
        </w:rPr>
      </w:pPr>
      <w:r>
        <w:rPr>
          <w:rFonts w:ascii="仿宋" w:hAnsi="仿宋" w:eastAsia="仿宋"/>
          <w:b w:val="0"/>
          <w:bCs/>
          <w:sz w:val="24"/>
          <w:highlight w:val="none"/>
        </w:rPr>
        <w:t>38</w:t>
      </w:r>
      <w:r>
        <w:rPr>
          <w:rFonts w:hint="eastAsia" w:ascii="仿宋" w:hAnsi="仿宋" w:eastAsia="仿宋"/>
          <w:b w:val="0"/>
          <w:bCs/>
          <w:sz w:val="24"/>
          <w:highlight w:val="none"/>
        </w:rPr>
        <w:t>.</w:t>
      </w:r>
      <w:r>
        <w:rPr>
          <w:rFonts w:ascii="仿宋" w:hAnsi="仿宋" w:eastAsia="仿宋"/>
          <w:b w:val="0"/>
          <w:bCs/>
          <w:sz w:val="24"/>
          <w:highlight w:val="none"/>
        </w:rPr>
        <w:t>3</w:t>
      </w:r>
      <w:r>
        <w:rPr>
          <w:rFonts w:hint="eastAsia" w:ascii="仿宋" w:hAnsi="仿宋" w:eastAsia="仿宋"/>
          <w:b w:val="0"/>
          <w:bCs/>
          <w:sz w:val="24"/>
          <w:highlight w:val="none"/>
        </w:rPr>
        <w:t xml:space="preserve"> </w:t>
      </w:r>
      <w:r>
        <w:rPr>
          <w:rFonts w:ascii="仿宋" w:hAnsi="仿宋" w:eastAsia="仿宋"/>
          <w:b w:val="0"/>
          <w:bCs/>
          <w:sz w:val="24"/>
          <w:highlight w:val="none"/>
        </w:rPr>
        <w:t>供应商提出质疑应当提交质疑函和必要的证明材料</w:t>
      </w:r>
      <w:r>
        <w:rPr>
          <w:rFonts w:hint="eastAsia" w:ascii="仿宋" w:hAnsi="仿宋" w:eastAsia="仿宋"/>
          <w:b w:val="0"/>
          <w:bCs/>
          <w:sz w:val="24"/>
          <w:highlight w:val="none"/>
        </w:rPr>
        <w:t>，</w:t>
      </w:r>
      <w:r>
        <w:rPr>
          <w:rFonts w:ascii="仿宋" w:hAnsi="仿宋" w:eastAsia="仿宋"/>
          <w:b w:val="0"/>
          <w:bCs/>
          <w:sz w:val="24"/>
          <w:highlight w:val="none"/>
        </w:rPr>
        <w:t>针对同一采购程序环节的质疑</w:t>
      </w:r>
      <w:r>
        <w:rPr>
          <w:rFonts w:hint="eastAsia" w:ascii="仿宋" w:hAnsi="仿宋" w:eastAsia="仿宋"/>
          <w:b w:val="0"/>
          <w:bCs/>
          <w:sz w:val="24"/>
          <w:highlight w:val="none"/>
        </w:rPr>
        <w:t>必须</w:t>
      </w:r>
      <w:r>
        <w:rPr>
          <w:rFonts w:ascii="仿宋" w:hAnsi="仿宋" w:eastAsia="仿宋"/>
          <w:b w:val="0"/>
          <w:bCs/>
          <w:sz w:val="24"/>
          <w:highlight w:val="none"/>
        </w:rPr>
        <w:t>在法定质疑期内一次性提出。质疑函应当包括下列内容</w:t>
      </w:r>
      <w:r>
        <w:rPr>
          <w:rFonts w:hint="eastAsia" w:ascii="仿宋" w:hAnsi="仿宋" w:eastAsia="仿宋"/>
          <w:b w:val="0"/>
          <w:bCs/>
          <w:sz w:val="24"/>
          <w:highlight w:val="none"/>
        </w:rPr>
        <w:t>（质疑函格式后附）</w:t>
      </w:r>
      <w:r>
        <w:rPr>
          <w:rFonts w:ascii="仿宋" w:hAnsi="仿宋" w:eastAsia="仿宋"/>
          <w:b w:val="0"/>
          <w:bCs/>
          <w:sz w:val="24"/>
          <w:highlight w:val="none"/>
        </w:rPr>
        <w:t>：</w:t>
      </w:r>
    </w:p>
    <w:p>
      <w:pPr>
        <w:pStyle w:val="29"/>
        <w:rPr>
          <w:rFonts w:hint="eastAsia"/>
          <w:b w:val="0"/>
          <w:bCs/>
          <w:highlight w:val="none"/>
        </w:rPr>
      </w:pPr>
      <w:r>
        <w:rPr>
          <w:b w:val="0"/>
          <w:bCs/>
          <w:highlight w:val="none"/>
        </w:rPr>
        <w:t>（</w:t>
      </w:r>
      <w:r>
        <w:rPr>
          <w:rFonts w:hint="eastAsia"/>
          <w:b w:val="0"/>
          <w:bCs/>
          <w:highlight w:val="none"/>
        </w:rPr>
        <w:t>1</w:t>
      </w:r>
      <w:r>
        <w:rPr>
          <w:b w:val="0"/>
          <w:bCs/>
          <w:highlight w:val="none"/>
        </w:rPr>
        <w:t>）供应商的姓名或者名称、地址、邮编、联系人及联系电话；</w:t>
      </w:r>
    </w:p>
    <w:p>
      <w:pPr>
        <w:pStyle w:val="29"/>
        <w:rPr>
          <w:rFonts w:hint="eastAsia"/>
          <w:b w:val="0"/>
          <w:bCs/>
          <w:highlight w:val="none"/>
        </w:rPr>
      </w:pPr>
      <w:r>
        <w:rPr>
          <w:b w:val="0"/>
          <w:bCs/>
          <w:highlight w:val="none"/>
        </w:rPr>
        <w:t>（</w:t>
      </w:r>
      <w:r>
        <w:rPr>
          <w:rFonts w:hint="eastAsia"/>
          <w:b w:val="0"/>
          <w:bCs/>
          <w:highlight w:val="none"/>
        </w:rPr>
        <w:t>2</w:t>
      </w:r>
      <w:r>
        <w:rPr>
          <w:b w:val="0"/>
          <w:bCs/>
          <w:highlight w:val="none"/>
        </w:rPr>
        <w:t>）质疑项目的名称、编号；</w:t>
      </w:r>
    </w:p>
    <w:p>
      <w:pPr>
        <w:pStyle w:val="29"/>
        <w:rPr>
          <w:rFonts w:hint="eastAsia"/>
          <w:b w:val="0"/>
          <w:bCs/>
          <w:highlight w:val="none"/>
        </w:rPr>
      </w:pPr>
      <w:r>
        <w:rPr>
          <w:b w:val="0"/>
          <w:bCs/>
          <w:highlight w:val="none"/>
        </w:rPr>
        <w:t>（</w:t>
      </w:r>
      <w:r>
        <w:rPr>
          <w:rFonts w:hint="eastAsia"/>
          <w:b w:val="0"/>
          <w:bCs/>
          <w:highlight w:val="none"/>
        </w:rPr>
        <w:t>3</w:t>
      </w:r>
      <w:r>
        <w:rPr>
          <w:b w:val="0"/>
          <w:bCs/>
          <w:highlight w:val="none"/>
        </w:rPr>
        <w:t>）具体、明确的质疑事项和与质疑事项相关的请求；</w:t>
      </w:r>
    </w:p>
    <w:p>
      <w:pPr>
        <w:pStyle w:val="29"/>
        <w:rPr>
          <w:rFonts w:hint="eastAsia"/>
          <w:b w:val="0"/>
          <w:bCs/>
          <w:highlight w:val="none"/>
        </w:rPr>
      </w:pPr>
      <w:r>
        <w:rPr>
          <w:b w:val="0"/>
          <w:bCs/>
          <w:highlight w:val="none"/>
        </w:rPr>
        <w:t>（</w:t>
      </w:r>
      <w:r>
        <w:rPr>
          <w:rFonts w:hint="eastAsia"/>
          <w:b w:val="0"/>
          <w:bCs/>
          <w:highlight w:val="none"/>
        </w:rPr>
        <w:t>4</w:t>
      </w:r>
      <w:r>
        <w:rPr>
          <w:b w:val="0"/>
          <w:bCs/>
          <w:highlight w:val="none"/>
        </w:rPr>
        <w:t>）事实依据；</w:t>
      </w:r>
    </w:p>
    <w:p>
      <w:pPr>
        <w:pStyle w:val="29"/>
        <w:rPr>
          <w:rFonts w:hint="eastAsia"/>
          <w:b w:val="0"/>
          <w:bCs/>
          <w:highlight w:val="none"/>
        </w:rPr>
      </w:pPr>
      <w:r>
        <w:rPr>
          <w:b w:val="0"/>
          <w:bCs/>
          <w:highlight w:val="none"/>
        </w:rPr>
        <w:t>（</w:t>
      </w:r>
      <w:r>
        <w:rPr>
          <w:rFonts w:hint="eastAsia"/>
          <w:b w:val="0"/>
          <w:bCs/>
          <w:highlight w:val="none"/>
        </w:rPr>
        <w:t>5</w:t>
      </w:r>
      <w:r>
        <w:rPr>
          <w:b w:val="0"/>
          <w:bCs/>
          <w:highlight w:val="none"/>
        </w:rPr>
        <w:t>）必要的法律依据；</w:t>
      </w:r>
    </w:p>
    <w:p>
      <w:pPr>
        <w:pStyle w:val="29"/>
        <w:rPr>
          <w:rFonts w:hint="eastAsia"/>
          <w:b w:val="0"/>
          <w:bCs/>
          <w:highlight w:val="none"/>
        </w:rPr>
      </w:pPr>
      <w:r>
        <w:rPr>
          <w:b w:val="0"/>
          <w:bCs/>
          <w:highlight w:val="none"/>
        </w:rPr>
        <w:t>（</w:t>
      </w:r>
      <w:r>
        <w:rPr>
          <w:rFonts w:hint="eastAsia"/>
          <w:b w:val="0"/>
          <w:bCs/>
          <w:highlight w:val="none"/>
        </w:rPr>
        <w:t>6</w:t>
      </w:r>
      <w:r>
        <w:rPr>
          <w:b w:val="0"/>
          <w:bCs/>
          <w:highlight w:val="none"/>
        </w:rPr>
        <w:t>）提出质疑的日期。</w:t>
      </w:r>
    </w:p>
    <w:p>
      <w:pPr>
        <w:pStyle w:val="29"/>
        <w:rPr>
          <w:rFonts w:hint="eastAsia"/>
          <w:b w:val="0"/>
          <w:bCs/>
          <w:highlight w:val="none"/>
        </w:rPr>
      </w:pPr>
      <w:r>
        <w:rPr>
          <w:b w:val="0"/>
          <w:bCs/>
          <w:highlight w:val="none"/>
        </w:rPr>
        <w:t>供应商为自然人的，应当由本人签字；供应商为法人或者其他组织的，应当由法定代表人、主要负责人，或者其委托代理人</w:t>
      </w:r>
      <w:r>
        <w:rPr>
          <w:rFonts w:hint="eastAsia"/>
          <w:b w:val="0"/>
          <w:bCs/>
          <w:highlight w:val="none"/>
          <w:lang w:eastAsia="zh-CN"/>
        </w:rPr>
        <w:t>签字或者盖CA章</w:t>
      </w:r>
      <w:r>
        <w:rPr>
          <w:b w:val="0"/>
          <w:bCs/>
          <w:highlight w:val="none"/>
        </w:rPr>
        <w:t>，并加</w:t>
      </w:r>
      <w:r>
        <w:rPr>
          <w:rFonts w:hint="eastAsia"/>
          <w:b w:val="0"/>
          <w:bCs/>
          <w:highlight w:val="none"/>
          <w:lang w:eastAsia="zh-CN"/>
        </w:rPr>
        <w:t>盖CA公章</w:t>
      </w:r>
      <w:r>
        <w:rPr>
          <w:rFonts w:hint="eastAsia"/>
          <w:b w:val="0"/>
          <w:bCs/>
          <w:highlight w:val="none"/>
        </w:rPr>
        <w:t>。</w:t>
      </w:r>
    </w:p>
    <w:p>
      <w:pPr>
        <w:pStyle w:val="6"/>
        <w:keepNext w:val="0"/>
        <w:keepLines w:val="0"/>
        <w:snapToGrid w:val="0"/>
        <w:spacing w:before="0" w:after="0" w:line="360" w:lineRule="auto"/>
        <w:ind w:firstLine="480" w:firstLineChars="200"/>
        <w:rPr>
          <w:rFonts w:hint="eastAsia" w:ascii="仿宋" w:hAnsi="仿宋" w:eastAsia="仿宋"/>
          <w:b w:val="0"/>
          <w:bCs/>
          <w:sz w:val="24"/>
          <w:highlight w:val="none"/>
        </w:rPr>
      </w:pPr>
      <w:r>
        <w:rPr>
          <w:rFonts w:ascii="仿宋" w:hAnsi="仿宋" w:eastAsia="仿宋"/>
          <w:b w:val="0"/>
          <w:sz w:val="24"/>
          <w:highlight w:val="none"/>
        </w:rPr>
        <w:t>3</w:t>
      </w:r>
      <w:r>
        <w:rPr>
          <w:rFonts w:ascii="仿宋" w:hAnsi="仿宋" w:eastAsia="仿宋"/>
          <w:b w:val="0"/>
          <w:bCs/>
          <w:sz w:val="24"/>
          <w:highlight w:val="none"/>
        </w:rPr>
        <w:t>8.4</w:t>
      </w:r>
      <w:r>
        <w:rPr>
          <w:rFonts w:hint="eastAsia" w:ascii="仿宋" w:hAnsi="仿宋" w:eastAsia="仿宋"/>
          <w:b w:val="0"/>
          <w:bCs/>
          <w:sz w:val="24"/>
          <w:highlight w:val="none"/>
        </w:rPr>
        <w:t>采购人、采购代理机构认为供应商质疑不成立，或者成立但未对中标结果构成影响的，继续开展采购活动；认为供应商质疑成立且影响或者可能影响中标结果的，按照下列情况处理：</w:t>
      </w:r>
    </w:p>
    <w:p>
      <w:pPr>
        <w:pStyle w:val="29"/>
        <w:rPr>
          <w:rFonts w:hint="eastAsia"/>
          <w:b w:val="0"/>
          <w:bCs/>
          <w:highlight w:val="none"/>
        </w:rPr>
      </w:pPr>
      <w:r>
        <w:rPr>
          <w:rFonts w:hint="eastAsia"/>
          <w:b w:val="0"/>
          <w:bCs/>
          <w:highlight w:val="none"/>
        </w:rPr>
        <w:t>（1）对招标文件提出的质疑，依法通过澄清或者修改可以继续开展采购活动的，澄清或者修改招标文件后继续开展采购活动；否则应当修改招标文件后重新开展采购活动。</w:t>
      </w:r>
    </w:p>
    <w:p>
      <w:pPr>
        <w:pStyle w:val="29"/>
        <w:rPr>
          <w:rFonts w:hint="eastAsia"/>
          <w:b w:val="0"/>
          <w:bCs/>
          <w:highlight w:val="none"/>
        </w:rPr>
      </w:pPr>
      <w:r>
        <w:rPr>
          <w:rFonts w:hint="eastAsia"/>
          <w:b w:val="0"/>
          <w:bCs/>
          <w:highlight w:val="none"/>
        </w:rPr>
        <w:t>（2）对采购过程、中标结果提出的质疑，合格供应商符合法定数量时，可以从合格的中标候选人中另行确定中标供应商的，应当依法另行确定中标供应商；否则应当重新开展采购活动。</w:t>
      </w:r>
    </w:p>
    <w:p>
      <w:pPr>
        <w:pStyle w:val="29"/>
        <w:rPr>
          <w:rFonts w:hint="eastAsia"/>
          <w:b w:val="0"/>
          <w:bCs/>
          <w:highlight w:val="none"/>
        </w:rPr>
      </w:pPr>
      <w:r>
        <w:rPr>
          <w:rFonts w:hint="eastAsia"/>
          <w:b w:val="0"/>
          <w:bCs/>
          <w:highlight w:val="none"/>
        </w:rPr>
        <w:t>质疑答复导致中标结果改变的，采购人或者采购代理机构应当将有关情况书面报告本级财政部门。</w:t>
      </w:r>
    </w:p>
    <w:p>
      <w:pPr>
        <w:pStyle w:val="29"/>
        <w:rPr>
          <w:rFonts w:hint="eastAsia"/>
          <w:b w:val="0"/>
          <w:bCs/>
          <w:highlight w:val="none"/>
        </w:rPr>
      </w:pPr>
      <w:r>
        <w:rPr>
          <w:b w:val="0"/>
          <w:bCs/>
          <w:highlight w:val="none"/>
        </w:rPr>
        <w:t>38</w:t>
      </w:r>
      <w:r>
        <w:rPr>
          <w:rFonts w:hint="eastAsia"/>
          <w:b w:val="0"/>
          <w:bCs/>
          <w:highlight w:val="none"/>
        </w:rPr>
        <w:t>.</w:t>
      </w:r>
      <w:r>
        <w:rPr>
          <w:b w:val="0"/>
          <w:bCs/>
          <w:highlight w:val="none"/>
        </w:rPr>
        <w:t>5</w:t>
      </w:r>
      <w:r>
        <w:rPr>
          <w:rFonts w:hint="eastAsia"/>
          <w:b w:val="0"/>
          <w:bCs/>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49" w:name="_八、其他事项"/>
      <w:bookmarkEnd w:id="149"/>
    </w:p>
    <w:p>
      <w:pPr>
        <w:pStyle w:val="4"/>
        <w:keepNext w:val="0"/>
        <w:keepLines w:val="0"/>
        <w:jc w:val="center"/>
        <w:rPr>
          <w:rFonts w:hint="eastAsia" w:ascii="仿宋" w:hAnsi="仿宋" w:eastAsia="仿宋"/>
          <w:highlight w:val="none"/>
        </w:rPr>
      </w:pPr>
      <w:r>
        <w:rPr>
          <w:rFonts w:hint="eastAsia" w:ascii="仿宋" w:hAnsi="仿宋" w:eastAsia="仿宋"/>
          <w:highlight w:val="none"/>
        </w:rPr>
        <w:t>八、其他事项</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bookmarkStart w:id="150" w:name="_42.代理服务费"/>
      <w:bookmarkEnd w:id="150"/>
      <w:r>
        <w:rPr>
          <w:rFonts w:hint="eastAsia" w:ascii="仿宋" w:hAnsi="仿宋" w:eastAsia="仿宋"/>
          <w:sz w:val="24"/>
          <w:highlight w:val="none"/>
        </w:rPr>
        <w:t>3</w:t>
      </w:r>
      <w:r>
        <w:rPr>
          <w:rFonts w:ascii="仿宋" w:hAnsi="仿宋" w:eastAsia="仿宋"/>
          <w:sz w:val="24"/>
          <w:highlight w:val="none"/>
        </w:rPr>
        <w:t>9</w:t>
      </w:r>
      <w:r>
        <w:rPr>
          <w:rFonts w:hint="eastAsia" w:ascii="仿宋" w:hAnsi="仿宋" w:eastAsia="仿宋"/>
          <w:sz w:val="24"/>
          <w:highlight w:val="none"/>
        </w:rPr>
        <w:t>.代理服务费</w:t>
      </w:r>
    </w:p>
    <w:p>
      <w:pPr>
        <w:pStyle w:val="29"/>
        <w:rPr>
          <w:rFonts w:hint="eastAsia"/>
          <w:b w:val="0"/>
          <w:bCs/>
          <w:highlight w:val="none"/>
        </w:rPr>
      </w:pPr>
      <w:r>
        <w:rPr>
          <w:rFonts w:hint="eastAsia"/>
          <w:b w:val="0"/>
          <w:bCs/>
          <w:highlight w:val="none"/>
        </w:rPr>
        <w:t>3</w:t>
      </w:r>
      <w:r>
        <w:rPr>
          <w:b w:val="0"/>
          <w:bCs/>
          <w:highlight w:val="none"/>
        </w:rPr>
        <w:t>9</w:t>
      </w:r>
      <w:r>
        <w:rPr>
          <w:rFonts w:hint="eastAsia"/>
          <w:b w:val="0"/>
          <w:bCs/>
          <w:highlight w:val="none"/>
        </w:rPr>
        <w:t>.1代理服务收取标准及缴费账户详见“投标人须知前附表”。</w:t>
      </w:r>
    </w:p>
    <w:p>
      <w:pPr>
        <w:pStyle w:val="29"/>
        <w:rPr>
          <w:rFonts w:hint="eastAsia"/>
          <w:b w:val="0"/>
          <w:bCs/>
          <w:highlight w:val="none"/>
        </w:rPr>
      </w:pPr>
      <w:r>
        <w:rPr>
          <w:rFonts w:hint="eastAsia"/>
          <w:b w:val="0"/>
          <w:bCs/>
          <w:highlight w:val="none"/>
        </w:rPr>
        <w:t>3</w:t>
      </w:r>
      <w:r>
        <w:rPr>
          <w:b w:val="0"/>
          <w:bCs/>
          <w:highlight w:val="none"/>
        </w:rPr>
        <w:t>9</w:t>
      </w:r>
      <w:r>
        <w:rPr>
          <w:rFonts w:hint="eastAsia"/>
          <w:b w:val="0"/>
          <w:bCs/>
          <w:highlight w:val="none"/>
        </w:rPr>
        <w:t>.2代理服务收费标准：</w:t>
      </w:r>
    </w:p>
    <w:tbl>
      <w:tblPr>
        <w:tblStyle w:val="56"/>
        <w:tblW w:w="97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7"/>
        <w:gridCol w:w="1910"/>
        <w:gridCol w:w="1942"/>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997" w:type="dxa"/>
            <w:tcBorders>
              <w:tl2br w:val="single" w:color="auto" w:sz="4" w:space="0"/>
            </w:tcBorders>
            <w:vAlign w:val="center"/>
          </w:tcPr>
          <w:p>
            <w:pPr>
              <w:spacing w:line="360" w:lineRule="auto"/>
              <w:rPr>
                <w:rFonts w:hint="eastAsia" w:ascii="仿宋" w:hAnsi="仿宋" w:eastAsia="仿宋"/>
                <w:b/>
                <w:bCs/>
                <w:sz w:val="24"/>
                <w:szCs w:val="24"/>
                <w:highlight w:val="none"/>
              </w:rPr>
            </w:pPr>
            <w:r>
              <w:rPr>
                <w:rFonts w:hint="eastAsia" w:ascii="仿宋" w:hAnsi="仿宋" w:eastAsia="仿宋"/>
                <w:b/>
                <w:bCs/>
                <w:sz w:val="24"/>
                <w:szCs w:val="24"/>
                <w:highlight w:val="none"/>
              </w:rPr>
              <w:t xml:space="preserve">               </w:t>
            </w:r>
            <w:r>
              <w:rPr>
                <w:rFonts w:ascii="仿宋" w:hAnsi="仿宋" w:eastAsia="仿宋"/>
                <w:b/>
                <w:bCs/>
                <w:sz w:val="24"/>
                <w:szCs w:val="24"/>
                <w:highlight w:val="none"/>
              </w:rPr>
              <w:t xml:space="preserve">    </w:t>
            </w:r>
            <w:r>
              <w:rPr>
                <w:rFonts w:hint="eastAsia" w:ascii="仿宋" w:hAnsi="仿宋" w:eastAsia="仿宋"/>
                <w:b/>
                <w:bCs/>
                <w:sz w:val="24"/>
                <w:szCs w:val="24"/>
                <w:highlight w:val="none"/>
              </w:rPr>
              <w:t>费率</w:t>
            </w:r>
          </w:p>
          <w:p>
            <w:pPr>
              <w:spacing w:line="360" w:lineRule="auto"/>
              <w:rPr>
                <w:rFonts w:hint="eastAsia" w:ascii="仿宋" w:hAnsi="仿宋" w:eastAsia="仿宋"/>
                <w:b/>
                <w:bCs/>
                <w:sz w:val="24"/>
                <w:szCs w:val="24"/>
                <w:highlight w:val="none"/>
              </w:rPr>
            </w:pPr>
            <w:r>
              <w:rPr>
                <w:rFonts w:hint="eastAsia" w:ascii="仿宋" w:hAnsi="仿宋" w:eastAsia="仿宋"/>
                <w:b/>
                <w:bCs/>
                <w:sz w:val="24"/>
                <w:szCs w:val="24"/>
                <w:highlight w:val="none"/>
              </w:rPr>
              <w:t>中标金额</w:t>
            </w:r>
          </w:p>
        </w:tc>
        <w:tc>
          <w:tcPr>
            <w:tcW w:w="1910" w:type="dxa"/>
            <w:vAlign w:val="center"/>
          </w:tcPr>
          <w:p>
            <w:pPr>
              <w:spacing w:line="360" w:lineRule="auto"/>
              <w:ind w:firstLine="120" w:firstLineChars="50"/>
              <w:jc w:val="center"/>
              <w:rPr>
                <w:rFonts w:hint="eastAsia" w:ascii="仿宋" w:hAnsi="仿宋" w:eastAsia="仿宋"/>
                <w:b/>
                <w:bCs/>
                <w:sz w:val="24"/>
                <w:szCs w:val="24"/>
                <w:highlight w:val="none"/>
              </w:rPr>
            </w:pPr>
            <w:r>
              <w:rPr>
                <w:rFonts w:hint="eastAsia" w:ascii="仿宋" w:hAnsi="仿宋" w:eastAsia="仿宋"/>
                <w:b/>
                <w:bCs/>
                <w:sz w:val="24"/>
                <w:szCs w:val="24"/>
                <w:highlight w:val="none"/>
              </w:rPr>
              <w:t>货物招标</w:t>
            </w:r>
          </w:p>
        </w:tc>
        <w:tc>
          <w:tcPr>
            <w:tcW w:w="1942" w:type="dxa"/>
            <w:vAlign w:val="center"/>
          </w:tcPr>
          <w:p>
            <w:pPr>
              <w:spacing w:line="360" w:lineRule="auto"/>
              <w:jc w:val="center"/>
              <w:rPr>
                <w:rFonts w:hint="eastAsia" w:ascii="仿宋" w:hAnsi="仿宋" w:eastAsia="仿宋"/>
                <w:b/>
                <w:bCs/>
                <w:sz w:val="24"/>
                <w:szCs w:val="24"/>
                <w:highlight w:val="none"/>
              </w:rPr>
            </w:pPr>
            <w:r>
              <w:rPr>
                <w:rFonts w:hint="eastAsia" w:ascii="仿宋" w:hAnsi="仿宋" w:eastAsia="仿宋"/>
                <w:b/>
                <w:bCs/>
                <w:sz w:val="24"/>
                <w:szCs w:val="24"/>
                <w:highlight w:val="none"/>
              </w:rPr>
              <w:t>服务招标</w:t>
            </w:r>
          </w:p>
        </w:tc>
        <w:tc>
          <w:tcPr>
            <w:tcW w:w="1910" w:type="dxa"/>
            <w:vAlign w:val="center"/>
          </w:tcPr>
          <w:p>
            <w:pPr>
              <w:spacing w:line="360" w:lineRule="auto"/>
              <w:jc w:val="center"/>
              <w:rPr>
                <w:rFonts w:hint="eastAsia" w:ascii="仿宋" w:hAnsi="仿宋" w:eastAsia="仿宋"/>
                <w:b/>
                <w:bCs/>
                <w:sz w:val="24"/>
                <w:szCs w:val="24"/>
                <w:highlight w:val="none"/>
              </w:rPr>
            </w:pPr>
            <w:r>
              <w:rPr>
                <w:rFonts w:hint="eastAsia" w:ascii="仿宋" w:hAnsi="仿宋" w:eastAsia="仿宋"/>
                <w:b/>
                <w:bCs/>
                <w:sz w:val="24"/>
                <w:szCs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997" w:type="dxa"/>
            <w:vAlign w:val="center"/>
          </w:tcPr>
          <w:p>
            <w:pPr>
              <w:spacing w:line="240" w:lineRule="auto"/>
              <w:jc w:val="both"/>
              <w:rPr>
                <w:rFonts w:hint="eastAsia" w:ascii="仿宋" w:hAnsi="仿宋" w:eastAsia="仿宋"/>
                <w:sz w:val="24"/>
                <w:szCs w:val="24"/>
                <w:highlight w:val="none"/>
              </w:rPr>
            </w:pPr>
            <w:r>
              <w:rPr>
                <w:rFonts w:hint="eastAsia" w:ascii="仿宋" w:hAnsi="仿宋" w:eastAsia="仿宋"/>
                <w:sz w:val="24"/>
                <w:szCs w:val="24"/>
                <w:highlight w:val="none"/>
              </w:rPr>
              <w:t>100万元以下</w:t>
            </w:r>
          </w:p>
        </w:tc>
        <w:tc>
          <w:tcPr>
            <w:tcW w:w="1910" w:type="dxa"/>
            <w:vAlign w:val="center"/>
          </w:tcPr>
          <w:p>
            <w:pPr>
              <w:spacing w:line="240" w:lineRule="auto"/>
              <w:jc w:val="center"/>
              <w:rPr>
                <w:rFonts w:hint="eastAsia" w:ascii="仿宋" w:hAnsi="仿宋" w:eastAsia="仿宋"/>
                <w:sz w:val="24"/>
                <w:szCs w:val="24"/>
                <w:highlight w:val="none"/>
              </w:rPr>
            </w:pPr>
            <w:r>
              <w:rPr>
                <w:rFonts w:ascii="仿宋" w:hAnsi="仿宋" w:eastAsia="仿宋" w:cs="宋体"/>
                <w:kern w:val="0"/>
                <w:sz w:val="24"/>
                <w:szCs w:val="24"/>
                <w:highlight w:val="none"/>
              </w:rPr>
              <w:t>1.5%</w:t>
            </w:r>
          </w:p>
        </w:tc>
        <w:tc>
          <w:tcPr>
            <w:tcW w:w="1942" w:type="dxa"/>
            <w:vAlign w:val="center"/>
          </w:tcPr>
          <w:p>
            <w:pPr>
              <w:spacing w:line="240" w:lineRule="auto"/>
              <w:jc w:val="center"/>
              <w:rPr>
                <w:rFonts w:hint="eastAsia" w:ascii="仿宋" w:hAnsi="仿宋" w:eastAsia="仿宋"/>
                <w:sz w:val="24"/>
                <w:szCs w:val="24"/>
                <w:highlight w:val="none"/>
              </w:rPr>
            </w:pPr>
            <w:r>
              <w:rPr>
                <w:rFonts w:ascii="仿宋" w:hAnsi="仿宋" w:eastAsia="仿宋" w:cs="宋体"/>
                <w:kern w:val="0"/>
                <w:sz w:val="24"/>
                <w:szCs w:val="24"/>
                <w:highlight w:val="none"/>
              </w:rPr>
              <w:t>1.5%</w:t>
            </w:r>
          </w:p>
        </w:tc>
        <w:tc>
          <w:tcPr>
            <w:tcW w:w="1910" w:type="dxa"/>
            <w:vAlign w:val="center"/>
          </w:tcPr>
          <w:p>
            <w:pPr>
              <w:spacing w:line="240" w:lineRule="auto"/>
              <w:jc w:val="center"/>
              <w:rPr>
                <w:rFonts w:hint="eastAsia" w:ascii="仿宋" w:hAnsi="仿宋" w:eastAsia="仿宋"/>
                <w:sz w:val="24"/>
                <w:szCs w:val="24"/>
                <w:highlight w:val="none"/>
              </w:rPr>
            </w:pPr>
            <w:r>
              <w:rPr>
                <w:rFonts w:ascii="仿宋" w:hAnsi="仿宋" w:eastAsia="仿宋" w:cs="宋体"/>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997" w:type="dxa"/>
            <w:vAlign w:val="center"/>
          </w:tcPr>
          <w:p>
            <w:pPr>
              <w:spacing w:line="240" w:lineRule="auto"/>
              <w:jc w:val="both"/>
              <w:rPr>
                <w:rFonts w:hint="eastAsia" w:ascii="仿宋" w:hAnsi="仿宋" w:eastAsia="仿宋"/>
                <w:sz w:val="24"/>
                <w:szCs w:val="24"/>
                <w:highlight w:val="none"/>
              </w:rPr>
            </w:pPr>
            <w:r>
              <w:rPr>
                <w:rFonts w:hint="eastAsia" w:ascii="仿宋" w:hAnsi="仿宋" w:eastAsia="仿宋"/>
                <w:sz w:val="24"/>
                <w:szCs w:val="24"/>
                <w:highlight w:val="none"/>
              </w:rPr>
              <w:t>100～500万元</w:t>
            </w:r>
          </w:p>
        </w:tc>
        <w:tc>
          <w:tcPr>
            <w:tcW w:w="1910" w:type="dxa"/>
            <w:vAlign w:val="center"/>
          </w:tcPr>
          <w:p>
            <w:pPr>
              <w:spacing w:line="240" w:lineRule="auto"/>
              <w:jc w:val="center"/>
              <w:rPr>
                <w:rFonts w:hint="eastAsia" w:ascii="仿宋" w:hAnsi="仿宋" w:eastAsia="仿宋"/>
                <w:sz w:val="24"/>
                <w:szCs w:val="24"/>
                <w:highlight w:val="none"/>
              </w:rPr>
            </w:pPr>
            <w:r>
              <w:rPr>
                <w:rFonts w:ascii="仿宋" w:hAnsi="仿宋" w:eastAsia="仿宋" w:cs="宋体"/>
                <w:kern w:val="0"/>
                <w:sz w:val="24"/>
                <w:szCs w:val="24"/>
                <w:highlight w:val="none"/>
              </w:rPr>
              <w:t>1.1%</w:t>
            </w:r>
          </w:p>
        </w:tc>
        <w:tc>
          <w:tcPr>
            <w:tcW w:w="1942" w:type="dxa"/>
            <w:vAlign w:val="center"/>
          </w:tcPr>
          <w:p>
            <w:pPr>
              <w:spacing w:line="240" w:lineRule="auto"/>
              <w:jc w:val="center"/>
              <w:rPr>
                <w:rFonts w:hint="eastAsia" w:ascii="仿宋" w:hAnsi="仿宋" w:eastAsia="仿宋"/>
                <w:sz w:val="24"/>
                <w:szCs w:val="24"/>
                <w:highlight w:val="none"/>
              </w:rPr>
            </w:pPr>
            <w:r>
              <w:rPr>
                <w:rFonts w:ascii="仿宋" w:hAnsi="仿宋" w:eastAsia="仿宋" w:cs="宋体"/>
                <w:kern w:val="0"/>
                <w:sz w:val="24"/>
                <w:szCs w:val="24"/>
                <w:highlight w:val="none"/>
              </w:rPr>
              <w:t>0.8%</w:t>
            </w:r>
          </w:p>
        </w:tc>
        <w:tc>
          <w:tcPr>
            <w:tcW w:w="1910" w:type="dxa"/>
            <w:vAlign w:val="center"/>
          </w:tcPr>
          <w:p>
            <w:pPr>
              <w:spacing w:line="240" w:lineRule="auto"/>
              <w:jc w:val="center"/>
              <w:rPr>
                <w:rFonts w:hint="eastAsia" w:ascii="仿宋" w:hAnsi="仿宋" w:eastAsia="仿宋"/>
                <w:sz w:val="24"/>
                <w:szCs w:val="24"/>
                <w:highlight w:val="none"/>
              </w:rPr>
            </w:pPr>
            <w:r>
              <w:rPr>
                <w:rFonts w:ascii="仿宋" w:hAnsi="仿宋" w:eastAsia="仿宋" w:cs="宋体"/>
                <w:kern w:val="0"/>
                <w:sz w:val="24"/>
                <w:szCs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997" w:type="dxa"/>
            <w:vAlign w:val="center"/>
          </w:tcPr>
          <w:p>
            <w:pPr>
              <w:spacing w:line="240" w:lineRule="auto"/>
              <w:jc w:val="both"/>
              <w:rPr>
                <w:rFonts w:hint="eastAsia" w:ascii="仿宋" w:hAnsi="仿宋" w:eastAsia="仿宋"/>
                <w:sz w:val="24"/>
                <w:szCs w:val="24"/>
                <w:highlight w:val="none"/>
              </w:rPr>
            </w:pPr>
            <w:r>
              <w:rPr>
                <w:rFonts w:hint="eastAsia" w:ascii="仿宋" w:hAnsi="仿宋" w:eastAsia="仿宋"/>
                <w:sz w:val="24"/>
                <w:szCs w:val="24"/>
                <w:highlight w:val="none"/>
              </w:rPr>
              <w:t>500～1000万元</w:t>
            </w:r>
          </w:p>
        </w:tc>
        <w:tc>
          <w:tcPr>
            <w:tcW w:w="1910" w:type="dxa"/>
            <w:vAlign w:val="center"/>
          </w:tcPr>
          <w:p>
            <w:pPr>
              <w:spacing w:line="240" w:lineRule="auto"/>
              <w:jc w:val="center"/>
              <w:rPr>
                <w:rFonts w:hint="eastAsia" w:ascii="仿宋" w:hAnsi="仿宋" w:eastAsia="仿宋"/>
                <w:sz w:val="24"/>
                <w:szCs w:val="24"/>
                <w:highlight w:val="none"/>
              </w:rPr>
            </w:pPr>
            <w:r>
              <w:rPr>
                <w:rFonts w:ascii="仿宋" w:hAnsi="仿宋" w:eastAsia="仿宋" w:cs="宋体"/>
                <w:kern w:val="0"/>
                <w:sz w:val="24"/>
                <w:szCs w:val="24"/>
                <w:highlight w:val="none"/>
              </w:rPr>
              <w:t>0.8%</w:t>
            </w:r>
          </w:p>
        </w:tc>
        <w:tc>
          <w:tcPr>
            <w:tcW w:w="1942" w:type="dxa"/>
            <w:vAlign w:val="center"/>
          </w:tcPr>
          <w:p>
            <w:pPr>
              <w:spacing w:line="240" w:lineRule="auto"/>
              <w:jc w:val="center"/>
              <w:rPr>
                <w:rFonts w:hint="eastAsia" w:ascii="仿宋" w:hAnsi="仿宋" w:eastAsia="仿宋"/>
                <w:sz w:val="24"/>
                <w:szCs w:val="24"/>
                <w:highlight w:val="none"/>
              </w:rPr>
            </w:pPr>
            <w:r>
              <w:rPr>
                <w:rFonts w:ascii="仿宋" w:hAnsi="仿宋" w:eastAsia="仿宋" w:cs="宋体"/>
                <w:kern w:val="0"/>
                <w:sz w:val="24"/>
                <w:szCs w:val="24"/>
                <w:highlight w:val="none"/>
              </w:rPr>
              <w:t>0.45%</w:t>
            </w:r>
          </w:p>
        </w:tc>
        <w:tc>
          <w:tcPr>
            <w:tcW w:w="1910" w:type="dxa"/>
            <w:vAlign w:val="center"/>
          </w:tcPr>
          <w:p>
            <w:pPr>
              <w:spacing w:line="240" w:lineRule="auto"/>
              <w:jc w:val="center"/>
              <w:rPr>
                <w:rFonts w:hint="eastAsia" w:ascii="仿宋" w:hAnsi="仿宋" w:eastAsia="仿宋"/>
                <w:sz w:val="24"/>
                <w:szCs w:val="24"/>
                <w:highlight w:val="none"/>
              </w:rPr>
            </w:pPr>
            <w:r>
              <w:rPr>
                <w:rFonts w:ascii="仿宋" w:hAnsi="仿宋" w:eastAsia="仿宋" w:cs="宋体"/>
                <w:kern w:val="0"/>
                <w:sz w:val="24"/>
                <w:szCs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997" w:type="dxa"/>
            <w:vAlign w:val="center"/>
          </w:tcPr>
          <w:p>
            <w:pPr>
              <w:spacing w:line="240" w:lineRule="auto"/>
              <w:jc w:val="both"/>
              <w:rPr>
                <w:rFonts w:hint="eastAsia" w:ascii="仿宋" w:hAnsi="仿宋" w:eastAsia="仿宋"/>
                <w:sz w:val="24"/>
                <w:szCs w:val="24"/>
                <w:highlight w:val="none"/>
              </w:rPr>
            </w:pPr>
            <w:r>
              <w:rPr>
                <w:rFonts w:hint="eastAsia" w:ascii="仿宋" w:hAnsi="仿宋" w:eastAsia="仿宋"/>
                <w:sz w:val="24"/>
                <w:szCs w:val="24"/>
                <w:highlight w:val="none"/>
              </w:rPr>
              <w:t>1000～5000万元</w:t>
            </w:r>
          </w:p>
        </w:tc>
        <w:tc>
          <w:tcPr>
            <w:tcW w:w="1910" w:type="dxa"/>
            <w:vAlign w:val="center"/>
          </w:tcPr>
          <w:p>
            <w:pPr>
              <w:spacing w:line="240" w:lineRule="auto"/>
              <w:jc w:val="center"/>
              <w:rPr>
                <w:rFonts w:hint="eastAsia" w:ascii="仿宋" w:hAnsi="仿宋" w:eastAsia="仿宋"/>
                <w:sz w:val="24"/>
                <w:szCs w:val="24"/>
                <w:highlight w:val="none"/>
              </w:rPr>
            </w:pPr>
            <w:r>
              <w:rPr>
                <w:rFonts w:ascii="仿宋" w:hAnsi="仿宋" w:eastAsia="仿宋" w:cs="宋体"/>
                <w:kern w:val="0"/>
                <w:sz w:val="24"/>
                <w:szCs w:val="24"/>
                <w:highlight w:val="none"/>
              </w:rPr>
              <w:t>0.5%</w:t>
            </w:r>
          </w:p>
        </w:tc>
        <w:tc>
          <w:tcPr>
            <w:tcW w:w="1942" w:type="dxa"/>
            <w:vAlign w:val="center"/>
          </w:tcPr>
          <w:p>
            <w:pPr>
              <w:spacing w:line="240" w:lineRule="auto"/>
              <w:jc w:val="center"/>
              <w:rPr>
                <w:rFonts w:hint="eastAsia" w:ascii="仿宋" w:hAnsi="仿宋" w:eastAsia="仿宋"/>
                <w:sz w:val="24"/>
                <w:szCs w:val="24"/>
                <w:highlight w:val="none"/>
              </w:rPr>
            </w:pPr>
            <w:r>
              <w:rPr>
                <w:rFonts w:ascii="仿宋" w:hAnsi="仿宋" w:eastAsia="仿宋" w:cs="宋体"/>
                <w:kern w:val="0"/>
                <w:sz w:val="24"/>
                <w:szCs w:val="24"/>
                <w:highlight w:val="none"/>
              </w:rPr>
              <w:t>0.25%</w:t>
            </w:r>
          </w:p>
        </w:tc>
        <w:tc>
          <w:tcPr>
            <w:tcW w:w="1910" w:type="dxa"/>
            <w:vAlign w:val="center"/>
          </w:tcPr>
          <w:p>
            <w:pPr>
              <w:spacing w:line="240" w:lineRule="auto"/>
              <w:jc w:val="center"/>
              <w:rPr>
                <w:rFonts w:hint="eastAsia" w:ascii="仿宋" w:hAnsi="仿宋" w:eastAsia="仿宋"/>
                <w:sz w:val="24"/>
                <w:szCs w:val="24"/>
                <w:highlight w:val="none"/>
              </w:rPr>
            </w:pPr>
            <w:r>
              <w:rPr>
                <w:rFonts w:ascii="仿宋" w:hAnsi="仿宋" w:eastAsia="仿宋" w:cs="宋体"/>
                <w:kern w:val="0"/>
                <w:sz w:val="24"/>
                <w:szCs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997" w:type="dxa"/>
            <w:vAlign w:val="center"/>
          </w:tcPr>
          <w:p>
            <w:pPr>
              <w:spacing w:line="240" w:lineRule="auto"/>
              <w:jc w:val="both"/>
              <w:rPr>
                <w:rFonts w:hint="eastAsia" w:ascii="仿宋" w:hAnsi="仿宋" w:eastAsia="仿宋"/>
                <w:sz w:val="24"/>
                <w:szCs w:val="24"/>
                <w:highlight w:val="none"/>
              </w:rPr>
            </w:pPr>
            <w:r>
              <w:rPr>
                <w:rFonts w:hint="eastAsia" w:ascii="仿宋" w:hAnsi="仿宋" w:eastAsia="仿宋"/>
                <w:sz w:val="24"/>
                <w:szCs w:val="24"/>
                <w:highlight w:val="none"/>
              </w:rPr>
              <w:t>5000万元～1亿元</w:t>
            </w:r>
          </w:p>
        </w:tc>
        <w:tc>
          <w:tcPr>
            <w:tcW w:w="1910" w:type="dxa"/>
            <w:vAlign w:val="center"/>
          </w:tcPr>
          <w:p>
            <w:pPr>
              <w:spacing w:line="240" w:lineRule="auto"/>
              <w:jc w:val="center"/>
              <w:rPr>
                <w:rFonts w:hint="eastAsia" w:ascii="仿宋" w:hAnsi="仿宋" w:eastAsia="仿宋"/>
                <w:sz w:val="24"/>
                <w:szCs w:val="24"/>
                <w:highlight w:val="none"/>
              </w:rPr>
            </w:pPr>
            <w:r>
              <w:rPr>
                <w:rFonts w:ascii="仿宋" w:hAnsi="仿宋" w:eastAsia="仿宋" w:cs="宋体"/>
                <w:kern w:val="0"/>
                <w:sz w:val="24"/>
                <w:szCs w:val="24"/>
                <w:highlight w:val="none"/>
              </w:rPr>
              <w:t>0.25%</w:t>
            </w:r>
          </w:p>
        </w:tc>
        <w:tc>
          <w:tcPr>
            <w:tcW w:w="1942" w:type="dxa"/>
            <w:vAlign w:val="center"/>
          </w:tcPr>
          <w:p>
            <w:pPr>
              <w:spacing w:line="240" w:lineRule="auto"/>
              <w:jc w:val="center"/>
              <w:rPr>
                <w:rFonts w:hint="eastAsia" w:ascii="仿宋" w:hAnsi="仿宋" w:eastAsia="仿宋"/>
                <w:sz w:val="24"/>
                <w:szCs w:val="24"/>
                <w:highlight w:val="none"/>
              </w:rPr>
            </w:pPr>
            <w:r>
              <w:rPr>
                <w:rFonts w:ascii="仿宋" w:hAnsi="仿宋" w:eastAsia="仿宋" w:cs="宋体"/>
                <w:kern w:val="0"/>
                <w:sz w:val="24"/>
                <w:szCs w:val="24"/>
                <w:highlight w:val="none"/>
              </w:rPr>
              <w:t>0.1%</w:t>
            </w:r>
          </w:p>
        </w:tc>
        <w:tc>
          <w:tcPr>
            <w:tcW w:w="1910" w:type="dxa"/>
            <w:vAlign w:val="center"/>
          </w:tcPr>
          <w:p>
            <w:pPr>
              <w:spacing w:line="240" w:lineRule="auto"/>
              <w:jc w:val="center"/>
              <w:rPr>
                <w:rFonts w:hint="eastAsia" w:ascii="仿宋" w:hAnsi="仿宋" w:eastAsia="仿宋"/>
                <w:sz w:val="24"/>
                <w:szCs w:val="24"/>
                <w:highlight w:val="none"/>
              </w:rPr>
            </w:pPr>
            <w:r>
              <w:rPr>
                <w:rFonts w:ascii="仿宋" w:hAnsi="仿宋" w:eastAsia="仿宋" w:cs="宋体"/>
                <w:kern w:val="0"/>
                <w:sz w:val="24"/>
                <w:szCs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997" w:type="dxa"/>
            <w:vAlign w:val="center"/>
          </w:tcPr>
          <w:p>
            <w:pPr>
              <w:spacing w:line="240" w:lineRule="auto"/>
              <w:jc w:val="both"/>
              <w:rPr>
                <w:rFonts w:hint="eastAsia" w:ascii="仿宋" w:hAnsi="仿宋" w:eastAsia="仿宋"/>
                <w:sz w:val="24"/>
                <w:szCs w:val="24"/>
                <w:highlight w:val="none"/>
              </w:rPr>
            </w:pPr>
            <w:r>
              <w:rPr>
                <w:rFonts w:hint="eastAsia" w:ascii="仿宋" w:hAnsi="仿宋" w:eastAsia="仿宋"/>
                <w:sz w:val="24"/>
                <w:szCs w:val="24"/>
                <w:highlight w:val="none"/>
              </w:rPr>
              <w:t>1～5亿元</w:t>
            </w:r>
          </w:p>
        </w:tc>
        <w:tc>
          <w:tcPr>
            <w:tcW w:w="1910" w:type="dxa"/>
            <w:vAlign w:val="center"/>
          </w:tcPr>
          <w:p>
            <w:pPr>
              <w:spacing w:line="240" w:lineRule="auto"/>
              <w:jc w:val="center"/>
              <w:rPr>
                <w:rFonts w:hint="eastAsia" w:ascii="仿宋" w:hAnsi="仿宋" w:eastAsia="仿宋"/>
                <w:sz w:val="24"/>
                <w:szCs w:val="24"/>
                <w:highlight w:val="none"/>
              </w:rPr>
            </w:pPr>
            <w:r>
              <w:rPr>
                <w:rFonts w:hint="eastAsia" w:ascii="仿宋" w:hAnsi="仿宋" w:eastAsia="仿宋"/>
                <w:sz w:val="24"/>
                <w:szCs w:val="24"/>
                <w:highlight w:val="none"/>
              </w:rPr>
              <w:t>0.05%</w:t>
            </w:r>
          </w:p>
        </w:tc>
        <w:tc>
          <w:tcPr>
            <w:tcW w:w="1942" w:type="dxa"/>
            <w:vAlign w:val="center"/>
          </w:tcPr>
          <w:p>
            <w:pPr>
              <w:spacing w:line="240" w:lineRule="auto"/>
              <w:jc w:val="center"/>
              <w:rPr>
                <w:rFonts w:hint="eastAsia" w:ascii="仿宋" w:hAnsi="仿宋" w:eastAsia="仿宋"/>
                <w:sz w:val="24"/>
                <w:szCs w:val="24"/>
                <w:highlight w:val="none"/>
              </w:rPr>
            </w:pPr>
            <w:r>
              <w:rPr>
                <w:rFonts w:hint="eastAsia" w:ascii="仿宋" w:hAnsi="仿宋" w:eastAsia="仿宋"/>
                <w:sz w:val="24"/>
                <w:szCs w:val="24"/>
                <w:highlight w:val="none"/>
              </w:rPr>
              <w:t>0.05%</w:t>
            </w:r>
          </w:p>
        </w:tc>
        <w:tc>
          <w:tcPr>
            <w:tcW w:w="1910" w:type="dxa"/>
            <w:vAlign w:val="center"/>
          </w:tcPr>
          <w:p>
            <w:pPr>
              <w:spacing w:line="240" w:lineRule="auto"/>
              <w:jc w:val="center"/>
              <w:rPr>
                <w:rFonts w:hint="eastAsia" w:ascii="仿宋" w:hAnsi="仿宋" w:eastAsia="仿宋"/>
                <w:sz w:val="24"/>
                <w:szCs w:val="24"/>
                <w:highlight w:val="none"/>
              </w:rPr>
            </w:pPr>
            <w:r>
              <w:rPr>
                <w:rFonts w:hint="eastAsia" w:ascii="仿宋" w:hAnsi="仿宋" w:eastAsia="仿宋"/>
                <w:sz w:val="24"/>
                <w:szCs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997" w:type="dxa"/>
            <w:vAlign w:val="center"/>
          </w:tcPr>
          <w:p>
            <w:pPr>
              <w:spacing w:line="240" w:lineRule="auto"/>
              <w:jc w:val="both"/>
              <w:rPr>
                <w:rFonts w:hint="eastAsia" w:ascii="仿宋" w:hAnsi="仿宋" w:eastAsia="仿宋"/>
                <w:sz w:val="24"/>
                <w:szCs w:val="24"/>
                <w:highlight w:val="none"/>
              </w:rPr>
            </w:pPr>
            <w:r>
              <w:rPr>
                <w:rFonts w:hint="eastAsia" w:ascii="仿宋" w:hAnsi="仿宋" w:eastAsia="仿宋"/>
                <w:sz w:val="24"/>
                <w:szCs w:val="24"/>
                <w:highlight w:val="none"/>
              </w:rPr>
              <w:t>5～10亿元</w:t>
            </w:r>
          </w:p>
        </w:tc>
        <w:tc>
          <w:tcPr>
            <w:tcW w:w="1910" w:type="dxa"/>
            <w:vAlign w:val="center"/>
          </w:tcPr>
          <w:p>
            <w:pPr>
              <w:spacing w:line="240" w:lineRule="auto"/>
              <w:jc w:val="center"/>
              <w:rPr>
                <w:rFonts w:hint="eastAsia" w:ascii="仿宋" w:hAnsi="仿宋" w:eastAsia="仿宋"/>
                <w:sz w:val="24"/>
                <w:szCs w:val="24"/>
                <w:highlight w:val="none"/>
              </w:rPr>
            </w:pPr>
            <w:r>
              <w:rPr>
                <w:rFonts w:hint="eastAsia" w:ascii="仿宋" w:hAnsi="仿宋" w:eastAsia="仿宋"/>
                <w:sz w:val="24"/>
                <w:szCs w:val="24"/>
                <w:highlight w:val="none"/>
              </w:rPr>
              <w:t>0.035%</w:t>
            </w:r>
          </w:p>
        </w:tc>
        <w:tc>
          <w:tcPr>
            <w:tcW w:w="1942" w:type="dxa"/>
            <w:vAlign w:val="center"/>
          </w:tcPr>
          <w:p>
            <w:pPr>
              <w:spacing w:line="240" w:lineRule="auto"/>
              <w:jc w:val="center"/>
              <w:rPr>
                <w:rFonts w:hint="eastAsia" w:ascii="仿宋" w:hAnsi="仿宋" w:eastAsia="仿宋"/>
                <w:sz w:val="24"/>
                <w:szCs w:val="24"/>
                <w:highlight w:val="none"/>
              </w:rPr>
            </w:pPr>
            <w:r>
              <w:rPr>
                <w:rFonts w:hint="eastAsia" w:ascii="仿宋" w:hAnsi="仿宋" w:eastAsia="仿宋"/>
                <w:sz w:val="24"/>
                <w:szCs w:val="24"/>
                <w:highlight w:val="none"/>
              </w:rPr>
              <w:t>0.035%</w:t>
            </w:r>
          </w:p>
        </w:tc>
        <w:tc>
          <w:tcPr>
            <w:tcW w:w="1910" w:type="dxa"/>
            <w:vAlign w:val="center"/>
          </w:tcPr>
          <w:p>
            <w:pPr>
              <w:spacing w:line="240" w:lineRule="auto"/>
              <w:jc w:val="center"/>
              <w:rPr>
                <w:rFonts w:hint="eastAsia" w:ascii="仿宋" w:hAnsi="仿宋" w:eastAsia="仿宋"/>
                <w:sz w:val="24"/>
                <w:szCs w:val="24"/>
                <w:highlight w:val="none"/>
              </w:rPr>
            </w:pPr>
            <w:r>
              <w:rPr>
                <w:rFonts w:hint="eastAsia" w:ascii="仿宋" w:hAnsi="仿宋" w:eastAsia="仿宋"/>
                <w:sz w:val="24"/>
                <w:szCs w:val="24"/>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997" w:type="dxa"/>
            <w:vAlign w:val="center"/>
          </w:tcPr>
          <w:p>
            <w:pPr>
              <w:spacing w:line="240" w:lineRule="auto"/>
              <w:jc w:val="both"/>
              <w:rPr>
                <w:rFonts w:hint="eastAsia" w:ascii="仿宋" w:hAnsi="仿宋" w:eastAsia="仿宋"/>
                <w:sz w:val="24"/>
                <w:szCs w:val="24"/>
                <w:highlight w:val="none"/>
              </w:rPr>
            </w:pPr>
            <w:r>
              <w:rPr>
                <w:rFonts w:hint="eastAsia" w:ascii="仿宋" w:hAnsi="仿宋" w:eastAsia="仿宋"/>
                <w:sz w:val="24"/>
                <w:szCs w:val="24"/>
                <w:highlight w:val="none"/>
              </w:rPr>
              <w:t>10～50亿元</w:t>
            </w:r>
          </w:p>
        </w:tc>
        <w:tc>
          <w:tcPr>
            <w:tcW w:w="1910" w:type="dxa"/>
            <w:vAlign w:val="center"/>
          </w:tcPr>
          <w:p>
            <w:pPr>
              <w:spacing w:line="240" w:lineRule="auto"/>
              <w:jc w:val="center"/>
              <w:rPr>
                <w:rFonts w:hint="eastAsia" w:ascii="仿宋" w:hAnsi="仿宋" w:eastAsia="仿宋"/>
                <w:sz w:val="24"/>
                <w:szCs w:val="24"/>
                <w:highlight w:val="none"/>
              </w:rPr>
            </w:pPr>
            <w:r>
              <w:rPr>
                <w:rFonts w:hint="eastAsia" w:ascii="仿宋" w:hAnsi="仿宋" w:eastAsia="仿宋"/>
                <w:sz w:val="24"/>
                <w:szCs w:val="24"/>
                <w:highlight w:val="none"/>
              </w:rPr>
              <w:t>0.008%</w:t>
            </w:r>
          </w:p>
        </w:tc>
        <w:tc>
          <w:tcPr>
            <w:tcW w:w="1942" w:type="dxa"/>
            <w:vAlign w:val="center"/>
          </w:tcPr>
          <w:p>
            <w:pPr>
              <w:spacing w:line="240" w:lineRule="auto"/>
              <w:jc w:val="center"/>
              <w:rPr>
                <w:rFonts w:hint="eastAsia" w:ascii="仿宋" w:hAnsi="仿宋" w:eastAsia="仿宋"/>
                <w:sz w:val="24"/>
                <w:szCs w:val="24"/>
                <w:highlight w:val="none"/>
              </w:rPr>
            </w:pPr>
            <w:r>
              <w:rPr>
                <w:rFonts w:hint="eastAsia" w:ascii="仿宋" w:hAnsi="仿宋" w:eastAsia="仿宋"/>
                <w:sz w:val="24"/>
                <w:szCs w:val="24"/>
                <w:highlight w:val="none"/>
              </w:rPr>
              <w:t>0.008%</w:t>
            </w:r>
          </w:p>
        </w:tc>
        <w:tc>
          <w:tcPr>
            <w:tcW w:w="1910" w:type="dxa"/>
            <w:vAlign w:val="center"/>
          </w:tcPr>
          <w:p>
            <w:pPr>
              <w:spacing w:line="240" w:lineRule="auto"/>
              <w:jc w:val="center"/>
              <w:rPr>
                <w:rFonts w:hint="eastAsia" w:ascii="仿宋" w:hAnsi="仿宋" w:eastAsia="仿宋"/>
                <w:sz w:val="24"/>
                <w:szCs w:val="24"/>
                <w:highlight w:val="none"/>
              </w:rPr>
            </w:pPr>
            <w:r>
              <w:rPr>
                <w:rFonts w:hint="eastAsia" w:ascii="仿宋" w:hAnsi="仿宋" w:eastAsia="仿宋"/>
                <w:sz w:val="24"/>
                <w:szCs w:val="24"/>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997" w:type="dxa"/>
            <w:vAlign w:val="center"/>
          </w:tcPr>
          <w:p>
            <w:pPr>
              <w:spacing w:line="240" w:lineRule="auto"/>
              <w:jc w:val="both"/>
              <w:rPr>
                <w:rFonts w:hint="eastAsia" w:ascii="仿宋" w:hAnsi="仿宋" w:eastAsia="仿宋"/>
                <w:sz w:val="24"/>
                <w:szCs w:val="24"/>
                <w:highlight w:val="none"/>
              </w:rPr>
            </w:pPr>
            <w:r>
              <w:rPr>
                <w:rFonts w:hint="eastAsia" w:ascii="仿宋" w:hAnsi="仿宋" w:eastAsia="仿宋"/>
                <w:sz w:val="24"/>
                <w:szCs w:val="24"/>
                <w:highlight w:val="none"/>
              </w:rPr>
              <w:t>50～100亿元</w:t>
            </w:r>
          </w:p>
        </w:tc>
        <w:tc>
          <w:tcPr>
            <w:tcW w:w="1910" w:type="dxa"/>
            <w:vAlign w:val="center"/>
          </w:tcPr>
          <w:p>
            <w:pPr>
              <w:spacing w:line="240" w:lineRule="auto"/>
              <w:jc w:val="center"/>
              <w:rPr>
                <w:rFonts w:hint="eastAsia" w:ascii="仿宋" w:hAnsi="仿宋" w:eastAsia="仿宋"/>
                <w:sz w:val="24"/>
                <w:szCs w:val="24"/>
                <w:highlight w:val="none"/>
              </w:rPr>
            </w:pPr>
            <w:r>
              <w:rPr>
                <w:rFonts w:hint="eastAsia" w:ascii="仿宋" w:hAnsi="仿宋" w:eastAsia="仿宋"/>
                <w:sz w:val="24"/>
                <w:szCs w:val="24"/>
                <w:highlight w:val="none"/>
              </w:rPr>
              <w:t>0.006%</w:t>
            </w:r>
          </w:p>
        </w:tc>
        <w:tc>
          <w:tcPr>
            <w:tcW w:w="1942" w:type="dxa"/>
            <w:vAlign w:val="center"/>
          </w:tcPr>
          <w:p>
            <w:pPr>
              <w:spacing w:line="240" w:lineRule="auto"/>
              <w:jc w:val="center"/>
              <w:rPr>
                <w:rFonts w:hint="eastAsia" w:ascii="仿宋" w:hAnsi="仿宋" w:eastAsia="仿宋"/>
                <w:sz w:val="24"/>
                <w:szCs w:val="24"/>
                <w:highlight w:val="none"/>
              </w:rPr>
            </w:pPr>
            <w:r>
              <w:rPr>
                <w:rFonts w:hint="eastAsia" w:ascii="仿宋" w:hAnsi="仿宋" w:eastAsia="仿宋"/>
                <w:sz w:val="24"/>
                <w:szCs w:val="24"/>
                <w:highlight w:val="none"/>
              </w:rPr>
              <w:t>0.006%</w:t>
            </w:r>
          </w:p>
        </w:tc>
        <w:tc>
          <w:tcPr>
            <w:tcW w:w="1910" w:type="dxa"/>
            <w:vAlign w:val="center"/>
          </w:tcPr>
          <w:p>
            <w:pPr>
              <w:spacing w:line="240" w:lineRule="auto"/>
              <w:jc w:val="center"/>
              <w:rPr>
                <w:rFonts w:hint="eastAsia" w:ascii="仿宋" w:hAnsi="仿宋" w:eastAsia="仿宋"/>
                <w:sz w:val="24"/>
                <w:szCs w:val="24"/>
                <w:highlight w:val="none"/>
              </w:rPr>
            </w:pPr>
            <w:r>
              <w:rPr>
                <w:rFonts w:hint="eastAsia" w:ascii="仿宋" w:hAnsi="仿宋" w:eastAsia="仿宋"/>
                <w:sz w:val="24"/>
                <w:szCs w:val="24"/>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997" w:type="dxa"/>
            <w:vAlign w:val="center"/>
          </w:tcPr>
          <w:p>
            <w:pPr>
              <w:spacing w:line="240" w:lineRule="auto"/>
              <w:jc w:val="both"/>
              <w:rPr>
                <w:rFonts w:hint="eastAsia" w:ascii="仿宋" w:hAnsi="仿宋" w:eastAsia="仿宋"/>
                <w:sz w:val="24"/>
                <w:szCs w:val="24"/>
                <w:highlight w:val="none"/>
              </w:rPr>
            </w:pPr>
            <w:r>
              <w:rPr>
                <w:rFonts w:hint="eastAsia" w:ascii="仿宋" w:hAnsi="仿宋" w:eastAsia="仿宋"/>
                <w:sz w:val="24"/>
                <w:szCs w:val="24"/>
                <w:highlight w:val="none"/>
              </w:rPr>
              <w:t>100亿以上</w:t>
            </w:r>
          </w:p>
        </w:tc>
        <w:tc>
          <w:tcPr>
            <w:tcW w:w="1910" w:type="dxa"/>
            <w:vAlign w:val="center"/>
          </w:tcPr>
          <w:p>
            <w:pPr>
              <w:spacing w:line="240" w:lineRule="auto"/>
              <w:jc w:val="center"/>
              <w:rPr>
                <w:rFonts w:hint="eastAsia" w:ascii="仿宋" w:hAnsi="仿宋" w:eastAsia="仿宋"/>
                <w:sz w:val="24"/>
                <w:szCs w:val="24"/>
                <w:highlight w:val="none"/>
              </w:rPr>
            </w:pPr>
            <w:r>
              <w:rPr>
                <w:rFonts w:hint="eastAsia" w:ascii="仿宋" w:hAnsi="仿宋" w:eastAsia="仿宋"/>
                <w:sz w:val="24"/>
                <w:szCs w:val="24"/>
                <w:highlight w:val="none"/>
              </w:rPr>
              <w:t>0.004%</w:t>
            </w:r>
          </w:p>
        </w:tc>
        <w:tc>
          <w:tcPr>
            <w:tcW w:w="1942" w:type="dxa"/>
            <w:vAlign w:val="center"/>
          </w:tcPr>
          <w:p>
            <w:pPr>
              <w:spacing w:line="240" w:lineRule="auto"/>
              <w:jc w:val="center"/>
              <w:rPr>
                <w:rFonts w:hint="eastAsia" w:ascii="仿宋" w:hAnsi="仿宋" w:eastAsia="仿宋"/>
                <w:sz w:val="24"/>
                <w:szCs w:val="24"/>
                <w:highlight w:val="none"/>
              </w:rPr>
            </w:pPr>
            <w:r>
              <w:rPr>
                <w:rFonts w:hint="eastAsia" w:ascii="仿宋" w:hAnsi="仿宋" w:eastAsia="仿宋"/>
                <w:sz w:val="24"/>
                <w:szCs w:val="24"/>
                <w:highlight w:val="none"/>
              </w:rPr>
              <w:t>0.004%</w:t>
            </w:r>
          </w:p>
        </w:tc>
        <w:tc>
          <w:tcPr>
            <w:tcW w:w="1910" w:type="dxa"/>
            <w:vAlign w:val="center"/>
          </w:tcPr>
          <w:p>
            <w:pPr>
              <w:spacing w:line="240" w:lineRule="auto"/>
              <w:jc w:val="center"/>
              <w:rPr>
                <w:rFonts w:hint="eastAsia" w:ascii="仿宋" w:hAnsi="仿宋" w:eastAsia="仿宋"/>
                <w:sz w:val="24"/>
                <w:szCs w:val="24"/>
                <w:highlight w:val="none"/>
              </w:rPr>
            </w:pPr>
            <w:r>
              <w:rPr>
                <w:rFonts w:hint="eastAsia" w:ascii="仿宋" w:hAnsi="仿宋" w:eastAsia="仿宋"/>
                <w:sz w:val="24"/>
                <w:szCs w:val="24"/>
                <w:highlight w:val="none"/>
              </w:rPr>
              <w:t>0.004%</w:t>
            </w:r>
          </w:p>
        </w:tc>
      </w:tr>
    </w:tbl>
    <w:p>
      <w:pPr>
        <w:spacing w:line="360" w:lineRule="auto"/>
        <w:ind w:firstLine="480" w:firstLineChars="200"/>
        <w:rPr>
          <w:rFonts w:hint="eastAsia" w:ascii="仿宋" w:hAnsi="仿宋" w:eastAsia="仿宋" w:cs="宋体"/>
          <w:sz w:val="24"/>
          <w:highlight w:val="none"/>
        </w:rPr>
      </w:pPr>
      <w:r>
        <w:rPr>
          <w:rFonts w:hint="eastAsia" w:ascii="仿宋" w:hAnsi="仿宋" w:eastAsia="仿宋"/>
          <w:sz w:val="24"/>
          <w:highlight w:val="none"/>
        </w:rPr>
        <w:t>注:</w:t>
      </w:r>
      <w:r>
        <w:rPr>
          <w:rFonts w:ascii="仿宋" w:hAnsi="仿宋" w:eastAsia="仿宋" w:cs="宋体"/>
          <w:sz w:val="24"/>
          <w:highlight w:val="none"/>
        </w:rPr>
        <w:t xml:space="preserve"> </w:t>
      </w:r>
    </w:p>
    <w:p>
      <w:pPr>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（1）</w:t>
      </w:r>
      <w:r>
        <w:rPr>
          <w:rFonts w:ascii="仿宋" w:hAnsi="仿宋" w:eastAsia="仿宋" w:cs="宋体"/>
          <w:sz w:val="24"/>
          <w:highlight w:val="none"/>
        </w:rPr>
        <w:t>按本表费率计算的收费为</w:t>
      </w:r>
      <w:r>
        <w:rPr>
          <w:rFonts w:hint="eastAsia" w:ascii="仿宋" w:hAnsi="仿宋" w:eastAsia="仿宋" w:cs="宋体"/>
          <w:sz w:val="24"/>
          <w:highlight w:val="none"/>
        </w:rPr>
        <w:t>采购</w:t>
      </w:r>
      <w:r>
        <w:rPr>
          <w:rFonts w:ascii="仿宋" w:hAnsi="仿宋" w:eastAsia="仿宋" w:cs="宋体"/>
          <w:sz w:val="24"/>
          <w:highlight w:val="none"/>
        </w:rPr>
        <w:t>代理的收费基准价格</w:t>
      </w:r>
      <w:r>
        <w:rPr>
          <w:rFonts w:hint="eastAsia" w:ascii="仿宋" w:hAnsi="仿宋" w:eastAsia="仿宋" w:cs="宋体"/>
          <w:sz w:val="24"/>
          <w:highlight w:val="none"/>
        </w:rPr>
        <w:t>；</w:t>
      </w:r>
    </w:p>
    <w:p>
      <w:pPr>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（2）采购</w:t>
      </w:r>
      <w:r>
        <w:rPr>
          <w:rFonts w:ascii="仿宋" w:hAnsi="仿宋" w:eastAsia="仿宋" w:cs="宋体"/>
          <w:sz w:val="24"/>
          <w:highlight w:val="none"/>
        </w:rPr>
        <w:t>代理收费按差额定率累进法计算。</w:t>
      </w:r>
    </w:p>
    <w:p>
      <w:pPr>
        <w:spacing w:line="360" w:lineRule="auto"/>
        <w:ind w:firstLine="480" w:firstLineChars="200"/>
        <w:rPr>
          <w:rFonts w:hint="eastAsia" w:ascii="仿宋" w:hAnsi="仿宋" w:eastAsia="仿宋" w:cs="宋体"/>
          <w:sz w:val="24"/>
          <w:highlight w:val="none"/>
        </w:rPr>
      </w:pPr>
      <w:r>
        <w:rPr>
          <w:rFonts w:ascii="仿宋" w:hAnsi="仿宋" w:eastAsia="仿宋" w:cs="宋体"/>
          <w:sz w:val="24"/>
          <w:highlight w:val="none"/>
        </w:rPr>
        <w:t>例如：某</w:t>
      </w:r>
      <w:r>
        <w:rPr>
          <w:rFonts w:hint="eastAsia" w:ascii="仿宋" w:hAnsi="仿宋" w:eastAsia="仿宋" w:cs="宋体"/>
          <w:sz w:val="24"/>
          <w:highlight w:val="none"/>
        </w:rPr>
        <w:t>货物采购</w:t>
      </w:r>
      <w:r>
        <w:rPr>
          <w:rFonts w:ascii="仿宋" w:hAnsi="仿宋" w:eastAsia="仿宋" w:cs="宋体"/>
          <w:sz w:val="24"/>
          <w:highlight w:val="none"/>
        </w:rPr>
        <w:t>代理业务</w:t>
      </w:r>
      <w:r>
        <w:rPr>
          <w:rFonts w:hint="eastAsia" w:ascii="仿宋" w:hAnsi="仿宋" w:eastAsia="仿宋" w:cs="宋体"/>
          <w:sz w:val="24"/>
          <w:highlight w:val="none"/>
        </w:rPr>
        <w:t>中标</w:t>
      </w:r>
      <w:r>
        <w:rPr>
          <w:rFonts w:ascii="仿宋" w:hAnsi="仿宋" w:eastAsia="仿宋" w:cs="宋体"/>
          <w:sz w:val="24"/>
          <w:highlight w:val="none"/>
        </w:rPr>
        <w:t>金额</w:t>
      </w:r>
      <w:r>
        <w:rPr>
          <w:rFonts w:hint="eastAsia" w:ascii="仿宋" w:hAnsi="仿宋" w:eastAsia="仿宋" w:cs="宋体"/>
          <w:sz w:val="24"/>
          <w:highlight w:val="none"/>
        </w:rPr>
        <w:t>或者暂定价</w:t>
      </w:r>
      <w:r>
        <w:rPr>
          <w:rFonts w:ascii="仿宋" w:hAnsi="仿宋" w:eastAsia="仿宋" w:cs="宋体"/>
          <w:sz w:val="24"/>
          <w:highlight w:val="none"/>
        </w:rPr>
        <w:t>为200万元，计算</w:t>
      </w:r>
      <w:r>
        <w:rPr>
          <w:rFonts w:hint="eastAsia" w:ascii="仿宋" w:hAnsi="仿宋" w:eastAsia="仿宋" w:cs="宋体"/>
          <w:sz w:val="24"/>
          <w:highlight w:val="none"/>
        </w:rPr>
        <w:t>采购</w:t>
      </w:r>
      <w:r>
        <w:rPr>
          <w:rFonts w:ascii="仿宋" w:hAnsi="仿宋" w:eastAsia="仿宋" w:cs="宋体"/>
          <w:sz w:val="24"/>
          <w:highlight w:val="none"/>
        </w:rPr>
        <w:t>代理收费额如下：</w:t>
      </w:r>
    </w:p>
    <w:p>
      <w:pPr>
        <w:spacing w:line="360" w:lineRule="auto"/>
        <w:ind w:firstLine="480" w:firstLineChars="200"/>
        <w:rPr>
          <w:rFonts w:hint="eastAsia" w:ascii="仿宋" w:hAnsi="仿宋" w:eastAsia="仿宋" w:cs="宋体"/>
          <w:sz w:val="24"/>
          <w:highlight w:val="none"/>
        </w:rPr>
      </w:pPr>
      <w:r>
        <w:rPr>
          <w:rFonts w:ascii="仿宋" w:hAnsi="仿宋" w:eastAsia="仿宋" w:cs="宋体"/>
          <w:sz w:val="24"/>
          <w:highlight w:val="none"/>
        </w:rPr>
        <w:t>100万元×l.5％＝1.5万元</w:t>
      </w:r>
    </w:p>
    <w:p>
      <w:pPr>
        <w:spacing w:line="360" w:lineRule="auto"/>
        <w:ind w:firstLine="480" w:firstLineChars="200"/>
        <w:rPr>
          <w:rFonts w:hint="eastAsia" w:ascii="仿宋" w:hAnsi="仿宋" w:eastAsia="仿宋" w:cs="宋体"/>
          <w:sz w:val="24"/>
          <w:highlight w:val="none"/>
        </w:rPr>
      </w:pPr>
      <w:r>
        <w:rPr>
          <w:rFonts w:ascii="仿宋" w:hAnsi="仿宋" w:eastAsia="仿宋" w:cs="宋体"/>
          <w:sz w:val="24"/>
          <w:highlight w:val="none"/>
        </w:rPr>
        <w:t>（200－100）万元 ×1.1％＝1.1万元</w:t>
      </w:r>
    </w:p>
    <w:p>
      <w:pPr>
        <w:spacing w:line="360" w:lineRule="auto"/>
        <w:ind w:firstLine="480" w:firstLineChars="200"/>
        <w:rPr>
          <w:rFonts w:hint="eastAsia" w:ascii="仿宋" w:hAnsi="仿宋" w:eastAsia="仿宋" w:cs="宋体"/>
          <w:sz w:val="24"/>
          <w:highlight w:val="none"/>
        </w:rPr>
      </w:pPr>
      <w:r>
        <w:rPr>
          <w:rFonts w:ascii="仿宋" w:hAnsi="仿宋" w:eastAsia="仿宋" w:cs="宋体"/>
          <w:sz w:val="24"/>
          <w:highlight w:val="none"/>
        </w:rPr>
        <w:t>合计收费＝1.5</w:t>
      </w:r>
      <w:r>
        <w:rPr>
          <w:rFonts w:hint="eastAsia" w:ascii="仿宋" w:hAnsi="仿宋" w:eastAsia="仿宋" w:cs="宋体"/>
          <w:sz w:val="24"/>
          <w:highlight w:val="none"/>
        </w:rPr>
        <w:t>+</w:t>
      </w:r>
      <w:r>
        <w:rPr>
          <w:rFonts w:ascii="仿宋" w:hAnsi="仿宋" w:eastAsia="仿宋" w:cs="宋体"/>
          <w:sz w:val="24"/>
          <w:highlight w:val="none"/>
        </w:rPr>
        <w:t>1.1＝2.6（万元）</w:t>
      </w:r>
    </w:p>
    <w:p>
      <w:pPr>
        <w:spacing w:line="360" w:lineRule="auto"/>
        <w:ind w:firstLine="480" w:firstLineChars="200"/>
        <w:rPr>
          <w:rFonts w:hint="eastAsia" w:ascii="仿宋" w:hAnsi="仿宋" w:eastAsia="仿宋" w:cs="宋体"/>
          <w:sz w:val="24"/>
          <w:highlight w:val="none"/>
        </w:rPr>
      </w:pPr>
      <w:r>
        <w:rPr>
          <w:rFonts w:ascii="仿宋" w:hAnsi="仿宋" w:eastAsia="仿宋" w:cs="宋体"/>
          <w:sz w:val="24"/>
          <w:highlight w:val="none"/>
        </w:rPr>
        <w:t>3</w:t>
      </w:r>
      <w:r>
        <w:rPr>
          <w:rFonts w:hint="eastAsia" w:ascii="仿宋" w:hAnsi="仿宋" w:eastAsia="仿宋" w:cs="宋体"/>
          <w:sz w:val="24"/>
          <w:highlight w:val="none"/>
        </w:rPr>
        <w:t>9</w:t>
      </w:r>
      <w:r>
        <w:rPr>
          <w:rFonts w:ascii="仿宋" w:hAnsi="仿宋" w:eastAsia="仿宋" w:cs="宋体"/>
          <w:sz w:val="24"/>
          <w:highlight w:val="none"/>
        </w:rPr>
        <w:t>.</w:t>
      </w:r>
      <w:r>
        <w:rPr>
          <w:rFonts w:hint="eastAsia" w:ascii="仿宋" w:hAnsi="仿宋" w:eastAsia="仿宋" w:cs="宋体"/>
          <w:sz w:val="24"/>
          <w:highlight w:val="none"/>
        </w:rPr>
        <w:t>3</w:t>
      </w:r>
      <w:r>
        <w:rPr>
          <w:rFonts w:ascii="仿宋" w:hAnsi="仿宋" w:eastAsia="仿宋" w:cs="宋体"/>
          <w:sz w:val="24"/>
          <w:highlight w:val="none"/>
        </w:rPr>
        <w:t xml:space="preserve"> </w:t>
      </w:r>
      <w:r>
        <w:rPr>
          <w:rFonts w:hint="eastAsia" w:ascii="仿宋" w:hAnsi="仿宋" w:eastAsia="仿宋" w:cs="宋体"/>
          <w:sz w:val="24"/>
          <w:highlight w:val="none"/>
        </w:rPr>
        <w:t>代理服务费交纳</w:t>
      </w:r>
      <w:r>
        <w:rPr>
          <w:rFonts w:ascii="仿宋" w:hAnsi="仿宋" w:eastAsia="仿宋" w:cs="宋体"/>
          <w:sz w:val="24"/>
          <w:highlight w:val="none"/>
        </w:rPr>
        <w:t>银行</w:t>
      </w:r>
      <w:r>
        <w:rPr>
          <w:rFonts w:hint="eastAsia" w:ascii="仿宋" w:hAnsi="仿宋" w:eastAsia="仿宋" w:cs="宋体"/>
          <w:sz w:val="24"/>
          <w:highlight w:val="none"/>
        </w:rPr>
        <w:t>账</w:t>
      </w:r>
      <w:r>
        <w:rPr>
          <w:rFonts w:ascii="仿宋" w:hAnsi="仿宋" w:eastAsia="仿宋" w:cs="宋体"/>
          <w:sz w:val="24"/>
          <w:highlight w:val="none"/>
        </w:rPr>
        <w:t>号信息</w:t>
      </w:r>
      <w:r>
        <w:rPr>
          <w:rFonts w:hint="eastAsia" w:ascii="仿宋" w:hAnsi="仿宋" w:eastAsia="仿宋" w:cs="宋体"/>
          <w:sz w:val="24"/>
          <w:highlight w:val="none"/>
        </w:rPr>
        <w:t>：详见“投标人须知前附表”</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ascii="仿宋" w:hAnsi="仿宋" w:eastAsia="仿宋"/>
          <w:sz w:val="24"/>
          <w:highlight w:val="none"/>
        </w:rPr>
        <w:t>40. 需要补充的其他内容</w:t>
      </w:r>
    </w:p>
    <w:p>
      <w:pPr>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40.1本招标文件解释规则详见“投标人须知前附表”。</w:t>
      </w:r>
    </w:p>
    <w:p>
      <w:pPr>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40.2 其他事项详见“投标人须知前附表”。</w:t>
      </w:r>
    </w:p>
    <w:p>
      <w:pPr>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40.3</w:t>
      </w:r>
      <w:bookmarkStart w:id="151" w:name="_Hlk65857140"/>
      <w:r>
        <w:rPr>
          <w:rFonts w:hint="eastAsia" w:ascii="仿宋" w:hAnsi="仿宋" w:eastAsia="仿宋" w:cs="宋体"/>
          <w:sz w:val="24"/>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（1）在货物采购项目中，货物由中小企业制造，即货物由中小企业生产且使用该中小企业商号或者注册商标，不对其中涉及的工程承建商和服务的承接商作出要求；</w:t>
      </w:r>
    </w:p>
    <w:p>
      <w:pPr>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（2）在工程采购项目中，工程由中小企业承建，即工程施工单位为中小企业，不对其中涉及的货物的制造商和服务的承接商作出要求；</w:t>
      </w:r>
    </w:p>
    <w:p>
      <w:pPr>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在货物采购项目中，供应商提供的货物既有中小企业制造货物，也有大型企业制造货物的，不享受本招标文件规定的中小企业扶持政策。</w:t>
      </w:r>
    </w:p>
    <w:p>
      <w:pPr>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依据本招标文件规定享受扶持政策获得政府采购合同的，小微企业不得将合同分包给大中型企业，中型企业不得将合同分包给大型企业。</w:t>
      </w:r>
      <w:bookmarkEnd w:id="151"/>
    </w:p>
    <w:p>
      <w:pPr>
        <w:pStyle w:val="2"/>
        <w:keepNext w:val="0"/>
        <w:keepLines w:val="0"/>
        <w:pageBreakBefore/>
        <w:spacing w:before="0" w:after="0" w:line="360" w:lineRule="auto"/>
        <w:jc w:val="center"/>
        <w:rPr>
          <w:rFonts w:hint="eastAsia" w:ascii="仿宋" w:hAnsi="仿宋" w:eastAsia="仿宋"/>
          <w:highlight w:val="none"/>
        </w:rPr>
      </w:pPr>
      <w:bookmarkStart w:id="152" w:name="_Toc18970"/>
      <w:bookmarkStart w:id="153" w:name="_Toc254970689"/>
      <w:bookmarkStart w:id="154" w:name="_Toc330456896"/>
      <w:bookmarkStart w:id="155" w:name="_Toc254970548"/>
      <w:r>
        <w:rPr>
          <w:rFonts w:hint="eastAsia" w:ascii="仿宋" w:hAnsi="仿宋" w:eastAsia="仿宋"/>
          <w:highlight w:val="none"/>
        </w:rPr>
        <w:t>第四章  评标方法及评标标准</w:t>
      </w:r>
      <w:bookmarkEnd w:id="152"/>
      <w:bookmarkEnd w:id="153"/>
      <w:bookmarkEnd w:id="154"/>
      <w:bookmarkEnd w:id="155"/>
    </w:p>
    <w:p>
      <w:pPr>
        <w:pStyle w:val="4"/>
        <w:keepNext w:val="0"/>
        <w:keepLines w:val="0"/>
        <w:spacing w:before="0" w:after="0" w:line="415" w:lineRule="auto"/>
        <w:jc w:val="center"/>
        <w:rPr>
          <w:rFonts w:hint="eastAsia" w:ascii="仿宋" w:hAnsi="仿宋" w:eastAsia="仿宋"/>
          <w:sz w:val="30"/>
          <w:szCs w:val="30"/>
          <w:highlight w:val="none"/>
        </w:rPr>
      </w:pPr>
      <w:r>
        <w:rPr>
          <w:rFonts w:hint="eastAsia" w:ascii="仿宋" w:hAnsi="仿宋" w:eastAsia="仿宋"/>
          <w:sz w:val="30"/>
          <w:szCs w:val="30"/>
          <w:highlight w:val="none"/>
        </w:rPr>
        <w:t>一、评标方法</w:t>
      </w:r>
    </w:p>
    <w:p>
      <w:pPr>
        <w:pStyle w:val="29"/>
        <w:rPr>
          <w:rFonts w:hint="eastAsia"/>
          <w:highlight w:val="none"/>
        </w:rPr>
      </w:pPr>
      <w:r>
        <w:rPr>
          <w:rFonts w:hint="eastAsia"/>
          <w:highlight w:val="none"/>
        </w:rPr>
        <w:t>综合评分法，是指投标文件满足招标文件全部实质性要求，且按照评审因素的量化指标评审得分最高的投标人为中标候选人的评标方法。</w:t>
      </w:r>
    </w:p>
    <w:p>
      <w:pPr>
        <w:pStyle w:val="4"/>
        <w:keepNext w:val="0"/>
        <w:keepLines w:val="0"/>
        <w:spacing w:before="120" w:beforeLines="50" w:after="0" w:line="360" w:lineRule="auto"/>
        <w:jc w:val="center"/>
        <w:rPr>
          <w:rFonts w:hint="eastAsia" w:ascii="仿宋" w:hAnsi="仿宋" w:eastAsia="仿宋"/>
          <w:sz w:val="30"/>
          <w:szCs w:val="30"/>
          <w:highlight w:val="none"/>
        </w:rPr>
      </w:pPr>
      <w:r>
        <w:rPr>
          <w:rFonts w:hint="eastAsia" w:ascii="仿宋" w:hAnsi="仿宋" w:eastAsia="仿宋"/>
          <w:sz w:val="30"/>
          <w:szCs w:val="30"/>
          <w:highlight w:val="none"/>
        </w:rPr>
        <w:t>二、评标程序</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hint="eastAsia" w:ascii="仿宋" w:hAnsi="仿宋" w:eastAsia="仿宋"/>
          <w:sz w:val="24"/>
          <w:highlight w:val="none"/>
        </w:rPr>
        <w:t>1.符合性审查</w:t>
      </w:r>
    </w:p>
    <w:p>
      <w:pPr>
        <w:pStyle w:val="29"/>
        <w:rPr>
          <w:rFonts w:hint="eastAsia"/>
          <w:highlight w:val="none"/>
        </w:rPr>
      </w:pPr>
      <w:r>
        <w:rPr>
          <w:rFonts w:hint="eastAsia"/>
          <w:highlight w:val="none"/>
        </w:rPr>
        <w:t>评标委员会应当对符合资格的投标人的投标文件进行投标报价、商务、技术等实质性内容符合性审查，以确定其是否满足招标文件的实质性要求。</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w:t>
      </w:r>
      <w:r>
        <w:rPr>
          <w:rFonts w:hint="eastAsia" w:ascii="仿宋" w:hAnsi="仿宋" w:eastAsia="仿宋"/>
          <w:sz w:val="24"/>
          <w:highlight w:val="none"/>
        </w:rPr>
        <w:t>符合性审查不通过而导致投标无效的情形</w:t>
      </w:r>
    </w:p>
    <w:p>
      <w:pPr>
        <w:snapToGrid w:val="0"/>
        <w:spacing w:line="360" w:lineRule="auto"/>
        <w:ind w:firstLine="482" w:firstLineChars="200"/>
        <w:rPr>
          <w:rFonts w:hint="eastAsia" w:ascii="仿宋" w:hAnsi="仿宋" w:eastAsia="仿宋"/>
          <w:b/>
          <w:sz w:val="24"/>
          <w:highlight w:val="none"/>
        </w:rPr>
      </w:pPr>
      <w:r>
        <w:rPr>
          <w:rFonts w:hint="eastAsia" w:ascii="仿宋" w:hAnsi="仿宋" w:eastAsia="仿宋"/>
          <w:b/>
          <w:sz w:val="24"/>
          <w:highlight w:val="none"/>
        </w:rPr>
        <w:t>投标人的投标文件中存在对招标文件的任何实质性要求和条件的负偏离，将被视为投标无效。</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hint="eastAsia" w:ascii="仿宋" w:hAnsi="仿宋" w:eastAsia="仿宋"/>
          <w:sz w:val="24"/>
          <w:highlight w:val="none"/>
        </w:rPr>
        <w:t>2.1在报价评审时，如发现下列情形之一的，将被视为投标无效：</w:t>
      </w:r>
    </w:p>
    <w:p>
      <w:pPr>
        <w:pStyle w:val="7"/>
        <w:numPr>
          <w:ilvl w:val="0"/>
          <w:numId w:val="4"/>
        </w:numPr>
        <w:spacing w:line="360" w:lineRule="auto"/>
        <w:ind w:firstLine="422"/>
        <w:rPr>
          <w:rFonts w:hint="eastAsia" w:ascii="仿宋" w:hAnsi="仿宋" w:eastAsia="仿宋"/>
          <w:b/>
          <w:sz w:val="24"/>
          <w:szCs w:val="24"/>
          <w:highlight w:val="none"/>
        </w:rPr>
      </w:pPr>
      <w:r>
        <w:rPr>
          <w:rFonts w:hint="eastAsia" w:ascii="仿宋" w:hAnsi="仿宋" w:eastAsia="仿宋"/>
          <w:b/>
          <w:spacing w:val="-6"/>
          <w:sz w:val="24"/>
          <w:szCs w:val="24"/>
          <w:highlight w:val="none"/>
        </w:rPr>
        <w:t>报价文件</w:t>
      </w:r>
      <w:r>
        <w:rPr>
          <w:rFonts w:hint="eastAsia" w:ascii="仿宋" w:hAnsi="仿宋" w:eastAsia="仿宋"/>
          <w:b/>
          <w:sz w:val="24"/>
          <w:szCs w:val="24"/>
          <w:highlight w:val="none"/>
        </w:rPr>
        <w:t>未提供“投标人须知前附表”第13.1条规定中“必须提供”的文件资料的；</w:t>
      </w:r>
    </w:p>
    <w:p>
      <w:pPr>
        <w:pStyle w:val="7"/>
        <w:numPr>
          <w:ilvl w:val="0"/>
          <w:numId w:val="4"/>
        </w:numPr>
        <w:spacing w:line="360" w:lineRule="auto"/>
        <w:ind w:firstLine="422"/>
        <w:rPr>
          <w:rFonts w:hint="eastAsia" w:ascii="仿宋" w:hAnsi="仿宋" w:eastAsia="仿宋"/>
          <w:b/>
          <w:sz w:val="24"/>
          <w:szCs w:val="24"/>
          <w:highlight w:val="none"/>
        </w:rPr>
      </w:pPr>
      <w:r>
        <w:rPr>
          <w:rFonts w:hint="eastAsia" w:ascii="仿宋" w:hAnsi="仿宋" w:eastAsia="仿宋"/>
          <w:b/>
          <w:sz w:val="24"/>
          <w:szCs w:val="24"/>
          <w:highlight w:val="none"/>
        </w:rPr>
        <w:t>未采用人民币报价或者未按照招标文件标明的币种报价的；</w:t>
      </w:r>
    </w:p>
    <w:p>
      <w:pPr>
        <w:pStyle w:val="7"/>
        <w:numPr>
          <w:ilvl w:val="0"/>
          <w:numId w:val="4"/>
        </w:numPr>
        <w:spacing w:line="360" w:lineRule="auto"/>
        <w:ind w:firstLine="422"/>
        <w:rPr>
          <w:rFonts w:hint="eastAsia" w:ascii="仿宋" w:hAnsi="仿宋" w:eastAsia="仿宋"/>
          <w:b/>
          <w:sz w:val="24"/>
          <w:szCs w:val="24"/>
          <w:highlight w:val="none"/>
        </w:rPr>
      </w:pPr>
      <w:r>
        <w:rPr>
          <w:rFonts w:hint="eastAsia" w:ascii="仿宋" w:hAnsi="仿宋" w:eastAsia="仿宋"/>
          <w:b/>
          <w:sz w:val="24"/>
          <w:szCs w:val="24"/>
          <w:highlight w:val="none"/>
        </w:rPr>
        <w:t>各</w:t>
      </w:r>
      <w:r>
        <w:rPr>
          <w:rFonts w:hint="eastAsia" w:ascii="仿宋" w:hAnsi="仿宋" w:eastAsia="仿宋"/>
          <w:b/>
          <w:sz w:val="24"/>
          <w:highlight w:val="none"/>
        </w:rPr>
        <w:t>标项</w:t>
      </w:r>
      <w:r>
        <w:rPr>
          <w:rFonts w:hint="eastAsia" w:ascii="仿宋" w:hAnsi="仿宋" w:eastAsia="仿宋"/>
          <w:b/>
          <w:sz w:val="24"/>
          <w:szCs w:val="24"/>
          <w:highlight w:val="none"/>
        </w:rPr>
        <w:t>报价超出招标文件相应</w:t>
      </w:r>
      <w:r>
        <w:rPr>
          <w:rFonts w:hint="eastAsia" w:ascii="仿宋" w:hAnsi="仿宋" w:eastAsia="仿宋"/>
          <w:b/>
          <w:sz w:val="24"/>
          <w:highlight w:val="none"/>
        </w:rPr>
        <w:t>标项</w:t>
      </w:r>
      <w:r>
        <w:rPr>
          <w:rFonts w:hint="eastAsia" w:ascii="仿宋" w:hAnsi="仿宋" w:eastAsia="仿宋"/>
          <w:b/>
          <w:sz w:val="24"/>
          <w:szCs w:val="24"/>
          <w:highlight w:val="none"/>
        </w:rPr>
        <w:t>规定最高限价，或者超出相应</w:t>
      </w:r>
      <w:r>
        <w:rPr>
          <w:rFonts w:hint="eastAsia" w:ascii="仿宋" w:hAnsi="仿宋" w:eastAsia="仿宋"/>
          <w:b/>
          <w:sz w:val="24"/>
          <w:highlight w:val="none"/>
        </w:rPr>
        <w:t>标项</w:t>
      </w:r>
      <w:r>
        <w:rPr>
          <w:rFonts w:hint="eastAsia" w:ascii="仿宋" w:hAnsi="仿宋" w:eastAsia="仿宋"/>
          <w:b/>
          <w:sz w:val="24"/>
          <w:szCs w:val="24"/>
          <w:highlight w:val="none"/>
        </w:rPr>
        <w:t>采购预算金额的；</w:t>
      </w:r>
    </w:p>
    <w:p>
      <w:pPr>
        <w:pStyle w:val="7"/>
        <w:numPr>
          <w:ilvl w:val="0"/>
          <w:numId w:val="4"/>
        </w:numPr>
        <w:spacing w:line="360" w:lineRule="auto"/>
        <w:ind w:firstLine="422"/>
        <w:rPr>
          <w:rFonts w:hint="eastAsia" w:ascii="仿宋" w:hAnsi="仿宋" w:eastAsia="仿宋"/>
          <w:b/>
          <w:sz w:val="24"/>
          <w:szCs w:val="24"/>
          <w:highlight w:val="none"/>
        </w:rPr>
      </w:pPr>
      <w:r>
        <w:rPr>
          <w:rFonts w:hint="eastAsia" w:ascii="仿宋" w:hAnsi="仿宋" w:eastAsia="仿宋"/>
          <w:b/>
          <w:sz w:val="24"/>
          <w:szCs w:val="24"/>
          <w:highlight w:val="none"/>
        </w:rPr>
        <w:t>投标人未就所投</w:t>
      </w:r>
      <w:r>
        <w:rPr>
          <w:rFonts w:hint="eastAsia" w:ascii="仿宋" w:hAnsi="仿宋" w:eastAsia="仿宋"/>
          <w:b/>
          <w:sz w:val="24"/>
          <w:highlight w:val="none"/>
        </w:rPr>
        <w:t>标项</w:t>
      </w:r>
      <w:r>
        <w:rPr>
          <w:rFonts w:hint="eastAsia" w:ascii="仿宋" w:hAnsi="仿宋" w:eastAsia="仿宋"/>
          <w:b/>
          <w:sz w:val="24"/>
          <w:szCs w:val="24"/>
          <w:highlight w:val="none"/>
        </w:rPr>
        <w:t>进行报价或者存在漏项报价；投标人未就所投</w:t>
      </w:r>
      <w:r>
        <w:rPr>
          <w:rFonts w:hint="eastAsia" w:ascii="仿宋" w:hAnsi="仿宋" w:eastAsia="仿宋"/>
          <w:b/>
          <w:sz w:val="24"/>
          <w:highlight w:val="none"/>
        </w:rPr>
        <w:t>标项</w:t>
      </w:r>
      <w:r>
        <w:rPr>
          <w:rFonts w:hint="eastAsia" w:ascii="仿宋" w:hAnsi="仿宋" w:eastAsia="仿宋"/>
          <w:b/>
          <w:sz w:val="24"/>
          <w:szCs w:val="24"/>
          <w:highlight w:val="none"/>
        </w:rPr>
        <w:t>的单项内容作唯一报价；投标人未就所投</w:t>
      </w:r>
      <w:r>
        <w:rPr>
          <w:rFonts w:hint="eastAsia" w:ascii="仿宋" w:hAnsi="仿宋" w:eastAsia="仿宋"/>
          <w:b/>
          <w:sz w:val="24"/>
          <w:highlight w:val="none"/>
        </w:rPr>
        <w:t>标项</w:t>
      </w:r>
      <w:r>
        <w:rPr>
          <w:rFonts w:hint="eastAsia" w:ascii="仿宋" w:hAnsi="仿宋" w:eastAsia="仿宋"/>
          <w:b/>
          <w:sz w:val="24"/>
          <w:szCs w:val="24"/>
          <w:highlight w:val="none"/>
        </w:rPr>
        <w:t>的全部内容作完整唯一总价报价；存在有选择、有条件报价的（招标文件允许有备选方案或者其他约定的除外）；</w:t>
      </w:r>
    </w:p>
    <w:p>
      <w:pPr>
        <w:pStyle w:val="7"/>
        <w:numPr>
          <w:ilvl w:val="0"/>
          <w:numId w:val="4"/>
        </w:numPr>
        <w:spacing w:line="360" w:lineRule="auto"/>
        <w:ind w:firstLine="422"/>
        <w:rPr>
          <w:rFonts w:hint="eastAsia" w:ascii="仿宋" w:hAnsi="仿宋" w:eastAsia="仿宋"/>
          <w:b/>
          <w:sz w:val="24"/>
          <w:szCs w:val="24"/>
          <w:highlight w:val="none"/>
        </w:rPr>
      </w:pPr>
      <w:r>
        <w:rPr>
          <w:rFonts w:hint="eastAsia" w:ascii="仿宋" w:hAnsi="仿宋" w:eastAsia="仿宋"/>
          <w:b/>
          <w:sz w:val="24"/>
          <w:szCs w:val="24"/>
          <w:highlight w:val="none"/>
        </w:rPr>
        <w:t>修正后的报价，投标人不确认的；</w:t>
      </w:r>
    </w:p>
    <w:p>
      <w:pPr>
        <w:pStyle w:val="7"/>
        <w:numPr>
          <w:ilvl w:val="0"/>
          <w:numId w:val="4"/>
        </w:numPr>
        <w:spacing w:line="360" w:lineRule="auto"/>
        <w:ind w:firstLine="422"/>
        <w:rPr>
          <w:rFonts w:hint="eastAsia" w:ascii="仿宋" w:hAnsi="仿宋" w:eastAsia="仿宋"/>
          <w:b/>
          <w:sz w:val="24"/>
          <w:szCs w:val="24"/>
          <w:highlight w:val="none"/>
        </w:rPr>
      </w:pPr>
      <w:r>
        <w:rPr>
          <w:rFonts w:hint="eastAsia" w:ascii="仿宋" w:hAnsi="仿宋" w:eastAsia="仿宋"/>
          <w:b/>
          <w:sz w:val="24"/>
          <w:szCs w:val="24"/>
          <w:highlight w:val="none"/>
        </w:rPr>
        <w:t>投标人属于本章第</w:t>
      </w:r>
      <w:r>
        <w:rPr>
          <w:rFonts w:ascii="仿宋" w:hAnsi="仿宋" w:eastAsia="仿宋"/>
          <w:b/>
          <w:sz w:val="24"/>
          <w:szCs w:val="24"/>
          <w:highlight w:val="none"/>
        </w:rPr>
        <w:t>5.1</w:t>
      </w:r>
      <w:r>
        <w:rPr>
          <w:rFonts w:hint="eastAsia" w:ascii="仿宋" w:hAnsi="仿宋" w:eastAsia="仿宋"/>
          <w:b/>
          <w:sz w:val="24"/>
          <w:szCs w:val="24"/>
          <w:highlight w:val="none"/>
        </w:rPr>
        <w:t>条（2）或者第5</w:t>
      </w:r>
      <w:r>
        <w:rPr>
          <w:rFonts w:ascii="仿宋" w:hAnsi="仿宋" w:eastAsia="仿宋"/>
          <w:b/>
          <w:sz w:val="24"/>
          <w:szCs w:val="24"/>
          <w:highlight w:val="none"/>
        </w:rPr>
        <w:t>.2条</w:t>
      </w:r>
      <w:r>
        <w:rPr>
          <w:rFonts w:hint="eastAsia" w:ascii="仿宋" w:hAnsi="仿宋" w:eastAsia="仿宋"/>
          <w:b/>
          <w:sz w:val="24"/>
          <w:szCs w:val="24"/>
          <w:highlight w:val="none"/>
        </w:rPr>
        <w:t>（2）项情形的；</w:t>
      </w:r>
    </w:p>
    <w:p>
      <w:pPr>
        <w:pStyle w:val="7"/>
        <w:numPr>
          <w:ilvl w:val="0"/>
          <w:numId w:val="4"/>
        </w:numPr>
        <w:spacing w:line="360" w:lineRule="auto"/>
        <w:ind w:firstLine="422"/>
        <w:rPr>
          <w:rFonts w:hint="eastAsia" w:ascii="仿宋" w:hAnsi="仿宋" w:eastAsia="仿宋"/>
          <w:b/>
          <w:sz w:val="24"/>
          <w:szCs w:val="24"/>
          <w:highlight w:val="none"/>
        </w:rPr>
      </w:pPr>
      <w:r>
        <w:rPr>
          <w:rFonts w:hint="eastAsia" w:ascii="仿宋" w:hAnsi="仿宋" w:eastAsia="仿宋"/>
          <w:b/>
          <w:spacing w:val="-6"/>
          <w:sz w:val="24"/>
          <w:szCs w:val="24"/>
          <w:highlight w:val="none"/>
        </w:rPr>
        <w:t>报价文件</w:t>
      </w:r>
      <w:r>
        <w:rPr>
          <w:rFonts w:hint="eastAsia" w:ascii="仿宋" w:hAnsi="仿宋" w:eastAsia="仿宋"/>
          <w:b/>
          <w:sz w:val="24"/>
          <w:szCs w:val="24"/>
          <w:highlight w:val="none"/>
        </w:rPr>
        <w:t>响应的标的数量及单位与招标文件要求实质性不一致的。</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hint="eastAsia" w:ascii="仿宋" w:hAnsi="仿宋" w:eastAsia="仿宋"/>
          <w:sz w:val="24"/>
          <w:highlight w:val="none"/>
        </w:rPr>
        <w:t>2.2在商务评审时，如发现下列情形之一的，将被视为投标无效：</w:t>
      </w:r>
    </w:p>
    <w:p>
      <w:pPr>
        <w:numPr>
          <w:ilvl w:val="0"/>
          <w:numId w:val="5"/>
        </w:numPr>
        <w:snapToGrid w:val="0"/>
        <w:spacing w:line="360" w:lineRule="auto"/>
        <w:ind w:firstLine="482" w:firstLineChars="200"/>
        <w:rPr>
          <w:rFonts w:hint="eastAsia" w:ascii="仿宋" w:hAnsi="仿宋" w:eastAsia="仿宋"/>
          <w:b/>
          <w:sz w:val="24"/>
          <w:highlight w:val="none"/>
        </w:rPr>
      </w:pPr>
      <w:r>
        <w:rPr>
          <w:rFonts w:hint="eastAsia" w:ascii="仿宋" w:hAnsi="仿宋" w:eastAsia="仿宋"/>
          <w:b/>
          <w:sz w:val="24"/>
          <w:highlight w:val="none"/>
        </w:rPr>
        <w:t>投标文件未按招标文件要求签署、盖章的；</w:t>
      </w:r>
    </w:p>
    <w:p>
      <w:pPr>
        <w:numPr>
          <w:ilvl w:val="0"/>
          <w:numId w:val="5"/>
        </w:numPr>
        <w:snapToGrid w:val="0"/>
        <w:spacing w:line="360" w:lineRule="auto"/>
        <w:ind w:firstLine="482" w:firstLineChars="200"/>
        <w:rPr>
          <w:rFonts w:hint="eastAsia" w:ascii="仿宋" w:hAnsi="仿宋" w:eastAsia="仿宋"/>
          <w:b/>
          <w:sz w:val="24"/>
          <w:highlight w:val="none"/>
        </w:rPr>
      </w:pPr>
      <w:r>
        <w:rPr>
          <w:rFonts w:hint="eastAsia" w:ascii="仿宋" w:hAnsi="仿宋" w:eastAsia="仿宋"/>
          <w:b/>
          <w:sz w:val="24"/>
          <w:highlight w:val="none"/>
        </w:rPr>
        <w:t>委托代理人未能出具有效身份证或者出具的身份证与授权委托书中的信息不符的；</w:t>
      </w:r>
    </w:p>
    <w:p>
      <w:pPr>
        <w:numPr>
          <w:ilvl w:val="0"/>
          <w:numId w:val="5"/>
        </w:numPr>
        <w:snapToGrid w:val="0"/>
        <w:spacing w:line="360" w:lineRule="auto"/>
        <w:ind w:firstLine="482" w:firstLineChars="200"/>
        <w:rPr>
          <w:rFonts w:hint="eastAsia" w:ascii="仿宋" w:hAnsi="仿宋" w:eastAsia="仿宋"/>
          <w:b/>
          <w:sz w:val="24"/>
          <w:highlight w:val="none"/>
        </w:rPr>
      </w:pPr>
      <w:r>
        <w:rPr>
          <w:rFonts w:hint="eastAsia" w:ascii="仿宋" w:hAnsi="仿宋" w:eastAsia="仿宋"/>
          <w:b/>
          <w:sz w:val="24"/>
          <w:highlight w:val="none"/>
        </w:rPr>
        <w:t>为无效投标保证金的或者未按照招标文件的规定提交投标保证金的；</w:t>
      </w:r>
    </w:p>
    <w:p>
      <w:pPr>
        <w:numPr>
          <w:ilvl w:val="0"/>
          <w:numId w:val="5"/>
        </w:numPr>
        <w:snapToGrid w:val="0"/>
        <w:spacing w:line="360" w:lineRule="auto"/>
        <w:ind w:firstLine="482" w:firstLineChars="200"/>
        <w:rPr>
          <w:rFonts w:hint="eastAsia" w:ascii="仿宋" w:hAnsi="仿宋" w:eastAsia="仿宋"/>
          <w:b/>
          <w:sz w:val="24"/>
          <w:highlight w:val="none"/>
        </w:rPr>
      </w:pPr>
      <w:r>
        <w:rPr>
          <w:rFonts w:hint="eastAsia" w:ascii="仿宋" w:hAnsi="仿宋" w:eastAsia="仿宋"/>
          <w:b/>
          <w:sz w:val="24"/>
          <w:highlight w:val="none"/>
        </w:rPr>
        <w:t>投标文件未提供“投标人须知前附表”第13.</w:t>
      </w:r>
      <w:r>
        <w:rPr>
          <w:rFonts w:ascii="仿宋" w:hAnsi="仿宋" w:eastAsia="仿宋"/>
          <w:b/>
          <w:sz w:val="24"/>
          <w:highlight w:val="none"/>
        </w:rPr>
        <w:t>1</w:t>
      </w:r>
      <w:r>
        <w:rPr>
          <w:rFonts w:hint="eastAsia" w:ascii="仿宋" w:hAnsi="仿宋" w:eastAsia="仿宋"/>
          <w:b/>
          <w:sz w:val="24"/>
          <w:highlight w:val="none"/>
        </w:rPr>
        <w:t>条规定中“必须提供”或者“委托时必须提供”的文件资料的；</w:t>
      </w:r>
    </w:p>
    <w:p>
      <w:pPr>
        <w:numPr>
          <w:ilvl w:val="0"/>
          <w:numId w:val="5"/>
        </w:numPr>
        <w:snapToGrid w:val="0"/>
        <w:spacing w:line="360" w:lineRule="auto"/>
        <w:ind w:firstLine="482" w:firstLineChars="200"/>
        <w:rPr>
          <w:rFonts w:hint="eastAsia" w:ascii="仿宋" w:hAnsi="仿宋" w:eastAsia="仿宋"/>
          <w:b/>
          <w:sz w:val="24"/>
          <w:highlight w:val="none"/>
        </w:rPr>
      </w:pPr>
      <w:r>
        <w:rPr>
          <w:rFonts w:hint="eastAsia" w:ascii="仿宋" w:hAnsi="仿宋" w:eastAsia="仿宋"/>
          <w:b/>
          <w:sz w:val="24"/>
          <w:highlight w:val="none"/>
        </w:rPr>
        <w:t>商务要求评审允许负偏离的条款数超过“投标人须知前附表”规定项数的；</w:t>
      </w:r>
    </w:p>
    <w:p>
      <w:pPr>
        <w:numPr>
          <w:ilvl w:val="0"/>
          <w:numId w:val="5"/>
        </w:numPr>
        <w:snapToGrid w:val="0"/>
        <w:spacing w:line="360" w:lineRule="auto"/>
        <w:ind w:firstLine="482" w:firstLineChars="200"/>
        <w:rPr>
          <w:rFonts w:hint="eastAsia" w:ascii="仿宋" w:hAnsi="仿宋" w:eastAsia="仿宋"/>
          <w:b/>
          <w:sz w:val="24"/>
          <w:highlight w:val="none"/>
        </w:rPr>
      </w:pPr>
      <w:r>
        <w:rPr>
          <w:rFonts w:hint="eastAsia" w:ascii="仿宋" w:hAnsi="仿宋" w:eastAsia="仿宋"/>
          <w:b/>
          <w:sz w:val="24"/>
          <w:highlight w:val="none"/>
        </w:rPr>
        <w:t>投标文件的实质性内容未使用中文表述、使用计量单位不符合招标文件要求的；</w:t>
      </w:r>
    </w:p>
    <w:p>
      <w:pPr>
        <w:numPr>
          <w:ilvl w:val="0"/>
          <w:numId w:val="5"/>
        </w:numPr>
        <w:snapToGrid w:val="0"/>
        <w:spacing w:line="360" w:lineRule="auto"/>
        <w:ind w:firstLine="482" w:firstLineChars="200"/>
        <w:rPr>
          <w:rFonts w:hint="eastAsia" w:ascii="仿宋" w:hAnsi="仿宋" w:eastAsia="仿宋"/>
          <w:b/>
          <w:sz w:val="24"/>
          <w:highlight w:val="none"/>
        </w:rPr>
      </w:pPr>
      <w:r>
        <w:rPr>
          <w:rFonts w:hint="eastAsia" w:ascii="仿宋" w:hAnsi="仿宋" w:eastAsia="仿宋"/>
          <w:b/>
          <w:sz w:val="24"/>
          <w:highlight w:val="none"/>
        </w:rPr>
        <w:t>投标文件中的文件资料因填写不齐全或者内容虚假或者出现其他情形而导致被评标委员会认定无效的；</w:t>
      </w:r>
    </w:p>
    <w:p>
      <w:pPr>
        <w:numPr>
          <w:ilvl w:val="0"/>
          <w:numId w:val="5"/>
        </w:numPr>
        <w:snapToGrid w:val="0"/>
        <w:spacing w:line="360" w:lineRule="auto"/>
        <w:ind w:firstLine="482" w:firstLineChars="200"/>
        <w:rPr>
          <w:rFonts w:hint="eastAsia" w:ascii="仿宋" w:hAnsi="仿宋" w:eastAsia="仿宋"/>
          <w:b/>
          <w:sz w:val="24"/>
          <w:highlight w:val="none"/>
        </w:rPr>
      </w:pPr>
      <w:r>
        <w:rPr>
          <w:rFonts w:hint="eastAsia" w:ascii="仿宋" w:hAnsi="仿宋" w:eastAsia="仿宋"/>
          <w:b/>
          <w:sz w:val="24"/>
          <w:highlight w:val="none"/>
        </w:rPr>
        <w:t>投标文件含有采购人不能接受的附加条件的；</w:t>
      </w:r>
    </w:p>
    <w:p>
      <w:pPr>
        <w:numPr>
          <w:ilvl w:val="0"/>
          <w:numId w:val="5"/>
        </w:numPr>
        <w:snapToGrid w:val="0"/>
        <w:spacing w:line="360" w:lineRule="auto"/>
        <w:ind w:firstLine="482" w:firstLineChars="200"/>
        <w:rPr>
          <w:rFonts w:hint="eastAsia" w:ascii="仿宋" w:hAnsi="仿宋" w:eastAsia="仿宋"/>
          <w:b/>
          <w:sz w:val="24"/>
          <w:highlight w:val="none"/>
        </w:rPr>
      </w:pPr>
      <w:r>
        <w:rPr>
          <w:rFonts w:hint="eastAsia" w:ascii="仿宋" w:hAnsi="仿宋" w:eastAsia="仿宋"/>
          <w:b/>
          <w:sz w:val="24"/>
          <w:highlight w:val="none"/>
        </w:rPr>
        <w:t>属于投标人须知正文第</w:t>
      </w:r>
      <w:r>
        <w:rPr>
          <w:rFonts w:ascii="仿宋" w:hAnsi="仿宋" w:eastAsia="仿宋"/>
          <w:b/>
          <w:sz w:val="24"/>
          <w:highlight w:val="none"/>
        </w:rPr>
        <w:t>9.2</w:t>
      </w:r>
      <w:r>
        <w:rPr>
          <w:rFonts w:hint="eastAsia" w:ascii="仿宋" w:hAnsi="仿宋" w:eastAsia="仿宋"/>
          <w:b/>
          <w:sz w:val="24"/>
          <w:highlight w:val="none"/>
        </w:rPr>
        <w:t>条情形的；</w:t>
      </w:r>
    </w:p>
    <w:p>
      <w:pPr>
        <w:numPr>
          <w:ilvl w:val="0"/>
          <w:numId w:val="5"/>
        </w:numPr>
        <w:snapToGrid w:val="0"/>
        <w:spacing w:line="360" w:lineRule="auto"/>
        <w:ind w:firstLine="482" w:firstLineChars="200"/>
        <w:rPr>
          <w:rFonts w:hint="eastAsia" w:ascii="仿宋" w:hAnsi="仿宋" w:eastAsia="仿宋"/>
          <w:b/>
          <w:sz w:val="24"/>
          <w:highlight w:val="none"/>
        </w:rPr>
      </w:pPr>
      <w:r>
        <w:rPr>
          <w:rFonts w:hint="eastAsia" w:ascii="仿宋" w:hAnsi="仿宋" w:eastAsia="仿宋"/>
          <w:b/>
          <w:sz w:val="24"/>
          <w:highlight w:val="none"/>
        </w:rPr>
        <w:t>投标文件标注的项目名称或者项目编号与招标文件标注的项目名称或者项目编号不一致的；</w:t>
      </w:r>
    </w:p>
    <w:p>
      <w:pPr>
        <w:numPr>
          <w:ilvl w:val="0"/>
          <w:numId w:val="5"/>
        </w:numPr>
        <w:snapToGrid w:val="0"/>
        <w:spacing w:line="360" w:lineRule="auto"/>
        <w:ind w:firstLine="482" w:firstLineChars="200"/>
        <w:rPr>
          <w:rFonts w:hint="eastAsia" w:ascii="仿宋" w:hAnsi="仿宋" w:eastAsia="仿宋"/>
          <w:b/>
          <w:sz w:val="24"/>
          <w:highlight w:val="none"/>
        </w:rPr>
      </w:pPr>
      <w:r>
        <w:rPr>
          <w:rFonts w:hint="eastAsia" w:ascii="仿宋" w:hAnsi="仿宋" w:eastAsia="仿宋"/>
          <w:b/>
          <w:sz w:val="24"/>
          <w:highlight w:val="none"/>
        </w:rPr>
        <w:t>招标文件明确不允许分包，投标文件拟分包的；</w:t>
      </w:r>
    </w:p>
    <w:p>
      <w:pPr>
        <w:numPr>
          <w:ilvl w:val="0"/>
          <w:numId w:val="5"/>
        </w:numPr>
        <w:snapToGrid w:val="0"/>
        <w:spacing w:line="360" w:lineRule="auto"/>
        <w:ind w:firstLine="482" w:firstLineChars="200"/>
        <w:rPr>
          <w:rFonts w:hint="eastAsia" w:ascii="仿宋" w:hAnsi="仿宋" w:eastAsia="仿宋"/>
          <w:b/>
          <w:sz w:val="24"/>
          <w:highlight w:val="none"/>
        </w:rPr>
      </w:pPr>
      <w:r>
        <w:rPr>
          <w:rFonts w:hint="eastAsia" w:ascii="仿宋" w:hAnsi="仿宋" w:eastAsia="仿宋"/>
          <w:b/>
          <w:sz w:val="24"/>
          <w:highlight w:val="none"/>
        </w:rPr>
        <w:t>未响应招标文件实质性要求的；</w:t>
      </w:r>
    </w:p>
    <w:p>
      <w:pPr>
        <w:numPr>
          <w:ilvl w:val="0"/>
          <w:numId w:val="5"/>
        </w:numPr>
        <w:snapToGrid w:val="0"/>
        <w:spacing w:line="360" w:lineRule="auto"/>
        <w:ind w:firstLine="482" w:firstLineChars="200"/>
        <w:rPr>
          <w:rFonts w:hint="eastAsia" w:ascii="仿宋" w:hAnsi="仿宋" w:eastAsia="仿宋"/>
          <w:b/>
          <w:sz w:val="24"/>
          <w:highlight w:val="none"/>
        </w:rPr>
      </w:pPr>
      <w:r>
        <w:rPr>
          <w:rFonts w:hint="eastAsia" w:ascii="仿宋" w:hAnsi="仿宋" w:eastAsia="仿宋"/>
          <w:b/>
          <w:sz w:val="24"/>
          <w:highlight w:val="none"/>
        </w:rPr>
        <w:t>法律、法规和招标文件规定的其他无效情形。</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hint="eastAsia" w:ascii="仿宋" w:hAnsi="仿宋" w:eastAsia="仿宋"/>
          <w:sz w:val="24"/>
          <w:highlight w:val="none"/>
        </w:rPr>
        <w:t>2.3在技术评审时，如发现下列情形之一的，将被视为投标无效：</w:t>
      </w:r>
    </w:p>
    <w:p>
      <w:pPr>
        <w:pStyle w:val="18"/>
        <w:snapToGrid w:val="0"/>
        <w:spacing w:line="360" w:lineRule="auto"/>
        <w:ind w:firstLine="472" w:firstLineChars="196"/>
        <w:rPr>
          <w:rFonts w:hint="eastAsia" w:ascii="仿宋" w:hAnsi="仿宋" w:eastAsia="仿宋"/>
          <w:b/>
          <w:kern w:val="2"/>
          <w:sz w:val="24"/>
          <w:szCs w:val="24"/>
          <w:highlight w:val="none"/>
        </w:rPr>
      </w:pPr>
      <w:r>
        <w:rPr>
          <w:rFonts w:hint="eastAsia" w:ascii="仿宋" w:hAnsi="仿宋" w:eastAsia="仿宋"/>
          <w:b/>
          <w:kern w:val="2"/>
          <w:sz w:val="24"/>
          <w:szCs w:val="24"/>
          <w:highlight w:val="none"/>
        </w:rPr>
        <w:t>（1）技术要求评审允许负偏离的条款数超过“投标人须知前附表”规定项数的；</w:t>
      </w:r>
    </w:p>
    <w:p>
      <w:pPr>
        <w:pStyle w:val="18"/>
        <w:snapToGrid w:val="0"/>
        <w:spacing w:line="360" w:lineRule="auto"/>
        <w:ind w:firstLine="472" w:firstLineChars="196"/>
        <w:rPr>
          <w:rFonts w:hint="eastAsia" w:ascii="仿宋" w:hAnsi="仿宋" w:eastAsia="仿宋"/>
          <w:b/>
          <w:kern w:val="2"/>
          <w:sz w:val="24"/>
          <w:szCs w:val="24"/>
          <w:highlight w:val="none"/>
        </w:rPr>
      </w:pPr>
      <w:r>
        <w:rPr>
          <w:rFonts w:hint="eastAsia" w:ascii="仿宋" w:hAnsi="仿宋" w:eastAsia="仿宋"/>
          <w:b/>
          <w:kern w:val="2"/>
          <w:sz w:val="24"/>
          <w:szCs w:val="24"/>
          <w:highlight w:val="none"/>
        </w:rPr>
        <w:t>（2）投标文件未提供“投标人须知前附表”第13.</w:t>
      </w:r>
      <w:r>
        <w:rPr>
          <w:rFonts w:ascii="仿宋" w:hAnsi="仿宋" w:eastAsia="仿宋"/>
          <w:b/>
          <w:kern w:val="2"/>
          <w:sz w:val="24"/>
          <w:szCs w:val="24"/>
          <w:highlight w:val="none"/>
        </w:rPr>
        <w:t>1</w:t>
      </w:r>
      <w:r>
        <w:rPr>
          <w:rFonts w:hint="eastAsia" w:ascii="仿宋" w:hAnsi="仿宋" w:eastAsia="仿宋"/>
          <w:b/>
          <w:kern w:val="2"/>
          <w:sz w:val="24"/>
          <w:szCs w:val="24"/>
          <w:highlight w:val="none"/>
        </w:rPr>
        <w:t>条规定中“必须提供”的文件资料的；</w:t>
      </w:r>
    </w:p>
    <w:p>
      <w:pPr>
        <w:pStyle w:val="18"/>
        <w:snapToGrid w:val="0"/>
        <w:spacing w:line="360" w:lineRule="auto"/>
        <w:ind w:firstLine="472" w:firstLineChars="196"/>
        <w:rPr>
          <w:rFonts w:hint="eastAsia" w:ascii="仿宋" w:hAnsi="仿宋" w:eastAsia="仿宋"/>
          <w:b/>
          <w:kern w:val="2"/>
          <w:sz w:val="24"/>
          <w:szCs w:val="24"/>
          <w:highlight w:val="none"/>
        </w:rPr>
      </w:pPr>
      <w:r>
        <w:rPr>
          <w:rFonts w:hint="eastAsia" w:ascii="仿宋" w:hAnsi="仿宋" w:eastAsia="仿宋"/>
          <w:b/>
          <w:kern w:val="2"/>
          <w:sz w:val="24"/>
          <w:szCs w:val="24"/>
          <w:highlight w:val="none"/>
        </w:rPr>
        <w:t>（3）虚假投标，或者出现其他情形而导致被评标委员会认定无效的；</w:t>
      </w:r>
    </w:p>
    <w:p>
      <w:pPr>
        <w:pStyle w:val="18"/>
        <w:snapToGrid w:val="0"/>
        <w:spacing w:line="360" w:lineRule="auto"/>
        <w:ind w:firstLine="472" w:firstLineChars="196"/>
        <w:rPr>
          <w:rFonts w:hint="eastAsia" w:ascii="仿宋" w:hAnsi="仿宋" w:eastAsia="仿宋"/>
          <w:b/>
          <w:kern w:val="2"/>
          <w:sz w:val="24"/>
          <w:szCs w:val="24"/>
          <w:highlight w:val="none"/>
        </w:rPr>
      </w:pPr>
      <w:r>
        <w:rPr>
          <w:rFonts w:hint="eastAsia" w:ascii="仿宋" w:hAnsi="仿宋" w:eastAsia="仿宋"/>
          <w:b/>
          <w:kern w:val="2"/>
          <w:sz w:val="24"/>
          <w:szCs w:val="24"/>
          <w:highlight w:val="none"/>
        </w:rPr>
        <w:t>（4）</w:t>
      </w:r>
      <w:bookmarkStart w:id="156" w:name="_Hlk71706244"/>
      <w:r>
        <w:rPr>
          <w:rFonts w:hint="eastAsia" w:ascii="仿宋" w:hAnsi="仿宋" w:eastAsia="仿宋"/>
          <w:b/>
          <w:kern w:val="2"/>
          <w:sz w:val="24"/>
          <w:szCs w:val="24"/>
          <w:highlight w:val="none"/>
        </w:rPr>
        <w:t>招标文件未载明允许提供备选（替代）投标方案或明确不允许提供备选（替代）投标方案时，投标人提供了备选（替代）投标方案的；</w:t>
      </w:r>
      <w:bookmarkEnd w:id="156"/>
    </w:p>
    <w:p>
      <w:pPr>
        <w:pStyle w:val="18"/>
        <w:snapToGrid w:val="0"/>
        <w:spacing w:line="360" w:lineRule="auto"/>
        <w:ind w:firstLine="472" w:firstLineChars="196"/>
        <w:rPr>
          <w:rFonts w:hint="eastAsia" w:ascii="仿宋" w:hAnsi="仿宋" w:eastAsia="仿宋"/>
          <w:b/>
          <w:kern w:val="2"/>
          <w:sz w:val="24"/>
          <w:szCs w:val="24"/>
          <w:highlight w:val="none"/>
        </w:rPr>
      </w:pPr>
      <w:r>
        <w:rPr>
          <w:rFonts w:hint="eastAsia" w:ascii="仿宋" w:hAnsi="仿宋" w:eastAsia="仿宋"/>
          <w:b/>
          <w:kern w:val="2"/>
          <w:sz w:val="24"/>
          <w:szCs w:val="24"/>
          <w:highlight w:val="none"/>
        </w:rPr>
        <w:t>（5）未响应招标文件实质性要求的。</w:t>
      </w:r>
    </w:p>
    <w:p>
      <w:pPr>
        <w:pStyle w:val="18"/>
        <w:snapToGrid w:val="0"/>
        <w:spacing w:line="360" w:lineRule="auto"/>
        <w:ind w:firstLine="472" w:firstLineChars="196"/>
        <w:rPr>
          <w:rFonts w:hint="eastAsia" w:ascii="仿宋" w:hAnsi="仿宋" w:eastAsia="仿宋"/>
          <w:b/>
          <w:kern w:val="2"/>
          <w:sz w:val="24"/>
          <w:szCs w:val="24"/>
          <w:highlight w:val="none"/>
        </w:rPr>
      </w:pPr>
      <w:r>
        <w:rPr>
          <w:rFonts w:hint="eastAsia" w:ascii="仿宋" w:hAnsi="仿宋" w:eastAsia="仿宋"/>
          <w:b/>
          <w:kern w:val="2"/>
          <w:sz w:val="24"/>
          <w:szCs w:val="24"/>
          <w:highlight w:val="none"/>
        </w:rPr>
        <w:t>2.4通过符合性审查的投标人不足3家，评标委员会不得继续评标，并出具评标报告。</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hint="eastAsia" w:ascii="仿宋" w:hAnsi="仿宋" w:eastAsia="仿宋"/>
          <w:sz w:val="24"/>
          <w:highlight w:val="none"/>
        </w:rPr>
        <w:t>3</w:t>
      </w:r>
      <w:r>
        <w:rPr>
          <w:rFonts w:ascii="仿宋" w:hAnsi="仿宋" w:eastAsia="仿宋"/>
          <w:sz w:val="24"/>
          <w:highlight w:val="none"/>
        </w:rPr>
        <w:t>.</w:t>
      </w:r>
      <w:r>
        <w:rPr>
          <w:rFonts w:hint="eastAsia" w:ascii="仿宋" w:hAnsi="仿宋" w:eastAsia="仿宋"/>
          <w:sz w:val="24"/>
          <w:highlight w:val="none"/>
        </w:rPr>
        <w:t>澄清补正</w:t>
      </w:r>
    </w:p>
    <w:p>
      <w:pPr>
        <w:snapToGrid w:val="0"/>
        <w:spacing w:line="360" w:lineRule="auto"/>
        <w:ind w:firstLine="480" w:firstLineChars="200"/>
        <w:rPr>
          <w:rFonts w:hint="eastAsia" w:ascii="仿宋" w:hAnsi="仿宋" w:eastAsia="仿宋" w:cs="Courier New"/>
          <w:sz w:val="24"/>
          <w:highlight w:val="none"/>
        </w:rPr>
      </w:pPr>
      <w:r>
        <w:rPr>
          <w:rFonts w:hint="eastAsia" w:ascii="仿宋" w:hAnsi="仿宋" w:eastAsia="仿宋" w:cs="Courier New"/>
          <w:sz w:val="24"/>
          <w:highlight w:val="none"/>
        </w:rPr>
        <w:t>对投标文件中含义不明确、同类问题表述不一致或者有明显文字和计算错误的内容，评标委员会以</w:t>
      </w:r>
      <w:r>
        <w:rPr>
          <w:rFonts w:hint="eastAsia" w:ascii="仿宋" w:hAnsi="仿宋" w:eastAsia="仿宋" w:cs="宋体"/>
          <w:sz w:val="24"/>
          <w:highlight w:val="none"/>
        </w:rPr>
        <w:t>电子澄清函形式</w:t>
      </w:r>
      <w:r>
        <w:rPr>
          <w:rFonts w:hint="eastAsia" w:ascii="仿宋" w:hAnsi="仿宋" w:eastAsia="仿宋" w:cs="Courier New"/>
          <w:sz w:val="24"/>
          <w:highlight w:val="none"/>
        </w:rPr>
        <w:t>要求投标人在规定时间内作出必要的澄清、说明或者纠正。投标人的澄清、说明或者补正必须采用</w:t>
      </w:r>
      <w:r>
        <w:rPr>
          <w:rFonts w:hint="eastAsia" w:ascii="仿宋" w:hAnsi="仿宋" w:eastAsia="仿宋" w:cs="宋体"/>
          <w:sz w:val="24"/>
          <w:highlight w:val="none"/>
        </w:rPr>
        <w:t>电子回函形式</w:t>
      </w:r>
      <w:r>
        <w:rPr>
          <w:rFonts w:hint="eastAsia" w:ascii="仿宋" w:hAnsi="仿宋" w:eastAsia="仿宋" w:cs="Courier New"/>
          <w:sz w:val="24"/>
          <w:highlight w:val="none"/>
        </w:rPr>
        <w:t>，并加盖投标人公章，或者由法定代表人或者其授权的代表签字。投标人的澄清、说明或者补正不得超出投标文件的范围或者改变投标文件的实质性内容。</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投标文件修正</w:t>
      </w:r>
    </w:p>
    <w:p>
      <w:pPr>
        <w:pStyle w:val="6"/>
        <w:keepNext w:val="0"/>
        <w:keepLines w:val="0"/>
        <w:spacing w:before="0" w:after="0" w:line="360" w:lineRule="auto"/>
        <w:ind w:left="420" w:leftChars="200"/>
        <w:rPr>
          <w:rFonts w:hint="eastAsia" w:ascii="仿宋" w:hAnsi="仿宋" w:eastAsia="仿宋"/>
          <w:b w:val="0"/>
          <w:sz w:val="24"/>
          <w:highlight w:val="none"/>
        </w:rPr>
      </w:pPr>
      <w:r>
        <w:rPr>
          <w:rFonts w:ascii="仿宋" w:hAnsi="仿宋" w:eastAsia="仿宋"/>
          <w:b w:val="0"/>
          <w:sz w:val="24"/>
          <w:highlight w:val="none"/>
        </w:rPr>
        <w:t>4</w:t>
      </w:r>
      <w:r>
        <w:rPr>
          <w:rFonts w:hint="eastAsia" w:ascii="仿宋" w:hAnsi="仿宋" w:eastAsia="仿宋"/>
          <w:b w:val="0"/>
          <w:sz w:val="24"/>
          <w:highlight w:val="none"/>
        </w:rPr>
        <w:t xml:space="preserve">.1投标文件报价出现前后不一致的，按照下列规定修正： </w:t>
      </w:r>
    </w:p>
    <w:p>
      <w:pPr>
        <w:pStyle w:val="29"/>
        <w:rPr>
          <w:rFonts w:hint="eastAsia"/>
          <w:highlight w:val="none"/>
        </w:rPr>
      </w:pPr>
      <w:r>
        <w:rPr>
          <w:rFonts w:hint="eastAsia"/>
          <w:highlight w:val="none"/>
        </w:rPr>
        <w:t>（1）投标文件中开标一览表（报价表）内容与投标文件中相应内容不一致的，以开标一览表（报价表）为准；</w:t>
      </w:r>
    </w:p>
    <w:p>
      <w:pPr>
        <w:pStyle w:val="29"/>
        <w:rPr>
          <w:rFonts w:hint="eastAsia"/>
          <w:highlight w:val="none"/>
        </w:rPr>
      </w:pPr>
      <w:r>
        <w:rPr>
          <w:rFonts w:hint="eastAsia"/>
          <w:highlight w:val="none"/>
        </w:rPr>
        <w:t>（2）大写金额和小写金额不一致的，以大写金额为准；</w:t>
      </w:r>
    </w:p>
    <w:p>
      <w:pPr>
        <w:pStyle w:val="29"/>
        <w:rPr>
          <w:rFonts w:hint="eastAsia"/>
          <w:highlight w:val="none"/>
        </w:rPr>
      </w:pPr>
      <w:r>
        <w:rPr>
          <w:rFonts w:hint="eastAsia"/>
          <w:highlight w:val="none"/>
        </w:rPr>
        <w:t>（3）单价金额小数点或者百分比有明显错位的，以开标一览表的总价为准，并修改单价；</w:t>
      </w:r>
    </w:p>
    <w:p>
      <w:pPr>
        <w:pStyle w:val="29"/>
        <w:rPr>
          <w:rFonts w:hint="eastAsia"/>
          <w:highlight w:val="none"/>
        </w:rPr>
      </w:pPr>
      <w:r>
        <w:rPr>
          <w:rFonts w:hint="eastAsia"/>
          <w:highlight w:val="none"/>
        </w:rPr>
        <w:t>（4）总价金额与按单价汇总金额不一致的，以单价金额计算结果为准。</w:t>
      </w:r>
    </w:p>
    <w:p>
      <w:pPr>
        <w:pStyle w:val="29"/>
        <w:rPr>
          <w:rFonts w:hint="eastAsia"/>
          <w:highlight w:val="none"/>
        </w:rPr>
      </w:pPr>
      <w:r>
        <w:rPr>
          <w:rFonts w:hint="eastAsia"/>
          <w:highlight w:val="none"/>
        </w:rPr>
        <w:t>同时出现两种以上不一致的，按照以上（1）-（4）规定的顺序修正。修正后的报价经投标人确认后产生约束力，投标人不确认的，</w:t>
      </w:r>
      <w:r>
        <w:rPr>
          <w:rFonts w:hint="eastAsia"/>
          <w:kern w:val="2"/>
          <w:highlight w:val="none"/>
        </w:rPr>
        <w:t>其投标无效</w:t>
      </w:r>
      <w:r>
        <w:rPr>
          <w:rFonts w:hint="eastAsia"/>
          <w:highlight w:val="none"/>
        </w:rPr>
        <w:t>。</w:t>
      </w:r>
    </w:p>
    <w:p>
      <w:pPr>
        <w:pStyle w:val="6"/>
        <w:keepNext w:val="0"/>
        <w:keepLines w:val="0"/>
        <w:spacing w:before="0" w:after="0" w:line="360" w:lineRule="auto"/>
        <w:rPr>
          <w:rFonts w:hint="eastAsia" w:ascii="仿宋" w:hAnsi="仿宋" w:eastAsia="仿宋"/>
          <w:b w:val="0"/>
          <w:sz w:val="24"/>
          <w:highlight w:val="none"/>
        </w:rPr>
      </w:pPr>
      <w:r>
        <w:rPr>
          <w:rFonts w:ascii="仿宋" w:hAnsi="仿宋" w:eastAsia="仿宋"/>
          <w:b w:val="0"/>
          <w:sz w:val="24"/>
          <w:highlight w:val="none"/>
        </w:rPr>
        <w:t xml:space="preserve">    4</w:t>
      </w:r>
      <w:r>
        <w:rPr>
          <w:rFonts w:hint="eastAsia" w:ascii="仿宋" w:hAnsi="仿宋" w:eastAsia="仿宋"/>
          <w:b w:val="0"/>
          <w:sz w:val="24"/>
          <w:highlight w:val="none"/>
        </w:rPr>
        <w:t>.2经投标人确认修正后的报价若超过采购预算金额或者最高限价，</w:t>
      </w:r>
      <w:r>
        <w:rPr>
          <w:rFonts w:hint="eastAsia" w:ascii="仿宋" w:hAnsi="仿宋" w:eastAsia="仿宋"/>
          <w:sz w:val="24"/>
          <w:highlight w:val="none"/>
        </w:rPr>
        <w:t>投标人的投标文件作无效投标处理</w:t>
      </w:r>
      <w:r>
        <w:rPr>
          <w:rFonts w:hint="eastAsia" w:ascii="仿宋" w:hAnsi="仿宋" w:eastAsia="仿宋"/>
          <w:b w:val="0"/>
          <w:sz w:val="24"/>
          <w:highlight w:val="none"/>
        </w:rPr>
        <w:t>。</w:t>
      </w:r>
    </w:p>
    <w:p>
      <w:pPr>
        <w:snapToGrid w:val="0"/>
        <w:spacing w:line="360" w:lineRule="auto"/>
        <w:ind w:firstLine="480" w:firstLineChars="200"/>
        <w:rPr>
          <w:rFonts w:hint="eastAsia"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.3经投标人确认修正后的报价作为签订合同的依据，并以此报价计算价格分。</w:t>
      </w:r>
    </w:p>
    <w:p>
      <w:pPr>
        <w:pStyle w:val="6"/>
        <w:keepNext w:val="0"/>
        <w:keepLines w:val="0"/>
        <w:numPr>
          <w:ilvl w:val="4"/>
          <w:numId w:val="0"/>
        </w:numPr>
        <w:spacing w:before="0" w:after="0" w:line="360" w:lineRule="auto"/>
        <w:ind w:leftChars="200"/>
        <w:rPr>
          <w:rFonts w:hint="eastAsia" w:ascii="仿宋" w:hAnsi="仿宋" w:eastAsia="仿宋"/>
          <w:sz w:val="24"/>
          <w:highlight w:val="none"/>
        </w:rPr>
      </w:pPr>
      <w:r>
        <w:rPr>
          <w:rFonts w:ascii="仿宋" w:hAnsi="仿宋" w:eastAsia="仿宋"/>
          <w:sz w:val="24"/>
          <w:highlight w:val="none"/>
        </w:rPr>
        <w:t>5.</w:t>
      </w:r>
      <w:r>
        <w:rPr>
          <w:rFonts w:hint="eastAsia" w:ascii="仿宋" w:hAnsi="仿宋" w:eastAsia="仿宋"/>
          <w:sz w:val="24"/>
          <w:highlight w:val="none"/>
        </w:rPr>
        <w:t>比较与评价</w:t>
      </w:r>
    </w:p>
    <w:p>
      <w:pPr>
        <w:snapToGrid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5.1采用综合评分法的</w:t>
      </w:r>
    </w:p>
    <w:p>
      <w:pPr>
        <w:snapToGrid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（1）评标委员会按照招标文件中规定的评标方法及评标标准，对符合性审查合格的投标文件进行商务和技术评估，综合比较与评价。</w:t>
      </w:r>
    </w:p>
    <w:p>
      <w:pPr>
        <w:snapToGrid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（2）评标委员会独立对每个投标人的投标文件进行评价，并汇总每个投标人的得分。</w:t>
      </w:r>
    </w:p>
    <w:p>
      <w:pPr>
        <w:snapToGrid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b/>
          <w:sz w:val="24"/>
          <w:highlight w:val="none"/>
        </w:rPr>
        <w:t>投标人不能证明其报价合理性的，评标委员会将其作为无效投标处理</w:t>
      </w:r>
      <w:r>
        <w:rPr>
          <w:rFonts w:hint="eastAsia" w:ascii="仿宋" w:hAnsi="仿宋" w:eastAsia="仿宋"/>
          <w:sz w:val="24"/>
          <w:highlight w:val="none"/>
        </w:rPr>
        <w:t>。</w:t>
      </w:r>
    </w:p>
    <w:p>
      <w:pPr>
        <w:snapToGrid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（3）评标委员会按照招标文件中规定的评标方法和标准计算各投标人的报价得分。在计算过程中，不得去掉最高报价或者最低报价。</w:t>
      </w:r>
    </w:p>
    <w:p>
      <w:pPr>
        <w:snapToGrid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（4）各投标人的得分为所有评委的有效评分的算术平均数。</w:t>
      </w:r>
    </w:p>
    <w:p>
      <w:pPr>
        <w:snapToGrid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（5）评标委员会按照招标文件中的规定推荐中标候选人。</w:t>
      </w:r>
    </w:p>
    <w:p>
      <w:pPr>
        <w:snapToGrid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5.2采用最低评标价法的</w:t>
      </w:r>
    </w:p>
    <w:p>
      <w:pPr>
        <w:snapToGrid w:val="0"/>
        <w:spacing w:line="360" w:lineRule="auto"/>
        <w:ind w:firstLine="484" w:firstLineChars="202"/>
        <w:jc w:val="left"/>
        <w:rPr>
          <w:rFonts w:hint="eastAsia" w:ascii="仿宋" w:hAnsi="仿宋" w:eastAsia="仿宋"/>
          <w:sz w:val="24"/>
          <w:highlight w:val="none"/>
        </w:rPr>
      </w:pPr>
      <w:r>
        <w:rPr>
          <w:rFonts w:hint="eastAsia" w:ascii="仿宋" w:hAnsi="仿宋" w:eastAsia="仿宋"/>
          <w:sz w:val="24"/>
          <w:highlight w:val="none"/>
        </w:rPr>
        <w:t>（1）评标委员会按照招标文件中规定的评标方法及评标标准，对符合性审查合格的投标文件报价进行比较。</w:t>
      </w:r>
    </w:p>
    <w:p>
      <w:pPr>
        <w:snapToGrid w:val="0"/>
        <w:spacing w:line="360" w:lineRule="auto"/>
        <w:ind w:firstLine="460" w:firstLineChars="202"/>
        <w:jc w:val="left"/>
        <w:rPr>
          <w:rFonts w:hint="eastAsia" w:ascii="仿宋" w:hAnsi="仿宋" w:eastAsia="仿宋"/>
          <w:spacing w:val="-6"/>
          <w:sz w:val="24"/>
          <w:highlight w:val="none"/>
        </w:rPr>
      </w:pPr>
      <w:r>
        <w:rPr>
          <w:rFonts w:hint="eastAsia" w:ascii="仿宋" w:hAnsi="仿宋" w:eastAsia="仿宋"/>
          <w:spacing w:val="-6"/>
          <w:sz w:val="24"/>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b/>
          <w:spacing w:val="-6"/>
          <w:sz w:val="24"/>
          <w:highlight w:val="none"/>
        </w:rPr>
        <w:t>投标人不能证明其报价合理性的，评标委员会将其作为无效投标处理</w:t>
      </w:r>
      <w:r>
        <w:rPr>
          <w:rFonts w:hint="eastAsia" w:ascii="仿宋" w:hAnsi="仿宋" w:eastAsia="仿宋"/>
          <w:spacing w:val="-6"/>
          <w:sz w:val="24"/>
          <w:highlight w:val="none"/>
        </w:rPr>
        <w:t>。</w:t>
      </w:r>
    </w:p>
    <w:p>
      <w:pPr>
        <w:snapToGrid w:val="0"/>
        <w:spacing w:line="360" w:lineRule="auto"/>
        <w:ind w:firstLine="484" w:firstLineChars="202"/>
        <w:jc w:val="left"/>
        <w:rPr>
          <w:rFonts w:hint="eastAsia" w:ascii="仿宋" w:hAnsi="仿宋" w:eastAsia="仿宋"/>
          <w:sz w:val="24"/>
          <w:highlight w:val="none"/>
        </w:rPr>
      </w:pPr>
      <w:r>
        <w:rPr>
          <w:rFonts w:hint="eastAsia" w:ascii="仿宋" w:hAnsi="仿宋" w:eastAsia="仿宋"/>
          <w:sz w:val="24"/>
          <w:highlight w:val="none"/>
        </w:rPr>
        <w:t>（3）评标委员会按照招标文件中的规定推荐中标候选人。</w:t>
      </w:r>
    </w:p>
    <w:p>
      <w:pPr>
        <w:snapToGrid w:val="0"/>
        <w:spacing w:line="360" w:lineRule="auto"/>
        <w:ind w:firstLine="484" w:firstLineChars="202"/>
        <w:jc w:val="left"/>
        <w:rPr>
          <w:rFonts w:hint="eastAsia" w:ascii="仿宋" w:hAnsi="仿宋" w:eastAsia="仿宋"/>
          <w:sz w:val="24"/>
          <w:highlight w:val="none"/>
        </w:rPr>
      </w:pPr>
      <w:r>
        <w:rPr>
          <w:rFonts w:hint="eastAsia" w:ascii="仿宋" w:hAnsi="仿宋" w:eastAsia="仿宋"/>
          <w:sz w:val="24"/>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jc w:val="center"/>
        <w:rPr>
          <w:rFonts w:hint="eastAsia" w:ascii="仿宋" w:hAnsi="仿宋" w:eastAsia="仿宋"/>
          <w:highlight w:val="none"/>
        </w:rPr>
      </w:pPr>
      <w:r>
        <w:rPr>
          <w:rFonts w:ascii="仿宋" w:hAnsi="仿宋" w:eastAsia="仿宋"/>
          <w:highlight w:val="none"/>
        </w:rPr>
        <w:br w:type="page"/>
      </w:r>
      <w:r>
        <w:rPr>
          <w:rFonts w:ascii="仿宋" w:hAnsi="仿宋" w:eastAsia="仿宋" w:cs="宋体"/>
          <w:b/>
          <w:bCs/>
          <w:sz w:val="32"/>
          <w:szCs w:val="32"/>
          <w:highlight w:val="none"/>
        </w:rPr>
        <w:t>三</w:t>
      </w:r>
      <w:r>
        <w:rPr>
          <w:rFonts w:hint="eastAsia" w:ascii="仿宋" w:hAnsi="仿宋" w:eastAsia="仿宋" w:cs="宋体"/>
          <w:b/>
          <w:bCs/>
          <w:sz w:val="32"/>
          <w:szCs w:val="32"/>
          <w:highlight w:val="none"/>
        </w:rPr>
        <w:t>、评标标准</w:t>
      </w:r>
    </w:p>
    <w:p>
      <w:pPr>
        <w:pStyle w:val="4"/>
        <w:keepNext w:val="0"/>
        <w:keepLines w:val="0"/>
        <w:spacing w:before="0" w:after="0" w:line="500" w:lineRule="exact"/>
        <w:jc w:val="center"/>
        <w:rPr>
          <w:rFonts w:hint="eastAsia" w:ascii="仿宋" w:hAnsi="仿宋" w:eastAsia="仿宋"/>
          <w:highlight w:val="none"/>
        </w:rPr>
      </w:pPr>
      <w:r>
        <w:rPr>
          <w:rFonts w:hint="eastAsia" w:ascii="仿宋" w:hAnsi="仿宋" w:eastAsia="仿宋"/>
          <w:highlight w:val="none"/>
        </w:rPr>
        <w:t>综合评分法</w:t>
      </w:r>
    </w:p>
    <w:p>
      <w:pPr>
        <w:pStyle w:val="4"/>
        <w:keepNext w:val="0"/>
        <w:keepLines w:val="0"/>
        <w:spacing w:before="0" w:after="0" w:line="500" w:lineRule="exact"/>
        <w:rPr>
          <w:rFonts w:hint="eastAsia" w:ascii="仿宋" w:hAnsi="仿宋" w:eastAsia="仿宋"/>
          <w:highlight w:val="none"/>
        </w:rPr>
      </w:pPr>
      <w:r>
        <w:rPr>
          <w:rFonts w:hint="eastAsia" w:ascii="仿宋" w:hAnsi="仿宋" w:eastAsia="仿宋"/>
          <w:highlight w:val="none"/>
        </w:rPr>
        <w:t>（一）评标标准</w:t>
      </w:r>
    </w:p>
    <w:tbl>
      <w:tblPr>
        <w:tblStyle w:val="56"/>
        <w:tblW w:w="10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993"/>
        <w:gridCol w:w="850"/>
        <w:gridCol w:w="1134"/>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 w:hAnsi="仿宋" w:eastAsia="仿宋" w:cs="宋体"/>
                <w:b/>
                <w:sz w:val="24"/>
                <w:highlight w:val="none"/>
              </w:rPr>
            </w:pPr>
            <w:r>
              <w:rPr>
                <w:rFonts w:hint="eastAsia" w:ascii="仿宋" w:hAnsi="仿宋" w:eastAsia="仿宋" w:cs="宋体"/>
                <w:b/>
                <w:sz w:val="24"/>
                <w:highlight w:val="none"/>
              </w:rPr>
              <w:t>序号</w:t>
            </w:r>
          </w:p>
        </w:tc>
        <w:tc>
          <w:tcPr>
            <w:tcW w:w="9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 w:hAnsi="仿宋" w:eastAsia="仿宋" w:cs="宋体"/>
                <w:b/>
                <w:sz w:val="24"/>
                <w:highlight w:val="none"/>
              </w:rPr>
            </w:pPr>
            <w:r>
              <w:rPr>
                <w:rFonts w:hint="eastAsia" w:ascii="仿宋" w:hAnsi="仿宋" w:eastAsia="仿宋" w:cs="宋体"/>
                <w:b/>
                <w:sz w:val="24"/>
                <w:highlight w:val="none"/>
              </w:rPr>
              <w:t>评审</w:t>
            </w:r>
          </w:p>
          <w:p>
            <w:pPr>
              <w:spacing w:line="460" w:lineRule="exact"/>
              <w:jc w:val="center"/>
              <w:rPr>
                <w:rFonts w:hint="eastAsia" w:ascii="仿宋" w:hAnsi="仿宋" w:eastAsia="仿宋" w:cs="宋体"/>
                <w:sz w:val="24"/>
                <w:highlight w:val="none"/>
              </w:rPr>
            </w:pPr>
            <w:r>
              <w:rPr>
                <w:rFonts w:hint="eastAsia" w:ascii="仿宋" w:hAnsi="仿宋" w:eastAsia="仿宋" w:cs="宋体"/>
                <w:b/>
                <w:sz w:val="24"/>
                <w:highlight w:val="none"/>
              </w:rPr>
              <w:t>因素</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 w:hAnsi="仿宋" w:eastAsia="仿宋" w:cs="宋体"/>
                <w:b/>
                <w:sz w:val="24"/>
                <w:highlight w:val="none"/>
              </w:rPr>
            </w:pPr>
            <w:r>
              <w:rPr>
                <w:rFonts w:hint="eastAsia" w:ascii="仿宋" w:hAnsi="仿宋" w:eastAsia="仿宋" w:cs="宋体"/>
                <w:b/>
                <w:sz w:val="24"/>
                <w:highlight w:val="none"/>
              </w:rPr>
              <w:t>分值</w:t>
            </w:r>
          </w:p>
        </w:tc>
        <w:tc>
          <w:tcPr>
            <w:tcW w:w="780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 w:hAnsi="仿宋" w:eastAsia="仿宋" w:cs="宋体"/>
                <w:b/>
                <w:sz w:val="24"/>
                <w:highlight w:val="none"/>
              </w:rPr>
            </w:pPr>
            <w:r>
              <w:rPr>
                <w:rFonts w:hint="eastAsia" w:ascii="仿宋" w:hAnsi="仿宋" w:eastAsia="仿宋" w:cs="宋体"/>
                <w:b/>
                <w:sz w:val="24"/>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 w:hAnsi="仿宋" w:eastAsia="仿宋" w:cs="宋体"/>
                <w:b/>
                <w:sz w:val="24"/>
                <w:highlight w:val="none"/>
              </w:rPr>
            </w:pPr>
            <w:r>
              <w:rPr>
                <w:rFonts w:hint="eastAsia" w:ascii="仿宋" w:hAnsi="仿宋" w:eastAsia="仿宋" w:cs="宋体"/>
                <w:b/>
                <w:sz w:val="24"/>
                <w:highlight w:val="none"/>
              </w:rPr>
              <w:t>1</w:t>
            </w:r>
          </w:p>
        </w:tc>
        <w:tc>
          <w:tcPr>
            <w:tcW w:w="9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 w:hAnsi="仿宋" w:eastAsia="仿宋" w:cs="宋体"/>
                <w:b/>
                <w:sz w:val="24"/>
                <w:highlight w:val="none"/>
              </w:rPr>
            </w:pPr>
            <w:r>
              <w:rPr>
                <w:rFonts w:hint="eastAsia" w:ascii="仿宋" w:hAnsi="仿宋" w:eastAsia="仿宋" w:cs="宋体"/>
                <w:b/>
                <w:sz w:val="24"/>
                <w:highlight w:val="none"/>
              </w:rPr>
              <w:t>投标</w:t>
            </w:r>
          </w:p>
          <w:p>
            <w:pPr>
              <w:spacing w:line="460" w:lineRule="exact"/>
              <w:jc w:val="center"/>
              <w:rPr>
                <w:rFonts w:hint="eastAsia" w:ascii="仿宋" w:hAnsi="仿宋" w:eastAsia="仿宋" w:cs="宋体"/>
                <w:b/>
                <w:sz w:val="24"/>
                <w:highlight w:val="none"/>
              </w:rPr>
            </w:pPr>
            <w:r>
              <w:rPr>
                <w:rFonts w:hint="eastAsia" w:ascii="仿宋" w:hAnsi="仿宋" w:eastAsia="仿宋" w:cs="宋体"/>
                <w:b/>
                <w:sz w:val="24"/>
                <w:highlight w:val="none"/>
              </w:rPr>
              <w:t>报价</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 w:hAnsi="仿宋" w:eastAsia="仿宋" w:cs="宋体"/>
                <w:b/>
                <w:sz w:val="24"/>
                <w:highlight w:val="none"/>
              </w:rPr>
            </w:pPr>
            <w:r>
              <w:rPr>
                <w:rFonts w:ascii="仿宋" w:hAnsi="仿宋" w:eastAsia="仿宋" w:cs="宋体"/>
                <w:b/>
                <w:sz w:val="24"/>
                <w:highlight w:val="none"/>
              </w:rPr>
              <w:t>30</w:t>
            </w:r>
            <w:r>
              <w:rPr>
                <w:rFonts w:hint="eastAsia" w:ascii="仿宋" w:hAnsi="仿宋" w:eastAsia="仿宋" w:cs="宋体"/>
                <w:b/>
                <w:sz w:val="24"/>
                <w:highlight w:val="none"/>
              </w:rPr>
              <w:t>分</w:t>
            </w:r>
          </w:p>
        </w:tc>
        <w:tc>
          <w:tcPr>
            <w:tcW w:w="780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宋体"/>
                <w:b/>
                <w:bCs/>
                <w:sz w:val="24"/>
                <w:highlight w:val="none"/>
              </w:rPr>
            </w:pPr>
            <w:r>
              <w:rPr>
                <w:rFonts w:hint="eastAsia" w:ascii="仿宋" w:hAnsi="仿宋" w:eastAsia="仿宋" w:cs="宋体"/>
                <w:b/>
                <w:bCs/>
                <w:sz w:val="24"/>
                <w:highlight w:val="none"/>
              </w:rPr>
              <w:t>一、政府采购政策扣除</w:t>
            </w:r>
          </w:p>
          <w:p>
            <w:pPr>
              <w:spacing w:line="460" w:lineRule="exact"/>
              <w:ind w:firstLine="480" w:firstLineChars="200"/>
              <w:rPr>
                <w:rFonts w:ascii="仿宋" w:hAnsi="仿宋" w:eastAsia="仿宋" w:cs="宋体"/>
                <w:bCs/>
                <w:kern w:val="0"/>
                <w:sz w:val="24"/>
                <w:highlight w:val="none"/>
              </w:rPr>
            </w:pPr>
            <w:r>
              <w:rPr>
                <w:rFonts w:hint="eastAsia" w:ascii="仿宋" w:hAnsi="仿宋" w:eastAsia="仿宋" w:cs="宋体"/>
                <w:bCs/>
                <w:kern w:val="0"/>
                <w:sz w:val="24"/>
                <w:highlight w:val="none"/>
              </w:rPr>
              <w:t>1、根据《政府采购促进中小企业发展管理办法》的规定、广西壮族自治区财政厅关于进一步发挥政府采购政策功能促进企业发展的通知-桂财采〔2022〕30号规定，对于经主管预算单位统筹后未预留份额专门面向中小企业采购的采购项目，以及预留份额项目中的非预留部分采购包，投标人在其投标文件中提供《中小企业声明函》，且其投标产品全部为小型和微型企业产品的，对投标报价给予20%的扣除，用扣除后的价格参加评审。符合上述规定对报价给予扣除的，扣除后的价格为评标价，即评标价=投标报价×（1-扣除比例）；不符合上述给予扣除情形的，评标价=投标报价。</w:t>
            </w:r>
          </w:p>
          <w:p>
            <w:pPr>
              <w:spacing w:line="460" w:lineRule="exact"/>
              <w:ind w:firstLine="480" w:firstLineChars="200"/>
              <w:rPr>
                <w:rFonts w:ascii="仿宋" w:hAnsi="仿宋" w:eastAsia="仿宋" w:cs="宋体"/>
                <w:bCs/>
                <w:kern w:val="0"/>
                <w:sz w:val="24"/>
                <w:highlight w:val="none"/>
              </w:rPr>
            </w:pPr>
            <w:r>
              <w:rPr>
                <w:rFonts w:hint="eastAsia" w:ascii="仿宋" w:hAnsi="仿宋" w:eastAsia="仿宋" w:cs="宋体"/>
                <w:bCs/>
                <w:kern w:val="0"/>
                <w:sz w:val="24"/>
                <w:highlight w:val="none"/>
              </w:rPr>
              <w:t>2、</w:t>
            </w:r>
            <w:r>
              <w:rPr>
                <w:rFonts w:hint="eastAsia" w:ascii="仿宋" w:hAnsi="仿宋" w:eastAsia="仿宋" w:cs="宋体"/>
                <w:kern w:val="0"/>
                <w:sz w:val="24"/>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460" w:lineRule="exact"/>
              <w:ind w:firstLine="480" w:firstLineChars="200"/>
              <w:outlineLvl w:val="0"/>
              <w:rPr>
                <w:rFonts w:ascii="仿宋" w:hAnsi="仿宋" w:eastAsia="仿宋" w:cs="宋体"/>
                <w:kern w:val="0"/>
                <w:sz w:val="24"/>
                <w:highlight w:val="none"/>
              </w:rPr>
            </w:pPr>
            <w:bookmarkStart w:id="157" w:name="_Toc27424"/>
            <w:r>
              <w:rPr>
                <w:rFonts w:hint="eastAsia" w:ascii="仿宋" w:hAnsi="仿宋" w:eastAsia="仿宋" w:cs="宋体"/>
                <w:bCs/>
                <w:kern w:val="0"/>
                <w:sz w:val="24"/>
                <w:highlight w:val="none"/>
              </w:rPr>
              <w:t>3、</w:t>
            </w:r>
            <w:r>
              <w:rPr>
                <w:rFonts w:hint="eastAsia" w:ascii="仿宋" w:hAnsi="仿宋" w:eastAsia="仿宋" w:cs="宋体"/>
                <w:kern w:val="0"/>
                <w:sz w:val="24"/>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bookmarkEnd w:id="157"/>
          </w:p>
          <w:p>
            <w:pPr>
              <w:spacing w:line="460" w:lineRule="exact"/>
              <w:outlineLvl w:val="0"/>
              <w:rPr>
                <w:rFonts w:hint="eastAsia" w:ascii="仿宋" w:hAnsi="仿宋" w:eastAsia="仿宋" w:cs="宋体"/>
                <w:b/>
                <w:kern w:val="0"/>
                <w:sz w:val="24"/>
                <w:highlight w:val="none"/>
              </w:rPr>
            </w:pPr>
            <w:bookmarkStart w:id="158" w:name="_Toc6585"/>
            <w:r>
              <w:rPr>
                <w:rFonts w:hint="eastAsia" w:ascii="仿宋" w:hAnsi="仿宋" w:eastAsia="仿宋" w:cs="宋体"/>
                <w:b/>
                <w:kern w:val="0"/>
                <w:sz w:val="24"/>
                <w:highlight w:val="none"/>
              </w:rPr>
              <w:t>二、投标报价分（满分</w:t>
            </w:r>
            <w:r>
              <w:rPr>
                <w:rFonts w:ascii="仿宋" w:hAnsi="仿宋" w:eastAsia="仿宋" w:cs="宋体"/>
                <w:b/>
                <w:kern w:val="0"/>
                <w:sz w:val="24"/>
                <w:highlight w:val="none"/>
              </w:rPr>
              <w:t>30</w:t>
            </w:r>
            <w:r>
              <w:rPr>
                <w:rFonts w:hint="eastAsia" w:ascii="仿宋" w:hAnsi="仿宋" w:eastAsia="仿宋" w:cs="宋体"/>
                <w:b/>
                <w:kern w:val="0"/>
                <w:sz w:val="24"/>
                <w:highlight w:val="none"/>
              </w:rPr>
              <w:t>分）</w:t>
            </w:r>
            <w:bookmarkEnd w:id="158"/>
          </w:p>
          <w:p>
            <w:pPr>
              <w:spacing w:line="460" w:lineRule="exact"/>
              <w:ind w:firstLine="480" w:firstLineChars="200"/>
              <w:rPr>
                <w:rFonts w:hint="eastAsia" w:ascii="仿宋" w:hAnsi="仿宋" w:eastAsia="仿宋" w:cs="宋体"/>
                <w:bCs/>
                <w:kern w:val="0"/>
                <w:sz w:val="24"/>
                <w:highlight w:val="none"/>
              </w:rPr>
            </w:pPr>
            <w:r>
              <w:rPr>
                <w:rFonts w:hint="eastAsia" w:ascii="仿宋" w:hAnsi="仿宋" w:eastAsia="仿宋" w:cs="宋体"/>
                <w:kern w:val="0"/>
                <w:sz w:val="24"/>
                <w:highlight w:val="none"/>
              </w:rPr>
              <w:t>1、</w:t>
            </w:r>
            <w:r>
              <w:rPr>
                <w:rFonts w:hint="eastAsia" w:ascii="仿宋" w:hAnsi="仿宋" w:eastAsia="仿宋" w:cs="宋体"/>
                <w:bCs/>
                <w:kern w:val="0"/>
                <w:sz w:val="24"/>
                <w:highlight w:val="none"/>
              </w:rPr>
              <w:t>投标报价分采用低价优先法计算，满足招标文件要求且评标价最低的有效投标人的评标价为评标基准价，其投标报价分为满分。</w:t>
            </w:r>
          </w:p>
          <w:p>
            <w:pPr>
              <w:spacing w:line="460" w:lineRule="exact"/>
              <w:ind w:firstLine="480" w:firstLineChars="200"/>
              <w:rPr>
                <w:rFonts w:hint="eastAsia" w:ascii="仿宋" w:hAnsi="仿宋" w:eastAsia="仿宋" w:cs="宋体"/>
                <w:bCs/>
                <w:kern w:val="0"/>
                <w:sz w:val="24"/>
                <w:highlight w:val="none"/>
              </w:rPr>
            </w:pPr>
            <w:r>
              <w:rPr>
                <w:rFonts w:hint="eastAsia" w:ascii="仿宋" w:hAnsi="仿宋" w:eastAsia="仿宋" w:cs="宋体"/>
                <w:bCs/>
                <w:kern w:val="0"/>
                <w:sz w:val="24"/>
                <w:highlight w:val="none"/>
              </w:rPr>
              <w:t>2、其他投标人的价格分统一按照下列公式计算：</w:t>
            </w:r>
          </w:p>
          <w:p>
            <w:pPr>
              <w:spacing w:line="460" w:lineRule="exact"/>
              <w:rPr>
                <w:rFonts w:hint="eastAsia" w:ascii="仿宋" w:hAnsi="仿宋" w:eastAsia="仿宋" w:cs="宋体"/>
                <w:bCs/>
                <w:kern w:val="0"/>
                <w:sz w:val="24"/>
                <w:highlight w:val="none"/>
              </w:rPr>
            </w:pPr>
            <w:r>
              <w:rPr>
                <w:rFonts w:hint="eastAsia" w:ascii="仿宋" w:hAnsi="仿宋" w:eastAsia="仿宋" w:cs="宋体"/>
                <w:bCs/>
                <w:kern w:val="0"/>
                <w:sz w:val="24"/>
                <w:highlight w:val="none"/>
              </w:rPr>
              <w:t>某有效投标人的投标报价分=（评标基准价／某有效投标人评标价）×</w:t>
            </w:r>
            <w:r>
              <w:rPr>
                <w:rFonts w:ascii="仿宋" w:hAnsi="仿宋" w:eastAsia="仿宋" w:cs="宋体"/>
                <w:bCs/>
                <w:kern w:val="0"/>
                <w:sz w:val="24"/>
                <w:highlight w:val="none"/>
              </w:rPr>
              <w:t>30</w:t>
            </w:r>
            <w:r>
              <w:rPr>
                <w:rFonts w:hint="eastAsia" w:ascii="仿宋" w:hAnsi="仿宋" w:eastAsia="仿宋" w:cs="宋体"/>
                <w:bCs/>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575" w:type="dxa"/>
            <w:vMerge w:val="restart"/>
            <w:tcBorders>
              <w:top w:val="single" w:color="auto" w:sz="4" w:space="0"/>
              <w:left w:val="single" w:color="auto" w:sz="4" w:space="0"/>
              <w:right w:val="single" w:color="auto" w:sz="4" w:space="0"/>
            </w:tcBorders>
            <w:vAlign w:val="center"/>
          </w:tcPr>
          <w:p>
            <w:pPr>
              <w:spacing w:line="460" w:lineRule="exact"/>
              <w:jc w:val="center"/>
              <w:rPr>
                <w:rFonts w:hint="eastAsia" w:ascii="仿宋" w:hAnsi="仿宋" w:eastAsia="仿宋" w:cs="宋体"/>
                <w:b/>
                <w:sz w:val="24"/>
                <w:highlight w:val="none"/>
              </w:rPr>
            </w:pPr>
            <w:r>
              <w:rPr>
                <w:rFonts w:hint="eastAsia" w:ascii="仿宋" w:hAnsi="仿宋" w:eastAsia="仿宋" w:cs="宋体"/>
                <w:b/>
                <w:sz w:val="24"/>
                <w:highlight w:val="none"/>
              </w:rPr>
              <w:t>2</w:t>
            </w:r>
          </w:p>
        </w:tc>
        <w:tc>
          <w:tcPr>
            <w:tcW w:w="993" w:type="dxa"/>
            <w:vMerge w:val="restart"/>
            <w:tcBorders>
              <w:top w:val="single" w:color="auto" w:sz="4" w:space="0"/>
              <w:left w:val="single" w:color="auto" w:sz="4" w:space="0"/>
              <w:right w:val="single" w:color="auto" w:sz="4" w:space="0"/>
            </w:tcBorders>
            <w:vAlign w:val="center"/>
          </w:tcPr>
          <w:p>
            <w:pPr>
              <w:spacing w:line="460" w:lineRule="exact"/>
              <w:jc w:val="center"/>
              <w:rPr>
                <w:rFonts w:hint="eastAsia" w:ascii="仿宋" w:hAnsi="仿宋" w:eastAsia="仿宋" w:cs="宋体"/>
                <w:b/>
                <w:sz w:val="24"/>
                <w:highlight w:val="none"/>
              </w:rPr>
            </w:pPr>
            <w:r>
              <w:rPr>
                <w:rFonts w:hint="eastAsia" w:ascii="仿宋" w:hAnsi="仿宋" w:eastAsia="仿宋" w:cs="宋体"/>
                <w:b/>
                <w:sz w:val="24"/>
                <w:highlight w:val="none"/>
              </w:rPr>
              <w:t>技术</w:t>
            </w:r>
          </w:p>
        </w:tc>
        <w:tc>
          <w:tcPr>
            <w:tcW w:w="850" w:type="dxa"/>
            <w:vMerge w:val="restart"/>
            <w:tcBorders>
              <w:top w:val="single" w:color="auto" w:sz="4" w:space="0"/>
              <w:left w:val="single" w:color="auto" w:sz="4" w:space="0"/>
              <w:right w:val="single" w:color="auto" w:sz="4" w:space="0"/>
            </w:tcBorders>
            <w:vAlign w:val="center"/>
          </w:tcPr>
          <w:p>
            <w:pPr>
              <w:spacing w:line="460" w:lineRule="exact"/>
              <w:jc w:val="center"/>
              <w:rPr>
                <w:rFonts w:hint="eastAsia" w:ascii="仿宋" w:hAnsi="仿宋" w:eastAsia="仿宋" w:cs="宋体"/>
                <w:b/>
                <w:sz w:val="24"/>
                <w:highlight w:val="none"/>
              </w:rPr>
            </w:pPr>
            <w:r>
              <w:rPr>
                <w:rFonts w:hint="eastAsia" w:ascii="仿宋" w:hAnsi="仿宋" w:eastAsia="仿宋" w:cs="宋体"/>
                <w:b/>
                <w:sz w:val="24"/>
                <w:highlight w:val="none"/>
                <w:lang w:val="en-US" w:eastAsia="zh-CN"/>
              </w:rPr>
              <w:t>60</w:t>
            </w:r>
            <w:r>
              <w:rPr>
                <w:rFonts w:hint="eastAsia" w:ascii="仿宋" w:hAnsi="仿宋" w:eastAsia="仿宋" w:cs="宋体"/>
                <w:b/>
                <w:sz w:val="24"/>
                <w:highlight w:val="none"/>
              </w:rPr>
              <w:t>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 w:hAnsi="仿宋" w:eastAsia="仿宋" w:cs="宋体"/>
                <w:b/>
                <w:bCs/>
                <w:kern w:val="0"/>
                <w:sz w:val="24"/>
                <w:szCs w:val="21"/>
                <w:highlight w:val="none"/>
              </w:rPr>
            </w:pPr>
            <w:bookmarkStart w:id="159" w:name="OLE_LINK28"/>
            <w:r>
              <w:rPr>
                <w:rFonts w:hint="eastAsia" w:ascii="仿宋" w:hAnsi="仿宋" w:eastAsia="仿宋" w:cs="宋体"/>
                <w:b/>
                <w:bCs/>
                <w:kern w:val="0"/>
                <w:sz w:val="24"/>
                <w:szCs w:val="21"/>
                <w:highlight w:val="none"/>
              </w:rPr>
              <w:t>产品参数分（满分</w:t>
            </w:r>
            <w:r>
              <w:rPr>
                <w:rFonts w:hint="eastAsia" w:ascii="仿宋" w:hAnsi="仿宋" w:eastAsia="仿宋" w:cs="宋体"/>
                <w:b/>
                <w:bCs/>
                <w:kern w:val="0"/>
                <w:sz w:val="24"/>
                <w:szCs w:val="21"/>
                <w:highlight w:val="none"/>
                <w:lang w:val="en-US" w:eastAsia="zh-CN"/>
              </w:rPr>
              <w:t>20</w:t>
            </w:r>
            <w:r>
              <w:rPr>
                <w:rFonts w:hint="eastAsia" w:ascii="仿宋" w:hAnsi="仿宋" w:eastAsia="仿宋" w:cs="宋体"/>
                <w:b/>
                <w:bCs/>
                <w:kern w:val="0"/>
                <w:sz w:val="24"/>
                <w:szCs w:val="21"/>
                <w:highlight w:val="none"/>
              </w:rPr>
              <w:t>分）</w:t>
            </w:r>
            <w:bookmarkEnd w:id="159"/>
          </w:p>
        </w:tc>
        <w:tc>
          <w:tcPr>
            <w:tcW w:w="666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80" w:firstLineChars="200"/>
              <w:rPr>
                <w:rFonts w:hint="eastAsia" w:ascii="仿宋" w:hAnsi="仿宋" w:eastAsia="仿宋" w:cs="宋体"/>
                <w:sz w:val="24"/>
                <w:highlight w:val="none"/>
              </w:rPr>
            </w:pPr>
            <w:r>
              <w:rPr>
                <w:rFonts w:hint="eastAsia" w:ascii="仿宋" w:hAnsi="仿宋" w:eastAsia="仿宋" w:cs="宋体"/>
                <w:sz w:val="24"/>
                <w:highlight w:val="none"/>
              </w:rPr>
              <w:t>通过资格和符合性审查的投标人得基本分</w:t>
            </w:r>
            <w:r>
              <w:rPr>
                <w:rFonts w:hint="eastAsia" w:ascii="仿宋" w:hAnsi="仿宋" w:eastAsia="仿宋" w:cs="宋体"/>
                <w:sz w:val="24"/>
                <w:highlight w:val="none"/>
                <w:lang w:val="en-US" w:eastAsia="zh-CN"/>
              </w:rPr>
              <w:t>20</w:t>
            </w:r>
            <w:r>
              <w:rPr>
                <w:rFonts w:hint="eastAsia" w:ascii="仿宋" w:hAnsi="仿宋" w:eastAsia="仿宋" w:cs="宋体"/>
                <w:sz w:val="24"/>
                <w:highlight w:val="none"/>
              </w:rPr>
              <w:t>分。评标委员会将根据招标文件第二章“采购需求”中技术条款要求，对比各投标人相应所投产品的技术参数，并按以下标准评分：</w:t>
            </w:r>
          </w:p>
          <w:p>
            <w:pPr>
              <w:spacing w:line="460" w:lineRule="exact"/>
              <w:rPr>
                <w:rFonts w:hint="eastAsia" w:ascii="仿宋" w:hAnsi="仿宋" w:eastAsia="仿宋" w:cs="宋体"/>
                <w:sz w:val="24"/>
                <w:highlight w:val="none"/>
              </w:rPr>
            </w:pPr>
            <w:r>
              <w:rPr>
                <w:rFonts w:hint="eastAsia" w:ascii="仿宋" w:hAnsi="仿宋" w:eastAsia="仿宋" w:cs="宋体"/>
                <w:sz w:val="24"/>
                <w:highlight w:val="none"/>
              </w:rPr>
              <w:t>（1）不满足</w:t>
            </w:r>
            <w:r>
              <w:rPr>
                <w:rFonts w:hint="eastAsia" w:ascii="仿宋" w:hAnsi="仿宋" w:eastAsia="仿宋" w:cs="宋体"/>
                <w:sz w:val="24"/>
                <w:highlight w:val="none"/>
                <w:lang w:val="en-US" w:eastAsia="zh-CN"/>
              </w:rPr>
              <w:t>非</w:t>
            </w:r>
            <w:r>
              <w:rPr>
                <w:rFonts w:hint="eastAsia" w:ascii="仿宋" w:hAnsi="仿宋" w:eastAsia="仿宋" w:cs="宋体"/>
                <w:sz w:val="24"/>
                <w:highlight w:val="none"/>
              </w:rPr>
              <w:t>标注</w:t>
            </w:r>
            <w:r>
              <w:rPr>
                <w:rFonts w:hint="eastAsia" w:ascii="仿宋" w:hAnsi="仿宋" w:eastAsia="仿宋" w:cs="仿宋"/>
                <w:kern w:val="0"/>
                <w:sz w:val="24"/>
                <w:szCs w:val="24"/>
                <w:lang w:val="en-US" w:eastAsia="zh-CN" w:bidi="ar"/>
              </w:rPr>
              <w:t>★</w:t>
            </w:r>
            <w:r>
              <w:rPr>
                <w:rFonts w:hint="eastAsia" w:ascii="仿宋" w:hAnsi="仿宋" w:eastAsia="仿宋" w:cs="宋体"/>
                <w:sz w:val="24"/>
                <w:highlight w:val="none"/>
              </w:rPr>
              <w:t>号项技术指标或未按要求提供证明材料的，每项扣</w:t>
            </w:r>
            <w:r>
              <w:rPr>
                <w:rFonts w:hint="eastAsia" w:ascii="仿宋" w:hAnsi="仿宋" w:eastAsia="仿宋" w:cs="宋体"/>
                <w:sz w:val="24"/>
                <w:highlight w:val="none"/>
                <w:lang w:val="en-US" w:eastAsia="zh-CN"/>
              </w:rPr>
              <w:t>4</w:t>
            </w:r>
            <w:r>
              <w:rPr>
                <w:rFonts w:hint="eastAsia" w:ascii="仿宋" w:hAnsi="仿宋" w:eastAsia="仿宋" w:cs="宋体"/>
                <w:sz w:val="24"/>
                <w:highlight w:val="none"/>
              </w:rPr>
              <w:t>分，扣完</w:t>
            </w:r>
            <w:r>
              <w:rPr>
                <w:rFonts w:hint="eastAsia" w:ascii="仿宋" w:hAnsi="仿宋" w:eastAsia="仿宋" w:cs="宋体"/>
                <w:sz w:val="24"/>
                <w:highlight w:val="none"/>
                <w:lang w:val="en-US" w:eastAsia="zh-CN"/>
              </w:rPr>
              <w:t>20</w:t>
            </w:r>
            <w:r>
              <w:rPr>
                <w:rFonts w:hint="eastAsia" w:ascii="仿宋" w:hAnsi="仿宋" w:eastAsia="仿宋" w:cs="宋体"/>
                <w:sz w:val="24"/>
                <w:highlight w:val="none"/>
              </w:rPr>
              <w:t>分即止；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75" w:type="dxa"/>
            <w:vMerge w:val="continue"/>
            <w:tcBorders>
              <w:left w:val="single" w:color="auto" w:sz="4" w:space="0"/>
              <w:right w:val="single" w:color="auto" w:sz="4" w:space="0"/>
            </w:tcBorders>
            <w:vAlign w:val="center"/>
          </w:tcPr>
          <w:p>
            <w:pPr>
              <w:spacing w:line="460" w:lineRule="exact"/>
              <w:jc w:val="left"/>
              <w:rPr>
                <w:rFonts w:hint="eastAsia" w:ascii="仿宋" w:hAnsi="仿宋" w:eastAsia="仿宋" w:cs="宋体"/>
                <w:b/>
                <w:sz w:val="24"/>
                <w:highlight w:val="none"/>
              </w:rPr>
            </w:pPr>
          </w:p>
        </w:tc>
        <w:tc>
          <w:tcPr>
            <w:tcW w:w="993" w:type="dxa"/>
            <w:vMerge w:val="continue"/>
            <w:tcBorders>
              <w:left w:val="single" w:color="auto" w:sz="4" w:space="0"/>
              <w:right w:val="single" w:color="auto" w:sz="4" w:space="0"/>
            </w:tcBorders>
            <w:vAlign w:val="center"/>
          </w:tcPr>
          <w:p>
            <w:pPr>
              <w:spacing w:line="460" w:lineRule="exact"/>
              <w:jc w:val="left"/>
              <w:rPr>
                <w:rFonts w:hint="eastAsia" w:ascii="仿宋" w:hAnsi="仿宋" w:eastAsia="仿宋" w:cs="宋体"/>
                <w:b/>
                <w:sz w:val="24"/>
                <w:highlight w:val="none"/>
              </w:rPr>
            </w:pPr>
          </w:p>
        </w:tc>
        <w:tc>
          <w:tcPr>
            <w:tcW w:w="850" w:type="dxa"/>
            <w:vMerge w:val="continue"/>
            <w:tcBorders>
              <w:left w:val="single" w:color="auto" w:sz="4" w:space="0"/>
              <w:right w:val="single" w:color="auto" w:sz="4" w:space="0"/>
            </w:tcBorders>
            <w:vAlign w:val="center"/>
          </w:tcPr>
          <w:p>
            <w:pPr>
              <w:spacing w:line="460" w:lineRule="exact"/>
              <w:jc w:val="left"/>
              <w:rPr>
                <w:rFonts w:hint="eastAsia" w:ascii="仿宋" w:hAnsi="仿宋" w:eastAsia="仿宋" w:cs="宋体"/>
                <w:b/>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 w:hAnsi="仿宋" w:eastAsia="仿宋" w:cs="宋体"/>
                <w:b/>
                <w:bCs/>
                <w:sz w:val="24"/>
                <w:highlight w:val="none"/>
              </w:rPr>
            </w:pPr>
            <w:bookmarkStart w:id="160" w:name="OLE_LINK29"/>
            <w:r>
              <w:rPr>
                <w:rFonts w:hint="eastAsia" w:ascii="仿宋" w:hAnsi="仿宋" w:eastAsia="仿宋" w:cs="宋体"/>
                <w:b/>
                <w:bCs/>
                <w:sz w:val="24"/>
                <w:highlight w:val="none"/>
                <w:lang w:val="en-US" w:eastAsia="zh-CN"/>
              </w:rPr>
              <w:t>配送及安装</w:t>
            </w:r>
            <w:r>
              <w:rPr>
                <w:rFonts w:hint="eastAsia" w:ascii="仿宋" w:hAnsi="仿宋" w:eastAsia="仿宋" w:cs="宋体"/>
                <w:b/>
                <w:bCs/>
                <w:sz w:val="24"/>
                <w:highlight w:val="none"/>
              </w:rPr>
              <w:t>方案分（满分</w:t>
            </w:r>
            <w:r>
              <w:rPr>
                <w:rFonts w:hint="eastAsia" w:ascii="仿宋" w:hAnsi="仿宋" w:eastAsia="仿宋" w:cs="宋体"/>
                <w:b/>
                <w:bCs/>
                <w:sz w:val="24"/>
                <w:highlight w:val="none"/>
                <w:lang w:val="en-US" w:eastAsia="zh-CN"/>
              </w:rPr>
              <w:t>20</w:t>
            </w:r>
            <w:r>
              <w:rPr>
                <w:rFonts w:hint="eastAsia" w:ascii="仿宋" w:hAnsi="仿宋" w:eastAsia="仿宋" w:cs="宋体"/>
                <w:b/>
                <w:bCs/>
                <w:sz w:val="24"/>
                <w:highlight w:val="none"/>
              </w:rPr>
              <w:t>分）</w:t>
            </w:r>
            <w:bookmarkEnd w:id="160"/>
          </w:p>
        </w:tc>
        <w:tc>
          <w:tcPr>
            <w:tcW w:w="6668"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 w:hAnsi="仿宋" w:eastAsia="仿宋" w:cs="宋体"/>
                <w:sz w:val="24"/>
                <w:highlight w:val="none"/>
              </w:rPr>
            </w:pPr>
            <w:bookmarkStart w:id="161" w:name="OLE_LINK30"/>
            <w:r>
              <w:rPr>
                <w:rFonts w:hint="eastAsia" w:ascii="仿宋" w:hAnsi="仿宋" w:eastAsia="仿宋" w:cs="宋体"/>
                <w:sz w:val="24"/>
                <w:highlight w:val="none"/>
              </w:rPr>
              <w:t>评标委员会对比各投标人提供的</w:t>
            </w:r>
            <w:r>
              <w:rPr>
                <w:rFonts w:hint="eastAsia" w:ascii="仿宋" w:hAnsi="仿宋" w:eastAsia="仿宋" w:cs="宋体"/>
                <w:sz w:val="24"/>
                <w:highlight w:val="none"/>
                <w:lang w:val="en-US" w:eastAsia="zh-CN"/>
              </w:rPr>
              <w:t>配送及安装</w:t>
            </w:r>
            <w:r>
              <w:rPr>
                <w:rFonts w:hint="eastAsia" w:ascii="仿宋" w:hAnsi="仿宋" w:eastAsia="仿宋" w:cs="宋体"/>
                <w:sz w:val="24"/>
                <w:highlight w:val="none"/>
              </w:rPr>
              <w:t>方案，包含但不限于：</w:t>
            </w:r>
            <w:r>
              <w:rPr>
                <w:rFonts w:hint="eastAsia" w:ascii="仿宋" w:hAnsi="仿宋" w:eastAsia="仿宋"/>
                <w:sz w:val="24"/>
                <w:highlight w:val="none"/>
                <w:lang w:val="en-US" w:eastAsia="zh-CN"/>
              </w:rPr>
              <w:t>①配送计划；②安装方案；③设备调试；④设备试运行方案</w:t>
            </w:r>
            <w:r>
              <w:rPr>
                <w:rFonts w:hint="eastAsia" w:ascii="仿宋" w:hAnsi="仿宋" w:eastAsia="仿宋" w:cs="宋体"/>
                <w:sz w:val="24"/>
                <w:highlight w:val="none"/>
              </w:rPr>
              <w:t>等内容进行综合评定，并按以下内容进行独立评审评分：</w:t>
            </w:r>
          </w:p>
          <w:p>
            <w:pPr>
              <w:spacing w:line="460" w:lineRule="exact"/>
              <w:rPr>
                <w:rFonts w:hint="eastAsia" w:ascii="仿宋" w:hAnsi="仿宋" w:eastAsia="仿宋" w:cs="宋体"/>
                <w:sz w:val="24"/>
                <w:highlight w:val="none"/>
              </w:rPr>
            </w:pPr>
            <w:r>
              <w:rPr>
                <w:rFonts w:hint="eastAsia" w:ascii="仿宋" w:hAnsi="仿宋" w:eastAsia="仿宋" w:cs="宋体"/>
                <w:sz w:val="24"/>
                <w:highlight w:val="none"/>
              </w:rPr>
              <w:t>一档（0分）：未提</w:t>
            </w:r>
            <w:r>
              <w:rPr>
                <w:rFonts w:hint="eastAsia" w:ascii="仿宋" w:hAnsi="仿宋" w:eastAsia="仿宋" w:cs="宋体"/>
                <w:sz w:val="24"/>
                <w:highlight w:val="none"/>
                <w:lang w:val="en-US" w:eastAsia="zh-CN"/>
              </w:rPr>
              <w:t>配送及安装</w:t>
            </w:r>
            <w:r>
              <w:rPr>
                <w:rFonts w:hint="eastAsia" w:ascii="仿宋" w:hAnsi="仿宋" w:eastAsia="仿宋" w:cs="宋体"/>
                <w:sz w:val="24"/>
                <w:highlight w:val="none"/>
              </w:rPr>
              <w:t>方案或不满足二档评审标准的；</w:t>
            </w:r>
          </w:p>
          <w:p>
            <w:pPr>
              <w:spacing w:line="460" w:lineRule="exact"/>
              <w:rPr>
                <w:rFonts w:hint="eastAsia" w:ascii="仿宋" w:hAnsi="仿宋" w:eastAsia="仿宋" w:cs="宋体"/>
                <w:sz w:val="24"/>
                <w:highlight w:val="none"/>
              </w:rPr>
            </w:pPr>
            <w:r>
              <w:rPr>
                <w:rFonts w:hint="eastAsia" w:ascii="仿宋" w:hAnsi="仿宋" w:eastAsia="仿宋" w:cs="宋体"/>
                <w:sz w:val="24"/>
                <w:highlight w:val="none"/>
              </w:rPr>
              <w:t>二档（</w:t>
            </w:r>
            <w:r>
              <w:rPr>
                <w:rFonts w:ascii="仿宋" w:hAnsi="仿宋" w:eastAsia="仿宋" w:cs="宋体"/>
                <w:sz w:val="24"/>
                <w:highlight w:val="none"/>
              </w:rPr>
              <w:t>5</w:t>
            </w:r>
            <w:r>
              <w:rPr>
                <w:rFonts w:hint="eastAsia" w:ascii="仿宋" w:hAnsi="仿宋" w:eastAsia="仿宋" w:cs="宋体"/>
                <w:sz w:val="24"/>
                <w:highlight w:val="none"/>
              </w:rPr>
              <w:t>分）：上述评审内容中有1项内容经评审为完整、可行的；</w:t>
            </w:r>
          </w:p>
          <w:p>
            <w:pPr>
              <w:spacing w:line="460" w:lineRule="exact"/>
              <w:rPr>
                <w:rFonts w:hint="eastAsia" w:ascii="仿宋" w:hAnsi="仿宋" w:eastAsia="仿宋" w:cs="宋体"/>
                <w:sz w:val="24"/>
                <w:highlight w:val="none"/>
              </w:rPr>
            </w:pPr>
            <w:r>
              <w:rPr>
                <w:rFonts w:hint="eastAsia" w:ascii="仿宋" w:hAnsi="仿宋" w:eastAsia="仿宋" w:cs="宋体"/>
                <w:sz w:val="24"/>
                <w:highlight w:val="none"/>
              </w:rPr>
              <w:t>三档（</w:t>
            </w:r>
            <w:r>
              <w:rPr>
                <w:rFonts w:ascii="仿宋" w:hAnsi="仿宋" w:eastAsia="仿宋" w:cs="宋体"/>
                <w:sz w:val="24"/>
                <w:highlight w:val="none"/>
              </w:rPr>
              <w:t>10</w:t>
            </w:r>
            <w:r>
              <w:rPr>
                <w:rFonts w:hint="eastAsia" w:ascii="仿宋" w:hAnsi="仿宋" w:eastAsia="仿宋" w:cs="宋体"/>
                <w:sz w:val="24"/>
                <w:highlight w:val="none"/>
              </w:rPr>
              <w:t>分）：上述评审内容中有2项内容经评审为完整、可行的；</w:t>
            </w:r>
          </w:p>
          <w:p>
            <w:pPr>
              <w:spacing w:line="460" w:lineRule="exact"/>
              <w:rPr>
                <w:rFonts w:hint="eastAsia" w:ascii="仿宋" w:hAnsi="仿宋" w:eastAsia="仿宋" w:cs="宋体"/>
                <w:sz w:val="24"/>
                <w:highlight w:val="none"/>
              </w:rPr>
            </w:pPr>
            <w:r>
              <w:rPr>
                <w:rFonts w:hint="eastAsia" w:ascii="仿宋" w:hAnsi="仿宋" w:eastAsia="仿宋" w:cs="宋体"/>
                <w:sz w:val="24"/>
                <w:highlight w:val="none"/>
              </w:rPr>
              <w:t>四档（</w:t>
            </w:r>
            <w:r>
              <w:rPr>
                <w:rFonts w:ascii="仿宋" w:hAnsi="仿宋" w:eastAsia="仿宋" w:cs="宋体"/>
                <w:sz w:val="24"/>
                <w:highlight w:val="none"/>
              </w:rPr>
              <w:t>15</w:t>
            </w:r>
            <w:r>
              <w:rPr>
                <w:rFonts w:hint="eastAsia" w:ascii="仿宋" w:hAnsi="仿宋" w:eastAsia="仿宋" w:cs="宋体"/>
                <w:sz w:val="24"/>
                <w:highlight w:val="none"/>
              </w:rPr>
              <w:t>分）：上述评审内容中有</w:t>
            </w:r>
            <w:r>
              <w:rPr>
                <w:rFonts w:hint="eastAsia" w:ascii="仿宋" w:hAnsi="仿宋" w:eastAsia="仿宋" w:cs="宋体"/>
                <w:sz w:val="24"/>
                <w:highlight w:val="none"/>
                <w:lang w:val="en-US" w:eastAsia="zh-CN"/>
              </w:rPr>
              <w:t>3</w:t>
            </w:r>
            <w:r>
              <w:rPr>
                <w:rFonts w:hint="eastAsia" w:ascii="仿宋" w:hAnsi="仿宋" w:eastAsia="仿宋" w:cs="宋体"/>
                <w:sz w:val="24"/>
                <w:highlight w:val="none"/>
              </w:rPr>
              <w:t>项内容经评审为完整、可行的；</w:t>
            </w:r>
          </w:p>
          <w:p>
            <w:pPr>
              <w:spacing w:line="460" w:lineRule="exact"/>
              <w:rPr>
                <w:rFonts w:hint="eastAsia" w:ascii="仿宋" w:hAnsi="仿宋" w:eastAsia="仿宋" w:cs="宋体"/>
                <w:sz w:val="24"/>
                <w:highlight w:val="none"/>
              </w:rPr>
            </w:pPr>
            <w:r>
              <w:rPr>
                <w:rFonts w:hint="eastAsia" w:ascii="仿宋" w:hAnsi="仿宋" w:eastAsia="仿宋" w:cs="宋体"/>
                <w:sz w:val="24"/>
                <w:highlight w:val="none"/>
                <w:lang w:val="en-US" w:eastAsia="zh-CN"/>
              </w:rPr>
              <w:t>五</w:t>
            </w:r>
            <w:r>
              <w:rPr>
                <w:rFonts w:hint="eastAsia" w:ascii="仿宋" w:hAnsi="仿宋" w:eastAsia="仿宋" w:cs="宋体"/>
                <w:sz w:val="24"/>
                <w:highlight w:val="none"/>
              </w:rPr>
              <w:t>档（</w:t>
            </w:r>
            <w:r>
              <w:rPr>
                <w:rFonts w:hint="eastAsia" w:ascii="仿宋" w:hAnsi="仿宋" w:eastAsia="仿宋" w:cs="宋体"/>
                <w:sz w:val="24"/>
                <w:highlight w:val="none"/>
                <w:lang w:val="en-US" w:eastAsia="zh-CN"/>
              </w:rPr>
              <w:t>20</w:t>
            </w:r>
            <w:r>
              <w:rPr>
                <w:rFonts w:hint="eastAsia" w:ascii="仿宋" w:hAnsi="仿宋" w:eastAsia="仿宋" w:cs="宋体"/>
                <w:sz w:val="24"/>
                <w:highlight w:val="none"/>
              </w:rPr>
              <w:t>分）：上述全部评审内容经评审为完整、可行的。</w:t>
            </w:r>
            <w:bookmarkEnd w:id="1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75" w:type="dxa"/>
            <w:vMerge w:val="continue"/>
            <w:tcBorders>
              <w:left w:val="single" w:color="auto" w:sz="4" w:space="0"/>
              <w:bottom w:val="single" w:color="auto" w:sz="4" w:space="0"/>
              <w:right w:val="single" w:color="auto" w:sz="4" w:space="0"/>
            </w:tcBorders>
            <w:vAlign w:val="center"/>
          </w:tcPr>
          <w:p>
            <w:pPr>
              <w:spacing w:line="460" w:lineRule="exact"/>
              <w:jc w:val="left"/>
              <w:rPr>
                <w:rFonts w:hint="eastAsia" w:ascii="仿宋" w:hAnsi="仿宋" w:eastAsia="仿宋" w:cs="宋体"/>
                <w:b/>
                <w:sz w:val="24"/>
                <w:highlight w:val="none"/>
              </w:rPr>
            </w:pPr>
          </w:p>
        </w:tc>
        <w:tc>
          <w:tcPr>
            <w:tcW w:w="993" w:type="dxa"/>
            <w:vMerge w:val="continue"/>
            <w:tcBorders>
              <w:left w:val="single" w:color="auto" w:sz="4" w:space="0"/>
              <w:bottom w:val="single" w:color="auto" w:sz="4" w:space="0"/>
              <w:right w:val="single" w:color="auto" w:sz="4" w:space="0"/>
            </w:tcBorders>
            <w:vAlign w:val="center"/>
          </w:tcPr>
          <w:p>
            <w:pPr>
              <w:spacing w:line="460" w:lineRule="exact"/>
              <w:jc w:val="left"/>
              <w:rPr>
                <w:rFonts w:hint="eastAsia" w:ascii="仿宋" w:hAnsi="仿宋" w:eastAsia="仿宋" w:cs="宋体"/>
                <w:b/>
                <w:sz w:val="24"/>
                <w:highlight w:val="none"/>
              </w:rPr>
            </w:pPr>
          </w:p>
        </w:tc>
        <w:tc>
          <w:tcPr>
            <w:tcW w:w="850" w:type="dxa"/>
            <w:vMerge w:val="continue"/>
            <w:tcBorders>
              <w:left w:val="single" w:color="auto" w:sz="4" w:space="0"/>
              <w:bottom w:val="single" w:color="auto" w:sz="4" w:space="0"/>
              <w:right w:val="single" w:color="auto" w:sz="4" w:space="0"/>
            </w:tcBorders>
            <w:vAlign w:val="center"/>
          </w:tcPr>
          <w:p>
            <w:pPr>
              <w:spacing w:line="460" w:lineRule="exact"/>
              <w:jc w:val="left"/>
              <w:rPr>
                <w:rFonts w:hint="eastAsia" w:ascii="仿宋" w:hAnsi="仿宋" w:eastAsia="仿宋" w:cs="宋体"/>
                <w:b/>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仿宋" w:hAnsi="仿宋" w:eastAsia="仿宋" w:cs="宋体"/>
                <w:b/>
                <w:bCs/>
                <w:sz w:val="24"/>
                <w:highlight w:val="none"/>
                <w:lang w:val="en-US" w:eastAsia="zh-CN"/>
              </w:rPr>
            </w:pPr>
            <w:r>
              <w:rPr>
                <w:rFonts w:hint="eastAsia" w:ascii="仿宋" w:hAnsi="仿宋" w:eastAsia="仿宋" w:cs="宋体"/>
                <w:b/>
                <w:bCs/>
                <w:sz w:val="24"/>
                <w:highlight w:val="none"/>
                <w:lang w:val="en-US" w:eastAsia="zh-CN"/>
              </w:rPr>
              <w:t>售后服务实施方案分（满分20分）</w:t>
            </w:r>
          </w:p>
        </w:tc>
        <w:tc>
          <w:tcPr>
            <w:tcW w:w="6668"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 w:hAnsi="仿宋" w:eastAsia="仿宋" w:cs="宋体"/>
                <w:sz w:val="24"/>
                <w:highlight w:val="none"/>
              </w:rPr>
            </w:pPr>
            <w:r>
              <w:rPr>
                <w:rFonts w:hint="eastAsia" w:ascii="仿宋" w:hAnsi="仿宋" w:eastAsia="仿宋" w:cs="宋体"/>
                <w:sz w:val="24"/>
                <w:highlight w:val="none"/>
              </w:rPr>
              <w:t>评标委员会对比各投标人提供的</w:t>
            </w:r>
            <w:r>
              <w:rPr>
                <w:rFonts w:hint="eastAsia" w:ascii="仿宋" w:hAnsi="仿宋" w:eastAsia="仿宋" w:cs="宋体"/>
                <w:sz w:val="24"/>
                <w:highlight w:val="none"/>
                <w:lang w:val="en-US" w:eastAsia="zh-CN"/>
              </w:rPr>
              <w:t>配送及安装</w:t>
            </w:r>
            <w:r>
              <w:rPr>
                <w:rFonts w:hint="eastAsia" w:ascii="仿宋" w:hAnsi="仿宋" w:eastAsia="仿宋" w:cs="宋体"/>
                <w:sz w:val="24"/>
                <w:highlight w:val="none"/>
              </w:rPr>
              <w:t>方案，包含但不限于：</w:t>
            </w:r>
            <w:r>
              <w:rPr>
                <w:rFonts w:hint="eastAsia" w:ascii="仿宋" w:hAnsi="仿宋" w:eastAsia="仿宋"/>
                <w:sz w:val="24"/>
                <w:highlight w:val="none"/>
                <w:lang w:val="en-US" w:eastAsia="zh-CN"/>
              </w:rPr>
              <w:t>①售后人员配备情况；②定期维护及故障出现解决方案；③培训方案；④保修期外维修方案；⑤其他实质性优惠措施</w:t>
            </w:r>
            <w:r>
              <w:rPr>
                <w:rFonts w:hint="eastAsia" w:ascii="仿宋" w:hAnsi="仿宋" w:eastAsia="仿宋" w:cs="宋体"/>
                <w:sz w:val="24"/>
                <w:highlight w:val="none"/>
              </w:rPr>
              <w:t>等内容进行综合评定，并按以下内容进行独立评审评分：</w:t>
            </w:r>
          </w:p>
          <w:p>
            <w:pPr>
              <w:spacing w:line="460" w:lineRule="exact"/>
              <w:rPr>
                <w:rFonts w:hint="eastAsia" w:ascii="仿宋" w:hAnsi="仿宋" w:eastAsia="仿宋" w:cs="宋体"/>
                <w:sz w:val="24"/>
                <w:highlight w:val="none"/>
              </w:rPr>
            </w:pPr>
            <w:r>
              <w:rPr>
                <w:rFonts w:hint="eastAsia" w:ascii="仿宋" w:hAnsi="仿宋" w:eastAsia="仿宋" w:cs="宋体"/>
                <w:sz w:val="24"/>
                <w:highlight w:val="none"/>
              </w:rPr>
              <w:t>一档（0分）：未提</w:t>
            </w:r>
            <w:r>
              <w:rPr>
                <w:rFonts w:hint="eastAsia" w:ascii="仿宋" w:hAnsi="仿宋" w:eastAsia="仿宋" w:cs="宋体"/>
                <w:sz w:val="24"/>
                <w:highlight w:val="none"/>
                <w:lang w:val="en-US" w:eastAsia="zh-CN"/>
              </w:rPr>
              <w:t>售后服务实施方案</w:t>
            </w:r>
            <w:r>
              <w:rPr>
                <w:rFonts w:hint="eastAsia" w:ascii="仿宋" w:hAnsi="仿宋" w:eastAsia="仿宋" w:cs="宋体"/>
                <w:sz w:val="24"/>
                <w:highlight w:val="none"/>
              </w:rPr>
              <w:t>或不满足二档评审标准的；</w:t>
            </w:r>
          </w:p>
          <w:p>
            <w:pPr>
              <w:spacing w:line="460" w:lineRule="exact"/>
              <w:rPr>
                <w:rFonts w:hint="eastAsia" w:ascii="仿宋" w:hAnsi="仿宋" w:eastAsia="仿宋" w:cs="宋体"/>
                <w:sz w:val="24"/>
                <w:highlight w:val="none"/>
              </w:rPr>
            </w:pPr>
            <w:r>
              <w:rPr>
                <w:rFonts w:hint="eastAsia" w:ascii="仿宋" w:hAnsi="仿宋" w:eastAsia="仿宋" w:cs="宋体"/>
                <w:sz w:val="24"/>
                <w:highlight w:val="none"/>
              </w:rPr>
              <w:t>二档（</w:t>
            </w:r>
            <w:r>
              <w:rPr>
                <w:rFonts w:ascii="仿宋" w:hAnsi="仿宋" w:eastAsia="仿宋" w:cs="宋体"/>
                <w:sz w:val="24"/>
                <w:highlight w:val="none"/>
              </w:rPr>
              <w:t>5</w:t>
            </w:r>
            <w:r>
              <w:rPr>
                <w:rFonts w:hint="eastAsia" w:ascii="仿宋" w:hAnsi="仿宋" w:eastAsia="仿宋" w:cs="宋体"/>
                <w:sz w:val="24"/>
                <w:highlight w:val="none"/>
              </w:rPr>
              <w:t>分）：上述评审内容中有1项内容经评审为完整、可行的；</w:t>
            </w:r>
          </w:p>
          <w:p>
            <w:pPr>
              <w:spacing w:line="460" w:lineRule="exact"/>
              <w:rPr>
                <w:rFonts w:hint="eastAsia" w:ascii="仿宋" w:hAnsi="仿宋" w:eastAsia="仿宋" w:cs="宋体"/>
                <w:sz w:val="24"/>
                <w:highlight w:val="none"/>
              </w:rPr>
            </w:pPr>
            <w:r>
              <w:rPr>
                <w:rFonts w:hint="eastAsia" w:ascii="仿宋" w:hAnsi="仿宋" w:eastAsia="仿宋" w:cs="宋体"/>
                <w:sz w:val="24"/>
                <w:highlight w:val="none"/>
              </w:rPr>
              <w:t>三档（</w:t>
            </w:r>
            <w:r>
              <w:rPr>
                <w:rFonts w:ascii="仿宋" w:hAnsi="仿宋" w:eastAsia="仿宋" w:cs="宋体"/>
                <w:sz w:val="24"/>
                <w:highlight w:val="none"/>
              </w:rPr>
              <w:t>10</w:t>
            </w:r>
            <w:r>
              <w:rPr>
                <w:rFonts w:hint="eastAsia" w:ascii="仿宋" w:hAnsi="仿宋" w:eastAsia="仿宋" w:cs="宋体"/>
                <w:sz w:val="24"/>
                <w:highlight w:val="none"/>
              </w:rPr>
              <w:t>分）：上述评审内容中有2项内容经评审为完整、可行的；</w:t>
            </w:r>
          </w:p>
          <w:p>
            <w:pPr>
              <w:spacing w:line="460" w:lineRule="exact"/>
              <w:rPr>
                <w:rFonts w:hint="eastAsia" w:ascii="仿宋" w:hAnsi="仿宋" w:eastAsia="仿宋" w:cs="宋体"/>
                <w:sz w:val="24"/>
                <w:highlight w:val="none"/>
              </w:rPr>
            </w:pPr>
            <w:r>
              <w:rPr>
                <w:rFonts w:hint="eastAsia" w:ascii="仿宋" w:hAnsi="仿宋" w:eastAsia="仿宋" w:cs="宋体"/>
                <w:sz w:val="24"/>
                <w:highlight w:val="none"/>
              </w:rPr>
              <w:t>四档（</w:t>
            </w:r>
            <w:r>
              <w:rPr>
                <w:rFonts w:ascii="仿宋" w:hAnsi="仿宋" w:eastAsia="仿宋" w:cs="宋体"/>
                <w:sz w:val="24"/>
                <w:highlight w:val="none"/>
              </w:rPr>
              <w:t>15</w:t>
            </w:r>
            <w:r>
              <w:rPr>
                <w:rFonts w:hint="eastAsia" w:ascii="仿宋" w:hAnsi="仿宋" w:eastAsia="仿宋" w:cs="宋体"/>
                <w:sz w:val="24"/>
                <w:highlight w:val="none"/>
              </w:rPr>
              <w:t>分）：上述评审内容中有</w:t>
            </w:r>
            <w:r>
              <w:rPr>
                <w:rFonts w:hint="eastAsia" w:ascii="仿宋" w:hAnsi="仿宋" w:eastAsia="仿宋" w:cs="宋体"/>
                <w:sz w:val="24"/>
                <w:highlight w:val="none"/>
                <w:lang w:val="en-US" w:eastAsia="zh-CN"/>
              </w:rPr>
              <w:t>3</w:t>
            </w:r>
            <w:r>
              <w:rPr>
                <w:rFonts w:hint="eastAsia" w:ascii="仿宋" w:hAnsi="仿宋" w:eastAsia="仿宋" w:cs="宋体"/>
                <w:sz w:val="24"/>
                <w:highlight w:val="none"/>
              </w:rPr>
              <w:t>项内容经评审为完整、可行的；</w:t>
            </w:r>
          </w:p>
          <w:p>
            <w:pPr>
              <w:spacing w:line="460" w:lineRule="exact"/>
              <w:rPr>
                <w:rFonts w:hint="eastAsia" w:ascii="仿宋" w:hAnsi="仿宋" w:eastAsia="仿宋" w:cs="宋体"/>
                <w:sz w:val="24"/>
                <w:highlight w:val="none"/>
              </w:rPr>
            </w:pPr>
            <w:r>
              <w:rPr>
                <w:rFonts w:hint="eastAsia" w:ascii="仿宋" w:hAnsi="仿宋" w:eastAsia="仿宋" w:cs="宋体"/>
                <w:sz w:val="24"/>
                <w:highlight w:val="none"/>
                <w:lang w:val="en-US" w:eastAsia="zh-CN"/>
              </w:rPr>
              <w:t>五</w:t>
            </w:r>
            <w:r>
              <w:rPr>
                <w:rFonts w:hint="eastAsia" w:ascii="仿宋" w:hAnsi="仿宋" w:eastAsia="仿宋" w:cs="宋体"/>
                <w:sz w:val="24"/>
                <w:highlight w:val="none"/>
              </w:rPr>
              <w:t>档（</w:t>
            </w:r>
            <w:r>
              <w:rPr>
                <w:rFonts w:hint="eastAsia" w:ascii="仿宋" w:hAnsi="仿宋" w:eastAsia="仿宋" w:cs="宋体"/>
                <w:sz w:val="24"/>
                <w:highlight w:val="none"/>
                <w:lang w:val="en-US" w:eastAsia="zh-CN"/>
              </w:rPr>
              <w:t>20</w:t>
            </w:r>
            <w:r>
              <w:rPr>
                <w:rFonts w:hint="eastAsia" w:ascii="仿宋" w:hAnsi="仿宋" w:eastAsia="仿宋" w:cs="宋体"/>
                <w:sz w:val="24"/>
                <w:highlight w:val="none"/>
              </w:rPr>
              <w:t>分）：上述全部评审内容经评审为完整、可行的。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75" w:type="dxa"/>
            <w:vMerge w:val="restart"/>
            <w:tcBorders>
              <w:left w:val="single" w:color="auto" w:sz="4" w:space="0"/>
              <w:right w:val="single" w:color="auto" w:sz="4" w:space="0"/>
            </w:tcBorders>
            <w:vAlign w:val="center"/>
          </w:tcPr>
          <w:p>
            <w:pPr>
              <w:spacing w:line="460" w:lineRule="exact"/>
              <w:jc w:val="center"/>
              <w:rPr>
                <w:rFonts w:hint="eastAsia" w:ascii="仿宋" w:hAnsi="仿宋" w:eastAsia="仿宋" w:cs="宋体"/>
                <w:b/>
                <w:sz w:val="24"/>
                <w:highlight w:val="none"/>
              </w:rPr>
            </w:pPr>
            <w:r>
              <w:rPr>
                <w:rFonts w:hint="eastAsia" w:ascii="仿宋" w:hAnsi="仿宋" w:eastAsia="仿宋" w:cs="宋体"/>
                <w:b/>
                <w:sz w:val="24"/>
                <w:highlight w:val="none"/>
              </w:rPr>
              <w:t>3</w:t>
            </w:r>
          </w:p>
        </w:tc>
        <w:tc>
          <w:tcPr>
            <w:tcW w:w="993" w:type="dxa"/>
            <w:vMerge w:val="restart"/>
            <w:tcBorders>
              <w:left w:val="single" w:color="auto" w:sz="4" w:space="0"/>
              <w:right w:val="single" w:color="auto" w:sz="4" w:space="0"/>
            </w:tcBorders>
            <w:vAlign w:val="center"/>
          </w:tcPr>
          <w:p>
            <w:pPr>
              <w:spacing w:line="460" w:lineRule="exact"/>
              <w:jc w:val="center"/>
              <w:rPr>
                <w:rFonts w:hint="eastAsia" w:ascii="仿宋" w:hAnsi="仿宋" w:eastAsia="仿宋" w:cs="宋体"/>
                <w:b/>
                <w:sz w:val="24"/>
                <w:highlight w:val="none"/>
              </w:rPr>
            </w:pPr>
            <w:r>
              <w:rPr>
                <w:rFonts w:hint="eastAsia" w:ascii="仿宋" w:hAnsi="仿宋" w:eastAsia="仿宋" w:cs="宋体"/>
                <w:b/>
                <w:sz w:val="24"/>
                <w:highlight w:val="none"/>
              </w:rPr>
              <w:t>商务</w:t>
            </w:r>
          </w:p>
        </w:tc>
        <w:tc>
          <w:tcPr>
            <w:tcW w:w="850" w:type="dxa"/>
            <w:vMerge w:val="restart"/>
            <w:tcBorders>
              <w:left w:val="single" w:color="auto" w:sz="4" w:space="0"/>
              <w:right w:val="single" w:color="auto" w:sz="4" w:space="0"/>
            </w:tcBorders>
            <w:vAlign w:val="center"/>
          </w:tcPr>
          <w:p>
            <w:pPr>
              <w:spacing w:line="460" w:lineRule="exact"/>
              <w:jc w:val="center"/>
              <w:rPr>
                <w:rFonts w:hint="default" w:ascii="仿宋" w:hAnsi="仿宋" w:eastAsia="仿宋" w:cs="宋体"/>
                <w:b/>
                <w:sz w:val="24"/>
                <w:highlight w:val="none"/>
                <w:lang w:val="en-US" w:eastAsia="zh-CN"/>
              </w:rPr>
            </w:pPr>
            <w:r>
              <w:rPr>
                <w:rFonts w:hint="eastAsia" w:ascii="仿宋" w:hAnsi="仿宋" w:eastAsia="仿宋" w:cs="宋体"/>
                <w:b/>
                <w:sz w:val="24"/>
                <w:highlight w:val="none"/>
                <w:lang w:val="en-US" w:eastAsia="zh-CN"/>
              </w:rPr>
              <w:t>8分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仿宋" w:hAnsi="仿宋" w:eastAsia="仿宋" w:cs="宋体"/>
                <w:b/>
                <w:bCs/>
                <w:sz w:val="24"/>
                <w:highlight w:val="none"/>
                <w:lang w:val="en-US" w:eastAsia="zh-CN"/>
              </w:rPr>
            </w:pPr>
            <w:r>
              <w:rPr>
                <w:rFonts w:hint="eastAsia" w:ascii="仿宋" w:hAnsi="仿宋" w:eastAsia="仿宋" w:cs="宋体"/>
                <w:b/>
                <w:bCs/>
                <w:sz w:val="24"/>
                <w:highlight w:val="none"/>
                <w:lang w:val="en-US" w:eastAsia="zh-CN"/>
              </w:rPr>
              <w:t>履约能力分（满分2分）</w:t>
            </w:r>
          </w:p>
        </w:tc>
        <w:tc>
          <w:tcPr>
            <w:tcW w:w="6668"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 w:hAnsi="仿宋" w:eastAsia="仿宋" w:cs="仿宋"/>
                <w:sz w:val="24"/>
                <w:highlight w:val="none"/>
                <w:lang w:val="en-US" w:eastAsia="zh-CN"/>
              </w:rPr>
            </w:pPr>
            <w:r>
              <w:rPr>
                <w:rFonts w:hint="eastAsia" w:ascii="仿宋" w:hAnsi="仿宋" w:eastAsia="仿宋" w:cs="宋体"/>
                <w:color w:val="auto"/>
                <w:sz w:val="24"/>
                <w:highlight w:val="none"/>
                <w:lang w:val="en-US" w:eastAsia="zh-CN"/>
              </w:rPr>
              <w:t>投标人或所投标的产品生产厂家通过ISO9001质量管理体系、ISO13485质量管理体系认证且有效（投标人于投标文件中提供相关有效认证证书复印件，并加盖投标人公章），</w:t>
            </w:r>
            <w:r>
              <w:rPr>
                <w:rFonts w:hint="eastAsia" w:ascii="仿宋" w:hAnsi="仿宋" w:eastAsia="仿宋" w:cs="宋体"/>
                <w:color w:val="auto"/>
                <w:sz w:val="24"/>
                <w:highlight w:val="none"/>
              </w:rPr>
              <w:t>每个证书得</w:t>
            </w:r>
            <w:r>
              <w:rPr>
                <w:rFonts w:hint="eastAsia" w:ascii="仿宋" w:hAnsi="仿宋" w:eastAsia="仿宋" w:cs="宋体"/>
                <w:color w:val="auto"/>
                <w:sz w:val="24"/>
                <w:highlight w:val="none"/>
                <w:lang w:val="en-US" w:eastAsia="zh-CN"/>
              </w:rPr>
              <w:t>1</w:t>
            </w:r>
            <w:r>
              <w:rPr>
                <w:rFonts w:hint="eastAsia" w:ascii="仿宋" w:hAnsi="仿宋" w:eastAsia="仿宋" w:cs="宋体"/>
                <w:color w:val="auto"/>
                <w:sz w:val="24"/>
                <w:highlight w:val="none"/>
              </w:rPr>
              <w:t>分，</w:t>
            </w:r>
            <w:r>
              <w:rPr>
                <w:rFonts w:hint="eastAsia" w:ascii="仿宋" w:hAnsi="仿宋" w:eastAsia="仿宋" w:cs="宋体"/>
                <w:color w:val="auto"/>
                <w:sz w:val="24"/>
                <w:highlight w:val="none"/>
                <w:lang w:val="en-US" w:eastAsia="zh-CN"/>
              </w:rPr>
              <w:t>满分2</w:t>
            </w:r>
            <w:r>
              <w:rPr>
                <w:rFonts w:hint="eastAsia" w:ascii="仿宋" w:hAnsi="仿宋" w:eastAsia="仿宋"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75" w:type="dxa"/>
            <w:vMerge w:val="continue"/>
            <w:tcBorders>
              <w:left w:val="single" w:color="auto" w:sz="4" w:space="0"/>
              <w:bottom w:val="single" w:color="auto" w:sz="4" w:space="0"/>
              <w:right w:val="single" w:color="auto" w:sz="4" w:space="0"/>
            </w:tcBorders>
            <w:vAlign w:val="center"/>
          </w:tcPr>
          <w:p>
            <w:pPr>
              <w:spacing w:line="460" w:lineRule="exact"/>
              <w:jc w:val="center"/>
              <w:rPr>
                <w:rFonts w:hint="eastAsia" w:ascii="仿宋" w:hAnsi="仿宋" w:eastAsia="仿宋" w:cs="宋体"/>
                <w:b/>
                <w:sz w:val="24"/>
                <w:highlight w:val="none"/>
              </w:rPr>
            </w:pPr>
          </w:p>
        </w:tc>
        <w:tc>
          <w:tcPr>
            <w:tcW w:w="993" w:type="dxa"/>
            <w:vMerge w:val="continue"/>
            <w:tcBorders>
              <w:left w:val="single" w:color="auto" w:sz="4" w:space="0"/>
              <w:bottom w:val="single" w:color="auto" w:sz="4" w:space="0"/>
              <w:right w:val="single" w:color="auto" w:sz="4" w:space="0"/>
            </w:tcBorders>
            <w:vAlign w:val="center"/>
          </w:tcPr>
          <w:p>
            <w:pPr>
              <w:spacing w:line="460" w:lineRule="exact"/>
              <w:rPr>
                <w:rFonts w:hint="eastAsia" w:ascii="仿宋" w:hAnsi="仿宋" w:eastAsia="仿宋" w:cs="宋体"/>
                <w:b/>
                <w:sz w:val="24"/>
                <w:highlight w:val="none"/>
              </w:rPr>
            </w:pPr>
          </w:p>
        </w:tc>
        <w:tc>
          <w:tcPr>
            <w:tcW w:w="850" w:type="dxa"/>
            <w:vMerge w:val="continue"/>
            <w:tcBorders>
              <w:left w:val="single" w:color="auto" w:sz="4" w:space="0"/>
              <w:bottom w:val="single" w:color="auto" w:sz="4" w:space="0"/>
              <w:right w:val="single" w:color="auto" w:sz="4" w:space="0"/>
            </w:tcBorders>
            <w:vAlign w:val="center"/>
          </w:tcPr>
          <w:p>
            <w:pPr>
              <w:spacing w:line="460" w:lineRule="exact"/>
              <w:jc w:val="center"/>
              <w:rPr>
                <w:rFonts w:hint="eastAsia" w:ascii="仿宋" w:hAnsi="仿宋" w:eastAsia="仿宋" w:cs="宋体"/>
                <w:b/>
                <w:sz w:val="24"/>
                <w:highlight w:val="none"/>
                <w:lang w:val="en-US"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 w:hAnsi="仿宋" w:eastAsia="仿宋" w:cs="宋体"/>
                <w:b/>
                <w:bCs/>
                <w:sz w:val="24"/>
                <w:highlight w:val="none"/>
                <w:lang w:val="en-US" w:eastAsia="zh-CN"/>
              </w:rPr>
            </w:pPr>
            <w:r>
              <w:rPr>
                <w:rFonts w:hint="eastAsia" w:ascii="仿宋" w:hAnsi="仿宋" w:eastAsia="仿宋" w:cs="宋体"/>
                <w:b/>
                <w:bCs/>
                <w:sz w:val="24"/>
                <w:highlight w:val="none"/>
                <w:lang w:val="en-US" w:eastAsia="zh-CN"/>
              </w:rPr>
              <w:t>业绩分（满分6分）</w:t>
            </w:r>
          </w:p>
        </w:tc>
        <w:tc>
          <w:tcPr>
            <w:tcW w:w="6668"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 w:hAnsi="仿宋" w:eastAsia="仿宋" w:cs="宋体"/>
                <w:sz w:val="24"/>
                <w:highlight w:val="none"/>
                <w:lang w:val="en-US" w:eastAsia="zh-CN"/>
              </w:rPr>
            </w:pPr>
            <w:r>
              <w:rPr>
                <w:rFonts w:hint="eastAsia" w:ascii="仿宋" w:hAnsi="仿宋" w:eastAsia="仿宋" w:cs="宋体"/>
                <w:sz w:val="24"/>
                <w:highlight w:val="none"/>
              </w:rPr>
              <w:t>投标人</w:t>
            </w:r>
            <w:r>
              <w:rPr>
                <w:rFonts w:hint="eastAsia" w:ascii="仿宋" w:hAnsi="仿宋" w:eastAsia="仿宋" w:cs="宋体"/>
                <w:sz w:val="24"/>
                <w:highlight w:val="none"/>
                <w:lang w:val="en-US" w:eastAsia="zh-CN"/>
              </w:rPr>
              <w:t>或投标产品生产厂家</w:t>
            </w:r>
            <w:r>
              <w:rPr>
                <w:rFonts w:hint="eastAsia" w:ascii="仿宋" w:hAnsi="仿宋" w:eastAsia="仿宋" w:cs="宋体"/>
                <w:sz w:val="24"/>
                <w:highlight w:val="none"/>
              </w:rPr>
              <w:t>202</w:t>
            </w:r>
            <w:r>
              <w:rPr>
                <w:rFonts w:hint="eastAsia" w:ascii="仿宋" w:hAnsi="仿宋" w:eastAsia="仿宋" w:cs="宋体"/>
                <w:sz w:val="24"/>
                <w:highlight w:val="none"/>
                <w:lang w:val="en-US" w:eastAsia="zh-CN"/>
              </w:rPr>
              <w:t>2</w:t>
            </w:r>
            <w:r>
              <w:rPr>
                <w:rFonts w:hint="eastAsia" w:ascii="仿宋" w:hAnsi="仿宋" w:eastAsia="仿宋" w:cs="宋体"/>
                <w:sz w:val="24"/>
                <w:highlight w:val="none"/>
              </w:rPr>
              <w:t>年以来完成同类产品（同类产品指</w:t>
            </w:r>
            <w:r>
              <w:rPr>
                <w:rFonts w:hint="eastAsia" w:ascii="仿宋" w:hAnsi="仿宋" w:eastAsia="仿宋" w:cs="宋体"/>
                <w:sz w:val="24"/>
                <w:highlight w:val="none"/>
                <w:lang w:val="en-US" w:eastAsia="zh-CN"/>
              </w:rPr>
              <w:t>所投相应医疗</w:t>
            </w:r>
            <w:r>
              <w:rPr>
                <w:rFonts w:hint="eastAsia" w:ascii="仿宋" w:hAnsi="仿宋" w:eastAsia="仿宋" w:cs="宋体"/>
                <w:sz w:val="24"/>
                <w:highlight w:val="none"/>
              </w:rPr>
              <w:t>设备）的销售业绩[无不良记录，以中标（成交）通知书和合同书复印件为准（能清晰反映所销售的货物名称、种类、金额)，否则将不予计分；同一个编号的项目有两个或两个以上的分标中标的只算一次]，每个业绩得1分，满分</w:t>
            </w:r>
            <w:r>
              <w:rPr>
                <w:rFonts w:hint="eastAsia" w:ascii="仿宋" w:hAnsi="仿宋" w:eastAsia="仿宋" w:cs="宋体"/>
                <w:sz w:val="24"/>
                <w:highlight w:val="none"/>
                <w:lang w:val="en-US" w:eastAsia="zh-CN"/>
              </w:rPr>
              <w:t>6</w:t>
            </w:r>
            <w:r>
              <w:rPr>
                <w:rFonts w:hint="eastAsia" w:ascii="仿宋" w:hAnsi="仿宋" w:eastAsia="仿宋"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7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 w:hAnsi="仿宋" w:eastAsia="仿宋" w:cs="宋体"/>
                <w:b/>
                <w:sz w:val="24"/>
                <w:highlight w:val="none"/>
              </w:rPr>
            </w:pPr>
            <w:r>
              <w:rPr>
                <w:rFonts w:hint="eastAsia" w:ascii="仿宋" w:hAnsi="仿宋" w:eastAsia="仿宋" w:cs="宋体"/>
                <w:b/>
                <w:sz w:val="24"/>
                <w:highlight w:val="none"/>
              </w:rPr>
              <w:t>4</w:t>
            </w:r>
          </w:p>
        </w:tc>
        <w:tc>
          <w:tcPr>
            <w:tcW w:w="9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 w:hAnsi="仿宋" w:eastAsia="仿宋" w:cs="宋体"/>
                <w:b/>
                <w:sz w:val="24"/>
                <w:highlight w:val="none"/>
              </w:rPr>
            </w:pPr>
            <w:r>
              <w:rPr>
                <w:rFonts w:hint="eastAsia" w:ascii="仿宋" w:hAnsi="仿宋" w:eastAsia="仿宋" w:cs="宋体"/>
                <w:b/>
                <w:sz w:val="24"/>
                <w:highlight w:val="none"/>
              </w:rPr>
              <w:t>政策</w:t>
            </w:r>
          </w:p>
          <w:p>
            <w:pPr>
              <w:spacing w:line="460" w:lineRule="exact"/>
              <w:jc w:val="center"/>
              <w:rPr>
                <w:rFonts w:hint="eastAsia" w:ascii="仿宋" w:hAnsi="仿宋" w:eastAsia="仿宋" w:cs="宋体"/>
                <w:b/>
                <w:sz w:val="24"/>
                <w:highlight w:val="none"/>
                <w:lang w:val="en-US" w:eastAsia="zh-CN"/>
              </w:rPr>
            </w:pPr>
            <w:r>
              <w:rPr>
                <w:rFonts w:hint="eastAsia" w:ascii="仿宋" w:hAnsi="仿宋" w:eastAsia="仿宋" w:cs="宋体"/>
                <w:b/>
                <w:sz w:val="24"/>
                <w:highlight w:val="none"/>
              </w:rPr>
              <w:t>功能</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 w:hAnsi="仿宋" w:eastAsia="仿宋" w:cs="宋体"/>
                <w:b/>
                <w:sz w:val="24"/>
                <w:highlight w:val="none"/>
              </w:rPr>
            </w:pPr>
            <w:r>
              <w:rPr>
                <w:rFonts w:hint="eastAsia" w:ascii="仿宋" w:hAnsi="仿宋" w:eastAsia="仿宋" w:cs="宋体"/>
                <w:b/>
                <w:sz w:val="24"/>
                <w:highlight w:val="none"/>
              </w:rPr>
              <w:t>2分</w:t>
            </w:r>
          </w:p>
        </w:tc>
        <w:tc>
          <w:tcPr>
            <w:tcW w:w="780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 w:hAnsi="仿宋" w:eastAsia="仿宋" w:cs="宋体"/>
                <w:bCs/>
                <w:sz w:val="24"/>
                <w:highlight w:val="none"/>
              </w:rPr>
            </w:pPr>
            <w:bookmarkStart w:id="162" w:name="OLE_LINK35"/>
            <w:r>
              <w:rPr>
                <w:rFonts w:hint="eastAsia" w:ascii="仿宋" w:hAnsi="仿宋" w:eastAsia="仿宋" w:cs="宋体"/>
                <w:bCs/>
                <w:sz w:val="24"/>
                <w:highlight w:val="none"/>
              </w:rPr>
              <w:t>（1）主要投标产品（单一</w:t>
            </w:r>
            <w:r>
              <w:rPr>
                <w:rFonts w:hint="eastAsia" w:ascii="仿宋" w:hAnsi="仿宋" w:eastAsia="仿宋" w:cs="宋体"/>
                <w:sz w:val="24"/>
                <w:highlight w:val="none"/>
              </w:rPr>
              <w:t>标项</w:t>
            </w:r>
            <w:r>
              <w:rPr>
                <w:rFonts w:hint="eastAsia" w:ascii="仿宋" w:hAnsi="仿宋" w:eastAsia="仿宋" w:cs="宋体"/>
                <w:bCs/>
                <w:sz w:val="24"/>
                <w:highlight w:val="none"/>
              </w:rPr>
              <w:t>的投标报价或产品项号数占三分之一及以上）为政府采购节能产品的，得1分（适用于非强制采购节能产品，以有效的政府采购节能产品认证证书复印件为准，投标产品需清晰反映在证书上）。</w:t>
            </w:r>
            <w:bookmarkEnd w:id="162"/>
          </w:p>
          <w:p>
            <w:pPr>
              <w:spacing w:line="460" w:lineRule="exact"/>
              <w:rPr>
                <w:rFonts w:hint="eastAsia" w:ascii="仿宋" w:hAnsi="仿宋" w:eastAsia="仿宋" w:cs="宋体"/>
                <w:sz w:val="24"/>
                <w:highlight w:val="none"/>
              </w:rPr>
            </w:pPr>
            <w:r>
              <w:rPr>
                <w:rFonts w:hint="eastAsia" w:ascii="仿宋" w:hAnsi="仿宋" w:eastAsia="仿宋" w:cs="宋体"/>
                <w:bCs/>
                <w:sz w:val="24"/>
                <w:highlight w:val="none"/>
              </w:rPr>
              <w:t>（2）主要投标产品（单一</w:t>
            </w:r>
            <w:r>
              <w:rPr>
                <w:rFonts w:hint="eastAsia" w:ascii="仿宋" w:hAnsi="仿宋" w:eastAsia="仿宋" w:cs="宋体"/>
                <w:sz w:val="24"/>
                <w:highlight w:val="none"/>
              </w:rPr>
              <w:t>标项</w:t>
            </w:r>
            <w:r>
              <w:rPr>
                <w:rFonts w:hint="eastAsia" w:ascii="仿宋" w:hAnsi="仿宋" w:eastAsia="仿宋" w:cs="宋体"/>
                <w:bCs/>
                <w:sz w:val="24"/>
                <w:highlight w:val="none"/>
              </w:rPr>
              <w:t>的投标报价或产品项号数占三分之一及以上）为政府采购环境标志产品的，得1分（以有效的政府采购环境标志产品认证证书复印件为准，投标产品需清晰反映在证书上）。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20" w:type="dxa"/>
            <w:gridSpan w:val="5"/>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 w:hAnsi="仿宋" w:eastAsia="仿宋" w:cs="宋体"/>
                <w:b/>
                <w:bCs/>
                <w:sz w:val="24"/>
                <w:highlight w:val="none"/>
              </w:rPr>
            </w:pPr>
            <w:r>
              <w:rPr>
                <w:rFonts w:hint="eastAsia" w:ascii="仿宋" w:hAnsi="仿宋" w:eastAsia="仿宋" w:cs="宋体"/>
                <w:b/>
                <w:bCs/>
                <w:sz w:val="24"/>
                <w:highlight w:val="none"/>
              </w:rPr>
              <w:t>总得分=1+2+3</w:t>
            </w:r>
            <w:r>
              <w:rPr>
                <w:rFonts w:hint="eastAsia" w:ascii="仿宋" w:hAnsi="仿宋" w:eastAsia="仿宋" w:cs="宋体"/>
                <w:b/>
                <w:bCs/>
                <w:sz w:val="24"/>
                <w:highlight w:val="none"/>
                <w:lang w:val="en-US" w:eastAsia="zh-CN"/>
              </w:rPr>
              <w:t>+4</w:t>
            </w:r>
            <w:r>
              <w:rPr>
                <w:rFonts w:hint="eastAsia" w:ascii="仿宋" w:hAnsi="仿宋" w:eastAsia="仿宋" w:cs="宋体"/>
                <w:b/>
                <w:bCs/>
                <w:sz w:val="24"/>
                <w:highlight w:val="none"/>
              </w:rPr>
              <w:t>。</w:t>
            </w:r>
          </w:p>
          <w:p>
            <w:pPr>
              <w:spacing w:line="460" w:lineRule="exact"/>
              <w:rPr>
                <w:rFonts w:hint="eastAsia" w:ascii="仿宋" w:hAnsi="仿宋" w:eastAsia="仿宋" w:cs="宋体"/>
                <w:bCs/>
                <w:sz w:val="24"/>
                <w:highlight w:val="none"/>
              </w:rPr>
            </w:pPr>
            <w:r>
              <w:rPr>
                <w:rFonts w:hint="eastAsia" w:ascii="仿宋" w:hAnsi="仿宋" w:eastAsia="仿宋" w:cs="宋体"/>
                <w:bCs/>
                <w:sz w:val="24"/>
                <w:highlight w:val="none"/>
              </w:rPr>
              <w:t>注：1.计分方法按四舍五入取至百分位；</w:t>
            </w:r>
          </w:p>
          <w:p>
            <w:pPr>
              <w:spacing w:line="460" w:lineRule="exact"/>
              <w:rPr>
                <w:rFonts w:hint="eastAsia" w:ascii="仿宋" w:hAnsi="仿宋" w:eastAsia="仿宋" w:cs="宋体"/>
                <w:bCs/>
                <w:sz w:val="24"/>
                <w:highlight w:val="none"/>
              </w:rPr>
            </w:pPr>
            <w:r>
              <w:rPr>
                <w:rFonts w:hint="eastAsia" w:ascii="仿宋" w:hAnsi="仿宋" w:eastAsia="仿宋" w:cs="宋体"/>
                <w:bCs/>
                <w:sz w:val="24"/>
                <w:highlight w:val="none"/>
              </w:rPr>
              <w:t xml:space="preserve">    2.因落实政府采购政策进行价格调整的，以调整后的价格计算评标基准价和投标报价。</w:t>
            </w:r>
          </w:p>
        </w:tc>
      </w:tr>
    </w:tbl>
    <w:p>
      <w:pPr>
        <w:pStyle w:val="4"/>
        <w:keepNext w:val="0"/>
        <w:keepLines w:val="0"/>
        <w:spacing w:before="0" w:after="0" w:line="415" w:lineRule="auto"/>
        <w:jc w:val="center"/>
        <w:rPr>
          <w:rFonts w:hint="eastAsia" w:ascii="仿宋" w:hAnsi="仿宋" w:eastAsia="仿宋"/>
          <w:sz w:val="30"/>
          <w:szCs w:val="30"/>
          <w:highlight w:val="none"/>
        </w:rPr>
      </w:pPr>
      <w:r>
        <w:rPr>
          <w:rFonts w:ascii="仿宋" w:hAnsi="仿宋" w:eastAsia="仿宋"/>
          <w:highlight w:val="none"/>
        </w:rPr>
        <w:br w:type="page"/>
      </w:r>
      <w:r>
        <w:rPr>
          <w:rFonts w:hint="eastAsia" w:ascii="仿宋" w:hAnsi="仿宋" w:eastAsia="仿宋"/>
          <w:sz w:val="30"/>
          <w:szCs w:val="30"/>
          <w:highlight w:val="none"/>
        </w:rPr>
        <w:t>四、中标候选人推荐原则</w:t>
      </w:r>
    </w:p>
    <w:p>
      <w:pPr>
        <w:pStyle w:val="29"/>
        <w:rPr>
          <w:rFonts w:hint="eastAsia"/>
          <w:highlight w:val="none"/>
        </w:rPr>
      </w:pPr>
      <w:r>
        <w:rPr>
          <w:rFonts w:hint="eastAsia"/>
          <w:highlight w:val="none"/>
        </w:rPr>
        <w:t>（一）综合评分法</w:t>
      </w:r>
    </w:p>
    <w:p>
      <w:pPr>
        <w:pStyle w:val="29"/>
        <w:rPr>
          <w:rFonts w:hint="eastAsia"/>
          <w:b w:val="0"/>
          <w:bCs/>
          <w:highlight w:val="none"/>
        </w:rPr>
      </w:pPr>
      <w:r>
        <w:rPr>
          <w:rFonts w:hint="eastAsia"/>
          <w:b w:val="0"/>
          <w:bCs/>
          <w:highlight w:val="none"/>
        </w:rPr>
        <w:t>评标委员会将根据得分由高到低排列次序（得分相同时，以投标报价由低到高顺序排列；得分相同且投标报价相同的，按技术、商务、政策功能得分由高到低顺序排列）并推荐三名中标候选供应商。招标采购人应当确定评审委员会推荐排名第一的中标候选人为中标人。排名第一的中标候选人放弃中标、因不可抗力提出不能履行合同，或者招标文件规定应当提交履约保证金而在规定的期限内未能提交的，招标采购人可以确定排名第二的中标候选人为中标人。排名第二的中标候选人因前款规定的同样原因不能签订合同的，招标采购人可以确定排名第三的中标候选人为中标人。</w:t>
      </w: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Cs w:val="44"/>
          <w:highlight w:val="none"/>
        </w:rPr>
      </w:pPr>
      <w:r>
        <w:rPr>
          <w:rFonts w:ascii="仿宋" w:hAnsi="仿宋" w:eastAsia="仿宋"/>
          <w:highlight w:val="none"/>
        </w:rPr>
        <w:br w:type="page"/>
      </w:r>
      <w:bookmarkStart w:id="163" w:name="_Toc24990"/>
      <w:r>
        <w:rPr>
          <w:rFonts w:hint="eastAsia" w:ascii="仿宋" w:hAnsi="仿宋" w:eastAsia="仿宋" w:cs="仿宋"/>
          <w:highlight w:val="none"/>
        </w:rPr>
        <w:t>第五章  拟签订的合同文本</w:t>
      </w:r>
      <w:bookmarkEnd w:id="163"/>
    </w:p>
    <w:p>
      <w:pPr>
        <w:snapToGrid w:val="0"/>
        <w:spacing w:line="420" w:lineRule="exact"/>
        <w:ind w:right="480" w:firstLine="480" w:firstLineChars="200"/>
        <w:rPr>
          <w:rFonts w:hint="eastAsia" w:ascii="仿宋" w:hAnsi="仿宋" w:eastAsia="仿宋"/>
          <w:bCs/>
          <w:sz w:val="24"/>
          <w:highlight w:val="none"/>
          <w:u w:val="single"/>
        </w:rPr>
      </w:pPr>
      <w:r>
        <w:rPr>
          <w:rFonts w:hint="eastAsia" w:ascii="仿宋" w:hAnsi="仿宋" w:eastAsia="仿宋"/>
          <w:bCs/>
          <w:sz w:val="24"/>
          <w:highlight w:val="none"/>
        </w:rPr>
        <w:t>合同编号：</w:t>
      </w:r>
    </w:p>
    <w:p>
      <w:pPr>
        <w:snapToGrid w:val="0"/>
        <w:spacing w:line="400" w:lineRule="exact"/>
        <w:ind w:firstLine="480" w:firstLineChars="200"/>
        <w:rPr>
          <w:rFonts w:hint="eastAsia" w:ascii="仿宋" w:hAnsi="仿宋" w:eastAsia="仿宋"/>
          <w:sz w:val="24"/>
          <w:highlight w:val="none"/>
          <w:u w:val="single"/>
        </w:rPr>
      </w:pPr>
      <w:r>
        <w:rPr>
          <w:rFonts w:hint="eastAsia" w:ascii="仿宋" w:hAnsi="仿宋" w:eastAsia="仿宋"/>
          <w:sz w:val="24"/>
          <w:highlight w:val="none"/>
        </w:rPr>
        <w:t>采购人（甲方）</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w:t>
      </w:r>
      <w:r>
        <w:rPr>
          <w:rFonts w:ascii="仿宋" w:hAnsi="仿宋" w:eastAsia="仿宋"/>
          <w:sz w:val="24"/>
          <w:highlight w:val="none"/>
        </w:rPr>
        <w:t xml:space="preserve"> </w:t>
      </w:r>
      <w:r>
        <w:rPr>
          <w:rFonts w:hint="eastAsia" w:ascii="仿宋" w:hAnsi="仿宋" w:eastAsia="仿宋"/>
          <w:spacing w:val="-20"/>
          <w:sz w:val="24"/>
          <w:highlight w:val="none"/>
        </w:rPr>
        <w:t>采 购 计 划 号</w:t>
      </w:r>
      <w:r>
        <w:rPr>
          <w:rFonts w:hint="eastAsia" w:ascii="仿宋" w:hAnsi="仿宋" w:eastAsia="仿宋"/>
          <w:sz w:val="24"/>
          <w:highlight w:val="none"/>
          <w:u w:val="single"/>
        </w:rPr>
        <w:t xml:space="preserve">             </w:t>
      </w:r>
    </w:p>
    <w:p>
      <w:pPr>
        <w:snapToGrid w:val="0"/>
        <w:spacing w:line="400" w:lineRule="exact"/>
        <w:ind w:firstLine="480" w:firstLineChars="200"/>
        <w:rPr>
          <w:rFonts w:hint="eastAsia" w:ascii="仿宋" w:hAnsi="仿宋" w:eastAsia="仿宋"/>
          <w:sz w:val="24"/>
          <w:highlight w:val="none"/>
          <w:u w:val="single"/>
        </w:rPr>
      </w:pPr>
      <w:r>
        <w:rPr>
          <w:rFonts w:hint="eastAsia" w:ascii="仿宋" w:hAnsi="仿宋" w:eastAsia="仿宋"/>
          <w:sz w:val="24"/>
          <w:highlight w:val="none"/>
        </w:rPr>
        <w:t>供 应 商（乙方）</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w:t>
      </w:r>
      <w:r>
        <w:rPr>
          <w:rFonts w:hint="eastAsia" w:ascii="仿宋" w:hAnsi="仿宋" w:eastAsia="仿宋"/>
          <w:spacing w:val="-20"/>
          <w:sz w:val="24"/>
          <w:highlight w:val="none"/>
        </w:rPr>
        <w:t>招  标  编  号</w:t>
      </w:r>
      <w:r>
        <w:rPr>
          <w:rFonts w:hint="eastAsia" w:ascii="仿宋" w:hAnsi="仿宋" w:eastAsia="仿宋"/>
          <w:sz w:val="24"/>
          <w:highlight w:val="none"/>
          <w:u w:val="single"/>
        </w:rPr>
        <w:t xml:space="preserve">             </w:t>
      </w:r>
    </w:p>
    <w:p>
      <w:pPr>
        <w:snapToGrid w:val="0"/>
        <w:spacing w:line="400" w:lineRule="exact"/>
        <w:ind w:firstLine="480" w:firstLineChars="200"/>
        <w:rPr>
          <w:rFonts w:hint="eastAsia" w:ascii="仿宋" w:hAnsi="仿宋" w:eastAsia="仿宋"/>
          <w:sz w:val="24"/>
          <w:highlight w:val="none"/>
          <w:u w:val="single"/>
        </w:rPr>
      </w:pPr>
      <w:r>
        <w:rPr>
          <w:rFonts w:hint="eastAsia" w:ascii="仿宋" w:hAnsi="仿宋" w:eastAsia="仿宋"/>
          <w:sz w:val="24"/>
          <w:highlight w:val="none"/>
        </w:rPr>
        <w:t xml:space="preserve">签  订  地  点  </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签 订 时 间</w:t>
      </w:r>
      <w:r>
        <w:rPr>
          <w:rFonts w:hint="eastAsia" w:ascii="仿宋" w:hAnsi="仿宋" w:eastAsia="仿宋"/>
          <w:sz w:val="24"/>
          <w:highlight w:val="none"/>
          <w:u w:val="single"/>
        </w:rPr>
        <w:t xml:space="preserve">             </w:t>
      </w:r>
    </w:p>
    <w:p>
      <w:pPr>
        <w:spacing w:line="440" w:lineRule="exact"/>
        <w:ind w:firstLine="480" w:firstLineChars="200"/>
        <w:rPr>
          <w:rFonts w:hint="eastAsia" w:ascii="仿宋" w:hAnsi="仿宋" w:eastAsia="仿宋" w:cs="宋体"/>
          <w:sz w:val="24"/>
          <w:highlight w:val="none"/>
        </w:rPr>
      </w:pPr>
      <w:r>
        <w:rPr>
          <w:rFonts w:hint="eastAsia" w:ascii="仿宋" w:hAnsi="仿宋" w:eastAsia="仿宋" w:cs="宋体"/>
          <w:sz w:val="24"/>
          <w:highlight w:val="none"/>
        </w:rPr>
        <w:t>本合同为中小企业预留合同：</w:t>
      </w:r>
      <w:r>
        <w:rPr>
          <w:rFonts w:hint="eastAsia" w:ascii="仿宋" w:hAnsi="仿宋" w:eastAsia="仿宋" w:cs="宋体"/>
          <w:sz w:val="24"/>
          <w:highlight w:val="none"/>
          <w:u w:val="single"/>
        </w:rPr>
        <w:t xml:space="preserve">（否） </w:t>
      </w:r>
      <w:r>
        <w:rPr>
          <w:rFonts w:hint="eastAsia" w:ascii="仿宋" w:hAnsi="仿宋" w:eastAsia="仿宋" w:cs="宋体"/>
          <w:sz w:val="24"/>
          <w:highlight w:val="none"/>
        </w:rPr>
        <w:t>。</w:t>
      </w:r>
    </w:p>
    <w:p>
      <w:pPr>
        <w:snapToGrid w:val="0"/>
        <w:spacing w:line="440" w:lineRule="exact"/>
        <w:ind w:firstLine="480" w:firstLineChars="200"/>
        <w:rPr>
          <w:rFonts w:hint="eastAsia" w:ascii="仿宋" w:hAnsi="仿宋" w:eastAsia="仿宋"/>
          <w:sz w:val="24"/>
          <w:highlight w:val="none"/>
        </w:rPr>
      </w:pPr>
      <w:r>
        <w:rPr>
          <w:rFonts w:hint="eastAsia" w:ascii="仿宋" w:hAnsi="仿宋" w:eastAsia="仿宋"/>
          <w:sz w:val="24"/>
          <w:highlight w:val="none"/>
        </w:rPr>
        <w:t>根据《中华人民共和国政府采购法》、《中华人民共和国民法典》等法律、法规规定，按照招标文件规定条款和中标供应商承诺，甲乙双方签订本合同。</w:t>
      </w:r>
    </w:p>
    <w:p>
      <w:pPr>
        <w:spacing w:line="460" w:lineRule="exact"/>
        <w:ind w:firstLine="482" w:firstLineChars="200"/>
        <w:jc w:val="left"/>
        <w:rPr>
          <w:rFonts w:hint="eastAsia" w:ascii="仿宋" w:hAnsi="仿宋" w:eastAsia="仿宋" w:cs="宋体"/>
          <w:b/>
          <w:sz w:val="24"/>
          <w:highlight w:val="none"/>
        </w:rPr>
      </w:pPr>
      <w:r>
        <w:rPr>
          <w:rFonts w:hint="eastAsia" w:ascii="仿宋" w:hAnsi="仿宋" w:eastAsia="仿宋" w:cs="宋体"/>
          <w:b/>
          <w:sz w:val="24"/>
          <w:highlight w:val="none"/>
        </w:rPr>
        <w:t>1、合同主要条款</w:t>
      </w:r>
    </w:p>
    <w:p>
      <w:pPr>
        <w:spacing w:line="400" w:lineRule="exact"/>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 xml:space="preserve">第一条 合同标的及合同金额 </w:t>
      </w:r>
    </w:p>
    <w:p>
      <w:pPr>
        <w:spacing w:line="400" w:lineRule="exact"/>
        <w:ind w:firstLine="480" w:firstLineChars="200"/>
        <w:rPr>
          <w:rFonts w:hint="eastAsia" w:ascii="仿宋" w:hAnsi="仿宋" w:eastAsia="仿宋" w:cs="仿宋"/>
          <w:b/>
          <w:bCs/>
          <w:sz w:val="24"/>
          <w:highlight w:val="none"/>
        </w:rPr>
      </w:pPr>
      <w:r>
        <w:rPr>
          <w:rFonts w:hint="eastAsia" w:ascii="仿宋" w:hAnsi="仿宋" w:eastAsia="仿宋" w:cs="仿宋"/>
          <w:sz w:val="24"/>
          <w:highlight w:val="none"/>
        </w:rPr>
        <w:t>甲方向乙方购买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见下表）；设备配置包括但不限于双方签字（甲方为使用科室签字）确认的清单（清单附后），该配置必须同时满足乙方在投标文件中所有的响应条款以及在采购和商务谈判过程中做出的所有承诺，并综合配置清单、招标文件及投标文件承诺中的条款进行验收。</w:t>
      </w:r>
    </w:p>
    <w:tbl>
      <w:tblPr>
        <w:tblStyle w:val="56"/>
        <w:tblW w:w="98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840"/>
        <w:gridCol w:w="2089"/>
        <w:gridCol w:w="1621"/>
        <w:gridCol w:w="684"/>
        <w:gridCol w:w="529"/>
        <w:gridCol w:w="1153"/>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生产厂家、品牌、规格型号</w:t>
            </w:r>
          </w:p>
        </w:tc>
        <w:tc>
          <w:tcPr>
            <w:tcW w:w="16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技术参数性能指标等</w:t>
            </w:r>
          </w:p>
        </w:tc>
        <w:tc>
          <w:tcPr>
            <w:tcW w:w="6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数量①</w:t>
            </w:r>
          </w:p>
        </w:tc>
        <w:tc>
          <w:tcPr>
            <w:tcW w:w="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单位</w:t>
            </w:r>
          </w:p>
        </w:tc>
        <w:tc>
          <w:tcPr>
            <w:tcW w:w="11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单价（元）②</w:t>
            </w:r>
          </w:p>
        </w:tc>
        <w:tc>
          <w:tcPr>
            <w:tcW w:w="24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单项合计 =数量×单价＝①×②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p>
        </w:tc>
        <w:tc>
          <w:tcPr>
            <w:tcW w:w="20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p>
        </w:tc>
        <w:tc>
          <w:tcPr>
            <w:tcW w:w="16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p>
        </w:tc>
        <w:tc>
          <w:tcPr>
            <w:tcW w:w="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p>
        </w:tc>
        <w:tc>
          <w:tcPr>
            <w:tcW w:w="24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p>
        </w:tc>
        <w:tc>
          <w:tcPr>
            <w:tcW w:w="20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p>
        </w:tc>
        <w:tc>
          <w:tcPr>
            <w:tcW w:w="16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p>
        </w:tc>
        <w:tc>
          <w:tcPr>
            <w:tcW w:w="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p>
        </w:tc>
        <w:tc>
          <w:tcPr>
            <w:tcW w:w="24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p>
        </w:tc>
        <w:tc>
          <w:tcPr>
            <w:tcW w:w="20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p>
        </w:tc>
        <w:tc>
          <w:tcPr>
            <w:tcW w:w="16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p>
        </w:tc>
        <w:tc>
          <w:tcPr>
            <w:tcW w:w="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p>
        </w:tc>
        <w:tc>
          <w:tcPr>
            <w:tcW w:w="24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44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合计</w:t>
            </w:r>
          </w:p>
        </w:tc>
        <w:tc>
          <w:tcPr>
            <w:tcW w:w="24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rPr>
            </w:pPr>
          </w:p>
        </w:tc>
      </w:tr>
    </w:tbl>
    <w:p>
      <w:pPr>
        <w:spacing w:line="400" w:lineRule="exact"/>
        <w:ind w:firstLine="470" w:firstLineChars="196"/>
        <w:rPr>
          <w:rFonts w:hint="eastAsia" w:ascii="仿宋" w:hAnsi="仿宋" w:eastAsia="仿宋" w:cs="仿宋"/>
          <w:bCs/>
          <w:sz w:val="24"/>
          <w:highlight w:val="none"/>
          <w:lang w:eastAsia="zh-CN"/>
        </w:rPr>
      </w:pPr>
      <w:r>
        <w:rPr>
          <w:rFonts w:hint="eastAsia" w:ascii="仿宋" w:hAnsi="仿宋" w:eastAsia="仿宋" w:cs="仿宋"/>
          <w:sz w:val="24"/>
          <w:highlight w:val="none"/>
        </w:rPr>
        <w:t>根据《中标通知书》的中标内容，合同的总金额为：（大写）</w:t>
      </w:r>
      <w:r>
        <w:rPr>
          <w:rFonts w:hint="eastAsia" w:ascii="仿宋" w:hAnsi="仿宋" w:eastAsia="仿宋" w:cs="仿宋"/>
          <w:bCs/>
          <w:sz w:val="24"/>
          <w:highlight w:val="none"/>
        </w:rPr>
        <w:t>人民币</w:t>
      </w:r>
      <w:r>
        <w:rPr>
          <w:rFonts w:hint="eastAsia" w:ascii="仿宋" w:hAnsi="仿宋" w:eastAsia="仿宋" w:cs="仿宋"/>
          <w:bCs/>
          <w:sz w:val="24"/>
          <w:highlight w:val="none"/>
          <w:u w:val="single"/>
        </w:rPr>
        <w:t>（</w:t>
      </w:r>
      <w:r>
        <w:rPr>
          <w:rFonts w:ascii="Calibri" w:hAnsi="Calibri" w:eastAsia="仿宋" w:cs="Calibri"/>
          <w:bCs/>
          <w:sz w:val="24"/>
          <w:highlight w:val="none"/>
          <w:u w:val="single"/>
        </w:rPr>
        <w:t>¥</w:t>
      </w:r>
      <w:r>
        <w:rPr>
          <w:rFonts w:hint="eastAsia" w:ascii="仿宋" w:hAnsi="仿宋" w:eastAsia="仿宋" w:cs="仿宋"/>
          <w:bCs/>
          <w:sz w:val="24"/>
          <w:highlight w:val="none"/>
          <w:u w:val="single"/>
        </w:rPr>
        <w:t xml:space="preserve">     </w:t>
      </w:r>
      <w:r>
        <w:rPr>
          <w:rFonts w:ascii="仿宋" w:hAnsi="仿宋" w:eastAsia="仿宋" w:cs="仿宋"/>
          <w:bCs/>
          <w:sz w:val="24"/>
          <w:highlight w:val="none"/>
          <w:u w:val="single"/>
        </w:rPr>
        <w:t xml:space="preserve"> </w:t>
      </w:r>
      <w:r>
        <w:rPr>
          <w:rFonts w:hint="eastAsia" w:ascii="仿宋" w:hAnsi="仿宋" w:eastAsia="仿宋" w:cs="仿宋"/>
          <w:bCs/>
          <w:sz w:val="24"/>
          <w:highlight w:val="none"/>
          <w:u w:val="single"/>
        </w:rPr>
        <w:t xml:space="preserve">    元）</w:t>
      </w:r>
      <w:r>
        <w:rPr>
          <w:rFonts w:hint="eastAsia" w:ascii="仿宋" w:hAnsi="仿宋" w:eastAsia="仿宋" w:cs="仿宋"/>
          <w:bCs/>
          <w:sz w:val="24"/>
          <w:highlight w:val="none"/>
        </w:rPr>
        <w:t xml:space="preserve"> 。</w:t>
      </w:r>
      <w:r>
        <w:rPr>
          <w:rFonts w:hint="eastAsia" w:ascii="仿宋" w:hAnsi="仿宋" w:eastAsia="仿宋" w:cs="仿宋"/>
          <w:color w:val="auto"/>
          <w:sz w:val="24"/>
          <w:highlight w:val="none"/>
        </w:rPr>
        <w:t>合同金额应包括本次采购范围内标的价款、标的随配标准附件、包装、运输、装卸、保险、税金、货到位以及安装、安装所需辅材、调试、检验、售后服务、培训、保修、验收及其他所有费用的总和</w:t>
      </w:r>
      <w:r>
        <w:rPr>
          <w:rFonts w:hint="eastAsia" w:ascii="仿宋" w:hAnsi="仿宋" w:eastAsia="仿宋" w:cs="仿宋"/>
          <w:color w:val="auto"/>
          <w:sz w:val="24"/>
          <w:highlight w:val="none"/>
          <w:lang w:eastAsia="zh-CN"/>
        </w:rPr>
        <w:t>。</w:t>
      </w:r>
    </w:p>
    <w:p>
      <w:pPr>
        <w:spacing w:line="400" w:lineRule="exact"/>
        <w:ind w:firstLine="472" w:firstLineChars="196"/>
        <w:rPr>
          <w:rFonts w:hint="eastAsia" w:ascii="仿宋" w:hAnsi="仿宋" w:eastAsia="仿宋" w:cs="仿宋"/>
          <w:b/>
          <w:bCs/>
          <w:sz w:val="24"/>
          <w:highlight w:val="none"/>
        </w:rPr>
      </w:pPr>
      <w:r>
        <w:rPr>
          <w:rFonts w:hint="eastAsia" w:ascii="仿宋" w:hAnsi="仿宋" w:eastAsia="仿宋" w:cs="仿宋"/>
          <w:b/>
          <w:bCs/>
          <w:sz w:val="24"/>
          <w:highlight w:val="none"/>
        </w:rPr>
        <w:t>第二条  质量保证</w:t>
      </w:r>
    </w:p>
    <w:p>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应按双方确定的货物型号、技术规格、技术参数、质量标准向甲方提供全新未经使用正品、原厂包装，且在正常安装、使用和保养条件下，其使用寿命期内各项指标均达到国家及行业现行标准。按照国家强制标准及行业指导标准现行标准执行。乙方提供的自主创新产品、节能和环保产品必须是列入政府采购清单的产品。</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在保修期内，乙方应对货物出现的质量及安全问题负责处理解决并承担一切费用。在保修期内因货物本身的质量问题发生故障，乙方应负责修理和更换零部件。对达不到合同约定标准的设备，根据实际情况，经双方协商，可按以下办法处理：</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（1）更换：由乙方承担所发生的全部费用。</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（2）贬值处理：由双方合议定价（仅适用于该设备已使用年限超过 1 年）。</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退货处理：若因货物本身质量问题在保修期内同一处地方出现3次故障或总共出现5次故障，甲方有权要求解除合同退回设备给乙方并且乙方应退还甲方已支付的合同款，同时应承担该货物的直接费用（运输、保险、检验、贷款利息及银行手续费等）及经济损失赔偿。</w:t>
      </w:r>
    </w:p>
    <w:p>
      <w:pPr>
        <w:spacing w:line="400" w:lineRule="exact"/>
        <w:ind w:firstLine="472" w:firstLineChars="196"/>
        <w:rPr>
          <w:rFonts w:hint="eastAsia" w:ascii="仿宋" w:hAnsi="仿宋" w:eastAsia="仿宋" w:cs="仿宋"/>
          <w:b/>
          <w:bCs/>
          <w:sz w:val="24"/>
          <w:highlight w:val="none"/>
        </w:rPr>
      </w:pPr>
      <w:r>
        <w:rPr>
          <w:rFonts w:hint="eastAsia" w:ascii="仿宋" w:hAnsi="仿宋" w:eastAsia="仿宋" w:cs="仿宋"/>
          <w:b/>
          <w:bCs/>
          <w:sz w:val="24"/>
          <w:highlight w:val="none"/>
        </w:rPr>
        <w:t>第三条  权利保证</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乙方保证所提供的标的涉及到的知识产权和相关技术资料是合法取得的，甲方在使用产品及服务时不会侵犯任何第三方的专利权、商标权、工业设计权或其他权利，不会因为甲方的使用遭受第三方侵权指控，包括被责令致歉、停止使用、追偿或要求赔偿损失等。否则，乙方负责解决由此引起的一切纠纷，甲方有权追究供应商的法律责任，其不利后果由乙方全部承担。</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2.乙方应按</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文件规定的时间向甲方提供使用货物的有关技术资料。</w:t>
      </w:r>
    </w:p>
    <w:p>
      <w:pPr>
        <w:spacing w:line="40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3.乙方保证所交付的货物的所有权完全属于乙方且无任何抵押、质押、查封等产权瑕疵。</w:t>
      </w:r>
    </w:p>
    <w:p>
      <w:pPr>
        <w:spacing w:line="400" w:lineRule="exact"/>
        <w:ind w:firstLine="472" w:firstLineChars="196"/>
        <w:rPr>
          <w:rFonts w:hint="eastAsia" w:ascii="仿宋" w:hAnsi="仿宋" w:eastAsia="仿宋" w:cs="仿宋"/>
          <w:b/>
          <w:bCs/>
          <w:sz w:val="24"/>
          <w:highlight w:val="none"/>
        </w:rPr>
      </w:pPr>
      <w:r>
        <w:rPr>
          <w:rFonts w:hint="eastAsia" w:ascii="仿宋" w:hAnsi="仿宋" w:eastAsia="仿宋" w:cs="仿宋"/>
          <w:b/>
          <w:bCs/>
          <w:sz w:val="24"/>
          <w:highlight w:val="none"/>
        </w:rPr>
        <w:t>第四条  货物包装、运输</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1.乙方应在货物发运前对其进行满足运输距离、防潮、防震和防破损装卸等要求包装，以保证货物安全运达甲方指定地点。</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2.使用说明书、质量检验证明书、随配附件和工具以及清单一并附于货物内。</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3.乙方在货物发运手续办理完毕后二十四小时内通知甲方，以准备接货。</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4.货物在交付甲方正式投入使用前发生的风险均由乙方负责。</w:t>
      </w:r>
    </w:p>
    <w:p>
      <w:pPr>
        <w:spacing w:line="400" w:lineRule="exact"/>
        <w:ind w:firstLine="472" w:firstLineChars="196"/>
        <w:rPr>
          <w:rFonts w:hint="eastAsia" w:ascii="仿宋" w:hAnsi="仿宋" w:eastAsia="仿宋" w:cs="仿宋"/>
          <w:b/>
          <w:bCs/>
          <w:sz w:val="24"/>
          <w:highlight w:val="none"/>
        </w:rPr>
      </w:pPr>
      <w:r>
        <w:rPr>
          <w:rFonts w:hint="eastAsia" w:ascii="仿宋" w:hAnsi="仿宋" w:eastAsia="仿宋" w:cs="仿宋"/>
          <w:b/>
          <w:bCs/>
          <w:sz w:val="24"/>
          <w:highlight w:val="none"/>
        </w:rPr>
        <w:t>第五条  交付</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1.交付时间：自合同签订之日起</w:t>
      </w:r>
      <w:r>
        <w:rPr>
          <w:rFonts w:hint="eastAsia" w:ascii="仿宋" w:hAnsi="仿宋" w:eastAsia="仿宋" w:cs="仿宋"/>
          <w:sz w:val="24"/>
          <w:highlight w:val="none"/>
          <w:u w:val="single"/>
        </w:rPr>
        <w:t>30</w:t>
      </w:r>
      <w:r>
        <w:rPr>
          <w:rFonts w:hint="eastAsia" w:ascii="仿宋" w:hAnsi="仿宋" w:eastAsia="仿宋" w:cs="仿宋"/>
          <w:sz w:val="24"/>
          <w:highlight w:val="none"/>
        </w:rPr>
        <w:t>个日历日内安装调试完成并验收合格交付使用。</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2.交付使用地点：广西壮族自治区桂林市恭城瑶族自治县甲方院内指定地点。</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3.乙方提供不符合要求和本合同规定有差别的货物，甲方有权拒绝接受。乙方应向甲方支付货款总额 5 %的违约金。若被查出所供货物或其部件是假冒伪劣产品的，乙方除无条件退货或换货外，需按照国家相关规定按照商品价格的3倍进行赔偿。</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4.乙方应将所有提供货物的装箱清单、用户手册、原厂保修卡、随机资料、工具和备用、备件等交付给甲方、如有缺失应及时补齐，否则视为逾期交货。</w:t>
      </w:r>
    </w:p>
    <w:p>
      <w:pPr>
        <w:spacing w:line="400" w:lineRule="exact"/>
        <w:ind w:firstLine="472" w:firstLineChars="196"/>
        <w:rPr>
          <w:rFonts w:hint="eastAsia" w:ascii="仿宋" w:hAnsi="仿宋" w:eastAsia="仿宋" w:cs="仿宋"/>
          <w:b/>
          <w:bCs/>
          <w:sz w:val="24"/>
          <w:highlight w:val="none"/>
        </w:rPr>
      </w:pPr>
      <w:r>
        <w:rPr>
          <w:rFonts w:hint="eastAsia" w:ascii="仿宋" w:hAnsi="仿宋" w:eastAsia="仿宋" w:cs="仿宋"/>
          <w:b/>
          <w:bCs/>
          <w:sz w:val="24"/>
          <w:highlight w:val="none"/>
        </w:rPr>
        <w:t>第六条  质量标准、 调试和验收</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bookmarkStart w:id="164" w:name="OLE_LINK48"/>
      <w:r>
        <w:rPr>
          <w:rFonts w:hint="eastAsia" w:ascii="仿宋" w:hAnsi="仿宋" w:eastAsia="仿宋" w:cs="仿宋"/>
          <w:sz w:val="24"/>
          <w:highlight w:val="none"/>
        </w:rPr>
        <w:t>乙方提供的产品必须符合国家、行业强制执行的相关质量标准要求以及产品制造厂家合格产品的出厂质量标准。</w:t>
      </w:r>
      <w:bookmarkEnd w:id="164"/>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2.乙方所提供的所有设备必须是签订合同之日前1年内生产的机型，否则，不予验收。</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w:t>
      </w:r>
      <w:bookmarkStart w:id="165" w:name="OLE_LINK49"/>
      <w:r>
        <w:rPr>
          <w:rFonts w:hint="eastAsia" w:ascii="仿宋" w:hAnsi="仿宋" w:eastAsia="仿宋" w:cs="仿宋"/>
          <w:sz w:val="24"/>
          <w:highlight w:val="none"/>
        </w:rPr>
        <w:t>设备需原厂、全新、完好、无破损，产品到货后，甲方现场根据</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文件要求及</w:t>
      </w:r>
      <w:r>
        <w:rPr>
          <w:rFonts w:hint="eastAsia" w:ascii="仿宋" w:hAnsi="仿宋" w:eastAsia="仿宋" w:cs="仿宋"/>
          <w:sz w:val="24"/>
          <w:highlight w:val="none"/>
          <w:lang w:val="en-US" w:eastAsia="zh-CN"/>
        </w:rPr>
        <w:t>投标</w:t>
      </w:r>
      <w:r>
        <w:rPr>
          <w:rFonts w:hint="eastAsia" w:ascii="仿宋" w:hAnsi="仿宋" w:eastAsia="仿宋" w:cs="仿宋"/>
          <w:sz w:val="24"/>
          <w:highlight w:val="none"/>
        </w:rPr>
        <w:t>文件承诺逐条对应进行核验，必要时，甲方有权邀请国家质量监督检验部门或国家认可的检测机构参与共同验收，设备符合标准的，鉴定费由甲方承担；设备不符合质量标准的，鉴定费由乙方承担。如产品不满足</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文件要求、乙方</w:t>
      </w:r>
      <w:r>
        <w:rPr>
          <w:rFonts w:hint="eastAsia" w:ascii="仿宋" w:hAnsi="仿宋" w:eastAsia="仿宋" w:cs="仿宋"/>
          <w:sz w:val="24"/>
          <w:highlight w:val="none"/>
          <w:lang w:val="en-US" w:eastAsia="zh-CN"/>
        </w:rPr>
        <w:t>投标</w:t>
      </w:r>
      <w:r>
        <w:rPr>
          <w:rFonts w:hint="eastAsia" w:ascii="仿宋" w:hAnsi="仿宋" w:eastAsia="仿宋" w:cs="仿宋"/>
          <w:sz w:val="24"/>
          <w:highlight w:val="none"/>
        </w:rPr>
        <w:t>文件承诺或国家、行业强制执行的相关质量标准要求以及产品制造厂家合格产品的出厂质量标准，甲方有权终止合同执行并要求全部退货并返还已支付的一切费用，由此造成甲方的经济损失由乙方承担全部赔偿责任。</w:t>
      </w:r>
      <w:bookmarkEnd w:id="165"/>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4.乙方必须于供货时向甲方提供所</w:t>
      </w:r>
      <w:r>
        <w:rPr>
          <w:rFonts w:hint="eastAsia" w:ascii="仿宋" w:hAnsi="仿宋" w:eastAsia="仿宋" w:cs="仿宋"/>
          <w:sz w:val="24"/>
          <w:highlight w:val="none"/>
          <w:lang w:val="en-US" w:eastAsia="zh-CN"/>
        </w:rPr>
        <w:t>投</w:t>
      </w:r>
      <w:r>
        <w:rPr>
          <w:rFonts w:hint="eastAsia" w:ascii="仿宋" w:hAnsi="仿宋" w:eastAsia="仿宋" w:cs="仿宋"/>
          <w:sz w:val="24"/>
          <w:highlight w:val="none"/>
        </w:rPr>
        <w:t>医疗器械产品由行政主管部门核准资格文件、注册产品标准、产品注册时的检测检验报告书、产品彩页（或参数说明书）等资料，以便核实相关技术参数，否则不予验收。</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w:t>
      </w:r>
      <w:bookmarkStart w:id="166" w:name="OLE_LINK50"/>
      <w:r>
        <w:rPr>
          <w:rFonts w:hint="eastAsia" w:ascii="仿宋" w:hAnsi="仿宋" w:eastAsia="仿宋" w:cs="仿宋"/>
          <w:sz w:val="24"/>
          <w:highlight w:val="none"/>
        </w:rPr>
        <w:t>乙方售后服务承诺若超出国家有关产品“三包”规定范围的，乙方于供货前必须向甲方提供生产厂家或总代理商针对所竞产品出具的售后服务承诺书原件，否则不予验收，由此产生的违约责任由乙方自行承担。</w:t>
      </w:r>
      <w:bookmarkEnd w:id="166"/>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w:t>
      </w:r>
      <w:bookmarkStart w:id="167" w:name="OLE_LINK51"/>
      <w:r>
        <w:rPr>
          <w:rFonts w:hint="eastAsia" w:ascii="仿宋" w:hAnsi="仿宋" w:eastAsia="仿宋" w:cs="仿宋"/>
          <w:sz w:val="24"/>
          <w:highlight w:val="none"/>
        </w:rPr>
        <w:t>乙方交货前应对产品做出全面的检查和对验收文件进行整理，并列出清单，作为甲方验收和使用的技术条件依据，验收的结果应随货物交甲方。</w:t>
      </w:r>
      <w:bookmarkEnd w:id="167"/>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w:t>
      </w:r>
      <w:bookmarkStart w:id="168" w:name="OLE_LINK52"/>
      <w:r>
        <w:rPr>
          <w:rFonts w:hint="eastAsia" w:ascii="仿宋" w:hAnsi="仿宋" w:eastAsia="仿宋" w:cs="仿宋"/>
          <w:sz w:val="24"/>
          <w:highlight w:val="none"/>
        </w:rPr>
        <w:t>甲方依据</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文件的技术规格要求和国家有关质量标准对货物进行现场初步验收，外观、说明书符合</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文件技术要求的，给予签收，初步验收不合格的不予签收。货到后，甲方应当在到货（安装、调试完）后七个工作日内进行验收。验收合格后由甲乙双方签署货物验收单并加盖公章，甲乙双方各执一份。</w:t>
      </w:r>
      <w:bookmarkEnd w:id="168"/>
      <w:r>
        <w:rPr>
          <w:rFonts w:hint="eastAsia" w:ascii="仿宋" w:hAnsi="仿宋" w:eastAsia="仿宋" w:cs="仿宋"/>
          <w:sz w:val="24"/>
          <w:highlight w:val="none"/>
        </w:rPr>
        <w:t xml:space="preserve"> </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w:t>
      </w:r>
      <w:bookmarkStart w:id="169" w:name="OLE_LINK53"/>
      <w:r>
        <w:rPr>
          <w:rFonts w:hint="eastAsia" w:ascii="仿宋" w:hAnsi="仿宋" w:eastAsia="仿宋" w:cs="仿宋"/>
          <w:sz w:val="24"/>
          <w:highlight w:val="none"/>
        </w:rPr>
        <w:t>甲方对乙方提供的货物在使用前进行调试时，乙方需负责安装并培训甲方的使用操作人员，并协助甲方一起调试，直到符合技术要求，甲方才做最终验收。</w:t>
      </w:r>
      <w:bookmarkEnd w:id="169"/>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w:t>
      </w:r>
      <w:bookmarkStart w:id="170" w:name="OLE_LINK54"/>
      <w:r>
        <w:rPr>
          <w:rFonts w:hint="eastAsia" w:ascii="仿宋" w:hAnsi="仿宋" w:eastAsia="仿宋" w:cs="仿宋"/>
          <w:sz w:val="24"/>
          <w:highlight w:val="none"/>
        </w:rPr>
        <w:t>对技术复杂的货物，甲方应请国家认可的专业检测机构参与初步验收及最终验收，并由其出具质量检测报告。</w:t>
      </w:r>
      <w:bookmarkEnd w:id="170"/>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w:t>
      </w:r>
      <w:bookmarkStart w:id="171" w:name="OLE_LINK55"/>
      <w:r>
        <w:rPr>
          <w:rFonts w:hint="eastAsia" w:ascii="仿宋" w:hAnsi="仿宋" w:eastAsia="仿宋" w:cs="仿宋"/>
          <w:sz w:val="24"/>
          <w:highlight w:val="none"/>
        </w:rPr>
        <w:t>验收时乙方必须在现场，验收完毕后作出验收结果报告，验收费用由乙方负责。</w:t>
      </w:r>
      <w:bookmarkEnd w:id="171"/>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w:t>
      </w:r>
      <w:bookmarkStart w:id="172" w:name="OLE_LINK56"/>
      <w:r>
        <w:rPr>
          <w:rFonts w:hint="eastAsia" w:ascii="仿宋" w:hAnsi="仿宋" w:eastAsia="仿宋" w:cs="仿宋"/>
          <w:sz w:val="24"/>
          <w:highlight w:val="none"/>
        </w:rPr>
        <w:t>甲方对验收有异议的，在验收后7个工作日内以书面形式向乙方提出，乙方应自收到甲方书面异议后7日内及时予以解决。</w:t>
      </w:r>
      <w:bookmarkEnd w:id="172"/>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12.未提供技术培训服务的，甲方有权不予验收。</w:t>
      </w:r>
    </w:p>
    <w:p>
      <w:pPr>
        <w:spacing w:line="400" w:lineRule="exact"/>
        <w:ind w:firstLine="470" w:firstLineChars="196"/>
        <w:rPr>
          <w:rFonts w:hint="eastAsia" w:ascii="仿宋" w:hAnsi="仿宋" w:eastAsia="仿宋" w:cs="仿宋"/>
          <w:bCs/>
          <w:sz w:val="24"/>
          <w:highlight w:val="none"/>
        </w:rPr>
      </w:pPr>
      <w:r>
        <w:rPr>
          <w:rFonts w:hint="eastAsia" w:ascii="仿宋" w:hAnsi="仿宋" w:eastAsia="仿宋" w:cs="仿宋"/>
          <w:sz w:val="24"/>
          <w:highlight w:val="none"/>
        </w:rPr>
        <w:t>13.验收其他要求按合同条款以及政府采购相关法律法规规定执行。</w:t>
      </w:r>
    </w:p>
    <w:p>
      <w:pPr>
        <w:spacing w:line="400" w:lineRule="exact"/>
        <w:ind w:firstLine="472" w:firstLineChars="196"/>
        <w:rPr>
          <w:rFonts w:hint="eastAsia" w:ascii="仿宋" w:hAnsi="仿宋" w:eastAsia="仿宋" w:cs="仿宋"/>
          <w:b/>
          <w:bCs/>
          <w:sz w:val="24"/>
          <w:highlight w:val="none"/>
        </w:rPr>
      </w:pPr>
      <w:r>
        <w:rPr>
          <w:rFonts w:hint="eastAsia" w:ascii="仿宋" w:hAnsi="仿宋" w:eastAsia="仿宋" w:cs="仿宋"/>
          <w:b/>
          <w:bCs/>
          <w:sz w:val="24"/>
          <w:highlight w:val="none"/>
        </w:rPr>
        <w:t>第七条  安装和培训</w:t>
      </w:r>
    </w:p>
    <w:p>
      <w:pPr>
        <w:spacing w:line="400" w:lineRule="exact"/>
        <w:ind w:firstLine="470" w:firstLineChars="196"/>
        <w:rPr>
          <w:rFonts w:hint="eastAsia" w:ascii="仿宋" w:hAnsi="仿宋" w:eastAsia="仿宋" w:cs="仿宋"/>
          <w:bCs/>
          <w:sz w:val="24"/>
          <w:highlight w:val="none"/>
        </w:rPr>
      </w:pPr>
      <w:r>
        <w:rPr>
          <w:rFonts w:hint="eastAsia" w:ascii="仿宋" w:hAnsi="仿宋" w:eastAsia="仿宋" w:cs="仿宋"/>
          <w:bCs/>
          <w:sz w:val="24"/>
          <w:highlight w:val="none"/>
        </w:rPr>
        <w:t>1.甲方应提供必要安装条件（如场地、电源、水源等）。</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2.培训要求：由乙方为甲方工作人员提供必需的技术培训服务，技术培训服务为验收要件之一，未提供技术培训服务，不予验收。</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（1）培训对象：设备使用相关人员及维修人员。</w:t>
      </w:r>
    </w:p>
    <w:p>
      <w:pPr>
        <w:spacing w:line="40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（2）培训形式：现场培训：安装调试完成后，乙方培训工程师对机器正确使用方法、维护保养及注意事项等进行培训。</w:t>
      </w:r>
    </w:p>
    <w:p>
      <w:pPr>
        <w:spacing w:line="400" w:lineRule="exact"/>
        <w:ind w:firstLine="472" w:firstLineChars="196"/>
        <w:rPr>
          <w:rFonts w:hint="default" w:ascii="仿宋" w:hAnsi="仿宋" w:eastAsia="仿宋" w:cs="仿宋"/>
          <w:b/>
          <w:bCs/>
          <w:sz w:val="24"/>
          <w:highlight w:val="none"/>
          <w:lang w:val="en-US" w:eastAsia="zh-CN"/>
        </w:rPr>
      </w:pPr>
      <w:r>
        <w:rPr>
          <w:rFonts w:hint="eastAsia" w:ascii="仿宋" w:hAnsi="仿宋" w:eastAsia="仿宋" w:cs="仿宋"/>
          <w:b/>
          <w:bCs/>
          <w:sz w:val="24"/>
          <w:highlight w:val="none"/>
        </w:rPr>
        <w:t xml:space="preserve">第八条  </w:t>
      </w:r>
      <w:r>
        <w:rPr>
          <w:rFonts w:hint="eastAsia" w:ascii="仿宋" w:hAnsi="仿宋" w:eastAsia="仿宋" w:cs="仿宋"/>
          <w:b/>
          <w:bCs/>
          <w:color w:val="auto"/>
          <w:sz w:val="24"/>
          <w:highlight w:val="none"/>
        </w:rPr>
        <w:t>售后服务</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保修期</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1.乙方提供货物的质量保证期为自交货物验收合格之日起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个月。</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2.质保期内，设备如果出现故障（包括硬件及软件故障，故障包括但不限于硬件故障，软件故障，系统异常，设备无法正常启动等），乙方在接到甲方通知后应在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小时内给予响应，</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小时内进行故障处理，如有必要则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小时内工程师必须到达现场处理，一般性故障及软件问题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小时内处理完毕；重大故障处理时限不超过</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小时修复（不可抗力情况除外）。如遇更换配件或其它特殊原因短时间内无法解决的（故障发生后的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时内无法修复），应向甲方提供备用机以保障医院临床医疗工作的正常开展。维修中如需要更换配件的，要求更换的配件应跟被更换的品牌、类型相一致或者是同类同档次的替代品，后者需提供相应证明文件并征得甲方同意。</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3.若产品自带软件的，则须提供保修期内提供软件升级服务。</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4.在保修期内，对货物出现的质量及安全问题乙方负责派人到设备使用现场维修处理解决并承担一切费用。</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5.因人为因素故障不在维护、保修范围内。超过质保期的货物，终生维修，提供零部件最低供货报价。</w:t>
      </w:r>
    </w:p>
    <w:p>
      <w:pPr>
        <w:spacing w:line="400" w:lineRule="exact"/>
        <w:ind w:firstLine="472" w:firstLineChars="196"/>
        <w:rPr>
          <w:rFonts w:hint="eastAsia" w:ascii="仿宋" w:hAnsi="仿宋" w:eastAsia="仿宋" w:cs="仿宋"/>
          <w:b/>
          <w:bCs/>
          <w:sz w:val="24"/>
          <w:highlight w:val="none"/>
        </w:rPr>
      </w:pPr>
      <w:r>
        <w:rPr>
          <w:rFonts w:hint="eastAsia" w:ascii="仿宋" w:hAnsi="仿宋" w:eastAsia="仿宋" w:cs="仿宋"/>
          <w:b/>
          <w:bCs/>
          <w:sz w:val="24"/>
          <w:highlight w:val="none"/>
        </w:rPr>
        <w:t>第九条  税费</w:t>
      </w:r>
    </w:p>
    <w:p>
      <w:pPr>
        <w:spacing w:line="40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本合同执行中相关的一切税费均由乙方负担。</w:t>
      </w:r>
    </w:p>
    <w:p>
      <w:pPr>
        <w:spacing w:line="400" w:lineRule="exact"/>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第十条 付款方式</w:t>
      </w:r>
    </w:p>
    <w:p>
      <w:pPr>
        <w:spacing w:line="400" w:lineRule="exact"/>
        <w:ind w:firstLine="470" w:firstLineChars="196"/>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本项目无预付款。</w:t>
      </w:r>
    </w:p>
    <w:p>
      <w:pPr>
        <w:spacing w:line="400" w:lineRule="exact"/>
        <w:ind w:firstLine="470" w:firstLineChars="196"/>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设备安装调试完毕并验收合格后，中标供应商开具全额发票给采购人，采购采购人收到发票后3个月内支付合同总价95%（无息）；保修期满无质量问题，支付合同总价5%（无息）。</w:t>
      </w:r>
    </w:p>
    <w:p>
      <w:pPr>
        <w:spacing w:line="400" w:lineRule="exact"/>
        <w:ind w:firstLine="472" w:firstLineChars="196"/>
        <w:rPr>
          <w:rFonts w:hint="eastAsia" w:ascii="仿宋" w:hAnsi="仿宋" w:eastAsia="仿宋" w:cs="仿宋"/>
          <w:b/>
          <w:bCs/>
          <w:sz w:val="24"/>
          <w:highlight w:val="none"/>
        </w:rPr>
      </w:pPr>
      <w:r>
        <w:rPr>
          <w:rFonts w:hint="eastAsia" w:ascii="仿宋" w:hAnsi="仿宋" w:eastAsia="仿宋" w:cs="仿宋"/>
          <w:b/>
          <w:bCs/>
          <w:sz w:val="24"/>
          <w:highlight w:val="none"/>
        </w:rPr>
        <w:t>第十</w:t>
      </w:r>
      <w:r>
        <w:rPr>
          <w:rFonts w:hint="eastAsia" w:ascii="仿宋" w:hAnsi="仿宋" w:eastAsia="仿宋" w:cs="仿宋"/>
          <w:b/>
          <w:bCs/>
          <w:sz w:val="24"/>
          <w:highlight w:val="none"/>
          <w:lang w:val="en-US" w:eastAsia="zh-CN"/>
        </w:rPr>
        <w:t>一</w:t>
      </w:r>
      <w:r>
        <w:rPr>
          <w:rFonts w:hint="eastAsia" w:ascii="仿宋" w:hAnsi="仿宋" w:eastAsia="仿宋" w:cs="仿宋"/>
          <w:b/>
          <w:bCs/>
          <w:sz w:val="24"/>
          <w:highlight w:val="none"/>
        </w:rPr>
        <w:t>条  违约责任</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1.乙方所提供的货物规格、技术标准、材料等质量不合格的，必须在合同交货期内进行更换，如更换时间超过合同约定的交付时间应按逾期交货处罚，乙方应向甲方支付合同金额5%违约金并赔偿甲方经济损失。</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2.乙方提供的货物如果侵犯了第三方合法权益而引发的任何纠纷或诉讼，均由乙方负责交涉并承担全部责任。</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3.因包装、运输引起的货物损坏，按质量不合格处理。</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甲方无故延期接受货物、乙方逾期交货的，每天向对方偿付合同金额5‰违约金，但违约金额不得超过合同金额5%，超过20天对方有权解除合同，违约方承担因此给对方造成的经济损失；甲方延期付货款的，每天向乙方偿付合同金额1‰违约金，但滞纳金累计不得超过合同金额2%。</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5.乙方未按本合同和响应文件中规定的服务承诺提供售后服务的，乙方每次应按本合同合计金额2%向甲方支付违约金,并赔偿由此带给甲方的经济损失。</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6.乙方提供的货物在质保期内，因设计、工艺或材料的缺陷和其他质量原因造成的问题，由乙方负责。</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7.其他违约行为按违约货款额5%收取违约金并赔偿经济损失。</w:t>
      </w:r>
    </w:p>
    <w:p>
      <w:pPr>
        <w:spacing w:line="400" w:lineRule="exact"/>
        <w:ind w:firstLine="472" w:firstLineChars="196"/>
        <w:rPr>
          <w:rFonts w:hint="eastAsia" w:ascii="仿宋" w:hAnsi="仿宋" w:eastAsia="仿宋" w:cs="仿宋"/>
          <w:b/>
          <w:bCs/>
          <w:sz w:val="24"/>
          <w:highlight w:val="none"/>
        </w:rPr>
      </w:pPr>
      <w:r>
        <w:rPr>
          <w:rFonts w:hint="eastAsia" w:ascii="仿宋" w:hAnsi="仿宋" w:eastAsia="仿宋" w:cs="仿宋"/>
          <w:b/>
          <w:bCs/>
          <w:sz w:val="24"/>
          <w:highlight w:val="none"/>
        </w:rPr>
        <w:t>第十</w:t>
      </w:r>
      <w:r>
        <w:rPr>
          <w:rFonts w:hint="eastAsia" w:ascii="仿宋" w:hAnsi="仿宋" w:eastAsia="仿宋" w:cs="仿宋"/>
          <w:b/>
          <w:bCs/>
          <w:sz w:val="24"/>
          <w:highlight w:val="none"/>
          <w:lang w:val="en-US" w:eastAsia="zh-CN"/>
        </w:rPr>
        <w:t>二</w:t>
      </w:r>
      <w:r>
        <w:rPr>
          <w:rFonts w:hint="eastAsia" w:ascii="仿宋" w:hAnsi="仿宋" w:eastAsia="仿宋" w:cs="仿宋"/>
          <w:b/>
          <w:bCs/>
          <w:sz w:val="24"/>
          <w:highlight w:val="none"/>
        </w:rPr>
        <w:t>条  不可抗力事件处理</w:t>
      </w:r>
    </w:p>
    <w:p>
      <w:pPr>
        <w:spacing w:line="40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1.在合同有效期内，乙方因不可抗力事件导致不能履行合同，则合同履行期可延长，其延长期与不可抗力影响期相同。</w:t>
      </w:r>
    </w:p>
    <w:p>
      <w:pPr>
        <w:spacing w:line="40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2.不可抗力事件发生后，应立即通知对方，并寄送有关权威机构出具的证明。</w:t>
      </w:r>
    </w:p>
    <w:p>
      <w:pPr>
        <w:spacing w:line="40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3.不可抗力事件延续一百二十天以上，双方应通过友好协商，确定是否继续履行合同。</w:t>
      </w:r>
    </w:p>
    <w:p>
      <w:pPr>
        <w:spacing w:line="400" w:lineRule="exact"/>
        <w:ind w:firstLine="472" w:firstLineChars="196"/>
        <w:rPr>
          <w:rFonts w:hint="eastAsia" w:ascii="仿宋" w:hAnsi="仿宋" w:eastAsia="仿宋" w:cs="仿宋"/>
          <w:b/>
          <w:bCs/>
          <w:sz w:val="24"/>
          <w:highlight w:val="none"/>
        </w:rPr>
      </w:pPr>
      <w:r>
        <w:rPr>
          <w:rFonts w:hint="eastAsia" w:ascii="仿宋" w:hAnsi="仿宋" w:eastAsia="仿宋" w:cs="仿宋"/>
          <w:b/>
          <w:bCs/>
          <w:sz w:val="24"/>
          <w:highlight w:val="none"/>
        </w:rPr>
        <w:t>第十</w:t>
      </w:r>
      <w:r>
        <w:rPr>
          <w:rFonts w:hint="eastAsia" w:ascii="仿宋" w:hAnsi="仿宋" w:eastAsia="仿宋" w:cs="仿宋"/>
          <w:b/>
          <w:bCs/>
          <w:sz w:val="24"/>
          <w:highlight w:val="none"/>
          <w:lang w:val="en-US" w:eastAsia="zh-CN"/>
        </w:rPr>
        <w:t>三</w:t>
      </w:r>
      <w:r>
        <w:rPr>
          <w:rFonts w:hint="eastAsia" w:ascii="仿宋" w:hAnsi="仿宋" w:eastAsia="仿宋" w:cs="仿宋"/>
          <w:b/>
          <w:bCs/>
          <w:sz w:val="24"/>
          <w:highlight w:val="none"/>
        </w:rPr>
        <w:t>条  合同争议解决</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因货物质量问题发生争议的，应邀请国家认可的质量检测机构对货物质量进行鉴定。货物符合标准的，鉴定费由甲方承担；货物不符合标准的，鉴定费由乙方承担。</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因履行本合同引起的或与本合同有关的争议，甲乙双方应首先通过友好协商解决，如果协商不能解决，双方约定由甲方所在地人民法院管辖。</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诉讼期间，本合同继续履行。</w:t>
      </w:r>
    </w:p>
    <w:p>
      <w:pPr>
        <w:spacing w:line="40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本合同尾部所约定的通讯地址及联系人作为双方送达文书及诉讼程序一审、二审、再审、执行以及仲裁程序所涉法律文书（包括但不限于应诉通知书、开庭传票、判决书、裁定书、裁决书等）的指定送达地址及送达联系人，如因受送达方无法签收、拒收等原因导致被退回的，各方一致同意法律文书被退回之日即为送达之日。各方变更地址应及时书面通知对方，否则由此引起的责任由信息变更方承担。按本协议所载资料向乙方发送的所有通知及司法部门的文书，视同送达。</w:t>
      </w:r>
    </w:p>
    <w:p>
      <w:pPr>
        <w:spacing w:line="400" w:lineRule="exact"/>
        <w:ind w:firstLine="472" w:firstLineChars="196"/>
        <w:rPr>
          <w:rFonts w:hint="eastAsia" w:ascii="仿宋" w:hAnsi="仿宋" w:eastAsia="仿宋" w:cs="仿宋"/>
          <w:b/>
          <w:bCs/>
          <w:sz w:val="24"/>
          <w:highlight w:val="none"/>
        </w:rPr>
      </w:pPr>
      <w:r>
        <w:rPr>
          <w:rFonts w:hint="eastAsia" w:ascii="仿宋" w:hAnsi="仿宋" w:eastAsia="仿宋" w:cs="仿宋"/>
          <w:b/>
          <w:bCs/>
          <w:sz w:val="24"/>
          <w:highlight w:val="none"/>
        </w:rPr>
        <w:t>第十</w:t>
      </w:r>
      <w:r>
        <w:rPr>
          <w:rFonts w:hint="eastAsia" w:ascii="仿宋" w:hAnsi="仿宋" w:eastAsia="仿宋" w:cs="仿宋"/>
          <w:b/>
          <w:bCs/>
          <w:sz w:val="24"/>
          <w:highlight w:val="none"/>
          <w:lang w:val="en-US" w:eastAsia="zh-CN"/>
        </w:rPr>
        <w:t>四</w:t>
      </w:r>
      <w:r>
        <w:rPr>
          <w:rFonts w:hint="eastAsia" w:ascii="仿宋" w:hAnsi="仿宋" w:eastAsia="仿宋" w:cs="仿宋"/>
          <w:b/>
          <w:bCs/>
          <w:sz w:val="24"/>
          <w:highlight w:val="none"/>
        </w:rPr>
        <w:t>条  合同生效及其他</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1.合同经甲乙双方法定代表人（负责人）或授权代表签字并加盖单位公章后生效。</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2.合同执行中涉及采购资金和采购内容修改或补充的，需经甲方同意，并签订书面补充协议，方可作为主合同不可分割的一部分。</w:t>
      </w:r>
    </w:p>
    <w:p>
      <w:pPr>
        <w:spacing w:line="40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3.本合同未尽事宜，遵照《中华人民共和国民法典》及相关法律有关条文执行。</w:t>
      </w:r>
    </w:p>
    <w:p>
      <w:pPr>
        <w:spacing w:line="400" w:lineRule="exact"/>
        <w:ind w:firstLine="472" w:firstLineChars="196"/>
        <w:rPr>
          <w:rFonts w:hint="eastAsia" w:ascii="仿宋" w:hAnsi="仿宋" w:eastAsia="仿宋" w:cs="仿宋"/>
          <w:b/>
          <w:bCs/>
          <w:sz w:val="24"/>
          <w:highlight w:val="none"/>
        </w:rPr>
      </w:pPr>
      <w:r>
        <w:rPr>
          <w:rFonts w:hint="eastAsia" w:ascii="仿宋" w:hAnsi="仿宋" w:eastAsia="仿宋" w:cs="仿宋"/>
          <w:b/>
          <w:bCs/>
          <w:sz w:val="24"/>
          <w:highlight w:val="none"/>
        </w:rPr>
        <w:t>第十</w:t>
      </w:r>
      <w:r>
        <w:rPr>
          <w:rFonts w:hint="eastAsia" w:ascii="仿宋" w:hAnsi="仿宋" w:eastAsia="仿宋" w:cs="仿宋"/>
          <w:b/>
          <w:bCs/>
          <w:sz w:val="24"/>
          <w:highlight w:val="none"/>
          <w:lang w:val="en-US" w:eastAsia="zh-CN"/>
        </w:rPr>
        <w:t>五</w:t>
      </w:r>
      <w:r>
        <w:rPr>
          <w:rFonts w:hint="eastAsia" w:ascii="仿宋" w:hAnsi="仿宋" w:eastAsia="仿宋" w:cs="仿宋"/>
          <w:b/>
          <w:bCs/>
          <w:sz w:val="24"/>
          <w:highlight w:val="none"/>
        </w:rPr>
        <w:t>条  合同的变更、终止与转让</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1.本合同一经签订，甲乙双方不得擅自变更，中止或终止。</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2.甲乙双方要求变更或解除合同时，除法律、行政法规、另有约定外，应与对方当事人协商一致后，方可解除合同。</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3.乙方未能在合同规定的限期或采购人同意延长的限期内提供部分或全部产品、服务，甲方有权自解除合同通知书发送至乙方后单方解除合同；</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4.乙方提供服务、产品未达到双方约定的标准或乙方擅自转让(无进口资格的供应商委托进口货物除外)其应履行的合同义务，甲方有权自解除合同通知书发送至乙方后单方解除合同；</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5.甲方认定乙方在本合同的实施过程中有严重违法行为，甲方有权自解除合同通知书发送至乙方后单方解除合同。</w:t>
      </w:r>
    </w:p>
    <w:p>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6.甲方未按采购合同的规定按时结算价款，甲乙双方经过友好协商，在达成书面解除协议并退货后，方可解除合同。</w:t>
      </w:r>
    </w:p>
    <w:p>
      <w:pPr>
        <w:spacing w:line="400" w:lineRule="exact"/>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第十</w:t>
      </w:r>
      <w:r>
        <w:rPr>
          <w:rFonts w:hint="eastAsia" w:ascii="仿宋" w:hAnsi="仿宋" w:eastAsia="仿宋" w:cs="仿宋"/>
          <w:b/>
          <w:sz w:val="24"/>
          <w:highlight w:val="none"/>
          <w:lang w:val="en-US" w:eastAsia="zh-CN"/>
        </w:rPr>
        <w:t>六</w:t>
      </w:r>
      <w:r>
        <w:rPr>
          <w:rFonts w:hint="eastAsia" w:ascii="仿宋" w:hAnsi="仿宋" w:eastAsia="仿宋" w:cs="仿宋"/>
          <w:b/>
          <w:sz w:val="24"/>
          <w:highlight w:val="none"/>
        </w:rPr>
        <w:t>条 反商业贿赂条款</w:t>
      </w:r>
    </w:p>
    <w:p>
      <w:pPr>
        <w:spacing w:line="40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1.甲乙双方都清楚并愿意严格遵守中华人民共和国反商业贿赂的法律规定，双方都清楚任何形式的贿赂和贪渎行为都将触犯法律，并将受到法律的严惩。</w:t>
      </w:r>
    </w:p>
    <w:p>
      <w:pPr>
        <w:spacing w:line="40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2.甲方或乙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spacing w:line="40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3.甲方严格禁止甲方经办人员的任何商业贿赂行为。甲方经办人发生本条第</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款所列示的任何一种行为，都是违反甲方制度的，都将受到甲方制度和国家法律的惩处。</w:t>
      </w:r>
    </w:p>
    <w:p>
      <w:pPr>
        <w:spacing w:line="40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4.甲方郑重提示：甲方反对乙方或乙方经办人员为了本合同之目的与本合同以外的任何第三方发生本条第二款所列示的任何一种行为，该等行为都是违反国家法律的行为，并将受到国家法律的惩处。</w:t>
      </w:r>
    </w:p>
    <w:p>
      <w:pPr>
        <w:spacing w:line="40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5.如因一方或一方经办人涉嫌违反</w:t>
      </w:r>
      <w:r>
        <w:rPr>
          <w:rFonts w:hint="eastAsia" w:ascii="仿宋" w:hAnsi="仿宋" w:eastAsia="仿宋" w:cs="仿宋"/>
          <w:sz w:val="24"/>
          <w:highlight w:val="none"/>
          <w:lang w:val="en-US" w:eastAsia="zh-CN"/>
        </w:rPr>
        <w:t>本</w:t>
      </w:r>
      <w:r>
        <w:rPr>
          <w:rFonts w:hint="eastAsia" w:ascii="仿宋" w:hAnsi="仿宋" w:eastAsia="仿宋" w:cs="仿宋"/>
          <w:sz w:val="24"/>
          <w:highlight w:val="none"/>
        </w:rPr>
        <w:t>条第2</w:t>
      </w:r>
      <w:r>
        <w:rPr>
          <w:rFonts w:hint="eastAsia" w:ascii="仿宋" w:hAnsi="仿宋" w:eastAsia="仿宋" w:cs="仿宋"/>
          <w:sz w:val="24"/>
          <w:highlight w:val="none"/>
          <w:lang w:val="en-US" w:eastAsia="zh-CN"/>
        </w:rPr>
        <w:t>款</w:t>
      </w:r>
      <w:r>
        <w:rPr>
          <w:rFonts w:hint="eastAsia" w:ascii="仿宋" w:hAnsi="仿宋" w:eastAsia="仿宋" w:cs="仿宋"/>
          <w:sz w:val="24"/>
          <w:highlight w:val="none"/>
        </w:rPr>
        <w:t>、第3</w:t>
      </w:r>
      <w:r>
        <w:rPr>
          <w:rFonts w:hint="eastAsia" w:ascii="仿宋" w:hAnsi="仿宋" w:eastAsia="仿宋" w:cs="仿宋"/>
          <w:sz w:val="24"/>
          <w:highlight w:val="none"/>
          <w:lang w:val="en-US" w:eastAsia="zh-CN"/>
        </w:rPr>
        <w:t>款</w:t>
      </w:r>
      <w:r>
        <w:rPr>
          <w:rFonts w:hint="eastAsia" w:ascii="仿宋" w:hAnsi="仿宋" w:eastAsia="仿宋" w:cs="仿宋"/>
          <w:sz w:val="24"/>
          <w:highlight w:val="none"/>
        </w:rPr>
        <w:t>、第4</w:t>
      </w:r>
      <w:r>
        <w:rPr>
          <w:rFonts w:hint="eastAsia" w:ascii="仿宋" w:hAnsi="仿宋" w:eastAsia="仿宋" w:cs="仿宋"/>
          <w:sz w:val="24"/>
          <w:highlight w:val="none"/>
          <w:lang w:val="en-US" w:eastAsia="zh-CN"/>
        </w:rPr>
        <w:t>款</w:t>
      </w:r>
      <w:r>
        <w:rPr>
          <w:rFonts w:hint="eastAsia" w:ascii="仿宋" w:hAnsi="仿宋" w:eastAsia="仿宋" w:cs="仿宋"/>
          <w:sz w:val="24"/>
          <w:highlight w:val="none"/>
        </w:rPr>
        <w:t>之规定，相对方均有权中止合同；如经司法机关调查后其商业贿赂行为属实，则相对方有权解除合同，造成守约方损失的，应承担损害赔偿责任。</w:t>
      </w:r>
    </w:p>
    <w:p>
      <w:pPr>
        <w:spacing w:line="40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6.本条所称“其他相关人员”是指甲乙方经办人以外的与合同有直接或间接利益关系的人员，包括但不仅限于合同经办人的亲友。</w:t>
      </w:r>
    </w:p>
    <w:p>
      <w:pPr>
        <w:spacing w:line="400" w:lineRule="exact"/>
        <w:ind w:firstLine="472" w:firstLineChars="196"/>
        <w:rPr>
          <w:rFonts w:hint="eastAsia" w:ascii="仿宋" w:hAnsi="仿宋" w:eastAsia="仿宋" w:cs="仿宋"/>
          <w:b/>
          <w:bCs/>
          <w:sz w:val="24"/>
          <w:highlight w:val="none"/>
        </w:rPr>
      </w:pPr>
      <w:r>
        <w:rPr>
          <w:rFonts w:hint="eastAsia" w:ascii="仿宋" w:hAnsi="仿宋" w:eastAsia="仿宋" w:cs="仿宋"/>
          <w:b/>
          <w:bCs/>
          <w:sz w:val="24"/>
          <w:highlight w:val="none"/>
        </w:rPr>
        <w:t>第</w:t>
      </w:r>
      <w:r>
        <w:rPr>
          <w:rFonts w:hint="eastAsia" w:ascii="仿宋" w:hAnsi="仿宋" w:eastAsia="仿宋" w:cs="仿宋"/>
          <w:b/>
          <w:bCs/>
          <w:sz w:val="24"/>
          <w:highlight w:val="none"/>
          <w:lang w:val="en-US" w:eastAsia="zh-CN"/>
        </w:rPr>
        <w:t>十七</w:t>
      </w:r>
      <w:r>
        <w:rPr>
          <w:rFonts w:hint="eastAsia" w:ascii="仿宋" w:hAnsi="仿宋" w:eastAsia="仿宋" w:cs="仿宋"/>
          <w:b/>
          <w:bCs/>
          <w:sz w:val="24"/>
          <w:highlight w:val="none"/>
        </w:rPr>
        <w:t>条  签订本合同时包括但不限于以下文件，以下文件属于本合同的依据和附件，具有与合同正文同等的法律效力：</w:t>
      </w:r>
    </w:p>
    <w:p>
      <w:pPr>
        <w:spacing w:line="400" w:lineRule="exact"/>
        <w:ind w:firstLine="470" w:firstLineChars="196"/>
        <w:rPr>
          <w:rFonts w:hint="eastAsia" w:ascii="仿宋" w:hAnsi="仿宋" w:eastAsia="仿宋" w:cs="仿宋"/>
          <w:bCs/>
          <w:sz w:val="24"/>
          <w:highlight w:val="none"/>
        </w:rPr>
      </w:pPr>
      <w:r>
        <w:rPr>
          <w:rFonts w:hint="eastAsia" w:ascii="仿宋" w:hAnsi="仿宋" w:eastAsia="仿宋" w:cs="仿宋"/>
          <w:bCs/>
          <w:sz w:val="24"/>
          <w:highlight w:val="none"/>
        </w:rPr>
        <w:t xml:space="preserve">1.合同主要条款； </w:t>
      </w:r>
    </w:p>
    <w:p>
      <w:pPr>
        <w:spacing w:line="400" w:lineRule="exact"/>
        <w:ind w:firstLine="470" w:firstLineChars="196"/>
        <w:rPr>
          <w:rFonts w:hint="eastAsia" w:ascii="仿宋" w:hAnsi="仿宋" w:eastAsia="仿宋" w:cs="仿宋"/>
          <w:bCs/>
          <w:sz w:val="24"/>
          <w:highlight w:val="none"/>
        </w:rPr>
      </w:pPr>
      <w:r>
        <w:rPr>
          <w:rFonts w:hint="eastAsia" w:ascii="仿宋" w:hAnsi="仿宋" w:eastAsia="仿宋" w:cs="仿宋"/>
          <w:bCs/>
          <w:sz w:val="24"/>
          <w:highlight w:val="none"/>
        </w:rPr>
        <w:t>2.采购需求；</w:t>
      </w:r>
    </w:p>
    <w:p>
      <w:pPr>
        <w:spacing w:line="400" w:lineRule="exact"/>
        <w:ind w:firstLine="470" w:firstLineChars="196"/>
        <w:rPr>
          <w:rFonts w:hint="eastAsia" w:ascii="仿宋" w:hAnsi="仿宋" w:eastAsia="仿宋" w:cs="仿宋"/>
          <w:bCs/>
          <w:sz w:val="24"/>
          <w:highlight w:val="none"/>
        </w:rPr>
      </w:pPr>
      <w:r>
        <w:rPr>
          <w:rFonts w:hint="eastAsia" w:ascii="仿宋" w:hAnsi="仿宋" w:eastAsia="仿宋" w:cs="仿宋"/>
          <w:bCs/>
          <w:sz w:val="24"/>
          <w:highlight w:val="none"/>
        </w:rPr>
        <w:t>3.投标函、</w:t>
      </w:r>
      <w:r>
        <w:rPr>
          <w:rFonts w:hint="eastAsia" w:ascii="仿宋" w:hAnsi="仿宋" w:eastAsia="仿宋" w:cs="仿宋"/>
          <w:sz w:val="24"/>
          <w:highlight w:val="none"/>
        </w:rPr>
        <w:t>投标报价表、易损件报价表（如有）</w:t>
      </w:r>
      <w:r>
        <w:rPr>
          <w:rFonts w:hint="eastAsia" w:ascii="仿宋" w:hAnsi="仿宋" w:eastAsia="仿宋" w:cs="仿宋"/>
          <w:bCs/>
          <w:sz w:val="24"/>
          <w:highlight w:val="none"/>
        </w:rPr>
        <w:t>；</w:t>
      </w:r>
    </w:p>
    <w:p>
      <w:pPr>
        <w:spacing w:line="400" w:lineRule="exact"/>
        <w:ind w:firstLine="470" w:firstLineChars="196"/>
        <w:rPr>
          <w:rFonts w:hint="eastAsia" w:ascii="仿宋" w:hAnsi="仿宋" w:eastAsia="仿宋" w:cs="仿宋"/>
          <w:bCs/>
          <w:sz w:val="24"/>
          <w:highlight w:val="none"/>
        </w:rPr>
      </w:pPr>
      <w:r>
        <w:rPr>
          <w:rFonts w:hint="eastAsia" w:ascii="仿宋" w:hAnsi="仿宋" w:eastAsia="仿宋" w:cs="仿宋"/>
          <w:bCs/>
          <w:sz w:val="24"/>
          <w:highlight w:val="none"/>
        </w:rPr>
        <w:t>4.</w:t>
      </w:r>
      <w:r>
        <w:rPr>
          <w:rFonts w:hint="eastAsia" w:ascii="仿宋" w:hAnsi="仿宋" w:eastAsia="仿宋" w:cs="仿宋"/>
          <w:sz w:val="24"/>
          <w:highlight w:val="none"/>
        </w:rPr>
        <w:t>技术偏离表、</w:t>
      </w:r>
      <w:r>
        <w:rPr>
          <w:rFonts w:hint="eastAsia" w:ascii="仿宋" w:hAnsi="仿宋" w:eastAsia="仿宋" w:cs="仿宋"/>
          <w:bCs/>
          <w:sz w:val="24"/>
          <w:highlight w:val="none"/>
        </w:rPr>
        <w:t>商</w:t>
      </w:r>
      <w:r>
        <w:rPr>
          <w:rFonts w:hint="eastAsia" w:ascii="仿宋" w:hAnsi="仿宋" w:eastAsia="仿宋" w:cs="仿宋"/>
          <w:sz w:val="24"/>
          <w:highlight w:val="none"/>
        </w:rPr>
        <w:t>务响应表</w:t>
      </w:r>
      <w:r>
        <w:rPr>
          <w:rFonts w:hint="eastAsia" w:ascii="仿宋" w:hAnsi="仿宋" w:eastAsia="仿宋" w:cs="仿宋"/>
          <w:bCs/>
          <w:sz w:val="24"/>
          <w:highlight w:val="none"/>
        </w:rPr>
        <w:t xml:space="preserve">； </w:t>
      </w:r>
    </w:p>
    <w:p>
      <w:pPr>
        <w:spacing w:line="400" w:lineRule="exact"/>
        <w:ind w:firstLine="470" w:firstLineChars="196"/>
        <w:rPr>
          <w:rFonts w:hint="eastAsia" w:ascii="仿宋" w:hAnsi="仿宋" w:eastAsia="仿宋" w:cs="仿宋"/>
          <w:bCs/>
          <w:sz w:val="24"/>
          <w:highlight w:val="none"/>
        </w:rPr>
      </w:pPr>
      <w:r>
        <w:rPr>
          <w:rFonts w:hint="eastAsia" w:ascii="仿宋" w:hAnsi="仿宋" w:eastAsia="仿宋" w:cs="仿宋"/>
          <w:bCs/>
          <w:sz w:val="24"/>
          <w:highlight w:val="none"/>
        </w:rPr>
        <w:t xml:space="preserve">5.厂家售后服务承诺书（盖厂家公章，如有）； </w:t>
      </w:r>
    </w:p>
    <w:p>
      <w:pPr>
        <w:spacing w:line="400" w:lineRule="exact"/>
        <w:ind w:firstLine="470" w:firstLineChars="196"/>
        <w:rPr>
          <w:rFonts w:hint="eastAsia" w:ascii="仿宋" w:hAnsi="仿宋" w:eastAsia="仿宋" w:cs="仿宋"/>
          <w:bCs/>
          <w:sz w:val="24"/>
          <w:highlight w:val="none"/>
        </w:rPr>
      </w:pPr>
      <w:r>
        <w:rPr>
          <w:rFonts w:hint="eastAsia" w:ascii="仿宋" w:hAnsi="仿宋" w:eastAsia="仿宋" w:cs="仿宋"/>
          <w:bCs/>
          <w:sz w:val="24"/>
          <w:highlight w:val="none"/>
        </w:rPr>
        <w:t>6.乙方设备</w:t>
      </w:r>
      <w:r>
        <w:rPr>
          <w:rFonts w:hint="eastAsia" w:ascii="仿宋" w:hAnsi="仿宋" w:eastAsia="仿宋"/>
          <w:color w:val="auto"/>
          <w:sz w:val="24"/>
          <w:highlight w:val="none"/>
          <w:lang w:val="en-US" w:eastAsia="zh-CN"/>
        </w:rPr>
        <w:t>配送及安装</w:t>
      </w:r>
      <w:r>
        <w:rPr>
          <w:rFonts w:hint="eastAsia" w:ascii="仿宋" w:hAnsi="仿宋" w:eastAsia="仿宋"/>
          <w:color w:val="auto"/>
          <w:sz w:val="24"/>
          <w:highlight w:val="none"/>
        </w:rPr>
        <w:t>方案</w:t>
      </w:r>
      <w:r>
        <w:rPr>
          <w:rFonts w:hint="eastAsia" w:ascii="仿宋" w:hAnsi="仿宋" w:eastAsia="仿宋" w:cs="仿宋"/>
          <w:bCs/>
          <w:color w:val="auto"/>
          <w:sz w:val="24"/>
          <w:highlight w:val="none"/>
        </w:rPr>
        <w:t>、售后服务实施方案（盖乙方公章</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如有</w:t>
      </w:r>
      <w:r>
        <w:rPr>
          <w:rFonts w:hint="eastAsia" w:ascii="仿宋" w:hAnsi="仿宋" w:eastAsia="仿宋" w:cs="仿宋"/>
          <w:bCs/>
          <w:color w:val="auto"/>
          <w:sz w:val="24"/>
          <w:highlight w:val="none"/>
        </w:rPr>
        <w:t>）</w:t>
      </w:r>
      <w:r>
        <w:rPr>
          <w:rFonts w:hint="eastAsia" w:ascii="仿宋" w:hAnsi="仿宋" w:eastAsia="仿宋" w:cs="仿宋"/>
          <w:bCs/>
          <w:sz w:val="24"/>
          <w:highlight w:val="none"/>
        </w:rPr>
        <w:t>；</w:t>
      </w:r>
    </w:p>
    <w:p>
      <w:pPr>
        <w:spacing w:line="400" w:lineRule="exact"/>
        <w:ind w:firstLine="470" w:firstLineChars="196"/>
        <w:rPr>
          <w:rFonts w:hint="eastAsia" w:ascii="仿宋" w:hAnsi="仿宋" w:eastAsia="仿宋" w:cs="仿宋"/>
          <w:bCs/>
          <w:sz w:val="24"/>
          <w:highlight w:val="none"/>
        </w:rPr>
      </w:pPr>
      <w:r>
        <w:rPr>
          <w:rFonts w:hint="eastAsia" w:ascii="仿宋" w:hAnsi="仿宋" w:eastAsia="仿宋" w:cs="仿宋"/>
          <w:bCs/>
          <w:sz w:val="24"/>
          <w:highlight w:val="none"/>
        </w:rPr>
        <w:t>7.产品配置清单（盖乙方公章）；</w:t>
      </w:r>
    </w:p>
    <w:p>
      <w:pPr>
        <w:spacing w:line="400" w:lineRule="exact"/>
        <w:ind w:firstLine="470" w:firstLineChars="196"/>
        <w:rPr>
          <w:rFonts w:hint="eastAsia" w:ascii="仿宋" w:hAnsi="仿宋" w:eastAsia="仿宋" w:cs="仿宋"/>
          <w:bCs/>
          <w:sz w:val="24"/>
          <w:highlight w:val="none"/>
        </w:rPr>
      </w:pPr>
      <w:r>
        <w:rPr>
          <w:rFonts w:hint="eastAsia" w:ascii="仿宋" w:hAnsi="仿宋" w:eastAsia="仿宋" w:cs="仿宋"/>
          <w:bCs/>
          <w:sz w:val="24"/>
          <w:highlight w:val="none"/>
        </w:rPr>
        <w:t>8.法定代表人授权委托书（详情见第六条第8款）；</w:t>
      </w:r>
    </w:p>
    <w:p>
      <w:pPr>
        <w:spacing w:line="400" w:lineRule="exact"/>
        <w:ind w:firstLine="470" w:firstLineChars="196"/>
        <w:rPr>
          <w:rFonts w:hint="eastAsia" w:ascii="仿宋" w:hAnsi="仿宋" w:eastAsia="仿宋" w:cs="仿宋"/>
          <w:bCs/>
          <w:sz w:val="24"/>
          <w:highlight w:val="none"/>
        </w:rPr>
      </w:pPr>
      <w:r>
        <w:rPr>
          <w:rFonts w:hint="eastAsia" w:ascii="仿宋" w:hAnsi="仿宋" w:eastAsia="仿宋" w:cs="仿宋"/>
          <w:bCs/>
          <w:sz w:val="24"/>
          <w:highlight w:val="none"/>
        </w:rPr>
        <w:t>9.中标单位注册证（三证合一）；</w:t>
      </w:r>
    </w:p>
    <w:p>
      <w:pPr>
        <w:spacing w:line="400" w:lineRule="exact"/>
        <w:ind w:firstLine="470" w:firstLineChars="196"/>
        <w:rPr>
          <w:rFonts w:hint="eastAsia" w:ascii="仿宋" w:hAnsi="仿宋" w:eastAsia="仿宋" w:cs="仿宋"/>
          <w:bCs/>
          <w:sz w:val="24"/>
          <w:highlight w:val="none"/>
        </w:rPr>
      </w:pPr>
      <w:r>
        <w:rPr>
          <w:rFonts w:hint="eastAsia" w:ascii="仿宋" w:hAnsi="仿宋" w:eastAsia="仿宋" w:cs="仿宋"/>
          <w:bCs/>
          <w:sz w:val="24"/>
          <w:highlight w:val="none"/>
        </w:rPr>
        <w:t>10.产品代理授权书（如有，请提供。1.授权书必须加盖厂家的公章2.有上级代理的，还应当提供上级代理公司出具的授权，授权必须加盖上级代理公司的公章3.授权链条务必完整）；</w:t>
      </w:r>
    </w:p>
    <w:p>
      <w:pPr>
        <w:spacing w:line="400" w:lineRule="exact"/>
        <w:ind w:firstLine="470" w:firstLineChars="196"/>
        <w:rPr>
          <w:rFonts w:hint="eastAsia" w:ascii="仿宋" w:hAnsi="仿宋" w:eastAsia="仿宋" w:cs="仿宋"/>
          <w:bCs/>
          <w:sz w:val="24"/>
          <w:highlight w:val="none"/>
        </w:rPr>
      </w:pPr>
      <w:r>
        <w:rPr>
          <w:rFonts w:hint="eastAsia" w:ascii="仿宋" w:hAnsi="仿宋" w:eastAsia="仿宋" w:cs="仿宋"/>
          <w:bCs/>
          <w:sz w:val="24"/>
          <w:highlight w:val="none"/>
        </w:rPr>
        <w:t>11.医疗器械注册证（详情见第六条第7款，如不属于医疗器械或依法不需要相关注册证，请提供证据证明）；</w:t>
      </w:r>
    </w:p>
    <w:p>
      <w:pPr>
        <w:spacing w:line="400" w:lineRule="exact"/>
        <w:ind w:firstLine="470" w:firstLineChars="196"/>
        <w:rPr>
          <w:rFonts w:hint="eastAsia" w:ascii="仿宋" w:hAnsi="仿宋" w:eastAsia="仿宋" w:cs="仿宋"/>
          <w:bCs/>
          <w:sz w:val="24"/>
          <w:highlight w:val="none"/>
        </w:rPr>
      </w:pPr>
      <w:r>
        <w:rPr>
          <w:rFonts w:hint="eastAsia" w:ascii="仿宋" w:hAnsi="仿宋" w:eastAsia="仿宋" w:cs="仿宋"/>
          <w:bCs/>
          <w:sz w:val="24"/>
          <w:highlight w:val="none"/>
        </w:rPr>
        <w:t>12.廉洁协议；</w:t>
      </w:r>
    </w:p>
    <w:p>
      <w:pPr>
        <w:spacing w:line="400" w:lineRule="exact"/>
        <w:ind w:firstLine="470" w:firstLineChars="196"/>
        <w:rPr>
          <w:rFonts w:hint="eastAsia" w:ascii="仿宋" w:hAnsi="仿宋" w:eastAsia="仿宋" w:cs="仿宋"/>
          <w:bCs/>
          <w:sz w:val="24"/>
          <w:highlight w:val="none"/>
        </w:rPr>
      </w:pPr>
      <w:r>
        <w:rPr>
          <w:rFonts w:hint="eastAsia" w:ascii="仿宋" w:hAnsi="仿宋" w:eastAsia="仿宋" w:cs="仿宋"/>
          <w:bCs/>
          <w:sz w:val="24"/>
          <w:highlight w:val="none"/>
        </w:rPr>
        <w:t>13.中标通知书。</w:t>
      </w:r>
    </w:p>
    <w:p>
      <w:pPr>
        <w:spacing w:line="40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 xml:space="preserve">本项目的招标文件及投标文件均作为本合同的附件之一，效力等同于本合同正文。如有双方均认可的有利于甲方的条款更改或增加（如乙方出具的书面优惠承诺书等），则以更改或增加后的条款为准。 </w:t>
      </w:r>
    </w:p>
    <w:p>
      <w:pPr>
        <w:spacing w:line="40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本合同甲乙双方签字盖章后生效，一式柒份，具有同等法律效力，甲方四份、乙方一份，政府采购合同双方自签订之日起 1 个工作日内将合同原件二份交采购代理机构。</w:t>
      </w:r>
    </w:p>
    <w:p>
      <w:pPr>
        <w:spacing w:line="400" w:lineRule="exact"/>
        <w:rPr>
          <w:rFonts w:hint="eastAsia" w:ascii="仿宋" w:hAnsi="仿宋" w:eastAsia="仿宋" w:cs="仿宋"/>
          <w:sz w:val="24"/>
          <w:highlight w:val="none"/>
        </w:rPr>
      </w:pPr>
    </w:p>
    <w:p>
      <w:pPr>
        <w:spacing w:line="400" w:lineRule="exact"/>
        <w:rPr>
          <w:rFonts w:hint="eastAsia" w:ascii="仿宋" w:hAnsi="仿宋" w:eastAsia="仿宋" w:cs="仿宋"/>
          <w:sz w:val="24"/>
          <w:highlight w:val="none"/>
        </w:rPr>
      </w:pPr>
      <w:r>
        <w:rPr>
          <w:rFonts w:hint="eastAsia" w:ascii="仿宋" w:hAnsi="仿宋" w:eastAsia="仿宋" w:cs="仿宋"/>
          <w:sz w:val="24"/>
          <w:highlight w:val="none"/>
        </w:rPr>
        <w:t>（以下无正文）</w:t>
      </w:r>
    </w:p>
    <w:p>
      <w:pPr>
        <w:spacing w:line="400" w:lineRule="exact"/>
        <w:rPr>
          <w:rFonts w:hint="eastAsia" w:ascii="仿宋" w:hAnsi="仿宋" w:eastAsia="仿宋" w:cs="仿宋"/>
          <w:kern w:val="0"/>
          <w:sz w:val="24"/>
          <w:highlight w:val="none"/>
        </w:rPr>
      </w:pPr>
    </w:p>
    <w:p>
      <w:pPr>
        <w:spacing w:line="400" w:lineRule="exact"/>
        <w:rPr>
          <w:rFonts w:hint="eastAsia" w:ascii="仿宋" w:hAnsi="仿宋" w:eastAsia="仿宋" w:cs="仿宋"/>
          <w:sz w:val="24"/>
          <w:highlight w:val="none"/>
          <w:u w:val="single"/>
        </w:rPr>
      </w:pPr>
      <w:r>
        <w:rPr>
          <w:rFonts w:hint="eastAsia" w:ascii="仿宋" w:hAnsi="仿宋" w:eastAsia="仿宋" w:cs="仿宋"/>
          <w:kern w:val="0"/>
          <w:sz w:val="24"/>
          <w:highlight w:val="none"/>
        </w:rPr>
        <w:t>甲方（公章）：</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乙方（公章）：</w:t>
      </w:r>
      <w:r>
        <w:rPr>
          <w:rFonts w:hint="eastAsia" w:ascii="仿宋" w:hAnsi="仿宋" w:eastAsia="仿宋" w:cs="仿宋"/>
          <w:kern w:val="0"/>
          <w:sz w:val="24"/>
          <w:highlight w:val="none"/>
          <w:u w:val="single"/>
        </w:rPr>
        <w:t xml:space="preserve">                                </w:t>
      </w:r>
    </w:p>
    <w:p>
      <w:pPr>
        <w:widowControl/>
        <w:spacing w:line="400" w:lineRule="exact"/>
        <w:ind w:left="5040" w:hanging="5040" w:hangingChars="2100"/>
        <w:jc w:val="left"/>
        <w:rPr>
          <w:rFonts w:hint="eastAsia" w:ascii="仿宋" w:hAnsi="仿宋" w:eastAsia="仿宋" w:cs="仿宋"/>
          <w:sz w:val="24"/>
          <w:highlight w:val="none"/>
          <w:u w:val="single"/>
        </w:rPr>
      </w:pPr>
      <w:r>
        <w:rPr>
          <w:rFonts w:hint="eastAsia" w:ascii="仿宋" w:hAnsi="仿宋" w:eastAsia="仿宋" w:cs="仿宋"/>
          <w:kern w:val="0"/>
          <w:sz w:val="24"/>
          <w:highlight w:val="none"/>
        </w:rPr>
        <w:t>法定代表人签字：</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法定代表人签字：</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w:t>
      </w:r>
    </w:p>
    <w:p>
      <w:pPr>
        <w:widowControl/>
        <w:spacing w:line="400" w:lineRule="exact"/>
        <w:jc w:val="left"/>
        <w:rPr>
          <w:rFonts w:hint="eastAsia" w:ascii="仿宋" w:hAnsi="仿宋" w:eastAsia="仿宋" w:cs="仿宋"/>
          <w:sz w:val="24"/>
          <w:highlight w:val="none"/>
        </w:rPr>
      </w:pPr>
      <w:r>
        <w:rPr>
          <w:rFonts w:hint="eastAsia" w:ascii="仿宋" w:hAnsi="仿宋" w:eastAsia="仿宋" w:cs="仿宋"/>
          <w:kern w:val="0"/>
          <w:sz w:val="24"/>
          <w:highlight w:val="none"/>
        </w:rPr>
        <w:t>委托代理人：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委托代理人：</w:t>
      </w:r>
      <w:r>
        <w:rPr>
          <w:rFonts w:hint="eastAsia" w:ascii="仿宋" w:hAnsi="仿宋" w:eastAsia="仿宋" w:cs="仿宋"/>
          <w:kern w:val="0"/>
          <w:sz w:val="24"/>
          <w:highlight w:val="none"/>
          <w:u w:val="single"/>
        </w:rPr>
        <w:t xml:space="preserve">                                  </w:t>
      </w:r>
    </w:p>
    <w:p>
      <w:pPr>
        <w:widowControl/>
        <w:spacing w:line="400" w:lineRule="exact"/>
        <w:jc w:val="left"/>
        <w:rPr>
          <w:rFonts w:hint="eastAsia" w:ascii="仿宋" w:hAnsi="仿宋" w:eastAsia="仿宋" w:cs="仿宋"/>
          <w:sz w:val="24"/>
          <w:highlight w:val="none"/>
        </w:rPr>
      </w:pPr>
      <w:r>
        <w:rPr>
          <w:rFonts w:hint="eastAsia" w:ascii="仿宋" w:hAnsi="仿宋" w:eastAsia="仿宋" w:cs="仿宋"/>
          <w:kern w:val="0"/>
          <w:sz w:val="24"/>
          <w:highlight w:val="none"/>
        </w:rPr>
        <w:t>电 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电 话：</w:t>
      </w:r>
      <w:r>
        <w:rPr>
          <w:rFonts w:hint="eastAsia" w:ascii="仿宋" w:hAnsi="仿宋" w:eastAsia="仿宋" w:cs="仿宋"/>
          <w:kern w:val="0"/>
          <w:sz w:val="24"/>
          <w:highlight w:val="none"/>
          <w:u w:val="single"/>
        </w:rPr>
        <w:t xml:space="preserve">                                       </w:t>
      </w:r>
    </w:p>
    <w:p>
      <w:pPr>
        <w:widowControl/>
        <w:spacing w:line="400" w:lineRule="exact"/>
        <w:ind w:left="8640" w:hanging="8640" w:hangingChars="3600"/>
        <w:jc w:val="left"/>
        <w:rPr>
          <w:rFonts w:hint="eastAsia" w:ascii="仿宋" w:hAnsi="仿宋" w:eastAsia="仿宋" w:cs="仿宋"/>
          <w:sz w:val="24"/>
          <w:highlight w:val="none"/>
          <w:u w:val="single"/>
        </w:rPr>
      </w:pPr>
      <w:r>
        <w:rPr>
          <w:rFonts w:hint="eastAsia" w:ascii="仿宋" w:hAnsi="仿宋" w:eastAsia="仿宋" w:cs="仿宋"/>
          <w:kern w:val="0"/>
          <w:sz w:val="24"/>
          <w:highlight w:val="none"/>
        </w:rPr>
        <w:t xml:space="preserve">开户名称：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开户名称：</w:t>
      </w:r>
      <w:r>
        <w:rPr>
          <w:rFonts w:hint="eastAsia" w:ascii="仿宋" w:hAnsi="仿宋" w:eastAsia="仿宋" w:cs="仿宋"/>
          <w:kern w:val="0"/>
          <w:sz w:val="24"/>
          <w:highlight w:val="none"/>
          <w:u w:val="single"/>
        </w:rPr>
        <w:t xml:space="preserve">                                    </w:t>
      </w:r>
    </w:p>
    <w:p>
      <w:pPr>
        <w:widowControl/>
        <w:spacing w:line="400" w:lineRule="exact"/>
        <w:jc w:val="left"/>
        <w:rPr>
          <w:rFonts w:hint="eastAsia" w:ascii="仿宋" w:hAnsi="仿宋" w:eastAsia="仿宋" w:cs="仿宋"/>
          <w:sz w:val="24"/>
          <w:highlight w:val="none"/>
        </w:rPr>
      </w:pPr>
      <w:r>
        <w:rPr>
          <w:rFonts w:hint="eastAsia" w:ascii="仿宋" w:hAnsi="仿宋" w:eastAsia="仿宋" w:cs="仿宋"/>
          <w:kern w:val="0"/>
          <w:sz w:val="24"/>
          <w:highlight w:val="none"/>
        </w:rPr>
        <w:t>开户银行：</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开户银行：</w:t>
      </w:r>
      <w:r>
        <w:rPr>
          <w:rFonts w:hint="eastAsia" w:ascii="仿宋" w:hAnsi="仿宋" w:eastAsia="仿宋" w:cs="仿宋"/>
          <w:sz w:val="24"/>
          <w:highlight w:val="none"/>
          <w:u w:val="single"/>
        </w:rPr>
        <w:t xml:space="preserve">                                    </w:t>
      </w:r>
    </w:p>
    <w:p>
      <w:pPr>
        <w:widowControl/>
        <w:spacing w:line="400" w:lineRule="exact"/>
        <w:jc w:val="left"/>
        <w:rPr>
          <w:rFonts w:hint="eastAsia" w:ascii="仿宋" w:hAnsi="仿宋" w:eastAsia="仿宋" w:cs="仿宋"/>
          <w:sz w:val="24"/>
          <w:highlight w:val="none"/>
        </w:rPr>
      </w:pPr>
      <w:r>
        <w:rPr>
          <w:rFonts w:hint="eastAsia" w:ascii="仿宋" w:hAnsi="仿宋" w:eastAsia="仿宋" w:cs="仿宋"/>
          <w:kern w:val="0"/>
          <w:sz w:val="24"/>
          <w:highlight w:val="none"/>
        </w:rPr>
        <w:t xml:space="preserve">银行账号：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银行账号：</w:t>
      </w:r>
      <w:r>
        <w:rPr>
          <w:rFonts w:hint="eastAsia" w:ascii="仿宋" w:hAnsi="仿宋" w:eastAsia="仿宋" w:cs="仿宋"/>
          <w:sz w:val="24"/>
          <w:highlight w:val="none"/>
          <w:u w:val="single"/>
        </w:rPr>
        <w:t xml:space="preserve">                                     </w:t>
      </w:r>
    </w:p>
    <w:p>
      <w:pPr>
        <w:widowControl/>
        <w:spacing w:line="400" w:lineRule="exact"/>
        <w:jc w:val="left"/>
        <w:rPr>
          <w:rFonts w:hint="eastAsia" w:ascii="仿宋" w:hAnsi="仿宋" w:eastAsia="仿宋" w:cs="仿宋"/>
          <w:sz w:val="24"/>
          <w:highlight w:val="none"/>
        </w:rPr>
      </w:pPr>
      <w:r>
        <w:rPr>
          <w:rFonts w:hint="eastAsia" w:ascii="仿宋" w:hAnsi="仿宋" w:eastAsia="仿宋" w:cs="仿宋"/>
          <w:kern w:val="0"/>
          <w:sz w:val="24"/>
          <w:highlight w:val="none"/>
        </w:rPr>
        <w:t>日 期：</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日 期：</w:t>
      </w:r>
      <w:r>
        <w:rPr>
          <w:rFonts w:hint="eastAsia" w:ascii="仿宋" w:hAnsi="仿宋" w:eastAsia="仿宋" w:cs="仿宋"/>
          <w:kern w:val="0"/>
          <w:sz w:val="24"/>
          <w:highlight w:val="none"/>
          <w:u w:val="single"/>
        </w:rPr>
        <w:t xml:space="preserve">                                       </w:t>
      </w:r>
    </w:p>
    <w:p>
      <w:pPr>
        <w:spacing w:line="460" w:lineRule="exact"/>
        <w:jc w:val="left"/>
        <w:rPr>
          <w:rFonts w:hint="eastAsia" w:ascii="仿宋" w:hAnsi="仿宋" w:eastAsia="仿宋" w:cs="宋体"/>
          <w:b/>
          <w:sz w:val="24"/>
          <w:highlight w:val="none"/>
        </w:rPr>
      </w:pPr>
    </w:p>
    <w:p>
      <w:pPr>
        <w:adjustRightInd w:val="0"/>
        <w:snapToGrid w:val="0"/>
        <w:spacing w:line="380" w:lineRule="exact"/>
        <w:jc w:val="center"/>
        <w:rPr>
          <w:rFonts w:hint="eastAsia" w:ascii="宋体" w:hAnsi="宋体"/>
          <w:b/>
          <w:sz w:val="32"/>
          <w:szCs w:val="32"/>
          <w:highlight w:val="none"/>
        </w:rPr>
      </w:pPr>
    </w:p>
    <w:p>
      <w:pPr>
        <w:spacing w:line="460" w:lineRule="exact"/>
        <w:jc w:val="left"/>
        <w:rPr>
          <w:rFonts w:hint="eastAsia" w:ascii="仿宋" w:hAnsi="仿宋" w:eastAsia="仿宋" w:cs="宋体"/>
          <w:b/>
          <w:sz w:val="24"/>
          <w:highlight w:val="none"/>
        </w:rPr>
      </w:pPr>
      <w:r>
        <w:rPr>
          <w:rFonts w:ascii="仿宋" w:hAnsi="仿宋" w:eastAsia="仿宋" w:cs="宋体"/>
          <w:b/>
          <w:sz w:val="24"/>
          <w:highlight w:val="none"/>
        </w:rPr>
        <w:br w:type="page"/>
      </w:r>
    </w:p>
    <w:p>
      <w:pPr>
        <w:spacing w:line="460" w:lineRule="exact"/>
        <w:jc w:val="center"/>
        <w:rPr>
          <w:rFonts w:hint="eastAsia" w:ascii="仿宋" w:hAnsi="仿宋" w:eastAsia="仿宋" w:cs="宋体"/>
          <w:b/>
          <w:sz w:val="36"/>
          <w:szCs w:val="36"/>
          <w:highlight w:val="none"/>
        </w:rPr>
      </w:pPr>
      <w:r>
        <w:rPr>
          <w:rFonts w:hint="eastAsia" w:ascii="仿宋" w:hAnsi="仿宋" w:eastAsia="仿宋" w:cs="宋体"/>
          <w:b/>
          <w:sz w:val="36"/>
          <w:szCs w:val="36"/>
          <w:highlight w:val="none"/>
        </w:rPr>
        <w:t>医疗卫生机构医药产品廉洁购销合同</w:t>
      </w:r>
    </w:p>
    <w:p>
      <w:pPr>
        <w:adjustRightInd w:val="0"/>
        <w:snapToGrid w:val="0"/>
        <w:spacing w:line="380" w:lineRule="exact"/>
        <w:jc w:val="center"/>
        <w:rPr>
          <w:rFonts w:hint="eastAsia" w:ascii="宋体" w:hAnsi="宋体"/>
          <w:b/>
          <w:sz w:val="32"/>
          <w:szCs w:val="32"/>
          <w:highlight w:val="none"/>
        </w:rPr>
      </w:pPr>
    </w:p>
    <w:p>
      <w:pPr>
        <w:spacing w:line="400" w:lineRule="exact"/>
        <w:rPr>
          <w:rFonts w:hint="eastAsia" w:ascii="仿宋" w:hAnsi="仿宋" w:eastAsia="仿宋"/>
          <w:sz w:val="24"/>
          <w:highlight w:val="none"/>
        </w:rPr>
      </w:pPr>
      <w:r>
        <w:rPr>
          <w:rFonts w:hint="eastAsia" w:ascii="仿宋" w:hAnsi="仿宋" w:eastAsia="仿宋"/>
          <w:sz w:val="24"/>
          <w:highlight w:val="none"/>
        </w:rPr>
        <w:t>甲方（采购人）：</w:t>
      </w:r>
    </w:p>
    <w:p>
      <w:pPr>
        <w:spacing w:line="400" w:lineRule="exact"/>
        <w:rPr>
          <w:rFonts w:hint="eastAsia" w:ascii="仿宋" w:hAnsi="仿宋" w:eastAsia="仿宋"/>
          <w:sz w:val="24"/>
          <w:highlight w:val="none"/>
        </w:rPr>
      </w:pPr>
      <w:r>
        <w:rPr>
          <w:rFonts w:hint="eastAsia" w:ascii="仿宋" w:hAnsi="仿宋" w:eastAsia="仿宋"/>
          <w:sz w:val="24"/>
          <w:highlight w:val="none"/>
        </w:rPr>
        <w:t>乙方（中标人）：</w:t>
      </w:r>
    </w:p>
    <w:p>
      <w:pPr>
        <w:spacing w:line="400" w:lineRule="exact"/>
        <w:rPr>
          <w:rFonts w:hint="eastAsia" w:ascii="仿宋" w:hAnsi="仿宋" w:eastAsia="仿宋"/>
          <w:sz w:val="24"/>
          <w:highlight w:val="none"/>
        </w:rPr>
      </w:pPr>
      <w:r>
        <w:rPr>
          <w:rFonts w:hint="eastAsia" w:ascii="仿宋" w:hAnsi="仿宋" w:eastAsia="仿宋"/>
          <w:sz w:val="24"/>
          <w:highlight w:val="none"/>
        </w:rPr>
        <w:t xml:space="preserve"> </w:t>
      </w:r>
    </w:p>
    <w:p>
      <w:pPr>
        <w:spacing w:line="400" w:lineRule="exact"/>
        <w:ind w:firstLine="480" w:firstLineChars="200"/>
        <w:rPr>
          <w:rFonts w:hint="eastAsia" w:ascii="仿宋" w:hAnsi="仿宋" w:eastAsia="仿宋"/>
          <w:sz w:val="24"/>
          <w:highlight w:val="none"/>
        </w:rPr>
      </w:pPr>
      <w:r>
        <w:rPr>
          <w:rFonts w:hint="eastAsia" w:ascii="仿宋" w:hAnsi="仿宋" w:eastAsia="仿宋"/>
          <w:sz w:val="24"/>
          <w:highlight w:val="none"/>
        </w:rPr>
        <w:t>为进一步加强医疗卫生行风建设，规范医疗卫生机构医药购销行为，有效防范商业贿赂行为，营造公平交易、诚实守信的购销环境，经甲、乙双方协商，同意签订本合同，并共同遵守：</w:t>
      </w:r>
    </w:p>
    <w:p>
      <w:pPr>
        <w:spacing w:line="400" w:lineRule="exact"/>
        <w:ind w:firstLine="480" w:firstLineChars="200"/>
        <w:rPr>
          <w:rFonts w:hint="eastAsia" w:ascii="仿宋" w:hAnsi="仿宋" w:eastAsia="仿宋"/>
          <w:sz w:val="24"/>
          <w:highlight w:val="none"/>
        </w:rPr>
      </w:pPr>
      <w:r>
        <w:rPr>
          <w:rFonts w:hint="eastAsia" w:ascii="仿宋" w:hAnsi="仿宋" w:eastAsia="仿宋"/>
          <w:sz w:val="24"/>
          <w:highlight w:val="none"/>
        </w:rPr>
        <w:t>一、甲乙双方按照《中华人民共和国民法典》及医药产品购销合同约定购销药品、医用设备、医用耗材等医药产品。</w:t>
      </w:r>
    </w:p>
    <w:p>
      <w:pPr>
        <w:spacing w:line="400" w:lineRule="exact"/>
        <w:ind w:firstLine="480" w:firstLineChars="200"/>
        <w:rPr>
          <w:rFonts w:hint="eastAsia" w:ascii="仿宋" w:hAnsi="仿宋" w:eastAsia="仿宋"/>
          <w:sz w:val="24"/>
          <w:highlight w:val="none"/>
        </w:rPr>
      </w:pPr>
      <w:r>
        <w:rPr>
          <w:rFonts w:hint="eastAsia" w:ascii="仿宋" w:hAnsi="仿宋" w:eastAsia="仿宋"/>
          <w:sz w:val="24"/>
          <w:highlight w:val="none"/>
        </w:rPr>
        <w:t>二、甲方应当严格执行医药产品购销合同验收、入库制度，对采购医药产品及发票进行查验，不得违反有关规定合同外采购、违价采购或从非规定渠道采购。</w:t>
      </w:r>
    </w:p>
    <w:p>
      <w:pPr>
        <w:spacing w:line="400" w:lineRule="exact"/>
        <w:ind w:firstLine="480" w:firstLineChars="200"/>
        <w:rPr>
          <w:rFonts w:hint="eastAsia" w:ascii="仿宋" w:hAnsi="仿宋" w:eastAsia="仿宋"/>
          <w:sz w:val="24"/>
          <w:highlight w:val="none"/>
        </w:rPr>
      </w:pPr>
      <w:r>
        <w:rPr>
          <w:rFonts w:hint="eastAsia" w:ascii="仿宋" w:hAnsi="仿宋" w:eastAsia="仿宋"/>
          <w:sz w:val="24"/>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400" w:lineRule="exact"/>
        <w:ind w:firstLine="480" w:firstLineChars="200"/>
        <w:rPr>
          <w:rFonts w:hint="eastAsia" w:ascii="仿宋" w:hAnsi="仿宋" w:eastAsia="仿宋"/>
          <w:sz w:val="24"/>
          <w:highlight w:val="none"/>
        </w:rPr>
      </w:pPr>
      <w:r>
        <w:rPr>
          <w:rFonts w:hint="eastAsia" w:ascii="仿宋" w:hAnsi="仿宋" w:eastAsia="仿宋"/>
          <w:sz w:val="24"/>
          <w:highlight w:val="none"/>
        </w:rPr>
        <w:t>四、严禁甲方工作人员利用任何途径和方式，为乙方统计医师个人及临床科室有关医药产品用量信息，或为乙方统计提供便利。</w:t>
      </w:r>
    </w:p>
    <w:p>
      <w:pPr>
        <w:spacing w:line="400" w:lineRule="exact"/>
        <w:ind w:firstLine="480"/>
        <w:rPr>
          <w:rFonts w:hint="eastAsia" w:ascii="仿宋" w:hAnsi="仿宋" w:eastAsia="仿宋"/>
          <w:sz w:val="24"/>
          <w:highlight w:val="none"/>
        </w:rPr>
      </w:pPr>
      <w:r>
        <w:rPr>
          <w:rFonts w:hint="eastAsia" w:ascii="仿宋" w:hAnsi="仿宋" w:eastAsia="仿宋"/>
          <w:sz w:val="24"/>
          <w:highlight w:val="none"/>
        </w:rPr>
        <w:t>五、乙方不得以回扣、宴请等方式影响甲方工作人员采购或使用医药产品的选择权，不得在学术活动中提供旅游、超标准支付食宿费用。</w:t>
      </w:r>
    </w:p>
    <w:p>
      <w:pPr>
        <w:spacing w:line="400" w:lineRule="exact"/>
        <w:ind w:firstLine="480"/>
        <w:rPr>
          <w:rFonts w:hint="eastAsia" w:ascii="仿宋" w:hAnsi="仿宋" w:eastAsia="仿宋"/>
          <w:sz w:val="24"/>
          <w:highlight w:val="none"/>
        </w:rPr>
      </w:pPr>
      <w:r>
        <w:rPr>
          <w:rFonts w:hint="eastAsia" w:ascii="仿宋" w:hAnsi="仿宋" w:eastAsia="仿宋"/>
          <w:sz w:val="24"/>
          <w:highlight w:val="none"/>
        </w:rPr>
        <w:t>六、乙方指定____________洽谈业务。销售代表必须在工作时间到甲方指定地点联系商谈，不得到住院部、门诊部、医技科室等推销医药产品，不得借故到甲方相关领导、部门负责人及相关工作人员家中访谈并提供任何好处费。</w:t>
      </w:r>
    </w:p>
    <w:p>
      <w:pPr>
        <w:spacing w:line="400" w:lineRule="exact"/>
        <w:ind w:firstLine="480"/>
        <w:rPr>
          <w:rFonts w:hint="eastAsia" w:ascii="仿宋" w:hAnsi="仿宋" w:eastAsia="仿宋"/>
          <w:sz w:val="24"/>
          <w:highlight w:val="none"/>
        </w:rPr>
      </w:pPr>
      <w:r>
        <w:rPr>
          <w:rFonts w:hint="eastAsia" w:ascii="仿宋" w:hAnsi="仿宋" w:eastAsia="仿宋"/>
          <w:sz w:val="24"/>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pPr>
        <w:spacing w:line="400" w:lineRule="exact"/>
        <w:ind w:firstLine="480"/>
        <w:rPr>
          <w:rFonts w:hint="eastAsia" w:ascii="仿宋" w:hAnsi="仿宋" w:eastAsia="仿宋"/>
          <w:sz w:val="24"/>
          <w:highlight w:val="none"/>
        </w:rPr>
      </w:pPr>
      <w:r>
        <w:rPr>
          <w:rFonts w:hint="eastAsia" w:ascii="仿宋" w:hAnsi="仿宋" w:eastAsia="仿宋"/>
          <w:sz w:val="24"/>
          <w:highlight w:val="none"/>
        </w:rPr>
        <w:t>八、本合同作为医药产品购销合同的重要组成部分，与购销合同一并执行，具有同等的法律效力。</w:t>
      </w:r>
    </w:p>
    <w:p>
      <w:pPr>
        <w:spacing w:line="400" w:lineRule="exact"/>
        <w:ind w:firstLine="480"/>
        <w:rPr>
          <w:rFonts w:hint="eastAsia" w:ascii="仿宋" w:hAnsi="仿宋" w:eastAsia="仿宋"/>
          <w:sz w:val="24"/>
          <w:highlight w:val="none"/>
        </w:rPr>
      </w:pPr>
      <w:r>
        <w:rPr>
          <w:rFonts w:hint="eastAsia" w:ascii="仿宋" w:hAnsi="仿宋" w:eastAsia="仿宋"/>
          <w:sz w:val="24"/>
          <w:highlight w:val="none"/>
        </w:rPr>
        <w:t>九、本合同一式三份，甲、乙双方各执一份，甲方纪检监察部门（基层医疗卫生机构上报上级卫生计生行政部门）执一份，并从签订之日起生效。</w:t>
      </w:r>
    </w:p>
    <w:p>
      <w:pPr>
        <w:spacing w:line="400" w:lineRule="exact"/>
        <w:rPr>
          <w:rFonts w:hint="eastAsia" w:ascii="仿宋" w:hAnsi="仿宋" w:eastAsia="仿宋"/>
          <w:sz w:val="24"/>
          <w:highlight w:val="none"/>
        </w:rPr>
      </w:pPr>
      <w:r>
        <w:rPr>
          <w:rFonts w:hint="eastAsia" w:ascii="仿宋" w:hAnsi="仿宋" w:eastAsia="仿宋"/>
          <w:sz w:val="24"/>
          <w:highlight w:val="none"/>
        </w:rPr>
        <w:t xml:space="preserve"> </w:t>
      </w:r>
    </w:p>
    <w:p>
      <w:pPr>
        <w:spacing w:line="400" w:lineRule="exact"/>
        <w:rPr>
          <w:rFonts w:hint="eastAsia" w:ascii="仿宋" w:hAnsi="仿宋" w:eastAsia="仿宋"/>
          <w:sz w:val="24"/>
          <w:highlight w:val="none"/>
        </w:rPr>
      </w:pPr>
    </w:p>
    <w:p>
      <w:pPr>
        <w:spacing w:line="400" w:lineRule="exact"/>
        <w:rPr>
          <w:rFonts w:hint="eastAsia" w:ascii="仿宋" w:hAnsi="仿宋" w:eastAsia="仿宋"/>
          <w:sz w:val="24"/>
          <w:highlight w:val="none"/>
        </w:rPr>
      </w:pPr>
      <w:r>
        <w:rPr>
          <w:rFonts w:hint="eastAsia" w:ascii="仿宋" w:hAnsi="仿宋" w:eastAsia="仿宋"/>
          <w:sz w:val="24"/>
          <w:highlight w:val="none"/>
        </w:rPr>
        <w:t xml:space="preserve">甲方（盖章）：                       </w:t>
      </w:r>
      <w:r>
        <w:rPr>
          <w:rFonts w:ascii="仿宋" w:hAnsi="仿宋" w:eastAsia="仿宋"/>
          <w:sz w:val="24"/>
          <w:highlight w:val="none"/>
        </w:rPr>
        <w:t xml:space="preserve"> </w:t>
      </w:r>
      <w:r>
        <w:rPr>
          <w:rFonts w:hint="eastAsia" w:ascii="仿宋" w:hAnsi="仿宋" w:eastAsia="仿宋"/>
          <w:sz w:val="24"/>
          <w:highlight w:val="none"/>
        </w:rPr>
        <w:t>乙方（盖章）：</w:t>
      </w:r>
    </w:p>
    <w:p>
      <w:pPr>
        <w:spacing w:line="400" w:lineRule="exact"/>
        <w:rPr>
          <w:rFonts w:hint="eastAsia" w:ascii="仿宋" w:hAnsi="仿宋" w:eastAsia="仿宋"/>
          <w:sz w:val="24"/>
          <w:highlight w:val="none"/>
        </w:rPr>
      </w:pPr>
      <w:r>
        <w:rPr>
          <w:rFonts w:hint="eastAsia" w:ascii="仿宋" w:hAnsi="仿宋" w:eastAsia="仿宋"/>
          <w:sz w:val="24"/>
          <w:highlight w:val="none"/>
        </w:rPr>
        <w:t>法定代表人：                         法定代表人：</w:t>
      </w:r>
    </w:p>
    <w:p>
      <w:pPr>
        <w:spacing w:line="400" w:lineRule="exact"/>
        <w:rPr>
          <w:rFonts w:hint="eastAsia" w:ascii="仿宋" w:hAnsi="仿宋" w:eastAsia="仿宋"/>
          <w:sz w:val="24"/>
          <w:highlight w:val="none"/>
        </w:rPr>
      </w:pPr>
      <w:r>
        <w:rPr>
          <w:rFonts w:hint="eastAsia" w:ascii="仿宋" w:hAnsi="仿宋" w:eastAsia="仿宋"/>
          <w:sz w:val="24"/>
          <w:highlight w:val="none"/>
        </w:rPr>
        <w:t>经办人签名：                         经办人签名：</w:t>
      </w:r>
    </w:p>
    <w:p>
      <w:pPr>
        <w:spacing w:line="400" w:lineRule="exact"/>
        <w:ind w:firstLine="720" w:firstLineChars="300"/>
        <w:rPr>
          <w:rFonts w:hint="eastAsia" w:ascii="仿宋" w:hAnsi="仿宋" w:eastAsia="仿宋"/>
          <w:b/>
          <w:sz w:val="24"/>
          <w:highlight w:val="none"/>
        </w:rPr>
      </w:pPr>
      <w:r>
        <w:rPr>
          <w:rFonts w:hint="eastAsia" w:ascii="仿宋" w:hAnsi="仿宋" w:eastAsia="仿宋"/>
          <w:sz w:val="24"/>
          <w:highlight w:val="none"/>
        </w:rPr>
        <w:t>年    月    日                       年    月    日</w:t>
      </w:r>
    </w:p>
    <w:p>
      <w:pPr>
        <w:pStyle w:val="2"/>
        <w:keepNext w:val="0"/>
        <w:keepLines w:val="0"/>
        <w:pageBreakBefore/>
        <w:spacing w:before="0" w:after="0" w:line="360" w:lineRule="auto"/>
        <w:jc w:val="center"/>
        <w:textAlignment w:val="center"/>
        <w:rPr>
          <w:rFonts w:hint="eastAsia" w:ascii="仿宋" w:hAnsi="仿宋" w:eastAsia="仿宋"/>
          <w:highlight w:val="none"/>
        </w:rPr>
      </w:pPr>
      <w:bookmarkStart w:id="173" w:name="_Toc13518"/>
      <w:r>
        <w:rPr>
          <w:rFonts w:hint="eastAsia" w:ascii="仿宋" w:hAnsi="仿宋" w:eastAsia="仿宋"/>
          <w:highlight w:val="none"/>
        </w:rPr>
        <w:t>第六章　投标文件格式</w:t>
      </w:r>
      <w:bookmarkEnd w:id="173"/>
    </w:p>
    <w:p>
      <w:pPr>
        <w:rPr>
          <w:rFonts w:hint="eastAsia" w:ascii="仿宋" w:hAnsi="仿宋" w:eastAsia="仿宋"/>
          <w:b/>
          <w:sz w:val="28"/>
          <w:szCs w:val="28"/>
          <w:highlight w:val="none"/>
        </w:rPr>
      </w:pPr>
      <w:bookmarkStart w:id="174" w:name="_Toc19686836"/>
      <w:bookmarkStart w:id="175" w:name="_Toc254970698"/>
      <w:bookmarkStart w:id="176" w:name="_Toc254970557"/>
      <w:r>
        <w:rPr>
          <w:rFonts w:hint="eastAsia" w:ascii="仿宋" w:hAnsi="仿宋" w:eastAsia="仿宋"/>
          <w:b/>
          <w:sz w:val="28"/>
          <w:szCs w:val="28"/>
          <w:highlight w:val="none"/>
        </w:rPr>
        <w:t>一、报价文件格式</w:t>
      </w:r>
      <w:bookmarkEnd w:id="174"/>
    </w:p>
    <w:p>
      <w:pPr>
        <w:snapToGrid w:val="0"/>
        <w:spacing w:before="120" w:beforeLines="50" w:after="50" w:line="360" w:lineRule="auto"/>
        <w:ind w:left="142"/>
        <w:jc w:val="left"/>
        <w:rPr>
          <w:rFonts w:hint="eastAsia" w:ascii="仿宋" w:hAnsi="仿宋" w:eastAsia="仿宋"/>
          <w:sz w:val="24"/>
          <w:szCs w:val="20"/>
          <w:highlight w:val="none"/>
        </w:rPr>
      </w:pPr>
      <w:r>
        <w:rPr>
          <w:rFonts w:hint="eastAsia" w:ascii="仿宋" w:hAnsi="仿宋" w:eastAsia="仿宋"/>
          <w:b/>
          <w:sz w:val="24"/>
          <w:highlight w:val="none"/>
        </w:rPr>
        <w:t xml:space="preserve">1. 报价文件封面格式： </w:t>
      </w:r>
    </w:p>
    <w:p>
      <w:pPr>
        <w:snapToGrid w:val="0"/>
        <w:spacing w:before="120" w:beforeLines="50" w:after="50" w:line="400" w:lineRule="exact"/>
        <w:rPr>
          <w:rFonts w:hint="eastAsia" w:ascii="仿宋" w:hAnsi="仿宋" w:eastAsia="仿宋"/>
          <w:bCs/>
          <w:sz w:val="32"/>
          <w:szCs w:val="20"/>
          <w:highlight w:val="none"/>
        </w:rPr>
      </w:pPr>
      <w:r>
        <w:rPr>
          <w:rFonts w:hint="eastAsia" w:ascii="仿宋" w:hAnsi="仿宋" w:eastAsia="仿宋"/>
          <w:sz w:val="24"/>
          <w:highlight w:val="none"/>
        </w:rPr>
        <w:t xml:space="preserve">                                                   </w:t>
      </w:r>
    </w:p>
    <w:p>
      <w:pPr>
        <w:snapToGrid w:val="0"/>
        <w:spacing w:before="120" w:beforeLines="50" w:after="50" w:line="400" w:lineRule="exact"/>
        <w:jc w:val="center"/>
        <w:rPr>
          <w:rFonts w:hint="eastAsia" w:ascii="仿宋" w:hAnsi="仿宋" w:eastAsia="仿宋"/>
          <w:bCs/>
          <w:sz w:val="24"/>
          <w:szCs w:val="20"/>
          <w:highlight w:val="none"/>
        </w:rPr>
      </w:pPr>
    </w:p>
    <w:p>
      <w:pPr>
        <w:snapToGrid w:val="0"/>
        <w:spacing w:before="120" w:beforeLines="50" w:after="50"/>
        <w:jc w:val="center"/>
        <w:rPr>
          <w:rFonts w:hint="eastAsia" w:ascii="仿宋" w:hAnsi="仿宋" w:eastAsia="仿宋" w:cs="方正小标宋简体"/>
          <w:sz w:val="84"/>
          <w:szCs w:val="84"/>
          <w:highlight w:val="none"/>
        </w:rPr>
      </w:pPr>
      <w:r>
        <w:rPr>
          <w:rFonts w:hint="eastAsia" w:ascii="仿宋" w:hAnsi="仿宋" w:eastAsia="仿宋" w:cs="方正小标宋简体"/>
          <w:sz w:val="84"/>
          <w:szCs w:val="84"/>
          <w:highlight w:val="none"/>
        </w:rPr>
        <w:t>投  标  文  件</w:t>
      </w:r>
    </w:p>
    <w:p>
      <w:pPr>
        <w:snapToGrid w:val="0"/>
        <w:spacing w:before="120" w:beforeLines="50" w:after="50" w:line="400" w:lineRule="exact"/>
        <w:jc w:val="center"/>
        <w:rPr>
          <w:rFonts w:hint="eastAsia" w:ascii="仿宋" w:hAnsi="仿宋" w:eastAsia="仿宋"/>
          <w:bCs/>
          <w:sz w:val="32"/>
          <w:szCs w:val="32"/>
          <w:highlight w:val="none"/>
        </w:rPr>
      </w:pPr>
    </w:p>
    <w:p>
      <w:pPr>
        <w:snapToGrid w:val="0"/>
        <w:spacing w:before="120" w:beforeLines="50" w:after="50" w:line="400" w:lineRule="exact"/>
        <w:jc w:val="center"/>
        <w:rPr>
          <w:rFonts w:hint="eastAsia" w:ascii="仿宋" w:hAnsi="仿宋" w:eastAsia="仿宋" w:cs="方正小标宋简体"/>
          <w:sz w:val="32"/>
          <w:szCs w:val="32"/>
          <w:highlight w:val="none"/>
        </w:rPr>
      </w:pPr>
      <w:r>
        <w:rPr>
          <w:rFonts w:hint="eastAsia" w:ascii="仿宋" w:hAnsi="仿宋" w:eastAsia="仿宋" w:cs="方正小标宋简体"/>
          <w:sz w:val="32"/>
          <w:szCs w:val="32"/>
          <w:highlight w:val="none"/>
        </w:rPr>
        <w:t>报  价  文  件</w:t>
      </w:r>
    </w:p>
    <w:p>
      <w:pPr>
        <w:snapToGrid w:val="0"/>
        <w:spacing w:before="120" w:beforeLines="50" w:after="50" w:line="400" w:lineRule="exact"/>
        <w:rPr>
          <w:rFonts w:hint="eastAsia" w:ascii="仿宋" w:hAnsi="仿宋" w:eastAsia="仿宋"/>
          <w:bCs/>
          <w:sz w:val="24"/>
          <w:szCs w:val="20"/>
          <w:highlight w:val="none"/>
        </w:rPr>
      </w:pPr>
    </w:p>
    <w:p>
      <w:pPr>
        <w:snapToGrid w:val="0"/>
        <w:spacing w:before="120" w:beforeLines="50" w:after="50" w:line="400" w:lineRule="exact"/>
        <w:rPr>
          <w:rFonts w:hint="eastAsia" w:ascii="仿宋" w:hAnsi="仿宋" w:eastAsia="仿宋"/>
          <w:bCs/>
          <w:sz w:val="24"/>
          <w:szCs w:val="20"/>
          <w:highlight w:val="none"/>
        </w:rPr>
      </w:pPr>
    </w:p>
    <w:p>
      <w:pPr>
        <w:snapToGrid w:val="0"/>
        <w:spacing w:before="120" w:beforeLines="50" w:after="50" w:line="400" w:lineRule="exact"/>
        <w:rPr>
          <w:rFonts w:hint="eastAsia" w:ascii="仿宋" w:hAnsi="仿宋" w:eastAsia="仿宋"/>
          <w:bCs/>
          <w:sz w:val="24"/>
          <w:szCs w:val="20"/>
          <w:highlight w:val="none"/>
        </w:rPr>
      </w:pPr>
    </w:p>
    <w:p>
      <w:pPr>
        <w:snapToGrid w:val="0"/>
        <w:spacing w:before="120" w:beforeLines="50" w:after="50" w:line="400" w:lineRule="exact"/>
        <w:rPr>
          <w:rFonts w:hint="eastAsia" w:ascii="仿宋" w:hAnsi="仿宋" w:eastAsia="仿宋"/>
          <w:bCs/>
          <w:sz w:val="24"/>
          <w:szCs w:val="20"/>
          <w:highlight w:val="none"/>
        </w:rPr>
      </w:pPr>
    </w:p>
    <w:p>
      <w:pPr>
        <w:snapToGrid w:val="0"/>
        <w:spacing w:before="120" w:beforeLines="50" w:after="50" w:line="400" w:lineRule="exact"/>
        <w:ind w:firstLine="360" w:firstLineChars="150"/>
        <w:rPr>
          <w:rFonts w:hint="eastAsia" w:ascii="仿宋" w:hAnsi="仿宋" w:eastAsia="仿宋"/>
          <w:bCs/>
          <w:sz w:val="24"/>
          <w:highlight w:val="none"/>
        </w:rPr>
      </w:pPr>
      <w:r>
        <w:rPr>
          <w:rFonts w:hint="eastAsia" w:ascii="仿宋" w:hAnsi="仿宋" w:eastAsia="仿宋"/>
          <w:bCs/>
          <w:sz w:val="24"/>
          <w:highlight w:val="none"/>
        </w:rPr>
        <w:t xml:space="preserve">项目名称： </w:t>
      </w:r>
    </w:p>
    <w:p>
      <w:pPr>
        <w:snapToGrid w:val="0"/>
        <w:spacing w:before="120" w:beforeLines="50" w:after="50" w:line="400" w:lineRule="exact"/>
        <w:ind w:firstLine="360" w:firstLineChars="150"/>
        <w:rPr>
          <w:rFonts w:hint="eastAsia" w:ascii="仿宋" w:hAnsi="仿宋" w:eastAsia="仿宋"/>
          <w:bCs/>
          <w:sz w:val="24"/>
          <w:highlight w:val="none"/>
        </w:rPr>
      </w:pPr>
    </w:p>
    <w:p>
      <w:pPr>
        <w:snapToGrid w:val="0"/>
        <w:spacing w:before="120" w:beforeLines="50" w:after="50" w:line="400" w:lineRule="exact"/>
        <w:ind w:firstLine="360" w:firstLineChars="150"/>
        <w:rPr>
          <w:rFonts w:hint="eastAsia" w:ascii="仿宋" w:hAnsi="仿宋" w:eastAsia="仿宋"/>
          <w:bCs/>
          <w:sz w:val="24"/>
          <w:highlight w:val="none"/>
        </w:rPr>
      </w:pPr>
      <w:r>
        <w:rPr>
          <w:rFonts w:hint="eastAsia" w:ascii="仿宋" w:hAnsi="仿宋" w:eastAsia="仿宋"/>
          <w:bCs/>
          <w:sz w:val="24"/>
          <w:highlight w:val="none"/>
        </w:rPr>
        <w:t xml:space="preserve">项目编号： </w:t>
      </w:r>
    </w:p>
    <w:p>
      <w:pPr>
        <w:snapToGrid w:val="0"/>
        <w:spacing w:before="120" w:beforeLines="50" w:after="50" w:line="400" w:lineRule="exact"/>
        <w:ind w:firstLine="360" w:firstLineChars="150"/>
        <w:rPr>
          <w:rFonts w:hint="eastAsia" w:ascii="仿宋" w:hAnsi="仿宋" w:eastAsia="仿宋"/>
          <w:bCs/>
          <w:sz w:val="24"/>
          <w:highlight w:val="none"/>
        </w:rPr>
      </w:pPr>
    </w:p>
    <w:p>
      <w:pPr>
        <w:snapToGrid w:val="0"/>
        <w:spacing w:before="120" w:beforeLines="50" w:after="50" w:line="400" w:lineRule="exact"/>
        <w:ind w:firstLine="360" w:firstLineChars="150"/>
        <w:rPr>
          <w:rFonts w:hint="eastAsia" w:ascii="仿宋" w:hAnsi="仿宋" w:eastAsia="仿宋"/>
          <w:bCs/>
          <w:sz w:val="24"/>
          <w:highlight w:val="none"/>
        </w:rPr>
      </w:pPr>
    </w:p>
    <w:p>
      <w:pPr>
        <w:snapToGrid w:val="0"/>
        <w:spacing w:before="120" w:beforeLines="50" w:after="50" w:line="400" w:lineRule="exact"/>
        <w:ind w:firstLine="360" w:firstLineChars="150"/>
        <w:rPr>
          <w:rFonts w:hint="eastAsia" w:ascii="仿宋" w:hAnsi="仿宋" w:eastAsia="仿宋"/>
          <w:bCs/>
          <w:sz w:val="24"/>
          <w:highlight w:val="none"/>
        </w:rPr>
      </w:pPr>
      <w:r>
        <w:rPr>
          <w:rFonts w:hint="eastAsia" w:ascii="仿宋" w:hAnsi="仿宋" w:eastAsia="仿宋"/>
          <w:bCs/>
          <w:sz w:val="24"/>
          <w:highlight w:val="none"/>
        </w:rPr>
        <w:t>投标人名称：</w:t>
      </w:r>
    </w:p>
    <w:p>
      <w:pPr>
        <w:snapToGrid w:val="0"/>
        <w:spacing w:before="120" w:beforeLines="50" w:after="50" w:line="400" w:lineRule="exact"/>
        <w:ind w:firstLine="360" w:firstLineChars="150"/>
        <w:rPr>
          <w:rFonts w:hint="eastAsia" w:ascii="仿宋" w:hAnsi="仿宋" w:eastAsia="仿宋"/>
          <w:bCs/>
          <w:sz w:val="24"/>
          <w:highlight w:val="none"/>
        </w:rPr>
      </w:pPr>
    </w:p>
    <w:p>
      <w:pPr>
        <w:pStyle w:val="7"/>
        <w:rPr>
          <w:highlight w:val="none"/>
        </w:rPr>
      </w:pPr>
    </w:p>
    <w:p>
      <w:pPr>
        <w:snapToGrid w:val="0"/>
        <w:spacing w:before="120" w:beforeLines="50" w:after="50" w:line="400" w:lineRule="exact"/>
        <w:rPr>
          <w:rFonts w:hint="eastAsia" w:ascii="仿宋" w:hAnsi="仿宋" w:eastAsia="仿宋"/>
          <w:sz w:val="30"/>
          <w:szCs w:val="20"/>
          <w:highlight w:val="none"/>
        </w:rPr>
      </w:pPr>
      <w:r>
        <w:rPr>
          <w:rFonts w:hint="eastAsia" w:ascii="仿宋" w:hAnsi="仿宋" w:eastAsia="仿宋"/>
          <w:sz w:val="24"/>
          <w:highlight w:val="none"/>
        </w:rPr>
        <w:t xml:space="preserve">                                   年 </w:t>
      </w:r>
      <w:r>
        <w:rPr>
          <w:rFonts w:ascii="仿宋" w:hAnsi="仿宋" w:eastAsia="仿宋"/>
          <w:sz w:val="24"/>
          <w:highlight w:val="none"/>
        </w:rPr>
        <w:t xml:space="preserve"> </w:t>
      </w:r>
      <w:r>
        <w:rPr>
          <w:rFonts w:hint="eastAsia" w:ascii="仿宋" w:hAnsi="仿宋" w:eastAsia="仿宋"/>
          <w:sz w:val="24"/>
          <w:highlight w:val="none"/>
        </w:rPr>
        <w:t xml:space="preserve"> 月 </w:t>
      </w:r>
      <w:r>
        <w:rPr>
          <w:rFonts w:ascii="仿宋" w:hAnsi="仿宋" w:eastAsia="仿宋"/>
          <w:sz w:val="24"/>
          <w:highlight w:val="none"/>
        </w:rPr>
        <w:t xml:space="preserve"> </w:t>
      </w:r>
      <w:r>
        <w:rPr>
          <w:rFonts w:hint="eastAsia" w:ascii="仿宋" w:hAnsi="仿宋" w:eastAsia="仿宋"/>
          <w:sz w:val="24"/>
          <w:highlight w:val="none"/>
        </w:rPr>
        <w:t xml:space="preserve"> 日</w:t>
      </w:r>
    </w:p>
    <w:p>
      <w:pPr>
        <w:snapToGrid w:val="0"/>
        <w:spacing w:before="120" w:beforeLines="50" w:after="50" w:line="360" w:lineRule="auto"/>
        <w:jc w:val="left"/>
        <w:rPr>
          <w:rFonts w:hint="eastAsia" w:ascii="仿宋" w:hAnsi="仿宋" w:eastAsia="仿宋"/>
          <w:sz w:val="24"/>
          <w:szCs w:val="20"/>
          <w:highlight w:val="none"/>
        </w:rPr>
      </w:pPr>
      <w:r>
        <w:rPr>
          <w:rFonts w:ascii="仿宋" w:hAnsi="仿宋" w:eastAsia="仿宋"/>
          <w:b/>
          <w:sz w:val="24"/>
          <w:highlight w:val="none"/>
        </w:rPr>
        <w:br w:type="page"/>
      </w:r>
      <w:r>
        <w:rPr>
          <w:rFonts w:hint="eastAsia" w:ascii="仿宋" w:hAnsi="仿宋" w:eastAsia="仿宋"/>
          <w:b/>
          <w:sz w:val="24"/>
          <w:highlight w:val="none"/>
        </w:rPr>
        <w:t>2.</w:t>
      </w:r>
      <w:r>
        <w:rPr>
          <w:rFonts w:hint="eastAsia" w:ascii="仿宋" w:hAnsi="仿宋" w:eastAsia="仿宋"/>
          <w:b/>
          <w:bCs/>
          <w:sz w:val="24"/>
          <w:highlight w:val="none"/>
        </w:rPr>
        <w:t>报价文件目录</w:t>
      </w:r>
    </w:p>
    <w:p>
      <w:pPr>
        <w:snapToGrid w:val="0"/>
        <w:spacing w:before="50" w:after="120" w:afterLines="50" w:line="360" w:lineRule="auto"/>
        <w:jc w:val="left"/>
        <w:rPr>
          <w:rFonts w:hint="eastAsia" w:ascii="仿宋" w:hAnsi="仿宋" w:eastAsia="仿宋"/>
          <w:b/>
          <w:sz w:val="24"/>
          <w:highlight w:val="none"/>
        </w:rPr>
      </w:pPr>
      <w:r>
        <w:rPr>
          <w:rFonts w:hint="eastAsia" w:ascii="仿宋" w:hAnsi="仿宋" w:eastAsia="仿宋"/>
          <w:szCs w:val="21"/>
          <w:highlight w:val="none"/>
        </w:rPr>
        <w:t>根据招标文件规定及投标人提供的材料自行编写目录。</w:t>
      </w:r>
    </w:p>
    <w:p>
      <w:pPr>
        <w:snapToGrid w:val="0"/>
        <w:spacing w:before="120" w:beforeLines="50" w:after="50"/>
        <w:rPr>
          <w:rFonts w:hint="eastAsia" w:ascii="仿宋" w:hAnsi="仿宋" w:eastAsia="仿宋"/>
          <w:b/>
          <w:sz w:val="24"/>
          <w:highlight w:val="none"/>
        </w:rPr>
      </w:pPr>
    </w:p>
    <w:p>
      <w:pPr>
        <w:snapToGrid w:val="0"/>
        <w:spacing w:before="120" w:beforeLines="50" w:after="50"/>
        <w:rPr>
          <w:rFonts w:hint="eastAsia" w:ascii="仿宋" w:hAnsi="仿宋" w:eastAsia="仿宋"/>
          <w:b/>
          <w:sz w:val="24"/>
          <w:highlight w:val="none"/>
        </w:rPr>
      </w:pPr>
    </w:p>
    <w:p>
      <w:pPr>
        <w:snapToGrid w:val="0"/>
        <w:spacing w:before="120" w:beforeLines="50" w:after="50"/>
        <w:rPr>
          <w:rFonts w:hint="eastAsia" w:ascii="仿宋" w:hAnsi="仿宋" w:eastAsia="仿宋"/>
          <w:b/>
          <w:sz w:val="24"/>
          <w:highlight w:val="none"/>
        </w:rPr>
      </w:pPr>
    </w:p>
    <w:p>
      <w:pPr>
        <w:snapToGrid w:val="0"/>
        <w:spacing w:before="120" w:beforeLines="50" w:after="50"/>
        <w:ind w:left="142"/>
        <w:jc w:val="left"/>
        <w:rPr>
          <w:rFonts w:hint="eastAsia" w:ascii="仿宋" w:hAnsi="仿宋" w:eastAsia="仿宋"/>
          <w:b/>
          <w:sz w:val="24"/>
          <w:highlight w:val="none"/>
        </w:rPr>
      </w:pPr>
    </w:p>
    <w:p>
      <w:pPr>
        <w:snapToGrid w:val="0"/>
        <w:spacing w:before="120" w:beforeLines="50" w:after="50"/>
        <w:ind w:left="142"/>
        <w:jc w:val="left"/>
        <w:rPr>
          <w:rFonts w:hint="eastAsia" w:ascii="仿宋" w:hAnsi="仿宋" w:eastAsia="仿宋"/>
          <w:b/>
          <w:sz w:val="24"/>
          <w:highlight w:val="none"/>
        </w:rPr>
      </w:pPr>
    </w:p>
    <w:p>
      <w:pPr>
        <w:snapToGrid w:val="0"/>
        <w:spacing w:before="120" w:beforeLines="50" w:after="50"/>
        <w:ind w:left="142"/>
        <w:jc w:val="left"/>
        <w:rPr>
          <w:rFonts w:hint="eastAsia" w:ascii="仿宋" w:hAnsi="仿宋" w:eastAsia="仿宋"/>
          <w:b/>
          <w:sz w:val="24"/>
          <w:highlight w:val="none"/>
        </w:rPr>
      </w:pPr>
    </w:p>
    <w:p>
      <w:pPr>
        <w:snapToGrid w:val="0"/>
        <w:spacing w:before="120" w:beforeLines="50" w:after="50"/>
        <w:ind w:left="142"/>
        <w:jc w:val="left"/>
        <w:rPr>
          <w:rFonts w:hint="eastAsia" w:ascii="仿宋" w:hAnsi="仿宋" w:eastAsia="仿宋"/>
          <w:b/>
          <w:sz w:val="24"/>
          <w:highlight w:val="none"/>
        </w:rPr>
      </w:pPr>
    </w:p>
    <w:p>
      <w:pPr>
        <w:snapToGrid w:val="0"/>
        <w:spacing w:before="120" w:beforeLines="50" w:after="50"/>
        <w:ind w:left="142"/>
        <w:jc w:val="left"/>
        <w:rPr>
          <w:rFonts w:hint="eastAsia" w:ascii="仿宋" w:hAnsi="仿宋" w:eastAsia="仿宋"/>
          <w:b/>
          <w:sz w:val="24"/>
          <w:highlight w:val="none"/>
        </w:rPr>
      </w:pPr>
    </w:p>
    <w:p>
      <w:pPr>
        <w:snapToGrid w:val="0"/>
        <w:spacing w:before="120" w:beforeLines="50" w:after="50"/>
        <w:ind w:left="142"/>
        <w:jc w:val="left"/>
        <w:rPr>
          <w:rFonts w:hint="eastAsia" w:ascii="仿宋" w:hAnsi="仿宋" w:eastAsia="仿宋"/>
          <w:b/>
          <w:sz w:val="24"/>
          <w:highlight w:val="none"/>
        </w:rPr>
      </w:pPr>
    </w:p>
    <w:p>
      <w:pPr>
        <w:snapToGrid w:val="0"/>
        <w:spacing w:before="120" w:beforeLines="50" w:after="50"/>
        <w:ind w:left="142"/>
        <w:jc w:val="left"/>
        <w:rPr>
          <w:rFonts w:hint="eastAsia" w:ascii="仿宋" w:hAnsi="仿宋" w:eastAsia="仿宋"/>
          <w:b/>
          <w:sz w:val="24"/>
          <w:highlight w:val="none"/>
        </w:rPr>
      </w:pPr>
    </w:p>
    <w:p>
      <w:pPr>
        <w:snapToGrid w:val="0"/>
        <w:spacing w:before="120" w:beforeLines="50" w:after="50"/>
        <w:ind w:left="142"/>
        <w:jc w:val="left"/>
        <w:rPr>
          <w:rFonts w:hint="eastAsia" w:ascii="仿宋" w:hAnsi="仿宋" w:eastAsia="仿宋"/>
          <w:b/>
          <w:sz w:val="24"/>
          <w:highlight w:val="none"/>
        </w:rPr>
      </w:pPr>
    </w:p>
    <w:p>
      <w:pPr>
        <w:snapToGrid w:val="0"/>
        <w:spacing w:before="120" w:beforeLines="50" w:after="50"/>
        <w:ind w:left="142"/>
        <w:jc w:val="left"/>
        <w:rPr>
          <w:rFonts w:hint="eastAsia" w:ascii="仿宋" w:hAnsi="仿宋" w:eastAsia="仿宋"/>
          <w:b/>
          <w:sz w:val="24"/>
          <w:highlight w:val="none"/>
        </w:rPr>
      </w:pPr>
    </w:p>
    <w:p>
      <w:pPr>
        <w:snapToGrid w:val="0"/>
        <w:spacing w:before="120" w:beforeLines="50" w:after="50"/>
        <w:ind w:left="142"/>
        <w:jc w:val="left"/>
        <w:rPr>
          <w:rFonts w:hint="eastAsia" w:ascii="仿宋" w:hAnsi="仿宋" w:eastAsia="仿宋"/>
          <w:b/>
          <w:sz w:val="24"/>
          <w:highlight w:val="none"/>
        </w:rPr>
      </w:pPr>
    </w:p>
    <w:p>
      <w:pPr>
        <w:snapToGrid w:val="0"/>
        <w:spacing w:before="120" w:beforeLines="50" w:after="50"/>
        <w:ind w:left="142"/>
        <w:jc w:val="left"/>
        <w:rPr>
          <w:rFonts w:hint="eastAsia" w:ascii="仿宋" w:hAnsi="仿宋" w:eastAsia="仿宋"/>
          <w:b/>
          <w:sz w:val="24"/>
          <w:highlight w:val="none"/>
        </w:rPr>
      </w:pPr>
    </w:p>
    <w:p>
      <w:pPr>
        <w:snapToGrid w:val="0"/>
        <w:spacing w:before="120" w:beforeLines="50" w:after="50"/>
        <w:ind w:left="142"/>
        <w:jc w:val="left"/>
        <w:rPr>
          <w:rFonts w:hint="eastAsia" w:ascii="仿宋" w:hAnsi="仿宋" w:eastAsia="仿宋"/>
          <w:b/>
          <w:sz w:val="24"/>
          <w:highlight w:val="none"/>
        </w:rPr>
      </w:pPr>
    </w:p>
    <w:p>
      <w:pPr>
        <w:snapToGrid w:val="0"/>
        <w:spacing w:before="120" w:beforeLines="50" w:after="50"/>
        <w:ind w:left="142"/>
        <w:jc w:val="left"/>
        <w:rPr>
          <w:rFonts w:hint="eastAsia" w:ascii="仿宋" w:hAnsi="仿宋" w:eastAsia="仿宋"/>
          <w:b/>
          <w:sz w:val="24"/>
          <w:highlight w:val="none"/>
        </w:rPr>
      </w:pPr>
    </w:p>
    <w:p>
      <w:pPr>
        <w:snapToGrid w:val="0"/>
        <w:spacing w:before="120" w:beforeLines="50" w:after="50"/>
        <w:ind w:left="142"/>
        <w:jc w:val="left"/>
        <w:rPr>
          <w:rFonts w:hint="eastAsia" w:ascii="仿宋" w:hAnsi="仿宋" w:eastAsia="仿宋"/>
          <w:b/>
          <w:sz w:val="24"/>
          <w:highlight w:val="none"/>
        </w:rPr>
      </w:pPr>
    </w:p>
    <w:p>
      <w:pPr>
        <w:snapToGrid w:val="0"/>
        <w:spacing w:before="120" w:beforeLines="50" w:after="50"/>
        <w:ind w:left="142"/>
        <w:jc w:val="left"/>
        <w:rPr>
          <w:rFonts w:hint="eastAsia" w:ascii="仿宋" w:hAnsi="仿宋" w:eastAsia="仿宋"/>
          <w:b/>
          <w:sz w:val="24"/>
          <w:highlight w:val="none"/>
        </w:rPr>
      </w:pPr>
    </w:p>
    <w:p>
      <w:pPr>
        <w:snapToGrid w:val="0"/>
        <w:spacing w:before="120" w:beforeLines="50" w:after="50"/>
        <w:ind w:left="142"/>
        <w:jc w:val="left"/>
        <w:rPr>
          <w:rFonts w:hint="eastAsia" w:ascii="仿宋" w:hAnsi="仿宋" w:eastAsia="仿宋"/>
          <w:b/>
          <w:sz w:val="24"/>
          <w:highlight w:val="none"/>
        </w:rPr>
      </w:pPr>
    </w:p>
    <w:p>
      <w:pPr>
        <w:snapToGrid w:val="0"/>
        <w:spacing w:before="120" w:beforeLines="50" w:after="50"/>
        <w:ind w:left="142"/>
        <w:jc w:val="left"/>
        <w:rPr>
          <w:rFonts w:hint="eastAsia" w:ascii="仿宋" w:hAnsi="仿宋" w:eastAsia="仿宋"/>
          <w:b/>
          <w:sz w:val="24"/>
          <w:highlight w:val="none"/>
        </w:rPr>
      </w:pPr>
    </w:p>
    <w:p>
      <w:pPr>
        <w:snapToGrid w:val="0"/>
        <w:spacing w:before="120" w:beforeLines="50" w:after="50"/>
        <w:ind w:left="142"/>
        <w:jc w:val="left"/>
        <w:rPr>
          <w:rFonts w:hint="eastAsia" w:ascii="仿宋" w:hAnsi="仿宋" w:eastAsia="仿宋"/>
          <w:b/>
          <w:sz w:val="24"/>
          <w:highlight w:val="none"/>
        </w:rPr>
      </w:pPr>
    </w:p>
    <w:p>
      <w:pPr>
        <w:snapToGrid w:val="0"/>
        <w:spacing w:before="120" w:beforeLines="50" w:after="50"/>
        <w:ind w:left="142"/>
        <w:jc w:val="left"/>
        <w:rPr>
          <w:rFonts w:hint="eastAsia" w:ascii="仿宋" w:hAnsi="仿宋" w:eastAsia="仿宋"/>
          <w:b/>
          <w:sz w:val="24"/>
          <w:highlight w:val="none"/>
        </w:rPr>
      </w:pPr>
    </w:p>
    <w:p>
      <w:pPr>
        <w:snapToGrid w:val="0"/>
        <w:spacing w:before="120" w:beforeLines="50" w:after="50"/>
        <w:ind w:left="142"/>
        <w:jc w:val="left"/>
        <w:rPr>
          <w:rFonts w:hint="eastAsia" w:ascii="仿宋" w:hAnsi="仿宋" w:eastAsia="仿宋"/>
          <w:b/>
          <w:sz w:val="24"/>
          <w:highlight w:val="none"/>
        </w:rPr>
      </w:pPr>
    </w:p>
    <w:p>
      <w:pPr>
        <w:snapToGrid w:val="0"/>
        <w:spacing w:before="120" w:beforeLines="50" w:after="50"/>
        <w:ind w:left="142"/>
        <w:jc w:val="left"/>
        <w:rPr>
          <w:rFonts w:hint="eastAsia" w:ascii="仿宋" w:hAnsi="仿宋" w:eastAsia="仿宋"/>
          <w:b/>
          <w:sz w:val="24"/>
          <w:highlight w:val="none"/>
        </w:rPr>
      </w:pPr>
    </w:p>
    <w:p>
      <w:pPr>
        <w:snapToGrid w:val="0"/>
        <w:spacing w:before="120" w:beforeLines="50" w:after="50"/>
        <w:ind w:left="142"/>
        <w:jc w:val="left"/>
        <w:rPr>
          <w:rFonts w:hint="eastAsia" w:ascii="仿宋" w:hAnsi="仿宋" w:eastAsia="仿宋"/>
          <w:b/>
          <w:sz w:val="24"/>
          <w:highlight w:val="none"/>
        </w:rPr>
      </w:pPr>
    </w:p>
    <w:p>
      <w:pPr>
        <w:snapToGrid w:val="0"/>
        <w:spacing w:before="120" w:beforeLines="50" w:after="50"/>
        <w:ind w:left="142"/>
        <w:jc w:val="left"/>
        <w:rPr>
          <w:rFonts w:hint="eastAsia" w:ascii="仿宋" w:hAnsi="仿宋" w:eastAsia="仿宋"/>
          <w:b/>
          <w:sz w:val="24"/>
          <w:highlight w:val="none"/>
        </w:rPr>
      </w:pPr>
    </w:p>
    <w:p>
      <w:pPr>
        <w:snapToGrid w:val="0"/>
        <w:spacing w:before="120" w:beforeLines="50" w:after="50"/>
        <w:ind w:left="142"/>
        <w:jc w:val="left"/>
        <w:rPr>
          <w:rFonts w:hint="eastAsia" w:ascii="仿宋" w:hAnsi="仿宋" w:eastAsia="仿宋"/>
          <w:b/>
          <w:sz w:val="24"/>
          <w:highlight w:val="none"/>
        </w:rPr>
      </w:pPr>
    </w:p>
    <w:p>
      <w:pPr>
        <w:keepNext w:val="0"/>
        <w:keepLines w:val="0"/>
        <w:pageBreakBefore w:val="0"/>
        <w:widowControl w:val="0"/>
        <w:kinsoku/>
        <w:wordWrap/>
        <w:overflowPunct/>
        <w:topLinePunct w:val="0"/>
        <w:autoSpaceDE/>
        <w:autoSpaceDN/>
        <w:bidi w:val="0"/>
        <w:adjustRightInd/>
        <w:snapToGrid w:val="0"/>
        <w:spacing w:before="120" w:beforeLines="50" w:after="50" w:line="240" w:lineRule="auto"/>
        <w:ind w:left="142"/>
        <w:jc w:val="left"/>
        <w:textAlignment w:val="auto"/>
        <w:rPr>
          <w:rFonts w:hint="eastAsia" w:ascii="仿宋" w:hAnsi="仿宋" w:eastAsia="仿宋"/>
          <w:b/>
          <w:sz w:val="24"/>
          <w:highlight w:val="none"/>
        </w:rPr>
      </w:pPr>
    </w:p>
    <w:p>
      <w:pPr>
        <w:keepNext w:val="0"/>
        <w:keepLines w:val="0"/>
        <w:pageBreakBefore w:val="0"/>
        <w:widowControl w:val="0"/>
        <w:kinsoku/>
        <w:wordWrap/>
        <w:overflowPunct/>
        <w:topLinePunct w:val="0"/>
        <w:autoSpaceDE/>
        <w:autoSpaceDN/>
        <w:bidi w:val="0"/>
        <w:adjustRightInd/>
        <w:snapToGrid w:val="0"/>
        <w:spacing w:before="120" w:beforeLines="50" w:after="50" w:line="240" w:lineRule="auto"/>
        <w:ind w:left="142"/>
        <w:jc w:val="left"/>
        <w:textAlignment w:val="auto"/>
        <w:rPr>
          <w:rFonts w:hint="eastAsia" w:ascii="仿宋" w:hAnsi="仿宋" w:eastAsia="仿宋"/>
          <w:b/>
          <w:sz w:val="24"/>
          <w:highlight w:val="none"/>
        </w:rPr>
      </w:pPr>
      <w:r>
        <w:rPr>
          <w:rFonts w:hint="eastAsia" w:ascii="仿宋" w:hAnsi="仿宋" w:eastAsia="仿宋"/>
          <w:b/>
          <w:sz w:val="24"/>
          <w:highlight w:val="none"/>
        </w:rPr>
        <w:t>3. 投标函格式：</w:t>
      </w:r>
    </w:p>
    <w:p>
      <w:pPr>
        <w:keepNext w:val="0"/>
        <w:keepLines w:val="0"/>
        <w:pageBreakBefore w:val="0"/>
        <w:widowControl w:val="0"/>
        <w:kinsoku/>
        <w:wordWrap/>
        <w:overflowPunct/>
        <w:topLinePunct w:val="0"/>
        <w:autoSpaceDE/>
        <w:autoSpaceDN/>
        <w:bidi w:val="0"/>
        <w:adjustRightInd/>
        <w:snapToGrid w:val="0"/>
        <w:spacing w:before="120" w:beforeLines="50" w:after="50" w:line="240" w:lineRule="auto"/>
        <w:jc w:val="center"/>
        <w:textAlignment w:val="auto"/>
        <w:rPr>
          <w:rFonts w:hint="eastAsia" w:ascii="仿宋" w:hAnsi="仿宋" w:eastAsia="仿宋" w:cs="方正小标宋简体"/>
          <w:bCs/>
          <w:sz w:val="44"/>
          <w:szCs w:val="44"/>
          <w:highlight w:val="none"/>
        </w:rPr>
      </w:pPr>
      <w:r>
        <w:rPr>
          <w:rFonts w:hint="eastAsia" w:ascii="仿宋" w:hAnsi="仿宋" w:eastAsia="仿宋" w:cs="方正小标宋简体"/>
          <w:bCs/>
          <w:sz w:val="44"/>
          <w:szCs w:val="44"/>
          <w:highlight w:val="none"/>
        </w:rPr>
        <w:t>投 标 函</w:t>
      </w:r>
    </w:p>
    <w:p>
      <w:pPr>
        <w:spacing w:line="440" w:lineRule="exact"/>
        <w:contextualSpacing/>
        <w:rPr>
          <w:rFonts w:hint="eastAsia" w:ascii="仿宋" w:hAnsi="仿宋" w:eastAsia="仿宋"/>
          <w:sz w:val="24"/>
          <w:highlight w:val="none"/>
        </w:rPr>
      </w:pPr>
      <w:r>
        <w:rPr>
          <w:rFonts w:hint="eastAsia" w:ascii="仿宋" w:hAnsi="仿宋" w:eastAsia="仿宋"/>
          <w:sz w:val="24"/>
          <w:highlight w:val="none"/>
        </w:rPr>
        <w:t>致：</w:t>
      </w:r>
      <w:r>
        <w:rPr>
          <w:rFonts w:hint="eastAsia" w:ascii="仿宋" w:hAnsi="仿宋" w:eastAsia="仿宋"/>
          <w:sz w:val="24"/>
          <w:highlight w:val="none"/>
          <w:u w:val="single"/>
        </w:rPr>
        <w:t xml:space="preserve">采购人名称 </w:t>
      </w:r>
    </w:p>
    <w:p>
      <w:pPr>
        <w:spacing w:line="440" w:lineRule="exact"/>
        <w:ind w:firstLine="480"/>
        <w:contextualSpacing/>
        <w:rPr>
          <w:rFonts w:hint="eastAsia" w:ascii="仿宋" w:hAnsi="仿宋" w:eastAsia="仿宋"/>
          <w:sz w:val="24"/>
          <w:highlight w:val="none"/>
        </w:rPr>
      </w:pPr>
      <w:r>
        <w:rPr>
          <w:rFonts w:hint="eastAsia" w:ascii="仿宋" w:hAnsi="仿宋" w:eastAsia="仿宋"/>
          <w:sz w:val="24"/>
          <w:highlight w:val="none"/>
        </w:rPr>
        <w:t>根据贵方</w:t>
      </w:r>
      <w:r>
        <w:rPr>
          <w:rFonts w:hint="eastAsia" w:ascii="仿宋" w:hAnsi="仿宋" w:eastAsia="仿宋"/>
          <w:sz w:val="24"/>
          <w:highlight w:val="none"/>
          <w:u w:val="single"/>
        </w:rPr>
        <w:t xml:space="preserve"> （项目名称） </w:t>
      </w:r>
      <w:r>
        <w:rPr>
          <w:rFonts w:hint="eastAsia" w:ascii="仿宋" w:hAnsi="仿宋" w:eastAsia="仿宋"/>
          <w:sz w:val="24"/>
          <w:highlight w:val="none"/>
        </w:rPr>
        <w:t>（项目编号：</w:t>
      </w:r>
      <w:r>
        <w:rPr>
          <w:rFonts w:hint="eastAsia" w:ascii="仿宋" w:hAnsi="仿宋" w:eastAsia="仿宋"/>
          <w:sz w:val="24"/>
          <w:highlight w:val="none"/>
          <w:u w:val="single"/>
        </w:rPr>
        <w:t xml:space="preserve">        </w:t>
      </w:r>
      <w:r>
        <w:rPr>
          <w:rFonts w:hint="eastAsia" w:ascii="仿宋" w:hAnsi="仿宋" w:eastAsia="仿宋"/>
          <w:sz w:val="24"/>
          <w:highlight w:val="none"/>
        </w:rPr>
        <w:t>）的招标公告，签字代表______</w:t>
      </w:r>
      <w:r>
        <w:rPr>
          <w:rFonts w:hint="eastAsia" w:ascii="仿宋" w:hAnsi="仿宋" w:eastAsia="仿宋"/>
          <w:sz w:val="24"/>
          <w:highlight w:val="none"/>
          <w:u w:val="single"/>
        </w:rPr>
        <w:t xml:space="preserve">     </w:t>
      </w:r>
      <w:r>
        <w:rPr>
          <w:rFonts w:hint="eastAsia" w:ascii="仿宋" w:hAnsi="仿宋" w:eastAsia="仿宋"/>
          <w:sz w:val="24"/>
          <w:highlight w:val="none"/>
        </w:rPr>
        <w:t>（姓名）经正式授权并代表投标人</w:t>
      </w:r>
      <w:r>
        <w:rPr>
          <w:rFonts w:hint="eastAsia" w:ascii="仿宋" w:hAnsi="仿宋" w:eastAsia="仿宋"/>
          <w:sz w:val="24"/>
          <w:highlight w:val="none"/>
          <w:u w:val="single"/>
        </w:rPr>
        <w:t xml:space="preserve">                 </w:t>
      </w:r>
      <w:r>
        <w:rPr>
          <w:rFonts w:hint="eastAsia" w:ascii="仿宋" w:hAnsi="仿宋" w:eastAsia="仿宋"/>
          <w:sz w:val="24"/>
          <w:highlight w:val="none"/>
        </w:rPr>
        <w:t>（投标人名称）提交投标文件。</w:t>
      </w:r>
    </w:p>
    <w:p>
      <w:pPr>
        <w:spacing w:line="440" w:lineRule="exact"/>
        <w:ind w:firstLine="480" w:firstLineChars="200"/>
        <w:contextualSpacing/>
        <w:rPr>
          <w:rFonts w:hint="eastAsia" w:ascii="仿宋" w:hAnsi="仿宋" w:eastAsia="仿宋"/>
          <w:sz w:val="24"/>
          <w:highlight w:val="none"/>
        </w:rPr>
      </w:pPr>
      <w:r>
        <w:rPr>
          <w:rFonts w:hint="eastAsia" w:ascii="仿宋" w:hAnsi="仿宋" w:eastAsia="仿宋"/>
          <w:sz w:val="24"/>
          <w:highlight w:val="none"/>
        </w:rPr>
        <w:t>据此函，我方宣布同意如下：</w:t>
      </w:r>
    </w:p>
    <w:p>
      <w:pPr>
        <w:spacing w:line="440" w:lineRule="exact"/>
        <w:ind w:firstLine="480" w:firstLineChars="200"/>
        <w:contextualSpacing/>
        <w:rPr>
          <w:rFonts w:hint="eastAsia" w:ascii="仿宋" w:hAnsi="仿宋" w:eastAsia="仿宋"/>
          <w:sz w:val="24"/>
          <w:highlight w:val="none"/>
        </w:rPr>
      </w:pPr>
      <w:r>
        <w:rPr>
          <w:rFonts w:hint="eastAsia" w:ascii="仿宋" w:hAnsi="仿宋" w:eastAsia="仿宋"/>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spacing w:line="440" w:lineRule="exact"/>
        <w:ind w:firstLine="480" w:firstLineChars="200"/>
        <w:contextualSpacing/>
        <w:rPr>
          <w:rFonts w:hint="eastAsia" w:ascii="仿宋" w:hAnsi="仿宋" w:eastAsia="仿宋"/>
          <w:sz w:val="24"/>
          <w:highlight w:val="none"/>
        </w:rPr>
      </w:pPr>
      <w:r>
        <w:rPr>
          <w:rFonts w:hint="eastAsia" w:ascii="仿宋" w:hAnsi="仿宋" w:eastAsia="仿宋"/>
          <w:sz w:val="24"/>
          <w:highlight w:val="none"/>
        </w:rPr>
        <w:t>2.我方在投标之前已经完全理解并接受招标文件的各项规定和要求，对招标文件的合理性、合法性不再有异议。</w:t>
      </w:r>
    </w:p>
    <w:p>
      <w:pPr>
        <w:spacing w:line="440" w:lineRule="exact"/>
        <w:ind w:firstLine="480" w:firstLineChars="200"/>
        <w:contextualSpacing/>
        <w:rPr>
          <w:rFonts w:hint="eastAsia" w:ascii="仿宋" w:hAnsi="仿宋" w:eastAsia="仿宋"/>
          <w:sz w:val="24"/>
          <w:highlight w:val="none"/>
        </w:rPr>
      </w:pPr>
      <w:r>
        <w:rPr>
          <w:rFonts w:hint="eastAsia" w:ascii="仿宋" w:hAnsi="仿宋" w:eastAsia="仿宋"/>
          <w:sz w:val="24"/>
          <w:highlight w:val="none"/>
        </w:rPr>
        <w:t>3.本投标有效期自投标截止之日起</w:t>
      </w:r>
      <w:r>
        <w:rPr>
          <w:rFonts w:ascii="仿宋" w:hAnsi="仿宋" w:eastAsia="仿宋"/>
          <w:sz w:val="24"/>
          <w:highlight w:val="none"/>
          <w:u w:val="single"/>
        </w:rPr>
        <w:t xml:space="preserve">    </w:t>
      </w:r>
      <w:r>
        <w:rPr>
          <w:rFonts w:hint="eastAsia" w:ascii="仿宋" w:hAnsi="仿宋" w:eastAsia="仿宋"/>
          <w:sz w:val="24"/>
          <w:highlight w:val="none"/>
        </w:rPr>
        <w:t>日。</w:t>
      </w:r>
    </w:p>
    <w:p>
      <w:pPr>
        <w:spacing w:line="440" w:lineRule="exact"/>
        <w:ind w:firstLine="480" w:firstLineChars="200"/>
        <w:contextualSpacing/>
        <w:rPr>
          <w:rFonts w:hint="eastAsia" w:ascii="仿宋" w:hAnsi="仿宋" w:eastAsia="仿宋"/>
          <w:sz w:val="24"/>
          <w:highlight w:val="none"/>
        </w:rPr>
      </w:pPr>
      <w:r>
        <w:rPr>
          <w:rFonts w:hint="eastAsia" w:ascii="仿宋" w:hAnsi="仿宋" w:eastAsia="仿宋"/>
          <w:sz w:val="24"/>
          <w:highlight w:val="none"/>
        </w:rPr>
        <w:t>4.如中标，本投标文件至本项目合同履行完毕止均保持有效，我方将按“招标文件”及政府采购法律、法规的规定履行合同责任和义务。</w:t>
      </w:r>
    </w:p>
    <w:p>
      <w:pPr>
        <w:spacing w:line="440" w:lineRule="exact"/>
        <w:ind w:firstLine="480" w:firstLineChars="200"/>
        <w:contextualSpacing/>
        <w:rPr>
          <w:rFonts w:hint="eastAsia" w:ascii="仿宋" w:hAnsi="仿宋" w:eastAsia="仿宋"/>
          <w:sz w:val="24"/>
          <w:highlight w:val="none"/>
        </w:rPr>
      </w:pPr>
      <w:r>
        <w:rPr>
          <w:rFonts w:hint="eastAsia" w:ascii="仿宋" w:hAnsi="仿宋" w:eastAsia="仿宋"/>
          <w:sz w:val="24"/>
          <w:highlight w:val="none"/>
        </w:rPr>
        <w:t>5.我方同意按照贵方要求提供与投标有关的一切数据或者资料。</w:t>
      </w:r>
    </w:p>
    <w:p>
      <w:pPr>
        <w:spacing w:line="440" w:lineRule="exact"/>
        <w:ind w:firstLine="480" w:firstLineChars="200"/>
        <w:contextualSpacing/>
        <w:rPr>
          <w:rFonts w:hint="eastAsia" w:ascii="仿宋" w:hAnsi="仿宋" w:eastAsia="仿宋"/>
          <w:sz w:val="24"/>
          <w:highlight w:val="none"/>
        </w:rPr>
      </w:pPr>
      <w:r>
        <w:rPr>
          <w:rFonts w:hint="eastAsia" w:ascii="仿宋" w:hAnsi="仿宋" w:eastAsia="仿宋"/>
          <w:sz w:val="24"/>
          <w:highlight w:val="none"/>
        </w:rPr>
        <w:t>6.我方向贵方提交的所有投标文件、资料都是准确的和真实的。</w:t>
      </w:r>
    </w:p>
    <w:p>
      <w:pPr>
        <w:spacing w:line="440" w:lineRule="exact"/>
        <w:ind w:firstLine="480" w:firstLineChars="200"/>
        <w:contextualSpacing/>
        <w:rPr>
          <w:rFonts w:hint="eastAsia" w:ascii="仿宋" w:hAnsi="仿宋" w:eastAsia="仿宋"/>
          <w:sz w:val="24"/>
          <w:highlight w:val="none"/>
        </w:rPr>
      </w:pPr>
      <w:r>
        <w:rPr>
          <w:rFonts w:hint="eastAsia" w:ascii="仿宋" w:hAnsi="仿宋" w:eastAsia="仿宋"/>
          <w:sz w:val="24"/>
          <w:highlight w:val="none"/>
        </w:rPr>
        <w:t>7.以上事项如有虚假或者隐瞒，我方愿意承担一切后果，并不再寻求任何旨在减轻或者免除法律责任的辩解。</w:t>
      </w:r>
    </w:p>
    <w:p>
      <w:pPr>
        <w:spacing w:line="440" w:lineRule="exact"/>
        <w:ind w:firstLine="480" w:firstLineChars="200"/>
        <w:contextualSpacing/>
        <w:rPr>
          <w:rFonts w:hint="eastAsia" w:ascii="仿宋" w:hAnsi="仿宋" w:eastAsia="仿宋"/>
          <w:sz w:val="24"/>
          <w:highlight w:val="none"/>
        </w:rPr>
      </w:pPr>
      <w:r>
        <w:rPr>
          <w:rFonts w:hint="eastAsia" w:ascii="仿宋" w:hAnsi="仿宋" w:eastAsia="仿宋"/>
          <w:sz w:val="24"/>
          <w:highlight w:val="none"/>
        </w:rPr>
        <w:t>8.根据</w:t>
      </w:r>
      <w:r>
        <w:rPr>
          <w:rFonts w:ascii="仿宋" w:hAnsi="仿宋" w:eastAsia="仿宋"/>
          <w:sz w:val="24"/>
          <w:highlight w:val="none"/>
        </w:rPr>
        <w:t>《中华人民共和国政府采购法实施条例》第五十条要求对政府采购合同进行公告</w:t>
      </w:r>
      <w:r>
        <w:rPr>
          <w:rFonts w:hint="eastAsia" w:ascii="仿宋" w:hAnsi="仿宋" w:eastAsia="仿宋"/>
          <w:sz w:val="24"/>
          <w:highlight w:val="none"/>
        </w:rPr>
        <w:t>，</w:t>
      </w:r>
      <w:r>
        <w:rPr>
          <w:rFonts w:ascii="仿宋" w:hAnsi="仿宋" w:eastAsia="仿宋"/>
          <w:sz w:val="24"/>
          <w:highlight w:val="none"/>
        </w:rPr>
        <w:t>但政府采购合同中涉及国家秘密、商业秘密的内容除外。</w:t>
      </w:r>
      <w:r>
        <w:rPr>
          <w:rFonts w:hint="eastAsia" w:ascii="仿宋" w:hAnsi="仿宋" w:eastAsia="仿宋"/>
          <w:sz w:val="24"/>
          <w:highlight w:val="none"/>
        </w:rPr>
        <w:t>我方就对本次投标文件进行注明如下：（两项内容中必须选择一项）</w:t>
      </w:r>
    </w:p>
    <w:p>
      <w:pPr>
        <w:spacing w:line="440" w:lineRule="exact"/>
        <w:ind w:firstLine="480" w:firstLineChars="200"/>
        <w:contextualSpacing/>
        <w:rPr>
          <w:rFonts w:hint="eastAsia" w:ascii="仿宋" w:hAnsi="仿宋" w:eastAsia="仿宋"/>
          <w:sz w:val="24"/>
          <w:highlight w:val="none"/>
        </w:rPr>
      </w:pPr>
      <w:r>
        <w:rPr>
          <w:rFonts w:hint="eastAsia" w:ascii="仿宋" w:hAnsi="仿宋" w:eastAsia="仿宋"/>
          <w:sz w:val="24"/>
          <w:highlight w:val="none"/>
        </w:rPr>
        <w:t>□我方本次投标文件</w:t>
      </w:r>
      <w:r>
        <w:rPr>
          <w:rFonts w:ascii="仿宋" w:hAnsi="仿宋" w:eastAsia="仿宋" w:cs="宋体"/>
          <w:kern w:val="0"/>
          <w:sz w:val="24"/>
          <w:highlight w:val="none"/>
        </w:rPr>
        <w:t>内容中</w:t>
      </w:r>
      <w:r>
        <w:rPr>
          <w:rFonts w:hint="eastAsia" w:ascii="仿宋" w:hAnsi="仿宋" w:eastAsia="仿宋"/>
          <w:sz w:val="24"/>
          <w:highlight w:val="none"/>
        </w:rPr>
        <w:t>未</w:t>
      </w:r>
      <w:r>
        <w:rPr>
          <w:rFonts w:ascii="仿宋" w:hAnsi="仿宋" w:eastAsia="仿宋" w:cs="宋体"/>
          <w:kern w:val="0"/>
          <w:sz w:val="24"/>
          <w:highlight w:val="none"/>
        </w:rPr>
        <w:t>涉及商业秘密</w:t>
      </w:r>
      <w:r>
        <w:rPr>
          <w:rFonts w:hint="eastAsia" w:ascii="仿宋" w:hAnsi="仿宋" w:eastAsia="仿宋" w:cs="宋体"/>
          <w:kern w:val="0"/>
          <w:sz w:val="24"/>
          <w:highlight w:val="none"/>
        </w:rPr>
        <w:t>；</w:t>
      </w:r>
    </w:p>
    <w:p>
      <w:pPr>
        <w:spacing w:line="440" w:lineRule="exact"/>
        <w:ind w:firstLine="480" w:firstLineChars="200"/>
        <w:contextualSpacing/>
        <w:rPr>
          <w:rFonts w:hint="eastAsia" w:ascii="仿宋" w:hAnsi="仿宋" w:eastAsia="仿宋"/>
          <w:sz w:val="24"/>
          <w:highlight w:val="none"/>
        </w:rPr>
      </w:pPr>
      <w:r>
        <w:rPr>
          <w:rFonts w:hint="eastAsia" w:ascii="仿宋" w:hAnsi="仿宋" w:eastAsia="仿宋"/>
          <w:sz w:val="24"/>
          <w:highlight w:val="none"/>
        </w:rPr>
        <w:t>□我方本次投标文件</w:t>
      </w:r>
      <w:r>
        <w:rPr>
          <w:rFonts w:ascii="仿宋" w:hAnsi="仿宋" w:eastAsia="仿宋" w:cs="宋体"/>
          <w:kern w:val="0"/>
          <w:sz w:val="24"/>
          <w:highlight w:val="none"/>
        </w:rPr>
        <w:t>涉及商业秘密</w:t>
      </w:r>
      <w:r>
        <w:rPr>
          <w:rFonts w:hint="eastAsia" w:ascii="仿宋" w:hAnsi="仿宋" w:eastAsia="仿宋" w:cs="宋体"/>
          <w:kern w:val="0"/>
          <w:sz w:val="24"/>
          <w:highlight w:val="none"/>
        </w:rPr>
        <w:t>的</w:t>
      </w:r>
      <w:r>
        <w:rPr>
          <w:rFonts w:ascii="仿宋" w:hAnsi="仿宋" w:eastAsia="仿宋" w:cs="宋体"/>
          <w:kern w:val="0"/>
          <w:sz w:val="24"/>
          <w:highlight w:val="none"/>
        </w:rPr>
        <w:t>内容</w:t>
      </w:r>
      <w:r>
        <w:rPr>
          <w:rFonts w:hint="eastAsia" w:ascii="仿宋" w:hAnsi="仿宋" w:eastAsia="仿宋" w:cs="宋体"/>
          <w:kern w:val="0"/>
          <w:sz w:val="24"/>
          <w:highlight w:val="none"/>
        </w:rPr>
        <w:t>有：</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w:t>
      </w:r>
    </w:p>
    <w:p>
      <w:pPr>
        <w:spacing w:line="440" w:lineRule="exact"/>
        <w:ind w:firstLine="480" w:firstLineChars="200"/>
        <w:contextualSpacing/>
        <w:rPr>
          <w:rFonts w:hint="eastAsia" w:ascii="仿宋" w:hAnsi="仿宋" w:eastAsia="仿宋"/>
          <w:sz w:val="24"/>
          <w:highlight w:val="none"/>
        </w:rPr>
      </w:pPr>
      <w:r>
        <w:rPr>
          <w:rFonts w:hint="eastAsia" w:ascii="仿宋" w:hAnsi="仿宋" w:eastAsia="仿宋"/>
          <w:sz w:val="24"/>
          <w:highlight w:val="none"/>
        </w:rPr>
        <w:t>9.与本投标有关的一切正式往来信函请寄：</w:t>
      </w:r>
    </w:p>
    <w:p>
      <w:pPr>
        <w:spacing w:line="440" w:lineRule="exact"/>
        <w:ind w:firstLine="480" w:firstLineChars="200"/>
        <w:contextualSpacing/>
        <w:rPr>
          <w:rFonts w:hint="eastAsia" w:ascii="仿宋" w:hAnsi="仿宋" w:eastAsia="仿宋"/>
          <w:sz w:val="24"/>
          <w:highlight w:val="none"/>
          <w:u w:val="single"/>
        </w:rPr>
      </w:pPr>
      <w:r>
        <w:rPr>
          <w:rFonts w:hint="eastAsia" w:ascii="仿宋" w:hAnsi="仿宋" w:eastAsia="仿宋"/>
          <w:sz w:val="24"/>
          <w:highlight w:val="none"/>
        </w:rPr>
        <w:t>地址：</w:t>
      </w:r>
      <w:r>
        <w:rPr>
          <w:rFonts w:hint="eastAsia" w:ascii="仿宋" w:hAnsi="仿宋" w:eastAsia="仿宋"/>
          <w:sz w:val="24"/>
          <w:highlight w:val="none"/>
          <w:u w:val="single"/>
        </w:rPr>
        <w:t xml:space="preserve">          </w:t>
      </w:r>
      <w:r>
        <w:rPr>
          <w:rFonts w:hint="eastAsia" w:ascii="仿宋" w:hAnsi="仿宋" w:eastAsia="仿宋"/>
          <w:sz w:val="24"/>
          <w:highlight w:val="none"/>
        </w:rPr>
        <w:t>邮编：</w:t>
      </w:r>
      <w:r>
        <w:rPr>
          <w:rFonts w:hint="eastAsia" w:ascii="仿宋" w:hAnsi="仿宋" w:eastAsia="仿宋"/>
          <w:sz w:val="24"/>
          <w:highlight w:val="none"/>
          <w:u w:val="single"/>
        </w:rPr>
        <w:t xml:space="preserve">            </w:t>
      </w:r>
    </w:p>
    <w:p>
      <w:pPr>
        <w:spacing w:line="440" w:lineRule="exact"/>
        <w:ind w:firstLine="480" w:firstLineChars="200"/>
        <w:contextualSpacing/>
        <w:rPr>
          <w:rFonts w:hint="eastAsia" w:ascii="仿宋" w:hAnsi="仿宋" w:eastAsia="仿宋"/>
          <w:sz w:val="24"/>
          <w:highlight w:val="none"/>
        </w:rPr>
      </w:pPr>
      <w:r>
        <w:rPr>
          <w:rFonts w:hint="eastAsia" w:ascii="仿宋" w:hAnsi="仿宋" w:eastAsia="仿宋"/>
          <w:sz w:val="24"/>
          <w:highlight w:val="none"/>
        </w:rPr>
        <w:t>电话：</w:t>
      </w:r>
      <w:r>
        <w:rPr>
          <w:rFonts w:hint="eastAsia" w:ascii="仿宋" w:hAnsi="仿宋" w:eastAsia="仿宋"/>
          <w:sz w:val="24"/>
          <w:highlight w:val="none"/>
          <w:u w:val="single"/>
        </w:rPr>
        <w:t xml:space="preserve">        </w:t>
      </w:r>
      <w:r>
        <w:rPr>
          <w:rFonts w:hint="eastAsia" w:ascii="仿宋" w:hAnsi="仿宋" w:eastAsia="仿宋"/>
          <w:sz w:val="24"/>
          <w:highlight w:val="none"/>
        </w:rPr>
        <w:t>传真：</w:t>
      </w:r>
      <w:r>
        <w:rPr>
          <w:rFonts w:hint="eastAsia" w:ascii="仿宋" w:hAnsi="仿宋" w:eastAsia="仿宋"/>
          <w:sz w:val="24"/>
          <w:highlight w:val="none"/>
          <w:u w:val="single"/>
        </w:rPr>
        <w:t xml:space="preserve">          </w:t>
      </w:r>
    </w:p>
    <w:p>
      <w:pPr>
        <w:spacing w:line="440" w:lineRule="exact"/>
        <w:ind w:firstLine="480" w:firstLineChars="200"/>
        <w:contextualSpacing/>
        <w:rPr>
          <w:rFonts w:hint="eastAsia" w:ascii="仿宋" w:hAnsi="仿宋" w:eastAsia="仿宋"/>
          <w:sz w:val="24"/>
          <w:highlight w:val="none"/>
        </w:rPr>
      </w:pPr>
      <w:r>
        <w:rPr>
          <w:rFonts w:hint="eastAsia" w:ascii="仿宋" w:hAnsi="仿宋" w:eastAsia="仿宋"/>
          <w:sz w:val="24"/>
          <w:highlight w:val="none"/>
        </w:rPr>
        <w:t>投标人名称:</w:t>
      </w:r>
      <w:r>
        <w:rPr>
          <w:rFonts w:hint="eastAsia" w:ascii="仿宋" w:hAnsi="仿宋" w:eastAsia="仿宋"/>
          <w:sz w:val="24"/>
          <w:highlight w:val="none"/>
          <w:u w:val="single"/>
        </w:rPr>
        <w:t xml:space="preserve">                </w:t>
      </w:r>
    </w:p>
    <w:p>
      <w:pPr>
        <w:spacing w:line="440" w:lineRule="exact"/>
        <w:ind w:firstLine="480" w:firstLineChars="200"/>
        <w:contextualSpacing/>
        <w:jc w:val="left"/>
        <w:rPr>
          <w:rFonts w:hint="eastAsia" w:ascii="仿宋" w:hAnsi="仿宋" w:eastAsia="仿宋"/>
          <w:sz w:val="24"/>
          <w:highlight w:val="none"/>
        </w:rPr>
      </w:pPr>
      <w:r>
        <w:rPr>
          <w:rFonts w:hint="eastAsia" w:ascii="仿宋" w:hAnsi="仿宋" w:eastAsia="仿宋"/>
          <w:sz w:val="24"/>
          <w:highlight w:val="none"/>
        </w:rPr>
        <w:t>开户银行：</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w:t>
      </w:r>
    </w:p>
    <w:p>
      <w:pPr>
        <w:spacing w:line="440" w:lineRule="exact"/>
        <w:ind w:firstLine="480" w:firstLineChars="200"/>
        <w:contextualSpacing/>
        <w:jc w:val="left"/>
        <w:rPr>
          <w:rFonts w:hint="eastAsia" w:ascii="仿宋" w:hAnsi="仿宋" w:eastAsia="仿宋"/>
          <w:sz w:val="24"/>
          <w:highlight w:val="none"/>
        </w:rPr>
      </w:pPr>
      <w:r>
        <w:rPr>
          <w:rFonts w:hint="eastAsia" w:ascii="仿宋" w:hAnsi="仿宋" w:eastAsia="仿宋"/>
          <w:sz w:val="24"/>
          <w:highlight w:val="none"/>
        </w:rPr>
        <w:t>银行账号：</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w:t>
      </w:r>
    </w:p>
    <w:p>
      <w:pPr>
        <w:spacing w:line="440" w:lineRule="exact"/>
        <w:ind w:firstLine="480" w:firstLineChars="200"/>
        <w:contextualSpacing/>
        <w:jc w:val="left"/>
        <w:rPr>
          <w:rFonts w:hint="eastAsia" w:ascii="仿宋" w:hAnsi="仿宋" w:eastAsia="仿宋"/>
          <w:sz w:val="24"/>
          <w:highlight w:val="none"/>
        </w:rPr>
      </w:pPr>
      <w:r>
        <w:rPr>
          <w:rFonts w:hint="eastAsia" w:ascii="仿宋" w:hAnsi="仿宋" w:eastAsia="仿宋"/>
          <w:sz w:val="24"/>
          <w:highlight w:val="none"/>
        </w:rPr>
        <w:t xml:space="preserve">法定代表人或者委托代理人签字:___________ </w:t>
      </w:r>
    </w:p>
    <w:p>
      <w:pPr>
        <w:pStyle w:val="29"/>
        <w:rPr>
          <w:rFonts w:hint="eastAsia"/>
          <w:b w:val="0"/>
          <w:highlight w:val="none"/>
          <w:u w:val="single"/>
        </w:rPr>
      </w:pPr>
      <w:r>
        <w:rPr>
          <w:rFonts w:hint="eastAsia"/>
          <w:highlight w:val="none"/>
        </w:rPr>
        <w:t xml:space="preserve"> </w:t>
      </w:r>
      <w:r>
        <w:rPr>
          <w:highlight w:val="none"/>
        </w:rPr>
        <w:t xml:space="preserve">                                 </w:t>
      </w:r>
      <w:r>
        <w:rPr>
          <w:b w:val="0"/>
          <w:highlight w:val="none"/>
        </w:rPr>
        <w:t xml:space="preserve">  </w:t>
      </w:r>
      <w:r>
        <w:rPr>
          <w:rFonts w:hint="eastAsia"/>
          <w:b w:val="0"/>
          <w:highlight w:val="none"/>
        </w:rPr>
        <w:t>投标人（</w:t>
      </w:r>
      <w:r>
        <w:rPr>
          <w:rFonts w:hint="eastAsia"/>
          <w:b w:val="0"/>
          <w:highlight w:val="none"/>
          <w:lang w:eastAsia="zh-CN"/>
        </w:rPr>
        <w:t>盖CA公章</w:t>
      </w:r>
      <w:r>
        <w:rPr>
          <w:rFonts w:hint="eastAsia"/>
          <w:b w:val="0"/>
          <w:highlight w:val="none"/>
        </w:rPr>
        <w:t>）：</w:t>
      </w:r>
      <w:r>
        <w:rPr>
          <w:rFonts w:hint="eastAsia"/>
          <w:b w:val="0"/>
          <w:highlight w:val="none"/>
          <w:u w:val="single"/>
        </w:rPr>
        <w:t xml:space="preserve">                      </w:t>
      </w:r>
    </w:p>
    <w:p>
      <w:pPr>
        <w:pStyle w:val="29"/>
        <w:ind w:firstLine="480"/>
        <w:rPr>
          <w:rFonts w:hint="eastAsia"/>
          <w:b w:val="0"/>
          <w:highlight w:val="none"/>
        </w:rPr>
      </w:pPr>
      <w:r>
        <w:rPr>
          <w:rFonts w:hint="eastAsia"/>
          <w:b w:val="0"/>
          <w:highlight w:val="none"/>
        </w:rPr>
        <w:t xml:space="preserve">                                               </w:t>
      </w:r>
      <w:r>
        <w:rPr>
          <w:b w:val="0"/>
          <w:highlight w:val="none"/>
        </w:rPr>
        <w:t xml:space="preserve">    </w:t>
      </w:r>
      <w:r>
        <w:rPr>
          <w:rFonts w:hint="eastAsia"/>
          <w:b w:val="0"/>
          <w:highlight w:val="none"/>
        </w:rPr>
        <w:t xml:space="preserve"> </w:t>
      </w:r>
      <w:r>
        <w:rPr>
          <w:rFonts w:hint="eastAsia"/>
          <w:b w:val="0"/>
          <w:highlight w:val="none"/>
          <w:u w:val="single"/>
        </w:rPr>
        <w:t xml:space="preserve">      </w:t>
      </w:r>
      <w:r>
        <w:rPr>
          <w:rFonts w:hint="eastAsia"/>
          <w:b w:val="0"/>
          <w:highlight w:val="none"/>
        </w:rPr>
        <w:t>年</w:t>
      </w:r>
      <w:r>
        <w:rPr>
          <w:rFonts w:hint="eastAsia"/>
          <w:b w:val="0"/>
          <w:highlight w:val="none"/>
          <w:u w:val="single"/>
        </w:rPr>
        <w:t xml:space="preserve">    </w:t>
      </w:r>
      <w:r>
        <w:rPr>
          <w:rFonts w:hint="eastAsia"/>
          <w:b w:val="0"/>
          <w:highlight w:val="none"/>
        </w:rPr>
        <w:t>月</w:t>
      </w:r>
      <w:r>
        <w:rPr>
          <w:rFonts w:hint="eastAsia"/>
          <w:b w:val="0"/>
          <w:highlight w:val="none"/>
          <w:u w:val="single"/>
        </w:rPr>
        <w:t xml:space="preserve">     </w:t>
      </w:r>
      <w:r>
        <w:rPr>
          <w:rFonts w:hint="eastAsia"/>
          <w:b w:val="0"/>
          <w:highlight w:val="none"/>
        </w:rPr>
        <w:t>日</w:t>
      </w:r>
    </w:p>
    <w:p>
      <w:pPr>
        <w:snapToGrid w:val="0"/>
        <w:spacing w:before="120" w:beforeLines="50" w:after="50" w:line="440" w:lineRule="exact"/>
        <w:jc w:val="left"/>
        <w:rPr>
          <w:rFonts w:hint="eastAsia" w:ascii="仿宋" w:hAnsi="仿宋" w:eastAsia="仿宋"/>
          <w:b/>
          <w:sz w:val="24"/>
          <w:szCs w:val="20"/>
          <w:highlight w:val="none"/>
        </w:rPr>
      </w:pPr>
      <w:r>
        <w:rPr>
          <w:rFonts w:hint="eastAsia" w:ascii="仿宋" w:hAnsi="仿宋" w:eastAsia="仿宋"/>
          <w:b/>
          <w:sz w:val="24"/>
          <w:highlight w:val="none"/>
        </w:rPr>
        <w:t>4. 开标一览表（货物类格式）</w:t>
      </w:r>
    </w:p>
    <w:p>
      <w:pPr>
        <w:snapToGrid w:val="0"/>
        <w:spacing w:before="50" w:after="50"/>
        <w:jc w:val="center"/>
        <w:rPr>
          <w:rFonts w:hint="eastAsia" w:ascii="仿宋" w:hAnsi="仿宋" w:eastAsia="仿宋"/>
          <w:b/>
          <w:sz w:val="30"/>
          <w:highlight w:val="none"/>
        </w:rPr>
      </w:pPr>
      <w:r>
        <w:rPr>
          <w:rFonts w:hint="eastAsia" w:ascii="仿宋" w:hAnsi="仿宋" w:eastAsia="仿宋"/>
          <w:b/>
          <w:sz w:val="30"/>
          <w:highlight w:val="none"/>
          <w:u w:val="single"/>
          <w:lang w:val="en-US" w:eastAsia="zh-CN"/>
        </w:rPr>
        <w:t xml:space="preserve">   </w:t>
      </w:r>
      <w:r>
        <w:rPr>
          <w:rFonts w:hint="eastAsia" w:ascii="仿宋" w:hAnsi="仿宋" w:eastAsia="仿宋"/>
          <w:b/>
          <w:bCs w:val="0"/>
          <w:sz w:val="30"/>
          <w:highlight w:val="none"/>
          <w:u w:val="none"/>
          <w:lang w:val="en-US" w:eastAsia="zh-CN"/>
        </w:rPr>
        <w:t>分标</w:t>
      </w:r>
      <w:r>
        <w:rPr>
          <w:rFonts w:hint="eastAsia" w:ascii="仿宋" w:hAnsi="仿宋" w:eastAsia="仿宋"/>
          <w:b/>
          <w:sz w:val="30"/>
          <w:highlight w:val="none"/>
        </w:rPr>
        <w:t>开标一览表</w:t>
      </w:r>
    </w:p>
    <w:p>
      <w:pPr>
        <w:snapToGrid w:val="0"/>
        <w:spacing w:before="50" w:after="50"/>
        <w:jc w:val="center"/>
        <w:rPr>
          <w:rFonts w:hint="eastAsia" w:ascii="仿宋" w:hAnsi="仿宋" w:eastAsia="仿宋"/>
          <w:b/>
          <w:sz w:val="30"/>
          <w:szCs w:val="20"/>
          <w:highlight w:val="none"/>
        </w:rPr>
      </w:pPr>
    </w:p>
    <w:p>
      <w:pPr>
        <w:snapToGrid w:val="0"/>
        <w:spacing w:before="50" w:after="50" w:line="360" w:lineRule="auto"/>
        <w:rPr>
          <w:rFonts w:hint="eastAsia" w:ascii="仿宋" w:hAnsi="仿宋" w:eastAsia="仿宋"/>
          <w:sz w:val="24"/>
          <w:highlight w:val="none"/>
          <w:u w:val="single"/>
        </w:rPr>
      </w:pPr>
      <w:r>
        <w:rPr>
          <w:rFonts w:hint="eastAsia" w:ascii="仿宋" w:hAnsi="仿宋" w:eastAsia="仿宋"/>
          <w:sz w:val="24"/>
          <w:highlight w:val="none"/>
        </w:rPr>
        <w:t>项目名称：</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ascii="仿宋" w:hAnsi="仿宋" w:eastAsia="仿宋"/>
          <w:sz w:val="24"/>
          <w:highlight w:val="none"/>
        </w:rPr>
        <w:t xml:space="preserve">         </w:t>
      </w:r>
      <w:r>
        <w:rPr>
          <w:rFonts w:hint="eastAsia" w:ascii="仿宋" w:hAnsi="仿宋" w:eastAsia="仿宋"/>
          <w:sz w:val="24"/>
          <w:highlight w:val="none"/>
        </w:rPr>
        <w:t>项目编号：</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w:t>
      </w:r>
    </w:p>
    <w:p>
      <w:pPr>
        <w:snapToGrid w:val="0"/>
        <w:spacing w:before="50" w:after="50" w:line="360" w:lineRule="auto"/>
        <w:rPr>
          <w:rFonts w:hint="eastAsia" w:ascii="仿宋" w:hAnsi="仿宋" w:eastAsia="仿宋"/>
          <w:sz w:val="24"/>
          <w:highlight w:val="none"/>
        </w:rPr>
      </w:pPr>
      <w:r>
        <w:rPr>
          <w:rFonts w:hint="eastAsia" w:ascii="仿宋" w:hAnsi="仿宋" w:eastAsia="仿宋"/>
          <w:sz w:val="24"/>
          <w:highlight w:val="none"/>
        </w:rPr>
        <w:t>投标人名称：</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w:t>
      </w:r>
      <w:r>
        <w:rPr>
          <w:rFonts w:ascii="仿宋" w:hAnsi="仿宋" w:eastAsia="仿宋"/>
          <w:sz w:val="24"/>
          <w:highlight w:val="none"/>
        </w:rPr>
        <w:t xml:space="preserve">     </w:t>
      </w:r>
      <w:r>
        <w:rPr>
          <w:rFonts w:hint="eastAsia" w:ascii="仿宋" w:hAnsi="仿宋" w:eastAsia="仿宋"/>
          <w:sz w:val="24"/>
          <w:highlight w:val="none"/>
        </w:rPr>
        <w:t>单位：元</w:t>
      </w:r>
    </w:p>
    <w:tbl>
      <w:tblPr>
        <w:tblStyle w:val="56"/>
        <w:tblW w:w="985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5"/>
        <w:gridCol w:w="1870"/>
        <w:gridCol w:w="1418"/>
        <w:gridCol w:w="850"/>
        <w:gridCol w:w="1418"/>
        <w:gridCol w:w="992"/>
        <w:gridCol w:w="1134"/>
        <w:gridCol w:w="16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5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b/>
                <w:sz w:val="24"/>
                <w:highlight w:val="none"/>
              </w:rPr>
            </w:pPr>
            <w:r>
              <w:rPr>
                <w:rFonts w:hint="eastAsia" w:ascii="仿宋" w:hAnsi="仿宋" w:eastAsia="仿宋"/>
                <w:b/>
                <w:sz w:val="24"/>
                <w:highlight w:val="none"/>
              </w:rPr>
              <w:t>序号</w:t>
            </w:r>
          </w:p>
        </w:tc>
        <w:tc>
          <w:tcPr>
            <w:tcW w:w="187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b/>
                <w:sz w:val="24"/>
                <w:highlight w:val="none"/>
              </w:rPr>
            </w:pPr>
            <w:r>
              <w:rPr>
                <w:rFonts w:hint="eastAsia" w:ascii="仿宋" w:hAnsi="仿宋" w:eastAsia="仿宋"/>
                <w:b/>
                <w:sz w:val="24"/>
                <w:highlight w:val="none"/>
              </w:rPr>
              <w:t>标的名称</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b/>
                <w:sz w:val="24"/>
                <w:highlight w:val="none"/>
              </w:rPr>
            </w:pPr>
            <w:r>
              <w:rPr>
                <w:rFonts w:hint="eastAsia" w:ascii="仿宋" w:hAnsi="仿宋" w:eastAsia="仿宋"/>
                <w:b/>
                <w:sz w:val="24"/>
                <w:highlight w:val="none"/>
              </w:rPr>
              <w:t>品牌、生产厂家</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b/>
                <w:sz w:val="24"/>
                <w:highlight w:val="none"/>
              </w:rPr>
            </w:pPr>
            <w:r>
              <w:rPr>
                <w:rFonts w:ascii="仿宋" w:hAnsi="仿宋" w:eastAsia="仿宋"/>
                <w:b/>
                <w:sz w:val="24"/>
                <w:highlight w:val="none"/>
              </w:rPr>
              <w:t>产地</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b/>
                <w:sz w:val="24"/>
                <w:highlight w:val="none"/>
              </w:rPr>
            </w:pPr>
            <w:r>
              <w:rPr>
                <w:rFonts w:hint="eastAsia" w:ascii="仿宋" w:hAnsi="仿宋" w:eastAsia="仿宋"/>
                <w:b/>
                <w:sz w:val="24"/>
                <w:highlight w:val="none"/>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b/>
                <w:sz w:val="24"/>
                <w:highlight w:val="none"/>
              </w:rPr>
            </w:pPr>
            <w:r>
              <w:rPr>
                <w:rFonts w:hint="eastAsia" w:ascii="仿宋" w:hAnsi="仿宋" w:eastAsia="仿宋"/>
                <w:b/>
                <w:sz w:val="24"/>
                <w:highlight w:val="none"/>
              </w:rPr>
              <w:t>数量及单位①</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b/>
                <w:sz w:val="24"/>
                <w:highlight w:val="none"/>
              </w:rPr>
            </w:pPr>
            <w:r>
              <w:rPr>
                <w:rFonts w:hint="eastAsia" w:ascii="仿宋" w:hAnsi="仿宋" w:eastAsia="仿宋"/>
                <w:b/>
                <w:sz w:val="24"/>
                <w:highlight w:val="none"/>
              </w:rPr>
              <w:t>单价</w:t>
            </w:r>
          </w:p>
          <w:p>
            <w:pPr>
              <w:snapToGrid w:val="0"/>
              <w:spacing w:line="400" w:lineRule="exact"/>
              <w:jc w:val="center"/>
              <w:rPr>
                <w:rFonts w:hint="eastAsia" w:ascii="仿宋" w:hAnsi="仿宋" w:eastAsia="仿宋"/>
                <w:b/>
                <w:sz w:val="24"/>
                <w:highlight w:val="none"/>
              </w:rPr>
            </w:pPr>
            <w:r>
              <w:rPr>
                <w:rFonts w:hint="eastAsia" w:ascii="仿宋" w:hAnsi="仿宋" w:eastAsia="仿宋"/>
                <w:b/>
                <w:sz w:val="24"/>
                <w:highlight w:val="none"/>
              </w:rPr>
              <w:t>②</w:t>
            </w:r>
          </w:p>
        </w:tc>
        <w:tc>
          <w:tcPr>
            <w:tcW w:w="16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b/>
                <w:sz w:val="24"/>
                <w:highlight w:val="none"/>
              </w:rPr>
            </w:pPr>
            <w:r>
              <w:rPr>
                <w:rFonts w:hint="eastAsia" w:ascii="仿宋" w:hAnsi="仿宋" w:eastAsia="仿宋"/>
                <w:b/>
                <w:sz w:val="24"/>
                <w:highlight w:val="none"/>
              </w:rPr>
              <w:t>投标报价</w:t>
            </w:r>
          </w:p>
          <w:p>
            <w:pPr>
              <w:snapToGrid w:val="0"/>
              <w:spacing w:line="400" w:lineRule="exact"/>
              <w:jc w:val="center"/>
              <w:rPr>
                <w:rFonts w:hint="eastAsia" w:ascii="仿宋" w:hAnsi="仿宋" w:eastAsia="仿宋"/>
                <w:b/>
                <w:sz w:val="24"/>
                <w:highlight w:val="none"/>
              </w:rPr>
            </w:pPr>
            <w:r>
              <w:rPr>
                <w:rFonts w:ascii="仿宋" w:hAnsi="仿宋" w:eastAsia="仿宋"/>
                <w:b/>
                <w:sz w:val="24"/>
                <w:highlight w:val="none"/>
              </w:rPr>
              <w:t>③</w:t>
            </w:r>
            <w:r>
              <w:rPr>
                <w:rFonts w:hint="eastAsia" w:ascii="仿宋" w:hAnsi="仿宋" w:eastAsia="仿宋"/>
                <w:b/>
                <w:sz w:val="24"/>
                <w:highlight w:val="none"/>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jc w:val="center"/>
        </w:trPr>
        <w:tc>
          <w:tcPr>
            <w:tcW w:w="5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sz w:val="24"/>
                <w:highlight w:val="none"/>
              </w:rPr>
            </w:pPr>
            <w:r>
              <w:rPr>
                <w:rFonts w:hint="eastAsia" w:ascii="仿宋" w:hAnsi="仿宋" w:eastAsia="仿宋"/>
                <w:sz w:val="24"/>
                <w:highlight w:val="none"/>
              </w:rPr>
              <w:t>1</w:t>
            </w:r>
          </w:p>
        </w:tc>
        <w:tc>
          <w:tcPr>
            <w:tcW w:w="187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b/>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b/>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sz w:val="24"/>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5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sz w:val="24"/>
                <w:highlight w:val="none"/>
              </w:rPr>
            </w:pPr>
            <w:r>
              <w:rPr>
                <w:rFonts w:hint="eastAsia" w:ascii="仿宋" w:hAnsi="仿宋" w:eastAsia="仿宋"/>
                <w:sz w:val="24"/>
                <w:highlight w:val="none"/>
              </w:rPr>
              <w:t>2</w:t>
            </w:r>
          </w:p>
        </w:tc>
        <w:tc>
          <w:tcPr>
            <w:tcW w:w="187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b/>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b/>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sz w:val="24"/>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b/>
                <w:sz w:val="24"/>
                <w:highlight w:val="none"/>
              </w:rPr>
            </w:pPr>
            <w:r>
              <w:rPr>
                <w:rFonts w:ascii="仿宋" w:hAnsi="仿宋" w:eastAsia="仿宋"/>
                <w:b/>
                <w:sz w:val="24"/>
                <w:highlight w:val="none"/>
              </w:rPr>
              <w:t>…</w:t>
            </w:r>
          </w:p>
        </w:tc>
        <w:tc>
          <w:tcPr>
            <w:tcW w:w="187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b/>
                <w:sz w:val="24"/>
                <w:highlight w:val="none"/>
              </w:rPr>
            </w:pPr>
            <w:r>
              <w:rPr>
                <w:rFonts w:hint="eastAsia" w:ascii="仿宋" w:hAnsi="仿宋" w:eastAsia="仿宋"/>
                <w:b/>
                <w:sz w:val="24"/>
                <w:highlight w:val="none"/>
              </w:rPr>
              <w:t>……</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b/>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b/>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sz w:val="24"/>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9854" w:type="dxa"/>
            <w:gridSpan w:val="8"/>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sz w:val="24"/>
                <w:highlight w:val="none"/>
              </w:rPr>
            </w:pPr>
            <w:r>
              <w:rPr>
                <w:rFonts w:hint="eastAsia" w:ascii="仿宋" w:hAnsi="仿宋" w:eastAsia="仿宋" w:cs="仿宋_GB2312"/>
                <w:sz w:val="24"/>
                <w:highlight w:val="none"/>
              </w:rPr>
              <w:t>合计金额大写：人民币</w:t>
            </w:r>
            <w:r>
              <w:rPr>
                <w:rFonts w:hint="eastAsia" w:ascii="仿宋" w:hAnsi="仿宋" w:eastAsia="仿宋" w:cs="仿宋_GB2312"/>
                <w:sz w:val="24"/>
                <w:highlight w:val="none"/>
                <w:u w:val="single"/>
              </w:rPr>
              <w:t xml:space="preserve">        </w:t>
            </w:r>
            <w:r>
              <w:rPr>
                <w:rFonts w:ascii="仿宋" w:hAnsi="仿宋" w:eastAsia="仿宋" w:cs="仿宋_GB2312"/>
                <w:sz w:val="24"/>
                <w:highlight w:val="none"/>
                <w:u w:val="single"/>
              </w:rPr>
              <w:t xml:space="preserve">   </w:t>
            </w:r>
            <w:r>
              <w:rPr>
                <w:rFonts w:hint="eastAsia" w:ascii="仿宋" w:hAnsi="仿宋" w:eastAsia="仿宋" w:cs="仿宋_GB2312"/>
                <w:sz w:val="24"/>
                <w:highlight w:val="none"/>
                <w:u w:val="single"/>
              </w:rPr>
              <w:t xml:space="preserve">   </w:t>
            </w:r>
            <w:r>
              <w:rPr>
                <w:rFonts w:hint="eastAsia" w:ascii="仿宋" w:hAnsi="仿宋" w:eastAsia="仿宋" w:cs="仿宋_GB2312"/>
                <w:sz w:val="24"/>
                <w:highlight w:val="none"/>
              </w:rPr>
              <w:t>（</w:t>
            </w:r>
            <w:r>
              <w:rPr>
                <w:rFonts w:ascii="Calibri" w:hAnsi="Calibri" w:eastAsia="仿宋" w:cs="仿宋_GB2312"/>
                <w:sz w:val="24"/>
                <w:highlight w:val="none"/>
              </w:rPr>
              <w:t>¥</w:t>
            </w:r>
            <w:r>
              <w:rPr>
                <w:rFonts w:hint="eastAsia" w:ascii="仿宋" w:hAnsi="仿宋" w:eastAsia="仿宋" w:cs="仿宋_GB2312"/>
                <w:sz w:val="24"/>
                <w:highlight w:val="none"/>
                <w:u w:val="single"/>
              </w:rPr>
              <w:t xml:space="preserve">     </w:t>
            </w:r>
            <w:r>
              <w:rPr>
                <w:rFonts w:ascii="仿宋" w:hAnsi="仿宋" w:eastAsia="仿宋" w:cs="仿宋_GB2312"/>
                <w:sz w:val="24"/>
                <w:highlight w:val="none"/>
                <w:u w:val="single"/>
              </w:rPr>
              <w:t xml:space="preserve"> </w:t>
            </w:r>
            <w:r>
              <w:rPr>
                <w:rFonts w:hint="eastAsia" w:ascii="仿宋" w:hAnsi="仿宋" w:eastAsia="仿宋" w:cs="仿宋_GB2312"/>
                <w:sz w:val="24"/>
                <w:highlight w:val="none"/>
                <w:u w:val="single"/>
              </w:rPr>
              <w:t xml:space="preserve">      </w:t>
            </w:r>
            <w:r>
              <w:rPr>
                <w:rFonts w:hint="eastAsia" w:ascii="仿宋" w:hAnsi="仿宋" w:eastAsia="仿宋" w:cs="仿宋_GB2312"/>
                <w:sz w:val="24"/>
                <w:highlight w:val="none"/>
              </w:rPr>
              <w:t>）</w:t>
            </w:r>
          </w:p>
        </w:tc>
      </w:tr>
    </w:tbl>
    <w:p>
      <w:pPr>
        <w:snapToGrid w:val="0"/>
        <w:spacing w:before="50" w:after="50" w:line="360" w:lineRule="auto"/>
        <w:jc w:val="left"/>
        <w:rPr>
          <w:rFonts w:hint="eastAsia" w:ascii="仿宋" w:hAnsi="仿宋" w:eastAsia="仿宋"/>
          <w:sz w:val="24"/>
          <w:highlight w:val="none"/>
        </w:rPr>
      </w:pPr>
      <w:r>
        <w:rPr>
          <w:rFonts w:hint="eastAsia" w:ascii="仿宋" w:hAnsi="仿宋" w:eastAsia="仿宋"/>
          <w:sz w:val="24"/>
          <w:highlight w:val="none"/>
        </w:rPr>
        <w:t xml:space="preserve">注: </w:t>
      </w:r>
    </w:p>
    <w:p>
      <w:pPr>
        <w:snapToGrid w:val="0"/>
        <w:spacing w:before="50" w:after="50" w:line="360" w:lineRule="auto"/>
        <w:ind w:firstLine="480" w:firstLineChars="200"/>
        <w:jc w:val="left"/>
        <w:rPr>
          <w:rFonts w:hint="eastAsia" w:ascii="仿宋" w:hAnsi="仿宋" w:eastAsia="仿宋"/>
          <w:sz w:val="24"/>
          <w:highlight w:val="none"/>
        </w:rPr>
      </w:pPr>
      <w:r>
        <w:rPr>
          <w:rFonts w:hint="eastAsia" w:ascii="仿宋" w:hAnsi="仿宋" w:eastAsia="仿宋"/>
          <w:sz w:val="24"/>
          <w:highlight w:val="none"/>
        </w:rPr>
        <w:t>1.投标人的开标一览表必须加盖投标人公章并由</w:t>
      </w:r>
      <w:r>
        <w:rPr>
          <w:rFonts w:ascii="仿宋" w:hAnsi="仿宋" w:eastAsia="仿宋"/>
          <w:sz w:val="24"/>
          <w:highlight w:val="none"/>
        </w:rPr>
        <w:t>法定代表人或者委托代理人</w:t>
      </w:r>
      <w:r>
        <w:rPr>
          <w:rFonts w:hint="eastAsia" w:ascii="仿宋" w:hAnsi="仿宋" w:eastAsia="仿宋"/>
          <w:sz w:val="24"/>
          <w:highlight w:val="none"/>
        </w:rPr>
        <w:t>签字，</w:t>
      </w:r>
      <w:r>
        <w:rPr>
          <w:rFonts w:hint="eastAsia" w:ascii="仿宋" w:hAnsi="仿宋" w:eastAsia="仿宋"/>
          <w:b/>
          <w:sz w:val="24"/>
          <w:highlight w:val="none"/>
        </w:rPr>
        <w:t>否则其投标作无效标处理</w:t>
      </w:r>
      <w:r>
        <w:rPr>
          <w:rFonts w:hint="eastAsia" w:ascii="仿宋" w:hAnsi="仿宋" w:eastAsia="仿宋"/>
          <w:sz w:val="24"/>
          <w:highlight w:val="none"/>
        </w:rPr>
        <w:t>。</w:t>
      </w:r>
    </w:p>
    <w:p>
      <w:pPr>
        <w:snapToGrid w:val="0"/>
        <w:spacing w:before="50" w:after="50" w:line="360" w:lineRule="auto"/>
        <w:ind w:firstLine="480" w:firstLineChars="200"/>
        <w:jc w:val="left"/>
        <w:rPr>
          <w:rFonts w:hint="eastAsia" w:ascii="仿宋" w:hAnsi="仿宋" w:eastAsia="仿宋"/>
          <w:b/>
          <w:sz w:val="24"/>
          <w:highlight w:val="none"/>
        </w:rPr>
      </w:pPr>
      <w:r>
        <w:rPr>
          <w:rFonts w:hint="eastAsia" w:ascii="仿宋" w:hAnsi="仿宋" w:eastAsia="仿宋"/>
          <w:bCs/>
          <w:sz w:val="24"/>
          <w:highlight w:val="none"/>
        </w:rPr>
        <w:t>2.</w:t>
      </w:r>
      <w:r>
        <w:rPr>
          <w:rFonts w:hint="eastAsia" w:ascii="仿宋" w:hAnsi="仿宋" w:eastAsia="仿宋"/>
          <w:sz w:val="24"/>
          <w:highlight w:val="none"/>
        </w:rPr>
        <w:t>报价一经涂改，应在涂改处加盖投标人公章或者由法定代表人或者委托代理人</w:t>
      </w:r>
      <w:r>
        <w:rPr>
          <w:rFonts w:hint="eastAsia" w:ascii="仿宋" w:hAnsi="仿宋" w:eastAsia="仿宋"/>
          <w:sz w:val="24"/>
          <w:highlight w:val="none"/>
          <w:lang w:eastAsia="zh-CN"/>
        </w:rPr>
        <w:t>签字或者盖CA章</w:t>
      </w:r>
      <w:r>
        <w:rPr>
          <w:rFonts w:hint="eastAsia" w:ascii="仿宋" w:hAnsi="仿宋" w:eastAsia="仿宋"/>
          <w:b/>
          <w:sz w:val="24"/>
          <w:highlight w:val="none"/>
        </w:rPr>
        <w:t>，否则其投标作无效标处理。</w:t>
      </w:r>
    </w:p>
    <w:p>
      <w:pPr>
        <w:snapToGrid w:val="0"/>
        <w:spacing w:before="50" w:after="50" w:line="360" w:lineRule="auto"/>
        <w:ind w:firstLine="480" w:firstLineChars="200"/>
        <w:jc w:val="left"/>
        <w:rPr>
          <w:rFonts w:hint="eastAsia" w:ascii="仿宋" w:hAnsi="仿宋" w:eastAsia="仿宋"/>
          <w:sz w:val="24"/>
          <w:highlight w:val="none"/>
        </w:rPr>
      </w:pPr>
      <w:r>
        <w:rPr>
          <w:rFonts w:hint="eastAsia" w:ascii="仿宋" w:hAnsi="仿宋" w:eastAsia="仿宋"/>
          <w:sz w:val="24"/>
          <w:highlight w:val="none"/>
        </w:rPr>
        <w:t>3.招标文件中列明采购专用耗材的，应按招标文件规定的耗材量或者按耗材的常规试用量提供报价。</w:t>
      </w:r>
    </w:p>
    <w:p>
      <w:pPr>
        <w:snapToGrid w:val="0"/>
        <w:spacing w:before="50" w:after="50" w:line="360" w:lineRule="auto"/>
        <w:ind w:firstLine="480" w:firstLineChars="200"/>
        <w:rPr>
          <w:rFonts w:hint="eastAsia" w:ascii="仿宋" w:hAnsi="仿宋" w:eastAsia="仿宋"/>
          <w:b/>
          <w:sz w:val="24"/>
          <w:highlight w:val="none"/>
        </w:rPr>
      </w:pPr>
      <w:r>
        <w:rPr>
          <w:rFonts w:hint="eastAsia" w:ascii="仿宋" w:hAnsi="仿宋" w:eastAsia="仿宋"/>
          <w:sz w:val="24"/>
          <w:highlight w:val="none"/>
          <w:lang w:val="en-US" w:eastAsia="zh-CN"/>
        </w:rPr>
        <w:t>4</w:t>
      </w:r>
      <w:r>
        <w:rPr>
          <w:rFonts w:hint="eastAsia" w:ascii="仿宋" w:hAnsi="仿宋" w:eastAsia="仿宋"/>
          <w:sz w:val="24"/>
          <w:highlight w:val="none"/>
        </w:rPr>
        <w:t>.如有多</w:t>
      </w:r>
      <w:r>
        <w:rPr>
          <w:rFonts w:hint="eastAsia" w:ascii="仿宋" w:hAnsi="仿宋" w:eastAsia="仿宋" w:cs="宋体"/>
          <w:sz w:val="24"/>
          <w:highlight w:val="none"/>
        </w:rPr>
        <w:t>标项</w:t>
      </w:r>
      <w:r>
        <w:rPr>
          <w:rFonts w:hint="eastAsia" w:ascii="仿宋" w:hAnsi="仿宋" w:eastAsia="仿宋"/>
          <w:sz w:val="24"/>
          <w:highlight w:val="none"/>
        </w:rPr>
        <w:t>，按</w:t>
      </w:r>
      <w:r>
        <w:rPr>
          <w:rFonts w:hint="eastAsia" w:ascii="仿宋" w:hAnsi="仿宋" w:eastAsia="仿宋" w:cs="宋体"/>
          <w:sz w:val="24"/>
          <w:highlight w:val="none"/>
        </w:rPr>
        <w:t>标项</w:t>
      </w:r>
      <w:r>
        <w:rPr>
          <w:rFonts w:hint="eastAsia" w:ascii="仿宋" w:hAnsi="仿宋" w:eastAsia="仿宋"/>
          <w:sz w:val="24"/>
          <w:highlight w:val="none"/>
        </w:rPr>
        <w:t>分别提供开标一览表，</w:t>
      </w:r>
      <w:r>
        <w:rPr>
          <w:rFonts w:hint="eastAsia" w:ascii="仿宋" w:hAnsi="仿宋" w:eastAsia="仿宋"/>
          <w:b/>
          <w:sz w:val="24"/>
          <w:highlight w:val="none"/>
        </w:rPr>
        <w:t>否则投标无效。</w:t>
      </w:r>
    </w:p>
    <w:p>
      <w:pPr>
        <w:snapToGrid w:val="0"/>
        <w:spacing w:before="50" w:after="50" w:line="360" w:lineRule="auto"/>
        <w:ind w:firstLine="482" w:firstLineChars="200"/>
        <w:rPr>
          <w:rFonts w:hint="eastAsia" w:ascii="仿宋" w:hAnsi="仿宋" w:eastAsia="仿宋"/>
          <w:b/>
          <w:sz w:val="24"/>
          <w:highlight w:val="none"/>
        </w:rPr>
      </w:pPr>
    </w:p>
    <w:p>
      <w:pPr>
        <w:snapToGrid w:val="0"/>
        <w:spacing w:before="50" w:after="50" w:line="360" w:lineRule="auto"/>
        <w:ind w:left="-2" w:leftChars="-1" w:right="-817" w:rightChars="-389"/>
        <w:rPr>
          <w:rFonts w:hint="eastAsia" w:ascii="仿宋" w:hAnsi="仿宋" w:eastAsia="仿宋"/>
          <w:sz w:val="24"/>
          <w:highlight w:val="none"/>
        </w:rPr>
      </w:pPr>
      <w:r>
        <w:rPr>
          <w:rFonts w:hint="eastAsia" w:ascii="仿宋" w:hAnsi="仿宋" w:eastAsia="仿宋"/>
          <w:sz w:val="24"/>
          <w:highlight w:val="none"/>
        </w:rPr>
        <w:t>法定代表人或者委托代理人</w:t>
      </w:r>
      <w:r>
        <w:rPr>
          <w:rFonts w:hint="eastAsia" w:ascii="仿宋" w:hAnsi="仿宋" w:eastAsia="仿宋"/>
          <w:spacing w:val="20"/>
          <w:sz w:val="24"/>
          <w:highlight w:val="none"/>
        </w:rPr>
        <w:t>（签字</w:t>
      </w:r>
      <w:r>
        <w:rPr>
          <w:rFonts w:hint="eastAsia" w:ascii="仿宋" w:hAnsi="仿宋" w:eastAsia="仿宋"/>
          <w:spacing w:val="20"/>
          <w:sz w:val="24"/>
          <w:highlight w:val="none"/>
          <w:lang w:val="en-US" w:eastAsia="zh-CN"/>
        </w:rPr>
        <w:t>或盖法定代表人CA章</w:t>
      </w:r>
      <w:r>
        <w:rPr>
          <w:rFonts w:hint="eastAsia" w:ascii="仿宋" w:hAnsi="仿宋" w:eastAsia="仿宋"/>
          <w:spacing w:val="20"/>
          <w:sz w:val="24"/>
          <w:highlight w:val="none"/>
        </w:rPr>
        <w:t>）</w:t>
      </w:r>
      <w:r>
        <w:rPr>
          <w:rFonts w:hint="eastAsia" w:ascii="仿宋" w:hAnsi="仿宋" w:eastAsia="仿宋"/>
          <w:sz w:val="24"/>
          <w:highlight w:val="none"/>
        </w:rPr>
        <w:t>：</w:t>
      </w:r>
      <w:r>
        <w:rPr>
          <w:rFonts w:hint="eastAsia" w:ascii="仿宋" w:hAnsi="仿宋" w:eastAsia="仿宋"/>
          <w:sz w:val="24"/>
          <w:highlight w:val="none"/>
          <w:u w:val="single"/>
        </w:rPr>
        <w:t xml:space="preserve">                    </w:t>
      </w:r>
    </w:p>
    <w:p>
      <w:pPr>
        <w:snapToGrid w:val="0"/>
        <w:spacing w:before="50" w:after="50" w:line="360" w:lineRule="auto"/>
        <w:ind w:left="-3" w:leftChars="-15" w:right="-817" w:rightChars="-389" w:hanging="28" w:hangingChars="12"/>
        <w:rPr>
          <w:rFonts w:hint="eastAsia" w:ascii="仿宋" w:hAnsi="仿宋" w:eastAsia="仿宋"/>
          <w:sz w:val="24"/>
          <w:highlight w:val="none"/>
        </w:rPr>
      </w:pPr>
      <w:r>
        <w:rPr>
          <w:rFonts w:hint="eastAsia" w:ascii="仿宋" w:hAnsi="仿宋" w:eastAsia="仿宋"/>
          <w:sz w:val="24"/>
          <w:highlight w:val="none"/>
        </w:rPr>
        <w:t>投标人（</w:t>
      </w:r>
      <w:r>
        <w:rPr>
          <w:rFonts w:hint="eastAsia" w:ascii="仿宋" w:hAnsi="仿宋" w:eastAsia="仿宋"/>
          <w:sz w:val="24"/>
          <w:highlight w:val="none"/>
          <w:lang w:eastAsia="zh-CN"/>
        </w:rPr>
        <w:t>盖CA公章</w:t>
      </w:r>
      <w:r>
        <w:rPr>
          <w:rFonts w:hint="eastAsia" w:ascii="仿宋" w:hAnsi="仿宋" w:eastAsia="仿宋"/>
          <w:sz w:val="24"/>
          <w:highlight w:val="none"/>
        </w:rPr>
        <w:t>）：</w:t>
      </w:r>
      <w:r>
        <w:rPr>
          <w:rFonts w:hint="eastAsia" w:ascii="仿宋" w:hAnsi="仿宋" w:eastAsia="仿宋"/>
          <w:sz w:val="24"/>
          <w:highlight w:val="none"/>
          <w:u w:val="single"/>
        </w:rPr>
        <w:t xml:space="preserve">                                 </w:t>
      </w:r>
    </w:p>
    <w:p>
      <w:pPr>
        <w:snapToGrid w:val="0"/>
        <w:spacing w:before="50" w:after="50" w:line="360" w:lineRule="auto"/>
        <w:ind w:left="-3" w:leftChars="-15" w:right="-817" w:rightChars="-389" w:hanging="28" w:hangingChars="12"/>
        <w:rPr>
          <w:rFonts w:hint="eastAsia" w:ascii="仿宋" w:hAnsi="仿宋" w:eastAsia="仿宋"/>
          <w:szCs w:val="21"/>
          <w:highlight w:val="none"/>
        </w:rPr>
      </w:pPr>
      <w:r>
        <w:rPr>
          <w:rFonts w:hint="eastAsia" w:ascii="仿宋" w:hAnsi="仿宋" w:eastAsia="仿宋"/>
          <w:sz w:val="24"/>
          <w:highlight w:val="none"/>
        </w:rPr>
        <w:t>日期：    年   月   日</w:t>
      </w:r>
    </w:p>
    <w:p>
      <w:pPr>
        <w:rPr>
          <w:rFonts w:hint="eastAsia" w:ascii="仿宋" w:hAnsi="仿宋" w:eastAsia="仿宋"/>
          <w:b/>
          <w:sz w:val="28"/>
          <w:szCs w:val="28"/>
          <w:highlight w:val="none"/>
        </w:rPr>
      </w:pPr>
      <w:r>
        <w:rPr>
          <w:rFonts w:ascii="仿宋" w:hAnsi="仿宋" w:eastAsia="仿宋"/>
          <w:b/>
          <w:bCs/>
          <w:sz w:val="24"/>
          <w:highlight w:val="none"/>
        </w:rPr>
        <w:br w:type="page"/>
      </w:r>
      <w:bookmarkStart w:id="177" w:name="_Toc19686837"/>
      <w:r>
        <w:rPr>
          <w:rFonts w:hint="eastAsia" w:ascii="仿宋" w:hAnsi="仿宋" w:eastAsia="仿宋"/>
          <w:b/>
          <w:sz w:val="28"/>
          <w:szCs w:val="28"/>
          <w:highlight w:val="none"/>
        </w:rPr>
        <w:t>二、资格证明文件格式</w:t>
      </w:r>
      <w:bookmarkEnd w:id="175"/>
      <w:bookmarkEnd w:id="176"/>
      <w:bookmarkEnd w:id="177"/>
    </w:p>
    <w:p>
      <w:pPr>
        <w:tabs>
          <w:tab w:val="left" w:pos="1815"/>
        </w:tabs>
        <w:snapToGrid w:val="0"/>
        <w:spacing w:before="120" w:beforeLines="50" w:after="50" w:line="360" w:lineRule="auto"/>
        <w:jc w:val="left"/>
        <w:rPr>
          <w:rFonts w:hint="eastAsia" w:ascii="仿宋" w:hAnsi="仿宋" w:eastAsia="仿宋"/>
          <w:b/>
          <w:sz w:val="24"/>
          <w:highlight w:val="none"/>
        </w:rPr>
      </w:pPr>
      <w:r>
        <w:rPr>
          <w:rFonts w:hint="eastAsia" w:ascii="仿宋" w:hAnsi="仿宋" w:eastAsia="仿宋"/>
          <w:b/>
          <w:sz w:val="24"/>
          <w:highlight w:val="none"/>
        </w:rPr>
        <w:t>1</w:t>
      </w:r>
      <w:r>
        <w:rPr>
          <w:rFonts w:ascii="仿宋" w:hAnsi="仿宋" w:eastAsia="仿宋"/>
          <w:b/>
          <w:sz w:val="24"/>
          <w:highlight w:val="none"/>
        </w:rPr>
        <w:t>.</w:t>
      </w:r>
      <w:r>
        <w:rPr>
          <w:rFonts w:hint="eastAsia" w:ascii="仿宋" w:hAnsi="仿宋" w:eastAsia="仿宋"/>
          <w:b/>
          <w:sz w:val="24"/>
          <w:highlight w:val="none"/>
        </w:rPr>
        <w:t xml:space="preserve">资格证明文件封面格式： </w:t>
      </w:r>
    </w:p>
    <w:p>
      <w:pPr>
        <w:snapToGrid w:val="0"/>
        <w:spacing w:before="120" w:beforeLines="50" w:after="50"/>
        <w:rPr>
          <w:rFonts w:hint="eastAsia" w:ascii="仿宋" w:hAnsi="仿宋" w:eastAsia="仿宋"/>
          <w:bCs/>
          <w:sz w:val="32"/>
          <w:szCs w:val="20"/>
          <w:highlight w:val="none"/>
        </w:rPr>
      </w:pPr>
      <w:r>
        <w:rPr>
          <w:rFonts w:hint="eastAsia" w:ascii="仿宋" w:hAnsi="仿宋" w:eastAsia="仿宋"/>
          <w:sz w:val="24"/>
          <w:highlight w:val="none"/>
        </w:rPr>
        <w:t xml:space="preserve">                                                   </w:t>
      </w:r>
    </w:p>
    <w:p>
      <w:pPr>
        <w:snapToGrid w:val="0"/>
        <w:spacing w:before="120" w:beforeLines="50" w:after="50"/>
        <w:rPr>
          <w:rFonts w:hint="eastAsia" w:ascii="仿宋" w:hAnsi="仿宋" w:eastAsia="仿宋"/>
          <w:sz w:val="24"/>
          <w:szCs w:val="20"/>
          <w:highlight w:val="none"/>
        </w:rPr>
      </w:pPr>
    </w:p>
    <w:p>
      <w:pPr>
        <w:snapToGrid w:val="0"/>
        <w:spacing w:before="120" w:beforeLines="50" w:after="50"/>
        <w:rPr>
          <w:rFonts w:hint="eastAsia" w:ascii="仿宋" w:hAnsi="仿宋" w:eastAsia="仿宋"/>
          <w:sz w:val="24"/>
          <w:szCs w:val="20"/>
          <w:highlight w:val="none"/>
        </w:rPr>
      </w:pPr>
    </w:p>
    <w:p>
      <w:pPr>
        <w:snapToGrid w:val="0"/>
        <w:spacing w:before="120" w:beforeLines="50" w:after="50"/>
        <w:jc w:val="center"/>
        <w:rPr>
          <w:rFonts w:hint="eastAsia" w:ascii="仿宋" w:hAnsi="仿宋" w:eastAsia="仿宋" w:cs="方正小标宋简体"/>
          <w:sz w:val="84"/>
          <w:szCs w:val="84"/>
          <w:highlight w:val="none"/>
        </w:rPr>
      </w:pPr>
      <w:r>
        <w:rPr>
          <w:rFonts w:hint="eastAsia" w:ascii="仿宋" w:hAnsi="仿宋" w:eastAsia="仿宋" w:cs="方正小标宋简体"/>
          <w:sz w:val="84"/>
          <w:szCs w:val="84"/>
          <w:highlight w:val="none"/>
        </w:rPr>
        <w:t>投  标  文  件</w:t>
      </w:r>
    </w:p>
    <w:p>
      <w:pPr>
        <w:snapToGrid w:val="0"/>
        <w:spacing w:before="120" w:beforeLines="50" w:after="50"/>
        <w:rPr>
          <w:rFonts w:hint="eastAsia" w:ascii="仿宋" w:hAnsi="仿宋" w:eastAsia="仿宋"/>
          <w:sz w:val="24"/>
          <w:szCs w:val="20"/>
          <w:highlight w:val="none"/>
        </w:rPr>
      </w:pPr>
    </w:p>
    <w:p>
      <w:pPr>
        <w:snapToGrid w:val="0"/>
        <w:spacing w:before="120" w:beforeLines="50" w:after="50"/>
        <w:rPr>
          <w:rFonts w:hint="eastAsia" w:ascii="仿宋" w:hAnsi="仿宋" w:eastAsia="仿宋"/>
          <w:sz w:val="24"/>
          <w:szCs w:val="20"/>
          <w:highlight w:val="none"/>
        </w:rPr>
      </w:pPr>
    </w:p>
    <w:p>
      <w:pPr>
        <w:snapToGrid w:val="0"/>
        <w:spacing w:before="120" w:beforeLines="50" w:after="50"/>
        <w:jc w:val="center"/>
        <w:rPr>
          <w:rFonts w:hint="eastAsia" w:ascii="仿宋" w:hAnsi="仿宋" w:eastAsia="仿宋"/>
          <w:b/>
          <w:sz w:val="24"/>
          <w:szCs w:val="20"/>
          <w:highlight w:val="none"/>
        </w:rPr>
      </w:pPr>
      <w:r>
        <w:rPr>
          <w:rFonts w:hint="eastAsia" w:ascii="仿宋" w:hAnsi="仿宋" w:eastAsia="仿宋"/>
          <w:b/>
          <w:sz w:val="32"/>
          <w:szCs w:val="32"/>
          <w:highlight w:val="none"/>
        </w:rPr>
        <w:t>资 格 证 明 文 件</w:t>
      </w:r>
    </w:p>
    <w:p>
      <w:pPr>
        <w:snapToGrid w:val="0"/>
        <w:spacing w:before="120" w:beforeLines="50" w:after="50"/>
        <w:rPr>
          <w:rFonts w:hint="eastAsia" w:ascii="仿宋" w:hAnsi="仿宋" w:eastAsia="仿宋"/>
          <w:bCs/>
          <w:sz w:val="24"/>
          <w:szCs w:val="20"/>
          <w:highlight w:val="none"/>
        </w:rPr>
      </w:pPr>
    </w:p>
    <w:p>
      <w:pPr>
        <w:snapToGrid w:val="0"/>
        <w:spacing w:before="120" w:beforeLines="50" w:after="50"/>
        <w:rPr>
          <w:rFonts w:hint="eastAsia" w:ascii="仿宋" w:hAnsi="仿宋" w:eastAsia="仿宋"/>
          <w:bCs/>
          <w:sz w:val="24"/>
          <w:szCs w:val="20"/>
          <w:highlight w:val="none"/>
        </w:rPr>
      </w:pPr>
    </w:p>
    <w:p>
      <w:pPr>
        <w:snapToGrid w:val="0"/>
        <w:spacing w:before="120" w:beforeLines="50" w:after="50"/>
        <w:rPr>
          <w:rFonts w:hint="eastAsia" w:ascii="仿宋" w:hAnsi="仿宋" w:eastAsia="仿宋"/>
          <w:bCs/>
          <w:sz w:val="24"/>
          <w:szCs w:val="20"/>
          <w:highlight w:val="none"/>
        </w:rPr>
      </w:pPr>
    </w:p>
    <w:p>
      <w:pPr>
        <w:snapToGrid w:val="0"/>
        <w:spacing w:before="120" w:beforeLines="50" w:after="50"/>
        <w:rPr>
          <w:rFonts w:hint="eastAsia" w:ascii="仿宋" w:hAnsi="仿宋" w:eastAsia="仿宋"/>
          <w:bCs/>
          <w:sz w:val="24"/>
          <w:szCs w:val="20"/>
          <w:highlight w:val="none"/>
        </w:rPr>
      </w:pPr>
    </w:p>
    <w:p>
      <w:pPr>
        <w:snapToGrid w:val="0"/>
        <w:spacing w:before="120" w:beforeLines="50" w:after="50"/>
        <w:rPr>
          <w:rFonts w:hint="eastAsia" w:ascii="仿宋" w:hAnsi="仿宋" w:eastAsia="仿宋"/>
          <w:bCs/>
          <w:sz w:val="24"/>
          <w:szCs w:val="20"/>
          <w:highlight w:val="none"/>
        </w:rPr>
      </w:pPr>
    </w:p>
    <w:p>
      <w:pPr>
        <w:snapToGrid w:val="0"/>
        <w:spacing w:before="120" w:beforeLines="50" w:after="50"/>
        <w:ind w:firstLine="540" w:firstLineChars="225"/>
        <w:rPr>
          <w:rFonts w:hint="eastAsia" w:ascii="仿宋" w:hAnsi="仿宋" w:eastAsia="仿宋"/>
          <w:bCs/>
          <w:sz w:val="24"/>
          <w:highlight w:val="none"/>
        </w:rPr>
      </w:pPr>
      <w:r>
        <w:rPr>
          <w:rFonts w:hint="eastAsia" w:ascii="仿宋" w:hAnsi="仿宋" w:eastAsia="仿宋"/>
          <w:bCs/>
          <w:sz w:val="24"/>
          <w:highlight w:val="none"/>
        </w:rPr>
        <w:t>项目名称：</w:t>
      </w:r>
    </w:p>
    <w:p>
      <w:pPr>
        <w:snapToGrid w:val="0"/>
        <w:spacing w:before="120" w:beforeLines="50" w:after="50"/>
        <w:ind w:firstLine="540" w:firstLineChars="225"/>
        <w:rPr>
          <w:rFonts w:hint="eastAsia" w:ascii="仿宋" w:hAnsi="仿宋" w:eastAsia="仿宋"/>
          <w:bCs/>
          <w:sz w:val="24"/>
          <w:szCs w:val="20"/>
          <w:highlight w:val="none"/>
        </w:rPr>
      </w:pPr>
    </w:p>
    <w:p>
      <w:pPr>
        <w:snapToGrid w:val="0"/>
        <w:spacing w:before="120" w:beforeLines="50" w:after="50"/>
        <w:ind w:firstLine="540" w:firstLineChars="225"/>
        <w:rPr>
          <w:rFonts w:hint="eastAsia" w:ascii="仿宋" w:hAnsi="仿宋" w:eastAsia="仿宋"/>
          <w:bCs/>
          <w:sz w:val="24"/>
          <w:highlight w:val="none"/>
        </w:rPr>
      </w:pPr>
      <w:r>
        <w:rPr>
          <w:rFonts w:hint="eastAsia" w:ascii="仿宋" w:hAnsi="仿宋" w:eastAsia="仿宋"/>
          <w:bCs/>
          <w:sz w:val="24"/>
          <w:highlight w:val="none"/>
        </w:rPr>
        <w:t>项目编号：</w:t>
      </w:r>
    </w:p>
    <w:p>
      <w:pPr>
        <w:snapToGrid w:val="0"/>
        <w:spacing w:before="120" w:beforeLines="50" w:after="50"/>
        <w:ind w:firstLine="540" w:firstLineChars="225"/>
        <w:rPr>
          <w:rFonts w:hint="eastAsia" w:ascii="仿宋" w:hAnsi="仿宋" w:eastAsia="仿宋"/>
          <w:bCs/>
          <w:sz w:val="24"/>
          <w:szCs w:val="20"/>
          <w:highlight w:val="none"/>
        </w:rPr>
      </w:pPr>
      <w:r>
        <w:rPr>
          <w:rFonts w:hint="eastAsia" w:ascii="仿宋" w:hAnsi="仿宋" w:eastAsia="仿宋"/>
          <w:bCs/>
          <w:sz w:val="24"/>
          <w:highlight w:val="none"/>
        </w:rPr>
        <w:t xml:space="preserve"> </w:t>
      </w:r>
    </w:p>
    <w:p>
      <w:pPr>
        <w:snapToGrid w:val="0"/>
        <w:spacing w:before="120" w:beforeLines="50" w:after="50"/>
        <w:ind w:firstLine="540" w:firstLineChars="225"/>
        <w:rPr>
          <w:rFonts w:hint="eastAsia" w:ascii="仿宋" w:hAnsi="仿宋" w:eastAsia="仿宋" w:cs="宋体"/>
          <w:sz w:val="24"/>
          <w:highlight w:val="none"/>
        </w:rPr>
      </w:pPr>
      <w:r>
        <w:rPr>
          <w:rFonts w:hint="eastAsia" w:ascii="仿宋" w:hAnsi="仿宋" w:eastAsia="仿宋" w:cs="宋体"/>
          <w:sz w:val="24"/>
          <w:highlight w:val="none"/>
        </w:rPr>
        <w:t>投标人名称：</w:t>
      </w:r>
    </w:p>
    <w:p>
      <w:pPr>
        <w:pStyle w:val="7"/>
        <w:rPr>
          <w:highlight w:val="none"/>
        </w:rPr>
      </w:pPr>
    </w:p>
    <w:p>
      <w:pPr>
        <w:pStyle w:val="7"/>
        <w:rPr>
          <w:highlight w:val="none"/>
        </w:rPr>
      </w:pPr>
    </w:p>
    <w:p>
      <w:pPr>
        <w:snapToGrid w:val="0"/>
        <w:spacing w:before="120" w:beforeLines="50" w:after="50"/>
        <w:ind w:firstLine="645"/>
        <w:jc w:val="center"/>
        <w:rPr>
          <w:rFonts w:hint="eastAsia" w:ascii="仿宋" w:hAnsi="仿宋" w:eastAsia="仿宋"/>
          <w:sz w:val="24"/>
          <w:highlight w:val="none"/>
        </w:rPr>
      </w:pPr>
      <w:r>
        <w:rPr>
          <w:rFonts w:hint="eastAsia" w:ascii="仿宋" w:hAnsi="仿宋" w:eastAsia="仿宋"/>
          <w:sz w:val="24"/>
          <w:highlight w:val="none"/>
        </w:rPr>
        <w:t xml:space="preserve">年   </w:t>
      </w:r>
      <w:r>
        <w:rPr>
          <w:rFonts w:ascii="仿宋" w:hAnsi="仿宋" w:eastAsia="仿宋"/>
          <w:sz w:val="24"/>
          <w:highlight w:val="none"/>
        </w:rPr>
        <w:t xml:space="preserve"> </w:t>
      </w:r>
      <w:r>
        <w:rPr>
          <w:rFonts w:hint="eastAsia" w:ascii="仿宋" w:hAnsi="仿宋" w:eastAsia="仿宋"/>
          <w:sz w:val="24"/>
          <w:highlight w:val="none"/>
        </w:rPr>
        <w:t xml:space="preserve">月 </w:t>
      </w:r>
      <w:r>
        <w:rPr>
          <w:rFonts w:ascii="仿宋" w:hAnsi="仿宋" w:eastAsia="仿宋"/>
          <w:sz w:val="24"/>
          <w:highlight w:val="none"/>
        </w:rPr>
        <w:t xml:space="preserve"> </w:t>
      </w:r>
      <w:r>
        <w:rPr>
          <w:rFonts w:hint="eastAsia" w:ascii="仿宋" w:hAnsi="仿宋" w:eastAsia="仿宋"/>
          <w:sz w:val="24"/>
          <w:highlight w:val="none"/>
        </w:rPr>
        <w:t xml:space="preserve"> 日</w:t>
      </w:r>
    </w:p>
    <w:p>
      <w:pPr>
        <w:snapToGrid w:val="0"/>
        <w:spacing w:before="120" w:beforeLines="50" w:after="50"/>
        <w:rPr>
          <w:rFonts w:hint="eastAsia" w:ascii="仿宋" w:hAnsi="仿宋" w:eastAsia="仿宋"/>
          <w:sz w:val="24"/>
          <w:szCs w:val="20"/>
          <w:highlight w:val="none"/>
        </w:rPr>
      </w:pPr>
      <w:r>
        <w:rPr>
          <w:rFonts w:ascii="仿宋" w:hAnsi="仿宋" w:eastAsia="仿宋"/>
          <w:sz w:val="24"/>
          <w:szCs w:val="20"/>
          <w:highlight w:val="none"/>
        </w:rPr>
        <w:t xml:space="preserve"> </w:t>
      </w:r>
    </w:p>
    <w:p>
      <w:pPr>
        <w:snapToGrid w:val="0"/>
        <w:spacing w:before="120" w:beforeLines="50" w:after="50"/>
        <w:rPr>
          <w:rFonts w:hint="eastAsia" w:ascii="仿宋" w:hAnsi="仿宋" w:eastAsia="仿宋"/>
          <w:sz w:val="24"/>
          <w:szCs w:val="20"/>
          <w:highlight w:val="none"/>
        </w:rPr>
      </w:pPr>
    </w:p>
    <w:p>
      <w:pPr>
        <w:numPr>
          <w:ilvl w:val="2"/>
          <w:numId w:val="6"/>
        </w:numPr>
        <w:snapToGrid w:val="0"/>
        <w:spacing w:before="120" w:beforeLines="50" w:after="50" w:line="360" w:lineRule="auto"/>
        <w:ind w:left="0" w:firstLine="0"/>
        <w:jc w:val="left"/>
        <w:rPr>
          <w:rFonts w:hint="eastAsia" w:ascii="仿宋" w:hAnsi="仿宋" w:eastAsia="仿宋"/>
          <w:sz w:val="24"/>
          <w:szCs w:val="20"/>
          <w:highlight w:val="none"/>
        </w:rPr>
      </w:pPr>
      <w:r>
        <w:rPr>
          <w:rFonts w:ascii="仿宋" w:hAnsi="仿宋" w:eastAsia="仿宋"/>
          <w:b/>
          <w:bCs/>
          <w:sz w:val="24"/>
          <w:highlight w:val="none"/>
        </w:rPr>
        <w:br w:type="page"/>
      </w:r>
      <w:r>
        <w:rPr>
          <w:rFonts w:hint="eastAsia" w:ascii="仿宋" w:hAnsi="仿宋" w:eastAsia="仿宋"/>
          <w:b/>
          <w:bCs/>
          <w:sz w:val="24"/>
          <w:highlight w:val="none"/>
        </w:rPr>
        <w:t>资格证明文件目录</w:t>
      </w:r>
    </w:p>
    <w:p>
      <w:pPr>
        <w:snapToGrid w:val="0"/>
        <w:spacing w:line="360" w:lineRule="auto"/>
        <w:ind w:firstLine="420" w:firstLineChars="200"/>
        <w:jc w:val="left"/>
        <w:rPr>
          <w:rFonts w:hint="eastAsia" w:ascii="仿宋" w:hAnsi="仿宋" w:eastAsia="仿宋"/>
          <w:szCs w:val="21"/>
          <w:highlight w:val="none"/>
        </w:rPr>
      </w:pPr>
      <w:r>
        <w:rPr>
          <w:rFonts w:hint="eastAsia" w:ascii="仿宋" w:hAnsi="仿宋" w:eastAsia="仿宋"/>
          <w:szCs w:val="21"/>
          <w:highlight w:val="none"/>
        </w:rPr>
        <w:t>根据招标文件规定及投标人提供的材料自行编写目录。</w:t>
      </w:r>
    </w:p>
    <w:p>
      <w:pPr>
        <w:snapToGrid w:val="0"/>
        <w:spacing w:before="50" w:after="120" w:afterLines="50"/>
        <w:jc w:val="left"/>
        <w:rPr>
          <w:rFonts w:hint="eastAsia" w:ascii="仿宋" w:hAnsi="仿宋" w:eastAsia="仿宋"/>
          <w:sz w:val="24"/>
          <w:highlight w:val="none"/>
        </w:rPr>
      </w:pPr>
    </w:p>
    <w:p>
      <w:pPr>
        <w:snapToGrid w:val="0"/>
        <w:spacing w:before="50" w:after="120" w:afterLines="50"/>
        <w:jc w:val="left"/>
        <w:rPr>
          <w:rFonts w:hint="eastAsia" w:ascii="仿宋" w:hAnsi="仿宋" w:eastAsia="仿宋"/>
          <w:sz w:val="24"/>
          <w:highlight w:val="none"/>
        </w:rPr>
      </w:pPr>
    </w:p>
    <w:p>
      <w:pPr>
        <w:numPr>
          <w:ilvl w:val="2"/>
          <w:numId w:val="6"/>
        </w:numPr>
        <w:snapToGrid w:val="0"/>
        <w:spacing w:before="120" w:beforeLines="50" w:after="50"/>
        <w:ind w:left="0" w:firstLine="0"/>
        <w:jc w:val="left"/>
        <w:rPr>
          <w:rFonts w:hint="eastAsia" w:ascii="仿宋" w:hAnsi="仿宋" w:eastAsia="仿宋"/>
          <w:b/>
          <w:sz w:val="24"/>
          <w:highlight w:val="none"/>
        </w:rPr>
      </w:pPr>
      <w:r>
        <w:rPr>
          <w:rFonts w:ascii="仿宋" w:hAnsi="仿宋" w:eastAsia="仿宋"/>
          <w:b/>
          <w:sz w:val="24"/>
          <w:highlight w:val="none"/>
        </w:rPr>
        <w:br w:type="page"/>
      </w:r>
      <w:r>
        <w:rPr>
          <w:rFonts w:hint="eastAsia" w:ascii="仿宋" w:hAnsi="仿宋" w:eastAsia="仿宋"/>
          <w:b/>
          <w:sz w:val="24"/>
          <w:highlight w:val="none"/>
        </w:rPr>
        <w:t>投标人直接控股、管理关系信息表</w:t>
      </w:r>
    </w:p>
    <w:p>
      <w:pPr>
        <w:snapToGrid w:val="0"/>
        <w:spacing w:before="50" w:after="120" w:afterLines="50"/>
        <w:jc w:val="center"/>
        <w:rPr>
          <w:rFonts w:hint="eastAsia" w:ascii="仿宋" w:hAnsi="仿宋" w:eastAsia="仿宋"/>
          <w:b/>
          <w:sz w:val="28"/>
          <w:szCs w:val="28"/>
          <w:highlight w:val="none"/>
        </w:rPr>
      </w:pPr>
    </w:p>
    <w:p>
      <w:pPr>
        <w:snapToGrid w:val="0"/>
        <w:spacing w:before="50" w:after="120" w:afterLines="50" w:line="360" w:lineRule="auto"/>
        <w:jc w:val="center"/>
        <w:rPr>
          <w:rFonts w:hint="eastAsia" w:ascii="仿宋" w:hAnsi="仿宋" w:eastAsia="仿宋"/>
          <w:b/>
          <w:sz w:val="32"/>
          <w:szCs w:val="32"/>
          <w:highlight w:val="none"/>
        </w:rPr>
      </w:pPr>
      <w:r>
        <w:rPr>
          <w:rFonts w:hint="eastAsia" w:ascii="仿宋" w:hAnsi="仿宋" w:eastAsia="仿宋"/>
          <w:b/>
          <w:sz w:val="32"/>
          <w:szCs w:val="32"/>
          <w:highlight w:val="none"/>
        </w:rPr>
        <w:t>投标人直接控股股东信息表</w:t>
      </w:r>
    </w:p>
    <w:tbl>
      <w:tblPr>
        <w:tblStyle w:val="56"/>
        <w:tblW w:w="9476" w:type="dxa"/>
        <w:jc w:val="center"/>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Layout w:type="fixed"/>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仿宋" w:hAnsi="仿宋" w:eastAsia="仿宋" w:cs="宋体"/>
                <w:b/>
                <w:bCs/>
                <w:kern w:val="0"/>
                <w:sz w:val="24"/>
                <w:highlight w:val="none"/>
              </w:rPr>
            </w:pPr>
            <w:r>
              <w:rPr>
                <w:rFonts w:hint="eastAsia" w:ascii="仿宋" w:hAnsi="仿宋" w:eastAsia="仿宋" w:cs="宋体"/>
                <w:b/>
                <w:bCs/>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仿宋" w:hAnsi="仿宋" w:eastAsia="仿宋" w:cs="宋体"/>
                <w:b/>
                <w:bCs/>
                <w:kern w:val="0"/>
                <w:sz w:val="24"/>
                <w:highlight w:val="none"/>
              </w:rPr>
            </w:pPr>
            <w:r>
              <w:rPr>
                <w:rFonts w:hint="eastAsia" w:ascii="仿宋" w:hAnsi="仿宋" w:eastAsia="仿宋" w:cs="宋体"/>
                <w:b/>
                <w:bCs/>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仿宋" w:hAnsi="仿宋" w:eastAsia="仿宋" w:cs="宋体"/>
                <w:b/>
                <w:bCs/>
                <w:kern w:val="0"/>
                <w:sz w:val="24"/>
                <w:highlight w:val="none"/>
              </w:rPr>
            </w:pPr>
            <w:r>
              <w:rPr>
                <w:rFonts w:hint="eastAsia" w:ascii="仿宋" w:hAnsi="仿宋" w:eastAsia="仿宋" w:cs="宋体"/>
                <w:b/>
                <w:bCs/>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仿宋" w:hAnsi="仿宋" w:eastAsia="仿宋" w:cs="宋体"/>
                <w:b/>
                <w:bCs/>
                <w:kern w:val="0"/>
                <w:sz w:val="24"/>
                <w:highlight w:val="none"/>
              </w:rPr>
            </w:pPr>
            <w:r>
              <w:rPr>
                <w:rFonts w:hint="eastAsia" w:ascii="仿宋" w:hAnsi="仿宋" w:eastAsia="仿宋" w:cs="宋体"/>
                <w:b/>
                <w:bCs/>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仿宋" w:hAnsi="仿宋" w:eastAsia="仿宋" w:cs="宋体"/>
                <w:b/>
                <w:bCs/>
                <w:kern w:val="0"/>
                <w:sz w:val="24"/>
                <w:highlight w:val="none"/>
              </w:rPr>
            </w:pPr>
            <w:r>
              <w:rPr>
                <w:rFonts w:hint="eastAsia" w:ascii="仿宋" w:hAnsi="仿宋" w:eastAsia="仿宋" w:cs="宋体"/>
                <w:b/>
                <w:bCs/>
                <w:kern w:val="0"/>
                <w:sz w:val="24"/>
                <w:highlight w:val="none"/>
              </w:rPr>
              <w:t>备注</w:t>
            </w:r>
          </w:p>
        </w:tc>
      </w:tr>
      <w:tr>
        <w:tblPrEx>
          <w:shd w:val="clear" w:color="auto" w:fill="FBFBFB"/>
          <w:tblLayout w:type="fixed"/>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r>
              <w:rPr>
                <w:rFonts w:hint="eastAsia" w:ascii="仿宋" w:hAnsi="仿宋" w:eastAsia="仿宋" w:cs="宋体"/>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p>
        </w:tc>
      </w:tr>
      <w:tr>
        <w:tblPrEx>
          <w:shd w:val="clear" w:color="auto" w:fill="FBFBFB"/>
          <w:tblLayout w:type="fixed"/>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r>
              <w:rPr>
                <w:rFonts w:hint="eastAsia" w:ascii="仿宋" w:hAnsi="仿宋" w:eastAsia="仿宋" w:cs="宋体"/>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p>
        </w:tc>
      </w:tr>
      <w:tr>
        <w:tblPrEx>
          <w:shd w:val="clear" w:color="auto" w:fill="FBFBFB"/>
          <w:tblLayout w:type="fixed"/>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r>
              <w:rPr>
                <w:rFonts w:hint="eastAsia" w:ascii="仿宋" w:hAnsi="仿宋" w:eastAsia="仿宋" w:cs="宋体"/>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p>
        </w:tc>
      </w:tr>
      <w:tr>
        <w:tblPrEx>
          <w:shd w:val="clear" w:color="auto" w:fill="FBFBFB"/>
          <w:tblLayout w:type="fixed"/>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r>
              <w:rPr>
                <w:rFonts w:hint="eastAsia" w:ascii="仿宋" w:hAnsi="仿宋" w:eastAsia="仿宋" w:cs="宋体"/>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p>
        </w:tc>
      </w:tr>
    </w:tbl>
    <w:p>
      <w:pPr>
        <w:snapToGrid w:val="0"/>
        <w:spacing w:before="120" w:beforeLines="50" w:line="360" w:lineRule="auto"/>
        <w:jc w:val="left"/>
        <w:rPr>
          <w:rFonts w:hint="eastAsia" w:ascii="仿宋" w:hAnsi="仿宋" w:eastAsia="仿宋"/>
          <w:sz w:val="24"/>
          <w:highlight w:val="none"/>
        </w:rPr>
      </w:pPr>
      <w:r>
        <w:rPr>
          <w:rFonts w:hint="eastAsia" w:ascii="仿宋" w:hAnsi="仿宋" w:eastAsia="仿宋"/>
          <w:sz w:val="24"/>
          <w:highlight w:val="none"/>
        </w:rPr>
        <w:t>注：</w:t>
      </w:r>
    </w:p>
    <w:p>
      <w:pPr>
        <w:snapToGrid w:val="0"/>
        <w:spacing w:line="360" w:lineRule="auto"/>
        <w:jc w:val="left"/>
        <w:rPr>
          <w:rFonts w:hint="eastAsia" w:ascii="仿宋" w:hAnsi="仿宋" w:eastAsia="仿宋"/>
          <w:sz w:val="24"/>
          <w:highlight w:val="none"/>
        </w:rPr>
      </w:pPr>
      <w:r>
        <w:rPr>
          <w:rFonts w:hint="eastAsia" w:ascii="仿宋" w:hAnsi="仿宋" w:eastAsia="仿宋"/>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hint="eastAsia" w:ascii="仿宋" w:hAnsi="仿宋" w:eastAsia="仿宋"/>
          <w:sz w:val="24"/>
          <w:highlight w:val="none"/>
        </w:rPr>
      </w:pPr>
      <w:r>
        <w:rPr>
          <w:rFonts w:hint="eastAsia" w:ascii="仿宋" w:hAnsi="仿宋" w:eastAsia="仿宋"/>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hint="eastAsia" w:ascii="仿宋" w:hAnsi="仿宋" w:eastAsia="仿宋"/>
          <w:sz w:val="24"/>
          <w:highlight w:val="none"/>
        </w:rPr>
      </w:pPr>
      <w:r>
        <w:rPr>
          <w:rFonts w:hint="eastAsia" w:ascii="仿宋" w:hAnsi="仿宋" w:eastAsia="仿宋"/>
          <w:sz w:val="24"/>
          <w:highlight w:val="none"/>
        </w:rPr>
        <w:t>3.供应商不存在直接控股股东的，则填“无”。</w:t>
      </w:r>
    </w:p>
    <w:p>
      <w:pPr>
        <w:snapToGrid w:val="0"/>
        <w:spacing w:line="360" w:lineRule="auto"/>
        <w:jc w:val="left"/>
        <w:rPr>
          <w:rFonts w:hint="eastAsia" w:ascii="仿宋" w:hAnsi="仿宋" w:eastAsia="仿宋"/>
          <w:sz w:val="24"/>
          <w:highlight w:val="none"/>
        </w:rPr>
      </w:pPr>
    </w:p>
    <w:p>
      <w:pPr>
        <w:snapToGrid w:val="0"/>
        <w:spacing w:line="360" w:lineRule="auto"/>
        <w:jc w:val="left"/>
        <w:rPr>
          <w:rFonts w:hint="eastAsia" w:ascii="仿宋" w:hAnsi="仿宋" w:eastAsia="仿宋"/>
          <w:sz w:val="24"/>
          <w:highlight w:val="none"/>
        </w:rPr>
      </w:pPr>
    </w:p>
    <w:p>
      <w:pPr>
        <w:snapToGrid w:val="0"/>
        <w:spacing w:before="120" w:beforeLines="50" w:line="360" w:lineRule="auto"/>
        <w:ind w:right="480"/>
        <w:rPr>
          <w:rFonts w:hint="eastAsia" w:ascii="仿宋" w:hAnsi="仿宋" w:eastAsia="仿宋"/>
          <w:sz w:val="24"/>
          <w:highlight w:val="none"/>
          <w:u w:val="single"/>
        </w:rPr>
      </w:pPr>
      <w:r>
        <w:rPr>
          <w:rFonts w:hint="eastAsia" w:ascii="仿宋" w:hAnsi="仿宋" w:eastAsia="仿宋"/>
          <w:sz w:val="24"/>
          <w:highlight w:val="none"/>
        </w:rPr>
        <w:t>法定代表人或者委托代理人</w:t>
      </w:r>
      <w:r>
        <w:rPr>
          <w:rFonts w:hint="eastAsia" w:ascii="仿宋" w:hAnsi="仿宋" w:eastAsia="仿宋"/>
          <w:spacing w:val="20"/>
          <w:sz w:val="24"/>
          <w:highlight w:val="none"/>
        </w:rPr>
        <w:t>（签字</w:t>
      </w:r>
      <w:r>
        <w:rPr>
          <w:rFonts w:hint="eastAsia" w:ascii="仿宋" w:hAnsi="仿宋" w:eastAsia="仿宋"/>
          <w:spacing w:val="20"/>
          <w:sz w:val="24"/>
          <w:highlight w:val="none"/>
          <w:lang w:val="en-US" w:eastAsia="zh-CN"/>
        </w:rPr>
        <w:t>或盖法定代表人CA章</w:t>
      </w:r>
      <w:r>
        <w:rPr>
          <w:rFonts w:hint="eastAsia" w:ascii="仿宋" w:hAnsi="仿宋" w:eastAsia="仿宋"/>
          <w:spacing w:val="20"/>
          <w:sz w:val="24"/>
          <w:highlight w:val="none"/>
        </w:rPr>
        <w:t>）</w:t>
      </w:r>
      <w:r>
        <w:rPr>
          <w:rFonts w:hint="eastAsia" w:ascii="仿宋" w:hAnsi="仿宋" w:eastAsia="仿宋"/>
          <w:sz w:val="24"/>
          <w:highlight w:val="none"/>
        </w:rPr>
        <w:t>：</w:t>
      </w:r>
      <w:r>
        <w:rPr>
          <w:rFonts w:hint="eastAsia" w:ascii="仿宋" w:hAnsi="仿宋" w:eastAsia="仿宋"/>
          <w:sz w:val="24"/>
          <w:highlight w:val="none"/>
          <w:u w:val="single"/>
        </w:rPr>
        <w:t xml:space="preserve">             </w:t>
      </w:r>
    </w:p>
    <w:p>
      <w:pPr>
        <w:snapToGrid w:val="0"/>
        <w:spacing w:before="120" w:beforeLines="50" w:after="50" w:line="360" w:lineRule="auto"/>
        <w:ind w:right="480"/>
        <w:rPr>
          <w:rFonts w:hint="eastAsia" w:ascii="仿宋" w:hAnsi="仿宋" w:eastAsia="仿宋"/>
          <w:sz w:val="24"/>
          <w:highlight w:val="none"/>
          <w:u w:val="single"/>
        </w:rPr>
      </w:pPr>
      <w:r>
        <w:rPr>
          <w:rFonts w:hint="eastAsia" w:ascii="仿宋" w:hAnsi="仿宋" w:eastAsia="仿宋"/>
          <w:sz w:val="24"/>
          <w:highlight w:val="none"/>
        </w:rPr>
        <w:t>投标人（</w:t>
      </w:r>
      <w:r>
        <w:rPr>
          <w:rFonts w:hint="eastAsia" w:ascii="仿宋" w:hAnsi="仿宋" w:eastAsia="仿宋"/>
          <w:sz w:val="24"/>
          <w:highlight w:val="none"/>
          <w:lang w:eastAsia="zh-CN"/>
        </w:rPr>
        <w:t>盖CA公章</w:t>
      </w:r>
      <w:r>
        <w:rPr>
          <w:rFonts w:hint="eastAsia" w:ascii="仿宋" w:hAnsi="仿宋" w:eastAsia="仿宋"/>
          <w:sz w:val="24"/>
          <w:highlight w:val="none"/>
        </w:rPr>
        <w:t>）：</w:t>
      </w:r>
      <w:r>
        <w:rPr>
          <w:rFonts w:hint="eastAsia" w:ascii="仿宋" w:hAnsi="仿宋" w:eastAsia="仿宋"/>
          <w:sz w:val="24"/>
          <w:highlight w:val="none"/>
          <w:u w:val="single"/>
        </w:rPr>
        <w:t xml:space="preserve">                 </w:t>
      </w:r>
    </w:p>
    <w:p>
      <w:pPr>
        <w:snapToGrid w:val="0"/>
        <w:spacing w:before="120" w:beforeLines="50" w:after="50" w:line="360" w:lineRule="auto"/>
        <w:ind w:right="480" w:firstLine="480" w:firstLineChars="200"/>
        <w:rPr>
          <w:rFonts w:hint="eastAsia" w:ascii="仿宋" w:hAnsi="仿宋" w:eastAsia="仿宋"/>
          <w:szCs w:val="21"/>
          <w:highlight w:val="none"/>
        </w:rPr>
      </w:pPr>
      <w:r>
        <w:rPr>
          <w:rFonts w:hint="eastAsia" w:ascii="仿宋" w:hAnsi="仿宋" w:eastAsia="仿宋"/>
          <w:sz w:val="24"/>
          <w:highlight w:val="none"/>
        </w:rPr>
        <w:t>年    月    日</w:t>
      </w:r>
    </w:p>
    <w:p>
      <w:pPr>
        <w:snapToGrid w:val="0"/>
        <w:spacing w:line="360" w:lineRule="auto"/>
        <w:jc w:val="center"/>
        <w:rPr>
          <w:rFonts w:hint="eastAsia" w:ascii="仿宋" w:hAnsi="仿宋" w:eastAsia="仿宋"/>
          <w:sz w:val="32"/>
          <w:szCs w:val="32"/>
          <w:highlight w:val="none"/>
        </w:rPr>
      </w:pPr>
      <w:r>
        <w:rPr>
          <w:rFonts w:ascii="仿宋" w:hAnsi="仿宋" w:eastAsia="仿宋"/>
          <w:b/>
          <w:sz w:val="32"/>
          <w:szCs w:val="32"/>
          <w:highlight w:val="none"/>
        </w:rPr>
        <w:br w:type="page"/>
      </w:r>
      <w:r>
        <w:rPr>
          <w:rFonts w:hint="eastAsia" w:ascii="仿宋" w:hAnsi="仿宋" w:eastAsia="仿宋"/>
          <w:b/>
          <w:sz w:val="32"/>
          <w:szCs w:val="32"/>
          <w:highlight w:val="none"/>
        </w:rPr>
        <w:t>投标人直接管理关系信息表</w:t>
      </w:r>
    </w:p>
    <w:tbl>
      <w:tblPr>
        <w:tblStyle w:val="56"/>
        <w:tblW w:w="9652" w:type="dxa"/>
        <w:jc w:val="center"/>
        <w:tblInd w:w="0" w:type="dxa"/>
        <w:tblLayout w:type="fixed"/>
        <w:tblCellMar>
          <w:top w:w="0" w:type="dxa"/>
          <w:left w:w="0" w:type="dxa"/>
          <w:bottom w:w="0" w:type="dxa"/>
          <w:right w:w="0" w:type="dxa"/>
        </w:tblCellMar>
      </w:tblPr>
      <w:tblGrid>
        <w:gridCol w:w="1005"/>
        <w:gridCol w:w="2659"/>
        <w:gridCol w:w="3924"/>
        <w:gridCol w:w="2064"/>
      </w:tblGrid>
      <w:tr>
        <w:tblPrEx>
          <w:tblLayout w:type="fixed"/>
          <w:tblCellMar>
            <w:top w:w="0" w:type="dxa"/>
            <w:left w:w="0" w:type="dxa"/>
            <w:bottom w:w="0" w:type="dxa"/>
            <w:right w:w="0" w:type="dxa"/>
          </w:tblCellMar>
        </w:tblPrEx>
        <w:trPr>
          <w:tblHeade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仿宋" w:hAnsi="仿宋" w:eastAsia="仿宋" w:cs="宋体"/>
                <w:b/>
                <w:bCs/>
                <w:kern w:val="0"/>
                <w:sz w:val="24"/>
                <w:highlight w:val="none"/>
              </w:rPr>
            </w:pPr>
            <w:r>
              <w:rPr>
                <w:rFonts w:hint="eastAsia" w:ascii="仿宋" w:hAnsi="仿宋" w:eastAsia="仿宋" w:cs="宋体"/>
                <w:b/>
                <w:bCs/>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仿宋" w:hAnsi="仿宋" w:eastAsia="仿宋" w:cs="宋体"/>
                <w:b/>
                <w:bCs/>
                <w:kern w:val="0"/>
                <w:sz w:val="24"/>
                <w:highlight w:val="none"/>
              </w:rPr>
            </w:pPr>
            <w:r>
              <w:rPr>
                <w:rFonts w:hint="eastAsia" w:ascii="仿宋" w:hAnsi="仿宋" w:eastAsia="仿宋" w:cs="宋体"/>
                <w:b/>
                <w:bCs/>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仿宋" w:hAnsi="仿宋" w:eastAsia="仿宋" w:cs="宋体"/>
                <w:b/>
                <w:bCs/>
                <w:kern w:val="0"/>
                <w:sz w:val="24"/>
                <w:highlight w:val="none"/>
              </w:rPr>
            </w:pPr>
            <w:r>
              <w:rPr>
                <w:rFonts w:hint="eastAsia" w:ascii="仿宋" w:hAnsi="仿宋" w:eastAsia="仿宋" w:cs="宋体"/>
                <w:b/>
                <w:bCs/>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仿宋" w:hAnsi="仿宋" w:eastAsia="仿宋" w:cs="宋体"/>
                <w:b/>
                <w:bCs/>
                <w:kern w:val="0"/>
                <w:sz w:val="24"/>
                <w:highlight w:val="none"/>
              </w:rPr>
            </w:pPr>
            <w:r>
              <w:rPr>
                <w:rFonts w:hint="eastAsia" w:ascii="仿宋" w:hAnsi="仿宋" w:eastAsia="仿宋" w:cs="宋体"/>
                <w:b/>
                <w:bCs/>
                <w:kern w:val="0"/>
                <w:sz w:val="24"/>
                <w:highlight w:val="none"/>
              </w:rPr>
              <w:t>备注</w:t>
            </w:r>
          </w:p>
        </w:tc>
      </w:tr>
      <w:tr>
        <w:tblPrEx>
          <w:tblLayout w:type="fixed"/>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r>
              <w:rPr>
                <w:rFonts w:hint="eastAsia" w:ascii="仿宋" w:hAnsi="仿宋" w:eastAsia="仿宋" w:cs="宋体"/>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p>
        </w:tc>
      </w:tr>
      <w:tr>
        <w:tblPrEx>
          <w:tblLayout w:type="fixed"/>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r>
              <w:rPr>
                <w:rFonts w:hint="eastAsia" w:ascii="仿宋" w:hAnsi="仿宋" w:eastAsia="仿宋" w:cs="宋体"/>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p>
        </w:tc>
      </w:tr>
      <w:tr>
        <w:tblPrEx>
          <w:tblLayout w:type="fixed"/>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r>
              <w:rPr>
                <w:rFonts w:hint="eastAsia" w:ascii="仿宋" w:hAnsi="仿宋" w:eastAsia="仿宋" w:cs="宋体"/>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p>
        </w:tc>
      </w:tr>
      <w:tr>
        <w:tblPrEx>
          <w:tblLayout w:type="fixed"/>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r>
              <w:rPr>
                <w:rFonts w:hint="eastAsia" w:ascii="仿宋" w:hAnsi="仿宋" w:eastAsia="仿宋" w:cs="宋体"/>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hint="eastAsia" w:ascii="仿宋" w:hAnsi="仿宋" w:eastAsia="仿宋" w:cs="宋体"/>
                <w:kern w:val="0"/>
                <w:sz w:val="24"/>
                <w:highlight w:val="none"/>
              </w:rPr>
            </w:pPr>
          </w:p>
        </w:tc>
      </w:tr>
    </w:tbl>
    <w:p>
      <w:pPr>
        <w:snapToGrid w:val="0"/>
        <w:spacing w:line="360" w:lineRule="auto"/>
        <w:jc w:val="left"/>
        <w:rPr>
          <w:rFonts w:hint="eastAsia" w:ascii="仿宋" w:hAnsi="仿宋" w:eastAsia="仿宋"/>
          <w:sz w:val="24"/>
          <w:highlight w:val="none"/>
        </w:rPr>
      </w:pPr>
      <w:r>
        <w:rPr>
          <w:rFonts w:hint="eastAsia" w:ascii="仿宋" w:hAnsi="仿宋" w:eastAsia="仿宋"/>
          <w:sz w:val="24"/>
          <w:highlight w:val="none"/>
        </w:rPr>
        <w:t>注：</w:t>
      </w:r>
    </w:p>
    <w:p>
      <w:pPr>
        <w:snapToGrid w:val="0"/>
        <w:spacing w:line="360" w:lineRule="auto"/>
        <w:ind w:firstLine="480" w:firstLineChars="200"/>
        <w:jc w:val="left"/>
        <w:rPr>
          <w:rFonts w:hint="eastAsia" w:ascii="仿宋" w:hAnsi="仿宋" w:eastAsia="仿宋"/>
          <w:sz w:val="24"/>
          <w:highlight w:val="none"/>
        </w:rPr>
      </w:pPr>
      <w:r>
        <w:rPr>
          <w:rFonts w:hint="eastAsia" w:ascii="仿宋" w:hAnsi="仿宋" w:eastAsia="仿宋"/>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hint="eastAsia" w:ascii="仿宋" w:hAnsi="仿宋" w:eastAsia="仿宋"/>
          <w:sz w:val="24"/>
          <w:highlight w:val="none"/>
        </w:rPr>
      </w:pPr>
      <w:r>
        <w:rPr>
          <w:rFonts w:hint="eastAsia" w:ascii="仿宋" w:hAnsi="仿宋" w:eastAsia="仿宋"/>
          <w:sz w:val="24"/>
          <w:highlight w:val="none"/>
        </w:rPr>
        <w:t>2.</w:t>
      </w:r>
      <w:r>
        <w:rPr>
          <w:rFonts w:hint="eastAsia" w:ascii="仿宋" w:hAnsi="仿宋" w:eastAsia="仿宋"/>
          <w:spacing w:val="-6"/>
          <w:sz w:val="24"/>
          <w:highlight w:val="none"/>
        </w:rPr>
        <w:t>本表所指的管理关系仅限于直接管理关系，不包括间接的管理关系。</w:t>
      </w:r>
    </w:p>
    <w:p>
      <w:pPr>
        <w:snapToGrid w:val="0"/>
        <w:spacing w:line="360" w:lineRule="auto"/>
        <w:ind w:firstLine="480" w:firstLineChars="200"/>
        <w:jc w:val="left"/>
        <w:rPr>
          <w:rFonts w:hint="eastAsia" w:ascii="仿宋" w:hAnsi="仿宋" w:eastAsia="仿宋"/>
          <w:sz w:val="24"/>
          <w:highlight w:val="none"/>
        </w:rPr>
      </w:pPr>
      <w:r>
        <w:rPr>
          <w:rFonts w:hint="eastAsia" w:ascii="仿宋" w:hAnsi="仿宋" w:eastAsia="仿宋"/>
          <w:sz w:val="24"/>
          <w:highlight w:val="none"/>
        </w:rPr>
        <w:t>3.供应商不存在直接管理关系的，则填“无”。</w:t>
      </w:r>
    </w:p>
    <w:p>
      <w:pPr>
        <w:snapToGrid w:val="0"/>
        <w:spacing w:line="360" w:lineRule="auto"/>
        <w:jc w:val="left"/>
        <w:rPr>
          <w:rFonts w:hint="eastAsia" w:ascii="仿宋" w:hAnsi="仿宋" w:eastAsia="仿宋"/>
          <w:sz w:val="24"/>
          <w:highlight w:val="none"/>
        </w:rPr>
      </w:pPr>
    </w:p>
    <w:p>
      <w:pPr>
        <w:snapToGrid w:val="0"/>
        <w:spacing w:line="360" w:lineRule="auto"/>
        <w:jc w:val="left"/>
        <w:rPr>
          <w:rFonts w:hint="eastAsia" w:ascii="仿宋" w:hAnsi="仿宋" w:eastAsia="仿宋"/>
          <w:sz w:val="24"/>
          <w:highlight w:val="none"/>
        </w:rPr>
      </w:pPr>
    </w:p>
    <w:p>
      <w:pPr>
        <w:snapToGrid w:val="0"/>
        <w:spacing w:line="360" w:lineRule="auto"/>
        <w:jc w:val="left"/>
        <w:rPr>
          <w:rFonts w:hint="eastAsia" w:ascii="仿宋" w:hAnsi="仿宋" w:eastAsia="仿宋"/>
          <w:sz w:val="24"/>
          <w:highlight w:val="none"/>
        </w:rPr>
      </w:pPr>
    </w:p>
    <w:p>
      <w:pPr>
        <w:snapToGrid w:val="0"/>
        <w:spacing w:line="360" w:lineRule="auto"/>
        <w:jc w:val="left"/>
        <w:rPr>
          <w:rFonts w:hint="eastAsia" w:ascii="仿宋" w:hAnsi="仿宋" w:eastAsia="仿宋"/>
          <w:sz w:val="24"/>
          <w:highlight w:val="none"/>
        </w:rPr>
      </w:pPr>
    </w:p>
    <w:p>
      <w:pPr>
        <w:snapToGrid w:val="0"/>
        <w:spacing w:line="360" w:lineRule="auto"/>
        <w:jc w:val="left"/>
        <w:rPr>
          <w:rFonts w:hint="eastAsia" w:ascii="仿宋" w:hAnsi="仿宋" w:eastAsia="仿宋"/>
          <w:sz w:val="24"/>
          <w:highlight w:val="none"/>
        </w:rPr>
      </w:pPr>
    </w:p>
    <w:p>
      <w:pPr>
        <w:snapToGrid w:val="0"/>
        <w:spacing w:line="360" w:lineRule="auto"/>
        <w:jc w:val="left"/>
        <w:rPr>
          <w:rFonts w:hint="eastAsia" w:ascii="仿宋" w:hAnsi="仿宋" w:eastAsia="仿宋"/>
          <w:sz w:val="24"/>
          <w:highlight w:val="none"/>
        </w:rPr>
      </w:pPr>
    </w:p>
    <w:p>
      <w:pPr>
        <w:snapToGrid w:val="0"/>
        <w:spacing w:line="360" w:lineRule="auto"/>
        <w:jc w:val="left"/>
        <w:rPr>
          <w:rFonts w:hint="eastAsia" w:ascii="仿宋" w:hAnsi="仿宋" w:eastAsia="仿宋"/>
          <w:sz w:val="24"/>
          <w:highlight w:val="none"/>
        </w:rPr>
      </w:pPr>
    </w:p>
    <w:p>
      <w:pPr>
        <w:snapToGrid w:val="0"/>
        <w:spacing w:before="120" w:beforeLines="50" w:line="360" w:lineRule="auto"/>
        <w:ind w:right="480"/>
        <w:rPr>
          <w:rFonts w:hint="eastAsia" w:ascii="仿宋" w:hAnsi="仿宋" w:eastAsia="仿宋"/>
          <w:sz w:val="24"/>
          <w:highlight w:val="none"/>
          <w:u w:val="single"/>
        </w:rPr>
      </w:pPr>
      <w:r>
        <w:rPr>
          <w:rFonts w:hint="eastAsia" w:ascii="仿宋" w:hAnsi="仿宋" w:eastAsia="仿宋"/>
          <w:sz w:val="24"/>
          <w:highlight w:val="none"/>
        </w:rPr>
        <w:t>法定代表人或者委托代理人</w:t>
      </w:r>
      <w:r>
        <w:rPr>
          <w:rFonts w:hint="eastAsia" w:ascii="仿宋" w:hAnsi="仿宋" w:eastAsia="仿宋"/>
          <w:spacing w:val="20"/>
          <w:sz w:val="24"/>
          <w:highlight w:val="none"/>
        </w:rPr>
        <w:t>（签字</w:t>
      </w:r>
      <w:r>
        <w:rPr>
          <w:rFonts w:hint="eastAsia" w:ascii="仿宋" w:hAnsi="仿宋" w:eastAsia="仿宋"/>
          <w:spacing w:val="20"/>
          <w:sz w:val="24"/>
          <w:highlight w:val="none"/>
          <w:lang w:val="en-US" w:eastAsia="zh-CN"/>
        </w:rPr>
        <w:t>或盖法定代表人CA章</w:t>
      </w:r>
      <w:r>
        <w:rPr>
          <w:rFonts w:hint="eastAsia" w:ascii="仿宋" w:hAnsi="仿宋" w:eastAsia="仿宋"/>
          <w:spacing w:val="20"/>
          <w:sz w:val="24"/>
          <w:highlight w:val="none"/>
        </w:rPr>
        <w:t>）</w:t>
      </w:r>
      <w:r>
        <w:rPr>
          <w:rFonts w:hint="eastAsia" w:ascii="仿宋" w:hAnsi="仿宋" w:eastAsia="仿宋"/>
          <w:sz w:val="24"/>
          <w:highlight w:val="none"/>
        </w:rPr>
        <w:t>：</w:t>
      </w:r>
      <w:r>
        <w:rPr>
          <w:rFonts w:hint="eastAsia" w:ascii="仿宋" w:hAnsi="仿宋" w:eastAsia="仿宋"/>
          <w:sz w:val="24"/>
          <w:highlight w:val="none"/>
          <w:u w:val="single"/>
        </w:rPr>
        <w:t xml:space="preserve">             </w:t>
      </w:r>
    </w:p>
    <w:p>
      <w:pPr>
        <w:snapToGrid w:val="0"/>
        <w:spacing w:before="120" w:beforeLines="50" w:after="50" w:line="360" w:lineRule="auto"/>
        <w:ind w:right="480"/>
        <w:rPr>
          <w:rFonts w:hint="eastAsia" w:ascii="仿宋" w:hAnsi="仿宋" w:eastAsia="仿宋"/>
          <w:sz w:val="24"/>
          <w:highlight w:val="none"/>
        </w:rPr>
      </w:pPr>
      <w:r>
        <w:rPr>
          <w:rFonts w:hint="eastAsia" w:ascii="仿宋" w:hAnsi="仿宋" w:eastAsia="仿宋"/>
          <w:sz w:val="24"/>
          <w:highlight w:val="none"/>
        </w:rPr>
        <w:t>投标人（</w:t>
      </w:r>
      <w:r>
        <w:rPr>
          <w:rFonts w:hint="eastAsia" w:ascii="仿宋" w:hAnsi="仿宋" w:eastAsia="仿宋"/>
          <w:sz w:val="24"/>
          <w:highlight w:val="none"/>
          <w:lang w:eastAsia="zh-CN"/>
        </w:rPr>
        <w:t>盖CA公章</w:t>
      </w:r>
      <w:r>
        <w:rPr>
          <w:rFonts w:hint="eastAsia" w:ascii="仿宋" w:hAnsi="仿宋" w:eastAsia="仿宋"/>
          <w:sz w:val="24"/>
          <w:highlight w:val="none"/>
        </w:rPr>
        <w:t>）：</w:t>
      </w:r>
      <w:r>
        <w:rPr>
          <w:rFonts w:hint="eastAsia" w:ascii="仿宋" w:hAnsi="仿宋" w:eastAsia="仿宋"/>
          <w:sz w:val="24"/>
          <w:highlight w:val="none"/>
          <w:u w:val="single"/>
        </w:rPr>
        <w:t xml:space="preserve">                 </w:t>
      </w:r>
    </w:p>
    <w:p>
      <w:pPr>
        <w:snapToGrid w:val="0"/>
        <w:spacing w:before="120" w:beforeLines="50" w:after="50" w:line="360" w:lineRule="auto"/>
        <w:ind w:right="480" w:firstLine="480" w:firstLineChars="200"/>
        <w:jc w:val="both"/>
        <w:rPr>
          <w:rFonts w:hint="eastAsia" w:ascii="仿宋" w:hAnsi="仿宋" w:eastAsia="仿宋"/>
          <w:sz w:val="24"/>
          <w:highlight w:val="none"/>
        </w:rPr>
      </w:pPr>
      <w:r>
        <w:rPr>
          <w:rFonts w:hint="eastAsia" w:ascii="仿宋" w:hAnsi="仿宋" w:eastAsia="仿宋"/>
          <w:sz w:val="24"/>
          <w:highlight w:val="none"/>
        </w:rPr>
        <w:t>年    月    日</w:t>
      </w:r>
    </w:p>
    <w:p>
      <w:pPr>
        <w:snapToGrid w:val="0"/>
        <w:spacing w:before="50" w:after="120" w:afterLines="50"/>
        <w:jc w:val="left"/>
        <w:rPr>
          <w:rFonts w:hint="eastAsia" w:ascii="仿宋" w:hAnsi="仿宋" w:eastAsia="仿宋"/>
          <w:szCs w:val="21"/>
          <w:highlight w:val="none"/>
        </w:rPr>
      </w:pPr>
    </w:p>
    <w:p>
      <w:pPr>
        <w:numPr>
          <w:ilvl w:val="2"/>
          <w:numId w:val="6"/>
        </w:numPr>
        <w:snapToGrid w:val="0"/>
        <w:spacing w:before="120" w:beforeLines="50" w:after="50"/>
        <w:ind w:left="0" w:firstLine="0"/>
        <w:jc w:val="left"/>
        <w:rPr>
          <w:rFonts w:hint="eastAsia" w:ascii="仿宋" w:hAnsi="仿宋" w:eastAsia="仿宋"/>
          <w:b/>
          <w:sz w:val="24"/>
          <w:szCs w:val="20"/>
          <w:highlight w:val="none"/>
        </w:rPr>
      </w:pPr>
      <w:r>
        <w:rPr>
          <w:rFonts w:ascii="仿宋" w:hAnsi="仿宋" w:eastAsia="仿宋"/>
          <w:b/>
          <w:sz w:val="24"/>
          <w:highlight w:val="none"/>
        </w:rPr>
        <w:br w:type="page"/>
      </w:r>
      <w:r>
        <w:rPr>
          <w:rFonts w:hint="eastAsia" w:ascii="仿宋" w:hAnsi="仿宋" w:eastAsia="仿宋"/>
          <w:b/>
          <w:sz w:val="24"/>
          <w:highlight w:val="none"/>
        </w:rPr>
        <w:t>投标声明格式</w:t>
      </w:r>
    </w:p>
    <w:p>
      <w:pPr>
        <w:snapToGrid w:val="0"/>
        <w:spacing w:before="50" w:after="120" w:afterLines="50"/>
        <w:jc w:val="left"/>
        <w:rPr>
          <w:rFonts w:hint="eastAsia" w:ascii="仿宋" w:hAnsi="仿宋" w:eastAsia="仿宋"/>
          <w:highlight w:val="none"/>
        </w:rPr>
      </w:pPr>
    </w:p>
    <w:p>
      <w:pPr>
        <w:snapToGrid w:val="0"/>
        <w:spacing w:before="50" w:after="120" w:afterLines="50"/>
        <w:jc w:val="center"/>
        <w:rPr>
          <w:rFonts w:hint="eastAsia" w:ascii="仿宋" w:hAnsi="仿宋" w:eastAsia="仿宋" w:cs="方正小标宋简体"/>
          <w:bCs/>
          <w:sz w:val="44"/>
          <w:szCs w:val="44"/>
          <w:highlight w:val="none"/>
        </w:rPr>
      </w:pPr>
      <w:r>
        <w:rPr>
          <w:rFonts w:hint="eastAsia" w:ascii="仿宋" w:hAnsi="仿宋" w:eastAsia="仿宋" w:cs="方正小标宋简体"/>
          <w:bCs/>
          <w:sz w:val="44"/>
          <w:szCs w:val="44"/>
          <w:highlight w:val="none"/>
        </w:rPr>
        <w:t>投标声明</w:t>
      </w:r>
    </w:p>
    <w:p>
      <w:pPr>
        <w:snapToGrid w:val="0"/>
        <w:spacing w:before="50" w:after="120" w:afterLines="50"/>
        <w:jc w:val="center"/>
        <w:rPr>
          <w:rFonts w:hint="eastAsia" w:ascii="仿宋" w:hAnsi="仿宋" w:eastAsia="仿宋" w:cs="方正小标宋简体"/>
          <w:bCs/>
          <w:sz w:val="44"/>
          <w:szCs w:val="44"/>
          <w:highlight w:val="none"/>
        </w:rPr>
      </w:pPr>
    </w:p>
    <w:p>
      <w:pPr>
        <w:spacing w:line="400" w:lineRule="exact"/>
        <w:contextualSpacing/>
        <w:jc w:val="left"/>
        <w:rPr>
          <w:rFonts w:hint="eastAsia" w:ascii="仿宋" w:hAnsi="仿宋" w:eastAsia="仿宋"/>
          <w:sz w:val="24"/>
          <w:highlight w:val="none"/>
        </w:rPr>
      </w:pPr>
      <w:r>
        <w:rPr>
          <w:rFonts w:hint="eastAsia" w:ascii="仿宋" w:hAnsi="仿宋" w:eastAsia="仿宋"/>
          <w:sz w:val="24"/>
          <w:highlight w:val="none"/>
        </w:rPr>
        <w:t>（采购人名称）：</w:t>
      </w:r>
    </w:p>
    <w:p>
      <w:pPr>
        <w:spacing w:line="400" w:lineRule="exact"/>
        <w:ind w:firstLine="523" w:firstLineChars="218"/>
        <w:contextualSpacing/>
        <w:jc w:val="left"/>
        <w:rPr>
          <w:rFonts w:hint="eastAsia" w:ascii="仿宋" w:hAnsi="仿宋" w:eastAsia="仿宋"/>
          <w:sz w:val="24"/>
          <w:highlight w:val="none"/>
        </w:rPr>
      </w:pPr>
      <w:r>
        <w:rPr>
          <w:rFonts w:hint="eastAsia" w:ascii="仿宋" w:hAnsi="仿宋" w:eastAsia="仿宋"/>
          <w:sz w:val="24"/>
          <w:highlight w:val="none"/>
        </w:rPr>
        <w:t>我方参加贵单位组织</w:t>
      </w:r>
      <w:r>
        <w:rPr>
          <w:rFonts w:hint="eastAsia" w:ascii="仿宋" w:hAnsi="仿宋" w:eastAsia="仿宋"/>
          <w:sz w:val="24"/>
          <w:highlight w:val="none"/>
          <w:u w:val="single"/>
        </w:rPr>
        <w:t xml:space="preserve">             </w:t>
      </w:r>
      <w:r>
        <w:rPr>
          <w:rFonts w:hint="eastAsia" w:ascii="仿宋" w:hAnsi="仿宋" w:eastAsia="仿宋"/>
          <w:sz w:val="24"/>
          <w:highlight w:val="none"/>
        </w:rPr>
        <w:t>项目（项目编号：</w:t>
      </w:r>
      <w:r>
        <w:rPr>
          <w:rFonts w:hint="eastAsia" w:ascii="仿宋" w:hAnsi="仿宋" w:eastAsia="仿宋"/>
          <w:sz w:val="24"/>
          <w:highlight w:val="none"/>
          <w:u w:val="single"/>
        </w:rPr>
        <w:t xml:space="preserve">       </w:t>
      </w:r>
      <w:r>
        <w:rPr>
          <w:rFonts w:hint="eastAsia" w:ascii="仿宋" w:hAnsi="仿宋" w:eastAsia="仿宋"/>
          <w:sz w:val="24"/>
          <w:highlight w:val="none"/>
        </w:rPr>
        <w:t>）的政府采购活动。我方在此郑重声明：</w:t>
      </w:r>
    </w:p>
    <w:p>
      <w:pPr>
        <w:spacing w:line="400" w:lineRule="exact"/>
        <w:ind w:firstLine="480" w:firstLineChars="200"/>
        <w:contextualSpacing/>
        <w:jc w:val="left"/>
        <w:rPr>
          <w:rFonts w:hint="eastAsia" w:ascii="仿宋" w:hAnsi="仿宋" w:eastAsia="仿宋"/>
          <w:sz w:val="24"/>
          <w:highlight w:val="none"/>
        </w:rPr>
      </w:pPr>
      <w:r>
        <w:rPr>
          <w:rFonts w:hint="eastAsia" w:ascii="仿宋" w:hAnsi="仿宋" w:eastAsia="仿宋"/>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400" w:lineRule="exact"/>
        <w:ind w:firstLine="480" w:firstLineChars="200"/>
        <w:contextualSpacing/>
        <w:jc w:val="left"/>
        <w:rPr>
          <w:rFonts w:hint="eastAsia" w:ascii="仿宋" w:hAnsi="仿宋" w:eastAsia="仿宋"/>
          <w:sz w:val="24"/>
          <w:highlight w:val="none"/>
        </w:rPr>
      </w:pPr>
      <w:r>
        <w:rPr>
          <w:rFonts w:hint="eastAsia" w:ascii="仿宋" w:hAnsi="仿宋" w:eastAsia="仿宋"/>
          <w:sz w:val="24"/>
          <w:highlight w:val="none"/>
        </w:rPr>
        <w:t>2.我方不是为本次采购项目提供整体设计、规范编制或者项目管理、监理、检测等服务的供应商。</w:t>
      </w:r>
    </w:p>
    <w:p>
      <w:pPr>
        <w:spacing w:line="400" w:lineRule="exact"/>
        <w:ind w:firstLine="480" w:firstLineChars="200"/>
        <w:contextualSpacing/>
        <w:jc w:val="left"/>
        <w:rPr>
          <w:rFonts w:hint="eastAsia" w:ascii="仿宋" w:hAnsi="仿宋" w:eastAsia="仿宋"/>
          <w:sz w:val="24"/>
          <w:highlight w:val="none"/>
        </w:rPr>
      </w:pPr>
      <w:r>
        <w:rPr>
          <w:rFonts w:hint="eastAsia" w:ascii="仿宋" w:hAnsi="仿宋" w:eastAsia="仿宋"/>
          <w:sz w:val="24"/>
          <w:highlight w:val="none"/>
        </w:rPr>
        <w:t>3. 我方承诺符合《中华人民共和国政府采购法》第二十二条规定：</w:t>
      </w:r>
    </w:p>
    <w:p>
      <w:pPr>
        <w:spacing w:line="400" w:lineRule="exact"/>
        <w:ind w:firstLine="480" w:firstLineChars="200"/>
        <w:contextualSpacing/>
        <w:jc w:val="left"/>
        <w:rPr>
          <w:rFonts w:hint="eastAsia" w:ascii="仿宋" w:hAnsi="仿宋" w:eastAsia="仿宋"/>
          <w:sz w:val="24"/>
          <w:highlight w:val="none"/>
        </w:rPr>
      </w:pPr>
      <w:r>
        <w:rPr>
          <w:rFonts w:hint="eastAsia" w:ascii="仿宋" w:hAnsi="仿宋" w:eastAsia="仿宋"/>
          <w:sz w:val="24"/>
          <w:highlight w:val="none"/>
        </w:rPr>
        <w:t>（一）具有独立承担民事责任的能力；</w:t>
      </w:r>
    </w:p>
    <w:p>
      <w:pPr>
        <w:spacing w:line="400" w:lineRule="exact"/>
        <w:ind w:firstLine="480" w:firstLineChars="200"/>
        <w:contextualSpacing/>
        <w:jc w:val="left"/>
        <w:rPr>
          <w:rFonts w:hint="eastAsia" w:ascii="仿宋" w:hAnsi="仿宋" w:eastAsia="仿宋"/>
          <w:sz w:val="24"/>
          <w:highlight w:val="none"/>
        </w:rPr>
      </w:pPr>
      <w:r>
        <w:rPr>
          <w:rFonts w:hint="eastAsia" w:ascii="仿宋" w:hAnsi="仿宋" w:eastAsia="仿宋"/>
          <w:sz w:val="24"/>
          <w:highlight w:val="none"/>
        </w:rPr>
        <w:t>（二）具有良好的商业信誉和健全的财务会计制度；</w:t>
      </w:r>
    </w:p>
    <w:p>
      <w:pPr>
        <w:spacing w:line="400" w:lineRule="exact"/>
        <w:ind w:firstLine="480" w:firstLineChars="200"/>
        <w:contextualSpacing/>
        <w:jc w:val="left"/>
        <w:rPr>
          <w:rFonts w:hint="eastAsia" w:ascii="仿宋" w:hAnsi="仿宋" w:eastAsia="仿宋"/>
          <w:sz w:val="24"/>
          <w:highlight w:val="none"/>
        </w:rPr>
      </w:pPr>
      <w:r>
        <w:rPr>
          <w:rFonts w:hint="eastAsia" w:ascii="仿宋" w:hAnsi="仿宋" w:eastAsia="仿宋"/>
          <w:sz w:val="24"/>
          <w:highlight w:val="none"/>
        </w:rPr>
        <w:t>（三）具有履行合同所必需的设备和专业技术能力；</w:t>
      </w:r>
    </w:p>
    <w:p>
      <w:pPr>
        <w:spacing w:line="400" w:lineRule="exact"/>
        <w:ind w:firstLine="480" w:firstLineChars="200"/>
        <w:contextualSpacing/>
        <w:jc w:val="left"/>
        <w:rPr>
          <w:rFonts w:hint="eastAsia" w:ascii="仿宋" w:hAnsi="仿宋" w:eastAsia="仿宋"/>
          <w:sz w:val="24"/>
          <w:highlight w:val="none"/>
        </w:rPr>
      </w:pPr>
      <w:r>
        <w:rPr>
          <w:rFonts w:hint="eastAsia" w:ascii="仿宋" w:hAnsi="仿宋" w:eastAsia="仿宋"/>
          <w:sz w:val="24"/>
          <w:highlight w:val="none"/>
        </w:rPr>
        <w:t>（四）有依法缴纳税收和社会保障资金的良好记录；</w:t>
      </w:r>
    </w:p>
    <w:p>
      <w:pPr>
        <w:spacing w:line="400" w:lineRule="exact"/>
        <w:ind w:firstLine="480" w:firstLineChars="200"/>
        <w:contextualSpacing/>
        <w:jc w:val="left"/>
        <w:rPr>
          <w:rFonts w:hint="eastAsia" w:ascii="仿宋" w:hAnsi="仿宋" w:eastAsia="仿宋"/>
          <w:sz w:val="24"/>
          <w:highlight w:val="none"/>
        </w:rPr>
      </w:pPr>
      <w:r>
        <w:rPr>
          <w:rFonts w:hint="eastAsia" w:ascii="仿宋" w:hAnsi="仿宋" w:eastAsia="仿宋"/>
          <w:sz w:val="24"/>
          <w:highlight w:val="none"/>
        </w:rPr>
        <w:t>（五）参加政府采购活动前三年内，在经营活动中没有重大违法记录；</w:t>
      </w:r>
    </w:p>
    <w:p>
      <w:pPr>
        <w:spacing w:line="400" w:lineRule="exact"/>
        <w:ind w:firstLine="480" w:firstLineChars="200"/>
        <w:contextualSpacing/>
        <w:jc w:val="left"/>
        <w:rPr>
          <w:rFonts w:hint="eastAsia" w:ascii="仿宋" w:hAnsi="仿宋" w:eastAsia="仿宋"/>
          <w:sz w:val="24"/>
          <w:highlight w:val="none"/>
        </w:rPr>
      </w:pPr>
      <w:r>
        <w:rPr>
          <w:rFonts w:hint="eastAsia" w:ascii="仿宋" w:hAnsi="仿宋" w:eastAsia="仿宋"/>
          <w:sz w:val="24"/>
          <w:highlight w:val="none"/>
        </w:rPr>
        <w:t>（六）法律、行政法规规定的其他条件。</w:t>
      </w:r>
    </w:p>
    <w:p>
      <w:pPr>
        <w:spacing w:line="400" w:lineRule="exact"/>
        <w:ind w:firstLine="480" w:firstLineChars="200"/>
        <w:contextualSpacing/>
        <w:jc w:val="left"/>
        <w:rPr>
          <w:rFonts w:hint="eastAsia" w:ascii="仿宋" w:hAnsi="仿宋" w:eastAsia="仿宋"/>
          <w:sz w:val="24"/>
          <w:highlight w:val="none"/>
        </w:rPr>
      </w:pPr>
      <w:r>
        <w:rPr>
          <w:rFonts w:hint="eastAsia" w:ascii="仿宋" w:hAnsi="仿宋" w:eastAsia="仿宋"/>
          <w:sz w:val="24"/>
          <w:highlight w:val="none"/>
        </w:rPr>
        <w:t>4.以上事项如有虚假或者隐瞒，我方愿意承担一切后果，并不再寻求任何旨在减轻或者免除法律责任的辩解。</w:t>
      </w:r>
    </w:p>
    <w:p>
      <w:pPr>
        <w:spacing w:line="400" w:lineRule="exact"/>
        <w:contextualSpacing/>
        <w:jc w:val="left"/>
        <w:rPr>
          <w:rFonts w:hint="eastAsia" w:ascii="仿宋" w:hAnsi="仿宋" w:eastAsia="仿宋"/>
          <w:sz w:val="24"/>
          <w:highlight w:val="none"/>
        </w:rPr>
      </w:pPr>
      <w:r>
        <w:rPr>
          <w:rFonts w:hint="eastAsia" w:ascii="仿宋" w:hAnsi="仿宋" w:eastAsia="仿宋"/>
          <w:sz w:val="24"/>
          <w:highlight w:val="none"/>
        </w:rPr>
        <w:t xml:space="preserve">    特此承诺。</w:t>
      </w:r>
    </w:p>
    <w:p>
      <w:pPr>
        <w:spacing w:line="400" w:lineRule="exact"/>
        <w:ind w:firstLine="495"/>
        <w:contextualSpacing/>
        <w:jc w:val="left"/>
        <w:rPr>
          <w:rFonts w:hint="eastAsia" w:ascii="仿宋" w:hAnsi="仿宋" w:eastAsia="仿宋"/>
          <w:b/>
          <w:sz w:val="24"/>
          <w:highlight w:val="none"/>
        </w:rPr>
      </w:pPr>
    </w:p>
    <w:p>
      <w:pPr>
        <w:spacing w:line="400" w:lineRule="exact"/>
        <w:ind w:firstLine="495"/>
        <w:contextualSpacing/>
        <w:jc w:val="left"/>
        <w:rPr>
          <w:rFonts w:hint="eastAsia" w:ascii="仿宋" w:hAnsi="仿宋" w:eastAsia="仿宋"/>
          <w:b/>
          <w:sz w:val="24"/>
          <w:highlight w:val="none"/>
        </w:rPr>
      </w:pPr>
    </w:p>
    <w:p>
      <w:pPr>
        <w:spacing w:line="400" w:lineRule="exact"/>
        <w:ind w:firstLine="495"/>
        <w:contextualSpacing/>
        <w:jc w:val="left"/>
        <w:rPr>
          <w:rFonts w:hint="eastAsia" w:ascii="仿宋" w:hAnsi="仿宋" w:eastAsia="仿宋"/>
          <w:b/>
          <w:sz w:val="24"/>
          <w:highlight w:val="none"/>
        </w:rPr>
      </w:pPr>
    </w:p>
    <w:p>
      <w:pPr>
        <w:spacing w:line="400" w:lineRule="exact"/>
        <w:contextualSpacing/>
        <w:jc w:val="left"/>
        <w:rPr>
          <w:rFonts w:hint="eastAsia" w:ascii="仿宋" w:hAnsi="仿宋" w:eastAsia="仿宋"/>
          <w:sz w:val="24"/>
          <w:highlight w:val="none"/>
        </w:rPr>
      </w:pPr>
      <w:r>
        <w:rPr>
          <w:rFonts w:hint="eastAsia" w:ascii="仿宋" w:hAnsi="仿宋" w:eastAsia="仿宋"/>
          <w:sz w:val="24"/>
          <w:highlight w:val="none"/>
        </w:rPr>
        <w:t xml:space="preserve">                                          法定代表人（</w:t>
      </w:r>
      <w:r>
        <w:rPr>
          <w:rFonts w:hint="eastAsia" w:ascii="仿宋" w:hAnsi="仿宋" w:eastAsia="仿宋"/>
          <w:sz w:val="24"/>
          <w:highlight w:val="none"/>
          <w:lang w:eastAsia="zh-CN"/>
        </w:rPr>
        <w:t>签字或者盖CA章</w:t>
      </w:r>
      <w:r>
        <w:rPr>
          <w:rFonts w:hint="eastAsia" w:ascii="仿宋" w:hAnsi="仿宋" w:eastAsia="仿宋"/>
          <w:sz w:val="24"/>
          <w:highlight w:val="none"/>
        </w:rPr>
        <w:t>）：</w:t>
      </w:r>
      <w:r>
        <w:rPr>
          <w:rFonts w:hint="eastAsia" w:ascii="仿宋" w:hAnsi="仿宋" w:eastAsia="仿宋"/>
          <w:sz w:val="24"/>
          <w:highlight w:val="none"/>
          <w:u w:val="single"/>
        </w:rPr>
        <w:t xml:space="preserve">             </w:t>
      </w:r>
    </w:p>
    <w:p>
      <w:pPr>
        <w:spacing w:line="400" w:lineRule="exact"/>
        <w:contextualSpacing/>
        <w:jc w:val="left"/>
        <w:rPr>
          <w:rFonts w:hint="eastAsia" w:ascii="仿宋" w:hAnsi="仿宋" w:eastAsia="仿宋"/>
          <w:sz w:val="24"/>
          <w:highlight w:val="none"/>
        </w:rPr>
      </w:pPr>
      <w:r>
        <w:rPr>
          <w:rFonts w:hint="eastAsia" w:ascii="仿宋" w:hAnsi="仿宋" w:eastAsia="仿宋"/>
          <w:sz w:val="24"/>
          <w:highlight w:val="none"/>
        </w:rPr>
        <w:t xml:space="preserve">                                          投标人（</w:t>
      </w:r>
      <w:r>
        <w:rPr>
          <w:rFonts w:hint="eastAsia" w:ascii="仿宋" w:hAnsi="仿宋" w:eastAsia="仿宋"/>
          <w:sz w:val="24"/>
          <w:highlight w:val="none"/>
          <w:lang w:eastAsia="zh-CN"/>
        </w:rPr>
        <w:t>盖CA公章</w:t>
      </w:r>
      <w:r>
        <w:rPr>
          <w:rFonts w:hint="eastAsia" w:ascii="仿宋" w:hAnsi="仿宋" w:eastAsia="仿宋"/>
          <w:sz w:val="24"/>
          <w:highlight w:val="none"/>
        </w:rPr>
        <w:t>）：</w:t>
      </w:r>
      <w:r>
        <w:rPr>
          <w:rFonts w:hint="eastAsia" w:ascii="仿宋" w:hAnsi="仿宋" w:eastAsia="仿宋"/>
          <w:sz w:val="24"/>
          <w:highlight w:val="none"/>
          <w:u w:val="single"/>
        </w:rPr>
        <w:t xml:space="preserve">                 </w:t>
      </w:r>
    </w:p>
    <w:p>
      <w:pPr>
        <w:spacing w:line="400" w:lineRule="exact"/>
        <w:contextualSpacing/>
        <w:jc w:val="left"/>
        <w:rPr>
          <w:rFonts w:hint="eastAsia" w:ascii="仿宋" w:hAnsi="仿宋" w:eastAsia="仿宋"/>
          <w:highlight w:val="none"/>
        </w:rPr>
      </w:pPr>
      <w:r>
        <w:rPr>
          <w:rFonts w:hint="eastAsia" w:ascii="仿宋" w:hAnsi="仿宋" w:eastAsia="仿宋"/>
          <w:sz w:val="24"/>
          <w:highlight w:val="none"/>
        </w:rPr>
        <w:t xml:space="preserve">                                                   年    月    日</w:t>
      </w:r>
    </w:p>
    <w:p>
      <w:pPr>
        <w:rPr>
          <w:rFonts w:hint="eastAsia" w:ascii="仿宋" w:hAnsi="仿宋" w:eastAsia="仿宋"/>
          <w:b/>
          <w:sz w:val="28"/>
          <w:szCs w:val="28"/>
          <w:highlight w:val="none"/>
        </w:rPr>
      </w:pPr>
      <w:bookmarkStart w:id="178" w:name="_Toc19686838"/>
      <w:r>
        <w:rPr>
          <w:rFonts w:ascii="仿宋" w:hAnsi="仿宋" w:eastAsia="仿宋"/>
          <w:b/>
          <w:sz w:val="28"/>
          <w:szCs w:val="28"/>
          <w:highlight w:val="none"/>
        </w:rPr>
        <w:br w:type="page"/>
      </w:r>
      <w:r>
        <w:rPr>
          <w:rFonts w:hint="eastAsia" w:ascii="仿宋" w:hAnsi="仿宋" w:eastAsia="仿宋"/>
          <w:b/>
          <w:sz w:val="28"/>
          <w:szCs w:val="28"/>
          <w:highlight w:val="none"/>
        </w:rPr>
        <w:t>三、商务文件格式</w:t>
      </w:r>
      <w:bookmarkEnd w:id="178"/>
    </w:p>
    <w:p>
      <w:pPr>
        <w:snapToGrid w:val="0"/>
        <w:spacing w:before="120" w:beforeLines="50" w:after="50" w:line="360" w:lineRule="auto"/>
        <w:jc w:val="left"/>
        <w:rPr>
          <w:rFonts w:hint="eastAsia" w:ascii="仿宋" w:hAnsi="仿宋" w:eastAsia="仿宋"/>
          <w:b/>
          <w:sz w:val="24"/>
          <w:highlight w:val="none"/>
        </w:rPr>
      </w:pPr>
      <w:r>
        <w:rPr>
          <w:rFonts w:hint="eastAsia" w:ascii="仿宋" w:hAnsi="仿宋" w:eastAsia="仿宋"/>
          <w:b/>
          <w:sz w:val="24"/>
          <w:highlight w:val="none"/>
        </w:rPr>
        <w:t xml:space="preserve">1.商务文件封面格式： </w:t>
      </w:r>
    </w:p>
    <w:p>
      <w:pPr>
        <w:snapToGrid w:val="0"/>
        <w:spacing w:before="120" w:beforeLines="50" w:after="50"/>
        <w:rPr>
          <w:rFonts w:hint="eastAsia" w:ascii="仿宋" w:hAnsi="仿宋" w:eastAsia="仿宋"/>
          <w:bCs/>
          <w:sz w:val="32"/>
          <w:szCs w:val="20"/>
          <w:highlight w:val="none"/>
        </w:rPr>
      </w:pPr>
    </w:p>
    <w:p>
      <w:pPr>
        <w:snapToGrid w:val="0"/>
        <w:spacing w:before="120" w:beforeLines="50" w:after="50"/>
        <w:rPr>
          <w:rFonts w:hint="eastAsia" w:ascii="仿宋" w:hAnsi="仿宋" w:eastAsia="仿宋"/>
          <w:sz w:val="24"/>
          <w:szCs w:val="20"/>
          <w:highlight w:val="none"/>
        </w:rPr>
      </w:pPr>
    </w:p>
    <w:p>
      <w:pPr>
        <w:snapToGrid w:val="0"/>
        <w:spacing w:before="120" w:beforeLines="50" w:after="50"/>
        <w:rPr>
          <w:rFonts w:hint="eastAsia" w:ascii="仿宋" w:hAnsi="仿宋" w:eastAsia="仿宋"/>
          <w:sz w:val="24"/>
          <w:szCs w:val="20"/>
          <w:highlight w:val="none"/>
        </w:rPr>
      </w:pPr>
    </w:p>
    <w:p>
      <w:pPr>
        <w:snapToGrid w:val="0"/>
        <w:spacing w:before="120" w:beforeLines="50" w:after="50"/>
        <w:rPr>
          <w:rFonts w:hint="eastAsia" w:ascii="仿宋" w:hAnsi="仿宋" w:eastAsia="仿宋"/>
          <w:sz w:val="24"/>
          <w:szCs w:val="20"/>
          <w:highlight w:val="none"/>
        </w:rPr>
      </w:pPr>
    </w:p>
    <w:p>
      <w:pPr>
        <w:snapToGrid w:val="0"/>
        <w:spacing w:before="120" w:beforeLines="50" w:after="50"/>
        <w:jc w:val="center"/>
        <w:rPr>
          <w:rFonts w:hint="eastAsia" w:ascii="仿宋" w:hAnsi="仿宋" w:eastAsia="仿宋" w:cs="方正小标宋简体"/>
          <w:sz w:val="84"/>
          <w:szCs w:val="84"/>
          <w:highlight w:val="none"/>
        </w:rPr>
      </w:pPr>
      <w:r>
        <w:rPr>
          <w:rFonts w:hint="eastAsia" w:ascii="仿宋" w:hAnsi="仿宋" w:eastAsia="仿宋" w:cs="方正小标宋简体"/>
          <w:sz w:val="84"/>
          <w:szCs w:val="84"/>
          <w:highlight w:val="none"/>
        </w:rPr>
        <w:t>投  标  文  件</w:t>
      </w:r>
    </w:p>
    <w:p>
      <w:pPr>
        <w:snapToGrid w:val="0"/>
        <w:spacing w:before="120" w:beforeLines="50" w:after="50"/>
        <w:rPr>
          <w:rFonts w:hint="eastAsia" w:ascii="仿宋" w:hAnsi="仿宋" w:eastAsia="仿宋"/>
          <w:sz w:val="24"/>
          <w:szCs w:val="20"/>
          <w:highlight w:val="none"/>
        </w:rPr>
      </w:pPr>
    </w:p>
    <w:p>
      <w:pPr>
        <w:snapToGrid w:val="0"/>
        <w:spacing w:before="120" w:beforeLines="50" w:after="50"/>
        <w:rPr>
          <w:rFonts w:hint="eastAsia" w:ascii="仿宋" w:hAnsi="仿宋" w:eastAsia="仿宋"/>
          <w:sz w:val="24"/>
          <w:szCs w:val="20"/>
          <w:highlight w:val="none"/>
        </w:rPr>
      </w:pPr>
    </w:p>
    <w:p>
      <w:pPr>
        <w:snapToGrid w:val="0"/>
        <w:spacing w:before="120" w:beforeLines="50" w:after="50"/>
        <w:jc w:val="center"/>
        <w:rPr>
          <w:rFonts w:hint="eastAsia" w:ascii="仿宋" w:hAnsi="仿宋" w:eastAsia="仿宋" w:cs="方正小标宋简体"/>
          <w:bCs/>
          <w:sz w:val="32"/>
          <w:szCs w:val="32"/>
          <w:highlight w:val="none"/>
        </w:rPr>
      </w:pPr>
      <w:r>
        <w:rPr>
          <w:rFonts w:hint="eastAsia" w:ascii="仿宋" w:hAnsi="仿宋" w:eastAsia="仿宋" w:cs="方正小标宋简体"/>
          <w:bCs/>
          <w:sz w:val="32"/>
          <w:szCs w:val="32"/>
          <w:highlight w:val="none"/>
        </w:rPr>
        <w:t>商  务  文  件</w:t>
      </w:r>
    </w:p>
    <w:p>
      <w:pPr>
        <w:snapToGrid w:val="0"/>
        <w:spacing w:before="120" w:beforeLines="50" w:after="50"/>
        <w:rPr>
          <w:rFonts w:hint="eastAsia" w:ascii="仿宋" w:hAnsi="仿宋" w:eastAsia="仿宋"/>
          <w:bCs/>
          <w:sz w:val="24"/>
          <w:szCs w:val="20"/>
          <w:highlight w:val="none"/>
        </w:rPr>
      </w:pPr>
    </w:p>
    <w:p>
      <w:pPr>
        <w:snapToGrid w:val="0"/>
        <w:spacing w:before="120" w:beforeLines="50" w:after="50"/>
        <w:ind w:firstLine="540" w:firstLineChars="225"/>
        <w:rPr>
          <w:rFonts w:hint="eastAsia" w:ascii="仿宋" w:hAnsi="仿宋" w:eastAsia="仿宋"/>
          <w:bCs/>
          <w:sz w:val="24"/>
          <w:highlight w:val="none"/>
        </w:rPr>
      </w:pPr>
    </w:p>
    <w:p>
      <w:pPr>
        <w:snapToGrid w:val="0"/>
        <w:spacing w:before="120" w:beforeLines="50" w:after="50"/>
        <w:ind w:firstLine="540" w:firstLineChars="225"/>
        <w:rPr>
          <w:rFonts w:hint="eastAsia" w:ascii="仿宋" w:hAnsi="仿宋" w:eastAsia="仿宋"/>
          <w:bCs/>
          <w:sz w:val="24"/>
          <w:highlight w:val="none"/>
        </w:rPr>
      </w:pPr>
    </w:p>
    <w:p>
      <w:pPr>
        <w:snapToGrid w:val="0"/>
        <w:spacing w:before="120" w:beforeLines="50" w:after="50"/>
        <w:ind w:firstLine="540" w:firstLineChars="225"/>
        <w:rPr>
          <w:rFonts w:hint="eastAsia" w:ascii="仿宋" w:hAnsi="仿宋" w:eastAsia="仿宋"/>
          <w:bCs/>
          <w:sz w:val="24"/>
          <w:highlight w:val="none"/>
        </w:rPr>
      </w:pPr>
    </w:p>
    <w:p>
      <w:pPr>
        <w:snapToGrid w:val="0"/>
        <w:spacing w:before="120" w:beforeLines="50" w:after="50"/>
        <w:ind w:firstLine="540" w:firstLineChars="225"/>
        <w:rPr>
          <w:rFonts w:hint="eastAsia" w:ascii="仿宋" w:hAnsi="仿宋" w:eastAsia="仿宋"/>
          <w:bCs/>
          <w:sz w:val="24"/>
          <w:highlight w:val="none"/>
        </w:rPr>
      </w:pPr>
      <w:r>
        <w:rPr>
          <w:rFonts w:hint="eastAsia" w:ascii="仿宋" w:hAnsi="仿宋" w:eastAsia="仿宋"/>
          <w:bCs/>
          <w:sz w:val="24"/>
          <w:highlight w:val="none"/>
        </w:rPr>
        <w:t>项目名称：</w:t>
      </w:r>
    </w:p>
    <w:p>
      <w:pPr>
        <w:snapToGrid w:val="0"/>
        <w:spacing w:before="120" w:beforeLines="50" w:after="50"/>
        <w:ind w:firstLine="540" w:firstLineChars="225"/>
        <w:rPr>
          <w:rFonts w:hint="eastAsia" w:ascii="仿宋" w:hAnsi="仿宋" w:eastAsia="仿宋"/>
          <w:bCs/>
          <w:sz w:val="24"/>
          <w:szCs w:val="20"/>
          <w:highlight w:val="none"/>
        </w:rPr>
      </w:pPr>
    </w:p>
    <w:p>
      <w:pPr>
        <w:snapToGrid w:val="0"/>
        <w:spacing w:before="120" w:beforeLines="50" w:after="50"/>
        <w:ind w:firstLine="540" w:firstLineChars="225"/>
        <w:rPr>
          <w:rFonts w:hint="eastAsia" w:ascii="仿宋" w:hAnsi="仿宋" w:eastAsia="仿宋"/>
          <w:bCs/>
          <w:sz w:val="24"/>
          <w:highlight w:val="none"/>
        </w:rPr>
      </w:pPr>
      <w:r>
        <w:rPr>
          <w:rFonts w:hint="eastAsia" w:ascii="仿宋" w:hAnsi="仿宋" w:eastAsia="仿宋"/>
          <w:bCs/>
          <w:sz w:val="24"/>
          <w:highlight w:val="none"/>
        </w:rPr>
        <w:t>项目编号：</w:t>
      </w:r>
    </w:p>
    <w:p>
      <w:pPr>
        <w:snapToGrid w:val="0"/>
        <w:spacing w:before="120" w:beforeLines="50" w:after="50"/>
        <w:ind w:firstLine="540" w:firstLineChars="225"/>
        <w:rPr>
          <w:rFonts w:hint="eastAsia" w:ascii="仿宋" w:hAnsi="仿宋" w:eastAsia="仿宋"/>
          <w:bCs/>
          <w:sz w:val="24"/>
          <w:szCs w:val="20"/>
          <w:highlight w:val="none"/>
        </w:rPr>
      </w:pPr>
      <w:r>
        <w:rPr>
          <w:rFonts w:hint="eastAsia" w:ascii="仿宋" w:hAnsi="仿宋" w:eastAsia="仿宋"/>
          <w:bCs/>
          <w:sz w:val="24"/>
          <w:highlight w:val="none"/>
        </w:rPr>
        <w:t xml:space="preserve"> </w:t>
      </w:r>
    </w:p>
    <w:p>
      <w:pPr>
        <w:snapToGrid w:val="0"/>
        <w:spacing w:before="120" w:beforeLines="50" w:after="50"/>
        <w:ind w:firstLine="540" w:firstLineChars="225"/>
        <w:rPr>
          <w:rFonts w:hint="eastAsia" w:ascii="仿宋" w:hAnsi="仿宋" w:eastAsia="仿宋"/>
          <w:bCs/>
          <w:sz w:val="24"/>
          <w:highlight w:val="none"/>
        </w:rPr>
      </w:pPr>
      <w:r>
        <w:rPr>
          <w:rFonts w:hint="eastAsia" w:ascii="仿宋" w:hAnsi="仿宋" w:eastAsia="仿宋"/>
          <w:bCs/>
          <w:sz w:val="24"/>
          <w:highlight w:val="none"/>
        </w:rPr>
        <w:t>投标人名称：</w:t>
      </w:r>
    </w:p>
    <w:p>
      <w:pPr>
        <w:pStyle w:val="7"/>
        <w:rPr>
          <w:highlight w:val="none"/>
        </w:rPr>
      </w:pPr>
    </w:p>
    <w:p>
      <w:pPr>
        <w:pStyle w:val="7"/>
        <w:rPr>
          <w:highlight w:val="none"/>
        </w:rPr>
      </w:pPr>
    </w:p>
    <w:p>
      <w:pPr>
        <w:snapToGrid w:val="0"/>
        <w:spacing w:before="120" w:beforeLines="50" w:after="50"/>
        <w:ind w:firstLine="645"/>
        <w:rPr>
          <w:rFonts w:hint="eastAsia" w:ascii="仿宋" w:hAnsi="仿宋" w:eastAsia="仿宋"/>
          <w:sz w:val="24"/>
          <w:highlight w:val="none"/>
        </w:rPr>
      </w:pPr>
      <w:r>
        <w:rPr>
          <w:rFonts w:hint="eastAsia" w:ascii="仿宋" w:hAnsi="仿宋" w:eastAsia="仿宋"/>
          <w:sz w:val="24"/>
          <w:highlight w:val="none"/>
        </w:rPr>
        <w:t xml:space="preserve">                          年 </w:t>
      </w:r>
      <w:r>
        <w:rPr>
          <w:rFonts w:ascii="仿宋" w:hAnsi="仿宋" w:eastAsia="仿宋"/>
          <w:sz w:val="24"/>
          <w:highlight w:val="none"/>
        </w:rPr>
        <w:t xml:space="preserve"> </w:t>
      </w:r>
      <w:r>
        <w:rPr>
          <w:rFonts w:hint="eastAsia" w:ascii="仿宋" w:hAnsi="仿宋" w:eastAsia="仿宋"/>
          <w:sz w:val="24"/>
          <w:highlight w:val="none"/>
        </w:rPr>
        <w:t xml:space="preserve"> </w:t>
      </w:r>
      <w:r>
        <w:rPr>
          <w:rFonts w:ascii="仿宋" w:hAnsi="仿宋" w:eastAsia="仿宋"/>
          <w:sz w:val="24"/>
          <w:highlight w:val="none"/>
        </w:rPr>
        <w:t xml:space="preserve"> </w:t>
      </w:r>
      <w:r>
        <w:rPr>
          <w:rFonts w:hint="eastAsia" w:ascii="仿宋" w:hAnsi="仿宋" w:eastAsia="仿宋"/>
          <w:sz w:val="24"/>
          <w:highlight w:val="none"/>
        </w:rPr>
        <w:t xml:space="preserve"> 月    日</w:t>
      </w:r>
    </w:p>
    <w:p>
      <w:pPr>
        <w:snapToGrid w:val="0"/>
        <w:spacing w:before="120" w:beforeLines="50" w:after="50"/>
        <w:rPr>
          <w:rFonts w:hint="eastAsia" w:ascii="仿宋" w:hAnsi="仿宋" w:eastAsia="仿宋"/>
          <w:sz w:val="24"/>
          <w:szCs w:val="20"/>
          <w:highlight w:val="none"/>
        </w:rPr>
      </w:pPr>
      <w:r>
        <w:rPr>
          <w:rFonts w:ascii="仿宋" w:hAnsi="仿宋" w:eastAsia="仿宋"/>
          <w:sz w:val="24"/>
          <w:szCs w:val="20"/>
          <w:highlight w:val="none"/>
        </w:rPr>
        <w:t xml:space="preserve"> </w:t>
      </w:r>
    </w:p>
    <w:p>
      <w:pPr>
        <w:snapToGrid w:val="0"/>
        <w:spacing w:line="360" w:lineRule="auto"/>
        <w:jc w:val="left"/>
        <w:rPr>
          <w:rFonts w:hint="eastAsia" w:ascii="仿宋" w:hAnsi="仿宋" w:eastAsia="仿宋"/>
          <w:b/>
          <w:bCs/>
          <w:sz w:val="28"/>
          <w:szCs w:val="28"/>
          <w:highlight w:val="none"/>
        </w:rPr>
      </w:pPr>
      <w:r>
        <w:rPr>
          <w:rFonts w:ascii="仿宋" w:hAnsi="仿宋" w:eastAsia="仿宋"/>
          <w:sz w:val="24"/>
          <w:szCs w:val="20"/>
          <w:highlight w:val="none"/>
        </w:rPr>
        <w:br w:type="page"/>
      </w:r>
      <w:r>
        <w:rPr>
          <w:rFonts w:hint="eastAsia" w:ascii="仿宋" w:hAnsi="仿宋" w:eastAsia="仿宋"/>
          <w:b/>
          <w:bCs/>
          <w:sz w:val="24"/>
          <w:highlight w:val="none"/>
        </w:rPr>
        <w:t>2.商务文件目录</w:t>
      </w:r>
    </w:p>
    <w:p>
      <w:pPr>
        <w:snapToGrid w:val="0"/>
        <w:spacing w:before="50" w:after="120" w:afterLines="50" w:line="360" w:lineRule="auto"/>
        <w:ind w:firstLine="480" w:firstLineChars="200"/>
        <w:jc w:val="left"/>
        <w:rPr>
          <w:rFonts w:hint="eastAsia" w:ascii="仿宋" w:hAnsi="仿宋" w:eastAsia="仿宋"/>
          <w:b/>
          <w:bCs/>
          <w:sz w:val="32"/>
          <w:szCs w:val="32"/>
          <w:highlight w:val="none"/>
        </w:rPr>
      </w:pPr>
      <w:r>
        <w:rPr>
          <w:rFonts w:hint="eastAsia" w:ascii="仿宋" w:hAnsi="仿宋" w:eastAsia="仿宋"/>
          <w:sz w:val="24"/>
          <w:highlight w:val="none"/>
        </w:rPr>
        <w:t>根据招标文件规定及投标人提供的材料自行编写目录。</w:t>
      </w:r>
    </w:p>
    <w:p>
      <w:pPr>
        <w:snapToGrid w:val="0"/>
        <w:spacing w:before="50" w:after="120" w:afterLines="50"/>
        <w:jc w:val="left"/>
        <w:rPr>
          <w:rFonts w:hint="eastAsia" w:ascii="仿宋" w:hAnsi="仿宋" w:eastAsia="仿宋"/>
          <w:highlight w:val="none"/>
        </w:rPr>
      </w:pPr>
    </w:p>
    <w:p>
      <w:pPr>
        <w:snapToGrid w:val="0"/>
        <w:spacing w:before="120" w:beforeLines="50" w:after="50"/>
        <w:jc w:val="left"/>
        <w:rPr>
          <w:rFonts w:hint="eastAsia" w:ascii="仿宋" w:hAnsi="仿宋" w:eastAsia="仿宋"/>
          <w:b/>
          <w:sz w:val="24"/>
          <w:highlight w:val="none"/>
        </w:rPr>
      </w:pPr>
      <w:r>
        <w:rPr>
          <w:rFonts w:ascii="仿宋" w:hAnsi="仿宋" w:eastAsia="仿宋"/>
          <w:b/>
          <w:sz w:val="24"/>
          <w:highlight w:val="none"/>
        </w:rPr>
        <w:br w:type="page"/>
      </w:r>
      <w:r>
        <w:rPr>
          <w:rFonts w:hint="eastAsia" w:ascii="仿宋" w:hAnsi="仿宋" w:eastAsia="仿宋"/>
          <w:b/>
          <w:sz w:val="24"/>
          <w:highlight w:val="none"/>
        </w:rPr>
        <w:t>3.投标人参加本项目无围标串标行为的承诺</w:t>
      </w:r>
    </w:p>
    <w:p>
      <w:pPr>
        <w:snapToGrid w:val="0"/>
        <w:spacing w:before="120" w:beforeLines="50" w:after="50"/>
        <w:jc w:val="left"/>
        <w:rPr>
          <w:rFonts w:hint="eastAsia" w:ascii="仿宋" w:hAnsi="仿宋" w:eastAsia="仿宋"/>
          <w:b/>
          <w:sz w:val="24"/>
          <w:highlight w:val="none"/>
        </w:rPr>
      </w:pPr>
    </w:p>
    <w:p>
      <w:pPr>
        <w:spacing w:line="360" w:lineRule="auto"/>
        <w:ind w:left="420"/>
        <w:contextualSpacing/>
        <w:jc w:val="center"/>
        <w:rPr>
          <w:rFonts w:hint="eastAsia" w:ascii="仿宋" w:hAnsi="仿宋" w:eastAsia="仿宋"/>
          <w:b/>
          <w:sz w:val="24"/>
          <w:highlight w:val="none"/>
        </w:rPr>
      </w:pPr>
      <w:r>
        <w:rPr>
          <w:rFonts w:hint="eastAsia" w:ascii="仿宋" w:hAnsi="仿宋" w:eastAsia="仿宋" w:cs="方正小标宋简体"/>
          <w:bCs/>
          <w:spacing w:val="-11"/>
          <w:sz w:val="44"/>
          <w:szCs w:val="44"/>
          <w:highlight w:val="none"/>
        </w:rPr>
        <w:t>投标人参加本项目无围标串标行为的承诺函</w:t>
      </w:r>
    </w:p>
    <w:p>
      <w:pPr>
        <w:spacing w:line="440" w:lineRule="exact"/>
        <w:contextualSpacing/>
        <w:jc w:val="left"/>
        <w:rPr>
          <w:rFonts w:hint="eastAsia" w:ascii="仿宋" w:hAnsi="仿宋" w:eastAsia="仿宋"/>
          <w:b/>
          <w:sz w:val="24"/>
          <w:highlight w:val="none"/>
        </w:rPr>
      </w:pPr>
      <w:r>
        <w:rPr>
          <w:rFonts w:hint="eastAsia" w:ascii="仿宋" w:hAnsi="仿宋" w:eastAsia="仿宋"/>
          <w:b/>
          <w:sz w:val="24"/>
          <w:highlight w:val="none"/>
        </w:rPr>
        <w:t>一、我方承诺无下列相互串通投标的情形：</w:t>
      </w:r>
    </w:p>
    <w:p>
      <w:pPr>
        <w:spacing w:line="440" w:lineRule="exact"/>
        <w:ind w:firstLine="470" w:firstLineChars="196"/>
        <w:contextualSpacing/>
        <w:jc w:val="left"/>
        <w:rPr>
          <w:rFonts w:hint="eastAsia" w:ascii="仿宋" w:hAnsi="仿宋" w:eastAsia="仿宋"/>
          <w:sz w:val="24"/>
          <w:highlight w:val="none"/>
        </w:rPr>
      </w:pPr>
      <w:r>
        <w:rPr>
          <w:rFonts w:hint="eastAsia" w:ascii="仿宋" w:hAnsi="仿宋" w:eastAsia="仿宋"/>
          <w:sz w:val="24"/>
          <w:highlight w:val="none"/>
        </w:rPr>
        <w:t>1.不同投标人的投标文件由同一单位或者个人编制；</w:t>
      </w:r>
    </w:p>
    <w:p>
      <w:pPr>
        <w:spacing w:line="440" w:lineRule="exact"/>
        <w:ind w:firstLine="470" w:firstLineChars="196"/>
        <w:contextualSpacing/>
        <w:jc w:val="left"/>
        <w:rPr>
          <w:rFonts w:hint="eastAsia" w:ascii="仿宋" w:hAnsi="仿宋" w:eastAsia="仿宋"/>
          <w:sz w:val="24"/>
          <w:highlight w:val="none"/>
        </w:rPr>
      </w:pPr>
      <w:r>
        <w:rPr>
          <w:rFonts w:hint="eastAsia" w:ascii="仿宋" w:hAnsi="仿宋" w:eastAsia="仿宋"/>
          <w:sz w:val="24"/>
          <w:highlight w:val="none"/>
        </w:rPr>
        <w:t>2.不同投标人委托同一单位或者个人办理投标事宜；</w:t>
      </w:r>
    </w:p>
    <w:p>
      <w:pPr>
        <w:spacing w:line="440" w:lineRule="exact"/>
        <w:ind w:firstLine="470" w:firstLineChars="196"/>
        <w:contextualSpacing/>
        <w:jc w:val="left"/>
        <w:rPr>
          <w:rFonts w:hint="eastAsia" w:ascii="仿宋" w:hAnsi="仿宋" w:eastAsia="仿宋"/>
          <w:sz w:val="24"/>
          <w:highlight w:val="none"/>
        </w:rPr>
      </w:pPr>
      <w:r>
        <w:rPr>
          <w:rFonts w:hint="eastAsia" w:ascii="仿宋" w:hAnsi="仿宋" w:eastAsia="仿宋"/>
          <w:sz w:val="24"/>
          <w:highlight w:val="none"/>
        </w:rPr>
        <w:t>3.不同的投标人的投标文件载明的项目管理员为同一个人；</w:t>
      </w:r>
    </w:p>
    <w:p>
      <w:pPr>
        <w:spacing w:line="440" w:lineRule="exact"/>
        <w:ind w:firstLine="470" w:firstLineChars="196"/>
        <w:contextualSpacing/>
        <w:jc w:val="left"/>
        <w:rPr>
          <w:rFonts w:hint="eastAsia" w:ascii="仿宋" w:hAnsi="仿宋" w:eastAsia="仿宋"/>
          <w:sz w:val="24"/>
          <w:highlight w:val="none"/>
        </w:rPr>
      </w:pPr>
      <w:r>
        <w:rPr>
          <w:rFonts w:hint="eastAsia" w:ascii="仿宋" w:hAnsi="仿宋" w:eastAsia="仿宋"/>
          <w:sz w:val="24"/>
          <w:highlight w:val="none"/>
        </w:rPr>
        <w:t>4.不同投标人的投标文件异常一致或者投标报价呈规律性差异；</w:t>
      </w:r>
    </w:p>
    <w:p>
      <w:pPr>
        <w:spacing w:line="440" w:lineRule="exact"/>
        <w:ind w:firstLine="470" w:firstLineChars="196"/>
        <w:contextualSpacing/>
        <w:jc w:val="left"/>
        <w:rPr>
          <w:rFonts w:hint="eastAsia" w:ascii="仿宋" w:hAnsi="仿宋" w:eastAsia="仿宋"/>
          <w:sz w:val="24"/>
          <w:highlight w:val="none"/>
        </w:rPr>
      </w:pPr>
      <w:r>
        <w:rPr>
          <w:rFonts w:hint="eastAsia" w:ascii="仿宋" w:hAnsi="仿宋" w:eastAsia="仿宋"/>
          <w:sz w:val="24"/>
          <w:highlight w:val="none"/>
        </w:rPr>
        <w:t>5.不同投标人的投标文件相互混装；</w:t>
      </w:r>
    </w:p>
    <w:p>
      <w:pPr>
        <w:spacing w:line="440" w:lineRule="exact"/>
        <w:ind w:firstLine="470" w:firstLineChars="196"/>
        <w:contextualSpacing/>
        <w:jc w:val="left"/>
        <w:rPr>
          <w:rFonts w:hint="eastAsia" w:ascii="仿宋" w:hAnsi="仿宋" w:eastAsia="仿宋"/>
          <w:sz w:val="24"/>
          <w:highlight w:val="none"/>
        </w:rPr>
      </w:pPr>
      <w:r>
        <w:rPr>
          <w:rFonts w:hint="eastAsia" w:ascii="仿宋" w:hAnsi="仿宋" w:eastAsia="仿宋"/>
          <w:sz w:val="24"/>
          <w:highlight w:val="none"/>
        </w:rPr>
        <w:t>6.不同投标人的投标保证金从同一单位或者个人账户转出。</w:t>
      </w:r>
    </w:p>
    <w:p>
      <w:pPr>
        <w:spacing w:line="440" w:lineRule="exact"/>
        <w:contextualSpacing/>
        <w:jc w:val="left"/>
        <w:rPr>
          <w:rFonts w:hint="eastAsia" w:ascii="仿宋" w:hAnsi="仿宋" w:eastAsia="仿宋"/>
          <w:sz w:val="24"/>
          <w:highlight w:val="none"/>
        </w:rPr>
      </w:pPr>
      <w:r>
        <w:rPr>
          <w:rFonts w:hint="eastAsia" w:ascii="仿宋" w:hAnsi="仿宋" w:eastAsia="仿宋"/>
          <w:b/>
          <w:sz w:val="24"/>
          <w:highlight w:val="none"/>
        </w:rPr>
        <w:t>二、我方承诺无下列恶意串通的情形：</w:t>
      </w:r>
    </w:p>
    <w:p>
      <w:pPr>
        <w:spacing w:line="440" w:lineRule="exact"/>
        <w:ind w:firstLine="470" w:firstLineChars="196"/>
        <w:contextualSpacing/>
        <w:jc w:val="left"/>
        <w:rPr>
          <w:rFonts w:hint="eastAsia" w:ascii="仿宋" w:hAnsi="仿宋" w:eastAsia="仿宋"/>
          <w:sz w:val="24"/>
          <w:highlight w:val="none"/>
        </w:rPr>
      </w:pPr>
      <w:r>
        <w:rPr>
          <w:rFonts w:hint="eastAsia" w:ascii="仿宋" w:hAnsi="仿宋" w:eastAsia="仿宋"/>
          <w:sz w:val="24"/>
          <w:highlight w:val="none"/>
        </w:rPr>
        <w:t>1.投标人直接或者间接从采购人或者采购代理机构处获得其他投标人的相关信息并修改其投标文件或者响应文件；</w:t>
      </w:r>
    </w:p>
    <w:p>
      <w:pPr>
        <w:spacing w:line="440" w:lineRule="exact"/>
        <w:ind w:firstLine="470" w:firstLineChars="196"/>
        <w:contextualSpacing/>
        <w:jc w:val="left"/>
        <w:rPr>
          <w:rFonts w:hint="eastAsia" w:ascii="仿宋" w:hAnsi="仿宋" w:eastAsia="仿宋"/>
          <w:sz w:val="24"/>
          <w:highlight w:val="none"/>
        </w:rPr>
      </w:pPr>
      <w:r>
        <w:rPr>
          <w:rFonts w:hint="eastAsia" w:ascii="仿宋" w:hAnsi="仿宋" w:eastAsia="仿宋"/>
          <w:sz w:val="24"/>
          <w:highlight w:val="none"/>
        </w:rPr>
        <w:t>2.投标人按照采购人或者采购代理机构的授意撤换、修改投标文件或者响应文件；</w:t>
      </w:r>
    </w:p>
    <w:p>
      <w:pPr>
        <w:spacing w:line="440" w:lineRule="exact"/>
        <w:ind w:firstLine="470" w:firstLineChars="196"/>
        <w:contextualSpacing/>
        <w:jc w:val="left"/>
        <w:rPr>
          <w:rFonts w:hint="eastAsia" w:ascii="仿宋" w:hAnsi="仿宋" w:eastAsia="仿宋"/>
          <w:sz w:val="24"/>
          <w:highlight w:val="none"/>
        </w:rPr>
      </w:pPr>
      <w:r>
        <w:rPr>
          <w:rFonts w:hint="eastAsia" w:ascii="仿宋" w:hAnsi="仿宋" w:eastAsia="仿宋"/>
          <w:sz w:val="24"/>
          <w:highlight w:val="none"/>
        </w:rPr>
        <w:t>3.投标人之间协商报价、技术方案等投标文件或者响应文件的实质性内容；</w:t>
      </w:r>
    </w:p>
    <w:p>
      <w:pPr>
        <w:spacing w:line="440" w:lineRule="exact"/>
        <w:ind w:firstLine="470" w:firstLineChars="196"/>
        <w:contextualSpacing/>
        <w:jc w:val="left"/>
        <w:rPr>
          <w:rFonts w:hint="eastAsia" w:ascii="仿宋" w:hAnsi="仿宋" w:eastAsia="仿宋"/>
          <w:sz w:val="24"/>
          <w:highlight w:val="none"/>
        </w:rPr>
      </w:pPr>
      <w:r>
        <w:rPr>
          <w:rFonts w:hint="eastAsia" w:ascii="仿宋" w:hAnsi="仿宋" w:eastAsia="仿宋"/>
          <w:sz w:val="24"/>
          <w:highlight w:val="none"/>
        </w:rPr>
        <w:t>4.属于同一集团、协会、商会等组织成员的投标人按照该组织要求协同参加政府采购活动；</w:t>
      </w:r>
    </w:p>
    <w:p>
      <w:pPr>
        <w:spacing w:line="440" w:lineRule="exact"/>
        <w:ind w:firstLine="470" w:firstLineChars="196"/>
        <w:contextualSpacing/>
        <w:jc w:val="left"/>
        <w:rPr>
          <w:rFonts w:hint="eastAsia" w:ascii="仿宋" w:hAnsi="仿宋" w:eastAsia="仿宋"/>
          <w:sz w:val="24"/>
          <w:highlight w:val="none"/>
        </w:rPr>
      </w:pPr>
      <w:r>
        <w:rPr>
          <w:rFonts w:hint="eastAsia" w:ascii="仿宋" w:hAnsi="仿宋" w:eastAsia="仿宋"/>
          <w:sz w:val="24"/>
          <w:highlight w:val="none"/>
        </w:rPr>
        <w:t>5.投标人之间事先约定一致抬高或者压低投标报价，或者在招标项目中事先约定轮流以高价位或者低价位中标，或者事先约定由某一特定投标人中标，然后再参加投标；</w:t>
      </w:r>
    </w:p>
    <w:p>
      <w:pPr>
        <w:spacing w:line="440" w:lineRule="exact"/>
        <w:ind w:firstLine="470" w:firstLineChars="196"/>
        <w:contextualSpacing/>
        <w:jc w:val="left"/>
        <w:rPr>
          <w:rFonts w:hint="eastAsia" w:ascii="仿宋" w:hAnsi="仿宋" w:eastAsia="仿宋"/>
          <w:sz w:val="24"/>
          <w:highlight w:val="none"/>
        </w:rPr>
      </w:pPr>
      <w:r>
        <w:rPr>
          <w:rFonts w:hint="eastAsia" w:ascii="仿宋" w:hAnsi="仿宋" w:eastAsia="仿宋"/>
          <w:sz w:val="24"/>
          <w:highlight w:val="none"/>
        </w:rPr>
        <w:t>6.投标人之间商定部分投标人放弃参加政府采购活动或者放弃中标；</w:t>
      </w:r>
    </w:p>
    <w:p>
      <w:pPr>
        <w:spacing w:line="440" w:lineRule="exact"/>
        <w:ind w:firstLine="470" w:firstLineChars="196"/>
        <w:contextualSpacing/>
        <w:jc w:val="left"/>
        <w:rPr>
          <w:rFonts w:hint="eastAsia" w:ascii="仿宋" w:hAnsi="仿宋" w:eastAsia="仿宋"/>
          <w:sz w:val="24"/>
          <w:highlight w:val="none"/>
        </w:rPr>
      </w:pPr>
      <w:r>
        <w:rPr>
          <w:rFonts w:hint="eastAsia" w:ascii="仿宋" w:hAnsi="仿宋" w:eastAsia="仿宋"/>
          <w:sz w:val="24"/>
          <w:highlight w:val="none"/>
        </w:rPr>
        <w:t>7.投标人与采购人或者采购代理机构之间、投标人相互之间，为谋求特定投标人中标或者排斥其他投标人的其他串通行为。</w:t>
      </w:r>
    </w:p>
    <w:p>
      <w:pPr>
        <w:spacing w:line="440" w:lineRule="exact"/>
        <w:ind w:firstLine="472" w:firstLineChars="196"/>
        <w:contextualSpacing/>
        <w:jc w:val="left"/>
        <w:rPr>
          <w:rFonts w:hint="eastAsia" w:ascii="仿宋" w:hAnsi="仿宋" w:eastAsia="仿宋"/>
          <w:b/>
          <w:sz w:val="24"/>
          <w:highlight w:val="none"/>
        </w:rPr>
      </w:pPr>
      <w:r>
        <w:rPr>
          <w:rFonts w:hint="eastAsia" w:ascii="仿宋" w:hAnsi="仿宋" w:eastAsia="仿宋"/>
          <w:b/>
          <w:sz w:val="24"/>
          <w:highlight w:val="none"/>
        </w:rPr>
        <w:t>以上情形一经核查属实，我方愿意承担一切后果，并不再寻求任何旨在减轻或者免除法律责任的辩解。</w:t>
      </w:r>
    </w:p>
    <w:p>
      <w:pPr>
        <w:pStyle w:val="29"/>
        <w:rPr>
          <w:rFonts w:hint="eastAsia"/>
          <w:highlight w:val="none"/>
        </w:rPr>
      </w:pPr>
    </w:p>
    <w:p>
      <w:pPr>
        <w:pStyle w:val="29"/>
        <w:rPr>
          <w:rFonts w:hint="eastAsia"/>
          <w:b w:val="0"/>
          <w:highlight w:val="none"/>
        </w:rPr>
      </w:pPr>
      <w:r>
        <w:rPr>
          <w:rFonts w:hint="eastAsia"/>
          <w:highlight w:val="none"/>
        </w:rPr>
        <w:t xml:space="preserve"> </w:t>
      </w:r>
      <w:r>
        <w:rPr>
          <w:highlight w:val="none"/>
        </w:rPr>
        <w:t xml:space="preserve">                                </w:t>
      </w:r>
      <w:r>
        <w:rPr>
          <w:b w:val="0"/>
          <w:highlight w:val="none"/>
        </w:rPr>
        <w:t xml:space="preserve">   </w:t>
      </w:r>
      <w:r>
        <w:rPr>
          <w:rFonts w:hint="eastAsia"/>
          <w:b w:val="0"/>
          <w:highlight w:val="none"/>
        </w:rPr>
        <w:t>投标人（</w:t>
      </w:r>
      <w:r>
        <w:rPr>
          <w:rFonts w:hint="eastAsia"/>
          <w:b w:val="0"/>
          <w:highlight w:val="none"/>
          <w:lang w:val="en-US" w:eastAsia="zh-CN"/>
        </w:rPr>
        <w:t>CA</w:t>
      </w:r>
      <w:r>
        <w:rPr>
          <w:rFonts w:hint="eastAsia"/>
          <w:b w:val="0"/>
          <w:highlight w:val="none"/>
        </w:rPr>
        <w:t>公章）：</w:t>
      </w:r>
      <w:r>
        <w:rPr>
          <w:rFonts w:hint="eastAsia"/>
          <w:b w:val="0"/>
          <w:highlight w:val="none"/>
          <w:u w:val="single"/>
        </w:rPr>
        <w:t xml:space="preserve">                      </w:t>
      </w:r>
    </w:p>
    <w:p>
      <w:pPr>
        <w:pStyle w:val="29"/>
        <w:ind w:firstLine="480"/>
        <w:rPr>
          <w:rFonts w:hint="eastAsia"/>
          <w:b w:val="0"/>
          <w:highlight w:val="none"/>
        </w:rPr>
      </w:pPr>
      <w:r>
        <w:rPr>
          <w:rFonts w:hint="eastAsia"/>
          <w:b w:val="0"/>
          <w:highlight w:val="none"/>
        </w:rPr>
        <w:t xml:space="preserve">                                            </w:t>
      </w:r>
      <w:r>
        <w:rPr>
          <w:b w:val="0"/>
          <w:highlight w:val="none"/>
        </w:rPr>
        <w:t xml:space="preserve">   </w:t>
      </w:r>
      <w:r>
        <w:rPr>
          <w:rFonts w:hint="eastAsia"/>
          <w:b w:val="0"/>
          <w:highlight w:val="none"/>
        </w:rPr>
        <w:t xml:space="preserve">    </w:t>
      </w:r>
      <w:r>
        <w:rPr>
          <w:rFonts w:hint="eastAsia"/>
          <w:b w:val="0"/>
          <w:highlight w:val="none"/>
          <w:u w:val="single"/>
        </w:rPr>
        <w:t xml:space="preserve">      </w:t>
      </w:r>
      <w:r>
        <w:rPr>
          <w:rFonts w:hint="eastAsia"/>
          <w:b w:val="0"/>
          <w:highlight w:val="none"/>
        </w:rPr>
        <w:t>年</w:t>
      </w:r>
      <w:r>
        <w:rPr>
          <w:rFonts w:hint="eastAsia"/>
          <w:b w:val="0"/>
          <w:highlight w:val="none"/>
          <w:u w:val="single"/>
        </w:rPr>
        <w:t xml:space="preserve">    </w:t>
      </w:r>
      <w:r>
        <w:rPr>
          <w:rFonts w:hint="eastAsia"/>
          <w:b w:val="0"/>
          <w:highlight w:val="none"/>
        </w:rPr>
        <w:t>月</w:t>
      </w:r>
      <w:r>
        <w:rPr>
          <w:rFonts w:hint="eastAsia"/>
          <w:b w:val="0"/>
          <w:highlight w:val="none"/>
          <w:u w:val="single"/>
        </w:rPr>
        <w:t xml:space="preserve">     </w:t>
      </w:r>
      <w:r>
        <w:rPr>
          <w:rFonts w:hint="eastAsia"/>
          <w:b w:val="0"/>
          <w:highlight w:val="none"/>
        </w:rPr>
        <w:t>日</w:t>
      </w:r>
    </w:p>
    <w:p>
      <w:pPr>
        <w:snapToGrid w:val="0"/>
        <w:spacing w:before="120" w:beforeLines="50" w:after="50"/>
        <w:jc w:val="left"/>
        <w:rPr>
          <w:rFonts w:hint="eastAsia" w:ascii="仿宋" w:hAnsi="仿宋" w:eastAsia="仿宋"/>
          <w:b/>
          <w:sz w:val="24"/>
          <w:highlight w:val="none"/>
        </w:rPr>
      </w:pPr>
    </w:p>
    <w:p>
      <w:pPr>
        <w:snapToGrid w:val="0"/>
        <w:spacing w:before="120" w:beforeLines="50" w:after="50"/>
        <w:jc w:val="left"/>
        <w:rPr>
          <w:rFonts w:hint="eastAsia" w:ascii="仿宋" w:hAnsi="仿宋" w:eastAsia="仿宋"/>
          <w:b/>
          <w:sz w:val="24"/>
          <w:highlight w:val="none"/>
        </w:rPr>
      </w:pPr>
    </w:p>
    <w:p>
      <w:pPr>
        <w:snapToGrid w:val="0"/>
        <w:spacing w:before="120" w:beforeLines="50" w:after="50"/>
        <w:jc w:val="left"/>
        <w:rPr>
          <w:rFonts w:hint="eastAsia" w:ascii="仿宋" w:hAnsi="仿宋" w:eastAsia="仿宋"/>
          <w:b/>
          <w:sz w:val="24"/>
          <w:highlight w:val="none"/>
        </w:rPr>
      </w:pPr>
    </w:p>
    <w:p>
      <w:pPr>
        <w:snapToGrid w:val="0"/>
        <w:spacing w:before="120" w:beforeLines="50" w:after="50"/>
        <w:jc w:val="left"/>
        <w:rPr>
          <w:rFonts w:hint="eastAsia" w:ascii="仿宋" w:hAnsi="仿宋" w:eastAsia="仿宋"/>
          <w:b/>
          <w:sz w:val="24"/>
          <w:highlight w:val="none"/>
        </w:rPr>
      </w:pPr>
    </w:p>
    <w:p>
      <w:pPr>
        <w:snapToGrid w:val="0"/>
        <w:spacing w:before="120" w:beforeLines="50" w:after="50"/>
        <w:jc w:val="left"/>
        <w:rPr>
          <w:rFonts w:hint="eastAsia" w:ascii="仿宋" w:hAnsi="仿宋" w:eastAsia="仿宋"/>
          <w:b/>
          <w:sz w:val="24"/>
          <w:highlight w:val="none"/>
        </w:rPr>
      </w:pPr>
    </w:p>
    <w:p>
      <w:pPr>
        <w:snapToGrid w:val="0"/>
        <w:spacing w:before="120" w:beforeLines="50" w:after="50"/>
        <w:jc w:val="left"/>
        <w:rPr>
          <w:rFonts w:hint="eastAsia" w:ascii="仿宋" w:hAnsi="仿宋" w:eastAsia="仿宋"/>
          <w:b/>
          <w:sz w:val="24"/>
          <w:szCs w:val="20"/>
          <w:highlight w:val="none"/>
        </w:rPr>
      </w:pPr>
      <w:r>
        <w:rPr>
          <w:rFonts w:hint="eastAsia" w:ascii="仿宋" w:hAnsi="仿宋" w:eastAsia="仿宋"/>
          <w:b/>
          <w:sz w:val="24"/>
          <w:highlight w:val="none"/>
        </w:rPr>
        <w:t>4.法定代表人身份证明</w:t>
      </w:r>
    </w:p>
    <w:p>
      <w:pPr>
        <w:spacing w:before="240" w:beforeLines="100" w:after="120" w:afterLines="50"/>
        <w:ind w:left="540"/>
        <w:jc w:val="center"/>
        <w:rPr>
          <w:rFonts w:hint="eastAsia" w:ascii="仿宋" w:hAnsi="仿宋" w:eastAsia="仿宋" w:cs="方正小标宋简体"/>
          <w:bCs/>
          <w:sz w:val="44"/>
          <w:szCs w:val="44"/>
          <w:highlight w:val="none"/>
        </w:rPr>
      </w:pPr>
      <w:r>
        <w:rPr>
          <w:rFonts w:hint="eastAsia" w:ascii="仿宋" w:hAnsi="仿宋" w:eastAsia="仿宋" w:cs="方正小标宋简体"/>
          <w:bCs/>
          <w:sz w:val="44"/>
          <w:szCs w:val="44"/>
          <w:highlight w:val="none"/>
        </w:rPr>
        <w:t>法定代表人身份证明</w:t>
      </w:r>
    </w:p>
    <w:p>
      <w:pPr>
        <w:spacing w:line="500" w:lineRule="exact"/>
        <w:ind w:left="540"/>
        <w:rPr>
          <w:rFonts w:hint="eastAsia" w:ascii="仿宋" w:hAnsi="仿宋" w:eastAsia="仿宋"/>
          <w:sz w:val="24"/>
          <w:highlight w:val="none"/>
        </w:rPr>
      </w:pPr>
      <w:r>
        <w:rPr>
          <w:rFonts w:hint="eastAsia" w:ascii="仿宋" w:hAnsi="仿宋" w:eastAsia="仿宋"/>
          <w:sz w:val="24"/>
          <w:highlight w:val="none"/>
        </w:rPr>
        <w:t>投 标 人：</w:t>
      </w:r>
      <w:r>
        <w:rPr>
          <w:rFonts w:hint="eastAsia" w:ascii="仿宋" w:hAnsi="仿宋" w:eastAsia="仿宋"/>
          <w:sz w:val="24"/>
          <w:highlight w:val="none"/>
          <w:u w:val="single"/>
        </w:rPr>
        <w:t xml:space="preserve">                                                        </w:t>
      </w:r>
    </w:p>
    <w:p>
      <w:pPr>
        <w:spacing w:line="500" w:lineRule="exact"/>
        <w:ind w:left="540"/>
        <w:rPr>
          <w:rFonts w:hint="eastAsia" w:ascii="仿宋" w:hAnsi="仿宋" w:eastAsia="仿宋"/>
          <w:sz w:val="24"/>
          <w:highlight w:val="none"/>
        </w:rPr>
      </w:pPr>
      <w:r>
        <w:rPr>
          <w:rFonts w:hint="eastAsia" w:ascii="仿宋" w:hAnsi="仿宋" w:eastAsia="仿宋"/>
          <w:sz w:val="24"/>
          <w:highlight w:val="none"/>
        </w:rPr>
        <w:t>地    址：</w:t>
      </w:r>
      <w:r>
        <w:rPr>
          <w:rFonts w:hint="eastAsia" w:ascii="仿宋" w:hAnsi="仿宋" w:eastAsia="仿宋"/>
          <w:sz w:val="24"/>
          <w:highlight w:val="none"/>
          <w:u w:val="single"/>
        </w:rPr>
        <w:t xml:space="preserve">                                                        </w:t>
      </w:r>
    </w:p>
    <w:p>
      <w:pPr>
        <w:spacing w:line="500" w:lineRule="exact"/>
        <w:ind w:left="540"/>
        <w:rPr>
          <w:rFonts w:hint="eastAsia" w:ascii="仿宋" w:hAnsi="仿宋" w:eastAsia="仿宋"/>
          <w:sz w:val="24"/>
          <w:highlight w:val="none"/>
        </w:rPr>
      </w:pPr>
      <w:r>
        <w:rPr>
          <w:rFonts w:hint="eastAsia" w:ascii="仿宋" w:hAnsi="仿宋" w:eastAsia="仿宋"/>
          <w:sz w:val="24"/>
          <w:highlight w:val="none"/>
        </w:rPr>
        <w:t>姓    名：</w:t>
      </w:r>
      <w:r>
        <w:rPr>
          <w:rFonts w:hint="eastAsia" w:ascii="仿宋" w:hAnsi="仿宋" w:eastAsia="仿宋"/>
          <w:sz w:val="24"/>
          <w:highlight w:val="none"/>
          <w:u w:val="single"/>
        </w:rPr>
        <w:t xml:space="preserve">                          </w:t>
      </w:r>
      <w:r>
        <w:rPr>
          <w:rFonts w:hint="eastAsia" w:ascii="仿宋" w:hAnsi="仿宋" w:eastAsia="仿宋"/>
          <w:sz w:val="24"/>
          <w:highlight w:val="none"/>
        </w:rPr>
        <w:t>性      别：</w:t>
      </w:r>
      <w:r>
        <w:rPr>
          <w:rFonts w:hint="eastAsia" w:ascii="仿宋" w:hAnsi="仿宋" w:eastAsia="仿宋"/>
          <w:sz w:val="24"/>
          <w:highlight w:val="none"/>
          <w:u w:val="single"/>
        </w:rPr>
        <w:t xml:space="preserve">                </w:t>
      </w:r>
    </w:p>
    <w:p>
      <w:pPr>
        <w:spacing w:line="500" w:lineRule="exact"/>
        <w:ind w:left="540"/>
        <w:rPr>
          <w:rFonts w:hint="eastAsia" w:ascii="仿宋" w:hAnsi="仿宋" w:eastAsia="仿宋"/>
          <w:sz w:val="24"/>
          <w:highlight w:val="none"/>
          <w:u w:val="single"/>
        </w:rPr>
      </w:pPr>
      <w:r>
        <w:rPr>
          <w:rFonts w:hint="eastAsia" w:ascii="仿宋" w:hAnsi="仿宋" w:eastAsia="仿宋"/>
          <w:sz w:val="24"/>
          <w:highlight w:val="none"/>
        </w:rPr>
        <w:t>年    龄：</w:t>
      </w:r>
      <w:r>
        <w:rPr>
          <w:rFonts w:hint="eastAsia" w:ascii="仿宋" w:hAnsi="仿宋" w:eastAsia="仿宋"/>
          <w:sz w:val="24"/>
          <w:highlight w:val="none"/>
          <w:u w:val="single"/>
        </w:rPr>
        <w:t xml:space="preserve">                          </w:t>
      </w:r>
      <w:r>
        <w:rPr>
          <w:rFonts w:hint="eastAsia" w:ascii="仿宋" w:hAnsi="仿宋" w:eastAsia="仿宋"/>
          <w:sz w:val="24"/>
          <w:highlight w:val="none"/>
        </w:rPr>
        <w:t>职      务：</w:t>
      </w:r>
      <w:r>
        <w:rPr>
          <w:rFonts w:hint="eastAsia" w:ascii="仿宋" w:hAnsi="仿宋" w:eastAsia="仿宋"/>
          <w:sz w:val="24"/>
          <w:highlight w:val="none"/>
          <w:u w:val="single"/>
        </w:rPr>
        <w:t xml:space="preserve">                </w:t>
      </w:r>
    </w:p>
    <w:p>
      <w:pPr>
        <w:spacing w:line="500" w:lineRule="exact"/>
        <w:ind w:left="540"/>
        <w:rPr>
          <w:rFonts w:hint="eastAsia" w:ascii="仿宋" w:hAnsi="仿宋" w:eastAsia="仿宋"/>
          <w:sz w:val="24"/>
          <w:highlight w:val="none"/>
        </w:rPr>
      </w:pPr>
      <w:r>
        <w:rPr>
          <w:rFonts w:hint="eastAsia" w:ascii="仿宋" w:hAnsi="仿宋" w:eastAsia="仿宋"/>
          <w:sz w:val="24"/>
          <w:highlight w:val="none"/>
        </w:rPr>
        <w:t>身份证号码：</w:t>
      </w:r>
      <w:r>
        <w:rPr>
          <w:rFonts w:hint="eastAsia" w:ascii="仿宋" w:hAnsi="仿宋" w:eastAsia="仿宋"/>
          <w:sz w:val="24"/>
          <w:highlight w:val="none"/>
          <w:u w:val="single"/>
        </w:rPr>
        <w:t xml:space="preserve">                                 </w:t>
      </w:r>
    </w:p>
    <w:p>
      <w:pPr>
        <w:spacing w:line="500" w:lineRule="exact"/>
        <w:ind w:left="540"/>
        <w:rPr>
          <w:rFonts w:hint="eastAsia" w:ascii="仿宋" w:hAnsi="仿宋" w:eastAsia="仿宋"/>
          <w:sz w:val="24"/>
          <w:highlight w:val="none"/>
        </w:rPr>
      </w:pPr>
      <w:r>
        <w:rPr>
          <w:rFonts w:hint="eastAsia" w:ascii="仿宋" w:hAnsi="仿宋" w:eastAsia="仿宋"/>
          <w:sz w:val="24"/>
          <w:highlight w:val="none"/>
        </w:rPr>
        <w:t>系</w:t>
      </w:r>
      <w:r>
        <w:rPr>
          <w:rFonts w:hint="eastAsia" w:ascii="仿宋" w:hAnsi="仿宋" w:eastAsia="仿宋"/>
          <w:sz w:val="24"/>
          <w:highlight w:val="none"/>
          <w:u w:val="single"/>
        </w:rPr>
        <w:t xml:space="preserve">            （投标人名称）              </w:t>
      </w:r>
      <w:r>
        <w:rPr>
          <w:rFonts w:hint="eastAsia" w:ascii="仿宋" w:hAnsi="仿宋" w:eastAsia="仿宋"/>
          <w:sz w:val="24"/>
          <w:highlight w:val="none"/>
        </w:rPr>
        <w:t>的法定代表人。</w:t>
      </w:r>
    </w:p>
    <w:p>
      <w:pPr>
        <w:spacing w:line="500" w:lineRule="exact"/>
        <w:ind w:left="540"/>
        <w:rPr>
          <w:rFonts w:hint="eastAsia" w:ascii="仿宋" w:hAnsi="仿宋" w:eastAsia="仿宋"/>
          <w:sz w:val="24"/>
          <w:highlight w:val="none"/>
        </w:rPr>
      </w:pPr>
      <w:r>
        <w:rPr>
          <w:rFonts w:hint="eastAsia" w:ascii="仿宋" w:hAnsi="仿宋" w:eastAsia="仿宋"/>
          <w:sz w:val="24"/>
          <w:highlight w:val="none"/>
        </w:rPr>
        <w:t>特此证明。</w:t>
      </w:r>
    </w:p>
    <w:p>
      <w:pPr>
        <w:spacing w:line="500" w:lineRule="exact"/>
        <w:ind w:left="540"/>
        <w:rPr>
          <w:rFonts w:hint="eastAsia" w:ascii="仿宋" w:hAnsi="仿宋" w:eastAsia="仿宋"/>
          <w:sz w:val="24"/>
          <w:highlight w:val="none"/>
        </w:rPr>
      </w:pPr>
    </w:p>
    <w:p>
      <w:pPr>
        <w:spacing w:line="500" w:lineRule="exact"/>
        <w:ind w:left="540"/>
        <w:rPr>
          <w:rFonts w:hint="eastAsia" w:ascii="仿宋" w:hAnsi="仿宋" w:eastAsia="仿宋"/>
          <w:sz w:val="24"/>
          <w:highlight w:val="none"/>
        </w:rPr>
      </w:pPr>
    </w:p>
    <w:p>
      <w:pPr>
        <w:spacing w:line="500" w:lineRule="exact"/>
        <w:ind w:left="540"/>
        <w:rPr>
          <w:rFonts w:hint="eastAsia" w:ascii="仿宋" w:hAnsi="仿宋" w:eastAsia="仿宋"/>
          <w:sz w:val="24"/>
          <w:highlight w:val="none"/>
        </w:rPr>
      </w:pPr>
      <w:r>
        <w:rPr>
          <w:rFonts w:hint="eastAsia" w:ascii="仿宋" w:hAnsi="仿宋" w:eastAsia="仿宋"/>
          <w:sz w:val="24"/>
          <w:highlight w:val="none"/>
        </w:rPr>
        <w:t>附件：法定代表人有效身份证正反面复印件</w:t>
      </w:r>
    </w:p>
    <w:p>
      <w:pPr>
        <w:spacing w:line="500" w:lineRule="exact"/>
        <w:ind w:left="540"/>
        <w:rPr>
          <w:rFonts w:hint="eastAsia" w:ascii="仿宋" w:hAnsi="仿宋" w:eastAsia="仿宋"/>
          <w:sz w:val="24"/>
          <w:highlight w:val="none"/>
        </w:rPr>
      </w:pPr>
    </w:p>
    <w:p>
      <w:pPr>
        <w:spacing w:line="500" w:lineRule="exact"/>
        <w:ind w:left="540" w:firstLine="5520" w:firstLineChars="2300"/>
        <w:jc w:val="left"/>
        <w:rPr>
          <w:rFonts w:hint="eastAsia" w:ascii="仿宋" w:hAnsi="仿宋" w:eastAsia="仿宋"/>
          <w:sz w:val="24"/>
          <w:highlight w:val="none"/>
        </w:rPr>
      </w:pPr>
      <w:r>
        <w:rPr>
          <w:rFonts w:hint="eastAsia" w:ascii="仿宋" w:hAnsi="仿宋" w:eastAsia="仿宋"/>
          <w:sz w:val="24"/>
          <w:highlight w:val="none"/>
        </w:rPr>
        <w:t>投标人（</w:t>
      </w:r>
      <w:r>
        <w:rPr>
          <w:rFonts w:hint="eastAsia" w:ascii="仿宋" w:hAnsi="仿宋" w:eastAsia="仿宋"/>
          <w:sz w:val="24"/>
          <w:highlight w:val="none"/>
          <w:lang w:val="en-US" w:eastAsia="zh-CN"/>
        </w:rPr>
        <w:t>CA</w:t>
      </w:r>
      <w:r>
        <w:rPr>
          <w:rFonts w:hint="eastAsia" w:ascii="仿宋" w:hAnsi="仿宋" w:eastAsia="仿宋"/>
          <w:sz w:val="24"/>
          <w:highlight w:val="none"/>
        </w:rPr>
        <w:t>公章）：</w:t>
      </w:r>
      <w:r>
        <w:rPr>
          <w:rFonts w:hint="eastAsia" w:ascii="仿宋" w:hAnsi="仿宋" w:eastAsia="仿宋"/>
          <w:sz w:val="24"/>
          <w:highlight w:val="none"/>
          <w:u w:val="single"/>
        </w:rPr>
        <w:t xml:space="preserve"> </w:t>
      </w:r>
      <w:r>
        <w:rPr>
          <w:rFonts w:hint="eastAsia"/>
          <w:highlight w:val="none"/>
          <w:u w:val="single"/>
        </w:rPr>
        <w:t xml:space="preserve">                    </w:t>
      </w:r>
    </w:p>
    <w:p>
      <w:pPr>
        <w:snapToGrid w:val="0"/>
        <w:spacing w:before="120" w:beforeLines="50" w:after="50"/>
        <w:ind w:left="540"/>
        <w:jc w:val="right"/>
        <w:rPr>
          <w:rFonts w:hint="eastAsia" w:ascii="仿宋" w:hAnsi="仿宋" w:eastAsia="仿宋"/>
          <w:sz w:val="24"/>
          <w:highlight w:val="none"/>
        </w:rPr>
      </w:pP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w:t>
      </w:r>
    </w:p>
    <w:p>
      <w:pPr>
        <w:snapToGrid w:val="0"/>
        <w:spacing w:before="120" w:beforeLines="50" w:after="50"/>
        <w:jc w:val="center"/>
        <w:rPr>
          <w:rFonts w:hint="eastAsia" w:ascii="仿宋" w:hAnsi="仿宋" w:eastAsia="仿宋"/>
          <w:b/>
          <w:sz w:val="24"/>
          <w:highlight w:val="none"/>
        </w:rPr>
      </w:pPr>
    </w:p>
    <w:p>
      <w:pPr>
        <w:snapToGrid w:val="0"/>
        <w:spacing w:before="120" w:beforeLines="50" w:after="50"/>
        <w:jc w:val="left"/>
        <w:rPr>
          <w:rFonts w:hint="eastAsia" w:ascii="仿宋" w:hAnsi="仿宋" w:eastAsia="仿宋"/>
          <w:b/>
          <w:sz w:val="24"/>
          <w:szCs w:val="20"/>
          <w:highlight w:val="none"/>
        </w:rPr>
      </w:pPr>
      <w:r>
        <w:rPr>
          <w:rFonts w:hint="eastAsia" w:ascii="仿宋" w:hAnsi="仿宋" w:eastAsia="仿宋"/>
          <w:sz w:val="24"/>
          <w:highlight w:val="none"/>
        </w:rPr>
        <w:t>注：自然人投标的无需提供</w:t>
      </w:r>
    </w:p>
    <w:p>
      <w:pPr>
        <w:snapToGrid w:val="0"/>
        <w:spacing w:before="120" w:beforeLines="50" w:after="50"/>
        <w:jc w:val="left"/>
        <w:rPr>
          <w:rFonts w:hint="eastAsia" w:ascii="仿宋" w:hAnsi="仿宋" w:eastAsia="仿宋"/>
          <w:b/>
          <w:sz w:val="24"/>
          <w:szCs w:val="20"/>
          <w:highlight w:val="none"/>
        </w:rPr>
      </w:pPr>
      <w:r>
        <w:rPr>
          <w:rFonts w:ascii="仿宋" w:hAnsi="仿宋" w:eastAsia="仿宋"/>
          <w:b/>
          <w:sz w:val="24"/>
          <w:highlight w:val="none"/>
        </w:rPr>
        <w:br w:type="page"/>
      </w:r>
      <w:r>
        <w:rPr>
          <w:rFonts w:hint="eastAsia" w:ascii="仿宋" w:hAnsi="仿宋" w:eastAsia="仿宋"/>
          <w:b/>
          <w:sz w:val="24"/>
          <w:highlight w:val="none"/>
        </w:rPr>
        <w:t>5.授权委托书格式</w:t>
      </w:r>
    </w:p>
    <w:p>
      <w:pPr>
        <w:snapToGrid w:val="0"/>
        <w:spacing w:before="120" w:beforeLines="50" w:after="50"/>
        <w:jc w:val="center"/>
        <w:rPr>
          <w:rFonts w:hint="eastAsia" w:ascii="仿宋" w:hAnsi="仿宋" w:eastAsia="仿宋"/>
          <w:b/>
          <w:sz w:val="44"/>
          <w:szCs w:val="44"/>
          <w:highlight w:val="none"/>
        </w:rPr>
      </w:pPr>
    </w:p>
    <w:p>
      <w:pPr>
        <w:spacing w:line="360" w:lineRule="auto"/>
        <w:contextualSpacing/>
        <w:jc w:val="center"/>
        <w:rPr>
          <w:rFonts w:hint="eastAsia" w:ascii="仿宋" w:hAnsi="仿宋" w:eastAsia="仿宋" w:cs="方正小标宋简体"/>
          <w:bCs/>
          <w:sz w:val="44"/>
          <w:szCs w:val="44"/>
          <w:highlight w:val="none"/>
        </w:rPr>
      </w:pPr>
      <w:r>
        <w:rPr>
          <w:rFonts w:hint="eastAsia" w:ascii="仿宋" w:hAnsi="仿宋" w:eastAsia="仿宋" w:cs="方正小标宋简体"/>
          <w:bCs/>
          <w:sz w:val="44"/>
          <w:szCs w:val="44"/>
          <w:highlight w:val="none"/>
        </w:rPr>
        <w:t>授权委托书</w:t>
      </w:r>
    </w:p>
    <w:p>
      <w:pPr>
        <w:spacing w:line="360" w:lineRule="auto"/>
        <w:contextualSpacing/>
        <w:jc w:val="center"/>
        <w:rPr>
          <w:rFonts w:hint="eastAsia" w:ascii="仿宋" w:hAnsi="仿宋" w:eastAsia="仿宋" w:cs="方正小标宋简体"/>
          <w:bCs/>
          <w:sz w:val="24"/>
          <w:highlight w:val="none"/>
        </w:rPr>
      </w:pPr>
      <w:r>
        <w:rPr>
          <w:rFonts w:hint="eastAsia" w:ascii="仿宋" w:hAnsi="仿宋" w:eastAsia="仿宋" w:cs="方正小标宋简体"/>
          <w:bCs/>
          <w:sz w:val="32"/>
          <w:szCs w:val="32"/>
          <w:highlight w:val="none"/>
        </w:rPr>
        <w:t>（如有委托时）</w:t>
      </w:r>
    </w:p>
    <w:p>
      <w:pPr>
        <w:spacing w:line="440" w:lineRule="exact"/>
        <w:contextualSpacing/>
        <w:jc w:val="center"/>
        <w:rPr>
          <w:rFonts w:hint="eastAsia" w:ascii="仿宋" w:hAnsi="仿宋" w:eastAsia="仿宋"/>
          <w:b/>
          <w:sz w:val="24"/>
          <w:highlight w:val="none"/>
        </w:rPr>
      </w:pPr>
    </w:p>
    <w:p>
      <w:pPr>
        <w:spacing w:line="440" w:lineRule="exact"/>
        <w:contextualSpacing/>
        <w:rPr>
          <w:rFonts w:hint="eastAsia" w:ascii="仿宋" w:hAnsi="仿宋" w:eastAsia="仿宋"/>
          <w:b/>
          <w:bCs/>
          <w:sz w:val="24"/>
          <w:highlight w:val="none"/>
        </w:rPr>
      </w:pPr>
      <w:r>
        <w:rPr>
          <w:rFonts w:hint="eastAsia" w:ascii="仿宋" w:hAnsi="仿宋" w:eastAsia="仿宋"/>
          <w:bCs/>
          <w:sz w:val="24"/>
          <w:highlight w:val="none"/>
        </w:rPr>
        <w:t>致：</w:t>
      </w:r>
      <w:r>
        <w:rPr>
          <w:rFonts w:hint="eastAsia" w:ascii="仿宋" w:hAnsi="仿宋" w:eastAsia="仿宋"/>
          <w:sz w:val="24"/>
          <w:highlight w:val="none"/>
          <w:u w:val="single"/>
        </w:rPr>
        <w:t>采购人名称</w:t>
      </w:r>
    </w:p>
    <w:p>
      <w:pPr>
        <w:spacing w:line="440" w:lineRule="exact"/>
        <w:ind w:firstLine="566" w:firstLineChars="236"/>
        <w:contextualSpacing/>
        <w:rPr>
          <w:rFonts w:hint="eastAsia" w:ascii="仿宋" w:hAnsi="仿宋" w:eastAsia="仿宋"/>
          <w:sz w:val="24"/>
          <w:highlight w:val="none"/>
        </w:rPr>
      </w:pPr>
      <w:r>
        <w:rPr>
          <w:rFonts w:hint="eastAsia" w:ascii="仿宋" w:hAnsi="仿宋" w:eastAsia="仿宋"/>
          <w:sz w:val="24"/>
          <w:highlight w:val="none"/>
        </w:rPr>
        <w:t>我</w:t>
      </w:r>
      <w:r>
        <w:rPr>
          <w:rFonts w:hint="eastAsia" w:ascii="仿宋" w:hAnsi="仿宋" w:eastAsia="仿宋"/>
          <w:sz w:val="24"/>
          <w:highlight w:val="none"/>
          <w:u w:val="single"/>
        </w:rPr>
        <w:t xml:space="preserve">       </w:t>
      </w:r>
      <w:r>
        <w:rPr>
          <w:rFonts w:hint="eastAsia" w:ascii="仿宋" w:hAnsi="仿宋" w:eastAsia="仿宋"/>
          <w:sz w:val="24"/>
          <w:highlight w:val="none"/>
        </w:rPr>
        <w:t>（姓名）系</w:t>
      </w:r>
      <w:r>
        <w:rPr>
          <w:rFonts w:hint="eastAsia" w:ascii="仿宋" w:hAnsi="仿宋" w:eastAsia="仿宋"/>
          <w:sz w:val="24"/>
          <w:highlight w:val="none"/>
          <w:u w:val="single"/>
        </w:rPr>
        <w:t xml:space="preserve">      </w:t>
      </w:r>
      <w:r>
        <w:rPr>
          <w:rFonts w:hint="eastAsia" w:ascii="仿宋" w:hAnsi="仿宋" w:eastAsia="仿宋"/>
          <w:sz w:val="24"/>
          <w:highlight w:val="none"/>
        </w:rPr>
        <w:t>（投标人名称）的法定代表人，现授权委托</w:t>
      </w:r>
      <w:r>
        <w:rPr>
          <w:rFonts w:hint="eastAsia" w:ascii="仿宋" w:hAnsi="仿宋" w:eastAsia="仿宋"/>
          <w:sz w:val="24"/>
          <w:highlight w:val="none"/>
          <w:u w:val="single"/>
        </w:rPr>
        <w:t xml:space="preserve">              （姓名）</w:t>
      </w:r>
      <w:r>
        <w:rPr>
          <w:rFonts w:hint="eastAsia" w:ascii="仿宋" w:hAnsi="仿宋" w:eastAsia="仿宋"/>
          <w:sz w:val="24"/>
          <w:highlight w:val="none"/>
        </w:rPr>
        <w:t>以我方的名义参加</w:t>
      </w:r>
      <w:r>
        <w:rPr>
          <w:rFonts w:hint="eastAsia" w:ascii="仿宋" w:hAnsi="仿宋" w:eastAsia="仿宋"/>
          <w:sz w:val="24"/>
          <w:highlight w:val="none"/>
          <w:u w:val="single"/>
        </w:rPr>
        <w:t xml:space="preserve">              </w:t>
      </w:r>
      <w:r>
        <w:rPr>
          <w:rFonts w:hint="eastAsia" w:ascii="仿宋" w:hAnsi="仿宋" w:eastAsia="仿宋"/>
          <w:sz w:val="24"/>
          <w:highlight w:val="none"/>
        </w:rPr>
        <w:t>项目的投标活动，并代表我方全权办理针对上述项目的所有采购程序和环节的具体事务和签署相关文件。</w:t>
      </w:r>
    </w:p>
    <w:p>
      <w:pPr>
        <w:spacing w:line="440" w:lineRule="exact"/>
        <w:contextualSpacing/>
        <w:rPr>
          <w:rFonts w:hint="eastAsia" w:ascii="仿宋" w:hAnsi="仿宋" w:eastAsia="仿宋"/>
          <w:sz w:val="24"/>
          <w:highlight w:val="none"/>
        </w:rPr>
      </w:pPr>
      <w:r>
        <w:rPr>
          <w:rFonts w:hint="eastAsia" w:ascii="仿宋" w:hAnsi="仿宋" w:eastAsia="仿宋"/>
          <w:sz w:val="24"/>
          <w:highlight w:val="none"/>
        </w:rPr>
        <w:t xml:space="preserve">    我方对委托代理人的签字事项负全部责任。</w:t>
      </w:r>
    </w:p>
    <w:p>
      <w:pPr>
        <w:spacing w:line="440" w:lineRule="exact"/>
        <w:ind w:firstLine="480"/>
        <w:contextualSpacing/>
        <w:rPr>
          <w:rFonts w:hint="eastAsia" w:ascii="仿宋" w:hAnsi="仿宋" w:eastAsia="仿宋"/>
          <w:sz w:val="24"/>
          <w:highlight w:val="none"/>
        </w:rPr>
      </w:pPr>
      <w:r>
        <w:rPr>
          <w:rFonts w:hint="eastAsia" w:ascii="仿宋" w:hAnsi="仿宋" w:eastAsia="仿宋"/>
          <w:sz w:val="24"/>
          <w:highlight w:val="none"/>
          <w:u w:val="single"/>
        </w:rPr>
        <w:t>本授权书自签署之日起生效，在撤销授权的书面通知以前，本授权书一直有效。委托代理人在授权书有效期内签署的所有文件不因授权的撤销而失效。</w:t>
      </w:r>
    </w:p>
    <w:p>
      <w:pPr>
        <w:spacing w:line="440" w:lineRule="exact"/>
        <w:ind w:firstLine="480"/>
        <w:contextualSpacing/>
        <w:rPr>
          <w:rFonts w:hint="eastAsia" w:ascii="仿宋" w:hAnsi="仿宋" w:eastAsia="仿宋"/>
          <w:sz w:val="24"/>
          <w:highlight w:val="none"/>
        </w:rPr>
      </w:pPr>
      <w:r>
        <w:rPr>
          <w:rFonts w:hint="eastAsia" w:ascii="仿宋" w:hAnsi="仿宋" w:eastAsia="仿宋"/>
          <w:sz w:val="24"/>
          <w:highlight w:val="none"/>
        </w:rPr>
        <w:t>委托代理人无转委托权，特此委托。</w:t>
      </w:r>
    </w:p>
    <w:p>
      <w:pPr>
        <w:spacing w:line="440" w:lineRule="exact"/>
        <w:ind w:firstLine="480"/>
        <w:contextualSpacing/>
        <w:rPr>
          <w:rFonts w:hint="eastAsia" w:ascii="仿宋" w:hAnsi="仿宋" w:eastAsia="仿宋"/>
          <w:sz w:val="24"/>
          <w:highlight w:val="none"/>
        </w:rPr>
      </w:pPr>
      <w:r>
        <w:rPr>
          <w:rFonts w:hint="eastAsia" w:ascii="仿宋" w:hAnsi="仿宋" w:eastAsia="仿宋"/>
          <w:sz w:val="24"/>
          <w:highlight w:val="none"/>
        </w:rPr>
        <w:t>附：法定代表人身份证明及委托代理人有效身份证正反面复印件</w:t>
      </w:r>
    </w:p>
    <w:p>
      <w:pPr>
        <w:spacing w:line="440" w:lineRule="exact"/>
        <w:contextualSpacing/>
        <w:rPr>
          <w:rFonts w:hint="eastAsia" w:ascii="仿宋" w:hAnsi="仿宋" w:eastAsia="仿宋"/>
          <w:sz w:val="24"/>
          <w:highlight w:val="none"/>
        </w:rPr>
      </w:pPr>
    </w:p>
    <w:p>
      <w:pPr>
        <w:spacing w:line="440" w:lineRule="exact"/>
        <w:contextualSpacing/>
        <w:rPr>
          <w:rFonts w:hint="eastAsia" w:ascii="仿宋" w:hAnsi="仿宋" w:eastAsia="仿宋"/>
          <w:sz w:val="24"/>
          <w:highlight w:val="none"/>
          <w:u w:val="single"/>
        </w:rPr>
      </w:pPr>
      <w:r>
        <w:rPr>
          <w:rFonts w:hint="eastAsia" w:ascii="仿宋" w:hAnsi="仿宋" w:eastAsia="仿宋"/>
          <w:sz w:val="24"/>
          <w:highlight w:val="none"/>
        </w:rPr>
        <w:t>委托代理人（签字）：</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法定代表人（</w:t>
      </w:r>
      <w:r>
        <w:rPr>
          <w:rFonts w:hint="eastAsia" w:ascii="仿宋" w:hAnsi="仿宋" w:eastAsia="仿宋"/>
          <w:sz w:val="24"/>
          <w:highlight w:val="none"/>
          <w:lang w:eastAsia="zh-CN"/>
        </w:rPr>
        <w:t>签字或者盖CA章</w:t>
      </w:r>
      <w:r>
        <w:rPr>
          <w:rFonts w:hint="eastAsia" w:ascii="仿宋" w:hAnsi="仿宋" w:eastAsia="仿宋"/>
          <w:sz w:val="24"/>
          <w:highlight w:val="none"/>
        </w:rPr>
        <w:t>）：</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w:t>
      </w:r>
    </w:p>
    <w:p>
      <w:pPr>
        <w:spacing w:line="440" w:lineRule="exact"/>
        <w:contextualSpacing/>
        <w:rPr>
          <w:rFonts w:hint="eastAsia" w:ascii="仿宋" w:hAnsi="仿宋" w:eastAsia="仿宋"/>
          <w:sz w:val="24"/>
          <w:highlight w:val="none"/>
        </w:rPr>
      </w:pPr>
      <w:r>
        <w:rPr>
          <w:rFonts w:hint="eastAsia" w:ascii="仿宋" w:hAnsi="仿宋" w:eastAsia="仿宋"/>
          <w:sz w:val="24"/>
          <w:highlight w:val="none"/>
        </w:rPr>
        <w:t>委托代理人身份证号码：</w:t>
      </w:r>
      <w:r>
        <w:rPr>
          <w:rFonts w:hint="eastAsia" w:ascii="仿宋" w:hAnsi="仿宋" w:eastAsia="仿宋"/>
          <w:sz w:val="24"/>
          <w:highlight w:val="none"/>
          <w:u w:val="single"/>
        </w:rPr>
        <w:t xml:space="preserve">                          </w:t>
      </w:r>
    </w:p>
    <w:p>
      <w:pPr>
        <w:spacing w:line="440" w:lineRule="exact"/>
        <w:contextualSpacing/>
        <w:jc w:val="center"/>
        <w:rPr>
          <w:rFonts w:hint="eastAsia" w:ascii="仿宋" w:hAnsi="仿宋" w:eastAsia="仿宋"/>
          <w:sz w:val="24"/>
          <w:highlight w:val="none"/>
        </w:rPr>
      </w:pPr>
      <w:r>
        <w:rPr>
          <w:rFonts w:hint="eastAsia" w:ascii="仿宋" w:hAnsi="仿宋" w:eastAsia="仿宋"/>
          <w:sz w:val="24"/>
          <w:highlight w:val="none"/>
        </w:rPr>
        <w:t xml:space="preserve">                                   投标人（</w:t>
      </w:r>
      <w:r>
        <w:rPr>
          <w:rFonts w:hint="eastAsia" w:ascii="仿宋" w:hAnsi="仿宋" w:eastAsia="仿宋"/>
          <w:sz w:val="24"/>
          <w:highlight w:val="none"/>
          <w:lang w:eastAsia="zh-CN"/>
        </w:rPr>
        <w:t>盖CA公章</w:t>
      </w:r>
      <w:r>
        <w:rPr>
          <w:rFonts w:hint="eastAsia" w:ascii="仿宋" w:hAnsi="仿宋" w:eastAsia="仿宋"/>
          <w:sz w:val="24"/>
          <w:highlight w:val="none"/>
        </w:rPr>
        <w:t>）：</w:t>
      </w:r>
      <w:r>
        <w:rPr>
          <w:rFonts w:hint="eastAsia" w:ascii="仿宋" w:hAnsi="仿宋" w:eastAsia="仿宋"/>
          <w:sz w:val="24"/>
          <w:highlight w:val="none"/>
          <w:u w:val="single"/>
        </w:rPr>
        <w:t xml:space="preserve"> </w:t>
      </w:r>
      <w:r>
        <w:rPr>
          <w:rFonts w:hint="eastAsia"/>
          <w:highlight w:val="none"/>
          <w:u w:val="single"/>
        </w:rPr>
        <w:t xml:space="preserve">    </w:t>
      </w:r>
      <w:r>
        <w:rPr>
          <w:highlight w:val="none"/>
          <w:u w:val="single"/>
        </w:rPr>
        <w:t xml:space="preserve">      </w:t>
      </w:r>
      <w:r>
        <w:rPr>
          <w:rFonts w:hint="eastAsia"/>
          <w:highlight w:val="none"/>
          <w:u w:val="single"/>
        </w:rPr>
        <w:t xml:space="preserve">      </w:t>
      </w:r>
    </w:p>
    <w:p>
      <w:pPr>
        <w:spacing w:line="440" w:lineRule="exact"/>
        <w:contextualSpacing/>
        <w:jc w:val="center"/>
        <w:rPr>
          <w:rFonts w:hint="eastAsia" w:ascii="仿宋" w:hAnsi="仿宋" w:eastAsia="仿宋"/>
          <w:sz w:val="24"/>
          <w:highlight w:val="none"/>
        </w:rPr>
      </w:pPr>
      <w:r>
        <w:rPr>
          <w:rFonts w:hint="eastAsia" w:ascii="仿宋" w:hAnsi="仿宋" w:eastAsia="仿宋"/>
          <w:sz w:val="24"/>
          <w:highlight w:val="none"/>
        </w:rPr>
        <w:t xml:space="preserve">                                              年    月    日</w:t>
      </w:r>
    </w:p>
    <w:p>
      <w:pPr>
        <w:spacing w:line="440" w:lineRule="exact"/>
        <w:contextualSpacing/>
        <w:rPr>
          <w:rFonts w:hint="eastAsia" w:ascii="仿宋" w:hAnsi="仿宋" w:eastAsia="仿宋" w:cs="仿宋_GB2312"/>
          <w:sz w:val="24"/>
          <w:highlight w:val="none"/>
        </w:rPr>
      </w:pPr>
      <w:r>
        <w:rPr>
          <w:rFonts w:hint="eastAsia" w:ascii="仿宋" w:hAnsi="仿宋" w:eastAsia="仿宋" w:cs="仿宋_GB2312"/>
          <w:sz w:val="24"/>
          <w:highlight w:val="none"/>
        </w:rPr>
        <w:t>注：1.</w:t>
      </w:r>
      <w:bookmarkStart w:id="179" w:name="_Hlk65851555"/>
      <w:bookmarkStart w:id="180" w:name="_Hlk65851620"/>
      <w:r>
        <w:rPr>
          <w:rFonts w:hint="eastAsia" w:ascii="仿宋" w:hAnsi="仿宋" w:eastAsia="仿宋" w:cs="仿宋_GB2312"/>
          <w:sz w:val="24"/>
          <w:highlight w:val="none"/>
        </w:rPr>
        <w:t>法定代表人必须在授权委托书上亲笔</w:t>
      </w:r>
      <w:r>
        <w:rPr>
          <w:rFonts w:hint="eastAsia" w:ascii="仿宋" w:hAnsi="仿宋" w:eastAsia="仿宋" w:cs="仿宋_GB2312"/>
          <w:sz w:val="24"/>
          <w:highlight w:val="none"/>
          <w:lang w:eastAsia="zh-CN"/>
        </w:rPr>
        <w:t>签字或者盖CA章</w:t>
      </w:r>
      <w:r>
        <w:rPr>
          <w:rFonts w:hint="eastAsia" w:ascii="仿宋" w:hAnsi="仿宋" w:eastAsia="仿宋" w:cs="仿宋_GB2312"/>
          <w:sz w:val="24"/>
          <w:highlight w:val="none"/>
        </w:rPr>
        <w:t>，</w:t>
      </w:r>
      <w:bookmarkEnd w:id="179"/>
      <w:r>
        <w:rPr>
          <w:rFonts w:hint="eastAsia" w:ascii="仿宋" w:hAnsi="仿宋" w:eastAsia="仿宋" w:cs="仿宋_GB2312"/>
          <w:sz w:val="24"/>
          <w:highlight w:val="none"/>
        </w:rPr>
        <w:t>委托代理人必须在授权委托书上亲笔签字，</w:t>
      </w:r>
      <w:r>
        <w:rPr>
          <w:rFonts w:hint="eastAsia" w:ascii="仿宋" w:hAnsi="仿宋" w:eastAsia="仿宋" w:cs="仿宋_GB2312"/>
          <w:b/>
          <w:bCs/>
          <w:sz w:val="24"/>
          <w:highlight w:val="none"/>
        </w:rPr>
        <w:t>否则按无效投标处理</w:t>
      </w:r>
      <w:r>
        <w:rPr>
          <w:rFonts w:hint="eastAsia" w:ascii="仿宋" w:hAnsi="仿宋" w:eastAsia="仿宋" w:cs="仿宋_GB2312"/>
          <w:sz w:val="24"/>
          <w:highlight w:val="none"/>
        </w:rPr>
        <w:t>；</w:t>
      </w:r>
      <w:bookmarkEnd w:id="180"/>
    </w:p>
    <w:p>
      <w:pPr>
        <w:spacing w:line="440" w:lineRule="exact"/>
        <w:ind w:firstLine="480" w:firstLineChars="200"/>
        <w:contextualSpacing/>
        <w:jc w:val="left"/>
        <w:rPr>
          <w:rFonts w:hint="eastAsia" w:ascii="仿宋" w:hAnsi="仿宋" w:eastAsia="仿宋"/>
          <w:sz w:val="24"/>
          <w:highlight w:val="none"/>
        </w:rPr>
      </w:pPr>
      <w:r>
        <w:rPr>
          <w:rFonts w:hint="eastAsia" w:ascii="仿宋" w:hAnsi="仿宋" w:eastAsia="仿宋" w:cs="仿宋_GB2312"/>
          <w:sz w:val="24"/>
          <w:highlight w:val="none"/>
        </w:rPr>
        <w:t>2.法人、其他组织投标时“我方”是指“我单位”，自然人投标时“我方”是指“本人”。</w:t>
      </w:r>
    </w:p>
    <w:p>
      <w:pPr>
        <w:snapToGrid w:val="0"/>
        <w:spacing w:before="120" w:beforeLines="50" w:after="50"/>
        <w:jc w:val="center"/>
        <w:rPr>
          <w:rFonts w:hint="eastAsia" w:ascii="仿宋" w:hAnsi="仿宋" w:eastAsia="仿宋" w:cs="方正小标宋简体"/>
          <w:sz w:val="44"/>
          <w:szCs w:val="44"/>
          <w:highlight w:val="none"/>
        </w:rPr>
      </w:pPr>
      <w:r>
        <w:rPr>
          <w:rFonts w:ascii="仿宋" w:hAnsi="仿宋" w:eastAsia="仿宋"/>
          <w:sz w:val="24"/>
          <w:highlight w:val="none"/>
        </w:rPr>
        <w:br w:type="page"/>
      </w:r>
    </w:p>
    <w:p>
      <w:pPr>
        <w:rPr>
          <w:rFonts w:hint="eastAsia" w:ascii="仿宋" w:hAnsi="仿宋" w:eastAsia="仿宋"/>
          <w:b/>
          <w:sz w:val="24"/>
          <w:szCs w:val="20"/>
          <w:highlight w:val="none"/>
        </w:rPr>
      </w:pPr>
      <w:r>
        <w:rPr>
          <w:rFonts w:hint="eastAsia" w:ascii="仿宋" w:hAnsi="仿宋" w:eastAsia="仿宋"/>
          <w:b/>
          <w:sz w:val="24"/>
          <w:highlight w:val="none"/>
        </w:rPr>
        <w:t>6.商务要求偏离表格式（注：按第</w:t>
      </w:r>
      <w:r>
        <w:rPr>
          <w:rFonts w:ascii="仿宋" w:hAnsi="仿宋" w:eastAsia="仿宋"/>
          <w:b/>
          <w:sz w:val="24"/>
          <w:highlight w:val="none"/>
        </w:rPr>
        <w:t>二章</w:t>
      </w:r>
      <w:r>
        <w:rPr>
          <w:rFonts w:hint="eastAsia" w:ascii="仿宋" w:hAnsi="仿宋" w:eastAsia="仿宋"/>
          <w:b/>
          <w:sz w:val="24"/>
          <w:highlight w:val="none"/>
        </w:rPr>
        <w:t>“</w:t>
      </w:r>
      <w:r>
        <w:rPr>
          <w:rFonts w:ascii="仿宋" w:hAnsi="仿宋" w:eastAsia="仿宋"/>
          <w:b/>
          <w:sz w:val="24"/>
          <w:highlight w:val="none"/>
        </w:rPr>
        <w:t>采购需求</w:t>
      </w:r>
      <w:r>
        <w:rPr>
          <w:rFonts w:hint="eastAsia" w:ascii="仿宋" w:hAnsi="仿宋" w:eastAsia="仿宋"/>
          <w:b/>
          <w:sz w:val="24"/>
          <w:highlight w:val="none"/>
        </w:rPr>
        <w:t>”</w:t>
      </w:r>
      <w:r>
        <w:rPr>
          <w:rFonts w:ascii="仿宋" w:hAnsi="仿宋" w:eastAsia="仿宋"/>
          <w:b/>
          <w:sz w:val="24"/>
          <w:highlight w:val="none"/>
        </w:rPr>
        <w:t>的</w:t>
      </w:r>
      <w:r>
        <w:rPr>
          <w:rFonts w:hint="eastAsia" w:ascii="仿宋" w:hAnsi="仿宋" w:eastAsia="仿宋"/>
          <w:b/>
          <w:sz w:val="24"/>
          <w:highlight w:val="none"/>
        </w:rPr>
        <w:t>“</w:t>
      </w:r>
      <w:r>
        <w:rPr>
          <w:rFonts w:ascii="仿宋" w:hAnsi="仿宋" w:eastAsia="仿宋"/>
          <w:b/>
          <w:sz w:val="24"/>
          <w:highlight w:val="none"/>
        </w:rPr>
        <w:t>商务</w:t>
      </w:r>
      <w:r>
        <w:rPr>
          <w:rFonts w:hint="eastAsia" w:ascii="仿宋" w:hAnsi="仿宋" w:eastAsia="仿宋"/>
          <w:b/>
          <w:sz w:val="24"/>
          <w:highlight w:val="none"/>
        </w:rPr>
        <w:t>要求”的</w:t>
      </w:r>
      <w:r>
        <w:rPr>
          <w:rFonts w:ascii="仿宋" w:hAnsi="仿宋" w:eastAsia="仿宋"/>
          <w:b/>
          <w:sz w:val="24"/>
          <w:highlight w:val="none"/>
        </w:rPr>
        <w:t>内容</w:t>
      </w:r>
      <w:r>
        <w:rPr>
          <w:rFonts w:hint="eastAsia" w:ascii="仿宋" w:hAnsi="仿宋" w:eastAsia="仿宋"/>
          <w:b/>
          <w:sz w:val="24"/>
          <w:highlight w:val="none"/>
        </w:rPr>
        <w:t>修改）</w:t>
      </w:r>
    </w:p>
    <w:p>
      <w:pPr>
        <w:snapToGrid w:val="0"/>
        <w:spacing w:before="50"/>
        <w:ind w:right="240"/>
        <w:jc w:val="center"/>
        <w:rPr>
          <w:rFonts w:hint="eastAsia" w:ascii="仿宋" w:hAnsi="仿宋" w:eastAsia="仿宋"/>
          <w:b/>
          <w:sz w:val="28"/>
          <w:highlight w:val="none"/>
        </w:rPr>
      </w:pPr>
    </w:p>
    <w:p>
      <w:pPr>
        <w:snapToGrid w:val="0"/>
        <w:spacing w:before="50"/>
        <w:ind w:right="240"/>
        <w:jc w:val="center"/>
        <w:rPr>
          <w:rFonts w:hint="eastAsia" w:ascii="仿宋" w:hAnsi="仿宋" w:eastAsia="仿宋" w:cs="宋体"/>
          <w:sz w:val="28"/>
          <w:highlight w:val="none"/>
        </w:rPr>
      </w:pPr>
      <w:r>
        <w:rPr>
          <w:rFonts w:hint="eastAsia" w:ascii="仿宋" w:hAnsi="仿宋" w:eastAsia="仿宋"/>
          <w:b/>
          <w:sz w:val="28"/>
          <w:highlight w:val="none"/>
        </w:rPr>
        <w:t>商务要求偏离表</w:t>
      </w:r>
    </w:p>
    <w:p>
      <w:pPr>
        <w:snapToGrid w:val="0"/>
        <w:spacing w:before="50"/>
        <w:ind w:right="240"/>
        <w:jc w:val="center"/>
        <w:rPr>
          <w:rFonts w:hint="eastAsia" w:ascii="仿宋" w:hAnsi="仿宋" w:eastAsia="仿宋"/>
          <w:sz w:val="24"/>
          <w:highlight w:val="none"/>
          <w:u w:val="single"/>
        </w:rPr>
      </w:pPr>
      <w:r>
        <w:rPr>
          <w:rFonts w:hint="eastAsia" w:ascii="仿宋" w:hAnsi="仿宋" w:eastAsia="仿宋" w:cs="宋体"/>
          <w:sz w:val="24"/>
          <w:highlight w:val="none"/>
        </w:rPr>
        <w:t xml:space="preserve">                                                           </w:t>
      </w:r>
      <w:r>
        <w:rPr>
          <w:rFonts w:ascii="仿宋" w:hAnsi="仿宋" w:eastAsia="仿宋" w:cs="宋体"/>
          <w:sz w:val="24"/>
          <w:highlight w:val="none"/>
        </w:rPr>
        <w:t xml:space="preserve">  </w:t>
      </w:r>
    </w:p>
    <w:tbl>
      <w:tblPr>
        <w:tblStyle w:val="56"/>
        <w:tblW w:w="987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2268"/>
        <w:gridCol w:w="2693"/>
        <w:gridCol w:w="2552"/>
        <w:gridCol w:w="15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sz w:val="24"/>
                <w:highlight w:val="none"/>
              </w:rPr>
            </w:pPr>
            <w:r>
              <w:rPr>
                <w:rFonts w:hint="eastAsia" w:ascii="仿宋" w:hAnsi="仿宋" w:eastAsia="仿宋"/>
                <w:sz w:val="24"/>
                <w:highlight w:val="none"/>
              </w:rPr>
              <w:t>序号</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sz w:val="24"/>
                <w:highlight w:val="none"/>
              </w:rPr>
            </w:pPr>
            <w:r>
              <w:rPr>
                <w:rFonts w:hint="eastAsia" w:ascii="仿宋" w:hAnsi="仿宋" w:eastAsia="仿宋"/>
                <w:sz w:val="24"/>
                <w:highlight w:val="none"/>
              </w:rPr>
              <w:t>条款名称</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sz w:val="24"/>
                <w:highlight w:val="none"/>
              </w:rPr>
            </w:pPr>
            <w:r>
              <w:rPr>
                <w:rFonts w:hint="eastAsia" w:ascii="仿宋" w:hAnsi="仿宋" w:eastAsia="仿宋"/>
                <w:sz w:val="24"/>
                <w:highlight w:val="none"/>
              </w:rPr>
              <w:t>招标文件商务要求</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sz w:val="24"/>
                <w:highlight w:val="none"/>
              </w:rPr>
            </w:pPr>
            <w:r>
              <w:rPr>
                <w:rFonts w:hint="eastAsia" w:ascii="仿宋" w:hAnsi="仿宋" w:eastAsia="仿宋"/>
                <w:sz w:val="24"/>
                <w:highlight w:val="none"/>
              </w:rPr>
              <w:t>投标人的承诺</w:t>
            </w:r>
          </w:p>
        </w:tc>
        <w:tc>
          <w:tcPr>
            <w:tcW w:w="151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sz w:val="24"/>
                <w:highlight w:val="none"/>
              </w:rPr>
            </w:pPr>
            <w:r>
              <w:rPr>
                <w:rFonts w:hint="eastAsia" w:ascii="仿宋" w:hAnsi="仿宋" w:eastAsia="仿宋"/>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highlight w:val="none"/>
              </w:rPr>
            </w:pPr>
            <w:r>
              <w:rPr>
                <w:rFonts w:hint="eastAsia" w:ascii="仿宋" w:hAnsi="仿宋" w:eastAsia="仿宋"/>
                <w:sz w:val="24"/>
                <w:highlight w:val="none"/>
              </w:rPr>
              <w:t>1</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highlight w:val="none"/>
              </w:rPr>
            </w:pPr>
            <w:r>
              <w:rPr>
                <w:rFonts w:hint="eastAsia" w:ascii="仿宋" w:hAnsi="仿宋" w:eastAsia="仿宋"/>
                <w:sz w:val="24"/>
                <w:highlight w:val="none"/>
              </w:rPr>
              <w:t>2</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rPr>
                <w:rFonts w:hint="eastAsia" w:ascii="仿宋" w:hAnsi="仿宋" w:eastAsia="仿宋"/>
                <w:sz w:val="24"/>
                <w:highlight w:val="none"/>
                <w:u w:val="single"/>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hint="eastAsia" w:ascii="仿宋" w:hAnsi="仿宋" w:eastAsia="仿宋"/>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sz w:val="24"/>
                <w:highlight w:val="none"/>
              </w:rPr>
            </w:pPr>
            <w:r>
              <w:rPr>
                <w:rFonts w:hint="eastAsia" w:ascii="仿宋" w:hAnsi="仿宋" w:eastAsia="仿宋" w:cs="宋体"/>
                <w:sz w:val="24"/>
                <w:highlight w:val="none"/>
              </w:rPr>
              <w:t>3</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sz w:val="24"/>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rPr>
                <w:rFonts w:hint="eastAsia" w:ascii="仿宋" w:hAnsi="仿宋" w:eastAsia="仿宋"/>
                <w:sz w:val="24"/>
                <w:highlight w:val="none"/>
                <w:u w:val="single"/>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hint="eastAsia" w:ascii="仿宋" w:hAnsi="仿宋" w:eastAsia="仿宋"/>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sz w:val="24"/>
                <w:highlight w:val="none"/>
              </w:rPr>
            </w:pPr>
            <w:r>
              <w:rPr>
                <w:rFonts w:ascii="仿宋" w:hAnsi="仿宋" w:eastAsia="仿宋"/>
                <w:sz w:val="24"/>
                <w:highlight w:val="none"/>
              </w:rPr>
              <w:t>…</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sz w:val="24"/>
                <w:highlight w:val="none"/>
              </w:rPr>
            </w:pPr>
            <w:r>
              <w:rPr>
                <w:rFonts w:hint="eastAsia" w:ascii="仿宋" w:hAnsi="仿宋" w:eastAsia="仿宋"/>
                <w:sz w:val="24"/>
                <w:highlight w:val="none"/>
              </w:rPr>
              <w:t>…</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sz w:val="24"/>
                <w:highlight w:val="none"/>
              </w:rPr>
            </w:pPr>
          </w:p>
        </w:tc>
      </w:tr>
    </w:tbl>
    <w:p>
      <w:pPr>
        <w:pStyle w:val="24"/>
        <w:rPr>
          <w:rFonts w:hint="eastAsia" w:ascii="仿宋" w:hAnsi="仿宋" w:eastAsia="仿宋"/>
          <w:highlight w:val="none"/>
        </w:rPr>
      </w:pPr>
      <w:r>
        <w:rPr>
          <w:rFonts w:hint="eastAsia" w:ascii="仿宋" w:hAnsi="仿宋" w:eastAsia="仿宋"/>
          <w:highlight w:val="none"/>
        </w:rPr>
        <w:t>注：</w:t>
      </w:r>
    </w:p>
    <w:p>
      <w:pPr>
        <w:pStyle w:val="18"/>
        <w:spacing w:line="520" w:lineRule="exact"/>
        <w:ind w:firstLine="0" w:firstLineChars="0"/>
        <w:rPr>
          <w:rFonts w:hint="eastAsia" w:ascii="仿宋" w:hAnsi="仿宋" w:eastAsia="仿宋" w:cs="仿宋_GB2312"/>
          <w:szCs w:val="32"/>
          <w:highlight w:val="none"/>
        </w:rPr>
      </w:pPr>
      <w:r>
        <w:rPr>
          <w:rFonts w:hint="eastAsia" w:ascii="仿宋" w:hAnsi="仿宋" w:eastAsia="仿宋"/>
          <w:sz w:val="24"/>
          <w:szCs w:val="24"/>
          <w:highlight w:val="none"/>
        </w:rPr>
        <w:t>1.</w:t>
      </w:r>
      <w:r>
        <w:rPr>
          <w:rFonts w:hint="eastAsia" w:ascii="仿宋" w:hAnsi="仿宋" w:eastAsia="仿宋"/>
          <w:highlight w:val="none"/>
        </w:rPr>
        <w:t xml:space="preserve"> </w:t>
      </w:r>
      <w:r>
        <w:rPr>
          <w:rFonts w:hint="eastAsia" w:ascii="仿宋" w:hAnsi="仿宋" w:eastAsia="仿宋"/>
          <w:sz w:val="24"/>
          <w:szCs w:val="24"/>
          <w:highlight w:val="none"/>
        </w:rPr>
        <w:t>说明：应对照招标文件“第二章 采购需求”中 “二、商务要求”内容逐条作明确的投标响应，并作出偏离说明。</w:t>
      </w:r>
    </w:p>
    <w:p>
      <w:pPr>
        <w:pStyle w:val="24"/>
        <w:rPr>
          <w:rFonts w:hint="eastAsia" w:ascii="仿宋" w:hAnsi="仿宋" w:eastAsia="仿宋"/>
          <w:b w:val="0"/>
          <w:bCs w:val="0"/>
          <w:highlight w:val="none"/>
        </w:rPr>
      </w:pPr>
      <w:r>
        <w:rPr>
          <w:rFonts w:ascii="仿宋" w:hAnsi="仿宋" w:eastAsia="仿宋"/>
          <w:b w:val="0"/>
          <w:bCs w:val="0"/>
          <w:highlight w:val="none"/>
        </w:rPr>
        <w:t>2.</w:t>
      </w:r>
      <w:r>
        <w:rPr>
          <w:rFonts w:hint="eastAsia" w:ascii="仿宋" w:hAnsi="仿宋" w:eastAsia="仿宋"/>
          <w:b w:val="0"/>
          <w:bCs w:val="0"/>
          <w:highlight w:val="none"/>
        </w:rPr>
        <w:t>投标人应根据自身的承诺，对照招标文件要求在“偏离说明”中注明“</w:t>
      </w:r>
      <w:r>
        <w:rPr>
          <w:rFonts w:hint="eastAsia" w:ascii="仿宋" w:hAnsi="仿宋" w:eastAsia="仿宋"/>
          <w:highlight w:val="none"/>
        </w:rPr>
        <w:t>正偏离</w:t>
      </w:r>
      <w:r>
        <w:rPr>
          <w:rFonts w:hint="eastAsia" w:ascii="仿宋" w:hAnsi="仿宋" w:eastAsia="仿宋"/>
          <w:b w:val="0"/>
          <w:bCs w:val="0"/>
          <w:highlight w:val="none"/>
        </w:rPr>
        <w:t>”、“</w:t>
      </w:r>
      <w:r>
        <w:rPr>
          <w:rFonts w:hint="eastAsia" w:ascii="仿宋" w:hAnsi="仿宋" w:eastAsia="仿宋"/>
          <w:highlight w:val="none"/>
        </w:rPr>
        <w:t>负偏离</w:t>
      </w:r>
      <w:r>
        <w:rPr>
          <w:rFonts w:hint="eastAsia" w:ascii="仿宋" w:hAnsi="仿宋" w:eastAsia="仿宋"/>
          <w:b w:val="0"/>
          <w:bCs w:val="0"/>
          <w:highlight w:val="none"/>
        </w:rPr>
        <w:t>”或者“</w:t>
      </w:r>
      <w:r>
        <w:rPr>
          <w:rFonts w:hint="eastAsia" w:ascii="仿宋" w:hAnsi="仿宋" w:eastAsia="仿宋"/>
          <w:highlight w:val="none"/>
        </w:rPr>
        <w:t>无偏离</w:t>
      </w:r>
      <w:r>
        <w:rPr>
          <w:rFonts w:hint="eastAsia" w:ascii="仿宋" w:hAnsi="仿宋" w:eastAsia="仿宋"/>
          <w:b w:val="0"/>
          <w:bCs w:val="0"/>
          <w:highlight w:val="none"/>
        </w:rPr>
        <w:t>”。既不属于“</w:t>
      </w:r>
      <w:r>
        <w:rPr>
          <w:rFonts w:hint="eastAsia" w:ascii="仿宋" w:hAnsi="仿宋" w:eastAsia="仿宋"/>
          <w:highlight w:val="none"/>
        </w:rPr>
        <w:t>正偏离</w:t>
      </w:r>
      <w:r>
        <w:rPr>
          <w:rFonts w:hint="eastAsia" w:ascii="仿宋" w:hAnsi="仿宋" w:eastAsia="仿宋"/>
          <w:b w:val="0"/>
          <w:bCs w:val="0"/>
          <w:highlight w:val="none"/>
        </w:rPr>
        <w:t>”也不属于“</w:t>
      </w:r>
      <w:r>
        <w:rPr>
          <w:rFonts w:hint="eastAsia" w:ascii="仿宋" w:hAnsi="仿宋" w:eastAsia="仿宋"/>
          <w:highlight w:val="none"/>
        </w:rPr>
        <w:t>负偏离</w:t>
      </w:r>
      <w:r>
        <w:rPr>
          <w:rFonts w:hint="eastAsia" w:ascii="仿宋" w:hAnsi="仿宋" w:eastAsia="仿宋"/>
          <w:b w:val="0"/>
          <w:bCs w:val="0"/>
          <w:highlight w:val="none"/>
        </w:rPr>
        <w:t>”即为“</w:t>
      </w:r>
      <w:r>
        <w:rPr>
          <w:rFonts w:hint="eastAsia" w:ascii="仿宋" w:hAnsi="仿宋" w:eastAsia="仿宋"/>
          <w:highlight w:val="none"/>
        </w:rPr>
        <w:t>无偏离</w:t>
      </w:r>
      <w:r>
        <w:rPr>
          <w:rFonts w:hint="eastAsia" w:ascii="仿宋" w:hAnsi="仿宋" w:eastAsia="仿宋"/>
          <w:b w:val="0"/>
          <w:bCs w:val="0"/>
          <w:highlight w:val="none"/>
        </w:rPr>
        <w:t>”。</w:t>
      </w:r>
    </w:p>
    <w:p>
      <w:pPr>
        <w:snapToGrid w:val="0"/>
        <w:spacing w:before="50" w:after="50"/>
        <w:rPr>
          <w:rFonts w:hint="eastAsia" w:ascii="仿宋" w:hAnsi="仿宋" w:eastAsia="仿宋"/>
          <w:sz w:val="24"/>
          <w:highlight w:val="none"/>
        </w:rPr>
      </w:pPr>
    </w:p>
    <w:p>
      <w:pPr>
        <w:snapToGrid w:val="0"/>
        <w:spacing w:before="50" w:after="50"/>
        <w:rPr>
          <w:rFonts w:hint="eastAsia" w:ascii="仿宋" w:hAnsi="仿宋" w:eastAsia="仿宋"/>
          <w:sz w:val="24"/>
          <w:highlight w:val="none"/>
        </w:rPr>
      </w:pPr>
    </w:p>
    <w:p>
      <w:pPr>
        <w:snapToGrid w:val="0"/>
        <w:spacing w:before="50" w:after="50"/>
        <w:rPr>
          <w:rFonts w:hint="eastAsia" w:ascii="仿宋" w:hAnsi="仿宋" w:eastAsia="仿宋"/>
          <w:spacing w:val="20"/>
          <w:sz w:val="24"/>
          <w:highlight w:val="none"/>
          <w:u w:val="single"/>
        </w:rPr>
      </w:pPr>
      <w:r>
        <w:rPr>
          <w:rFonts w:hint="eastAsia" w:ascii="仿宋" w:hAnsi="仿宋" w:eastAsia="仿宋"/>
          <w:sz w:val="24"/>
          <w:highlight w:val="none"/>
        </w:rPr>
        <w:t>法定代表人或者委托代理人</w:t>
      </w:r>
      <w:r>
        <w:rPr>
          <w:rFonts w:hint="eastAsia" w:ascii="仿宋" w:hAnsi="仿宋" w:eastAsia="仿宋"/>
          <w:spacing w:val="20"/>
          <w:sz w:val="24"/>
          <w:highlight w:val="none"/>
        </w:rPr>
        <w:t>（签字</w:t>
      </w:r>
      <w:r>
        <w:rPr>
          <w:rFonts w:hint="eastAsia" w:ascii="仿宋" w:hAnsi="仿宋" w:eastAsia="仿宋"/>
          <w:spacing w:val="20"/>
          <w:sz w:val="24"/>
          <w:highlight w:val="none"/>
          <w:lang w:val="en-US" w:eastAsia="zh-CN"/>
        </w:rPr>
        <w:t>或盖法定代表人CA章</w:t>
      </w:r>
      <w:r>
        <w:rPr>
          <w:rFonts w:hint="eastAsia" w:ascii="仿宋" w:hAnsi="仿宋" w:eastAsia="仿宋"/>
          <w:spacing w:val="20"/>
          <w:sz w:val="24"/>
          <w:highlight w:val="none"/>
        </w:rPr>
        <w:t>）：</w:t>
      </w:r>
      <w:r>
        <w:rPr>
          <w:rFonts w:hint="eastAsia" w:ascii="仿宋" w:hAnsi="仿宋" w:eastAsia="仿宋"/>
          <w:spacing w:val="20"/>
          <w:sz w:val="24"/>
          <w:highlight w:val="none"/>
          <w:u w:val="single"/>
        </w:rPr>
        <w:t xml:space="preserve">        </w:t>
      </w:r>
    </w:p>
    <w:p>
      <w:pPr>
        <w:snapToGrid w:val="0"/>
        <w:spacing w:before="120" w:beforeLines="50"/>
        <w:rPr>
          <w:rFonts w:hint="eastAsia" w:ascii="仿宋" w:hAnsi="仿宋" w:eastAsia="仿宋"/>
          <w:sz w:val="24"/>
          <w:highlight w:val="none"/>
        </w:rPr>
      </w:pPr>
      <w:r>
        <w:rPr>
          <w:rFonts w:hint="eastAsia" w:ascii="仿宋" w:hAnsi="仿宋" w:eastAsia="仿宋"/>
          <w:sz w:val="24"/>
          <w:highlight w:val="none"/>
        </w:rPr>
        <w:t>投标人</w:t>
      </w:r>
      <w:r>
        <w:rPr>
          <w:rFonts w:hint="eastAsia" w:ascii="仿宋" w:hAnsi="仿宋" w:eastAsia="仿宋"/>
          <w:sz w:val="24"/>
          <w:highlight w:val="none"/>
          <w:lang w:eastAsia="zh-CN"/>
        </w:rPr>
        <w:t>盖CA公章</w:t>
      </w:r>
      <w:r>
        <w:rPr>
          <w:rFonts w:hint="eastAsia" w:ascii="仿宋" w:hAnsi="仿宋" w:eastAsia="仿宋"/>
          <w:sz w:val="24"/>
          <w:highlight w:val="none"/>
        </w:rPr>
        <w:t>：</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w:t>
      </w:r>
    </w:p>
    <w:p>
      <w:pPr>
        <w:snapToGrid w:val="0"/>
        <w:spacing w:before="120" w:beforeLines="50"/>
        <w:rPr>
          <w:rFonts w:hint="eastAsia" w:ascii="仿宋" w:hAnsi="仿宋" w:eastAsia="仿宋"/>
          <w:sz w:val="24"/>
          <w:szCs w:val="20"/>
          <w:highlight w:val="none"/>
        </w:rPr>
      </w:pPr>
      <w:r>
        <w:rPr>
          <w:rFonts w:hint="eastAsia" w:ascii="仿宋" w:hAnsi="仿宋" w:eastAsia="仿宋"/>
          <w:spacing w:val="20"/>
          <w:sz w:val="24"/>
          <w:highlight w:val="none"/>
        </w:rPr>
        <w:t>日  期：</w:t>
      </w:r>
      <w:r>
        <w:rPr>
          <w:rFonts w:hint="eastAsia" w:ascii="仿宋" w:hAnsi="仿宋" w:eastAsia="仿宋"/>
          <w:spacing w:val="20"/>
          <w:sz w:val="24"/>
          <w:highlight w:val="none"/>
          <w:u w:val="single"/>
        </w:rPr>
        <w:t xml:space="preserve">     </w:t>
      </w:r>
      <w:r>
        <w:rPr>
          <w:rFonts w:ascii="仿宋" w:hAnsi="仿宋" w:eastAsia="仿宋"/>
          <w:spacing w:val="20"/>
          <w:sz w:val="24"/>
          <w:highlight w:val="none"/>
          <w:u w:val="single"/>
        </w:rPr>
        <w:t xml:space="preserve">   </w:t>
      </w:r>
      <w:r>
        <w:rPr>
          <w:rFonts w:hint="eastAsia" w:ascii="仿宋" w:hAnsi="仿宋" w:eastAsia="仿宋"/>
          <w:spacing w:val="20"/>
          <w:sz w:val="24"/>
          <w:highlight w:val="none"/>
          <w:u w:val="single"/>
        </w:rPr>
        <w:t xml:space="preserve">    </w:t>
      </w:r>
    </w:p>
    <w:p>
      <w:pPr>
        <w:snapToGrid w:val="0"/>
        <w:spacing w:before="120" w:beforeLines="50"/>
        <w:rPr>
          <w:rFonts w:hint="eastAsia" w:ascii="仿宋" w:hAnsi="仿宋" w:eastAsia="仿宋"/>
          <w:sz w:val="24"/>
          <w:szCs w:val="20"/>
          <w:highlight w:val="none"/>
        </w:rPr>
      </w:pPr>
    </w:p>
    <w:p>
      <w:pPr>
        <w:snapToGrid w:val="0"/>
        <w:spacing w:before="120" w:beforeLines="50" w:after="50"/>
        <w:jc w:val="left"/>
        <w:rPr>
          <w:rFonts w:hint="eastAsia" w:ascii="仿宋" w:hAnsi="仿宋" w:eastAsia="仿宋"/>
          <w:sz w:val="24"/>
          <w:szCs w:val="20"/>
          <w:highlight w:val="none"/>
        </w:rPr>
      </w:pPr>
    </w:p>
    <w:p>
      <w:pPr>
        <w:snapToGrid w:val="0"/>
        <w:spacing w:before="120" w:beforeLines="50" w:after="50"/>
        <w:jc w:val="left"/>
        <w:rPr>
          <w:rFonts w:hint="eastAsia" w:ascii="仿宋" w:hAnsi="仿宋" w:eastAsia="仿宋"/>
          <w:sz w:val="24"/>
          <w:szCs w:val="20"/>
          <w:highlight w:val="none"/>
        </w:rPr>
      </w:pPr>
    </w:p>
    <w:p>
      <w:pPr>
        <w:rPr>
          <w:rFonts w:hint="eastAsia" w:ascii="仿宋" w:hAnsi="仿宋" w:eastAsia="仿宋"/>
          <w:sz w:val="24"/>
          <w:szCs w:val="20"/>
          <w:highlight w:val="none"/>
        </w:rPr>
      </w:pPr>
    </w:p>
    <w:p>
      <w:pPr>
        <w:rPr>
          <w:rFonts w:hint="eastAsia" w:ascii="仿宋" w:hAnsi="仿宋" w:eastAsia="仿宋"/>
          <w:sz w:val="24"/>
          <w:szCs w:val="20"/>
          <w:highlight w:val="none"/>
        </w:rPr>
      </w:pPr>
    </w:p>
    <w:p>
      <w:pPr>
        <w:rPr>
          <w:rFonts w:hint="eastAsia" w:ascii="仿宋" w:hAnsi="仿宋" w:eastAsia="仿宋"/>
          <w:sz w:val="24"/>
          <w:szCs w:val="20"/>
          <w:highlight w:val="none"/>
        </w:rPr>
      </w:pPr>
    </w:p>
    <w:p>
      <w:pPr>
        <w:rPr>
          <w:rFonts w:hint="eastAsia" w:ascii="仿宋" w:hAnsi="仿宋" w:eastAsia="仿宋"/>
          <w:sz w:val="24"/>
          <w:szCs w:val="20"/>
          <w:highlight w:val="none"/>
        </w:rPr>
      </w:pPr>
    </w:p>
    <w:p>
      <w:pPr>
        <w:snapToGrid w:val="0"/>
        <w:spacing w:before="120" w:beforeLines="50" w:after="50"/>
        <w:jc w:val="left"/>
        <w:rPr>
          <w:rFonts w:hint="eastAsia" w:ascii="仿宋" w:hAnsi="仿宋" w:eastAsia="仿宋"/>
          <w:b/>
          <w:sz w:val="24"/>
          <w:highlight w:val="none"/>
        </w:rPr>
      </w:pPr>
      <w:r>
        <w:rPr>
          <w:rFonts w:ascii="仿宋" w:hAnsi="仿宋" w:eastAsia="仿宋"/>
          <w:sz w:val="24"/>
          <w:szCs w:val="20"/>
          <w:highlight w:val="none"/>
        </w:rPr>
        <w:br w:type="page"/>
      </w:r>
      <w:r>
        <w:rPr>
          <w:rFonts w:hint="eastAsia" w:ascii="仿宋" w:hAnsi="仿宋" w:eastAsia="仿宋"/>
          <w:b/>
          <w:sz w:val="24"/>
          <w:highlight w:val="none"/>
        </w:rPr>
        <w:t>7.投标人业绩证明材料</w:t>
      </w:r>
    </w:p>
    <w:p>
      <w:pPr>
        <w:pStyle w:val="39"/>
        <w:snapToGrid w:val="0"/>
        <w:ind w:left="480" w:hanging="480"/>
        <w:rPr>
          <w:rFonts w:hint="eastAsia" w:ascii="仿宋" w:hAnsi="仿宋" w:eastAsia="仿宋"/>
          <w:sz w:val="24"/>
          <w:highlight w:val="none"/>
        </w:rPr>
      </w:pPr>
      <w:r>
        <w:rPr>
          <w:rFonts w:hint="eastAsia" w:ascii="仿宋" w:hAnsi="仿宋" w:eastAsia="仿宋"/>
          <w:sz w:val="24"/>
          <w:highlight w:val="none"/>
        </w:rPr>
        <w:t xml:space="preserve">投标人业绩情况一览表格式： </w:t>
      </w:r>
    </w:p>
    <w:p>
      <w:pPr>
        <w:snapToGrid w:val="0"/>
        <w:spacing w:before="50"/>
        <w:ind w:right="240"/>
        <w:jc w:val="center"/>
        <w:rPr>
          <w:rFonts w:hint="eastAsia" w:ascii="仿宋" w:hAnsi="仿宋" w:eastAsia="仿宋"/>
          <w:sz w:val="24"/>
          <w:highlight w:val="none"/>
        </w:rPr>
      </w:pPr>
      <w:r>
        <w:rPr>
          <w:rFonts w:hint="eastAsia" w:ascii="仿宋" w:hAnsi="仿宋" w:eastAsia="仿宋"/>
          <w:b/>
          <w:sz w:val="28"/>
          <w:highlight w:val="none"/>
        </w:rPr>
        <w:t>业绩情况一览表</w:t>
      </w:r>
    </w:p>
    <w:p>
      <w:pPr>
        <w:snapToGrid w:val="0"/>
        <w:spacing w:before="50"/>
        <w:ind w:right="240" w:firstLine="3840" w:firstLineChars="1600"/>
        <w:jc w:val="center"/>
        <w:rPr>
          <w:rFonts w:hint="eastAsia" w:ascii="仿宋" w:hAnsi="仿宋" w:eastAsia="仿宋"/>
          <w:sz w:val="24"/>
          <w:highlight w:val="none"/>
          <w:u w:val="single"/>
        </w:rPr>
      </w:pPr>
      <w:r>
        <w:rPr>
          <w:rFonts w:hint="eastAsia" w:ascii="仿宋" w:hAnsi="仿宋" w:eastAsia="仿宋" w:cs="宋体"/>
          <w:sz w:val="24"/>
          <w:highlight w:val="none"/>
        </w:rPr>
        <w:t xml:space="preserve">             </w:t>
      </w:r>
      <w:r>
        <w:rPr>
          <w:rFonts w:ascii="仿宋" w:hAnsi="仿宋" w:eastAsia="仿宋" w:cs="宋体"/>
          <w:sz w:val="24"/>
          <w:highlight w:val="none"/>
        </w:rPr>
        <w:t xml:space="preserve">       </w:t>
      </w:r>
      <w:r>
        <w:rPr>
          <w:rFonts w:hint="eastAsia" w:ascii="仿宋" w:hAnsi="仿宋" w:eastAsia="仿宋" w:cs="宋体"/>
          <w:sz w:val="24"/>
          <w:highlight w:val="none"/>
        </w:rPr>
        <w:t xml:space="preserve"> </w:t>
      </w:r>
      <w:r>
        <w:rPr>
          <w:rFonts w:ascii="仿宋" w:hAnsi="仿宋" w:eastAsia="仿宋" w:cs="宋体"/>
          <w:sz w:val="24"/>
          <w:highlight w:val="none"/>
        </w:rPr>
        <w:t xml:space="preserve">  </w:t>
      </w:r>
    </w:p>
    <w:tbl>
      <w:tblPr>
        <w:tblStyle w:val="56"/>
        <w:tblW w:w="950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559"/>
        <w:gridCol w:w="2977"/>
        <w:gridCol w:w="2268"/>
        <w:gridCol w:w="19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7"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 w:hAnsi="仿宋" w:eastAsia="仿宋"/>
                <w:sz w:val="24"/>
                <w:highlight w:val="none"/>
              </w:rPr>
            </w:pPr>
            <w:r>
              <w:rPr>
                <w:rFonts w:hint="eastAsia" w:ascii="仿宋" w:hAnsi="仿宋" w:eastAsia="仿宋"/>
                <w:sz w:val="24"/>
                <w:highlight w:val="none"/>
              </w:rPr>
              <w:t>序号</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 w:hAnsi="仿宋" w:eastAsia="仿宋"/>
                <w:sz w:val="24"/>
                <w:highlight w:val="none"/>
              </w:rPr>
            </w:pPr>
            <w:r>
              <w:rPr>
                <w:rFonts w:hint="eastAsia" w:ascii="仿宋" w:hAnsi="仿宋" w:eastAsia="仿宋"/>
                <w:sz w:val="24"/>
                <w:highlight w:val="none"/>
              </w:rPr>
              <w:t>采购人名称</w:t>
            </w:r>
          </w:p>
        </w:tc>
        <w:tc>
          <w:tcPr>
            <w:tcW w:w="297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 w:hAnsi="仿宋" w:eastAsia="仿宋"/>
                <w:sz w:val="24"/>
                <w:highlight w:val="none"/>
              </w:rPr>
            </w:pPr>
            <w:r>
              <w:rPr>
                <w:rFonts w:hint="eastAsia" w:ascii="仿宋" w:hAnsi="仿宋" w:eastAsia="仿宋"/>
                <w:sz w:val="24"/>
                <w:highlight w:val="none"/>
              </w:rPr>
              <w:t>项目名称</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 w:hAnsi="仿宋" w:eastAsia="仿宋"/>
                <w:sz w:val="24"/>
                <w:highlight w:val="none"/>
              </w:rPr>
            </w:pPr>
            <w:r>
              <w:rPr>
                <w:rFonts w:hint="eastAsia" w:ascii="仿宋" w:hAnsi="仿宋" w:eastAsia="仿宋"/>
                <w:sz w:val="24"/>
                <w:highlight w:val="none"/>
              </w:rPr>
              <w:t>合同金额</w:t>
            </w:r>
          </w:p>
          <w:p>
            <w:pPr>
              <w:snapToGrid w:val="0"/>
              <w:spacing w:line="240" w:lineRule="exact"/>
              <w:jc w:val="center"/>
              <w:rPr>
                <w:rFonts w:hint="eastAsia" w:ascii="仿宋" w:hAnsi="仿宋" w:eastAsia="仿宋"/>
                <w:sz w:val="24"/>
                <w:highlight w:val="none"/>
              </w:rPr>
            </w:pPr>
            <w:r>
              <w:rPr>
                <w:rFonts w:hint="eastAsia" w:ascii="仿宋" w:hAnsi="仿宋" w:eastAsia="仿宋"/>
                <w:sz w:val="24"/>
                <w:highlight w:val="none"/>
              </w:rPr>
              <w:t>（万元）</w:t>
            </w:r>
          </w:p>
        </w:tc>
        <w:tc>
          <w:tcPr>
            <w:tcW w:w="199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 w:hAnsi="仿宋" w:eastAsia="仿宋"/>
                <w:sz w:val="24"/>
                <w:highlight w:val="none"/>
              </w:rPr>
            </w:pPr>
            <w:r>
              <w:rPr>
                <w:rFonts w:hint="eastAsia" w:ascii="仿宋" w:hAnsi="仿宋" w:eastAsia="仿宋"/>
                <w:sz w:val="24"/>
                <w:highlight w:val="none"/>
              </w:rPr>
              <w:t>采购人联系人及</w:t>
            </w:r>
          </w:p>
          <w:p>
            <w:pPr>
              <w:snapToGrid w:val="0"/>
              <w:spacing w:line="240" w:lineRule="exact"/>
              <w:jc w:val="center"/>
              <w:rPr>
                <w:rFonts w:hint="eastAsia" w:ascii="仿宋" w:hAnsi="仿宋" w:eastAsia="仿宋"/>
                <w:sz w:val="24"/>
                <w:highlight w:val="none"/>
              </w:rPr>
            </w:pPr>
            <w:r>
              <w:rPr>
                <w:rFonts w:hint="eastAsia" w:ascii="仿宋" w:hAnsi="仿宋" w:eastAsia="仿宋"/>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36"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z w:val="24"/>
                <w:highlight w:val="none"/>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z w:val="24"/>
                <w:highlight w:val="none"/>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z w:val="24"/>
                <w:highlight w:val="none"/>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z w:val="24"/>
                <w:highlight w:val="none"/>
              </w:rPr>
            </w:pPr>
          </w:p>
        </w:tc>
        <w:tc>
          <w:tcPr>
            <w:tcW w:w="199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 w:hAnsi="仿宋" w:eastAsia="仿宋"/>
                <w:sz w:val="24"/>
                <w:highlight w:val="none"/>
              </w:rPr>
            </w:pPr>
            <w:r>
              <w:rPr>
                <w:rFonts w:hint="eastAsia" w:ascii="仿宋" w:hAnsi="仿宋" w:eastAsia="仿宋"/>
                <w:sz w:val="24"/>
                <w:highlight w:val="none"/>
              </w:rPr>
              <w:t>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 w:hAnsi="仿宋" w:eastAsia="仿宋"/>
                <w:sz w:val="24"/>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 w:hAnsi="仿宋" w:eastAsia="仿宋"/>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 w:hAnsi="仿宋" w:eastAsia="仿宋"/>
                <w:sz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400" w:lineRule="exact"/>
              <w:jc w:val="center"/>
              <w:rPr>
                <w:rFonts w:hint="eastAsia" w:ascii="仿宋" w:hAnsi="仿宋" w:eastAsia="仿宋"/>
                <w:sz w:val="24"/>
                <w:highlight w:val="none"/>
              </w:rPr>
            </w:pPr>
            <w:r>
              <w:rPr>
                <w:rFonts w:hint="eastAsia" w:ascii="仿宋" w:hAnsi="仿宋" w:eastAsia="仿宋"/>
                <w:sz w:val="24"/>
                <w:highlight w:val="none"/>
              </w:rPr>
              <w:t>2</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400" w:lineRule="exact"/>
              <w:jc w:val="center"/>
              <w:rPr>
                <w:rFonts w:hint="eastAsia" w:ascii="仿宋" w:hAnsi="仿宋" w:eastAsia="仿宋"/>
                <w:sz w:val="24"/>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400" w:lineRule="exact"/>
              <w:jc w:val="center"/>
              <w:rPr>
                <w:rFonts w:hint="eastAsia" w:ascii="仿宋" w:hAnsi="仿宋" w:eastAsia="仿宋"/>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400" w:lineRule="exact"/>
              <w:jc w:val="center"/>
              <w:rPr>
                <w:rFonts w:hint="eastAsia" w:ascii="仿宋" w:hAnsi="仿宋" w:eastAsia="仿宋"/>
                <w:sz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400" w:lineRule="exact"/>
              <w:jc w:val="cente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400" w:lineRule="exact"/>
              <w:jc w:val="center"/>
              <w:rPr>
                <w:rFonts w:hint="eastAsia" w:ascii="仿宋" w:hAnsi="仿宋" w:eastAsia="仿宋"/>
                <w:sz w:val="24"/>
                <w:highlight w:val="none"/>
              </w:rPr>
            </w:pPr>
            <w:r>
              <w:rPr>
                <w:rFonts w:hint="eastAsia" w:ascii="仿宋" w:hAnsi="仿宋" w:eastAsia="仿宋"/>
                <w:sz w:val="24"/>
                <w:highlight w:val="none"/>
              </w:rPr>
              <w:t>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400" w:lineRule="exact"/>
              <w:jc w:val="center"/>
              <w:rPr>
                <w:rFonts w:hint="eastAsia" w:ascii="仿宋" w:hAnsi="仿宋" w:eastAsia="仿宋"/>
                <w:sz w:val="24"/>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400" w:lineRule="exact"/>
              <w:jc w:val="center"/>
              <w:rPr>
                <w:rFonts w:hint="eastAsia" w:ascii="仿宋" w:hAnsi="仿宋" w:eastAsia="仿宋"/>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400" w:lineRule="exact"/>
              <w:jc w:val="center"/>
              <w:rPr>
                <w:rFonts w:hint="eastAsia" w:ascii="仿宋" w:hAnsi="仿宋" w:eastAsia="仿宋"/>
                <w:sz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400" w:lineRule="exact"/>
              <w:jc w:val="cente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400" w:lineRule="exact"/>
              <w:jc w:val="center"/>
              <w:rPr>
                <w:rFonts w:hint="eastAsia" w:ascii="仿宋" w:hAnsi="仿宋" w:eastAsia="仿宋"/>
                <w:sz w:val="24"/>
                <w:highlight w:val="none"/>
              </w:rPr>
            </w:pPr>
            <w:r>
              <w:rPr>
                <w:rFonts w:ascii="仿宋" w:hAnsi="仿宋" w:eastAsia="仿宋"/>
                <w:sz w:val="24"/>
                <w:highlight w:val="none"/>
              </w:rPr>
              <w:t>…</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400" w:lineRule="exact"/>
              <w:jc w:val="center"/>
              <w:rPr>
                <w:rFonts w:hint="eastAsia" w:ascii="仿宋" w:hAnsi="仿宋" w:eastAsia="仿宋"/>
                <w:sz w:val="24"/>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400" w:lineRule="exact"/>
              <w:jc w:val="center"/>
              <w:rPr>
                <w:rFonts w:hint="eastAsia" w:ascii="仿宋" w:hAnsi="仿宋" w:eastAsia="仿宋"/>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400" w:lineRule="exact"/>
              <w:jc w:val="center"/>
              <w:rPr>
                <w:rFonts w:hint="eastAsia" w:ascii="仿宋" w:hAnsi="仿宋" w:eastAsia="仿宋"/>
                <w:sz w:val="24"/>
                <w:highlight w:val="none"/>
              </w:rPr>
            </w:pPr>
          </w:p>
        </w:tc>
        <w:tc>
          <w:tcPr>
            <w:tcW w:w="1994"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400" w:lineRule="exact"/>
              <w:jc w:val="center"/>
              <w:rPr>
                <w:rFonts w:hint="eastAsia" w:ascii="仿宋" w:hAnsi="仿宋" w:eastAsia="仿宋"/>
                <w:sz w:val="24"/>
                <w:highlight w:val="none"/>
              </w:rPr>
            </w:pPr>
          </w:p>
        </w:tc>
      </w:tr>
    </w:tbl>
    <w:p>
      <w:pPr>
        <w:pStyle w:val="22"/>
        <w:spacing w:before="0" w:after="0" w:line="360" w:lineRule="auto"/>
        <w:contextualSpacing/>
        <w:rPr>
          <w:rFonts w:hint="eastAsia" w:ascii="仿宋" w:hAnsi="仿宋" w:eastAsia="仿宋"/>
          <w:sz w:val="24"/>
          <w:szCs w:val="24"/>
          <w:highlight w:val="none"/>
        </w:rPr>
      </w:pPr>
    </w:p>
    <w:p>
      <w:pPr>
        <w:pStyle w:val="22"/>
        <w:spacing w:before="0" w:after="0" w:line="360" w:lineRule="auto"/>
        <w:contextualSpacing/>
        <w:rPr>
          <w:rFonts w:hint="eastAsia" w:ascii="仿宋" w:hAnsi="仿宋" w:eastAsia="仿宋"/>
          <w:sz w:val="24"/>
          <w:szCs w:val="24"/>
          <w:highlight w:val="none"/>
        </w:rPr>
      </w:pPr>
      <w:r>
        <w:rPr>
          <w:rFonts w:hint="eastAsia" w:ascii="仿宋" w:hAnsi="仿宋" w:eastAsia="仿宋"/>
          <w:sz w:val="24"/>
          <w:szCs w:val="24"/>
          <w:highlight w:val="none"/>
        </w:rPr>
        <w:t>注：</w:t>
      </w:r>
      <w:r>
        <w:rPr>
          <w:rFonts w:hint="eastAsia" w:ascii="仿宋" w:hAnsi="仿宋" w:eastAsia="仿宋"/>
          <w:sz w:val="24"/>
          <w:highlight w:val="none"/>
        </w:rPr>
        <w:t>投标人根据评标标准具体要求附业绩证明材料。</w:t>
      </w:r>
    </w:p>
    <w:p>
      <w:pPr>
        <w:pStyle w:val="22"/>
        <w:spacing w:before="0" w:after="0" w:line="360" w:lineRule="auto"/>
        <w:contextualSpacing/>
        <w:jc w:val="left"/>
        <w:rPr>
          <w:rFonts w:hint="eastAsia" w:ascii="仿宋" w:hAnsi="仿宋" w:eastAsia="仿宋"/>
          <w:sz w:val="24"/>
          <w:szCs w:val="24"/>
          <w:highlight w:val="none"/>
        </w:rPr>
      </w:pPr>
    </w:p>
    <w:p>
      <w:pPr>
        <w:pStyle w:val="22"/>
        <w:spacing w:before="0" w:after="0" w:line="360" w:lineRule="auto"/>
        <w:contextualSpacing/>
        <w:jc w:val="left"/>
        <w:rPr>
          <w:rFonts w:hint="eastAsia" w:ascii="仿宋" w:hAnsi="仿宋" w:eastAsia="仿宋"/>
          <w:sz w:val="24"/>
          <w:szCs w:val="24"/>
          <w:highlight w:val="none"/>
        </w:rPr>
      </w:pPr>
    </w:p>
    <w:p>
      <w:pPr>
        <w:pStyle w:val="22"/>
        <w:spacing w:before="0" w:after="0" w:line="360" w:lineRule="auto"/>
        <w:contextualSpacing/>
        <w:jc w:val="left"/>
        <w:rPr>
          <w:rFonts w:hint="eastAsia" w:ascii="仿宋" w:hAnsi="仿宋" w:eastAsia="仿宋"/>
          <w:sz w:val="24"/>
          <w:szCs w:val="24"/>
          <w:highlight w:val="none"/>
          <w:u w:val="single"/>
        </w:rPr>
      </w:pPr>
      <w:r>
        <w:rPr>
          <w:rFonts w:hint="eastAsia" w:ascii="仿宋" w:hAnsi="仿宋" w:eastAsia="仿宋"/>
          <w:sz w:val="24"/>
          <w:szCs w:val="24"/>
          <w:highlight w:val="none"/>
        </w:rPr>
        <w:t>法定代表人或者委托代理人</w:t>
      </w:r>
      <w:r>
        <w:rPr>
          <w:rFonts w:hint="eastAsia" w:ascii="仿宋" w:hAnsi="仿宋" w:eastAsia="仿宋"/>
          <w:spacing w:val="20"/>
          <w:sz w:val="24"/>
          <w:highlight w:val="none"/>
        </w:rPr>
        <w:t>（签字</w:t>
      </w:r>
      <w:r>
        <w:rPr>
          <w:rFonts w:hint="eastAsia" w:ascii="仿宋" w:hAnsi="仿宋" w:eastAsia="仿宋"/>
          <w:spacing w:val="20"/>
          <w:sz w:val="24"/>
          <w:highlight w:val="none"/>
          <w:lang w:val="en-US" w:eastAsia="zh-CN"/>
        </w:rPr>
        <w:t>或盖法定代表人CA章</w:t>
      </w:r>
      <w:r>
        <w:rPr>
          <w:rFonts w:hint="eastAsia" w:ascii="仿宋" w:hAnsi="仿宋" w:eastAsia="仿宋"/>
          <w:spacing w:val="20"/>
          <w:sz w:val="24"/>
          <w:highlight w:val="none"/>
        </w:rPr>
        <w:t>）</w:t>
      </w:r>
      <w:r>
        <w:rPr>
          <w:rFonts w:hint="eastAsia" w:ascii="仿宋" w:hAnsi="仿宋" w:eastAsia="仿宋"/>
          <w:sz w:val="24"/>
          <w:szCs w:val="24"/>
          <w:highlight w:val="none"/>
        </w:rPr>
        <w:t>：</w:t>
      </w:r>
      <w:r>
        <w:rPr>
          <w:rFonts w:hint="eastAsia" w:ascii="仿宋" w:hAnsi="仿宋" w:eastAsia="仿宋"/>
          <w:sz w:val="24"/>
          <w:szCs w:val="24"/>
          <w:highlight w:val="none"/>
          <w:u w:val="single"/>
        </w:rPr>
        <w:t>　　　　　</w:t>
      </w:r>
    </w:p>
    <w:p>
      <w:pPr>
        <w:spacing w:line="360" w:lineRule="auto"/>
        <w:ind w:left="1200" w:right="480" w:hanging="1200" w:hangingChars="500"/>
        <w:contextualSpacing/>
        <w:jc w:val="left"/>
        <w:rPr>
          <w:rFonts w:hint="eastAsia" w:ascii="仿宋" w:hAnsi="仿宋" w:eastAsia="仿宋"/>
          <w:sz w:val="24"/>
          <w:szCs w:val="20"/>
          <w:highlight w:val="none"/>
        </w:rPr>
      </w:pPr>
      <w:r>
        <w:rPr>
          <w:rFonts w:hint="eastAsia" w:ascii="仿宋" w:hAnsi="仿宋" w:eastAsia="仿宋" w:cs="Arial"/>
          <w:sz w:val="24"/>
          <w:highlight w:val="none"/>
        </w:rPr>
        <w:t>投标人（</w:t>
      </w:r>
      <w:r>
        <w:rPr>
          <w:rFonts w:hint="eastAsia" w:ascii="仿宋" w:hAnsi="仿宋" w:eastAsia="仿宋" w:cs="Arial"/>
          <w:sz w:val="24"/>
          <w:highlight w:val="none"/>
          <w:lang w:eastAsia="zh-CN"/>
        </w:rPr>
        <w:t>盖CA公章</w:t>
      </w:r>
      <w:r>
        <w:rPr>
          <w:rFonts w:hint="eastAsia" w:ascii="仿宋" w:hAnsi="仿宋" w:eastAsia="仿宋" w:cs="Arial"/>
          <w:sz w:val="24"/>
          <w:highlight w:val="none"/>
        </w:rPr>
        <w:t xml:space="preserve">）： </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w:t>
      </w:r>
    </w:p>
    <w:p>
      <w:pPr>
        <w:snapToGrid w:val="0"/>
        <w:spacing w:before="50"/>
        <w:jc w:val="left"/>
        <w:rPr>
          <w:rFonts w:hint="eastAsia" w:ascii="仿宋" w:hAnsi="仿宋" w:eastAsia="仿宋"/>
          <w:sz w:val="24"/>
          <w:szCs w:val="20"/>
          <w:highlight w:val="none"/>
        </w:rPr>
      </w:pPr>
      <w:r>
        <w:rPr>
          <w:rFonts w:hint="eastAsia" w:ascii="仿宋" w:hAnsi="仿宋" w:eastAsia="仿宋"/>
          <w:sz w:val="24"/>
          <w:szCs w:val="20"/>
          <w:highlight w:val="none"/>
        </w:rPr>
        <w:t>日期：</w:t>
      </w:r>
      <w:r>
        <w:rPr>
          <w:rFonts w:hint="eastAsia" w:ascii="仿宋" w:hAnsi="仿宋" w:eastAsia="仿宋"/>
          <w:sz w:val="24"/>
          <w:highlight w:val="none"/>
          <w:u w:val="single"/>
        </w:rPr>
        <w:t xml:space="preserve">                </w:t>
      </w:r>
    </w:p>
    <w:p>
      <w:pPr>
        <w:snapToGrid w:val="0"/>
        <w:spacing w:before="50"/>
        <w:jc w:val="left"/>
        <w:rPr>
          <w:rFonts w:hint="eastAsia" w:ascii="仿宋" w:hAnsi="仿宋" w:eastAsia="仿宋"/>
          <w:sz w:val="24"/>
          <w:highlight w:val="none"/>
        </w:rPr>
      </w:pPr>
    </w:p>
    <w:p>
      <w:pPr>
        <w:snapToGrid w:val="0"/>
        <w:spacing w:before="120" w:beforeLines="50"/>
        <w:rPr>
          <w:rFonts w:hint="eastAsia" w:ascii="仿宋" w:hAnsi="仿宋" w:eastAsia="仿宋"/>
          <w:sz w:val="24"/>
          <w:szCs w:val="20"/>
          <w:highlight w:val="none"/>
        </w:rPr>
        <w:sectPr>
          <w:footerReference r:id="rId6" w:type="default"/>
          <w:pgSz w:w="11906" w:h="16838"/>
          <w:pgMar w:top="907" w:right="851" w:bottom="907" w:left="851" w:header="851" w:footer="510" w:gutter="0"/>
          <w:pgNumType w:fmt="numberInDash" w:start="1"/>
          <w:cols w:space="720" w:num="1"/>
          <w:docGrid w:linePitch="312" w:charSpace="0"/>
        </w:sectPr>
      </w:pPr>
    </w:p>
    <w:p>
      <w:pPr>
        <w:rPr>
          <w:rFonts w:hint="eastAsia" w:ascii="仿宋" w:hAnsi="仿宋" w:eastAsia="仿宋"/>
          <w:b/>
          <w:sz w:val="28"/>
          <w:szCs w:val="28"/>
          <w:highlight w:val="none"/>
        </w:rPr>
      </w:pPr>
      <w:r>
        <w:rPr>
          <w:rFonts w:hint="eastAsia" w:ascii="仿宋" w:hAnsi="仿宋" w:eastAsia="仿宋"/>
          <w:b/>
          <w:sz w:val="28"/>
          <w:szCs w:val="28"/>
          <w:highlight w:val="none"/>
        </w:rPr>
        <w:t>四、技术文件格式</w:t>
      </w:r>
    </w:p>
    <w:p>
      <w:pPr>
        <w:snapToGrid w:val="0"/>
        <w:spacing w:before="120" w:beforeLines="50" w:after="50"/>
        <w:ind w:left="142"/>
        <w:jc w:val="left"/>
        <w:rPr>
          <w:rFonts w:hint="eastAsia" w:ascii="仿宋" w:hAnsi="仿宋" w:eastAsia="仿宋"/>
          <w:b/>
          <w:sz w:val="24"/>
          <w:highlight w:val="none"/>
        </w:rPr>
      </w:pPr>
      <w:r>
        <w:rPr>
          <w:rFonts w:hint="eastAsia" w:ascii="仿宋" w:hAnsi="仿宋" w:eastAsia="仿宋"/>
          <w:b/>
          <w:sz w:val="24"/>
          <w:highlight w:val="none"/>
        </w:rPr>
        <w:t xml:space="preserve">1. 技术文件封面格式： </w:t>
      </w:r>
    </w:p>
    <w:p>
      <w:pPr>
        <w:snapToGrid w:val="0"/>
        <w:spacing w:before="120" w:beforeLines="50" w:after="50"/>
        <w:rPr>
          <w:rFonts w:hint="eastAsia" w:ascii="仿宋" w:hAnsi="仿宋" w:eastAsia="仿宋"/>
          <w:b/>
          <w:bCs/>
          <w:sz w:val="32"/>
          <w:szCs w:val="20"/>
          <w:highlight w:val="none"/>
        </w:rPr>
      </w:pPr>
      <w:r>
        <w:rPr>
          <w:rFonts w:hint="eastAsia" w:ascii="仿宋" w:hAnsi="仿宋" w:eastAsia="仿宋"/>
          <w:sz w:val="24"/>
          <w:highlight w:val="none"/>
        </w:rPr>
        <w:t xml:space="preserve">                                                   </w:t>
      </w:r>
    </w:p>
    <w:p>
      <w:pPr>
        <w:snapToGrid w:val="0"/>
        <w:spacing w:before="120" w:beforeLines="50" w:after="50"/>
        <w:rPr>
          <w:rFonts w:hint="eastAsia" w:ascii="仿宋" w:hAnsi="仿宋" w:eastAsia="仿宋"/>
          <w:sz w:val="24"/>
          <w:szCs w:val="20"/>
          <w:highlight w:val="none"/>
        </w:rPr>
      </w:pPr>
    </w:p>
    <w:p>
      <w:pPr>
        <w:snapToGrid w:val="0"/>
        <w:spacing w:before="120" w:beforeLines="50" w:after="50"/>
        <w:rPr>
          <w:rFonts w:hint="eastAsia" w:ascii="仿宋" w:hAnsi="仿宋" w:eastAsia="仿宋"/>
          <w:sz w:val="24"/>
          <w:szCs w:val="20"/>
          <w:highlight w:val="none"/>
        </w:rPr>
      </w:pPr>
    </w:p>
    <w:p>
      <w:pPr>
        <w:snapToGrid w:val="0"/>
        <w:spacing w:before="120" w:beforeLines="50" w:after="50"/>
        <w:jc w:val="center"/>
        <w:rPr>
          <w:rFonts w:hint="eastAsia" w:ascii="仿宋" w:hAnsi="仿宋" w:eastAsia="仿宋" w:cs="方正小标宋简体"/>
          <w:sz w:val="84"/>
          <w:szCs w:val="84"/>
          <w:highlight w:val="none"/>
        </w:rPr>
      </w:pPr>
      <w:r>
        <w:rPr>
          <w:rFonts w:hint="eastAsia" w:ascii="仿宋" w:hAnsi="仿宋" w:eastAsia="仿宋" w:cs="方正小标宋简体"/>
          <w:sz w:val="84"/>
          <w:szCs w:val="84"/>
          <w:highlight w:val="none"/>
        </w:rPr>
        <w:t>投  标  文  件</w:t>
      </w:r>
    </w:p>
    <w:p>
      <w:pPr>
        <w:snapToGrid w:val="0"/>
        <w:spacing w:before="120" w:beforeLines="50" w:after="50"/>
        <w:rPr>
          <w:rFonts w:hint="eastAsia" w:ascii="仿宋" w:hAnsi="仿宋" w:eastAsia="仿宋"/>
          <w:sz w:val="24"/>
          <w:szCs w:val="20"/>
          <w:highlight w:val="none"/>
        </w:rPr>
      </w:pPr>
    </w:p>
    <w:p>
      <w:pPr>
        <w:snapToGrid w:val="0"/>
        <w:spacing w:before="120" w:beforeLines="50" w:after="50"/>
        <w:rPr>
          <w:rFonts w:hint="eastAsia" w:ascii="仿宋" w:hAnsi="仿宋" w:eastAsia="仿宋"/>
          <w:sz w:val="24"/>
          <w:szCs w:val="20"/>
          <w:highlight w:val="none"/>
        </w:rPr>
      </w:pPr>
    </w:p>
    <w:p>
      <w:pPr>
        <w:snapToGrid w:val="0"/>
        <w:spacing w:before="120" w:beforeLines="50" w:after="50"/>
        <w:jc w:val="center"/>
        <w:rPr>
          <w:rFonts w:hint="eastAsia" w:ascii="仿宋" w:hAnsi="仿宋" w:eastAsia="仿宋"/>
          <w:b/>
          <w:bCs/>
          <w:sz w:val="32"/>
          <w:szCs w:val="32"/>
          <w:highlight w:val="none"/>
        </w:rPr>
      </w:pPr>
      <w:r>
        <w:rPr>
          <w:rFonts w:hint="eastAsia" w:ascii="仿宋" w:hAnsi="仿宋" w:eastAsia="仿宋"/>
          <w:b/>
          <w:bCs/>
          <w:sz w:val="32"/>
          <w:szCs w:val="32"/>
          <w:highlight w:val="none"/>
        </w:rPr>
        <w:t>技  术  文  件</w:t>
      </w:r>
    </w:p>
    <w:p>
      <w:pPr>
        <w:snapToGrid w:val="0"/>
        <w:spacing w:before="120" w:beforeLines="50" w:after="50"/>
        <w:rPr>
          <w:rFonts w:hint="eastAsia" w:ascii="仿宋" w:hAnsi="仿宋" w:eastAsia="仿宋"/>
          <w:bCs/>
          <w:sz w:val="24"/>
          <w:szCs w:val="20"/>
          <w:highlight w:val="none"/>
        </w:rPr>
      </w:pPr>
    </w:p>
    <w:p>
      <w:pPr>
        <w:snapToGrid w:val="0"/>
        <w:spacing w:before="120" w:beforeLines="50" w:after="50"/>
        <w:rPr>
          <w:rFonts w:hint="eastAsia" w:ascii="仿宋" w:hAnsi="仿宋" w:eastAsia="仿宋"/>
          <w:bCs/>
          <w:sz w:val="24"/>
          <w:szCs w:val="20"/>
          <w:highlight w:val="none"/>
        </w:rPr>
      </w:pPr>
    </w:p>
    <w:p>
      <w:pPr>
        <w:snapToGrid w:val="0"/>
        <w:spacing w:before="120" w:beforeLines="50" w:after="50" w:line="400" w:lineRule="exact"/>
        <w:ind w:firstLine="360" w:firstLineChars="150"/>
        <w:rPr>
          <w:rFonts w:hint="eastAsia" w:ascii="仿宋" w:hAnsi="仿宋" w:eastAsia="仿宋"/>
          <w:bCs/>
          <w:sz w:val="24"/>
          <w:highlight w:val="none"/>
        </w:rPr>
      </w:pPr>
      <w:r>
        <w:rPr>
          <w:rFonts w:hint="eastAsia" w:ascii="仿宋" w:hAnsi="仿宋" w:eastAsia="仿宋"/>
          <w:bCs/>
          <w:sz w:val="24"/>
          <w:highlight w:val="none"/>
        </w:rPr>
        <w:t xml:space="preserve">项目名称： </w:t>
      </w:r>
    </w:p>
    <w:p>
      <w:pPr>
        <w:snapToGrid w:val="0"/>
        <w:spacing w:before="120" w:beforeLines="50" w:after="50" w:line="400" w:lineRule="exact"/>
        <w:ind w:firstLine="360" w:firstLineChars="150"/>
        <w:rPr>
          <w:rFonts w:hint="eastAsia" w:ascii="仿宋" w:hAnsi="仿宋" w:eastAsia="仿宋"/>
          <w:bCs/>
          <w:sz w:val="24"/>
          <w:szCs w:val="20"/>
          <w:highlight w:val="none"/>
        </w:rPr>
      </w:pPr>
    </w:p>
    <w:p>
      <w:pPr>
        <w:snapToGrid w:val="0"/>
        <w:spacing w:before="120" w:beforeLines="50" w:after="50" w:line="400" w:lineRule="exact"/>
        <w:ind w:firstLine="360" w:firstLineChars="150"/>
        <w:rPr>
          <w:rFonts w:hint="eastAsia" w:ascii="仿宋" w:hAnsi="仿宋" w:eastAsia="仿宋"/>
          <w:bCs/>
          <w:sz w:val="24"/>
          <w:highlight w:val="none"/>
        </w:rPr>
      </w:pPr>
      <w:r>
        <w:rPr>
          <w:rFonts w:hint="eastAsia" w:ascii="仿宋" w:hAnsi="仿宋" w:eastAsia="仿宋"/>
          <w:bCs/>
          <w:sz w:val="24"/>
          <w:highlight w:val="none"/>
        </w:rPr>
        <w:t xml:space="preserve">项目编号： </w:t>
      </w:r>
    </w:p>
    <w:p>
      <w:pPr>
        <w:snapToGrid w:val="0"/>
        <w:spacing w:before="120" w:beforeLines="50" w:after="50" w:line="400" w:lineRule="exact"/>
        <w:ind w:firstLine="360" w:firstLineChars="150"/>
        <w:rPr>
          <w:rFonts w:hint="eastAsia" w:ascii="仿宋" w:hAnsi="仿宋" w:eastAsia="仿宋"/>
          <w:bCs/>
          <w:sz w:val="24"/>
          <w:highlight w:val="none"/>
        </w:rPr>
      </w:pPr>
    </w:p>
    <w:p>
      <w:pPr>
        <w:snapToGrid w:val="0"/>
        <w:spacing w:before="120" w:beforeLines="50" w:after="50" w:line="400" w:lineRule="exact"/>
        <w:ind w:firstLine="360" w:firstLineChars="150"/>
        <w:rPr>
          <w:rFonts w:hint="eastAsia" w:ascii="仿宋" w:hAnsi="仿宋" w:eastAsia="仿宋"/>
          <w:bCs/>
          <w:sz w:val="24"/>
          <w:highlight w:val="none"/>
        </w:rPr>
      </w:pPr>
      <w:r>
        <w:rPr>
          <w:rFonts w:hint="eastAsia" w:ascii="仿宋" w:hAnsi="仿宋" w:eastAsia="仿宋"/>
          <w:bCs/>
          <w:sz w:val="24"/>
          <w:highlight w:val="none"/>
        </w:rPr>
        <w:t>投标人名称：</w:t>
      </w:r>
    </w:p>
    <w:p>
      <w:pPr>
        <w:snapToGrid w:val="0"/>
        <w:spacing w:before="120" w:beforeLines="50" w:after="50" w:line="400" w:lineRule="exact"/>
        <w:ind w:firstLine="360" w:firstLineChars="150"/>
        <w:rPr>
          <w:rFonts w:hint="eastAsia" w:ascii="仿宋" w:hAnsi="仿宋" w:eastAsia="仿宋"/>
          <w:bCs/>
          <w:sz w:val="24"/>
          <w:highlight w:val="none"/>
        </w:rPr>
      </w:pPr>
    </w:p>
    <w:p>
      <w:pPr>
        <w:snapToGrid w:val="0"/>
        <w:spacing w:before="120" w:beforeLines="50" w:after="50" w:line="400" w:lineRule="exact"/>
        <w:rPr>
          <w:rFonts w:hint="eastAsia" w:ascii="仿宋" w:hAnsi="仿宋" w:eastAsia="仿宋"/>
          <w:bCs/>
          <w:sz w:val="24"/>
          <w:highlight w:val="none"/>
        </w:rPr>
      </w:pPr>
    </w:p>
    <w:p>
      <w:pPr>
        <w:snapToGrid w:val="0"/>
        <w:spacing w:before="120" w:beforeLines="50" w:after="50"/>
        <w:ind w:firstLine="645"/>
        <w:jc w:val="center"/>
        <w:rPr>
          <w:rFonts w:hint="eastAsia" w:ascii="仿宋" w:hAnsi="仿宋" w:eastAsia="仿宋"/>
          <w:sz w:val="24"/>
          <w:highlight w:val="none"/>
        </w:rPr>
      </w:pPr>
      <w:r>
        <w:rPr>
          <w:rFonts w:hint="eastAsia" w:ascii="仿宋" w:hAnsi="仿宋" w:eastAsia="仿宋"/>
          <w:sz w:val="24"/>
          <w:highlight w:val="none"/>
        </w:rPr>
        <w:t xml:space="preserve">               </w:t>
      </w:r>
    </w:p>
    <w:p>
      <w:pPr>
        <w:snapToGrid w:val="0"/>
        <w:spacing w:before="120" w:beforeLines="50" w:after="50"/>
        <w:ind w:firstLine="645"/>
        <w:jc w:val="center"/>
        <w:rPr>
          <w:rFonts w:hint="eastAsia" w:ascii="仿宋" w:hAnsi="仿宋" w:eastAsia="仿宋"/>
          <w:sz w:val="24"/>
          <w:highlight w:val="none"/>
        </w:rPr>
      </w:pPr>
      <w:r>
        <w:rPr>
          <w:rFonts w:hint="eastAsia" w:ascii="仿宋" w:hAnsi="仿宋" w:eastAsia="仿宋"/>
          <w:sz w:val="24"/>
          <w:highlight w:val="none"/>
        </w:rPr>
        <w:t>年    月    日</w:t>
      </w:r>
    </w:p>
    <w:p>
      <w:pPr>
        <w:snapToGrid w:val="0"/>
        <w:spacing w:before="120" w:beforeLines="50" w:after="50"/>
        <w:ind w:firstLine="645"/>
        <w:jc w:val="center"/>
        <w:rPr>
          <w:rFonts w:hint="eastAsia" w:ascii="仿宋" w:hAnsi="仿宋" w:eastAsia="仿宋"/>
          <w:sz w:val="24"/>
          <w:szCs w:val="20"/>
          <w:highlight w:val="none"/>
        </w:rPr>
      </w:pPr>
    </w:p>
    <w:p>
      <w:pPr>
        <w:snapToGrid w:val="0"/>
        <w:spacing w:before="120" w:beforeLines="50" w:after="50"/>
        <w:ind w:left="142"/>
        <w:jc w:val="left"/>
        <w:rPr>
          <w:rFonts w:hint="eastAsia" w:ascii="仿宋" w:hAnsi="仿宋" w:eastAsia="仿宋"/>
          <w:b/>
          <w:bCs/>
          <w:sz w:val="24"/>
          <w:highlight w:val="none"/>
        </w:rPr>
      </w:pPr>
      <w:r>
        <w:rPr>
          <w:rFonts w:ascii="仿宋" w:hAnsi="仿宋" w:eastAsia="仿宋"/>
          <w:b/>
          <w:bCs/>
          <w:sz w:val="24"/>
          <w:highlight w:val="none"/>
        </w:rPr>
        <w:br w:type="page"/>
      </w:r>
      <w:r>
        <w:rPr>
          <w:rFonts w:hint="eastAsia" w:ascii="仿宋" w:hAnsi="仿宋" w:eastAsia="仿宋"/>
          <w:b/>
          <w:bCs/>
          <w:sz w:val="24"/>
          <w:highlight w:val="none"/>
        </w:rPr>
        <w:t>2.技术文件目录</w:t>
      </w:r>
    </w:p>
    <w:p>
      <w:pPr>
        <w:snapToGrid w:val="0"/>
        <w:spacing w:before="50" w:after="120" w:afterLines="50" w:line="360" w:lineRule="auto"/>
        <w:ind w:firstLine="480" w:firstLineChars="200"/>
        <w:jc w:val="left"/>
        <w:rPr>
          <w:rFonts w:hint="eastAsia" w:ascii="仿宋" w:hAnsi="仿宋" w:eastAsia="仿宋"/>
          <w:sz w:val="24"/>
          <w:highlight w:val="none"/>
        </w:rPr>
      </w:pPr>
      <w:r>
        <w:rPr>
          <w:rFonts w:hint="eastAsia" w:ascii="仿宋" w:hAnsi="仿宋" w:eastAsia="仿宋"/>
          <w:sz w:val="24"/>
          <w:highlight w:val="none"/>
        </w:rPr>
        <w:t>根据招标文件规定及投标人提供的材料自行编写目录。</w:t>
      </w:r>
    </w:p>
    <w:p>
      <w:pPr>
        <w:snapToGrid w:val="0"/>
        <w:spacing w:before="120" w:beforeLines="50" w:after="50"/>
        <w:ind w:left="142"/>
        <w:jc w:val="left"/>
        <w:rPr>
          <w:rFonts w:hint="eastAsia" w:ascii="仿宋" w:hAnsi="仿宋" w:eastAsia="仿宋"/>
          <w:b/>
          <w:sz w:val="24"/>
          <w:highlight w:val="none"/>
        </w:rPr>
      </w:pPr>
      <w:r>
        <w:rPr>
          <w:rFonts w:ascii="仿宋" w:hAnsi="仿宋" w:eastAsia="仿宋"/>
          <w:b/>
          <w:sz w:val="24"/>
          <w:highlight w:val="none"/>
        </w:rPr>
        <w:br w:type="page"/>
      </w:r>
      <w:r>
        <w:rPr>
          <w:rFonts w:hint="eastAsia" w:ascii="仿宋" w:hAnsi="仿宋" w:eastAsia="仿宋"/>
          <w:b/>
          <w:sz w:val="24"/>
          <w:highlight w:val="none"/>
        </w:rPr>
        <w:t>3. 技术要求偏离表格式</w:t>
      </w:r>
    </w:p>
    <w:p>
      <w:pPr>
        <w:snapToGrid w:val="0"/>
        <w:spacing w:before="120" w:beforeLines="50" w:after="50"/>
        <w:ind w:left="142"/>
        <w:jc w:val="center"/>
        <w:rPr>
          <w:rFonts w:hint="eastAsia" w:ascii="仿宋" w:hAnsi="仿宋" w:eastAsia="仿宋"/>
          <w:b/>
          <w:sz w:val="32"/>
          <w:szCs w:val="32"/>
          <w:highlight w:val="none"/>
        </w:rPr>
      </w:pPr>
      <w:r>
        <w:rPr>
          <w:rFonts w:hint="eastAsia" w:ascii="仿宋" w:hAnsi="仿宋" w:eastAsia="仿宋"/>
          <w:b/>
          <w:sz w:val="32"/>
          <w:szCs w:val="32"/>
          <w:highlight w:val="none"/>
        </w:rPr>
        <w:t>技术要求偏离表</w:t>
      </w:r>
    </w:p>
    <w:tbl>
      <w:tblPr>
        <w:tblStyle w:val="56"/>
        <w:tblW w:w="93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837"/>
        <w:gridCol w:w="2551"/>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852" w:type="dxa"/>
            <w:vAlign w:val="center"/>
          </w:tcPr>
          <w:p>
            <w:pPr>
              <w:pStyle w:val="29"/>
              <w:spacing w:before="0" w:after="0" w:line="400" w:lineRule="exact"/>
              <w:ind w:firstLine="0" w:firstLineChars="0"/>
              <w:jc w:val="center"/>
              <w:rPr>
                <w:rFonts w:hint="eastAsia"/>
                <w:b w:val="0"/>
                <w:highlight w:val="none"/>
              </w:rPr>
            </w:pPr>
            <w:r>
              <w:rPr>
                <w:rFonts w:hint="eastAsia"/>
                <w:b w:val="0"/>
                <w:highlight w:val="none"/>
              </w:rPr>
              <w:t>项号</w:t>
            </w:r>
          </w:p>
        </w:tc>
        <w:tc>
          <w:tcPr>
            <w:tcW w:w="1837" w:type="dxa"/>
            <w:vAlign w:val="center"/>
          </w:tcPr>
          <w:p>
            <w:pPr>
              <w:pStyle w:val="29"/>
              <w:spacing w:before="0" w:after="0" w:line="400" w:lineRule="exact"/>
              <w:ind w:firstLine="0" w:firstLineChars="0"/>
              <w:jc w:val="center"/>
              <w:rPr>
                <w:rFonts w:hint="eastAsia"/>
                <w:b w:val="0"/>
                <w:highlight w:val="none"/>
              </w:rPr>
            </w:pPr>
            <w:r>
              <w:rPr>
                <w:rFonts w:hint="eastAsia"/>
                <w:b w:val="0"/>
                <w:highlight w:val="none"/>
              </w:rPr>
              <w:t>标的名称</w:t>
            </w:r>
          </w:p>
        </w:tc>
        <w:tc>
          <w:tcPr>
            <w:tcW w:w="2551" w:type="dxa"/>
            <w:vAlign w:val="center"/>
          </w:tcPr>
          <w:p>
            <w:pPr>
              <w:pStyle w:val="29"/>
              <w:spacing w:before="0" w:after="0" w:line="400" w:lineRule="exact"/>
              <w:ind w:firstLine="0" w:firstLineChars="0"/>
              <w:jc w:val="center"/>
              <w:rPr>
                <w:rFonts w:hint="eastAsia"/>
                <w:b w:val="0"/>
                <w:highlight w:val="none"/>
              </w:rPr>
            </w:pPr>
            <w:r>
              <w:rPr>
                <w:rFonts w:hint="eastAsia"/>
                <w:b w:val="0"/>
                <w:highlight w:val="none"/>
              </w:rPr>
              <w:t>招标文件技术要求</w:t>
            </w:r>
          </w:p>
        </w:tc>
        <w:tc>
          <w:tcPr>
            <w:tcW w:w="2410" w:type="dxa"/>
            <w:vAlign w:val="center"/>
          </w:tcPr>
          <w:p>
            <w:pPr>
              <w:pStyle w:val="29"/>
              <w:spacing w:before="0" w:after="0" w:line="400" w:lineRule="exact"/>
              <w:ind w:firstLine="0" w:firstLineChars="0"/>
              <w:jc w:val="center"/>
              <w:rPr>
                <w:rFonts w:hint="eastAsia"/>
                <w:b w:val="0"/>
                <w:highlight w:val="none"/>
              </w:rPr>
            </w:pPr>
            <w:r>
              <w:rPr>
                <w:rFonts w:hint="eastAsia"/>
                <w:b w:val="0"/>
                <w:highlight w:val="none"/>
              </w:rPr>
              <w:t>投标响应内容</w:t>
            </w:r>
          </w:p>
        </w:tc>
        <w:tc>
          <w:tcPr>
            <w:tcW w:w="1701" w:type="dxa"/>
            <w:vAlign w:val="center"/>
          </w:tcPr>
          <w:p>
            <w:pPr>
              <w:pStyle w:val="29"/>
              <w:spacing w:before="0" w:after="0" w:line="400" w:lineRule="exact"/>
              <w:ind w:firstLine="0" w:firstLineChars="0"/>
              <w:jc w:val="center"/>
              <w:rPr>
                <w:rFonts w:hint="eastAsia"/>
                <w:b w:val="0"/>
                <w:highlight w:val="none"/>
              </w:rPr>
            </w:pPr>
            <w:r>
              <w:rPr>
                <w:rFonts w:hint="eastAsia"/>
                <w:b w:val="0"/>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vAlign w:val="center"/>
          </w:tcPr>
          <w:p>
            <w:pPr>
              <w:pStyle w:val="29"/>
              <w:spacing w:before="0" w:after="0" w:line="400" w:lineRule="exact"/>
              <w:ind w:firstLine="0" w:firstLineChars="0"/>
              <w:jc w:val="center"/>
              <w:rPr>
                <w:rFonts w:hint="eastAsia"/>
                <w:b w:val="0"/>
                <w:highlight w:val="none"/>
              </w:rPr>
            </w:pPr>
            <w:r>
              <w:rPr>
                <w:rFonts w:hint="eastAsia"/>
                <w:b w:val="0"/>
                <w:highlight w:val="none"/>
              </w:rPr>
              <w:t>1</w:t>
            </w:r>
          </w:p>
        </w:tc>
        <w:tc>
          <w:tcPr>
            <w:tcW w:w="1837" w:type="dxa"/>
            <w:vAlign w:val="center"/>
          </w:tcPr>
          <w:p>
            <w:pPr>
              <w:pStyle w:val="29"/>
              <w:spacing w:before="0" w:after="0" w:line="400" w:lineRule="exact"/>
              <w:ind w:firstLine="0" w:firstLineChars="0"/>
              <w:jc w:val="center"/>
              <w:rPr>
                <w:rFonts w:hint="eastAsia"/>
                <w:b w:val="0"/>
                <w:highlight w:val="none"/>
              </w:rPr>
            </w:pPr>
          </w:p>
        </w:tc>
        <w:tc>
          <w:tcPr>
            <w:tcW w:w="2551" w:type="dxa"/>
            <w:vAlign w:val="center"/>
          </w:tcPr>
          <w:p>
            <w:pPr>
              <w:pStyle w:val="29"/>
              <w:spacing w:before="0" w:after="0" w:line="400" w:lineRule="exact"/>
              <w:ind w:firstLine="0" w:firstLineChars="0"/>
              <w:jc w:val="center"/>
              <w:rPr>
                <w:rFonts w:hint="eastAsia"/>
                <w:b w:val="0"/>
                <w:highlight w:val="none"/>
              </w:rPr>
            </w:pPr>
          </w:p>
        </w:tc>
        <w:tc>
          <w:tcPr>
            <w:tcW w:w="2410" w:type="dxa"/>
            <w:vAlign w:val="center"/>
          </w:tcPr>
          <w:p>
            <w:pPr>
              <w:pStyle w:val="29"/>
              <w:spacing w:before="0" w:after="0" w:line="400" w:lineRule="exact"/>
              <w:ind w:firstLine="0" w:firstLineChars="0"/>
              <w:jc w:val="center"/>
              <w:rPr>
                <w:rFonts w:hint="eastAsia"/>
                <w:b w:val="0"/>
                <w:highlight w:val="none"/>
              </w:rPr>
            </w:pPr>
          </w:p>
        </w:tc>
        <w:tc>
          <w:tcPr>
            <w:tcW w:w="1701" w:type="dxa"/>
            <w:vAlign w:val="center"/>
          </w:tcPr>
          <w:p>
            <w:pPr>
              <w:pStyle w:val="29"/>
              <w:spacing w:before="0" w:after="0" w:line="400" w:lineRule="exact"/>
              <w:ind w:firstLine="480"/>
              <w:rPr>
                <w:rFonts w:hint="eastAsia"/>
                <w:b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vAlign w:val="center"/>
          </w:tcPr>
          <w:p>
            <w:pPr>
              <w:pStyle w:val="29"/>
              <w:spacing w:before="0" w:after="0" w:line="400" w:lineRule="exact"/>
              <w:ind w:firstLine="0" w:firstLineChars="0"/>
              <w:jc w:val="center"/>
              <w:rPr>
                <w:rFonts w:hint="eastAsia"/>
                <w:b w:val="0"/>
                <w:highlight w:val="none"/>
              </w:rPr>
            </w:pPr>
            <w:r>
              <w:rPr>
                <w:rFonts w:hint="eastAsia"/>
                <w:b w:val="0"/>
                <w:highlight w:val="none"/>
              </w:rPr>
              <w:t>2</w:t>
            </w:r>
          </w:p>
        </w:tc>
        <w:tc>
          <w:tcPr>
            <w:tcW w:w="1837" w:type="dxa"/>
            <w:vAlign w:val="center"/>
          </w:tcPr>
          <w:p>
            <w:pPr>
              <w:pStyle w:val="29"/>
              <w:spacing w:before="0" w:after="0" w:line="400" w:lineRule="exact"/>
              <w:ind w:firstLine="0" w:firstLineChars="0"/>
              <w:jc w:val="center"/>
              <w:rPr>
                <w:rFonts w:hint="eastAsia"/>
                <w:b w:val="0"/>
                <w:highlight w:val="none"/>
              </w:rPr>
            </w:pPr>
          </w:p>
        </w:tc>
        <w:tc>
          <w:tcPr>
            <w:tcW w:w="2551" w:type="dxa"/>
            <w:vAlign w:val="center"/>
          </w:tcPr>
          <w:p>
            <w:pPr>
              <w:pStyle w:val="29"/>
              <w:spacing w:before="0" w:after="0" w:line="400" w:lineRule="exact"/>
              <w:ind w:firstLine="0" w:firstLineChars="0"/>
              <w:jc w:val="center"/>
              <w:rPr>
                <w:rFonts w:hint="eastAsia"/>
                <w:b w:val="0"/>
                <w:highlight w:val="none"/>
              </w:rPr>
            </w:pPr>
          </w:p>
        </w:tc>
        <w:tc>
          <w:tcPr>
            <w:tcW w:w="2410" w:type="dxa"/>
            <w:vAlign w:val="center"/>
          </w:tcPr>
          <w:p>
            <w:pPr>
              <w:pStyle w:val="29"/>
              <w:spacing w:before="0" w:after="0" w:line="400" w:lineRule="exact"/>
              <w:ind w:firstLine="0" w:firstLineChars="0"/>
              <w:jc w:val="center"/>
              <w:rPr>
                <w:rFonts w:hint="eastAsia"/>
                <w:b w:val="0"/>
                <w:highlight w:val="none"/>
              </w:rPr>
            </w:pPr>
          </w:p>
        </w:tc>
        <w:tc>
          <w:tcPr>
            <w:tcW w:w="1701" w:type="dxa"/>
            <w:vAlign w:val="center"/>
          </w:tcPr>
          <w:p>
            <w:pPr>
              <w:pStyle w:val="29"/>
              <w:spacing w:before="0" w:after="0" w:line="400" w:lineRule="exact"/>
              <w:ind w:firstLine="480"/>
              <w:rPr>
                <w:rFonts w:hint="eastAsia"/>
                <w:b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vAlign w:val="center"/>
          </w:tcPr>
          <w:p>
            <w:pPr>
              <w:pStyle w:val="29"/>
              <w:spacing w:before="0" w:after="0" w:line="400" w:lineRule="exact"/>
              <w:ind w:firstLine="0" w:firstLineChars="0"/>
              <w:jc w:val="center"/>
              <w:rPr>
                <w:rFonts w:hint="eastAsia"/>
                <w:b w:val="0"/>
                <w:highlight w:val="none"/>
              </w:rPr>
            </w:pPr>
            <w:r>
              <w:rPr>
                <w:b w:val="0"/>
                <w:highlight w:val="none"/>
              </w:rPr>
              <w:t>…</w:t>
            </w:r>
          </w:p>
        </w:tc>
        <w:tc>
          <w:tcPr>
            <w:tcW w:w="1837" w:type="dxa"/>
            <w:vAlign w:val="center"/>
          </w:tcPr>
          <w:p>
            <w:pPr>
              <w:pStyle w:val="29"/>
              <w:spacing w:before="0" w:after="0" w:line="400" w:lineRule="exact"/>
              <w:ind w:firstLine="0" w:firstLineChars="0"/>
              <w:jc w:val="center"/>
              <w:rPr>
                <w:rFonts w:hint="eastAsia"/>
                <w:b w:val="0"/>
                <w:highlight w:val="none"/>
              </w:rPr>
            </w:pPr>
          </w:p>
        </w:tc>
        <w:tc>
          <w:tcPr>
            <w:tcW w:w="2551" w:type="dxa"/>
            <w:vAlign w:val="center"/>
          </w:tcPr>
          <w:p>
            <w:pPr>
              <w:pStyle w:val="29"/>
              <w:spacing w:before="0" w:after="0" w:line="400" w:lineRule="exact"/>
              <w:ind w:firstLine="0" w:firstLineChars="0"/>
              <w:jc w:val="center"/>
              <w:rPr>
                <w:rFonts w:hint="eastAsia"/>
                <w:b w:val="0"/>
                <w:highlight w:val="none"/>
              </w:rPr>
            </w:pPr>
          </w:p>
        </w:tc>
        <w:tc>
          <w:tcPr>
            <w:tcW w:w="2410" w:type="dxa"/>
            <w:vAlign w:val="center"/>
          </w:tcPr>
          <w:p>
            <w:pPr>
              <w:pStyle w:val="29"/>
              <w:spacing w:before="0" w:after="0" w:line="400" w:lineRule="exact"/>
              <w:ind w:firstLine="0" w:firstLineChars="0"/>
              <w:jc w:val="center"/>
              <w:rPr>
                <w:rFonts w:hint="eastAsia"/>
                <w:b w:val="0"/>
                <w:highlight w:val="none"/>
              </w:rPr>
            </w:pPr>
          </w:p>
        </w:tc>
        <w:tc>
          <w:tcPr>
            <w:tcW w:w="1701" w:type="dxa"/>
            <w:vAlign w:val="center"/>
          </w:tcPr>
          <w:p>
            <w:pPr>
              <w:pStyle w:val="29"/>
              <w:spacing w:before="0" w:after="0" w:line="400" w:lineRule="exact"/>
              <w:ind w:firstLine="480"/>
              <w:rPr>
                <w:rFonts w:hint="eastAsia"/>
                <w:b w:val="0"/>
                <w:highlight w:val="none"/>
              </w:rPr>
            </w:pPr>
          </w:p>
        </w:tc>
      </w:tr>
    </w:tbl>
    <w:p>
      <w:pPr>
        <w:pStyle w:val="24"/>
        <w:rPr>
          <w:rFonts w:hint="eastAsia" w:ascii="仿宋" w:hAnsi="仿宋" w:eastAsia="仿宋"/>
          <w:highlight w:val="none"/>
        </w:rPr>
      </w:pPr>
      <w:r>
        <w:rPr>
          <w:rFonts w:hint="eastAsia" w:ascii="仿宋" w:hAnsi="仿宋" w:eastAsia="仿宋"/>
          <w:highlight w:val="none"/>
        </w:rPr>
        <w:t>注：</w:t>
      </w:r>
    </w:p>
    <w:p>
      <w:pPr>
        <w:pStyle w:val="18"/>
        <w:spacing w:line="360" w:lineRule="auto"/>
        <w:ind w:firstLine="0" w:firstLineChars="0"/>
        <w:rPr>
          <w:rFonts w:hint="eastAsia" w:ascii="仿宋" w:hAnsi="仿宋" w:eastAsia="仿宋" w:cs="仿宋_GB2312"/>
          <w:szCs w:val="32"/>
          <w:highlight w:val="none"/>
        </w:rPr>
      </w:pPr>
      <w:r>
        <w:rPr>
          <w:rFonts w:hint="eastAsia" w:ascii="仿宋" w:hAnsi="仿宋" w:eastAsia="仿宋"/>
          <w:sz w:val="24"/>
          <w:szCs w:val="24"/>
          <w:highlight w:val="none"/>
        </w:rPr>
        <w:t>1. 说明：应对照招标文件“第二章 采购需求”中“</w:t>
      </w:r>
      <w:r>
        <w:rPr>
          <w:rFonts w:hint="eastAsia" w:ascii="仿宋" w:hAnsi="仿宋" w:eastAsia="仿宋"/>
          <w:highlight w:val="none"/>
        </w:rPr>
        <w:t xml:space="preserve"> </w:t>
      </w:r>
      <w:r>
        <w:rPr>
          <w:rFonts w:hint="eastAsia" w:ascii="仿宋" w:hAnsi="仿宋" w:eastAsia="仿宋"/>
          <w:sz w:val="24"/>
          <w:szCs w:val="24"/>
          <w:highlight w:val="none"/>
        </w:rPr>
        <w:t>一、技术要求”各</w:t>
      </w:r>
      <w:r>
        <w:rPr>
          <w:rFonts w:ascii="仿宋" w:hAnsi="仿宋" w:eastAsia="仿宋"/>
          <w:sz w:val="24"/>
          <w:szCs w:val="24"/>
          <w:highlight w:val="none"/>
        </w:rPr>
        <w:t>分项标的“</w:t>
      </w:r>
      <w:r>
        <w:rPr>
          <w:rFonts w:hint="eastAsia" w:ascii="仿宋" w:hAnsi="仿宋" w:eastAsia="仿宋"/>
          <w:sz w:val="24"/>
          <w:szCs w:val="24"/>
          <w:highlight w:val="none"/>
        </w:rPr>
        <w:t>技术参数及其性能（配置）要求</w:t>
      </w:r>
      <w:r>
        <w:rPr>
          <w:rFonts w:ascii="仿宋" w:hAnsi="仿宋" w:eastAsia="仿宋"/>
          <w:sz w:val="24"/>
          <w:szCs w:val="24"/>
          <w:highlight w:val="none"/>
        </w:rPr>
        <w:t>”</w:t>
      </w:r>
      <w:r>
        <w:rPr>
          <w:rFonts w:hint="eastAsia" w:ascii="仿宋" w:hAnsi="仿宋" w:eastAsia="仿宋"/>
          <w:sz w:val="24"/>
          <w:szCs w:val="24"/>
          <w:highlight w:val="none"/>
        </w:rPr>
        <w:t>逐条作明确的投标响应，并作出偏离说明。</w:t>
      </w:r>
    </w:p>
    <w:p>
      <w:pPr>
        <w:pStyle w:val="24"/>
        <w:spacing w:line="360" w:lineRule="auto"/>
        <w:rPr>
          <w:rFonts w:hint="eastAsia" w:ascii="仿宋" w:hAnsi="仿宋" w:eastAsia="仿宋"/>
          <w:b w:val="0"/>
          <w:bCs w:val="0"/>
          <w:highlight w:val="none"/>
        </w:rPr>
      </w:pPr>
      <w:r>
        <w:rPr>
          <w:rFonts w:ascii="仿宋" w:hAnsi="仿宋" w:eastAsia="仿宋"/>
          <w:b w:val="0"/>
          <w:bCs w:val="0"/>
          <w:highlight w:val="none"/>
        </w:rPr>
        <w:t>2.</w:t>
      </w:r>
      <w:r>
        <w:rPr>
          <w:rFonts w:hint="eastAsia" w:ascii="仿宋" w:hAnsi="仿宋" w:eastAsia="仿宋"/>
          <w:b w:val="0"/>
          <w:bCs w:val="0"/>
          <w:highlight w:val="none"/>
        </w:rPr>
        <w:t>投标人根据投标货物的性能指标，对照招标文件技术要求，在“偏离说明”中注明“</w:t>
      </w:r>
      <w:r>
        <w:rPr>
          <w:rFonts w:hint="eastAsia" w:ascii="仿宋" w:hAnsi="仿宋" w:eastAsia="仿宋"/>
          <w:highlight w:val="none"/>
        </w:rPr>
        <w:t>正偏离</w:t>
      </w:r>
      <w:r>
        <w:rPr>
          <w:rFonts w:hint="eastAsia" w:ascii="仿宋" w:hAnsi="仿宋" w:eastAsia="仿宋"/>
          <w:b w:val="0"/>
          <w:bCs w:val="0"/>
          <w:highlight w:val="none"/>
        </w:rPr>
        <w:t>”、“</w:t>
      </w:r>
      <w:r>
        <w:rPr>
          <w:rFonts w:hint="eastAsia" w:ascii="仿宋" w:hAnsi="仿宋" w:eastAsia="仿宋"/>
          <w:highlight w:val="none"/>
        </w:rPr>
        <w:t>负偏离</w:t>
      </w:r>
      <w:r>
        <w:rPr>
          <w:rFonts w:hint="eastAsia" w:ascii="仿宋" w:hAnsi="仿宋" w:eastAsia="仿宋"/>
          <w:b w:val="0"/>
          <w:bCs w:val="0"/>
          <w:highlight w:val="none"/>
        </w:rPr>
        <w:t>”或者“</w:t>
      </w:r>
      <w:r>
        <w:rPr>
          <w:rFonts w:hint="eastAsia" w:ascii="仿宋" w:hAnsi="仿宋" w:eastAsia="仿宋"/>
          <w:highlight w:val="none"/>
        </w:rPr>
        <w:t>无偏离</w:t>
      </w:r>
      <w:r>
        <w:rPr>
          <w:rFonts w:hint="eastAsia" w:ascii="仿宋" w:hAnsi="仿宋" w:eastAsia="仿宋"/>
          <w:b w:val="0"/>
          <w:bCs w:val="0"/>
          <w:highlight w:val="none"/>
        </w:rPr>
        <w:t>”。既不属于“</w:t>
      </w:r>
      <w:r>
        <w:rPr>
          <w:rFonts w:hint="eastAsia" w:ascii="仿宋" w:hAnsi="仿宋" w:eastAsia="仿宋"/>
          <w:highlight w:val="none"/>
        </w:rPr>
        <w:t>正偏离</w:t>
      </w:r>
      <w:r>
        <w:rPr>
          <w:rFonts w:hint="eastAsia" w:ascii="仿宋" w:hAnsi="仿宋" w:eastAsia="仿宋"/>
          <w:b w:val="0"/>
          <w:bCs w:val="0"/>
          <w:highlight w:val="none"/>
        </w:rPr>
        <w:t>”也不属于“</w:t>
      </w:r>
      <w:r>
        <w:rPr>
          <w:rFonts w:hint="eastAsia" w:ascii="仿宋" w:hAnsi="仿宋" w:eastAsia="仿宋"/>
          <w:highlight w:val="none"/>
        </w:rPr>
        <w:t>负偏离</w:t>
      </w:r>
      <w:r>
        <w:rPr>
          <w:rFonts w:hint="eastAsia" w:ascii="仿宋" w:hAnsi="仿宋" w:eastAsia="仿宋"/>
          <w:b w:val="0"/>
          <w:bCs w:val="0"/>
          <w:highlight w:val="none"/>
        </w:rPr>
        <w:t>”即为“</w:t>
      </w:r>
      <w:r>
        <w:rPr>
          <w:rFonts w:hint="eastAsia" w:ascii="仿宋" w:hAnsi="仿宋" w:eastAsia="仿宋"/>
          <w:highlight w:val="none"/>
        </w:rPr>
        <w:t>无偏离</w:t>
      </w:r>
      <w:r>
        <w:rPr>
          <w:rFonts w:hint="eastAsia" w:ascii="仿宋" w:hAnsi="仿宋" w:eastAsia="仿宋"/>
          <w:b w:val="0"/>
          <w:bCs w:val="0"/>
          <w:highlight w:val="none"/>
        </w:rPr>
        <w:t>”。</w:t>
      </w:r>
    </w:p>
    <w:p>
      <w:pPr>
        <w:pStyle w:val="18"/>
        <w:spacing w:line="360" w:lineRule="auto"/>
        <w:ind w:firstLine="0" w:firstLineChars="0"/>
        <w:rPr>
          <w:rFonts w:hint="eastAsia" w:ascii="仿宋" w:hAnsi="仿宋" w:eastAsia="仿宋"/>
          <w:sz w:val="24"/>
          <w:szCs w:val="24"/>
          <w:highlight w:val="none"/>
        </w:rPr>
      </w:pPr>
      <w:r>
        <w:rPr>
          <w:rFonts w:hint="eastAsia" w:ascii="仿宋" w:hAnsi="仿宋" w:eastAsia="仿宋"/>
          <w:sz w:val="24"/>
          <w:szCs w:val="24"/>
          <w:highlight w:val="none"/>
        </w:rPr>
        <w:t>3.投标人认为其投标响应有正偏离的，请在技术要求偏离表中列明，且在投标文件中提供投标产品生产厂家公开发布的彩页或</w:t>
      </w:r>
      <w:r>
        <w:rPr>
          <w:rFonts w:ascii="仿宋" w:hAnsi="仿宋" w:eastAsia="仿宋"/>
          <w:sz w:val="24"/>
          <w:szCs w:val="24"/>
          <w:highlight w:val="none"/>
        </w:rPr>
        <w:t>国家认可的有资质的第三方检测机构出具的检测报告复印件</w:t>
      </w:r>
      <w:r>
        <w:rPr>
          <w:rFonts w:hint="eastAsia" w:ascii="仿宋" w:hAnsi="仿宋" w:eastAsia="仿宋"/>
          <w:sz w:val="24"/>
          <w:szCs w:val="24"/>
          <w:highlight w:val="none"/>
        </w:rPr>
        <w:t>作为佐证，以上佐证材料均需加盖代理商公章。</w:t>
      </w:r>
    </w:p>
    <w:p>
      <w:pPr>
        <w:pStyle w:val="18"/>
        <w:spacing w:line="360" w:lineRule="auto"/>
        <w:ind w:firstLine="0" w:firstLineChars="0"/>
        <w:rPr>
          <w:rFonts w:hint="eastAsia" w:ascii="仿宋" w:hAnsi="仿宋" w:eastAsia="仿宋"/>
          <w:sz w:val="24"/>
          <w:szCs w:val="24"/>
          <w:highlight w:val="none"/>
        </w:rPr>
      </w:pPr>
      <w:r>
        <w:rPr>
          <w:rFonts w:hint="eastAsia" w:ascii="仿宋" w:hAnsi="仿宋" w:eastAsia="仿宋"/>
          <w:sz w:val="24"/>
          <w:szCs w:val="24"/>
          <w:highlight w:val="none"/>
        </w:rPr>
        <w:t>4</w:t>
      </w:r>
      <w:r>
        <w:rPr>
          <w:rFonts w:ascii="仿宋" w:hAnsi="仿宋" w:eastAsia="仿宋"/>
          <w:sz w:val="24"/>
          <w:szCs w:val="24"/>
          <w:highlight w:val="none"/>
        </w:rPr>
        <w:t>.</w:t>
      </w:r>
      <w:r>
        <w:rPr>
          <w:rFonts w:hint="eastAsia" w:ascii="仿宋" w:hAnsi="仿宋" w:eastAsia="仿宋"/>
          <w:sz w:val="24"/>
          <w:szCs w:val="24"/>
          <w:highlight w:val="none"/>
        </w:rPr>
        <w:t xml:space="preserve"> 如技术要求偏离表中的投标响应与佐证材料不一致的，以佐证材料为准。</w:t>
      </w:r>
    </w:p>
    <w:p>
      <w:pPr>
        <w:snapToGrid w:val="0"/>
        <w:spacing w:before="50" w:after="50" w:line="360" w:lineRule="auto"/>
        <w:rPr>
          <w:rFonts w:hint="eastAsia" w:ascii="仿宋" w:hAnsi="仿宋" w:eastAsia="仿宋"/>
          <w:sz w:val="24"/>
          <w:highlight w:val="none"/>
        </w:rPr>
      </w:pPr>
    </w:p>
    <w:p>
      <w:pPr>
        <w:snapToGrid w:val="0"/>
        <w:spacing w:before="50" w:after="50" w:line="360" w:lineRule="auto"/>
        <w:rPr>
          <w:rFonts w:hint="eastAsia" w:ascii="仿宋" w:hAnsi="仿宋" w:eastAsia="仿宋"/>
          <w:sz w:val="24"/>
          <w:highlight w:val="none"/>
        </w:rPr>
      </w:pPr>
    </w:p>
    <w:p>
      <w:pPr>
        <w:snapToGrid w:val="0"/>
        <w:spacing w:before="50" w:after="50" w:line="360" w:lineRule="auto"/>
        <w:rPr>
          <w:rFonts w:hint="eastAsia" w:ascii="仿宋" w:hAnsi="仿宋" w:eastAsia="仿宋"/>
          <w:spacing w:val="20"/>
          <w:sz w:val="24"/>
          <w:highlight w:val="none"/>
          <w:u w:val="single"/>
        </w:rPr>
      </w:pPr>
      <w:r>
        <w:rPr>
          <w:rFonts w:hint="eastAsia" w:ascii="仿宋" w:hAnsi="仿宋" w:eastAsia="仿宋"/>
          <w:sz w:val="24"/>
          <w:highlight w:val="none"/>
        </w:rPr>
        <w:t>法定代表人或者委托代理人</w:t>
      </w:r>
      <w:r>
        <w:rPr>
          <w:rFonts w:hint="eastAsia" w:ascii="仿宋" w:hAnsi="仿宋" w:eastAsia="仿宋"/>
          <w:spacing w:val="20"/>
          <w:sz w:val="24"/>
          <w:highlight w:val="none"/>
        </w:rPr>
        <w:t>（签字</w:t>
      </w:r>
      <w:r>
        <w:rPr>
          <w:rFonts w:hint="eastAsia" w:ascii="仿宋" w:hAnsi="仿宋" w:eastAsia="仿宋"/>
          <w:spacing w:val="20"/>
          <w:sz w:val="24"/>
          <w:highlight w:val="none"/>
          <w:lang w:val="en-US" w:eastAsia="zh-CN"/>
        </w:rPr>
        <w:t>或盖法定代表人CA章</w:t>
      </w:r>
      <w:r>
        <w:rPr>
          <w:rFonts w:hint="eastAsia" w:ascii="仿宋" w:hAnsi="仿宋" w:eastAsia="仿宋"/>
          <w:spacing w:val="20"/>
          <w:sz w:val="24"/>
          <w:highlight w:val="none"/>
        </w:rPr>
        <w:t>）：</w:t>
      </w:r>
      <w:r>
        <w:rPr>
          <w:rFonts w:hint="eastAsia" w:ascii="仿宋" w:hAnsi="仿宋" w:eastAsia="仿宋"/>
          <w:spacing w:val="20"/>
          <w:sz w:val="24"/>
          <w:highlight w:val="none"/>
          <w:u w:val="single"/>
        </w:rPr>
        <w:t xml:space="preserve">        </w:t>
      </w:r>
    </w:p>
    <w:p>
      <w:pPr>
        <w:snapToGrid w:val="0"/>
        <w:spacing w:before="50" w:after="50" w:line="360" w:lineRule="auto"/>
        <w:rPr>
          <w:rFonts w:hint="eastAsia" w:ascii="仿宋" w:hAnsi="仿宋" w:eastAsia="仿宋"/>
          <w:sz w:val="24"/>
          <w:highlight w:val="none"/>
        </w:rPr>
      </w:pPr>
      <w:r>
        <w:rPr>
          <w:rFonts w:hint="eastAsia" w:ascii="仿宋" w:hAnsi="仿宋" w:eastAsia="仿宋"/>
          <w:sz w:val="24"/>
          <w:highlight w:val="none"/>
        </w:rPr>
        <w:t>投标人（</w:t>
      </w:r>
      <w:r>
        <w:rPr>
          <w:rFonts w:hint="eastAsia" w:ascii="仿宋" w:hAnsi="仿宋" w:eastAsia="仿宋"/>
          <w:sz w:val="24"/>
          <w:highlight w:val="none"/>
          <w:lang w:eastAsia="zh-CN"/>
        </w:rPr>
        <w:t>盖CA公章</w:t>
      </w:r>
      <w:r>
        <w:rPr>
          <w:rFonts w:hint="eastAsia" w:ascii="仿宋" w:hAnsi="仿宋" w:eastAsia="仿宋"/>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w:t>
      </w:r>
    </w:p>
    <w:p>
      <w:pPr>
        <w:snapToGrid w:val="0"/>
        <w:spacing w:before="50" w:after="50" w:line="360" w:lineRule="auto"/>
        <w:rPr>
          <w:rFonts w:hint="eastAsia" w:ascii="仿宋" w:hAnsi="仿宋" w:eastAsia="仿宋"/>
          <w:spacing w:val="20"/>
          <w:sz w:val="24"/>
          <w:highlight w:val="none"/>
          <w:u w:val="single"/>
        </w:rPr>
      </w:pPr>
      <w:r>
        <w:rPr>
          <w:rFonts w:hint="eastAsia" w:ascii="仿宋" w:hAnsi="仿宋" w:eastAsia="仿宋"/>
          <w:spacing w:val="20"/>
          <w:sz w:val="24"/>
          <w:highlight w:val="none"/>
        </w:rPr>
        <w:t>日 期：</w:t>
      </w:r>
      <w:r>
        <w:rPr>
          <w:rFonts w:hint="eastAsia" w:ascii="仿宋" w:hAnsi="仿宋" w:eastAsia="仿宋"/>
          <w:spacing w:val="20"/>
          <w:sz w:val="24"/>
          <w:highlight w:val="none"/>
          <w:u w:val="single"/>
        </w:rPr>
        <w:t xml:space="preserve">        </w:t>
      </w:r>
    </w:p>
    <w:p>
      <w:pPr>
        <w:snapToGrid w:val="0"/>
        <w:spacing w:before="50" w:after="50" w:line="360" w:lineRule="auto"/>
        <w:rPr>
          <w:rFonts w:hint="eastAsia" w:ascii="仿宋" w:hAnsi="仿宋" w:eastAsia="仿宋"/>
          <w:sz w:val="24"/>
          <w:szCs w:val="20"/>
          <w:highlight w:val="none"/>
        </w:rPr>
      </w:pPr>
    </w:p>
    <w:p>
      <w:pPr>
        <w:snapToGrid w:val="0"/>
        <w:spacing w:before="120" w:beforeLines="50" w:after="50"/>
        <w:ind w:left="142"/>
        <w:jc w:val="left"/>
        <w:rPr>
          <w:rFonts w:hint="eastAsia" w:ascii="仿宋" w:hAnsi="仿宋" w:eastAsia="仿宋"/>
          <w:b/>
          <w:sz w:val="24"/>
          <w:highlight w:val="none"/>
        </w:rPr>
      </w:pPr>
      <w:r>
        <w:rPr>
          <w:rFonts w:ascii="仿宋" w:hAnsi="仿宋" w:eastAsia="仿宋"/>
          <w:b/>
          <w:sz w:val="24"/>
          <w:highlight w:val="none"/>
        </w:rPr>
        <w:br w:type="page"/>
      </w:r>
      <w:r>
        <w:rPr>
          <w:rFonts w:hint="eastAsia" w:ascii="仿宋" w:hAnsi="仿宋" w:eastAsia="仿宋"/>
          <w:b/>
          <w:sz w:val="24"/>
          <w:highlight w:val="none"/>
        </w:rPr>
        <w:t>5. 项目实施人员一览表格式</w:t>
      </w:r>
    </w:p>
    <w:p>
      <w:pPr>
        <w:snapToGrid w:val="0"/>
        <w:spacing w:before="120" w:beforeLines="50" w:after="50"/>
        <w:ind w:left="142"/>
        <w:jc w:val="center"/>
        <w:rPr>
          <w:rFonts w:hint="eastAsia" w:ascii="仿宋" w:hAnsi="仿宋" w:eastAsia="仿宋"/>
          <w:b/>
          <w:sz w:val="32"/>
          <w:szCs w:val="32"/>
          <w:highlight w:val="none"/>
        </w:rPr>
      </w:pPr>
      <w:r>
        <w:rPr>
          <w:rFonts w:hint="eastAsia" w:ascii="仿宋" w:hAnsi="仿宋" w:eastAsia="仿宋"/>
          <w:b/>
          <w:sz w:val="32"/>
          <w:szCs w:val="32"/>
          <w:highlight w:val="none"/>
        </w:rPr>
        <w:t>项目实施人员一览表</w:t>
      </w:r>
    </w:p>
    <w:tbl>
      <w:tblPr>
        <w:tblStyle w:val="56"/>
        <w:tblW w:w="93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806"/>
        <w:gridCol w:w="2301"/>
        <w:gridCol w:w="1248"/>
        <w:gridCol w:w="1931"/>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929" w:type="dxa"/>
            <w:vAlign w:val="center"/>
          </w:tcPr>
          <w:p>
            <w:pPr>
              <w:snapToGrid w:val="0"/>
              <w:jc w:val="center"/>
              <w:rPr>
                <w:rFonts w:hint="eastAsia" w:ascii="仿宋" w:hAnsi="仿宋" w:eastAsia="仿宋"/>
                <w:sz w:val="24"/>
                <w:szCs w:val="20"/>
                <w:highlight w:val="none"/>
              </w:rPr>
            </w:pPr>
            <w:r>
              <w:rPr>
                <w:rFonts w:hint="eastAsia" w:ascii="仿宋" w:hAnsi="仿宋" w:eastAsia="仿宋"/>
                <w:sz w:val="24"/>
                <w:szCs w:val="20"/>
                <w:highlight w:val="none"/>
              </w:rPr>
              <w:t>姓名</w:t>
            </w:r>
          </w:p>
        </w:tc>
        <w:tc>
          <w:tcPr>
            <w:tcW w:w="806" w:type="dxa"/>
            <w:vAlign w:val="center"/>
          </w:tcPr>
          <w:p>
            <w:pPr>
              <w:snapToGrid w:val="0"/>
              <w:jc w:val="center"/>
              <w:rPr>
                <w:rFonts w:hint="eastAsia" w:ascii="仿宋" w:hAnsi="仿宋" w:eastAsia="仿宋"/>
                <w:sz w:val="24"/>
                <w:szCs w:val="20"/>
                <w:highlight w:val="none"/>
              </w:rPr>
            </w:pPr>
            <w:r>
              <w:rPr>
                <w:rFonts w:hint="eastAsia" w:ascii="仿宋" w:hAnsi="仿宋" w:eastAsia="仿宋"/>
                <w:sz w:val="24"/>
                <w:szCs w:val="20"/>
                <w:highlight w:val="none"/>
              </w:rPr>
              <w:t>职务</w:t>
            </w:r>
          </w:p>
        </w:tc>
        <w:tc>
          <w:tcPr>
            <w:tcW w:w="2301" w:type="dxa"/>
            <w:vAlign w:val="center"/>
          </w:tcPr>
          <w:p>
            <w:pPr>
              <w:snapToGrid w:val="0"/>
              <w:jc w:val="center"/>
              <w:rPr>
                <w:rFonts w:hint="eastAsia" w:ascii="仿宋" w:hAnsi="仿宋" w:eastAsia="仿宋"/>
                <w:sz w:val="24"/>
                <w:szCs w:val="20"/>
                <w:highlight w:val="none"/>
              </w:rPr>
            </w:pPr>
            <w:r>
              <w:rPr>
                <w:rFonts w:hint="eastAsia" w:ascii="仿宋" w:hAnsi="仿宋" w:eastAsia="仿宋"/>
                <w:sz w:val="24"/>
                <w:szCs w:val="20"/>
                <w:highlight w:val="none"/>
              </w:rPr>
              <w:t>专业技术资格（职称）或者职业资格或者执业资格证或者其他证书</w:t>
            </w:r>
          </w:p>
        </w:tc>
        <w:tc>
          <w:tcPr>
            <w:tcW w:w="1248" w:type="dxa"/>
            <w:vAlign w:val="center"/>
          </w:tcPr>
          <w:p>
            <w:pPr>
              <w:snapToGrid w:val="0"/>
              <w:jc w:val="center"/>
              <w:rPr>
                <w:rFonts w:hint="eastAsia" w:ascii="仿宋" w:hAnsi="仿宋" w:eastAsia="仿宋"/>
                <w:sz w:val="24"/>
                <w:szCs w:val="20"/>
                <w:highlight w:val="none"/>
              </w:rPr>
            </w:pPr>
            <w:r>
              <w:rPr>
                <w:rFonts w:hint="eastAsia" w:ascii="仿宋" w:hAnsi="仿宋" w:eastAsia="仿宋"/>
                <w:sz w:val="24"/>
                <w:szCs w:val="20"/>
                <w:highlight w:val="none"/>
              </w:rPr>
              <w:t>证书编号</w:t>
            </w:r>
          </w:p>
        </w:tc>
        <w:tc>
          <w:tcPr>
            <w:tcW w:w="1931" w:type="dxa"/>
            <w:vAlign w:val="center"/>
          </w:tcPr>
          <w:p>
            <w:pPr>
              <w:snapToGrid w:val="0"/>
              <w:jc w:val="center"/>
              <w:rPr>
                <w:rFonts w:hint="eastAsia" w:ascii="仿宋" w:hAnsi="仿宋" w:eastAsia="仿宋"/>
                <w:sz w:val="24"/>
                <w:szCs w:val="20"/>
                <w:highlight w:val="none"/>
              </w:rPr>
            </w:pPr>
            <w:r>
              <w:rPr>
                <w:rFonts w:hint="eastAsia" w:ascii="仿宋" w:hAnsi="仿宋" w:eastAsia="仿宋"/>
                <w:sz w:val="24"/>
                <w:szCs w:val="20"/>
                <w:highlight w:val="none"/>
              </w:rPr>
              <w:t>参加本单位</w:t>
            </w:r>
          </w:p>
          <w:p>
            <w:pPr>
              <w:snapToGrid w:val="0"/>
              <w:jc w:val="center"/>
              <w:rPr>
                <w:rFonts w:hint="eastAsia" w:ascii="仿宋" w:hAnsi="仿宋" w:eastAsia="仿宋"/>
                <w:sz w:val="24"/>
                <w:szCs w:val="20"/>
                <w:highlight w:val="none"/>
              </w:rPr>
            </w:pPr>
            <w:r>
              <w:rPr>
                <w:rFonts w:hint="eastAsia" w:ascii="仿宋" w:hAnsi="仿宋" w:eastAsia="仿宋"/>
                <w:sz w:val="24"/>
                <w:szCs w:val="20"/>
                <w:highlight w:val="none"/>
              </w:rPr>
              <w:t>工作时间</w:t>
            </w:r>
          </w:p>
        </w:tc>
        <w:tc>
          <w:tcPr>
            <w:tcW w:w="2096" w:type="dxa"/>
            <w:vAlign w:val="center"/>
          </w:tcPr>
          <w:p>
            <w:pPr>
              <w:snapToGrid w:val="0"/>
              <w:jc w:val="center"/>
              <w:rPr>
                <w:rFonts w:hint="eastAsia" w:ascii="仿宋" w:hAnsi="仿宋" w:eastAsia="仿宋"/>
                <w:sz w:val="24"/>
                <w:szCs w:val="20"/>
                <w:highlight w:val="none"/>
              </w:rPr>
            </w:pPr>
            <w:r>
              <w:rPr>
                <w:rFonts w:hint="eastAsia" w:ascii="仿宋" w:hAnsi="仿宋" w:eastAsia="仿宋"/>
                <w:sz w:val="24"/>
                <w:szCs w:val="20"/>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29" w:type="dxa"/>
            <w:vAlign w:val="center"/>
          </w:tcPr>
          <w:p>
            <w:pPr>
              <w:snapToGrid w:val="0"/>
              <w:jc w:val="center"/>
              <w:rPr>
                <w:rFonts w:hint="eastAsia" w:ascii="仿宋" w:hAnsi="仿宋" w:eastAsia="仿宋"/>
                <w:sz w:val="24"/>
                <w:szCs w:val="20"/>
                <w:highlight w:val="none"/>
              </w:rPr>
            </w:pPr>
          </w:p>
        </w:tc>
        <w:tc>
          <w:tcPr>
            <w:tcW w:w="806" w:type="dxa"/>
            <w:vAlign w:val="center"/>
          </w:tcPr>
          <w:p>
            <w:pPr>
              <w:snapToGrid w:val="0"/>
              <w:jc w:val="center"/>
              <w:rPr>
                <w:rFonts w:hint="eastAsia" w:ascii="仿宋" w:hAnsi="仿宋" w:eastAsia="仿宋"/>
                <w:sz w:val="24"/>
                <w:szCs w:val="20"/>
                <w:highlight w:val="none"/>
              </w:rPr>
            </w:pPr>
          </w:p>
        </w:tc>
        <w:tc>
          <w:tcPr>
            <w:tcW w:w="2301" w:type="dxa"/>
            <w:vAlign w:val="center"/>
          </w:tcPr>
          <w:p>
            <w:pPr>
              <w:snapToGrid w:val="0"/>
              <w:jc w:val="center"/>
              <w:rPr>
                <w:rFonts w:hint="eastAsia" w:ascii="仿宋" w:hAnsi="仿宋" w:eastAsia="仿宋"/>
                <w:sz w:val="24"/>
                <w:szCs w:val="20"/>
                <w:highlight w:val="none"/>
              </w:rPr>
            </w:pPr>
          </w:p>
        </w:tc>
        <w:tc>
          <w:tcPr>
            <w:tcW w:w="1248" w:type="dxa"/>
            <w:vAlign w:val="center"/>
          </w:tcPr>
          <w:p>
            <w:pPr>
              <w:snapToGrid w:val="0"/>
              <w:jc w:val="center"/>
              <w:rPr>
                <w:rFonts w:hint="eastAsia" w:ascii="仿宋" w:hAnsi="仿宋" w:eastAsia="仿宋"/>
                <w:sz w:val="24"/>
                <w:szCs w:val="20"/>
                <w:highlight w:val="none"/>
              </w:rPr>
            </w:pPr>
          </w:p>
        </w:tc>
        <w:tc>
          <w:tcPr>
            <w:tcW w:w="1931" w:type="dxa"/>
            <w:vAlign w:val="center"/>
          </w:tcPr>
          <w:p>
            <w:pPr>
              <w:snapToGrid w:val="0"/>
              <w:jc w:val="center"/>
              <w:rPr>
                <w:rFonts w:hint="eastAsia" w:ascii="仿宋" w:hAnsi="仿宋" w:eastAsia="仿宋"/>
                <w:sz w:val="24"/>
                <w:szCs w:val="20"/>
                <w:highlight w:val="none"/>
              </w:rPr>
            </w:pPr>
          </w:p>
        </w:tc>
        <w:tc>
          <w:tcPr>
            <w:tcW w:w="2096" w:type="dxa"/>
            <w:vAlign w:val="center"/>
          </w:tcPr>
          <w:p>
            <w:pPr>
              <w:snapToGrid w:val="0"/>
              <w:jc w:val="center"/>
              <w:rPr>
                <w:rFonts w:hint="eastAsia" w:ascii="仿宋" w:hAnsi="仿宋" w:eastAsia="仿宋"/>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929" w:type="dxa"/>
            <w:vAlign w:val="center"/>
          </w:tcPr>
          <w:p>
            <w:pPr>
              <w:snapToGrid w:val="0"/>
              <w:jc w:val="center"/>
              <w:rPr>
                <w:rFonts w:hint="eastAsia" w:ascii="仿宋" w:hAnsi="仿宋" w:eastAsia="仿宋"/>
                <w:sz w:val="24"/>
                <w:szCs w:val="20"/>
                <w:highlight w:val="none"/>
              </w:rPr>
            </w:pPr>
          </w:p>
        </w:tc>
        <w:tc>
          <w:tcPr>
            <w:tcW w:w="806" w:type="dxa"/>
            <w:vAlign w:val="center"/>
          </w:tcPr>
          <w:p>
            <w:pPr>
              <w:snapToGrid w:val="0"/>
              <w:jc w:val="center"/>
              <w:rPr>
                <w:rFonts w:hint="eastAsia" w:ascii="仿宋" w:hAnsi="仿宋" w:eastAsia="仿宋"/>
                <w:sz w:val="24"/>
                <w:szCs w:val="20"/>
                <w:highlight w:val="none"/>
              </w:rPr>
            </w:pPr>
          </w:p>
        </w:tc>
        <w:tc>
          <w:tcPr>
            <w:tcW w:w="2301" w:type="dxa"/>
            <w:vAlign w:val="center"/>
          </w:tcPr>
          <w:p>
            <w:pPr>
              <w:snapToGrid w:val="0"/>
              <w:jc w:val="center"/>
              <w:rPr>
                <w:rFonts w:hint="eastAsia" w:ascii="仿宋" w:hAnsi="仿宋" w:eastAsia="仿宋"/>
                <w:sz w:val="24"/>
                <w:szCs w:val="20"/>
                <w:highlight w:val="none"/>
              </w:rPr>
            </w:pPr>
          </w:p>
        </w:tc>
        <w:tc>
          <w:tcPr>
            <w:tcW w:w="1248" w:type="dxa"/>
            <w:vAlign w:val="center"/>
          </w:tcPr>
          <w:p>
            <w:pPr>
              <w:snapToGrid w:val="0"/>
              <w:jc w:val="center"/>
              <w:rPr>
                <w:rFonts w:hint="eastAsia" w:ascii="仿宋" w:hAnsi="仿宋" w:eastAsia="仿宋"/>
                <w:sz w:val="24"/>
                <w:szCs w:val="20"/>
                <w:highlight w:val="none"/>
              </w:rPr>
            </w:pPr>
          </w:p>
        </w:tc>
        <w:tc>
          <w:tcPr>
            <w:tcW w:w="1931" w:type="dxa"/>
            <w:vAlign w:val="center"/>
          </w:tcPr>
          <w:p>
            <w:pPr>
              <w:snapToGrid w:val="0"/>
              <w:jc w:val="center"/>
              <w:rPr>
                <w:rFonts w:hint="eastAsia" w:ascii="仿宋" w:hAnsi="仿宋" w:eastAsia="仿宋"/>
                <w:sz w:val="24"/>
                <w:szCs w:val="20"/>
                <w:highlight w:val="none"/>
              </w:rPr>
            </w:pPr>
          </w:p>
        </w:tc>
        <w:tc>
          <w:tcPr>
            <w:tcW w:w="2096" w:type="dxa"/>
            <w:vAlign w:val="center"/>
          </w:tcPr>
          <w:p>
            <w:pPr>
              <w:snapToGrid w:val="0"/>
              <w:jc w:val="center"/>
              <w:rPr>
                <w:rFonts w:hint="eastAsia" w:ascii="仿宋" w:hAnsi="仿宋" w:eastAsia="仿宋"/>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29" w:type="dxa"/>
            <w:vAlign w:val="center"/>
          </w:tcPr>
          <w:p>
            <w:pPr>
              <w:snapToGrid w:val="0"/>
              <w:jc w:val="center"/>
              <w:rPr>
                <w:rFonts w:hint="eastAsia" w:ascii="仿宋" w:hAnsi="仿宋" w:eastAsia="仿宋"/>
                <w:sz w:val="24"/>
                <w:szCs w:val="20"/>
                <w:highlight w:val="none"/>
              </w:rPr>
            </w:pPr>
          </w:p>
        </w:tc>
        <w:tc>
          <w:tcPr>
            <w:tcW w:w="806" w:type="dxa"/>
            <w:vAlign w:val="center"/>
          </w:tcPr>
          <w:p>
            <w:pPr>
              <w:snapToGrid w:val="0"/>
              <w:jc w:val="center"/>
              <w:rPr>
                <w:rFonts w:hint="eastAsia" w:ascii="仿宋" w:hAnsi="仿宋" w:eastAsia="仿宋"/>
                <w:sz w:val="24"/>
                <w:szCs w:val="20"/>
                <w:highlight w:val="none"/>
              </w:rPr>
            </w:pPr>
          </w:p>
        </w:tc>
        <w:tc>
          <w:tcPr>
            <w:tcW w:w="2301" w:type="dxa"/>
            <w:vAlign w:val="center"/>
          </w:tcPr>
          <w:p>
            <w:pPr>
              <w:snapToGrid w:val="0"/>
              <w:jc w:val="center"/>
              <w:rPr>
                <w:rFonts w:hint="eastAsia" w:ascii="仿宋" w:hAnsi="仿宋" w:eastAsia="仿宋"/>
                <w:sz w:val="24"/>
                <w:szCs w:val="20"/>
                <w:highlight w:val="none"/>
              </w:rPr>
            </w:pPr>
          </w:p>
        </w:tc>
        <w:tc>
          <w:tcPr>
            <w:tcW w:w="1248" w:type="dxa"/>
            <w:vAlign w:val="center"/>
          </w:tcPr>
          <w:p>
            <w:pPr>
              <w:snapToGrid w:val="0"/>
              <w:jc w:val="center"/>
              <w:rPr>
                <w:rFonts w:hint="eastAsia" w:ascii="仿宋" w:hAnsi="仿宋" w:eastAsia="仿宋"/>
                <w:sz w:val="24"/>
                <w:szCs w:val="20"/>
                <w:highlight w:val="none"/>
              </w:rPr>
            </w:pPr>
          </w:p>
        </w:tc>
        <w:tc>
          <w:tcPr>
            <w:tcW w:w="1931" w:type="dxa"/>
            <w:vAlign w:val="center"/>
          </w:tcPr>
          <w:p>
            <w:pPr>
              <w:snapToGrid w:val="0"/>
              <w:jc w:val="center"/>
              <w:rPr>
                <w:rFonts w:hint="eastAsia" w:ascii="仿宋" w:hAnsi="仿宋" w:eastAsia="仿宋"/>
                <w:sz w:val="24"/>
                <w:szCs w:val="20"/>
                <w:highlight w:val="none"/>
              </w:rPr>
            </w:pPr>
          </w:p>
        </w:tc>
        <w:tc>
          <w:tcPr>
            <w:tcW w:w="2096" w:type="dxa"/>
            <w:vAlign w:val="center"/>
          </w:tcPr>
          <w:p>
            <w:pPr>
              <w:snapToGrid w:val="0"/>
              <w:jc w:val="center"/>
              <w:rPr>
                <w:rFonts w:hint="eastAsia" w:ascii="仿宋" w:hAnsi="仿宋" w:eastAsia="仿宋"/>
                <w:sz w:val="24"/>
                <w:szCs w:val="20"/>
                <w:highlight w:val="none"/>
              </w:rPr>
            </w:pPr>
          </w:p>
        </w:tc>
      </w:tr>
    </w:tbl>
    <w:p>
      <w:pPr>
        <w:snapToGrid w:val="0"/>
        <w:spacing w:before="50" w:after="120" w:afterLines="50"/>
        <w:jc w:val="left"/>
        <w:rPr>
          <w:rFonts w:hint="eastAsia" w:ascii="仿宋" w:hAnsi="仿宋" w:eastAsia="仿宋"/>
          <w:sz w:val="24"/>
          <w:szCs w:val="20"/>
          <w:highlight w:val="none"/>
        </w:rPr>
      </w:pPr>
    </w:p>
    <w:p>
      <w:pPr>
        <w:spacing w:line="360" w:lineRule="auto"/>
        <w:contextualSpacing/>
        <w:jc w:val="left"/>
        <w:rPr>
          <w:rFonts w:hint="eastAsia" w:ascii="仿宋" w:hAnsi="仿宋" w:eastAsia="仿宋"/>
          <w:sz w:val="24"/>
          <w:szCs w:val="20"/>
          <w:highlight w:val="none"/>
        </w:rPr>
      </w:pPr>
      <w:r>
        <w:rPr>
          <w:rFonts w:hint="eastAsia" w:ascii="仿宋" w:hAnsi="仿宋" w:eastAsia="仿宋"/>
          <w:sz w:val="24"/>
          <w:szCs w:val="20"/>
          <w:highlight w:val="none"/>
        </w:rPr>
        <w:t>注：</w:t>
      </w:r>
    </w:p>
    <w:p>
      <w:pPr>
        <w:spacing w:line="360" w:lineRule="auto"/>
        <w:contextualSpacing/>
        <w:jc w:val="left"/>
        <w:rPr>
          <w:rFonts w:hint="eastAsia" w:ascii="仿宋" w:hAnsi="仿宋" w:eastAsia="仿宋"/>
          <w:sz w:val="24"/>
          <w:szCs w:val="20"/>
          <w:highlight w:val="none"/>
        </w:rPr>
      </w:pPr>
      <w:r>
        <w:rPr>
          <w:rFonts w:hint="eastAsia" w:ascii="仿宋" w:hAnsi="仿宋" w:eastAsia="仿宋"/>
          <w:sz w:val="24"/>
          <w:szCs w:val="20"/>
          <w:highlight w:val="none"/>
        </w:rPr>
        <w:t>1</w:t>
      </w:r>
      <w:r>
        <w:rPr>
          <w:rFonts w:ascii="仿宋" w:hAnsi="仿宋" w:eastAsia="仿宋"/>
          <w:sz w:val="24"/>
          <w:szCs w:val="20"/>
          <w:highlight w:val="none"/>
        </w:rPr>
        <w:t>.</w:t>
      </w:r>
      <w:r>
        <w:rPr>
          <w:rFonts w:hint="eastAsia" w:ascii="仿宋" w:hAnsi="仿宋" w:eastAsia="仿宋"/>
          <w:sz w:val="24"/>
          <w:szCs w:val="20"/>
          <w:highlight w:val="none"/>
        </w:rPr>
        <w:t>在填写时，如本表格不适合投标单位的实际情况，可根据本表格式自行制表填写。</w:t>
      </w:r>
    </w:p>
    <w:p>
      <w:pPr>
        <w:spacing w:line="360" w:lineRule="auto"/>
        <w:contextualSpacing/>
        <w:jc w:val="left"/>
        <w:rPr>
          <w:rFonts w:hint="eastAsia" w:ascii="仿宋" w:hAnsi="仿宋" w:eastAsia="仿宋"/>
          <w:sz w:val="24"/>
          <w:szCs w:val="20"/>
          <w:highlight w:val="none"/>
        </w:rPr>
      </w:pPr>
      <w:r>
        <w:rPr>
          <w:rFonts w:ascii="仿宋" w:hAnsi="仿宋" w:eastAsia="仿宋"/>
          <w:sz w:val="24"/>
          <w:szCs w:val="20"/>
          <w:highlight w:val="none"/>
        </w:rPr>
        <w:t>2.</w:t>
      </w:r>
      <w:r>
        <w:rPr>
          <w:rFonts w:hint="eastAsia" w:ascii="仿宋" w:hAnsi="仿宋" w:eastAsia="仿宋"/>
          <w:sz w:val="24"/>
          <w:szCs w:val="20"/>
          <w:highlight w:val="none"/>
        </w:rPr>
        <w:t>投标人应当附本表所列证书的复印件并加盖投标人公章。</w:t>
      </w:r>
    </w:p>
    <w:p>
      <w:pPr>
        <w:spacing w:line="360" w:lineRule="auto"/>
        <w:contextualSpacing/>
        <w:rPr>
          <w:rFonts w:hint="eastAsia" w:ascii="仿宋" w:hAnsi="仿宋" w:eastAsia="仿宋"/>
          <w:sz w:val="24"/>
          <w:highlight w:val="none"/>
        </w:rPr>
      </w:pPr>
    </w:p>
    <w:p>
      <w:pPr>
        <w:spacing w:line="360" w:lineRule="auto"/>
        <w:contextualSpacing/>
        <w:rPr>
          <w:rFonts w:hint="eastAsia" w:ascii="仿宋" w:hAnsi="仿宋" w:eastAsia="仿宋"/>
          <w:sz w:val="24"/>
          <w:highlight w:val="none"/>
        </w:rPr>
      </w:pPr>
    </w:p>
    <w:p>
      <w:pPr>
        <w:spacing w:line="360" w:lineRule="auto"/>
        <w:contextualSpacing/>
        <w:rPr>
          <w:rFonts w:hint="eastAsia" w:ascii="仿宋" w:hAnsi="仿宋" w:eastAsia="仿宋"/>
          <w:spacing w:val="20"/>
          <w:sz w:val="24"/>
          <w:szCs w:val="20"/>
          <w:highlight w:val="none"/>
          <w:u w:val="single"/>
        </w:rPr>
      </w:pPr>
      <w:r>
        <w:rPr>
          <w:rFonts w:hint="eastAsia" w:ascii="仿宋" w:hAnsi="仿宋" w:eastAsia="仿宋"/>
          <w:sz w:val="24"/>
          <w:highlight w:val="none"/>
        </w:rPr>
        <w:t>法定代表人或者委托代理人</w:t>
      </w:r>
      <w:r>
        <w:rPr>
          <w:rFonts w:hint="eastAsia" w:ascii="仿宋" w:hAnsi="仿宋" w:eastAsia="仿宋"/>
          <w:spacing w:val="20"/>
          <w:sz w:val="24"/>
          <w:highlight w:val="none"/>
        </w:rPr>
        <w:t>（签字</w:t>
      </w:r>
      <w:r>
        <w:rPr>
          <w:rFonts w:hint="eastAsia" w:ascii="仿宋" w:hAnsi="仿宋" w:eastAsia="仿宋"/>
          <w:spacing w:val="20"/>
          <w:sz w:val="24"/>
          <w:highlight w:val="none"/>
          <w:lang w:val="en-US" w:eastAsia="zh-CN"/>
        </w:rPr>
        <w:t>或盖法定代表人CA章</w:t>
      </w:r>
      <w:r>
        <w:rPr>
          <w:rFonts w:hint="eastAsia" w:ascii="仿宋" w:hAnsi="仿宋" w:eastAsia="仿宋"/>
          <w:spacing w:val="20"/>
          <w:sz w:val="24"/>
          <w:highlight w:val="none"/>
        </w:rPr>
        <w:t>）：</w:t>
      </w:r>
      <w:r>
        <w:rPr>
          <w:rFonts w:hint="eastAsia" w:ascii="仿宋" w:hAnsi="仿宋" w:eastAsia="仿宋"/>
          <w:spacing w:val="20"/>
          <w:sz w:val="24"/>
          <w:highlight w:val="none"/>
          <w:u w:val="single"/>
        </w:rPr>
        <w:t xml:space="preserve">        </w:t>
      </w:r>
    </w:p>
    <w:p>
      <w:pPr>
        <w:spacing w:line="360" w:lineRule="auto"/>
        <w:contextualSpacing/>
        <w:jc w:val="left"/>
        <w:rPr>
          <w:rFonts w:hint="eastAsia" w:ascii="仿宋" w:hAnsi="仿宋" w:eastAsia="仿宋"/>
          <w:sz w:val="24"/>
          <w:highlight w:val="none"/>
        </w:rPr>
      </w:pPr>
      <w:r>
        <w:rPr>
          <w:rFonts w:hint="eastAsia" w:ascii="仿宋" w:hAnsi="仿宋" w:eastAsia="仿宋"/>
          <w:sz w:val="24"/>
          <w:highlight w:val="none"/>
        </w:rPr>
        <w:t>投标人（</w:t>
      </w:r>
      <w:r>
        <w:rPr>
          <w:rFonts w:hint="eastAsia" w:ascii="仿宋" w:hAnsi="仿宋" w:eastAsia="仿宋"/>
          <w:sz w:val="24"/>
          <w:highlight w:val="none"/>
          <w:lang w:eastAsia="zh-CN"/>
        </w:rPr>
        <w:t>盖CA公章</w:t>
      </w:r>
      <w:r>
        <w:rPr>
          <w:rFonts w:hint="eastAsia" w:ascii="仿宋" w:hAnsi="仿宋" w:eastAsia="仿宋"/>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w:t>
      </w:r>
    </w:p>
    <w:p>
      <w:pPr>
        <w:spacing w:line="360" w:lineRule="auto"/>
        <w:contextualSpacing/>
        <w:jc w:val="left"/>
        <w:rPr>
          <w:rFonts w:hint="eastAsia" w:ascii="仿宋" w:hAnsi="仿宋" w:eastAsia="仿宋"/>
          <w:sz w:val="24"/>
          <w:szCs w:val="20"/>
          <w:highlight w:val="none"/>
        </w:rPr>
      </w:pPr>
      <w:r>
        <w:rPr>
          <w:rFonts w:hint="eastAsia" w:ascii="仿宋" w:hAnsi="仿宋" w:eastAsia="仿宋"/>
          <w:spacing w:val="20"/>
          <w:sz w:val="24"/>
          <w:highlight w:val="none"/>
        </w:rPr>
        <w:t>日 期：</w:t>
      </w:r>
      <w:r>
        <w:rPr>
          <w:rFonts w:hint="eastAsia" w:ascii="仿宋" w:hAnsi="仿宋" w:eastAsia="仿宋"/>
          <w:spacing w:val="20"/>
          <w:sz w:val="24"/>
          <w:highlight w:val="none"/>
          <w:u w:val="single"/>
        </w:rPr>
        <w:t xml:space="preserve">         </w:t>
      </w:r>
    </w:p>
    <w:p>
      <w:pPr>
        <w:snapToGrid w:val="0"/>
        <w:spacing w:before="50" w:after="120" w:afterLines="50"/>
        <w:jc w:val="left"/>
        <w:rPr>
          <w:rFonts w:hint="eastAsia" w:ascii="仿宋" w:hAnsi="仿宋" w:eastAsia="仿宋"/>
          <w:sz w:val="24"/>
          <w:szCs w:val="20"/>
          <w:highlight w:val="none"/>
        </w:rPr>
      </w:pPr>
    </w:p>
    <w:p>
      <w:pPr>
        <w:snapToGrid w:val="0"/>
        <w:spacing w:before="120" w:beforeLines="50" w:after="50"/>
        <w:ind w:left="142"/>
        <w:jc w:val="left"/>
        <w:rPr>
          <w:rFonts w:hint="eastAsia" w:ascii="仿宋" w:hAnsi="仿宋" w:eastAsia="仿宋"/>
          <w:b/>
          <w:sz w:val="24"/>
          <w:highlight w:val="none"/>
        </w:rPr>
      </w:pPr>
      <w:r>
        <w:rPr>
          <w:rFonts w:ascii="仿宋" w:hAnsi="仿宋" w:eastAsia="仿宋"/>
          <w:b/>
          <w:sz w:val="24"/>
          <w:highlight w:val="none"/>
        </w:rPr>
        <w:br w:type="page"/>
      </w:r>
      <w:r>
        <w:rPr>
          <w:rFonts w:hint="eastAsia" w:ascii="仿宋" w:hAnsi="仿宋" w:eastAsia="仿宋"/>
          <w:b/>
          <w:sz w:val="24"/>
          <w:highlight w:val="none"/>
        </w:rPr>
        <w:t>6. 选配件、专用耗材、售后服务优惠表格式（注：按项目需求表具体项目修改）</w:t>
      </w:r>
    </w:p>
    <w:p>
      <w:pPr>
        <w:snapToGrid w:val="0"/>
        <w:spacing w:before="120" w:beforeLines="50" w:after="50"/>
        <w:ind w:left="142"/>
        <w:jc w:val="center"/>
        <w:rPr>
          <w:rFonts w:hint="eastAsia" w:ascii="仿宋" w:hAnsi="仿宋" w:eastAsia="仿宋"/>
          <w:b/>
          <w:sz w:val="32"/>
          <w:szCs w:val="32"/>
          <w:highlight w:val="none"/>
        </w:rPr>
      </w:pPr>
      <w:r>
        <w:rPr>
          <w:rFonts w:hint="eastAsia" w:ascii="仿宋" w:hAnsi="仿宋" w:eastAsia="仿宋"/>
          <w:b/>
          <w:sz w:val="32"/>
          <w:szCs w:val="32"/>
          <w:highlight w:val="none"/>
        </w:rPr>
        <w:t>配件、专用耗材价格表</w:t>
      </w:r>
    </w:p>
    <w:p>
      <w:pPr>
        <w:pStyle w:val="29"/>
        <w:rPr>
          <w:rFonts w:hint="eastAsia"/>
          <w:highlight w:val="none"/>
        </w:rPr>
      </w:pPr>
      <w:r>
        <w:rPr>
          <w:rFonts w:hint="eastAsia"/>
          <w:highlight w:val="none"/>
        </w:rPr>
        <w:t>项目名称（项目编号）：</w:t>
      </w:r>
      <w:r>
        <w:rPr>
          <w:rFonts w:hint="eastAsia"/>
          <w:highlight w:val="none"/>
          <w:u w:val="single"/>
        </w:rPr>
        <w:t xml:space="preserve"> </w:t>
      </w:r>
      <w:r>
        <w:rPr>
          <w:highlight w:val="none"/>
          <w:u w:val="single"/>
        </w:rPr>
        <w:t xml:space="preserve">                                                 </w:t>
      </w:r>
    </w:p>
    <w:tbl>
      <w:tblPr>
        <w:tblStyle w:val="56"/>
        <w:tblW w:w="947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04"/>
        <w:gridCol w:w="2956"/>
        <w:gridCol w:w="1577"/>
        <w:gridCol w:w="1577"/>
        <w:gridCol w:w="25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05" w:hRule="atLeast"/>
          <w:jc w:val="center"/>
        </w:trPr>
        <w:tc>
          <w:tcPr>
            <w:tcW w:w="8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9"/>
              <w:spacing w:before="0" w:after="0" w:line="400" w:lineRule="exact"/>
              <w:ind w:firstLine="0" w:firstLineChars="0"/>
              <w:jc w:val="center"/>
              <w:rPr>
                <w:rFonts w:hint="eastAsia"/>
                <w:highlight w:val="none"/>
              </w:rPr>
            </w:pPr>
            <w:r>
              <w:rPr>
                <w:rFonts w:hint="eastAsia"/>
                <w:highlight w:val="none"/>
              </w:rPr>
              <w:t>序号</w:t>
            </w:r>
          </w:p>
        </w:tc>
        <w:tc>
          <w:tcPr>
            <w:tcW w:w="2956" w:type="dxa"/>
            <w:tcBorders>
              <w:top w:val="single" w:color="auto" w:sz="4" w:space="0"/>
              <w:left w:val="single" w:color="auto" w:sz="4" w:space="0"/>
              <w:bottom w:val="single" w:color="auto" w:sz="2" w:space="0"/>
              <w:right w:val="single" w:color="auto" w:sz="4" w:space="0"/>
            </w:tcBorders>
            <w:vAlign w:val="center"/>
          </w:tcPr>
          <w:p>
            <w:pPr>
              <w:pStyle w:val="29"/>
              <w:spacing w:before="0" w:after="0" w:line="400" w:lineRule="exact"/>
              <w:ind w:firstLine="0" w:firstLineChars="0"/>
              <w:jc w:val="center"/>
              <w:rPr>
                <w:rFonts w:hint="eastAsia"/>
                <w:highlight w:val="none"/>
              </w:rPr>
            </w:pPr>
            <w:r>
              <w:rPr>
                <w:rFonts w:hint="eastAsia"/>
                <w:highlight w:val="none"/>
              </w:rPr>
              <w:t>优惠内容</w:t>
            </w:r>
          </w:p>
        </w:tc>
        <w:tc>
          <w:tcPr>
            <w:tcW w:w="1577" w:type="dxa"/>
            <w:tcBorders>
              <w:top w:val="single" w:color="auto" w:sz="4" w:space="0"/>
              <w:left w:val="single" w:color="auto" w:sz="4" w:space="0"/>
              <w:bottom w:val="single" w:color="auto" w:sz="2" w:space="0"/>
              <w:right w:val="single" w:color="auto" w:sz="4" w:space="0"/>
            </w:tcBorders>
            <w:vAlign w:val="center"/>
          </w:tcPr>
          <w:p>
            <w:pPr>
              <w:pStyle w:val="29"/>
              <w:spacing w:before="0" w:after="0" w:line="400" w:lineRule="exact"/>
              <w:ind w:firstLine="0" w:firstLineChars="0"/>
              <w:jc w:val="center"/>
              <w:rPr>
                <w:rFonts w:hint="eastAsia"/>
                <w:highlight w:val="none"/>
              </w:rPr>
            </w:pPr>
            <w:r>
              <w:rPr>
                <w:rFonts w:hint="eastAsia"/>
                <w:highlight w:val="none"/>
              </w:rPr>
              <w:t>适用机型</w:t>
            </w:r>
          </w:p>
        </w:tc>
        <w:tc>
          <w:tcPr>
            <w:tcW w:w="1577"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29"/>
              <w:spacing w:before="0" w:after="0" w:line="400" w:lineRule="exact"/>
              <w:ind w:firstLine="0" w:firstLineChars="0"/>
              <w:jc w:val="center"/>
              <w:rPr>
                <w:rFonts w:hint="eastAsia"/>
                <w:highlight w:val="none"/>
              </w:rPr>
            </w:pPr>
            <w:r>
              <w:rPr>
                <w:rFonts w:hint="eastAsia"/>
                <w:highlight w:val="none"/>
              </w:rPr>
              <w:t>市场单价</w:t>
            </w:r>
          </w:p>
        </w:tc>
        <w:tc>
          <w:tcPr>
            <w:tcW w:w="2562" w:type="dxa"/>
            <w:tcBorders>
              <w:top w:val="single" w:color="auto" w:sz="4" w:space="0"/>
              <w:left w:val="single" w:color="auto" w:sz="4" w:space="0"/>
              <w:bottom w:val="single" w:color="auto" w:sz="2" w:space="0"/>
              <w:right w:val="single" w:color="auto" w:sz="4" w:space="0"/>
            </w:tcBorders>
            <w:vAlign w:val="center"/>
          </w:tcPr>
          <w:p>
            <w:pPr>
              <w:pStyle w:val="29"/>
              <w:spacing w:before="0" w:after="0" w:line="400" w:lineRule="exact"/>
              <w:ind w:firstLine="0" w:firstLineChars="0"/>
              <w:jc w:val="center"/>
              <w:rPr>
                <w:rFonts w:hint="eastAsia"/>
                <w:highlight w:val="none"/>
              </w:rPr>
            </w:pPr>
            <w:r>
              <w:rPr>
                <w:rFonts w:hint="eastAsia"/>
                <w:highlight w:val="none"/>
              </w:rPr>
              <w:t>给予本项目的优惠率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401" w:hRule="atLeast"/>
          <w:jc w:val="center"/>
        </w:trPr>
        <w:tc>
          <w:tcPr>
            <w:tcW w:w="804"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9"/>
              <w:spacing w:before="0" w:after="0" w:line="400" w:lineRule="exact"/>
              <w:ind w:firstLine="0" w:firstLineChars="0"/>
              <w:jc w:val="center"/>
              <w:rPr>
                <w:rFonts w:hint="eastAsia"/>
                <w:b w:val="0"/>
                <w:highlight w:val="none"/>
              </w:rPr>
            </w:pPr>
            <w:r>
              <w:rPr>
                <w:rFonts w:hint="eastAsia"/>
                <w:b w:val="0"/>
                <w:highlight w:val="none"/>
              </w:rPr>
              <w:t>1</w:t>
            </w:r>
          </w:p>
        </w:tc>
        <w:tc>
          <w:tcPr>
            <w:tcW w:w="2956" w:type="dxa"/>
            <w:tcBorders>
              <w:top w:val="single" w:color="auto" w:sz="2" w:space="0"/>
              <w:left w:val="single" w:color="auto" w:sz="2" w:space="0"/>
              <w:bottom w:val="single" w:color="auto" w:sz="6" w:space="0"/>
              <w:right w:val="single" w:color="auto" w:sz="4" w:space="0"/>
            </w:tcBorders>
            <w:vAlign w:val="center"/>
          </w:tcPr>
          <w:p>
            <w:pPr>
              <w:pStyle w:val="29"/>
              <w:spacing w:before="0" w:after="0" w:line="400" w:lineRule="exact"/>
              <w:ind w:firstLine="0" w:firstLineChars="0"/>
              <w:jc w:val="center"/>
              <w:rPr>
                <w:rFonts w:hint="eastAsia"/>
                <w:highlight w:val="none"/>
              </w:rPr>
            </w:pPr>
          </w:p>
        </w:tc>
        <w:tc>
          <w:tcPr>
            <w:tcW w:w="1577" w:type="dxa"/>
            <w:tcBorders>
              <w:top w:val="single" w:color="auto" w:sz="2" w:space="0"/>
              <w:left w:val="single" w:color="auto" w:sz="4" w:space="0"/>
              <w:bottom w:val="single" w:color="auto" w:sz="6" w:space="0"/>
              <w:right w:val="single" w:color="auto" w:sz="6" w:space="0"/>
            </w:tcBorders>
            <w:vAlign w:val="center"/>
          </w:tcPr>
          <w:p>
            <w:pPr>
              <w:pStyle w:val="29"/>
              <w:spacing w:before="0" w:after="0" w:line="400" w:lineRule="exact"/>
              <w:ind w:firstLine="0" w:firstLineChars="0"/>
              <w:jc w:val="center"/>
              <w:rPr>
                <w:rFonts w:hint="eastAsia"/>
                <w:highlight w:val="none"/>
              </w:rPr>
            </w:pPr>
          </w:p>
        </w:tc>
        <w:tc>
          <w:tcPr>
            <w:tcW w:w="1577"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9"/>
              <w:spacing w:before="0" w:after="0" w:line="400" w:lineRule="exact"/>
              <w:ind w:firstLine="0" w:firstLineChars="0"/>
              <w:jc w:val="center"/>
              <w:rPr>
                <w:rFonts w:hint="eastAsia"/>
                <w:highlight w:val="none"/>
              </w:rPr>
            </w:pPr>
          </w:p>
        </w:tc>
        <w:tc>
          <w:tcPr>
            <w:tcW w:w="2562" w:type="dxa"/>
            <w:tcBorders>
              <w:top w:val="single" w:color="auto" w:sz="2" w:space="0"/>
              <w:left w:val="single" w:color="auto" w:sz="6" w:space="0"/>
              <w:bottom w:val="single" w:color="auto" w:sz="6" w:space="0"/>
              <w:right w:val="single" w:color="auto" w:sz="2" w:space="0"/>
            </w:tcBorders>
            <w:vAlign w:val="center"/>
          </w:tcPr>
          <w:p>
            <w:pPr>
              <w:pStyle w:val="29"/>
              <w:spacing w:before="0" w:after="0" w:line="400" w:lineRule="exact"/>
              <w:rPr>
                <w:rFonts w:hint="eastAsia"/>
                <w:highlight w:val="none"/>
              </w:rPr>
            </w:pPr>
            <w:r>
              <w:rPr>
                <w:rFonts w:hint="eastAsia"/>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804"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9"/>
              <w:spacing w:before="0" w:after="0" w:line="400" w:lineRule="exact"/>
              <w:ind w:firstLine="0" w:firstLineChars="0"/>
              <w:jc w:val="center"/>
              <w:rPr>
                <w:rFonts w:hint="eastAsia"/>
                <w:b w:val="0"/>
                <w:highlight w:val="none"/>
              </w:rPr>
            </w:pPr>
            <w:r>
              <w:rPr>
                <w:rFonts w:hint="eastAsia"/>
                <w:b w:val="0"/>
                <w:highlight w:val="none"/>
              </w:rPr>
              <w:t>2</w:t>
            </w:r>
          </w:p>
        </w:tc>
        <w:tc>
          <w:tcPr>
            <w:tcW w:w="2956" w:type="dxa"/>
            <w:tcBorders>
              <w:top w:val="single" w:color="auto" w:sz="6" w:space="0"/>
              <w:left w:val="single" w:color="auto" w:sz="2" w:space="0"/>
              <w:bottom w:val="single" w:color="auto" w:sz="6" w:space="0"/>
              <w:right w:val="single" w:color="auto" w:sz="4" w:space="0"/>
            </w:tcBorders>
            <w:vAlign w:val="center"/>
          </w:tcPr>
          <w:p>
            <w:pPr>
              <w:pStyle w:val="29"/>
              <w:spacing w:before="0" w:after="0" w:line="400" w:lineRule="exact"/>
              <w:ind w:firstLine="0" w:firstLineChars="0"/>
              <w:jc w:val="center"/>
              <w:rPr>
                <w:rFonts w:hint="eastAsia"/>
                <w:highlight w:val="none"/>
              </w:rPr>
            </w:pPr>
          </w:p>
        </w:tc>
        <w:tc>
          <w:tcPr>
            <w:tcW w:w="1577" w:type="dxa"/>
            <w:tcBorders>
              <w:top w:val="single" w:color="auto" w:sz="6" w:space="0"/>
              <w:left w:val="single" w:color="auto" w:sz="4" w:space="0"/>
              <w:bottom w:val="single" w:color="auto" w:sz="6" w:space="0"/>
              <w:right w:val="single" w:color="auto" w:sz="6" w:space="0"/>
            </w:tcBorders>
            <w:vAlign w:val="center"/>
          </w:tcPr>
          <w:p>
            <w:pPr>
              <w:pStyle w:val="29"/>
              <w:spacing w:before="0" w:after="0" w:line="400" w:lineRule="exact"/>
              <w:ind w:firstLine="0" w:firstLineChars="0"/>
              <w:jc w:val="center"/>
              <w:rPr>
                <w:rFonts w:hint="eastAsia"/>
                <w:highlight w:val="none"/>
              </w:rPr>
            </w:pPr>
          </w:p>
        </w:tc>
        <w:tc>
          <w:tcPr>
            <w:tcW w:w="157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9"/>
              <w:spacing w:before="0" w:after="0" w:line="400" w:lineRule="exact"/>
              <w:ind w:firstLine="0" w:firstLineChars="0"/>
              <w:jc w:val="center"/>
              <w:rPr>
                <w:rFonts w:hint="eastAsia"/>
                <w:highlight w:val="none"/>
              </w:rPr>
            </w:pPr>
          </w:p>
        </w:tc>
        <w:tc>
          <w:tcPr>
            <w:tcW w:w="2562" w:type="dxa"/>
            <w:tcBorders>
              <w:top w:val="single" w:color="auto" w:sz="6" w:space="0"/>
              <w:left w:val="single" w:color="auto" w:sz="6" w:space="0"/>
              <w:bottom w:val="single" w:color="auto" w:sz="6" w:space="0"/>
              <w:right w:val="single" w:color="auto" w:sz="2" w:space="0"/>
            </w:tcBorders>
            <w:vAlign w:val="center"/>
          </w:tcPr>
          <w:p>
            <w:pPr>
              <w:pStyle w:val="29"/>
              <w:spacing w:before="0" w:after="0" w:line="400" w:lineRule="exact"/>
              <w:rPr>
                <w:rFonts w:hint="eastAsia"/>
                <w:highlight w:val="none"/>
              </w:rPr>
            </w:pPr>
            <w:r>
              <w:rPr>
                <w:rFonts w:hint="eastAsia"/>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804"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9"/>
              <w:spacing w:before="0" w:after="0" w:line="400" w:lineRule="exact"/>
              <w:ind w:firstLine="0" w:firstLineChars="0"/>
              <w:jc w:val="center"/>
              <w:rPr>
                <w:rFonts w:hint="eastAsia"/>
                <w:b w:val="0"/>
                <w:highlight w:val="none"/>
              </w:rPr>
            </w:pPr>
            <w:r>
              <w:rPr>
                <w:rFonts w:hint="eastAsia"/>
                <w:b w:val="0"/>
                <w:highlight w:val="none"/>
              </w:rPr>
              <w:t>3</w:t>
            </w:r>
          </w:p>
        </w:tc>
        <w:tc>
          <w:tcPr>
            <w:tcW w:w="2956" w:type="dxa"/>
            <w:tcBorders>
              <w:top w:val="single" w:color="auto" w:sz="6" w:space="0"/>
              <w:left w:val="single" w:color="auto" w:sz="2" w:space="0"/>
              <w:bottom w:val="single" w:color="auto" w:sz="6" w:space="0"/>
              <w:right w:val="single" w:color="auto" w:sz="4" w:space="0"/>
            </w:tcBorders>
            <w:vAlign w:val="center"/>
          </w:tcPr>
          <w:p>
            <w:pPr>
              <w:pStyle w:val="29"/>
              <w:spacing w:before="0" w:after="0" w:line="400" w:lineRule="exact"/>
              <w:ind w:firstLine="0" w:firstLineChars="0"/>
              <w:jc w:val="center"/>
              <w:rPr>
                <w:rFonts w:hint="eastAsia"/>
                <w:highlight w:val="none"/>
              </w:rPr>
            </w:pPr>
          </w:p>
        </w:tc>
        <w:tc>
          <w:tcPr>
            <w:tcW w:w="1577" w:type="dxa"/>
            <w:tcBorders>
              <w:top w:val="single" w:color="auto" w:sz="6" w:space="0"/>
              <w:left w:val="single" w:color="auto" w:sz="4" w:space="0"/>
              <w:bottom w:val="single" w:color="auto" w:sz="6" w:space="0"/>
              <w:right w:val="single" w:color="auto" w:sz="6" w:space="0"/>
            </w:tcBorders>
            <w:vAlign w:val="center"/>
          </w:tcPr>
          <w:p>
            <w:pPr>
              <w:pStyle w:val="29"/>
              <w:spacing w:before="0" w:after="0" w:line="400" w:lineRule="exact"/>
              <w:ind w:firstLine="0" w:firstLineChars="0"/>
              <w:jc w:val="center"/>
              <w:rPr>
                <w:rFonts w:hint="eastAsia"/>
                <w:highlight w:val="none"/>
              </w:rPr>
            </w:pPr>
          </w:p>
        </w:tc>
        <w:tc>
          <w:tcPr>
            <w:tcW w:w="157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9"/>
              <w:spacing w:before="0" w:after="0" w:line="400" w:lineRule="exact"/>
              <w:ind w:firstLine="0" w:firstLineChars="0"/>
              <w:jc w:val="center"/>
              <w:rPr>
                <w:rFonts w:hint="eastAsia"/>
                <w:highlight w:val="none"/>
              </w:rPr>
            </w:pPr>
          </w:p>
        </w:tc>
        <w:tc>
          <w:tcPr>
            <w:tcW w:w="2562" w:type="dxa"/>
            <w:tcBorders>
              <w:top w:val="single" w:color="auto" w:sz="6" w:space="0"/>
              <w:left w:val="single" w:color="auto" w:sz="6" w:space="0"/>
              <w:bottom w:val="single" w:color="auto" w:sz="6" w:space="0"/>
              <w:right w:val="single" w:color="auto" w:sz="2" w:space="0"/>
            </w:tcBorders>
            <w:vAlign w:val="center"/>
          </w:tcPr>
          <w:p>
            <w:pPr>
              <w:pStyle w:val="29"/>
              <w:spacing w:before="0" w:after="0" w:line="400" w:lineRule="exact"/>
              <w:rPr>
                <w:rFonts w:hint="eastAsia"/>
                <w:highlight w:val="none"/>
              </w:rPr>
            </w:pPr>
            <w:r>
              <w:rPr>
                <w:rFonts w:hint="eastAsia"/>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804"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9"/>
              <w:spacing w:before="0" w:after="0" w:line="400" w:lineRule="exact"/>
              <w:ind w:firstLine="0" w:firstLineChars="0"/>
              <w:jc w:val="center"/>
              <w:rPr>
                <w:rFonts w:hint="eastAsia"/>
                <w:b w:val="0"/>
                <w:highlight w:val="none"/>
              </w:rPr>
            </w:pPr>
            <w:r>
              <w:rPr>
                <w:b w:val="0"/>
                <w:highlight w:val="none"/>
              </w:rPr>
              <w:t>…</w:t>
            </w:r>
          </w:p>
        </w:tc>
        <w:tc>
          <w:tcPr>
            <w:tcW w:w="2956" w:type="dxa"/>
            <w:tcBorders>
              <w:top w:val="single" w:color="auto" w:sz="6" w:space="0"/>
              <w:left w:val="single" w:color="auto" w:sz="2" w:space="0"/>
              <w:bottom w:val="single" w:color="auto" w:sz="6" w:space="0"/>
              <w:right w:val="single" w:color="auto" w:sz="4" w:space="0"/>
            </w:tcBorders>
            <w:vAlign w:val="center"/>
          </w:tcPr>
          <w:p>
            <w:pPr>
              <w:pStyle w:val="29"/>
              <w:spacing w:before="0" w:after="0" w:line="400" w:lineRule="exact"/>
              <w:ind w:firstLine="0" w:firstLineChars="0"/>
              <w:jc w:val="center"/>
              <w:rPr>
                <w:rFonts w:hint="eastAsia"/>
                <w:highlight w:val="none"/>
              </w:rPr>
            </w:pPr>
            <w:r>
              <w:rPr>
                <w:b w:val="0"/>
                <w:highlight w:val="none"/>
              </w:rPr>
              <w:t>…</w:t>
            </w:r>
          </w:p>
        </w:tc>
        <w:tc>
          <w:tcPr>
            <w:tcW w:w="1577" w:type="dxa"/>
            <w:tcBorders>
              <w:top w:val="single" w:color="auto" w:sz="6" w:space="0"/>
              <w:left w:val="single" w:color="auto" w:sz="4" w:space="0"/>
              <w:bottom w:val="single" w:color="auto" w:sz="6" w:space="0"/>
              <w:right w:val="single" w:color="auto" w:sz="6" w:space="0"/>
            </w:tcBorders>
            <w:vAlign w:val="center"/>
          </w:tcPr>
          <w:p>
            <w:pPr>
              <w:pStyle w:val="29"/>
              <w:spacing w:before="0" w:after="0" w:line="400" w:lineRule="exact"/>
              <w:ind w:firstLine="0" w:firstLineChars="0"/>
              <w:jc w:val="center"/>
              <w:rPr>
                <w:rFonts w:hint="eastAsia"/>
                <w:highlight w:val="none"/>
              </w:rPr>
            </w:pPr>
          </w:p>
        </w:tc>
        <w:tc>
          <w:tcPr>
            <w:tcW w:w="157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9"/>
              <w:spacing w:before="0" w:after="0" w:line="400" w:lineRule="exact"/>
              <w:ind w:firstLine="0" w:firstLineChars="0"/>
              <w:jc w:val="center"/>
              <w:rPr>
                <w:rFonts w:hint="eastAsia"/>
                <w:highlight w:val="none"/>
              </w:rPr>
            </w:pPr>
          </w:p>
        </w:tc>
        <w:tc>
          <w:tcPr>
            <w:tcW w:w="2562" w:type="dxa"/>
            <w:tcBorders>
              <w:top w:val="single" w:color="auto" w:sz="6" w:space="0"/>
              <w:left w:val="single" w:color="auto" w:sz="6" w:space="0"/>
              <w:bottom w:val="single" w:color="auto" w:sz="6" w:space="0"/>
              <w:right w:val="single" w:color="auto" w:sz="2" w:space="0"/>
            </w:tcBorders>
            <w:vAlign w:val="center"/>
          </w:tcPr>
          <w:p>
            <w:pPr>
              <w:pStyle w:val="29"/>
              <w:spacing w:before="0" w:after="0" w:line="400" w:lineRule="exact"/>
              <w:rPr>
                <w:rFonts w:hint="eastAsia"/>
                <w:highlight w:val="none"/>
              </w:rPr>
            </w:pPr>
            <w:r>
              <w:rPr>
                <w:rFonts w:hint="eastAsia"/>
                <w:highlight w:val="none"/>
              </w:rPr>
              <w:t xml:space="preserve"> </w:t>
            </w:r>
            <w:r>
              <w:rPr>
                <w:highlight w:val="none"/>
              </w:rPr>
              <w:t xml:space="preserve">      </w:t>
            </w:r>
            <w:r>
              <w:rPr>
                <w:rFonts w:hint="eastAsia"/>
                <w:highlight w:val="none"/>
              </w:rPr>
              <w:t>%</w:t>
            </w:r>
          </w:p>
        </w:tc>
      </w:tr>
    </w:tbl>
    <w:p>
      <w:pPr>
        <w:spacing w:line="360" w:lineRule="auto"/>
        <w:contextualSpacing/>
        <w:rPr>
          <w:rFonts w:hint="eastAsia" w:ascii="仿宋" w:hAnsi="仿宋" w:eastAsia="仿宋"/>
          <w:sz w:val="24"/>
          <w:highlight w:val="none"/>
        </w:rPr>
      </w:pPr>
    </w:p>
    <w:p>
      <w:pPr>
        <w:spacing w:line="360" w:lineRule="auto"/>
        <w:contextualSpacing/>
        <w:rPr>
          <w:rFonts w:hint="eastAsia" w:ascii="仿宋" w:hAnsi="仿宋" w:eastAsia="仿宋"/>
          <w:sz w:val="24"/>
          <w:highlight w:val="none"/>
        </w:rPr>
      </w:pPr>
    </w:p>
    <w:p>
      <w:pPr>
        <w:spacing w:line="360" w:lineRule="auto"/>
        <w:contextualSpacing/>
        <w:rPr>
          <w:rFonts w:hint="eastAsia" w:ascii="仿宋" w:hAnsi="仿宋" w:eastAsia="仿宋"/>
          <w:sz w:val="24"/>
          <w:highlight w:val="none"/>
        </w:rPr>
      </w:pPr>
    </w:p>
    <w:p>
      <w:pPr>
        <w:spacing w:line="360" w:lineRule="auto"/>
        <w:contextualSpacing/>
        <w:rPr>
          <w:rFonts w:hint="eastAsia" w:ascii="仿宋" w:hAnsi="仿宋" w:eastAsia="仿宋"/>
          <w:spacing w:val="20"/>
          <w:sz w:val="24"/>
          <w:highlight w:val="none"/>
          <w:u w:val="single"/>
        </w:rPr>
      </w:pPr>
      <w:r>
        <w:rPr>
          <w:rFonts w:hint="eastAsia" w:ascii="仿宋" w:hAnsi="仿宋" w:eastAsia="仿宋"/>
          <w:sz w:val="24"/>
          <w:highlight w:val="none"/>
        </w:rPr>
        <w:t>法定代表人或者委托代理人</w:t>
      </w:r>
      <w:r>
        <w:rPr>
          <w:rFonts w:hint="eastAsia" w:ascii="仿宋" w:hAnsi="仿宋" w:eastAsia="仿宋"/>
          <w:spacing w:val="20"/>
          <w:sz w:val="24"/>
          <w:highlight w:val="none"/>
        </w:rPr>
        <w:t>（签字</w:t>
      </w:r>
      <w:r>
        <w:rPr>
          <w:rFonts w:hint="eastAsia" w:ascii="仿宋" w:hAnsi="仿宋" w:eastAsia="仿宋"/>
          <w:spacing w:val="20"/>
          <w:sz w:val="24"/>
          <w:highlight w:val="none"/>
          <w:lang w:val="en-US" w:eastAsia="zh-CN"/>
        </w:rPr>
        <w:t>或盖法定代表人CA章</w:t>
      </w:r>
      <w:r>
        <w:rPr>
          <w:rFonts w:hint="eastAsia" w:ascii="仿宋" w:hAnsi="仿宋" w:eastAsia="仿宋"/>
          <w:spacing w:val="20"/>
          <w:sz w:val="24"/>
          <w:highlight w:val="none"/>
        </w:rPr>
        <w:t>）：</w:t>
      </w:r>
      <w:r>
        <w:rPr>
          <w:rFonts w:hint="eastAsia" w:ascii="仿宋" w:hAnsi="仿宋" w:eastAsia="仿宋"/>
          <w:spacing w:val="20"/>
          <w:sz w:val="24"/>
          <w:highlight w:val="none"/>
          <w:u w:val="single"/>
        </w:rPr>
        <w:t xml:space="preserve">        </w:t>
      </w:r>
    </w:p>
    <w:p>
      <w:pPr>
        <w:spacing w:line="360" w:lineRule="auto"/>
        <w:contextualSpacing/>
        <w:rPr>
          <w:rFonts w:hint="eastAsia" w:ascii="仿宋" w:hAnsi="仿宋" w:eastAsia="仿宋"/>
          <w:sz w:val="24"/>
          <w:highlight w:val="none"/>
        </w:rPr>
      </w:pPr>
      <w:r>
        <w:rPr>
          <w:rFonts w:hint="eastAsia" w:ascii="仿宋" w:hAnsi="仿宋" w:eastAsia="仿宋"/>
          <w:sz w:val="24"/>
          <w:highlight w:val="none"/>
        </w:rPr>
        <w:t>投标人（</w:t>
      </w:r>
      <w:r>
        <w:rPr>
          <w:rFonts w:hint="eastAsia" w:ascii="仿宋" w:hAnsi="仿宋" w:eastAsia="仿宋"/>
          <w:sz w:val="24"/>
          <w:highlight w:val="none"/>
          <w:lang w:eastAsia="zh-CN"/>
        </w:rPr>
        <w:t>盖CA公章</w:t>
      </w:r>
      <w:r>
        <w:rPr>
          <w:rFonts w:hint="eastAsia" w:ascii="仿宋" w:hAnsi="仿宋" w:eastAsia="仿宋"/>
          <w:sz w:val="24"/>
          <w:highlight w:val="none"/>
        </w:rPr>
        <w:t>）：</w:t>
      </w:r>
      <w:r>
        <w:rPr>
          <w:rFonts w:hint="eastAsia" w:ascii="仿宋" w:hAnsi="仿宋" w:eastAsia="仿宋"/>
          <w:sz w:val="24"/>
          <w:highlight w:val="none"/>
          <w:u w:val="single"/>
        </w:rPr>
        <w:t xml:space="preserve">            </w:t>
      </w:r>
    </w:p>
    <w:p>
      <w:pPr>
        <w:spacing w:line="360" w:lineRule="auto"/>
        <w:contextualSpacing/>
        <w:rPr>
          <w:rFonts w:hint="eastAsia" w:ascii="仿宋" w:hAnsi="仿宋" w:eastAsia="仿宋"/>
          <w:sz w:val="24"/>
          <w:szCs w:val="20"/>
          <w:highlight w:val="none"/>
        </w:rPr>
      </w:pPr>
      <w:r>
        <w:rPr>
          <w:rFonts w:hint="eastAsia" w:ascii="仿宋" w:hAnsi="仿宋" w:eastAsia="仿宋"/>
          <w:spacing w:val="20"/>
          <w:sz w:val="24"/>
          <w:highlight w:val="none"/>
        </w:rPr>
        <w:t>日 期：</w:t>
      </w:r>
      <w:r>
        <w:rPr>
          <w:rFonts w:hint="eastAsia" w:ascii="仿宋" w:hAnsi="仿宋" w:eastAsia="仿宋"/>
          <w:spacing w:val="20"/>
          <w:sz w:val="24"/>
          <w:highlight w:val="none"/>
          <w:u w:val="single"/>
        </w:rPr>
        <w:t xml:space="preserve">            </w:t>
      </w:r>
    </w:p>
    <w:p>
      <w:pPr>
        <w:snapToGrid w:val="0"/>
        <w:spacing w:before="50" w:after="120" w:afterLines="50"/>
        <w:jc w:val="left"/>
        <w:rPr>
          <w:rFonts w:hint="eastAsia" w:ascii="仿宋" w:hAnsi="仿宋" w:eastAsia="仿宋"/>
          <w:sz w:val="24"/>
          <w:szCs w:val="20"/>
          <w:highlight w:val="none"/>
        </w:rPr>
      </w:pPr>
    </w:p>
    <w:p>
      <w:pPr>
        <w:rPr>
          <w:rFonts w:hint="eastAsia" w:ascii="仿宋" w:hAnsi="仿宋" w:eastAsia="仿宋"/>
          <w:b/>
          <w:sz w:val="28"/>
          <w:szCs w:val="28"/>
          <w:highlight w:val="none"/>
        </w:rPr>
      </w:pPr>
      <w:r>
        <w:rPr>
          <w:rFonts w:ascii="仿宋" w:hAnsi="仿宋" w:eastAsia="仿宋"/>
          <w:b/>
          <w:bCs/>
          <w:sz w:val="24"/>
          <w:highlight w:val="none"/>
        </w:rPr>
        <w:br w:type="page"/>
      </w:r>
      <w:r>
        <w:rPr>
          <w:rFonts w:hint="eastAsia" w:ascii="仿宋" w:hAnsi="仿宋" w:eastAsia="仿宋"/>
          <w:b/>
          <w:sz w:val="28"/>
          <w:szCs w:val="28"/>
          <w:highlight w:val="none"/>
        </w:rPr>
        <w:t>五、其他文书、文件格式</w:t>
      </w:r>
    </w:p>
    <w:p>
      <w:pPr>
        <w:snapToGrid w:val="0"/>
        <w:spacing w:before="120" w:beforeLines="50" w:after="50"/>
        <w:jc w:val="left"/>
        <w:rPr>
          <w:rFonts w:hint="eastAsia" w:ascii="仿宋" w:hAnsi="仿宋" w:eastAsia="仿宋"/>
          <w:highlight w:val="none"/>
        </w:rPr>
      </w:pPr>
      <w:r>
        <w:rPr>
          <w:rFonts w:ascii="仿宋" w:hAnsi="仿宋" w:eastAsia="仿宋"/>
          <w:b/>
          <w:sz w:val="24"/>
          <w:highlight w:val="none"/>
        </w:rPr>
        <w:t>1</w:t>
      </w:r>
      <w:r>
        <w:rPr>
          <w:rFonts w:hint="eastAsia" w:ascii="仿宋" w:hAnsi="仿宋" w:eastAsia="仿宋"/>
          <w:b/>
          <w:sz w:val="24"/>
          <w:highlight w:val="none"/>
        </w:rPr>
        <w:t>.中小企业声明函格式</w:t>
      </w:r>
    </w:p>
    <w:p>
      <w:pPr>
        <w:rPr>
          <w:rFonts w:hint="eastAsia" w:ascii="仿宋" w:hAnsi="仿宋" w:eastAsia="仿宋"/>
          <w:highlight w:val="none"/>
        </w:rPr>
      </w:pPr>
    </w:p>
    <w:p>
      <w:pPr>
        <w:jc w:val="center"/>
        <w:rPr>
          <w:rFonts w:hint="eastAsia" w:ascii="仿宋" w:hAnsi="仿宋" w:eastAsia="仿宋" w:cs="方正小标宋简体"/>
          <w:sz w:val="44"/>
          <w:szCs w:val="44"/>
          <w:highlight w:val="none"/>
        </w:rPr>
      </w:pPr>
      <w:r>
        <w:rPr>
          <w:rFonts w:hint="eastAsia" w:ascii="仿宋" w:hAnsi="仿宋" w:eastAsia="仿宋" w:cs="方正小标宋简体"/>
          <w:sz w:val="44"/>
          <w:szCs w:val="44"/>
          <w:highlight w:val="none"/>
        </w:rPr>
        <w:t>中小企业声明函（货物）</w:t>
      </w:r>
    </w:p>
    <w:p>
      <w:pPr>
        <w:spacing w:before="2" w:line="500" w:lineRule="exact"/>
        <w:rPr>
          <w:rFonts w:hint="eastAsia" w:ascii="仿宋" w:hAnsi="仿宋" w:eastAsia="仿宋" w:cs="宋体"/>
          <w:b/>
          <w:bCs/>
          <w:sz w:val="27"/>
          <w:szCs w:val="27"/>
          <w:highlight w:val="none"/>
        </w:rPr>
      </w:pPr>
    </w:p>
    <w:p>
      <w:pPr>
        <w:pStyle w:val="16"/>
        <w:ind w:firstLine="480" w:firstLineChars="200"/>
        <w:rPr>
          <w:rFonts w:hint="eastAsia"/>
          <w:highlight w:val="none"/>
        </w:rPr>
      </w:pPr>
      <w:r>
        <w:rPr>
          <w:highlight w:val="none"/>
        </w:rPr>
        <w:t>本公司郑重声明，根据《政府采购促进中小企业发展管理办法》（财库﹝2020﹞46号）的规定，本公司参加</w:t>
      </w:r>
      <w:r>
        <w:rPr>
          <w:highlight w:val="none"/>
          <w:u w:val="single"/>
        </w:rPr>
        <w:t>（单位名称）</w:t>
      </w:r>
      <w:r>
        <w:rPr>
          <w:highlight w:val="none"/>
        </w:rPr>
        <w:t>的</w:t>
      </w:r>
      <w:r>
        <w:rPr>
          <w:highlight w:val="none"/>
          <w:u w:val="single"/>
        </w:rPr>
        <w:t>（项目名称）</w:t>
      </w:r>
      <w:r>
        <w:rPr>
          <w:highlight w:val="none"/>
        </w:rPr>
        <w:t>采购活动，提供的货物全部由符合政策要求的中小企业制造。相关企业的具体情况如下：</w:t>
      </w:r>
    </w:p>
    <w:p>
      <w:pPr>
        <w:pStyle w:val="16"/>
        <w:rPr>
          <w:rFonts w:hint="eastAsia"/>
          <w:highlight w:val="none"/>
        </w:rPr>
      </w:pPr>
      <w:r>
        <w:rPr>
          <w:highlight w:val="none"/>
        </w:rPr>
        <w:t>1.</w:t>
      </w:r>
      <w:r>
        <w:rPr>
          <w:highlight w:val="none"/>
          <w:u w:val="single"/>
        </w:rPr>
        <w:t>（标的名称）</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rFonts w:hint="eastAsia"/>
          <w:highlight w:val="none"/>
          <w:u w:val="single"/>
        </w:rPr>
        <w:t xml:space="preserve"> </w:t>
      </w:r>
      <w:r>
        <w:rPr>
          <w:highlight w:val="none"/>
          <w:u w:val="single"/>
        </w:rPr>
        <w:t xml:space="preserve">     </w:t>
      </w:r>
      <w:r>
        <w:rPr>
          <w:highlight w:val="none"/>
        </w:rPr>
        <w:t>人，营业收入为</w:t>
      </w:r>
      <w:r>
        <w:rPr>
          <w:rFonts w:hint="eastAsia"/>
          <w:highlight w:val="none"/>
          <w:u w:val="single"/>
        </w:rPr>
        <w:t xml:space="preserve"> </w:t>
      </w:r>
      <w:r>
        <w:rPr>
          <w:highlight w:val="none"/>
          <w:u w:val="single"/>
        </w:rPr>
        <w:t xml:space="preserve">     </w:t>
      </w:r>
      <w:r>
        <w:rPr>
          <w:highlight w:val="none"/>
        </w:rPr>
        <w:t>万元，资产总额为</w:t>
      </w:r>
      <w:r>
        <w:rPr>
          <w:rFonts w:hint="eastAsia"/>
          <w:highlight w:val="none"/>
          <w:u w:val="single"/>
        </w:rPr>
        <w:t xml:space="preserve"> </w:t>
      </w:r>
      <w:r>
        <w:rPr>
          <w:highlight w:val="none"/>
          <w:u w:val="single"/>
        </w:rPr>
        <w:t xml:space="preserve">     </w:t>
      </w:r>
      <w:r>
        <w:rPr>
          <w:highlight w:val="none"/>
        </w:rPr>
        <w:t>万元，属于</w:t>
      </w:r>
      <w:r>
        <w:rPr>
          <w:highlight w:val="none"/>
          <w:u w:val="single"/>
        </w:rPr>
        <w:t>（中型企业、小型企业、微型企业）</w:t>
      </w:r>
      <w:r>
        <w:rPr>
          <w:highlight w:val="none"/>
        </w:rPr>
        <w:t>；</w:t>
      </w:r>
    </w:p>
    <w:p>
      <w:pPr>
        <w:pStyle w:val="16"/>
        <w:rPr>
          <w:rFonts w:hint="eastAsia"/>
          <w:highlight w:val="none"/>
        </w:rPr>
      </w:pPr>
      <w:r>
        <w:rPr>
          <w:highlight w:val="none"/>
        </w:rPr>
        <w:t>2.</w:t>
      </w:r>
      <w:r>
        <w:rPr>
          <w:highlight w:val="none"/>
          <w:u w:val="single"/>
        </w:rPr>
        <w:t>（标的名称）</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rFonts w:hint="eastAsia"/>
          <w:highlight w:val="none"/>
          <w:u w:val="single"/>
        </w:rPr>
        <w:t xml:space="preserve"> </w:t>
      </w:r>
      <w:r>
        <w:rPr>
          <w:highlight w:val="none"/>
          <w:u w:val="single"/>
        </w:rPr>
        <w:t xml:space="preserve">     </w:t>
      </w:r>
      <w:r>
        <w:rPr>
          <w:highlight w:val="none"/>
        </w:rPr>
        <w:t>人，营业收入为</w:t>
      </w:r>
      <w:r>
        <w:rPr>
          <w:rFonts w:hint="eastAsia"/>
          <w:highlight w:val="none"/>
          <w:u w:val="single"/>
        </w:rPr>
        <w:t xml:space="preserve"> </w:t>
      </w:r>
      <w:r>
        <w:rPr>
          <w:highlight w:val="none"/>
          <w:u w:val="single"/>
        </w:rPr>
        <w:t xml:space="preserve">     </w:t>
      </w:r>
      <w:r>
        <w:rPr>
          <w:highlight w:val="none"/>
        </w:rPr>
        <w:t>万元，资产总额为</w:t>
      </w:r>
      <w:r>
        <w:rPr>
          <w:rFonts w:hint="eastAsia"/>
          <w:highlight w:val="none"/>
          <w:u w:val="single"/>
        </w:rPr>
        <w:t xml:space="preserve"> </w:t>
      </w:r>
      <w:r>
        <w:rPr>
          <w:highlight w:val="none"/>
          <w:u w:val="single"/>
        </w:rPr>
        <w:t xml:space="preserve">     </w:t>
      </w:r>
      <w:r>
        <w:rPr>
          <w:highlight w:val="none"/>
        </w:rPr>
        <w:t>万元，属于</w:t>
      </w:r>
      <w:r>
        <w:rPr>
          <w:highlight w:val="none"/>
          <w:u w:val="single"/>
        </w:rPr>
        <w:t>（中型企业、小型企业、微型企业）</w:t>
      </w:r>
      <w:r>
        <w:rPr>
          <w:highlight w:val="none"/>
        </w:rPr>
        <w:t>；</w:t>
      </w:r>
    </w:p>
    <w:p>
      <w:pPr>
        <w:pStyle w:val="16"/>
        <w:rPr>
          <w:rFonts w:hint="eastAsia"/>
          <w:highlight w:val="none"/>
        </w:rPr>
      </w:pPr>
      <w:r>
        <w:rPr>
          <w:highlight w:val="none"/>
        </w:rPr>
        <w:t>3.</w:t>
      </w:r>
      <w:r>
        <w:rPr>
          <w:highlight w:val="none"/>
          <w:u w:val="single"/>
        </w:rPr>
        <w:t>（标的名称）</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rFonts w:hint="eastAsia"/>
          <w:highlight w:val="none"/>
          <w:u w:val="single"/>
        </w:rPr>
        <w:t xml:space="preserve"> </w:t>
      </w:r>
      <w:r>
        <w:rPr>
          <w:highlight w:val="none"/>
          <w:u w:val="single"/>
        </w:rPr>
        <w:t xml:space="preserve">     </w:t>
      </w:r>
      <w:r>
        <w:rPr>
          <w:highlight w:val="none"/>
        </w:rPr>
        <w:t>人，营业收入为</w:t>
      </w:r>
      <w:r>
        <w:rPr>
          <w:rFonts w:hint="eastAsia"/>
          <w:highlight w:val="none"/>
          <w:u w:val="single"/>
        </w:rPr>
        <w:t xml:space="preserve"> </w:t>
      </w:r>
      <w:r>
        <w:rPr>
          <w:highlight w:val="none"/>
          <w:u w:val="single"/>
        </w:rPr>
        <w:t xml:space="preserve">     </w:t>
      </w:r>
      <w:r>
        <w:rPr>
          <w:highlight w:val="none"/>
        </w:rPr>
        <w:t>万元，资产总额为</w:t>
      </w:r>
      <w:r>
        <w:rPr>
          <w:rFonts w:hint="eastAsia"/>
          <w:highlight w:val="none"/>
          <w:u w:val="single"/>
        </w:rPr>
        <w:t xml:space="preserve"> </w:t>
      </w:r>
      <w:r>
        <w:rPr>
          <w:highlight w:val="none"/>
          <w:u w:val="single"/>
        </w:rPr>
        <w:t xml:space="preserve">     </w:t>
      </w:r>
      <w:r>
        <w:rPr>
          <w:highlight w:val="none"/>
        </w:rPr>
        <w:t>万元，属于</w:t>
      </w:r>
      <w:r>
        <w:rPr>
          <w:highlight w:val="none"/>
          <w:u w:val="single"/>
        </w:rPr>
        <w:t>（中型企业、小型企业、微型企业）</w:t>
      </w:r>
      <w:r>
        <w:rPr>
          <w:highlight w:val="none"/>
        </w:rPr>
        <w:t>；</w:t>
      </w:r>
    </w:p>
    <w:p>
      <w:pPr>
        <w:pStyle w:val="16"/>
        <w:rPr>
          <w:rFonts w:hint="eastAsia"/>
          <w:highlight w:val="none"/>
        </w:rPr>
      </w:pPr>
      <w:r>
        <w:rPr>
          <w:highlight w:val="none"/>
        </w:rPr>
        <w:t xml:space="preserve">…… </w:t>
      </w:r>
    </w:p>
    <w:p>
      <w:pPr>
        <w:pStyle w:val="16"/>
        <w:ind w:firstLine="480" w:firstLineChars="200"/>
        <w:rPr>
          <w:rFonts w:hint="eastAsia"/>
          <w:highlight w:val="none"/>
        </w:rPr>
      </w:pPr>
      <w:r>
        <w:rPr>
          <w:highlight w:val="none"/>
        </w:rPr>
        <w:t>以上企业，不属于大企业的分支机构，不存在控股股东为大企业的情形，也不存在与大企业的负责人为同一人的情形。</w:t>
      </w:r>
    </w:p>
    <w:p>
      <w:pPr>
        <w:pStyle w:val="16"/>
        <w:ind w:firstLine="480" w:firstLineChars="200"/>
        <w:rPr>
          <w:rFonts w:hint="eastAsia"/>
          <w:highlight w:val="none"/>
        </w:rPr>
      </w:pPr>
      <w:r>
        <w:rPr>
          <w:highlight w:val="none"/>
        </w:rPr>
        <w:t>本企业对上述声明内容的真实性负责。如有虚假，将依法承担相应责任。</w:t>
      </w:r>
    </w:p>
    <w:p>
      <w:pPr>
        <w:pStyle w:val="16"/>
        <w:rPr>
          <w:rFonts w:hint="eastAsia"/>
          <w:highlight w:val="none"/>
        </w:rPr>
      </w:pPr>
      <w:r>
        <w:rPr>
          <w:highlight w:val="none"/>
        </w:rPr>
        <w:t>企业名称（</w:t>
      </w:r>
      <w:r>
        <w:rPr>
          <w:rFonts w:hint="eastAsia"/>
          <w:highlight w:val="none"/>
          <w:lang w:val="en-US" w:eastAsia="zh-CN"/>
        </w:rPr>
        <w:t>CA</w:t>
      </w:r>
      <w:r>
        <w:rPr>
          <w:highlight w:val="none"/>
        </w:rPr>
        <w:t xml:space="preserve">章）： </w:t>
      </w:r>
    </w:p>
    <w:p>
      <w:pPr>
        <w:pStyle w:val="16"/>
        <w:rPr>
          <w:rFonts w:hint="eastAsia"/>
          <w:highlight w:val="none"/>
        </w:rPr>
      </w:pPr>
    </w:p>
    <w:p>
      <w:pPr>
        <w:pStyle w:val="16"/>
        <w:rPr>
          <w:rFonts w:hint="eastAsia"/>
          <w:highlight w:val="none"/>
        </w:rPr>
      </w:pPr>
      <w:r>
        <w:rPr>
          <w:highlight w:val="none"/>
        </w:rPr>
        <w:t>日</w:t>
      </w:r>
      <w:r>
        <w:rPr>
          <w:rFonts w:hint="eastAsia"/>
          <w:highlight w:val="none"/>
        </w:rPr>
        <w:t xml:space="preserve"> </w:t>
      </w:r>
      <w:r>
        <w:rPr>
          <w:highlight w:val="none"/>
        </w:rPr>
        <w:t>期：</w:t>
      </w:r>
    </w:p>
    <w:p>
      <w:pPr>
        <w:pStyle w:val="16"/>
        <w:rPr>
          <w:rFonts w:hint="eastAsia"/>
          <w:highlight w:val="none"/>
        </w:rPr>
      </w:pPr>
      <w:r>
        <w:rPr>
          <w:rFonts w:hint="eastAsia"/>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pStyle w:val="29"/>
        <w:ind w:firstLine="0" w:firstLineChars="0"/>
        <w:rPr>
          <w:rFonts w:hint="eastAsia"/>
          <w:highlight w:val="none"/>
        </w:rPr>
      </w:pPr>
      <w:r>
        <w:rPr>
          <w:rFonts w:cs="Arial Unicode MS"/>
          <w:sz w:val="32"/>
          <w:szCs w:val="32"/>
          <w:highlight w:val="none"/>
        </w:rPr>
        <w:br w:type="page"/>
      </w:r>
      <w:r>
        <w:rPr>
          <w:highlight w:val="none"/>
        </w:rPr>
        <w:t>2</w:t>
      </w:r>
      <w:r>
        <w:rPr>
          <w:rFonts w:hint="eastAsia"/>
          <w:highlight w:val="none"/>
        </w:rPr>
        <w:t>.残疾人福利性单位声明函格式</w:t>
      </w:r>
    </w:p>
    <w:p>
      <w:pPr>
        <w:spacing w:line="588" w:lineRule="exact"/>
        <w:jc w:val="center"/>
        <w:rPr>
          <w:rFonts w:hint="eastAsia" w:ascii="仿宋" w:hAnsi="仿宋" w:eastAsia="仿宋"/>
          <w:b/>
          <w:spacing w:val="6"/>
          <w:sz w:val="32"/>
          <w:szCs w:val="32"/>
          <w:highlight w:val="none"/>
        </w:rPr>
      </w:pPr>
    </w:p>
    <w:p>
      <w:pPr>
        <w:spacing w:line="588" w:lineRule="exact"/>
        <w:jc w:val="center"/>
        <w:rPr>
          <w:rFonts w:hint="eastAsia" w:ascii="仿宋" w:hAnsi="仿宋" w:eastAsia="仿宋" w:cs="方正小标宋简体"/>
          <w:bCs/>
          <w:spacing w:val="6"/>
          <w:sz w:val="44"/>
          <w:szCs w:val="44"/>
          <w:highlight w:val="none"/>
        </w:rPr>
      </w:pPr>
      <w:r>
        <w:rPr>
          <w:rFonts w:hint="eastAsia" w:ascii="仿宋" w:hAnsi="仿宋" w:eastAsia="仿宋" w:cs="方正小标宋简体"/>
          <w:bCs/>
          <w:spacing w:val="6"/>
          <w:sz w:val="44"/>
          <w:szCs w:val="44"/>
          <w:highlight w:val="none"/>
        </w:rPr>
        <w:t>残疾人福利性单位声明函</w:t>
      </w:r>
    </w:p>
    <w:p>
      <w:pPr>
        <w:spacing w:line="360" w:lineRule="auto"/>
        <w:contextualSpacing/>
        <w:rPr>
          <w:rFonts w:hint="eastAsia" w:ascii="仿宋" w:hAnsi="仿宋" w:eastAsia="仿宋"/>
          <w:bCs/>
          <w:spacing w:val="6"/>
          <w:sz w:val="30"/>
          <w:szCs w:val="30"/>
          <w:highlight w:val="none"/>
        </w:rPr>
      </w:pPr>
    </w:p>
    <w:p>
      <w:pPr>
        <w:spacing w:line="360" w:lineRule="auto"/>
        <w:ind w:firstLine="504" w:firstLineChars="200"/>
        <w:contextualSpacing/>
        <w:rPr>
          <w:rFonts w:hint="eastAsia" w:ascii="仿宋" w:hAnsi="仿宋" w:eastAsia="仿宋"/>
          <w:spacing w:val="6"/>
          <w:sz w:val="24"/>
          <w:highlight w:val="none"/>
        </w:rPr>
      </w:pPr>
      <w:r>
        <w:rPr>
          <w:rFonts w:hint="eastAsia" w:ascii="仿宋" w:hAnsi="仿宋" w:eastAsia="仿宋"/>
          <w:spacing w:val="6"/>
          <w:sz w:val="24"/>
          <w:highlight w:val="none"/>
        </w:rPr>
        <w:t>本单位郑重声明，根据《财政部 民政部 中国残疾人联合会关于促进残疾人就业政府采购政策的通知》（财库</w:t>
      </w:r>
      <w:r>
        <w:rPr>
          <w:rFonts w:hint="eastAsia" w:ascii="仿宋" w:hAnsi="仿宋" w:eastAsia="仿宋"/>
          <w:sz w:val="24"/>
          <w:highlight w:val="none"/>
        </w:rPr>
        <w:t>〔2017〕 141</w:t>
      </w:r>
      <w:r>
        <w:rPr>
          <w:rFonts w:hint="eastAsia" w:ascii="仿宋" w:hAnsi="仿宋" w:eastAsia="仿宋"/>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仿宋" w:hAnsi="仿宋" w:eastAsia="仿宋"/>
          <w:spacing w:val="-6"/>
          <w:sz w:val="24"/>
          <w:highlight w:val="none"/>
        </w:rPr>
        <w:t>疾人福利性单位制造的货物（不包括使用非残疾人福利性单位注册商标的货物）。</w:t>
      </w:r>
    </w:p>
    <w:p>
      <w:pPr>
        <w:spacing w:line="360" w:lineRule="auto"/>
        <w:ind w:firstLine="504" w:firstLineChars="200"/>
        <w:contextualSpacing/>
        <w:rPr>
          <w:rFonts w:hint="eastAsia" w:ascii="仿宋" w:hAnsi="仿宋" w:eastAsia="仿宋"/>
          <w:spacing w:val="6"/>
          <w:sz w:val="24"/>
          <w:highlight w:val="none"/>
        </w:rPr>
      </w:pPr>
      <w:r>
        <w:rPr>
          <w:rFonts w:hint="eastAsia" w:ascii="仿宋" w:hAnsi="仿宋" w:eastAsia="仿宋"/>
          <w:spacing w:val="6"/>
          <w:sz w:val="24"/>
          <w:highlight w:val="none"/>
        </w:rPr>
        <w:t>本单位对上述声明的真实性负责。如有虚假，将依法承担相应责任。</w:t>
      </w:r>
    </w:p>
    <w:p>
      <w:pPr>
        <w:spacing w:line="360" w:lineRule="auto"/>
        <w:ind w:firstLine="504" w:firstLineChars="200"/>
        <w:contextualSpacing/>
        <w:rPr>
          <w:rFonts w:hint="eastAsia" w:ascii="仿宋" w:hAnsi="仿宋" w:eastAsia="仿宋"/>
          <w:spacing w:val="6"/>
          <w:sz w:val="24"/>
          <w:highlight w:val="none"/>
        </w:rPr>
      </w:pPr>
    </w:p>
    <w:p>
      <w:pPr>
        <w:spacing w:line="360" w:lineRule="auto"/>
        <w:ind w:firstLine="504" w:firstLineChars="200"/>
        <w:contextualSpacing/>
        <w:rPr>
          <w:rFonts w:hint="eastAsia" w:ascii="仿宋" w:hAnsi="仿宋" w:eastAsia="仿宋"/>
          <w:spacing w:val="6"/>
          <w:sz w:val="24"/>
          <w:highlight w:val="none"/>
        </w:rPr>
      </w:pPr>
    </w:p>
    <w:p>
      <w:pPr>
        <w:tabs>
          <w:tab w:val="left" w:pos="4860"/>
        </w:tabs>
        <w:spacing w:line="360" w:lineRule="auto"/>
        <w:ind w:right="1560" w:firstLine="504" w:firstLineChars="200"/>
        <w:contextualSpacing/>
        <w:jc w:val="center"/>
        <w:rPr>
          <w:rFonts w:hint="eastAsia" w:ascii="仿宋" w:hAnsi="仿宋" w:eastAsia="仿宋"/>
          <w:spacing w:val="6"/>
          <w:sz w:val="24"/>
          <w:highlight w:val="none"/>
        </w:rPr>
      </w:pPr>
      <w:r>
        <w:rPr>
          <w:rFonts w:hint="eastAsia" w:ascii="仿宋" w:hAnsi="仿宋" w:eastAsia="仿宋"/>
          <w:spacing w:val="6"/>
          <w:sz w:val="24"/>
          <w:highlight w:val="none"/>
        </w:rPr>
        <w:t>单位名称（</w:t>
      </w:r>
      <w:r>
        <w:rPr>
          <w:rFonts w:hint="eastAsia" w:ascii="仿宋" w:hAnsi="仿宋" w:eastAsia="仿宋"/>
          <w:spacing w:val="6"/>
          <w:sz w:val="24"/>
          <w:highlight w:val="none"/>
          <w:lang w:eastAsia="zh-CN"/>
        </w:rPr>
        <w:t>盖CA公章</w:t>
      </w:r>
      <w:r>
        <w:rPr>
          <w:rFonts w:hint="eastAsia" w:ascii="仿宋" w:hAnsi="仿宋" w:eastAsia="仿宋"/>
          <w:spacing w:val="6"/>
          <w:sz w:val="24"/>
          <w:highlight w:val="none"/>
        </w:rPr>
        <w:t>）：</w:t>
      </w:r>
    </w:p>
    <w:p>
      <w:pPr>
        <w:tabs>
          <w:tab w:val="left" w:pos="4860"/>
        </w:tabs>
        <w:spacing w:line="360" w:lineRule="auto"/>
        <w:ind w:right="1560" w:firstLine="504" w:firstLineChars="200"/>
        <w:contextualSpacing/>
        <w:jc w:val="center"/>
        <w:rPr>
          <w:rFonts w:hint="eastAsia" w:ascii="仿宋" w:hAnsi="仿宋" w:eastAsia="仿宋"/>
          <w:spacing w:val="6"/>
          <w:sz w:val="24"/>
          <w:highlight w:val="none"/>
        </w:rPr>
      </w:pPr>
      <w:r>
        <w:rPr>
          <w:rFonts w:hint="eastAsia" w:ascii="仿宋" w:hAnsi="仿宋" w:eastAsia="仿宋"/>
          <w:spacing w:val="6"/>
          <w:sz w:val="24"/>
          <w:highlight w:val="none"/>
        </w:rPr>
        <w:t>日  期：</w:t>
      </w:r>
    </w:p>
    <w:p>
      <w:pPr>
        <w:spacing w:line="360" w:lineRule="auto"/>
        <w:contextualSpacing/>
        <w:rPr>
          <w:rFonts w:hint="eastAsia" w:ascii="仿宋" w:hAnsi="仿宋" w:eastAsia="仿宋"/>
          <w:sz w:val="24"/>
          <w:highlight w:val="none"/>
        </w:rPr>
      </w:pPr>
    </w:p>
    <w:p>
      <w:pPr>
        <w:spacing w:line="360" w:lineRule="auto"/>
        <w:contextualSpacing/>
        <w:rPr>
          <w:rFonts w:hint="eastAsia" w:ascii="仿宋" w:hAnsi="仿宋" w:eastAsia="仿宋"/>
          <w:sz w:val="24"/>
          <w:highlight w:val="none"/>
        </w:rPr>
      </w:pPr>
    </w:p>
    <w:p>
      <w:pPr>
        <w:spacing w:line="360" w:lineRule="auto"/>
        <w:contextualSpacing/>
        <w:rPr>
          <w:rFonts w:hint="eastAsia" w:ascii="仿宋" w:hAnsi="仿宋" w:eastAsia="仿宋"/>
          <w:sz w:val="24"/>
          <w:highlight w:val="none"/>
        </w:rPr>
      </w:pPr>
    </w:p>
    <w:p>
      <w:pPr>
        <w:spacing w:line="360" w:lineRule="auto"/>
        <w:contextualSpacing/>
        <w:rPr>
          <w:rFonts w:hint="eastAsia" w:ascii="仿宋" w:hAnsi="仿宋" w:eastAsia="仿宋"/>
          <w:sz w:val="24"/>
          <w:highlight w:val="none"/>
        </w:rPr>
      </w:pPr>
      <w:r>
        <w:rPr>
          <w:rFonts w:hint="eastAsia" w:ascii="仿宋" w:hAnsi="仿宋" w:eastAsia="仿宋"/>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left"/>
        <w:rPr>
          <w:rFonts w:hint="eastAsia" w:ascii="仿宋" w:hAnsi="仿宋" w:eastAsia="仿宋"/>
          <w:sz w:val="24"/>
          <w:highlight w:val="none"/>
        </w:rPr>
      </w:pPr>
      <w:r>
        <w:rPr>
          <w:rFonts w:ascii="仿宋" w:hAnsi="仿宋" w:eastAsia="仿宋"/>
          <w:sz w:val="24"/>
          <w:highlight w:val="none"/>
        </w:rPr>
        <w:br w:type="page"/>
      </w:r>
      <w:r>
        <w:rPr>
          <w:rFonts w:ascii="仿宋" w:hAnsi="仿宋" w:eastAsia="仿宋"/>
          <w:b/>
          <w:sz w:val="24"/>
          <w:highlight w:val="none"/>
        </w:rPr>
        <w:t>3</w:t>
      </w:r>
      <w:r>
        <w:rPr>
          <w:rFonts w:hint="eastAsia" w:ascii="仿宋" w:hAnsi="仿宋" w:eastAsia="仿宋"/>
          <w:b/>
          <w:sz w:val="24"/>
          <w:highlight w:val="none"/>
        </w:rPr>
        <w:t>.质疑函格式</w:t>
      </w:r>
    </w:p>
    <w:p>
      <w:pPr>
        <w:spacing w:line="500" w:lineRule="exact"/>
        <w:jc w:val="center"/>
        <w:rPr>
          <w:rFonts w:hint="eastAsia" w:ascii="仿宋" w:hAnsi="仿宋" w:eastAsia="仿宋" w:cs="方正小标宋简体"/>
          <w:b/>
          <w:sz w:val="36"/>
          <w:szCs w:val="36"/>
          <w:highlight w:val="none"/>
        </w:rPr>
      </w:pPr>
      <w:r>
        <w:rPr>
          <w:rFonts w:hint="eastAsia" w:ascii="仿宋" w:hAnsi="仿宋" w:eastAsia="仿宋" w:cs="方正小标宋简体"/>
          <w:b/>
          <w:sz w:val="36"/>
          <w:szCs w:val="36"/>
          <w:highlight w:val="none"/>
        </w:rPr>
        <w:t>质疑函</w:t>
      </w:r>
    </w:p>
    <w:p>
      <w:pPr>
        <w:pStyle w:val="29"/>
        <w:spacing w:before="0" w:after="0" w:line="360" w:lineRule="exact"/>
        <w:ind w:firstLine="480"/>
        <w:rPr>
          <w:rFonts w:hint="eastAsia"/>
          <w:b w:val="0"/>
          <w:highlight w:val="none"/>
        </w:rPr>
      </w:pPr>
      <w:r>
        <w:rPr>
          <w:rFonts w:hint="eastAsia"/>
          <w:b w:val="0"/>
          <w:highlight w:val="none"/>
        </w:rPr>
        <w:t>一、质疑供应商基本信息：</w:t>
      </w:r>
    </w:p>
    <w:p>
      <w:pPr>
        <w:pStyle w:val="29"/>
        <w:spacing w:before="0" w:after="0" w:line="360" w:lineRule="exact"/>
        <w:ind w:firstLine="480"/>
        <w:rPr>
          <w:rFonts w:hint="eastAsia"/>
          <w:b w:val="0"/>
          <w:highlight w:val="none"/>
        </w:rPr>
      </w:pPr>
      <w:r>
        <w:rPr>
          <w:rFonts w:hint="eastAsia"/>
          <w:b w:val="0"/>
          <w:highlight w:val="none"/>
        </w:rPr>
        <w:t>质疑供应商：</w:t>
      </w:r>
      <w:r>
        <w:rPr>
          <w:rFonts w:hint="eastAsia"/>
          <w:b w:val="0"/>
          <w:highlight w:val="none"/>
          <w:u w:val="single"/>
        </w:rPr>
        <w:t xml:space="preserve">                                                        </w:t>
      </w:r>
    </w:p>
    <w:p>
      <w:pPr>
        <w:pStyle w:val="29"/>
        <w:spacing w:before="0" w:after="0" w:line="360" w:lineRule="exact"/>
        <w:ind w:firstLine="480"/>
        <w:rPr>
          <w:rFonts w:hint="eastAsia"/>
          <w:b w:val="0"/>
          <w:highlight w:val="none"/>
        </w:rPr>
      </w:pPr>
      <w:r>
        <w:rPr>
          <w:b w:val="0"/>
          <w:highlight w:val="none"/>
        </w:rPr>
        <w:t>地址</w:t>
      </w:r>
      <w:r>
        <w:rPr>
          <w:rFonts w:hint="eastAsia"/>
          <w:b w:val="0"/>
          <w:highlight w:val="none"/>
        </w:rPr>
        <w:t>：</w:t>
      </w:r>
      <w:r>
        <w:rPr>
          <w:rFonts w:hint="eastAsia"/>
          <w:b w:val="0"/>
          <w:highlight w:val="none"/>
          <w:u w:val="single"/>
        </w:rPr>
        <w:t xml:space="preserve">                                        </w:t>
      </w:r>
      <w:r>
        <w:rPr>
          <w:rFonts w:hint="eastAsia"/>
          <w:b w:val="0"/>
          <w:highlight w:val="none"/>
        </w:rPr>
        <w:t xml:space="preserve">  </w:t>
      </w:r>
      <w:r>
        <w:rPr>
          <w:b w:val="0"/>
          <w:highlight w:val="none"/>
        </w:rPr>
        <w:t>邮编</w:t>
      </w:r>
      <w:r>
        <w:rPr>
          <w:rFonts w:hint="eastAsia"/>
          <w:b w:val="0"/>
          <w:highlight w:val="none"/>
        </w:rPr>
        <w:t>：</w:t>
      </w:r>
      <w:r>
        <w:rPr>
          <w:rFonts w:hint="eastAsia"/>
          <w:b w:val="0"/>
          <w:highlight w:val="none"/>
          <w:u w:val="single"/>
        </w:rPr>
        <w:t xml:space="preserve">                   </w:t>
      </w:r>
    </w:p>
    <w:p>
      <w:pPr>
        <w:pStyle w:val="29"/>
        <w:spacing w:before="0" w:after="0" w:line="360" w:lineRule="exact"/>
        <w:ind w:firstLine="480"/>
        <w:rPr>
          <w:rFonts w:hint="eastAsia"/>
          <w:b w:val="0"/>
          <w:highlight w:val="none"/>
        </w:rPr>
      </w:pPr>
      <w:r>
        <w:rPr>
          <w:b w:val="0"/>
          <w:highlight w:val="none"/>
        </w:rPr>
        <w:t>联系人</w:t>
      </w:r>
      <w:r>
        <w:rPr>
          <w:rFonts w:hint="eastAsia"/>
          <w:b w:val="0"/>
          <w:highlight w:val="none"/>
        </w:rPr>
        <w:t>：</w:t>
      </w:r>
      <w:r>
        <w:rPr>
          <w:rFonts w:hint="eastAsia"/>
          <w:b w:val="0"/>
          <w:highlight w:val="none"/>
          <w:u w:val="single"/>
        </w:rPr>
        <w:t xml:space="preserve">                   </w:t>
      </w:r>
      <w:r>
        <w:rPr>
          <w:b w:val="0"/>
          <w:highlight w:val="none"/>
        </w:rPr>
        <w:t xml:space="preserve">  联系电话</w:t>
      </w:r>
      <w:r>
        <w:rPr>
          <w:rFonts w:hint="eastAsia"/>
          <w:b w:val="0"/>
          <w:highlight w:val="none"/>
        </w:rPr>
        <w:t>：</w:t>
      </w:r>
      <w:r>
        <w:rPr>
          <w:rFonts w:hint="eastAsia"/>
          <w:b w:val="0"/>
          <w:highlight w:val="none"/>
          <w:u w:val="single"/>
        </w:rPr>
        <w:t xml:space="preserve">                   </w:t>
      </w:r>
    </w:p>
    <w:p>
      <w:pPr>
        <w:pStyle w:val="29"/>
        <w:spacing w:before="0" w:after="0" w:line="360" w:lineRule="exact"/>
        <w:ind w:firstLine="480"/>
        <w:rPr>
          <w:rFonts w:hint="eastAsia"/>
          <w:b w:val="0"/>
          <w:highlight w:val="none"/>
        </w:rPr>
      </w:pPr>
      <w:r>
        <w:rPr>
          <w:rFonts w:hint="eastAsia"/>
          <w:b w:val="0"/>
          <w:highlight w:val="none"/>
        </w:rPr>
        <w:t>授权代表：</w:t>
      </w:r>
      <w:r>
        <w:rPr>
          <w:rFonts w:hint="eastAsia"/>
          <w:b w:val="0"/>
          <w:highlight w:val="none"/>
          <w:u w:val="single"/>
        </w:rPr>
        <w:t xml:space="preserve">                   </w:t>
      </w:r>
      <w:r>
        <w:rPr>
          <w:rFonts w:hint="eastAsia"/>
          <w:b w:val="0"/>
          <w:highlight w:val="none"/>
        </w:rPr>
        <w:t xml:space="preserve">  </w:t>
      </w:r>
      <w:r>
        <w:rPr>
          <w:b w:val="0"/>
          <w:highlight w:val="none"/>
        </w:rPr>
        <w:t>联系</w:t>
      </w:r>
      <w:r>
        <w:rPr>
          <w:rFonts w:hint="eastAsia"/>
          <w:b w:val="0"/>
          <w:highlight w:val="none"/>
        </w:rPr>
        <w:t>电话：</w:t>
      </w:r>
      <w:r>
        <w:rPr>
          <w:rFonts w:hint="eastAsia"/>
          <w:b w:val="0"/>
          <w:highlight w:val="none"/>
          <w:u w:val="single"/>
        </w:rPr>
        <w:t xml:space="preserve">                   </w:t>
      </w:r>
    </w:p>
    <w:p>
      <w:pPr>
        <w:pStyle w:val="29"/>
        <w:spacing w:before="0" w:after="0" w:line="360" w:lineRule="exact"/>
        <w:ind w:firstLine="480"/>
        <w:rPr>
          <w:rFonts w:hint="eastAsia"/>
          <w:b w:val="0"/>
          <w:highlight w:val="none"/>
        </w:rPr>
      </w:pPr>
      <w:r>
        <w:rPr>
          <w:b w:val="0"/>
          <w:highlight w:val="none"/>
        </w:rPr>
        <w:t>地址</w:t>
      </w:r>
      <w:r>
        <w:rPr>
          <w:rFonts w:hint="eastAsia"/>
          <w:b w:val="0"/>
          <w:highlight w:val="none"/>
        </w:rPr>
        <w:t>：</w:t>
      </w:r>
      <w:r>
        <w:rPr>
          <w:rFonts w:hint="eastAsia"/>
          <w:b w:val="0"/>
          <w:highlight w:val="none"/>
          <w:u w:val="single"/>
        </w:rPr>
        <w:t xml:space="preserve">                   </w:t>
      </w:r>
      <w:r>
        <w:rPr>
          <w:rFonts w:hint="eastAsia"/>
          <w:b w:val="0"/>
          <w:highlight w:val="none"/>
        </w:rPr>
        <w:t xml:space="preserve"> </w:t>
      </w:r>
      <w:r>
        <w:rPr>
          <w:b w:val="0"/>
          <w:highlight w:val="none"/>
        </w:rPr>
        <w:t>邮编</w:t>
      </w:r>
      <w:r>
        <w:rPr>
          <w:rFonts w:hint="eastAsia"/>
          <w:b w:val="0"/>
          <w:highlight w:val="none"/>
        </w:rPr>
        <w:t>：</w:t>
      </w:r>
      <w:r>
        <w:rPr>
          <w:rFonts w:hint="eastAsia"/>
          <w:b w:val="0"/>
          <w:highlight w:val="none"/>
          <w:u w:val="single"/>
        </w:rPr>
        <w:t xml:space="preserve">                   </w:t>
      </w:r>
    </w:p>
    <w:p>
      <w:pPr>
        <w:pStyle w:val="29"/>
        <w:spacing w:before="0" w:after="0" w:line="360" w:lineRule="exact"/>
        <w:ind w:firstLine="480"/>
        <w:rPr>
          <w:rFonts w:hint="eastAsia"/>
          <w:b w:val="0"/>
          <w:highlight w:val="none"/>
        </w:rPr>
      </w:pPr>
      <w:r>
        <w:rPr>
          <w:rFonts w:hint="eastAsia"/>
          <w:b w:val="0"/>
          <w:highlight w:val="none"/>
        </w:rPr>
        <w:t>二、质疑项目基本情况：</w:t>
      </w:r>
    </w:p>
    <w:p>
      <w:pPr>
        <w:pStyle w:val="29"/>
        <w:spacing w:before="0" w:after="0" w:line="360" w:lineRule="exact"/>
        <w:ind w:firstLine="480"/>
        <w:rPr>
          <w:rFonts w:hint="eastAsia"/>
          <w:b w:val="0"/>
          <w:highlight w:val="none"/>
        </w:rPr>
      </w:pPr>
      <w:r>
        <w:rPr>
          <w:rFonts w:hint="eastAsia"/>
          <w:b w:val="0"/>
          <w:highlight w:val="none"/>
        </w:rPr>
        <w:t>质疑项目的名称：</w:t>
      </w:r>
      <w:r>
        <w:rPr>
          <w:rFonts w:hint="eastAsia"/>
          <w:b w:val="0"/>
          <w:highlight w:val="none"/>
          <w:u w:val="single"/>
        </w:rPr>
        <w:t xml:space="preserve">                   </w:t>
      </w:r>
    </w:p>
    <w:p>
      <w:pPr>
        <w:pStyle w:val="29"/>
        <w:spacing w:before="0" w:after="0" w:line="360" w:lineRule="exact"/>
        <w:ind w:firstLine="480"/>
        <w:rPr>
          <w:rFonts w:hint="eastAsia"/>
          <w:b w:val="0"/>
          <w:highlight w:val="none"/>
        </w:rPr>
      </w:pPr>
      <w:r>
        <w:rPr>
          <w:rFonts w:hint="eastAsia"/>
          <w:b w:val="0"/>
          <w:highlight w:val="none"/>
        </w:rPr>
        <w:t>质疑项目的编号：</w:t>
      </w:r>
      <w:r>
        <w:rPr>
          <w:rFonts w:hint="eastAsia"/>
          <w:b w:val="0"/>
          <w:highlight w:val="none"/>
          <w:u w:val="single"/>
        </w:rPr>
        <w:t xml:space="preserve">                   </w:t>
      </w:r>
    </w:p>
    <w:p>
      <w:pPr>
        <w:pStyle w:val="29"/>
        <w:spacing w:before="0" w:after="0" w:line="360" w:lineRule="exact"/>
        <w:ind w:firstLine="480"/>
        <w:rPr>
          <w:rFonts w:hint="eastAsia"/>
          <w:b w:val="0"/>
          <w:highlight w:val="none"/>
        </w:rPr>
      </w:pPr>
      <w:r>
        <w:rPr>
          <w:rFonts w:hint="eastAsia"/>
          <w:b w:val="0"/>
          <w:highlight w:val="none"/>
        </w:rPr>
        <w:t>采购人名称：</w:t>
      </w:r>
      <w:r>
        <w:rPr>
          <w:rFonts w:hint="eastAsia"/>
          <w:b w:val="0"/>
          <w:highlight w:val="none"/>
          <w:u w:val="single"/>
        </w:rPr>
        <w:t xml:space="preserve">                   </w:t>
      </w:r>
    </w:p>
    <w:p>
      <w:pPr>
        <w:pStyle w:val="29"/>
        <w:spacing w:before="0" w:after="0" w:line="360" w:lineRule="exact"/>
        <w:ind w:firstLine="480"/>
        <w:rPr>
          <w:rFonts w:hint="eastAsia"/>
          <w:b w:val="0"/>
          <w:highlight w:val="none"/>
        </w:rPr>
      </w:pPr>
      <w:r>
        <w:rPr>
          <w:rFonts w:hint="eastAsia"/>
          <w:b w:val="0"/>
          <w:highlight w:val="none"/>
        </w:rPr>
        <w:t>质疑事项：</w:t>
      </w:r>
    </w:p>
    <w:p>
      <w:pPr>
        <w:pStyle w:val="29"/>
        <w:spacing w:before="0" w:after="0" w:line="360" w:lineRule="exact"/>
        <w:ind w:firstLine="480"/>
        <w:rPr>
          <w:rFonts w:hint="eastAsia"/>
          <w:b w:val="0"/>
          <w:highlight w:val="none"/>
        </w:rPr>
      </w:pPr>
      <w:r>
        <w:rPr>
          <w:rFonts w:hint="eastAsia"/>
          <w:b w:val="0"/>
          <w:highlight w:val="none"/>
        </w:rPr>
        <w:t xml:space="preserve">□招标文件   招标文件获取日期： </w:t>
      </w:r>
      <w:r>
        <w:rPr>
          <w:rFonts w:hint="eastAsia"/>
          <w:b w:val="0"/>
          <w:highlight w:val="none"/>
          <w:u w:val="single"/>
        </w:rPr>
        <w:t xml:space="preserve">                   </w:t>
      </w:r>
    </w:p>
    <w:p>
      <w:pPr>
        <w:pStyle w:val="29"/>
        <w:spacing w:before="0" w:after="0" w:line="360" w:lineRule="exact"/>
        <w:ind w:firstLine="480"/>
        <w:rPr>
          <w:rFonts w:hint="eastAsia"/>
          <w:b w:val="0"/>
          <w:highlight w:val="none"/>
        </w:rPr>
      </w:pPr>
      <w:r>
        <w:rPr>
          <w:rFonts w:hint="eastAsia"/>
          <w:b w:val="0"/>
          <w:highlight w:val="none"/>
        </w:rPr>
        <w:t xml:space="preserve">□采购过程   </w:t>
      </w:r>
    </w:p>
    <w:p>
      <w:pPr>
        <w:pStyle w:val="29"/>
        <w:spacing w:before="0" w:after="0" w:line="360" w:lineRule="exact"/>
        <w:ind w:firstLine="480"/>
        <w:rPr>
          <w:rFonts w:hint="eastAsia"/>
          <w:b w:val="0"/>
          <w:bCs/>
          <w:highlight w:val="none"/>
          <w:u w:val="single"/>
        </w:rPr>
      </w:pPr>
      <w:r>
        <w:rPr>
          <w:rFonts w:hint="eastAsia"/>
          <w:b w:val="0"/>
          <w:highlight w:val="none"/>
        </w:rPr>
        <w:t xml:space="preserve">□中标结果   </w:t>
      </w:r>
    </w:p>
    <w:p>
      <w:pPr>
        <w:pStyle w:val="29"/>
        <w:spacing w:before="0" w:after="0" w:line="360" w:lineRule="exact"/>
        <w:ind w:firstLine="480"/>
        <w:rPr>
          <w:rFonts w:hint="eastAsia"/>
          <w:b w:val="0"/>
          <w:highlight w:val="none"/>
        </w:rPr>
      </w:pPr>
      <w:r>
        <w:rPr>
          <w:rFonts w:hint="eastAsia"/>
          <w:b w:val="0"/>
          <w:highlight w:val="none"/>
        </w:rPr>
        <w:t>三、质疑事项具体内容</w:t>
      </w:r>
    </w:p>
    <w:p>
      <w:pPr>
        <w:pStyle w:val="29"/>
        <w:spacing w:before="0" w:after="0" w:line="360" w:lineRule="exact"/>
        <w:ind w:firstLine="480"/>
        <w:rPr>
          <w:rFonts w:hint="eastAsia"/>
          <w:b w:val="0"/>
          <w:highlight w:val="none"/>
        </w:rPr>
      </w:pPr>
      <w:r>
        <w:rPr>
          <w:rFonts w:hint="eastAsia"/>
          <w:b w:val="0"/>
          <w:highlight w:val="none"/>
        </w:rPr>
        <w:t>质疑事项1：</w:t>
      </w:r>
      <w:r>
        <w:rPr>
          <w:rFonts w:hint="eastAsia"/>
          <w:b w:val="0"/>
          <w:highlight w:val="none"/>
          <w:u w:val="single"/>
        </w:rPr>
        <w:t xml:space="preserve">             </w:t>
      </w:r>
      <w:r>
        <w:rPr>
          <w:b w:val="0"/>
          <w:highlight w:val="none"/>
          <w:u w:val="single"/>
        </w:rPr>
        <w:t xml:space="preserve">                                            </w:t>
      </w:r>
      <w:r>
        <w:rPr>
          <w:rFonts w:hint="eastAsia"/>
          <w:b w:val="0"/>
          <w:highlight w:val="none"/>
          <w:u w:val="single"/>
        </w:rPr>
        <w:t xml:space="preserve">      </w:t>
      </w:r>
    </w:p>
    <w:p>
      <w:pPr>
        <w:pStyle w:val="29"/>
        <w:spacing w:before="0" w:after="0" w:line="360" w:lineRule="exact"/>
        <w:ind w:firstLine="480"/>
        <w:rPr>
          <w:rFonts w:hint="eastAsia"/>
          <w:b w:val="0"/>
          <w:highlight w:val="none"/>
        </w:rPr>
      </w:pPr>
      <w:r>
        <w:rPr>
          <w:rFonts w:hint="eastAsia"/>
          <w:b w:val="0"/>
          <w:highlight w:val="none"/>
        </w:rPr>
        <w:t>事实依据：</w:t>
      </w:r>
      <w:r>
        <w:rPr>
          <w:rFonts w:hint="eastAsia"/>
          <w:b w:val="0"/>
          <w:highlight w:val="none"/>
          <w:u w:val="single"/>
        </w:rPr>
        <w:t xml:space="preserve">             </w:t>
      </w:r>
      <w:r>
        <w:rPr>
          <w:b w:val="0"/>
          <w:highlight w:val="none"/>
          <w:u w:val="single"/>
        </w:rPr>
        <w:t xml:space="preserve">                                            </w:t>
      </w:r>
      <w:r>
        <w:rPr>
          <w:rFonts w:hint="eastAsia"/>
          <w:b w:val="0"/>
          <w:highlight w:val="none"/>
          <w:u w:val="single"/>
        </w:rPr>
        <w:t xml:space="preserve">      </w:t>
      </w:r>
      <w:r>
        <w:rPr>
          <w:b w:val="0"/>
          <w:highlight w:val="none"/>
          <w:u w:val="single"/>
        </w:rPr>
        <w:t xml:space="preserve"> </w:t>
      </w:r>
    </w:p>
    <w:p>
      <w:pPr>
        <w:pStyle w:val="29"/>
        <w:spacing w:before="0" w:after="0" w:line="360" w:lineRule="exact"/>
        <w:ind w:firstLine="480"/>
        <w:rPr>
          <w:rFonts w:hint="eastAsia"/>
          <w:b w:val="0"/>
          <w:highlight w:val="none"/>
        </w:rPr>
      </w:pPr>
      <w:r>
        <w:rPr>
          <w:rFonts w:hint="eastAsia"/>
          <w:b w:val="0"/>
          <w:highlight w:val="none"/>
        </w:rPr>
        <w:t>法律依据：</w:t>
      </w:r>
      <w:r>
        <w:rPr>
          <w:rFonts w:hint="eastAsia"/>
          <w:b w:val="0"/>
          <w:highlight w:val="none"/>
          <w:u w:val="single"/>
        </w:rPr>
        <w:t xml:space="preserve">             </w:t>
      </w:r>
      <w:r>
        <w:rPr>
          <w:b w:val="0"/>
          <w:highlight w:val="none"/>
          <w:u w:val="single"/>
        </w:rPr>
        <w:t xml:space="preserve">                                            </w:t>
      </w:r>
      <w:r>
        <w:rPr>
          <w:rFonts w:hint="eastAsia"/>
          <w:b w:val="0"/>
          <w:highlight w:val="none"/>
          <w:u w:val="single"/>
        </w:rPr>
        <w:t xml:space="preserve">      </w:t>
      </w:r>
      <w:r>
        <w:rPr>
          <w:b w:val="0"/>
          <w:highlight w:val="none"/>
          <w:u w:val="single"/>
        </w:rPr>
        <w:t xml:space="preserve"> </w:t>
      </w:r>
    </w:p>
    <w:p>
      <w:pPr>
        <w:pStyle w:val="29"/>
        <w:spacing w:before="0" w:after="0" w:line="360" w:lineRule="exact"/>
        <w:ind w:firstLine="480"/>
        <w:rPr>
          <w:rFonts w:hint="eastAsia"/>
          <w:b w:val="0"/>
          <w:highlight w:val="none"/>
        </w:rPr>
      </w:pPr>
    </w:p>
    <w:p>
      <w:pPr>
        <w:pStyle w:val="29"/>
        <w:spacing w:before="0" w:after="0" w:line="360" w:lineRule="exact"/>
        <w:ind w:firstLine="480"/>
        <w:rPr>
          <w:rFonts w:hint="eastAsia"/>
          <w:b w:val="0"/>
          <w:highlight w:val="none"/>
        </w:rPr>
      </w:pPr>
      <w:r>
        <w:rPr>
          <w:rFonts w:hint="eastAsia"/>
          <w:b w:val="0"/>
          <w:highlight w:val="none"/>
        </w:rPr>
        <w:t>质疑事项2</w:t>
      </w:r>
    </w:p>
    <w:p>
      <w:pPr>
        <w:pStyle w:val="29"/>
        <w:spacing w:before="0" w:after="0" w:line="360" w:lineRule="exact"/>
        <w:ind w:firstLine="480"/>
        <w:rPr>
          <w:rFonts w:hint="eastAsia"/>
          <w:b w:val="0"/>
          <w:highlight w:val="none"/>
        </w:rPr>
      </w:pPr>
      <w:r>
        <w:rPr>
          <w:b w:val="0"/>
          <w:highlight w:val="none"/>
        </w:rPr>
        <w:t>……</w:t>
      </w:r>
    </w:p>
    <w:p>
      <w:pPr>
        <w:pStyle w:val="29"/>
        <w:spacing w:before="0" w:after="0" w:line="360" w:lineRule="exact"/>
        <w:ind w:firstLine="480"/>
        <w:rPr>
          <w:rFonts w:hint="eastAsia"/>
          <w:b w:val="0"/>
          <w:highlight w:val="none"/>
        </w:rPr>
      </w:pPr>
      <w:r>
        <w:rPr>
          <w:rFonts w:hint="eastAsia"/>
          <w:b w:val="0"/>
          <w:highlight w:val="none"/>
        </w:rPr>
        <w:t>四、与质疑事项相关的质疑请求：</w:t>
      </w:r>
    </w:p>
    <w:p>
      <w:pPr>
        <w:pStyle w:val="29"/>
        <w:spacing w:before="0" w:after="0" w:line="360" w:lineRule="exact"/>
        <w:ind w:firstLine="480"/>
        <w:rPr>
          <w:rFonts w:hint="eastAsia"/>
          <w:b w:val="0"/>
          <w:highlight w:val="none"/>
        </w:rPr>
      </w:pPr>
      <w:r>
        <w:rPr>
          <w:rFonts w:hint="eastAsia"/>
          <w:b w:val="0"/>
          <w:highlight w:val="none"/>
        </w:rPr>
        <w:t>请求：</w:t>
      </w:r>
      <w:r>
        <w:rPr>
          <w:rFonts w:hint="eastAsia"/>
          <w:b w:val="0"/>
          <w:highlight w:val="none"/>
          <w:u w:val="single"/>
        </w:rPr>
        <w:t xml:space="preserve">             </w:t>
      </w:r>
      <w:r>
        <w:rPr>
          <w:b w:val="0"/>
          <w:highlight w:val="none"/>
          <w:u w:val="single"/>
        </w:rPr>
        <w:t xml:space="preserve">                                                </w:t>
      </w:r>
      <w:r>
        <w:rPr>
          <w:rFonts w:hint="eastAsia"/>
          <w:b w:val="0"/>
          <w:highlight w:val="none"/>
          <w:u w:val="single"/>
        </w:rPr>
        <w:t xml:space="preserve">      </w:t>
      </w:r>
      <w:r>
        <w:rPr>
          <w:b w:val="0"/>
          <w:highlight w:val="none"/>
          <w:u w:val="single"/>
        </w:rPr>
        <w:t xml:space="preserve"> </w:t>
      </w:r>
    </w:p>
    <w:p>
      <w:pPr>
        <w:pStyle w:val="29"/>
        <w:spacing w:before="0" w:after="0" w:line="360" w:lineRule="exact"/>
        <w:ind w:firstLine="480"/>
        <w:rPr>
          <w:rFonts w:hint="eastAsia"/>
          <w:b w:val="0"/>
          <w:highlight w:val="none"/>
        </w:rPr>
      </w:pPr>
    </w:p>
    <w:p>
      <w:pPr>
        <w:pStyle w:val="29"/>
        <w:spacing w:before="0" w:after="0" w:line="360" w:lineRule="exact"/>
        <w:ind w:firstLine="480"/>
        <w:rPr>
          <w:rFonts w:hint="eastAsia"/>
          <w:b w:val="0"/>
          <w:highlight w:val="none"/>
        </w:rPr>
      </w:pPr>
      <w:r>
        <w:rPr>
          <w:rFonts w:hint="eastAsia"/>
          <w:b w:val="0"/>
          <w:highlight w:val="none"/>
        </w:rPr>
        <w:t>签字（签章）：</w:t>
      </w:r>
      <w:r>
        <w:rPr>
          <w:b w:val="0"/>
          <w:highlight w:val="none"/>
          <w:u w:val="single"/>
        </w:rPr>
        <w:t xml:space="preserve">                   </w:t>
      </w:r>
      <w:r>
        <w:rPr>
          <w:rFonts w:hint="eastAsia"/>
          <w:b w:val="0"/>
          <w:highlight w:val="none"/>
          <w:u w:val="single"/>
        </w:rPr>
        <w:t xml:space="preserve">      </w:t>
      </w:r>
      <w:r>
        <w:rPr>
          <w:b w:val="0"/>
          <w:highlight w:val="none"/>
          <w:u w:val="single"/>
        </w:rPr>
        <w:t xml:space="preserve"> </w:t>
      </w:r>
      <w:r>
        <w:rPr>
          <w:rFonts w:hint="eastAsia"/>
          <w:b w:val="0"/>
          <w:highlight w:val="none"/>
        </w:rPr>
        <w:t xml:space="preserve">  </w:t>
      </w:r>
    </w:p>
    <w:p>
      <w:pPr>
        <w:pStyle w:val="29"/>
        <w:spacing w:before="0" w:after="0" w:line="360" w:lineRule="exact"/>
        <w:ind w:firstLine="480"/>
        <w:rPr>
          <w:rFonts w:hint="eastAsia"/>
          <w:b w:val="0"/>
          <w:highlight w:val="none"/>
        </w:rPr>
      </w:pPr>
      <w:r>
        <w:rPr>
          <w:rFonts w:hint="eastAsia"/>
          <w:b w:val="0"/>
          <w:highlight w:val="none"/>
        </w:rPr>
        <w:t>公章：</w:t>
      </w:r>
      <w:r>
        <w:rPr>
          <w:rFonts w:hint="eastAsia"/>
          <w:b w:val="0"/>
          <w:highlight w:val="none"/>
          <w:u w:val="single"/>
        </w:rPr>
        <w:t xml:space="preserve">             </w:t>
      </w:r>
      <w:r>
        <w:rPr>
          <w:b w:val="0"/>
          <w:highlight w:val="none"/>
          <w:u w:val="single"/>
        </w:rPr>
        <w:t xml:space="preserve">                     </w:t>
      </w:r>
    </w:p>
    <w:p>
      <w:pPr>
        <w:pStyle w:val="29"/>
        <w:spacing w:before="0" w:after="0" w:line="360" w:lineRule="exact"/>
        <w:ind w:firstLine="480"/>
        <w:rPr>
          <w:rFonts w:hint="eastAsia"/>
          <w:b w:val="0"/>
          <w:highlight w:val="none"/>
        </w:rPr>
      </w:pPr>
      <w:r>
        <w:rPr>
          <w:rFonts w:hint="eastAsia"/>
          <w:b w:val="0"/>
          <w:highlight w:val="none"/>
        </w:rPr>
        <w:t>日期：</w:t>
      </w:r>
      <w:r>
        <w:rPr>
          <w:rFonts w:hint="eastAsia"/>
          <w:b w:val="0"/>
          <w:highlight w:val="none"/>
          <w:u w:val="single"/>
        </w:rPr>
        <w:t xml:space="preserve">             </w:t>
      </w:r>
    </w:p>
    <w:p>
      <w:pPr>
        <w:pStyle w:val="29"/>
        <w:spacing w:before="0" w:after="0" w:line="340" w:lineRule="exact"/>
        <w:ind w:firstLine="480"/>
        <w:rPr>
          <w:rFonts w:hint="eastAsia"/>
          <w:b w:val="0"/>
          <w:highlight w:val="none"/>
        </w:rPr>
      </w:pPr>
      <w:r>
        <w:rPr>
          <w:rFonts w:hint="eastAsia"/>
          <w:b w:val="0"/>
          <w:highlight w:val="none"/>
        </w:rPr>
        <w:t>说明：</w:t>
      </w:r>
    </w:p>
    <w:p>
      <w:pPr>
        <w:pStyle w:val="29"/>
        <w:spacing w:before="0" w:after="0" w:line="340" w:lineRule="exact"/>
        <w:ind w:firstLine="480"/>
        <w:rPr>
          <w:rFonts w:hint="eastAsia"/>
          <w:b w:val="0"/>
          <w:bCs/>
          <w:highlight w:val="none"/>
        </w:rPr>
      </w:pPr>
      <w:r>
        <w:rPr>
          <w:rFonts w:hint="eastAsia"/>
          <w:b w:val="0"/>
          <w:highlight w:val="none"/>
        </w:rPr>
        <w:t>1.供应商提出质疑时，应提交质疑函和必要的证明材料</w:t>
      </w:r>
      <w:r>
        <w:rPr>
          <w:rFonts w:hint="eastAsia"/>
          <w:b w:val="0"/>
          <w:bCs/>
          <w:highlight w:val="none"/>
        </w:rPr>
        <w:t>。</w:t>
      </w:r>
    </w:p>
    <w:p>
      <w:pPr>
        <w:pStyle w:val="29"/>
        <w:spacing w:before="0" w:after="0" w:line="340" w:lineRule="exact"/>
        <w:ind w:firstLine="480"/>
        <w:rPr>
          <w:rFonts w:hint="eastAsia"/>
          <w:b w:val="0"/>
          <w:highlight w:val="none"/>
        </w:rPr>
      </w:pPr>
      <w:r>
        <w:rPr>
          <w:rFonts w:hint="eastAsia"/>
          <w:b w:val="0"/>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9"/>
        <w:spacing w:before="0" w:after="0" w:line="340" w:lineRule="exact"/>
        <w:ind w:firstLine="480"/>
        <w:rPr>
          <w:rFonts w:hint="eastAsia"/>
          <w:b w:val="0"/>
          <w:highlight w:val="none"/>
        </w:rPr>
      </w:pPr>
      <w:r>
        <w:rPr>
          <w:rFonts w:hint="eastAsia"/>
          <w:b w:val="0"/>
          <w:highlight w:val="none"/>
        </w:rPr>
        <w:t>3.质疑函的质疑事项应具体、明确，并有必要的事实依据和法律依据。</w:t>
      </w:r>
    </w:p>
    <w:p>
      <w:pPr>
        <w:pStyle w:val="29"/>
        <w:spacing w:before="0" w:after="0" w:line="340" w:lineRule="exact"/>
        <w:ind w:firstLine="480"/>
        <w:rPr>
          <w:rFonts w:hint="eastAsia"/>
          <w:b w:val="0"/>
          <w:highlight w:val="none"/>
        </w:rPr>
      </w:pPr>
      <w:r>
        <w:rPr>
          <w:rFonts w:hint="eastAsia"/>
          <w:b w:val="0"/>
          <w:highlight w:val="none"/>
        </w:rPr>
        <w:t>4.质疑函的质疑请求应与质疑事项相关。</w:t>
      </w:r>
    </w:p>
    <w:p>
      <w:pPr>
        <w:pStyle w:val="29"/>
        <w:spacing w:before="0" w:after="0" w:line="340" w:lineRule="exact"/>
        <w:ind w:firstLine="480"/>
        <w:rPr>
          <w:rFonts w:hint="eastAsia"/>
          <w:b w:val="0"/>
          <w:bCs/>
          <w:highlight w:val="none"/>
        </w:rPr>
      </w:pPr>
      <w:r>
        <w:rPr>
          <w:rFonts w:hint="eastAsia"/>
          <w:b w:val="0"/>
          <w:highlight w:val="none"/>
        </w:rPr>
        <w:t>5.质疑供应商为法人或者其他组织的，质疑函应由法定代表人、主要负责人，或者其授权代表</w:t>
      </w:r>
      <w:r>
        <w:rPr>
          <w:rFonts w:hint="eastAsia"/>
          <w:b w:val="0"/>
          <w:highlight w:val="none"/>
          <w:lang w:eastAsia="zh-CN"/>
        </w:rPr>
        <w:t>签字或者盖章</w:t>
      </w:r>
      <w:r>
        <w:rPr>
          <w:rFonts w:hint="eastAsia"/>
          <w:b w:val="0"/>
          <w:highlight w:val="none"/>
        </w:rPr>
        <w:t>，并加</w:t>
      </w:r>
      <w:r>
        <w:rPr>
          <w:rFonts w:hint="eastAsia"/>
          <w:b w:val="0"/>
          <w:highlight w:val="none"/>
          <w:lang w:eastAsia="zh-CN"/>
        </w:rPr>
        <w:t>盖公章</w:t>
      </w:r>
      <w:r>
        <w:rPr>
          <w:rFonts w:hint="eastAsia"/>
          <w:b w:val="0"/>
          <w:highlight w:val="none"/>
        </w:rPr>
        <w:t>。</w:t>
      </w:r>
    </w:p>
    <w:p>
      <w:pPr>
        <w:spacing w:line="360" w:lineRule="auto"/>
        <w:jc w:val="left"/>
        <w:rPr>
          <w:rFonts w:hint="eastAsia" w:ascii="仿宋" w:hAnsi="仿宋" w:eastAsia="仿宋"/>
          <w:b/>
          <w:bCs/>
          <w:sz w:val="32"/>
          <w:szCs w:val="32"/>
          <w:highlight w:val="none"/>
        </w:rPr>
      </w:pPr>
      <w:r>
        <w:rPr>
          <w:rFonts w:ascii="仿宋" w:hAnsi="仿宋" w:eastAsia="仿宋"/>
          <w:sz w:val="44"/>
          <w:highlight w:val="none"/>
        </w:rPr>
        <w:br w:type="page"/>
      </w:r>
      <w:r>
        <w:rPr>
          <w:rFonts w:ascii="仿宋" w:hAnsi="仿宋" w:eastAsia="仿宋"/>
          <w:b/>
          <w:sz w:val="24"/>
          <w:highlight w:val="none"/>
        </w:rPr>
        <w:t>4</w:t>
      </w:r>
      <w:r>
        <w:rPr>
          <w:rFonts w:hint="eastAsia" w:ascii="仿宋" w:hAnsi="仿宋" w:eastAsia="仿宋"/>
          <w:b/>
          <w:sz w:val="24"/>
          <w:highlight w:val="none"/>
        </w:rPr>
        <w:t>.投诉书格式</w:t>
      </w:r>
    </w:p>
    <w:p>
      <w:pPr>
        <w:spacing w:line="500" w:lineRule="exact"/>
        <w:jc w:val="center"/>
        <w:rPr>
          <w:rFonts w:hint="eastAsia" w:ascii="仿宋" w:hAnsi="仿宋" w:eastAsia="仿宋" w:cs="方正小标宋简体"/>
          <w:b/>
          <w:sz w:val="36"/>
          <w:szCs w:val="36"/>
          <w:highlight w:val="none"/>
        </w:rPr>
      </w:pPr>
      <w:r>
        <w:rPr>
          <w:rFonts w:hint="eastAsia" w:ascii="仿宋" w:hAnsi="仿宋" w:eastAsia="仿宋" w:cs="方正小标宋简体"/>
          <w:b/>
          <w:sz w:val="36"/>
          <w:szCs w:val="36"/>
          <w:highlight w:val="none"/>
        </w:rPr>
        <w:t>投诉书</w:t>
      </w:r>
    </w:p>
    <w:p>
      <w:pPr>
        <w:pStyle w:val="29"/>
        <w:spacing w:before="0" w:after="0" w:line="360" w:lineRule="exact"/>
        <w:ind w:firstLine="480"/>
        <w:rPr>
          <w:rFonts w:hint="eastAsia"/>
          <w:b w:val="0"/>
          <w:highlight w:val="none"/>
        </w:rPr>
      </w:pPr>
      <w:r>
        <w:rPr>
          <w:rFonts w:hint="eastAsia"/>
          <w:b w:val="0"/>
          <w:highlight w:val="none"/>
        </w:rPr>
        <w:t>一、投诉相关主体基本情况：</w:t>
      </w:r>
    </w:p>
    <w:p>
      <w:pPr>
        <w:pStyle w:val="29"/>
        <w:spacing w:before="0" w:after="0" w:line="360" w:lineRule="exact"/>
        <w:ind w:firstLine="480"/>
        <w:rPr>
          <w:rFonts w:hint="eastAsia"/>
          <w:b w:val="0"/>
          <w:highlight w:val="none"/>
        </w:rPr>
      </w:pPr>
      <w:r>
        <w:rPr>
          <w:rFonts w:hint="eastAsia"/>
          <w:b w:val="0"/>
          <w:highlight w:val="none"/>
        </w:rPr>
        <w:t>投标人：</w:t>
      </w:r>
      <w:r>
        <w:rPr>
          <w:rFonts w:hint="eastAsia"/>
          <w:b w:val="0"/>
          <w:highlight w:val="none"/>
          <w:u w:val="single"/>
        </w:rPr>
        <w:t xml:space="preserve">             </w:t>
      </w:r>
      <w:r>
        <w:rPr>
          <w:b w:val="0"/>
          <w:highlight w:val="none"/>
          <w:u w:val="single"/>
        </w:rPr>
        <w:t xml:space="preserve">                     </w:t>
      </w:r>
    </w:p>
    <w:p>
      <w:pPr>
        <w:pStyle w:val="29"/>
        <w:spacing w:before="0" w:after="0" w:line="360" w:lineRule="exact"/>
        <w:ind w:firstLine="480"/>
        <w:rPr>
          <w:rFonts w:hint="eastAsia"/>
          <w:b w:val="0"/>
          <w:highlight w:val="none"/>
          <w:u w:val="single"/>
        </w:rPr>
      </w:pPr>
      <w:r>
        <w:rPr>
          <w:b w:val="0"/>
          <w:highlight w:val="none"/>
        </w:rPr>
        <w:t>地址</w:t>
      </w:r>
      <w:r>
        <w:rPr>
          <w:rFonts w:hint="eastAsia"/>
          <w:b w:val="0"/>
          <w:highlight w:val="none"/>
        </w:rPr>
        <w:t xml:space="preserve">： </w:t>
      </w:r>
      <w:r>
        <w:rPr>
          <w:rFonts w:hint="eastAsia"/>
          <w:b w:val="0"/>
          <w:highlight w:val="none"/>
          <w:u w:val="single"/>
        </w:rPr>
        <w:t xml:space="preserve">             </w:t>
      </w:r>
      <w:r>
        <w:rPr>
          <w:b w:val="0"/>
          <w:highlight w:val="none"/>
          <w:u w:val="single"/>
        </w:rPr>
        <w:t xml:space="preserve">                     </w:t>
      </w:r>
      <w:r>
        <w:rPr>
          <w:rFonts w:hint="eastAsia"/>
          <w:b w:val="0"/>
          <w:highlight w:val="none"/>
        </w:rPr>
        <w:t xml:space="preserve">      </w:t>
      </w:r>
      <w:r>
        <w:rPr>
          <w:b w:val="0"/>
          <w:highlight w:val="none"/>
        </w:rPr>
        <w:t>邮编</w:t>
      </w:r>
      <w:r>
        <w:rPr>
          <w:rFonts w:hint="eastAsia"/>
          <w:b w:val="0"/>
          <w:highlight w:val="none"/>
        </w:rPr>
        <w:t xml:space="preserve">： </w:t>
      </w:r>
      <w:r>
        <w:rPr>
          <w:rFonts w:hint="eastAsia"/>
          <w:b w:val="0"/>
          <w:highlight w:val="none"/>
          <w:u w:val="single"/>
        </w:rPr>
        <w:t xml:space="preserve">             </w:t>
      </w:r>
      <w:r>
        <w:rPr>
          <w:b w:val="0"/>
          <w:highlight w:val="none"/>
          <w:u w:val="single"/>
        </w:rPr>
        <w:t xml:space="preserve">      </w:t>
      </w:r>
    </w:p>
    <w:p>
      <w:pPr>
        <w:pStyle w:val="29"/>
        <w:spacing w:before="0" w:after="0" w:line="360" w:lineRule="exact"/>
        <w:ind w:firstLine="480"/>
        <w:rPr>
          <w:rFonts w:hint="eastAsia"/>
          <w:b w:val="0"/>
          <w:highlight w:val="none"/>
        </w:rPr>
      </w:pPr>
      <w:r>
        <w:rPr>
          <w:rFonts w:hint="eastAsia"/>
          <w:b w:val="0"/>
          <w:highlight w:val="none"/>
        </w:rPr>
        <w:t xml:space="preserve">法定代表人/主要负责人： </w:t>
      </w:r>
      <w:r>
        <w:rPr>
          <w:rFonts w:hint="eastAsia"/>
          <w:b w:val="0"/>
          <w:highlight w:val="none"/>
          <w:u w:val="single"/>
        </w:rPr>
        <w:t xml:space="preserve">             </w:t>
      </w:r>
      <w:r>
        <w:rPr>
          <w:b w:val="0"/>
          <w:highlight w:val="none"/>
          <w:u w:val="single"/>
        </w:rPr>
        <w:t xml:space="preserve">                     </w:t>
      </w:r>
    </w:p>
    <w:p>
      <w:pPr>
        <w:pStyle w:val="29"/>
        <w:spacing w:before="0" w:after="0" w:line="360" w:lineRule="exact"/>
        <w:ind w:firstLine="480"/>
        <w:rPr>
          <w:rFonts w:hint="eastAsia"/>
          <w:b w:val="0"/>
          <w:highlight w:val="none"/>
        </w:rPr>
      </w:pPr>
      <w:r>
        <w:rPr>
          <w:b w:val="0"/>
          <w:highlight w:val="none"/>
        </w:rPr>
        <w:t>联系电话</w:t>
      </w:r>
      <w:r>
        <w:rPr>
          <w:rFonts w:hint="eastAsia"/>
          <w:b w:val="0"/>
          <w:highlight w:val="none"/>
        </w:rPr>
        <w:t>：</w:t>
      </w:r>
      <w:r>
        <w:rPr>
          <w:rFonts w:hint="eastAsia"/>
          <w:b w:val="0"/>
          <w:highlight w:val="none"/>
          <w:u w:val="single"/>
        </w:rPr>
        <w:t xml:space="preserve">             </w:t>
      </w:r>
      <w:r>
        <w:rPr>
          <w:b w:val="0"/>
          <w:highlight w:val="none"/>
          <w:u w:val="single"/>
        </w:rPr>
        <w:t xml:space="preserve">                     </w:t>
      </w:r>
    </w:p>
    <w:p>
      <w:pPr>
        <w:pStyle w:val="29"/>
        <w:spacing w:before="0" w:after="0" w:line="360" w:lineRule="exact"/>
        <w:ind w:firstLine="480"/>
        <w:rPr>
          <w:rFonts w:hint="eastAsia"/>
          <w:b w:val="0"/>
          <w:highlight w:val="none"/>
        </w:rPr>
      </w:pPr>
      <w:r>
        <w:rPr>
          <w:rFonts w:hint="eastAsia"/>
          <w:b w:val="0"/>
          <w:highlight w:val="none"/>
        </w:rPr>
        <w:t>授权代表：</w:t>
      </w:r>
      <w:r>
        <w:rPr>
          <w:rFonts w:hint="eastAsia"/>
          <w:b w:val="0"/>
          <w:highlight w:val="none"/>
          <w:u w:val="single"/>
        </w:rPr>
        <w:t xml:space="preserve">             </w:t>
      </w:r>
      <w:r>
        <w:rPr>
          <w:b w:val="0"/>
          <w:highlight w:val="none"/>
          <w:u w:val="single"/>
        </w:rPr>
        <w:t xml:space="preserve">                     </w:t>
      </w:r>
      <w:r>
        <w:rPr>
          <w:rFonts w:hint="eastAsia"/>
          <w:b w:val="0"/>
          <w:highlight w:val="none"/>
        </w:rPr>
        <w:t xml:space="preserve">  </w:t>
      </w:r>
      <w:r>
        <w:rPr>
          <w:b w:val="0"/>
          <w:highlight w:val="none"/>
        </w:rPr>
        <w:t>联系</w:t>
      </w:r>
      <w:r>
        <w:rPr>
          <w:rFonts w:hint="eastAsia"/>
          <w:b w:val="0"/>
          <w:highlight w:val="none"/>
        </w:rPr>
        <w:t>电话：</w:t>
      </w:r>
      <w:r>
        <w:rPr>
          <w:rFonts w:hint="eastAsia"/>
          <w:b w:val="0"/>
          <w:highlight w:val="none"/>
          <w:u w:val="single"/>
        </w:rPr>
        <w:t xml:space="preserve">             </w:t>
      </w:r>
      <w:r>
        <w:rPr>
          <w:b w:val="0"/>
          <w:highlight w:val="none"/>
          <w:u w:val="single"/>
        </w:rPr>
        <w:t xml:space="preserve">       </w:t>
      </w:r>
    </w:p>
    <w:p>
      <w:pPr>
        <w:pStyle w:val="29"/>
        <w:spacing w:before="0" w:after="0" w:line="360" w:lineRule="exact"/>
        <w:ind w:firstLine="480"/>
        <w:rPr>
          <w:rFonts w:hint="eastAsia"/>
          <w:b w:val="0"/>
          <w:highlight w:val="none"/>
        </w:rPr>
      </w:pPr>
      <w:r>
        <w:rPr>
          <w:b w:val="0"/>
          <w:highlight w:val="none"/>
        </w:rPr>
        <w:t>地址</w:t>
      </w:r>
      <w:r>
        <w:rPr>
          <w:rFonts w:hint="eastAsia"/>
          <w:b w:val="0"/>
          <w:highlight w:val="none"/>
        </w:rPr>
        <w:t xml:space="preserve">： </w:t>
      </w:r>
      <w:r>
        <w:rPr>
          <w:rFonts w:hint="eastAsia"/>
          <w:b w:val="0"/>
          <w:highlight w:val="none"/>
          <w:u w:val="single"/>
        </w:rPr>
        <w:t xml:space="preserve">             </w:t>
      </w:r>
      <w:r>
        <w:rPr>
          <w:b w:val="0"/>
          <w:highlight w:val="none"/>
          <w:u w:val="single"/>
        </w:rPr>
        <w:t xml:space="preserve">                     </w:t>
      </w:r>
      <w:r>
        <w:rPr>
          <w:rFonts w:hint="eastAsia"/>
          <w:b w:val="0"/>
          <w:highlight w:val="none"/>
        </w:rPr>
        <w:t xml:space="preserve"> </w:t>
      </w:r>
    </w:p>
    <w:p>
      <w:pPr>
        <w:pStyle w:val="29"/>
        <w:spacing w:before="0" w:after="0" w:line="360" w:lineRule="exact"/>
        <w:ind w:firstLine="480"/>
        <w:rPr>
          <w:rFonts w:hint="eastAsia"/>
          <w:b w:val="0"/>
          <w:highlight w:val="none"/>
        </w:rPr>
      </w:pPr>
      <w:r>
        <w:rPr>
          <w:b w:val="0"/>
          <w:highlight w:val="none"/>
        </w:rPr>
        <w:t>邮编</w:t>
      </w:r>
      <w:r>
        <w:rPr>
          <w:rFonts w:hint="eastAsia"/>
          <w:b w:val="0"/>
          <w:highlight w:val="none"/>
        </w:rPr>
        <w:t xml:space="preserve">： </w:t>
      </w:r>
      <w:r>
        <w:rPr>
          <w:rFonts w:hint="eastAsia"/>
          <w:b w:val="0"/>
          <w:highlight w:val="none"/>
          <w:u w:val="single"/>
        </w:rPr>
        <w:t xml:space="preserve">             </w:t>
      </w:r>
      <w:r>
        <w:rPr>
          <w:b w:val="0"/>
          <w:highlight w:val="none"/>
          <w:u w:val="single"/>
        </w:rPr>
        <w:t xml:space="preserve">                     </w:t>
      </w:r>
    </w:p>
    <w:p>
      <w:pPr>
        <w:pStyle w:val="29"/>
        <w:spacing w:before="0" w:after="0" w:line="360" w:lineRule="exact"/>
        <w:ind w:firstLine="480"/>
        <w:rPr>
          <w:rFonts w:hint="eastAsia"/>
          <w:b w:val="0"/>
          <w:highlight w:val="none"/>
        </w:rPr>
      </w:pPr>
      <w:r>
        <w:rPr>
          <w:rFonts w:hint="eastAsia"/>
          <w:b w:val="0"/>
          <w:highlight w:val="none"/>
        </w:rPr>
        <w:t>被投诉人1：</w:t>
      </w:r>
      <w:r>
        <w:rPr>
          <w:rFonts w:hint="eastAsia"/>
          <w:b w:val="0"/>
          <w:highlight w:val="none"/>
          <w:u w:val="single"/>
        </w:rPr>
        <w:t xml:space="preserve">             </w:t>
      </w:r>
      <w:r>
        <w:rPr>
          <w:b w:val="0"/>
          <w:highlight w:val="none"/>
          <w:u w:val="single"/>
        </w:rPr>
        <w:t xml:space="preserve">                     </w:t>
      </w:r>
    </w:p>
    <w:p>
      <w:pPr>
        <w:pStyle w:val="29"/>
        <w:spacing w:before="0" w:after="0" w:line="360" w:lineRule="exact"/>
        <w:ind w:firstLine="480"/>
        <w:rPr>
          <w:rFonts w:hint="eastAsia"/>
          <w:b w:val="0"/>
          <w:highlight w:val="none"/>
        </w:rPr>
      </w:pPr>
      <w:r>
        <w:rPr>
          <w:rFonts w:hint="eastAsia"/>
          <w:b w:val="0"/>
          <w:highlight w:val="none"/>
        </w:rPr>
        <w:t>地址：</w:t>
      </w:r>
      <w:r>
        <w:rPr>
          <w:rFonts w:hint="eastAsia"/>
          <w:b w:val="0"/>
          <w:highlight w:val="none"/>
          <w:u w:val="single"/>
        </w:rPr>
        <w:t xml:space="preserve">             </w:t>
      </w:r>
      <w:r>
        <w:rPr>
          <w:b w:val="0"/>
          <w:highlight w:val="none"/>
          <w:u w:val="single"/>
        </w:rPr>
        <w:t xml:space="preserve">                     </w:t>
      </w:r>
    </w:p>
    <w:p>
      <w:pPr>
        <w:pStyle w:val="29"/>
        <w:spacing w:before="0" w:after="0" w:line="360" w:lineRule="exact"/>
        <w:ind w:firstLine="480"/>
        <w:rPr>
          <w:rFonts w:hint="eastAsia"/>
          <w:b w:val="0"/>
          <w:highlight w:val="none"/>
        </w:rPr>
      </w:pPr>
      <w:r>
        <w:rPr>
          <w:b w:val="0"/>
          <w:highlight w:val="none"/>
        </w:rPr>
        <w:t>邮编</w:t>
      </w:r>
      <w:r>
        <w:rPr>
          <w:rFonts w:hint="eastAsia"/>
          <w:b w:val="0"/>
          <w:highlight w:val="none"/>
        </w:rPr>
        <w:t>：</w:t>
      </w:r>
      <w:r>
        <w:rPr>
          <w:rFonts w:hint="eastAsia"/>
          <w:b w:val="0"/>
          <w:highlight w:val="none"/>
          <w:u w:val="single"/>
        </w:rPr>
        <w:t xml:space="preserve">             </w:t>
      </w:r>
      <w:r>
        <w:rPr>
          <w:b w:val="0"/>
          <w:highlight w:val="none"/>
          <w:u w:val="single"/>
        </w:rPr>
        <w:t xml:space="preserve">                     </w:t>
      </w:r>
    </w:p>
    <w:p>
      <w:pPr>
        <w:pStyle w:val="29"/>
        <w:spacing w:before="0" w:after="0" w:line="360" w:lineRule="exact"/>
        <w:ind w:firstLine="480"/>
        <w:rPr>
          <w:rFonts w:hint="eastAsia"/>
          <w:b w:val="0"/>
          <w:highlight w:val="none"/>
          <w:u w:val="single"/>
        </w:rPr>
      </w:pPr>
      <w:r>
        <w:rPr>
          <w:rFonts w:hint="eastAsia"/>
          <w:b w:val="0"/>
          <w:highlight w:val="none"/>
        </w:rPr>
        <w:t>联系人：</w:t>
      </w:r>
      <w:r>
        <w:rPr>
          <w:rFonts w:hint="eastAsia"/>
          <w:b w:val="0"/>
          <w:highlight w:val="none"/>
          <w:u w:val="single"/>
        </w:rPr>
        <w:t xml:space="preserve">             </w:t>
      </w:r>
      <w:r>
        <w:rPr>
          <w:b w:val="0"/>
          <w:highlight w:val="none"/>
          <w:u w:val="single"/>
        </w:rPr>
        <w:t xml:space="preserve">               </w:t>
      </w:r>
      <w:r>
        <w:rPr>
          <w:rFonts w:hint="eastAsia"/>
          <w:b w:val="0"/>
          <w:highlight w:val="none"/>
        </w:rPr>
        <w:t xml:space="preserve">  </w:t>
      </w:r>
      <w:r>
        <w:rPr>
          <w:b w:val="0"/>
          <w:highlight w:val="none"/>
        </w:rPr>
        <w:t>联系</w:t>
      </w:r>
      <w:r>
        <w:rPr>
          <w:rFonts w:hint="eastAsia"/>
          <w:b w:val="0"/>
          <w:highlight w:val="none"/>
        </w:rPr>
        <w:t>电话：</w:t>
      </w:r>
      <w:r>
        <w:rPr>
          <w:rFonts w:hint="eastAsia"/>
          <w:b w:val="0"/>
          <w:highlight w:val="none"/>
          <w:u w:val="single"/>
        </w:rPr>
        <w:t xml:space="preserve">             </w:t>
      </w:r>
      <w:r>
        <w:rPr>
          <w:b w:val="0"/>
          <w:highlight w:val="none"/>
          <w:u w:val="single"/>
        </w:rPr>
        <w:t xml:space="preserve">        </w:t>
      </w:r>
    </w:p>
    <w:p>
      <w:pPr>
        <w:pStyle w:val="29"/>
        <w:spacing w:before="0" w:after="0" w:line="360" w:lineRule="exact"/>
        <w:ind w:firstLine="480"/>
        <w:rPr>
          <w:rFonts w:hint="eastAsia"/>
          <w:b w:val="0"/>
          <w:highlight w:val="none"/>
        </w:rPr>
      </w:pPr>
      <w:r>
        <w:rPr>
          <w:rFonts w:hint="eastAsia"/>
          <w:b w:val="0"/>
          <w:highlight w:val="none"/>
        </w:rPr>
        <w:t>被投诉人2：</w:t>
      </w:r>
      <w:r>
        <w:rPr>
          <w:rFonts w:hint="eastAsia"/>
          <w:b w:val="0"/>
          <w:highlight w:val="none"/>
          <w:u w:val="single"/>
        </w:rPr>
        <w:t xml:space="preserve">             </w:t>
      </w:r>
      <w:r>
        <w:rPr>
          <w:b w:val="0"/>
          <w:highlight w:val="none"/>
          <w:u w:val="single"/>
        </w:rPr>
        <w:t xml:space="preserve">                     </w:t>
      </w:r>
    </w:p>
    <w:p>
      <w:pPr>
        <w:pStyle w:val="29"/>
        <w:spacing w:before="0" w:after="0" w:line="360" w:lineRule="exact"/>
        <w:ind w:firstLine="480"/>
        <w:rPr>
          <w:rFonts w:hint="eastAsia"/>
          <w:b w:val="0"/>
          <w:highlight w:val="none"/>
        </w:rPr>
      </w:pPr>
      <w:r>
        <w:rPr>
          <w:b w:val="0"/>
          <w:highlight w:val="none"/>
        </w:rPr>
        <w:t>……</w:t>
      </w:r>
    </w:p>
    <w:p>
      <w:pPr>
        <w:pStyle w:val="29"/>
        <w:spacing w:before="0" w:after="0" w:line="360" w:lineRule="exact"/>
        <w:ind w:firstLine="480"/>
        <w:rPr>
          <w:rFonts w:hint="eastAsia"/>
          <w:b w:val="0"/>
          <w:highlight w:val="none"/>
        </w:rPr>
      </w:pPr>
      <w:r>
        <w:rPr>
          <w:rFonts w:hint="eastAsia"/>
          <w:b w:val="0"/>
          <w:highlight w:val="none"/>
        </w:rPr>
        <w:t>相关供应商：</w:t>
      </w:r>
      <w:r>
        <w:rPr>
          <w:rFonts w:hint="eastAsia"/>
          <w:b w:val="0"/>
          <w:highlight w:val="none"/>
          <w:u w:val="single"/>
        </w:rPr>
        <w:t xml:space="preserve">             </w:t>
      </w:r>
      <w:r>
        <w:rPr>
          <w:b w:val="0"/>
          <w:highlight w:val="none"/>
          <w:u w:val="single"/>
        </w:rPr>
        <w:t xml:space="preserve">                     </w:t>
      </w:r>
    </w:p>
    <w:p>
      <w:pPr>
        <w:pStyle w:val="29"/>
        <w:spacing w:before="0" w:after="0" w:line="360" w:lineRule="exact"/>
        <w:ind w:firstLine="480"/>
        <w:rPr>
          <w:rFonts w:hint="eastAsia"/>
          <w:b w:val="0"/>
          <w:highlight w:val="none"/>
        </w:rPr>
      </w:pPr>
      <w:r>
        <w:rPr>
          <w:b w:val="0"/>
          <w:highlight w:val="none"/>
        </w:rPr>
        <w:t>地址</w:t>
      </w:r>
      <w:r>
        <w:rPr>
          <w:rFonts w:hint="eastAsia"/>
          <w:b w:val="0"/>
          <w:highlight w:val="none"/>
        </w:rPr>
        <w:t>：</w:t>
      </w:r>
      <w:r>
        <w:rPr>
          <w:rFonts w:hint="eastAsia"/>
          <w:b w:val="0"/>
          <w:highlight w:val="none"/>
          <w:u w:val="single"/>
        </w:rPr>
        <w:t xml:space="preserve">             </w:t>
      </w:r>
      <w:r>
        <w:rPr>
          <w:b w:val="0"/>
          <w:highlight w:val="none"/>
          <w:u w:val="single"/>
        </w:rPr>
        <w:t xml:space="preserve">                     </w:t>
      </w:r>
      <w:r>
        <w:rPr>
          <w:rFonts w:hint="eastAsia"/>
          <w:b w:val="0"/>
          <w:highlight w:val="none"/>
        </w:rPr>
        <w:t xml:space="preserve">     </w:t>
      </w:r>
      <w:r>
        <w:rPr>
          <w:b w:val="0"/>
          <w:highlight w:val="none"/>
        </w:rPr>
        <w:t>邮编</w:t>
      </w:r>
      <w:r>
        <w:rPr>
          <w:rFonts w:hint="eastAsia"/>
          <w:b w:val="0"/>
          <w:highlight w:val="none"/>
        </w:rPr>
        <w:t>：</w:t>
      </w:r>
      <w:r>
        <w:rPr>
          <w:rFonts w:hint="eastAsia"/>
          <w:b w:val="0"/>
          <w:highlight w:val="none"/>
          <w:u w:val="single"/>
        </w:rPr>
        <w:t xml:space="preserve">             </w:t>
      </w:r>
      <w:r>
        <w:rPr>
          <w:b w:val="0"/>
          <w:highlight w:val="none"/>
          <w:u w:val="single"/>
        </w:rPr>
        <w:t xml:space="preserve">         </w:t>
      </w:r>
    </w:p>
    <w:p>
      <w:pPr>
        <w:pStyle w:val="29"/>
        <w:spacing w:before="0" w:after="0" w:line="360" w:lineRule="exact"/>
        <w:ind w:firstLine="480"/>
        <w:rPr>
          <w:rFonts w:hint="eastAsia"/>
          <w:b w:val="0"/>
          <w:highlight w:val="none"/>
        </w:rPr>
      </w:pPr>
      <w:r>
        <w:rPr>
          <w:rFonts w:hint="eastAsia"/>
          <w:b w:val="0"/>
          <w:highlight w:val="none"/>
        </w:rPr>
        <w:t>联系人：</w:t>
      </w:r>
      <w:r>
        <w:rPr>
          <w:rFonts w:hint="eastAsia"/>
          <w:b w:val="0"/>
          <w:highlight w:val="none"/>
          <w:u w:val="single"/>
        </w:rPr>
        <w:t xml:space="preserve">             </w:t>
      </w:r>
      <w:r>
        <w:rPr>
          <w:b w:val="0"/>
          <w:highlight w:val="none"/>
          <w:u w:val="single"/>
        </w:rPr>
        <w:t xml:space="preserve">                     </w:t>
      </w:r>
      <w:r>
        <w:rPr>
          <w:rFonts w:hint="eastAsia"/>
          <w:b w:val="0"/>
          <w:highlight w:val="none"/>
        </w:rPr>
        <w:t xml:space="preserve">   </w:t>
      </w:r>
      <w:r>
        <w:rPr>
          <w:b w:val="0"/>
          <w:highlight w:val="none"/>
        </w:rPr>
        <w:t>联系</w:t>
      </w:r>
      <w:r>
        <w:rPr>
          <w:rFonts w:hint="eastAsia"/>
          <w:b w:val="0"/>
          <w:highlight w:val="none"/>
        </w:rPr>
        <w:t>电话：</w:t>
      </w:r>
      <w:r>
        <w:rPr>
          <w:rFonts w:hint="eastAsia"/>
          <w:b w:val="0"/>
          <w:highlight w:val="none"/>
          <w:u w:val="single"/>
        </w:rPr>
        <w:t xml:space="preserve">           </w:t>
      </w:r>
      <w:r>
        <w:rPr>
          <w:b w:val="0"/>
          <w:highlight w:val="none"/>
          <w:u w:val="single"/>
        </w:rPr>
        <w:t xml:space="preserve">  </w:t>
      </w:r>
    </w:p>
    <w:p>
      <w:pPr>
        <w:pStyle w:val="29"/>
        <w:spacing w:before="0" w:after="0" w:line="360" w:lineRule="exact"/>
        <w:ind w:firstLine="480"/>
        <w:rPr>
          <w:rFonts w:hint="eastAsia"/>
          <w:b w:val="0"/>
          <w:highlight w:val="none"/>
        </w:rPr>
      </w:pPr>
      <w:r>
        <w:rPr>
          <w:rFonts w:hint="eastAsia"/>
          <w:b w:val="0"/>
          <w:highlight w:val="none"/>
        </w:rPr>
        <w:t>二、投诉项目基本情况：</w:t>
      </w:r>
    </w:p>
    <w:p>
      <w:pPr>
        <w:pStyle w:val="29"/>
        <w:spacing w:before="0" w:after="0" w:line="360" w:lineRule="exact"/>
        <w:ind w:firstLine="480"/>
        <w:rPr>
          <w:rFonts w:hint="eastAsia"/>
          <w:b w:val="0"/>
          <w:highlight w:val="none"/>
        </w:rPr>
      </w:pPr>
      <w:r>
        <w:rPr>
          <w:rFonts w:hint="eastAsia"/>
          <w:b w:val="0"/>
          <w:highlight w:val="none"/>
        </w:rPr>
        <w:t xml:space="preserve">采购项目的名称： </w:t>
      </w:r>
      <w:r>
        <w:rPr>
          <w:rFonts w:hint="eastAsia"/>
          <w:b w:val="0"/>
          <w:highlight w:val="none"/>
          <w:u w:val="single"/>
        </w:rPr>
        <w:t xml:space="preserve">             </w:t>
      </w:r>
      <w:r>
        <w:rPr>
          <w:b w:val="0"/>
          <w:highlight w:val="none"/>
          <w:u w:val="single"/>
        </w:rPr>
        <w:t xml:space="preserve">                     </w:t>
      </w:r>
    </w:p>
    <w:p>
      <w:pPr>
        <w:pStyle w:val="29"/>
        <w:spacing w:before="0" w:after="0" w:line="360" w:lineRule="exact"/>
        <w:ind w:firstLine="480"/>
        <w:rPr>
          <w:rFonts w:hint="eastAsia"/>
          <w:b w:val="0"/>
          <w:highlight w:val="none"/>
        </w:rPr>
      </w:pPr>
      <w:r>
        <w:rPr>
          <w:rFonts w:hint="eastAsia"/>
          <w:b w:val="0"/>
          <w:highlight w:val="none"/>
        </w:rPr>
        <w:t xml:space="preserve">采购项目的编号： </w:t>
      </w:r>
      <w:r>
        <w:rPr>
          <w:rFonts w:hint="eastAsia"/>
          <w:b w:val="0"/>
          <w:highlight w:val="none"/>
          <w:u w:val="single"/>
        </w:rPr>
        <w:t xml:space="preserve">             </w:t>
      </w:r>
      <w:r>
        <w:rPr>
          <w:b w:val="0"/>
          <w:highlight w:val="none"/>
          <w:u w:val="single"/>
        </w:rPr>
        <w:t xml:space="preserve">                     </w:t>
      </w:r>
      <w:r>
        <w:rPr>
          <w:rFonts w:hint="eastAsia"/>
          <w:b w:val="0"/>
          <w:highlight w:val="none"/>
        </w:rPr>
        <w:t xml:space="preserve">       </w:t>
      </w:r>
    </w:p>
    <w:p>
      <w:pPr>
        <w:pStyle w:val="29"/>
        <w:spacing w:before="0" w:after="0" w:line="360" w:lineRule="exact"/>
        <w:ind w:firstLine="480"/>
        <w:rPr>
          <w:rFonts w:hint="eastAsia"/>
          <w:b w:val="0"/>
          <w:highlight w:val="none"/>
        </w:rPr>
      </w:pPr>
      <w:r>
        <w:rPr>
          <w:rFonts w:hint="eastAsia"/>
          <w:b w:val="0"/>
          <w:highlight w:val="none"/>
        </w:rPr>
        <w:t>采购人名称：</w:t>
      </w:r>
      <w:r>
        <w:rPr>
          <w:rFonts w:hint="eastAsia"/>
          <w:b w:val="0"/>
          <w:highlight w:val="none"/>
          <w:u w:val="single"/>
        </w:rPr>
        <w:t xml:space="preserve">             </w:t>
      </w:r>
      <w:r>
        <w:rPr>
          <w:b w:val="0"/>
          <w:highlight w:val="none"/>
          <w:u w:val="single"/>
        </w:rPr>
        <w:t xml:space="preserve">                     </w:t>
      </w:r>
    </w:p>
    <w:p>
      <w:pPr>
        <w:pStyle w:val="29"/>
        <w:spacing w:before="0" w:after="0" w:line="360" w:lineRule="exact"/>
        <w:ind w:firstLine="480"/>
        <w:rPr>
          <w:rFonts w:hint="eastAsia"/>
          <w:b w:val="0"/>
          <w:highlight w:val="none"/>
        </w:rPr>
      </w:pPr>
      <w:r>
        <w:rPr>
          <w:rFonts w:hint="eastAsia"/>
          <w:b w:val="0"/>
          <w:highlight w:val="none"/>
        </w:rPr>
        <w:t>代理机构名称：</w:t>
      </w:r>
      <w:r>
        <w:rPr>
          <w:rFonts w:hint="eastAsia"/>
          <w:b w:val="0"/>
          <w:highlight w:val="none"/>
          <w:u w:val="single"/>
        </w:rPr>
        <w:t xml:space="preserve">             </w:t>
      </w:r>
      <w:r>
        <w:rPr>
          <w:b w:val="0"/>
          <w:highlight w:val="none"/>
          <w:u w:val="single"/>
        </w:rPr>
        <w:t xml:space="preserve">                     </w:t>
      </w:r>
    </w:p>
    <w:p>
      <w:pPr>
        <w:pStyle w:val="29"/>
        <w:spacing w:before="0" w:after="0" w:line="360" w:lineRule="exact"/>
        <w:ind w:firstLine="480"/>
        <w:rPr>
          <w:rFonts w:hint="eastAsia"/>
          <w:b w:val="0"/>
          <w:highlight w:val="none"/>
        </w:rPr>
      </w:pPr>
      <w:r>
        <w:rPr>
          <w:rFonts w:hint="eastAsia"/>
          <w:b w:val="0"/>
          <w:highlight w:val="none"/>
        </w:rPr>
        <w:t>招标文件公告：是/否公告期限：</w:t>
      </w:r>
      <w:r>
        <w:rPr>
          <w:rFonts w:hint="eastAsia"/>
          <w:b w:val="0"/>
          <w:highlight w:val="none"/>
          <w:u w:val="single"/>
        </w:rPr>
        <w:t xml:space="preserve">             </w:t>
      </w:r>
      <w:r>
        <w:rPr>
          <w:b w:val="0"/>
          <w:highlight w:val="none"/>
          <w:u w:val="single"/>
        </w:rPr>
        <w:t xml:space="preserve">                     </w:t>
      </w:r>
    </w:p>
    <w:p>
      <w:pPr>
        <w:pStyle w:val="29"/>
        <w:spacing w:before="0" w:after="0" w:line="360" w:lineRule="exact"/>
        <w:ind w:firstLine="480"/>
        <w:rPr>
          <w:rFonts w:hint="eastAsia"/>
          <w:b w:val="0"/>
          <w:highlight w:val="none"/>
        </w:rPr>
      </w:pPr>
      <w:r>
        <w:rPr>
          <w:rFonts w:hint="eastAsia"/>
          <w:b w:val="0"/>
          <w:highlight w:val="none"/>
        </w:rPr>
        <w:t>采购结果公告：是/否公告期限：</w:t>
      </w:r>
      <w:r>
        <w:rPr>
          <w:rFonts w:hint="eastAsia"/>
          <w:b w:val="0"/>
          <w:highlight w:val="none"/>
          <w:u w:val="single"/>
        </w:rPr>
        <w:t xml:space="preserve">             </w:t>
      </w:r>
      <w:r>
        <w:rPr>
          <w:b w:val="0"/>
          <w:highlight w:val="none"/>
          <w:u w:val="single"/>
        </w:rPr>
        <w:t xml:space="preserve">                     </w:t>
      </w:r>
    </w:p>
    <w:p>
      <w:pPr>
        <w:pStyle w:val="29"/>
        <w:spacing w:before="0" w:after="0" w:line="360" w:lineRule="exact"/>
        <w:ind w:firstLine="480"/>
        <w:rPr>
          <w:rFonts w:hint="eastAsia"/>
          <w:b w:val="0"/>
          <w:highlight w:val="none"/>
        </w:rPr>
      </w:pPr>
      <w:r>
        <w:rPr>
          <w:rFonts w:hint="eastAsia"/>
          <w:b w:val="0"/>
          <w:highlight w:val="none"/>
        </w:rPr>
        <w:t>三、质疑基本情况</w:t>
      </w:r>
    </w:p>
    <w:p>
      <w:pPr>
        <w:pStyle w:val="29"/>
        <w:spacing w:before="0" w:after="0" w:line="360" w:lineRule="exact"/>
        <w:ind w:firstLine="480"/>
        <w:rPr>
          <w:rFonts w:hint="eastAsia"/>
          <w:b w:val="0"/>
          <w:highlight w:val="none"/>
          <w:u w:val="single"/>
        </w:rPr>
      </w:pPr>
      <w:r>
        <w:rPr>
          <w:rFonts w:hint="eastAsia"/>
          <w:b w:val="0"/>
          <w:highlight w:val="none"/>
        </w:rPr>
        <w:t>投诉人于</w:t>
      </w:r>
      <w:r>
        <w:rPr>
          <w:b w:val="0"/>
          <w:highlight w:val="none"/>
          <w:u w:val="single"/>
        </w:rPr>
        <w:t xml:space="preserve">     </w:t>
      </w:r>
      <w:r>
        <w:rPr>
          <w:rFonts w:hint="eastAsia"/>
          <w:b w:val="0"/>
          <w:highlight w:val="none"/>
        </w:rPr>
        <w:t>年</w:t>
      </w:r>
      <w:r>
        <w:rPr>
          <w:b w:val="0"/>
          <w:highlight w:val="none"/>
          <w:u w:val="single"/>
        </w:rPr>
        <w:t xml:space="preserve">    </w:t>
      </w:r>
      <w:r>
        <w:rPr>
          <w:rFonts w:hint="eastAsia"/>
          <w:b w:val="0"/>
          <w:highlight w:val="none"/>
        </w:rPr>
        <w:t>月</w:t>
      </w:r>
      <w:r>
        <w:rPr>
          <w:b w:val="0"/>
          <w:highlight w:val="none"/>
          <w:u w:val="single"/>
        </w:rPr>
        <w:t xml:space="preserve">   </w:t>
      </w:r>
      <w:r>
        <w:rPr>
          <w:rFonts w:hint="eastAsia"/>
          <w:b w:val="0"/>
          <w:highlight w:val="none"/>
        </w:rPr>
        <w:t>日，向</w:t>
      </w:r>
      <w:r>
        <w:rPr>
          <w:b w:val="0"/>
          <w:highlight w:val="none"/>
          <w:u w:val="single"/>
        </w:rPr>
        <w:t xml:space="preserve">         </w:t>
      </w:r>
      <w:r>
        <w:rPr>
          <w:rFonts w:hint="eastAsia"/>
          <w:b w:val="0"/>
          <w:highlight w:val="none"/>
        </w:rPr>
        <w:t>提出质疑，质疑事项为：</w:t>
      </w:r>
      <w:r>
        <w:rPr>
          <w:b w:val="0"/>
          <w:highlight w:val="none"/>
          <w:u w:val="single"/>
        </w:rPr>
        <w:t xml:space="preserve">                </w:t>
      </w:r>
    </w:p>
    <w:p>
      <w:pPr>
        <w:pStyle w:val="29"/>
        <w:spacing w:before="0" w:after="0" w:line="360" w:lineRule="exact"/>
        <w:ind w:firstLine="0" w:firstLineChars="0"/>
        <w:jc w:val="left"/>
        <w:rPr>
          <w:rFonts w:hint="eastAsia"/>
          <w:b w:val="0"/>
          <w:highlight w:val="none"/>
          <w:u w:val="single"/>
        </w:rPr>
      </w:pPr>
      <w:r>
        <w:rPr>
          <w:b w:val="0"/>
          <w:highlight w:val="none"/>
          <w:u w:val="single"/>
        </w:rPr>
        <w:t xml:space="preserve">                                                                                 </w:t>
      </w:r>
    </w:p>
    <w:p>
      <w:pPr>
        <w:spacing w:line="360" w:lineRule="exact"/>
        <w:rPr>
          <w:highlight w:val="none"/>
        </w:rPr>
      </w:pPr>
      <w:r>
        <w:rPr>
          <w:b/>
          <w:highlight w:val="none"/>
          <w:u w:val="single"/>
        </w:rPr>
        <w:t xml:space="preserve">                                                                                            </w:t>
      </w:r>
    </w:p>
    <w:p>
      <w:pPr>
        <w:pStyle w:val="29"/>
        <w:spacing w:before="0" w:after="0" w:line="360" w:lineRule="exact"/>
        <w:ind w:firstLine="480"/>
        <w:rPr>
          <w:rFonts w:hint="eastAsia"/>
          <w:b w:val="0"/>
          <w:highlight w:val="none"/>
        </w:rPr>
      </w:pPr>
      <w:r>
        <w:rPr>
          <w:rFonts w:hint="eastAsia"/>
          <w:b w:val="0"/>
          <w:highlight w:val="none"/>
          <w:u w:val="single"/>
        </w:rPr>
        <w:t>采购人/代理机构</w:t>
      </w:r>
      <w:r>
        <w:rPr>
          <w:rFonts w:hint="eastAsia"/>
          <w:b w:val="0"/>
          <w:highlight w:val="none"/>
        </w:rPr>
        <w:t>于</w:t>
      </w:r>
      <w:r>
        <w:rPr>
          <w:rFonts w:hint="eastAsia"/>
          <w:b w:val="0"/>
          <w:highlight w:val="none"/>
          <w:u w:val="single"/>
        </w:rPr>
        <w:t xml:space="preserve">    </w:t>
      </w:r>
      <w:r>
        <w:rPr>
          <w:rFonts w:hint="eastAsia"/>
          <w:b w:val="0"/>
          <w:highlight w:val="none"/>
        </w:rPr>
        <w:t>年</w:t>
      </w:r>
      <w:r>
        <w:rPr>
          <w:rFonts w:hint="eastAsia"/>
          <w:b w:val="0"/>
          <w:highlight w:val="none"/>
          <w:u w:val="single"/>
        </w:rPr>
        <w:t xml:space="preserve">  </w:t>
      </w:r>
      <w:r>
        <w:rPr>
          <w:rFonts w:hint="eastAsia"/>
          <w:b w:val="0"/>
          <w:highlight w:val="none"/>
        </w:rPr>
        <w:t>月</w:t>
      </w:r>
      <w:r>
        <w:rPr>
          <w:rFonts w:hint="eastAsia"/>
          <w:b w:val="0"/>
          <w:highlight w:val="none"/>
          <w:u w:val="single"/>
        </w:rPr>
        <w:t xml:space="preserve">  </w:t>
      </w:r>
      <w:r>
        <w:rPr>
          <w:rFonts w:hint="eastAsia"/>
          <w:b w:val="0"/>
          <w:highlight w:val="none"/>
        </w:rPr>
        <w:t xml:space="preserve">日，就质疑事项作出了答复/没有在法定期限内作出答复。                                                                                             </w:t>
      </w:r>
    </w:p>
    <w:p>
      <w:pPr>
        <w:pStyle w:val="29"/>
        <w:spacing w:before="0" w:after="0" w:line="360" w:lineRule="exact"/>
        <w:ind w:firstLine="480"/>
        <w:rPr>
          <w:rFonts w:hint="eastAsia"/>
          <w:b w:val="0"/>
          <w:highlight w:val="none"/>
        </w:rPr>
      </w:pPr>
      <w:r>
        <w:rPr>
          <w:rFonts w:hint="eastAsia"/>
          <w:b w:val="0"/>
          <w:highlight w:val="none"/>
        </w:rPr>
        <w:t>四、投诉事项具体内容</w:t>
      </w:r>
    </w:p>
    <w:p>
      <w:pPr>
        <w:pStyle w:val="29"/>
        <w:spacing w:before="0" w:after="0" w:line="360" w:lineRule="exact"/>
        <w:ind w:firstLine="480"/>
        <w:rPr>
          <w:rFonts w:hint="eastAsia"/>
          <w:b w:val="0"/>
          <w:highlight w:val="none"/>
        </w:rPr>
      </w:pPr>
      <w:r>
        <w:rPr>
          <w:rFonts w:hint="eastAsia"/>
          <w:b w:val="0"/>
          <w:highlight w:val="none"/>
        </w:rPr>
        <w:t>投诉事项1：</w:t>
      </w:r>
      <w:r>
        <w:rPr>
          <w:b w:val="0"/>
          <w:highlight w:val="none"/>
          <w:u w:val="single"/>
        </w:rPr>
        <w:t xml:space="preserve">                                                          </w:t>
      </w:r>
    </w:p>
    <w:p>
      <w:pPr>
        <w:pStyle w:val="29"/>
        <w:spacing w:before="0" w:after="0" w:line="360" w:lineRule="exact"/>
        <w:ind w:firstLine="480"/>
        <w:rPr>
          <w:rFonts w:hint="eastAsia"/>
          <w:b w:val="0"/>
          <w:highlight w:val="none"/>
        </w:rPr>
      </w:pPr>
      <w:r>
        <w:rPr>
          <w:rFonts w:hint="eastAsia"/>
          <w:b w:val="0"/>
          <w:highlight w:val="none"/>
        </w:rPr>
        <w:t>事实依据：</w:t>
      </w:r>
      <w:r>
        <w:rPr>
          <w:b w:val="0"/>
          <w:highlight w:val="none"/>
          <w:u w:val="single"/>
        </w:rPr>
        <w:t xml:space="preserve">                                                          </w:t>
      </w:r>
    </w:p>
    <w:p>
      <w:pPr>
        <w:pStyle w:val="29"/>
        <w:spacing w:before="0" w:after="0" w:line="360" w:lineRule="exact"/>
        <w:ind w:firstLine="480"/>
        <w:rPr>
          <w:rFonts w:hint="eastAsia"/>
          <w:b w:val="0"/>
          <w:highlight w:val="none"/>
        </w:rPr>
      </w:pPr>
      <w:r>
        <w:rPr>
          <w:rFonts w:hint="eastAsia"/>
          <w:b w:val="0"/>
          <w:highlight w:val="none"/>
        </w:rPr>
        <w:t>法律依据：</w:t>
      </w:r>
      <w:r>
        <w:rPr>
          <w:b w:val="0"/>
          <w:highlight w:val="none"/>
          <w:u w:val="single"/>
        </w:rPr>
        <w:t xml:space="preserve">                                                          </w:t>
      </w:r>
    </w:p>
    <w:p>
      <w:pPr>
        <w:pStyle w:val="29"/>
        <w:spacing w:before="0" w:after="0" w:line="360" w:lineRule="exact"/>
        <w:ind w:firstLine="480"/>
        <w:rPr>
          <w:rFonts w:hint="eastAsia"/>
          <w:b w:val="0"/>
          <w:bCs/>
          <w:highlight w:val="none"/>
        </w:rPr>
      </w:pPr>
      <w:r>
        <w:rPr>
          <w:rFonts w:hint="eastAsia"/>
          <w:b w:val="0"/>
          <w:highlight w:val="none"/>
        </w:rPr>
        <w:t xml:space="preserve">投诉事项2  </w:t>
      </w:r>
      <w:r>
        <w:rPr>
          <w:rFonts w:hint="eastAsia"/>
          <w:b w:val="0"/>
          <w:bCs/>
          <w:highlight w:val="none"/>
        </w:rPr>
        <w:t xml:space="preserve"> </w:t>
      </w:r>
    </w:p>
    <w:p>
      <w:pPr>
        <w:pStyle w:val="29"/>
        <w:spacing w:before="0" w:after="0" w:line="360" w:lineRule="exact"/>
        <w:ind w:firstLine="480"/>
        <w:rPr>
          <w:rFonts w:hint="eastAsia"/>
          <w:b w:val="0"/>
          <w:highlight w:val="none"/>
        </w:rPr>
      </w:pPr>
      <w:r>
        <w:rPr>
          <w:b w:val="0"/>
          <w:highlight w:val="none"/>
        </w:rPr>
        <w:t>……</w:t>
      </w:r>
    </w:p>
    <w:p>
      <w:pPr>
        <w:pStyle w:val="29"/>
        <w:spacing w:before="0" w:after="0" w:line="360" w:lineRule="exact"/>
        <w:ind w:firstLine="480"/>
        <w:rPr>
          <w:rFonts w:hint="eastAsia"/>
          <w:b w:val="0"/>
          <w:highlight w:val="none"/>
        </w:rPr>
      </w:pPr>
      <w:r>
        <w:rPr>
          <w:rFonts w:hint="eastAsia"/>
          <w:b w:val="0"/>
          <w:highlight w:val="none"/>
        </w:rPr>
        <w:t>五、与投诉事项相关的投诉请求：</w:t>
      </w:r>
    </w:p>
    <w:p>
      <w:pPr>
        <w:pStyle w:val="29"/>
        <w:spacing w:before="0" w:after="0" w:line="360" w:lineRule="exact"/>
        <w:ind w:firstLine="480"/>
        <w:rPr>
          <w:rFonts w:hint="eastAsia"/>
          <w:b w:val="0"/>
          <w:highlight w:val="none"/>
        </w:rPr>
      </w:pPr>
      <w:r>
        <w:rPr>
          <w:rFonts w:hint="eastAsia"/>
          <w:b w:val="0"/>
          <w:highlight w:val="none"/>
        </w:rPr>
        <w:t>请求：</w:t>
      </w:r>
      <w:r>
        <w:rPr>
          <w:b w:val="0"/>
          <w:highlight w:val="none"/>
          <w:u w:val="single"/>
        </w:rPr>
        <w:t xml:space="preserve">                                                          </w:t>
      </w:r>
    </w:p>
    <w:p>
      <w:pPr>
        <w:pStyle w:val="29"/>
        <w:spacing w:before="0" w:after="0" w:line="360" w:lineRule="exact"/>
        <w:ind w:firstLine="480"/>
        <w:rPr>
          <w:rFonts w:hint="eastAsia"/>
          <w:b w:val="0"/>
          <w:highlight w:val="none"/>
        </w:rPr>
      </w:pPr>
    </w:p>
    <w:p>
      <w:pPr>
        <w:pStyle w:val="29"/>
        <w:spacing w:before="0" w:after="0" w:line="360" w:lineRule="exact"/>
        <w:ind w:firstLine="480"/>
        <w:rPr>
          <w:rFonts w:hint="eastAsia"/>
          <w:b w:val="0"/>
          <w:highlight w:val="none"/>
        </w:rPr>
      </w:pPr>
      <w:r>
        <w:rPr>
          <w:rFonts w:hint="eastAsia"/>
          <w:b w:val="0"/>
          <w:highlight w:val="none"/>
        </w:rPr>
        <w:t>签字（签章）：</w:t>
      </w:r>
      <w:r>
        <w:rPr>
          <w:b w:val="0"/>
          <w:highlight w:val="none"/>
          <w:u w:val="single"/>
        </w:rPr>
        <w:t xml:space="preserve">            </w:t>
      </w:r>
      <w:r>
        <w:rPr>
          <w:rFonts w:hint="eastAsia"/>
          <w:b w:val="0"/>
          <w:highlight w:val="none"/>
        </w:rPr>
        <w:t xml:space="preserve">  </w:t>
      </w:r>
    </w:p>
    <w:p>
      <w:pPr>
        <w:pStyle w:val="29"/>
        <w:spacing w:before="0" w:after="0" w:line="360" w:lineRule="exact"/>
        <w:ind w:firstLine="480"/>
        <w:rPr>
          <w:rFonts w:hint="eastAsia"/>
          <w:b w:val="0"/>
          <w:highlight w:val="none"/>
        </w:rPr>
      </w:pPr>
      <w:r>
        <w:rPr>
          <w:rFonts w:hint="eastAsia"/>
          <w:b w:val="0"/>
          <w:highlight w:val="none"/>
        </w:rPr>
        <w:t>公章：</w:t>
      </w:r>
      <w:r>
        <w:rPr>
          <w:b w:val="0"/>
          <w:highlight w:val="none"/>
          <w:u w:val="single"/>
        </w:rPr>
        <w:t xml:space="preserve">                  </w:t>
      </w:r>
    </w:p>
    <w:p>
      <w:pPr>
        <w:pStyle w:val="29"/>
        <w:spacing w:before="0" w:after="0" w:line="360" w:lineRule="exact"/>
        <w:ind w:firstLine="480"/>
        <w:rPr>
          <w:rFonts w:hint="eastAsia"/>
          <w:b w:val="0"/>
          <w:highlight w:val="none"/>
        </w:rPr>
      </w:pPr>
      <w:r>
        <w:rPr>
          <w:rFonts w:hint="eastAsia"/>
          <w:b w:val="0"/>
          <w:highlight w:val="none"/>
        </w:rPr>
        <w:t>日期：</w:t>
      </w:r>
      <w:r>
        <w:rPr>
          <w:b w:val="0"/>
          <w:highlight w:val="none"/>
          <w:u w:val="single"/>
        </w:rPr>
        <w:t xml:space="preserve">                  </w:t>
      </w:r>
    </w:p>
    <w:p>
      <w:pPr>
        <w:pStyle w:val="29"/>
        <w:spacing w:before="0" w:after="0" w:line="320" w:lineRule="exact"/>
        <w:ind w:firstLine="480"/>
        <w:rPr>
          <w:rFonts w:hint="eastAsia"/>
          <w:b w:val="0"/>
          <w:highlight w:val="none"/>
        </w:rPr>
      </w:pPr>
    </w:p>
    <w:p>
      <w:pPr>
        <w:pStyle w:val="29"/>
        <w:spacing w:before="0" w:after="0" w:line="320" w:lineRule="exact"/>
        <w:ind w:firstLine="480"/>
        <w:rPr>
          <w:rFonts w:hint="eastAsia"/>
          <w:b w:val="0"/>
          <w:highlight w:val="none"/>
        </w:rPr>
      </w:pPr>
      <w:r>
        <w:rPr>
          <w:rFonts w:hint="eastAsia"/>
          <w:b w:val="0"/>
          <w:highlight w:val="none"/>
        </w:rPr>
        <w:t>说明：</w:t>
      </w:r>
    </w:p>
    <w:p>
      <w:pPr>
        <w:pStyle w:val="29"/>
        <w:spacing w:before="0" w:after="0" w:line="320" w:lineRule="exact"/>
        <w:ind w:firstLine="480"/>
        <w:rPr>
          <w:rFonts w:hint="eastAsia"/>
          <w:b w:val="0"/>
          <w:bCs/>
          <w:highlight w:val="none"/>
        </w:rPr>
      </w:pPr>
      <w:r>
        <w:rPr>
          <w:rFonts w:hint="eastAsia"/>
          <w:b w:val="0"/>
          <w:highlight w:val="none"/>
        </w:rPr>
        <w:t>1.投诉人提起投诉时，应当提交投诉书和必要的证明材料，并按照被投诉人和与投诉事项有关的供应商数量提供投诉书副本</w:t>
      </w:r>
      <w:r>
        <w:rPr>
          <w:rFonts w:hint="eastAsia"/>
          <w:b w:val="0"/>
          <w:bCs/>
          <w:highlight w:val="none"/>
        </w:rPr>
        <w:t>。</w:t>
      </w:r>
    </w:p>
    <w:p>
      <w:pPr>
        <w:pStyle w:val="29"/>
        <w:spacing w:before="0" w:after="0" w:line="320" w:lineRule="exact"/>
        <w:ind w:firstLine="480"/>
        <w:rPr>
          <w:rFonts w:hint="eastAsia"/>
          <w:b w:val="0"/>
          <w:highlight w:val="none"/>
        </w:rPr>
      </w:pPr>
      <w:r>
        <w:rPr>
          <w:rFonts w:hint="eastAsia"/>
          <w:b w:val="0"/>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29"/>
        <w:spacing w:before="0" w:after="0" w:line="320" w:lineRule="exact"/>
        <w:ind w:firstLine="480"/>
        <w:rPr>
          <w:rFonts w:hint="eastAsia"/>
          <w:b w:val="0"/>
          <w:highlight w:val="none"/>
        </w:rPr>
      </w:pPr>
      <w:r>
        <w:rPr>
          <w:rFonts w:hint="eastAsia"/>
          <w:b w:val="0"/>
          <w:highlight w:val="none"/>
        </w:rPr>
        <w:t>3.投诉书应简要列明质疑事项，质疑函、质疑答复等作为附件材料提供。</w:t>
      </w:r>
    </w:p>
    <w:p>
      <w:pPr>
        <w:pStyle w:val="29"/>
        <w:spacing w:before="0" w:after="0" w:line="320" w:lineRule="exact"/>
        <w:ind w:firstLine="480"/>
        <w:rPr>
          <w:rFonts w:hint="eastAsia"/>
          <w:b w:val="0"/>
          <w:highlight w:val="none"/>
        </w:rPr>
      </w:pPr>
      <w:r>
        <w:rPr>
          <w:rFonts w:hint="eastAsia"/>
          <w:b w:val="0"/>
          <w:highlight w:val="none"/>
        </w:rPr>
        <w:t>4.投诉书的投诉事项应具体、明确，并有必要的事实依据和法律依据。</w:t>
      </w:r>
    </w:p>
    <w:p>
      <w:pPr>
        <w:pStyle w:val="29"/>
        <w:spacing w:before="0" w:after="0" w:line="320" w:lineRule="exact"/>
        <w:ind w:firstLine="480"/>
        <w:rPr>
          <w:rFonts w:hint="eastAsia"/>
          <w:b w:val="0"/>
          <w:highlight w:val="none"/>
        </w:rPr>
      </w:pPr>
      <w:r>
        <w:rPr>
          <w:rFonts w:hint="eastAsia"/>
          <w:b w:val="0"/>
          <w:highlight w:val="none"/>
        </w:rPr>
        <w:t>5.投诉书的投诉请求应与投诉事项相关。</w:t>
      </w:r>
    </w:p>
    <w:p>
      <w:pPr>
        <w:pStyle w:val="29"/>
        <w:spacing w:before="0" w:after="0" w:line="320" w:lineRule="exact"/>
        <w:ind w:firstLine="480"/>
        <w:rPr>
          <w:rFonts w:hint="eastAsia"/>
          <w:b w:val="0"/>
          <w:highlight w:val="none"/>
        </w:rPr>
      </w:pPr>
      <w:r>
        <w:rPr>
          <w:rFonts w:hint="eastAsia"/>
          <w:b w:val="0"/>
          <w:highlight w:val="none"/>
        </w:rPr>
        <w:t>6.投诉人为法人或者其他组织的，投诉书应由法定代表人、主要负责人，或者其授权代表</w:t>
      </w:r>
      <w:r>
        <w:rPr>
          <w:rFonts w:hint="eastAsia"/>
          <w:b w:val="0"/>
          <w:highlight w:val="none"/>
          <w:lang w:eastAsia="zh-CN"/>
        </w:rPr>
        <w:t>签字或者盖章</w:t>
      </w:r>
      <w:r>
        <w:rPr>
          <w:rFonts w:hint="eastAsia"/>
          <w:b w:val="0"/>
          <w:highlight w:val="none"/>
        </w:rPr>
        <w:t>，并加</w:t>
      </w:r>
      <w:r>
        <w:rPr>
          <w:rFonts w:hint="eastAsia"/>
          <w:b w:val="0"/>
          <w:highlight w:val="none"/>
          <w:lang w:eastAsia="zh-CN"/>
        </w:rPr>
        <w:t>盖公章</w:t>
      </w:r>
      <w:r>
        <w:rPr>
          <w:rFonts w:hint="eastAsia"/>
          <w:b w:val="0"/>
          <w:highlight w:val="none"/>
        </w:rPr>
        <w:t>。</w:t>
      </w:r>
    </w:p>
    <w:sectPr>
      <w:footerReference r:id="rId10" w:type="first"/>
      <w:headerReference r:id="rId7" w:type="default"/>
      <w:footerReference r:id="rId8" w:type="default"/>
      <w:footerReference r:id="rId9" w:type="even"/>
      <w:pgSz w:w="11906" w:h="16838"/>
      <w:pgMar w:top="993" w:right="1080" w:bottom="993" w:left="1080" w:header="851" w:footer="51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AC4E0BA-7BD6-4009-85BB-737EAB0F8D6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F396DD0B-910C-41D6-9E8F-50D981AF19E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7C6E0DB-19D9-4B1D-A8A5-BB2CBCED200C}"/>
  </w:font>
  <w:font w:name="仿宋">
    <w:panose1 w:val="02010609060101010101"/>
    <w:charset w:val="86"/>
    <w:family w:val="modern"/>
    <w:pitch w:val="default"/>
    <w:sig w:usb0="800002BF" w:usb1="38CF7CFA" w:usb2="00000016" w:usb3="00000000" w:csb0="00040001" w:csb1="00000000"/>
    <w:embedRegular r:id="rId4" w:fontKey="{61FAF3D2-3DC5-4575-80D5-D89952914168}"/>
  </w:font>
  <w:font w:name="仿宋_GB2312">
    <w:panose1 w:val="02010609030101010101"/>
    <w:charset w:val="86"/>
    <w:family w:val="modern"/>
    <w:pitch w:val="default"/>
    <w:sig w:usb0="00000000" w:usb1="00000000" w:usb2="00000000" w:usb3="00000000" w:csb0="00000000" w:csb1="00000000"/>
    <w:embedRegular r:id="rId5" w:fontKey="{3C2A7B01-0517-4669-B8C9-F505E5D10FCB}"/>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2000009F" w:csb1="DFD70000"/>
  </w:font>
  <w:font w:name="Arial Unicode MS">
    <w:altName w:val="Arial"/>
    <w:panose1 w:val="020B0604020202020204"/>
    <w:charset w:val="80"/>
    <w:family w:val="swiss"/>
    <w:pitch w:val="default"/>
    <w:sig w:usb0="00000000" w:usb1="00000000" w:usb2="0000003F" w:usb3="00000000" w:csb0="603F01FF" w:csb1="FFFF0000"/>
    <w:embedRegular r:id="rId6" w:fontKey="{AEDDB113-170D-4CB1-BF30-42989CFE3776}"/>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embedRegular r:id="rId7" w:fontKey="{A3C530F4-41F0-4612-AACF-24C6EFD9FC08}"/>
  </w:font>
  <w:font w:name="Helvetica">
    <w:altName w:val="Arial"/>
    <w:panose1 w:val="020B0604020202020204"/>
    <w:charset w:val="00"/>
    <w:family w:val="swiss"/>
    <w:pitch w:val="default"/>
    <w:sig w:usb0="00000000" w:usb1="00000000" w:usb2="00000009" w:usb3="00000000" w:csb0="000001FF" w:csb1="00000000"/>
    <w:embedRegular r:id="rId8" w:fontKey="{6664F1FD-0F88-46F8-83C3-B4D2FAC48F46}"/>
  </w:font>
  <w:font w:name="Segoe UI Symbol">
    <w:panose1 w:val="020B0502040204020203"/>
    <w:charset w:val="00"/>
    <w:family w:val="swiss"/>
    <w:pitch w:val="default"/>
    <w:sig w:usb0="800001E3" w:usb1="1200FFEF" w:usb2="00040000" w:usb3="04000000" w:csb0="00000001" w:csb1="40000000"/>
    <w:embedRegular r:id="rId9" w:fontKey="{837A8324-AD13-4FA2-8013-2B4D4C57DBD4}"/>
  </w:font>
  <w:font w:name="方正小标宋简体">
    <w:panose1 w:val="03000509000000000000"/>
    <w:charset w:val="86"/>
    <w:family w:val="script"/>
    <w:pitch w:val="default"/>
    <w:sig w:usb0="00000000" w:usb1="00000000" w:usb2="00000000" w:usb3="00000000" w:csb0="00000000" w:csb1="00000000"/>
    <w:embedRegular r:id="rId10" w:fontKey="{E4703EFB-7323-4E74-80C6-6CC58A8F3895}"/>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1"/>
      </w:rPr>
    </w:pPr>
    <w:r>
      <w:fldChar w:fldCharType="begin"/>
    </w:r>
    <w:r>
      <w:rPr>
        <w:rStyle w:val="51"/>
      </w:rPr>
      <w:instrText xml:space="preserve">PAGE  </w:instrText>
    </w:r>
    <w: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rPr>
        <w:rFonts w:hint="eastAsia" w:ascii="仿宋" w:hAnsi="仿宋" w:eastAsia="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fldChar w:fldCharType="begin"/>
                          </w:r>
                          <w:r>
                            <w:instrText xml:space="preserve"> PAGE  \* MERGEFORMAT </w:instrText>
                          </w:r>
                          <w:r>
                            <w:fldChar w:fldCharType="separate"/>
                          </w:r>
                          <w:r>
                            <w:t>- 92 -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- 92 -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1"/>
      </w:rPr>
    </w:pPr>
    <w:r>
      <w:fldChar w:fldCharType="begin"/>
    </w:r>
    <w:r>
      <w:rPr>
        <w:rStyle w:val="51"/>
      </w:rPr>
      <w:instrText xml:space="preserve">PAGE  </w:instrText>
    </w:r>
    <w:r>
      <w:fldChar w:fldCharType="end"/>
    </w:r>
  </w:p>
  <w:p>
    <w:pPr>
      <w:pStyle w:val="3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5"/>
      <w:lvlText w:val="%1."/>
      <w:lvlJc w:val="left"/>
      <w:pPr>
        <w:tabs>
          <w:tab w:val="left" w:pos="1200"/>
        </w:tabs>
        <w:ind w:left="1200" w:hanging="360"/>
      </w:pPr>
    </w:lvl>
  </w:abstractNum>
  <w:abstractNum w:abstractNumId="1">
    <w:nsid w:val="0BBBCFE3"/>
    <w:multiLevelType w:val="multilevel"/>
    <w:tmpl w:val="0BBBCFE3"/>
    <w:lvl w:ilvl="0" w:tentative="0">
      <w:start w:val="1"/>
      <w:numFmt w:val="chineseCounting"/>
      <w:suff w:val="nothing"/>
      <w:lvlText w:val="        第%1章  "/>
      <w:lvlJc w:val="left"/>
      <w:pPr>
        <w:tabs>
          <w:tab w:val="left" w:pos="0"/>
        </w:tabs>
        <w:ind w:left="0" w:firstLine="0"/>
      </w:pPr>
      <w:rPr>
        <w:rFonts w:hint="eastAsia" w:ascii="仿宋" w:hAnsi="仿宋" w:eastAsia="仿宋" w:cs="仿宋"/>
        <w:b/>
        <w:sz w:val="32"/>
        <w:szCs w:val="32"/>
      </w:rPr>
    </w:lvl>
    <w:lvl w:ilvl="1" w:tentative="0">
      <w:start w:val="1"/>
      <w:numFmt w:val="decimal"/>
      <w:isLgl/>
      <w:lvlText w:val="%1.%2 "/>
      <w:lvlJc w:val="left"/>
      <w:pPr>
        <w:tabs>
          <w:tab w:val="left" w:pos="420"/>
        </w:tabs>
        <w:ind w:left="575" w:hanging="575"/>
      </w:pPr>
      <w:rPr>
        <w:rFonts w:hint="eastAsia" w:ascii="宋体" w:hAnsi="宋体" w:eastAsia="宋体" w:cs="宋体"/>
        <w:sz w:val="24"/>
      </w:rPr>
    </w:lvl>
    <w:lvl w:ilvl="2" w:tentative="0">
      <w:start w:val="1"/>
      <w:numFmt w:val="decimal"/>
      <w:isLgl/>
      <w:lvlText w:val="%1.%2.%3"/>
      <w:lvlJc w:val="left"/>
      <w:pPr>
        <w:ind w:left="720" w:hanging="720"/>
      </w:pPr>
      <w:rPr>
        <w:rFonts w:hint="eastAsia" w:ascii="宋体" w:hAnsi="宋体" w:eastAsia="宋体" w:cs="宋体"/>
      </w:rPr>
    </w:lvl>
    <w:lvl w:ilvl="3" w:tentative="0">
      <w:start w:val="1"/>
      <w:numFmt w:val="decimal"/>
      <w:pStyle w:val="5"/>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3">
    <w:nsid w:val="4C601917"/>
    <w:multiLevelType w:val="singleLevel"/>
    <w:tmpl w:val="4C601917"/>
    <w:lvl w:ilvl="0" w:tentative="0">
      <w:start w:val="1"/>
      <w:numFmt w:val="decimal"/>
      <w:suff w:val="nothing"/>
      <w:lvlText w:val="（%1）"/>
      <w:lvlJc w:val="left"/>
      <w:pPr>
        <w:ind w:left="-2"/>
      </w:pPr>
    </w:lvl>
  </w:abstractNum>
  <w:abstractNum w:abstractNumId="4">
    <w:nsid w:val="5FABD14B"/>
    <w:multiLevelType w:val="singleLevel"/>
    <w:tmpl w:val="5FABD14B"/>
    <w:lvl w:ilvl="0" w:tentative="0">
      <w:start w:val="1"/>
      <w:numFmt w:val="decimal"/>
      <w:suff w:val="nothing"/>
      <w:lvlText w:val="（%1）"/>
      <w:lvlJc w:val="left"/>
    </w:lvl>
  </w:abstractNum>
  <w:abstractNum w:abstractNumId="5">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2"/>
  </w:num>
  <w:num w:numId="3">
    <w:abstractNumId w:val="0"/>
  </w:num>
  <w:num w:numId="4">
    <w:abstractNumId w:val="3"/>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hideSpellingErrors/>
  <w:hideGrammaticalErrors/>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mNTY2MTJjMDRkYzdhZTA3ZTViOGRlNjk0Y2NmNzgifQ=="/>
  </w:docVars>
  <w:rsids>
    <w:rsidRoot w:val="00F9008B"/>
    <w:rsid w:val="0000010C"/>
    <w:rsid w:val="000004FE"/>
    <w:rsid w:val="00000FE0"/>
    <w:rsid w:val="00001068"/>
    <w:rsid w:val="0000114A"/>
    <w:rsid w:val="00001417"/>
    <w:rsid w:val="00001731"/>
    <w:rsid w:val="00001C2D"/>
    <w:rsid w:val="00001C55"/>
    <w:rsid w:val="00001CA8"/>
    <w:rsid w:val="00001ED4"/>
    <w:rsid w:val="00001FAE"/>
    <w:rsid w:val="00002291"/>
    <w:rsid w:val="00002DBF"/>
    <w:rsid w:val="00002EC0"/>
    <w:rsid w:val="00003224"/>
    <w:rsid w:val="000033F5"/>
    <w:rsid w:val="0000358C"/>
    <w:rsid w:val="0000361D"/>
    <w:rsid w:val="00003BEF"/>
    <w:rsid w:val="00004130"/>
    <w:rsid w:val="0000431F"/>
    <w:rsid w:val="00004369"/>
    <w:rsid w:val="00004634"/>
    <w:rsid w:val="000046FA"/>
    <w:rsid w:val="00004D8B"/>
    <w:rsid w:val="000059E2"/>
    <w:rsid w:val="00005E6D"/>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705"/>
    <w:rsid w:val="00013446"/>
    <w:rsid w:val="00013509"/>
    <w:rsid w:val="000135BC"/>
    <w:rsid w:val="000135DC"/>
    <w:rsid w:val="000136D6"/>
    <w:rsid w:val="00014085"/>
    <w:rsid w:val="0001483A"/>
    <w:rsid w:val="00014D89"/>
    <w:rsid w:val="00014DD9"/>
    <w:rsid w:val="00014EE0"/>
    <w:rsid w:val="000151E4"/>
    <w:rsid w:val="00015577"/>
    <w:rsid w:val="000156E4"/>
    <w:rsid w:val="000159A7"/>
    <w:rsid w:val="00015EA2"/>
    <w:rsid w:val="00015FB8"/>
    <w:rsid w:val="0001609F"/>
    <w:rsid w:val="0001611C"/>
    <w:rsid w:val="0001635B"/>
    <w:rsid w:val="00016549"/>
    <w:rsid w:val="00016814"/>
    <w:rsid w:val="00016BF7"/>
    <w:rsid w:val="000171A4"/>
    <w:rsid w:val="0001720C"/>
    <w:rsid w:val="0001767E"/>
    <w:rsid w:val="0001776D"/>
    <w:rsid w:val="00017F31"/>
    <w:rsid w:val="00020252"/>
    <w:rsid w:val="00020607"/>
    <w:rsid w:val="00020CBB"/>
    <w:rsid w:val="0002103A"/>
    <w:rsid w:val="000217E4"/>
    <w:rsid w:val="00021852"/>
    <w:rsid w:val="00021A12"/>
    <w:rsid w:val="000223BF"/>
    <w:rsid w:val="00022622"/>
    <w:rsid w:val="00023363"/>
    <w:rsid w:val="000235F3"/>
    <w:rsid w:val="00023644"/>
    <w:rsid w:val="00023712"/>
    <w:rsid w:val="00023856"/>
    <w:rsid w:val="00024E3C"/>
    <w:rsid w:val="00024EB0"/>
    <w:rsid w:val="00025471"/>
    <w:rsid w:val="00025604"/>
    <w:rsid w:val="00025DAF"/>
    <w:rsid w:val="0002646A"/>
    <w:rsid w:val="0002651D"/>
    <w:rsid w:val="00026C90"/>
    <w:rsid w:val="00026CFD"/>
    <w:rsid w:val="00027C8B"/>
    <w:rsid w:val="00027CD9"/>
    <w:rsid w:val="00027E96"/>
    <w:rsid w:val="00030242"/>
    <w:rsid w:val="00030422"/>
    <w:rsid w:val="00030B06"/>
    <w:rsid w:val="0003183A"/>
    <w:rsid w:val="00031CDC"/>
    <w:rsid w:val="00032416"/>
    <w:rsid w:val="00032461"/>
    <w:rsid w:val="0003263B"/>
    <w:rsid w:val="0003282C"/>
    <w:rsid w:val="000329E7"/>
    <w:rsid w:val="00032F6D"/>
    <w:rsid w:val="0003304A"/>
    <w:rsid w:val="0003317E"/>
    <w:rsid w:val="00033413"/>
    <w:rsid w:val="000337F3"/>
    <w:rsid w:val="00033DDB"/>
    <w:rsid w:val="00034499"/>
    <w:rsid w:val="000345AB"/>
    <w:rsid w:val="00034B24"/>
    <w:rsid w:val="00034C27"/>
    <w:rsid w:val="00034E2A"/>
    <w:rsid w:val="0003577F"/>
    <w:rsid w:val="00035B29"/>
    <w:rsid w:val="00035DFD"/>
    <w:rsid w:val="000363B6"/>
    <w:rsid w:val="00036466"/>
    <w:rsid w:val="0003675E"/>
    <w:rsid w:val="00036ED3"/>
    <w:rsid w:val="00037F87"/>
    <w:rsid w:val="00037FA2"/>
    <w:rsid w:val="000400D0"/>
    <w:rsid w:val="000402BE"/>
    <w:rsid w:val="00040343"/>
    <w:rsid w:val="000425AC"/>
    <w:rsid w:val="000427B8"/>
    <w:rsid w:val="000429F6"/>
    <w:rsid w:val="00042F4A"/>
    <w:rsid w:val="00043AC8"/>
    <w:rsid w:val="00043BE5"/>
    <w:rsid w:val="00044003"/>
    <w:rsid w:val="00044527"/>
    <w:rsid w:val="000447E8"/>
    <w:rsid w:val="00044897"/>
    <w:rsid w:val="00044ACF"/>
    <w:rsid w:val="00045465"/>
    <w:rsid w:val="000454F4"/>
    <w:rsid w:val="00045789"/>
    <w:rsid w:val="00045D1E"/>
    <w:rsid w:val="00045E69"/>
    <w:rsid w:val="00045E97"/>
    <w:rsid w:val="00045EF4"/>
    <w:rsid w:val="00046547"/>
    <w:rsid w:val="000466D7"/>
    <w:rsid w:val="00046753"/>
    <w:rsid w:val="00047103"/>
    <w:rsid w:val="00047254"/>
    <w:rsid w:val="00047E41"/>
    <w:rsid w:val="0005022B"/>
    <w:rsid w:val="00050450"/>
    <w:rsid w:val="00050771"/>
    <w:rsid w:val="000509BA"/>
    <w:rsid w:val="0005137A"/>
    <w:rsid w:val="000513F3"/>
    <w:rsid w:val="00052287"/>
    <w:rsid w:val="000522E0"/>
    <w:rsid w:val="00052FED"/>
    <w:rsid w:val="000532F4"/>
    <w:rsid w:val="000535A9"/>
    <w:rsid w:val="000536AE"/>
    <w:rsid w:val="00054C2F"/>
    <w:rsid w:val="00054CD5"/>
    <w:rsid w:val="00054D03"/>
    <w:rsid w:val="000550AC"/>
    <w:rsid w:val="0005584D"/>
    <w:rsid w:val="00055CC3"/>
    <w:rsid w:val="00055CEE"/>
    <w:rsid w:val="00055FB7"/>
    <w:rsid w:val="000566FA"/>
    <w:rsid w:val="00056A2B"/>
    <w:rsid w:val="00056DA8"/>
    <w:rsid w:val="00056E37"/>
    <w:rsid w:val="00056EE2"/>
    <w:rsid w:val="00056F27"/>
    <w:rsid w:val="00056FE2"/>
    <w:rsid w:val="000570FB"/>
    <w:rsid w:val="000575B8"/>
    <w:rsid w:val="00060131"/>
    <w:rsid w:val="0006026B"/>
    <w:rsid w:val="00060293"/>
    <w:rsid w:val="00061341"/>
    <w:rsid w:val="00061AA1"/>
    <w:rsid w:val="00061B7F"/>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5EB1"/>
    <w:rsid w:val="000661CA"/>
    <w:rsid w:val="0006668D"/>
    <w:rsid w:val="000667B3"/>
    <w:rsid w:val="00066896"/>
    <w:rsid w:val="00067002"/>
    <w:rsid w:val="00067993"/>
    <w:rsid w:val="00067B1C"/>
    <w:rsid w:val="00067CED"/>
    <w:rsid w:val="00067F66"/>
    <w:rsid w:val="0007041A"/>
    <w:rsid w:val="00070634"/>
    <w:rsid w:val="0007063F"/>
    <w:rsid w:val="00070883"/>
    <w:rsid w:val="00070C3F"/>
    <w:rsid w:val="0007102C"/>
    <w:rsid w:val="00071D68"/>
    <w:rsid w:val="00071FCE"/>
    <w:rsid w:val="00072661"/>
    <w:rsid w:val="00072CCC"/>
    <w:rsid w:val="0007308C"/>
    <w:rsid w:val="0007315D"/>
    <w:rsid w:val="00073549"/>
    <w:rsid w:val="000737BE"/>
    <w:rsid w:val="0007483E"/>
    <w:rsid w:val="000751DB"/>
    <w:rsid w:val="0007542D"/>
    <w:rsid w:val="0007578F"/>
    <w:rsid w:val="000758C2"/>
    <w:rsid w:val="00075E43"/>
    <w:rsid w:val="00077706"/>
    <w:rsid w:val="00077878"/>
    <w:rsid w:val="00077E81"/>
    <w:rsid w:val="000804EF"/>
    <w:rsid w:val="00080558"/>
    <w:rsid w:val="0008069D"/>
    <w:rsid w:val="00080DCC"/>
    <w:rsid w:val="00081230"/>
    <w:rsid w:val="000812A8"/>
    <w:rsid w:val="000814E2"/>
    <w:rsid w:val="000818C9"/>
    <w:rsid w:val="00081CBB"/>
    <w:rsid w:val="00081D42"/>
    <w:rsid w:val="000822EF"/>
    <w:rsid w:val="0008241E"/>
    <w:rsid w:val="000826F5"/>
    <w:rsid w:val="000829B1"/>
    <w:rsid w:val="00082AAB"/>
    <w:rsid w:val="0008307D"/>
    <w:rsid w:val="000831E9"/>
    <w:rsid w:val="000833BB"/>
    <w:rsid w:val="000839FD"/>
    <w:rsid w:val="00083F72"/>
    <w:rsid w:val="0008452D"/>
    <w:rsid w:val="0008467B"/>
    <w:rsid w:val="000850FA"/>
    <w:rsid w:val="000857A6"/>
    <w:rsid w:val="00085C12"/>
    <w:rsid w:val="00085DA0"/>
    <w:rsid w:val="00085F82"/>
    <w:rsid w:val="00086506"/>
    <w:rsid w:val="00086B6E"/>
    <w:rsid w:val="00086C2F"/>
    <w:rsid w:val="00086C64"/>
    <w:rsid w:val="000874BB"/>
    <w:rsid w:val="0008781A"/>
    <w:rsid w:val="00087FF8"/>
    <w:rsid w:val="00090951"/>
    <w:rsid w:val="00090A61"/>
    <w:rsid w:val="000918F5"/>
    <w:rsid w:val="000919B5"/>
    <w:rsid w:val="00091C1D"/>
    <w:rsid w:val="00091E08"/>
    <w:rsid w:val="00092100"/>
    <w:rsid w:val="000922D8"/>
    <w:rsid w:val="000932E7"/>
    <w:rsid w:val="0009333A"/>
    <w:rsid w:val="000933C3"/>
    <w:rsid w:val="00093459"/>
    <w:rsid w:val="00093A93"/>
    <w:rsid w:val="00093B4E"/>
    <w:rsid w:val="00093B8B"/>
    <w:rsid w:val="000944C3"/>
    <w:rsid w:val="000951E7"/>
    <w:rsid w:val="00095B82"/>
    <w:rsid w:val="00096098"/>
    <w:rsid w:val="000961B2"/>
    <w:rsid w:val="000969D9"/>
    <w:rsid w:val="00096F37"/>
    <w:rsid w:val="00097FE5"/>
    <w:rsid w:val="000A0354"/>
    <w:rsid w:val="000A091F"/>
    <w:rsid w:val="000A0958"/>
    <w:rsid w:val="000A0FCC"/>
    <w:rsid w:val="000A1033"/>
    <w:rsid w:val="000A2712"/>
    <w:rsid w:val="000A2877"/>
    <w:rsid w:val="000A355D"/>
    <w:rsid w:val="000A35DA"/>
    <w:rsid w:val="000A371E"/>
    <w:rsid w:val="000A3B88"/>
    <w:rsid w:val="000A3DE5"/>
    <w:rsid w:val="000A4011"/>
    <w:rsid w:val="000A45D5"/>
    <w:rsid w:val="000A46CD"/>
    <w:rsid w:val="000A490E"/>
    <w:rsid w:val="000A4B64"/>
    <w:rsid w:val="000A529E"/>
    <w:rsid w:val="000A57C9"/>
    <w:rsid w:val="000A5B49"/>
    <w:rsid w:val="000A5FE5"/>
    <w:rsid w:val="000A62C4"/>
    <w:rsid w:val="000A6684"/>
    <w:rsid w:val="000A7194"/>
    <w:rsid w:val="000A7218"/>
    <w:rsid w:val="000A740A"/>
    <w:rsid w:val="000A7446"/>
    <w:rsid w:val="000A7E7F"/>
    <w:rsid w:val="000A7ECD"/>
    <w:rsid w:val="000B04DD"/>
    <w:rsid w:val="000B09EE"/>
    <w:rsid w:val="000B0F01"/>
    <w:rsid w:val="000B1346"/>
    <w:rsid w:val="000B1914"/>
    <w:rsid w:val="000B19DC"/>
    <w:rsid w:val="000B1B44"/>
    <w:rsid w:val="000B1CA2"/>
    <w:rsid w:val="000B202E"/>
    <w:rsid w:val="000B2293"/>
    <w:rsid w:val="000B24A4"/>
    <w:rsid w:val="000B255C"/>
    <w:rsid w:val="000B395E"/>
    <w:rsid w:val="000B39C3"/>
    <w:rsid w:val="000B3A00"/>
    <w:rsid w:val="000B3A65"/>
    <w:rsid w:val="000B3D8D"/>
    <w:rsid w:val="000B4840"/>
    <w:rsid w:val="000B4D79"/>
    <w:rsid w:val="000B53E8"/>
    <w:rsid w:val="000B5627"/>
    <w:rsid w:val="000B5671"/>
    <w:rsid w:val="000B5A2F"/>
    <w:rsid w:val="000B6BF0"/>
    <w:rsid w:val="000B6CE8"/>
    <w:rsid w:val="000B7DAF"/>
    <w:rsid w:val="000C005F"/>
    <w:rsid w:val="000C006F"/>
    <w:rsid w:val="000C071C"/>
    <w:rsid w:val="000C0931"/>
    <w:rsid w:val="000C0BB4"/>
    <w:rsid w:val="000C0BEE"/>
    <w:rsid w:val="000C11BE"/>
    <w:rsid w:val="000C1CB9"/>
    <w:rsid w:val="000C2159"/>
    <w:rsid w:val="000C21BB"/>
    <w:rsid w:val="000C289B"/>
    <w:rsid w:val="000C2EB4"/>
    <w:rsid w:val="000C352F"/>
    <w:rsid w:val="000C3895"/>
    <w:rsid w:val="000C3F01"/>
    <w:rsid w:val="000C410D"/>
    <w:rsid w:val="000C420D"/>
    <w:rsid w:val="000C4773"/>
    <w:rsid w:val="000C4944"/>
    <w:rsid w:val="000C4E24"/>
    <w:rsid w:val="000C52D0"/>
    <w:rsid w:val="000C5851"/>
    <w:rsid w:val="000C591E"/>
    <w:rsid w:val="000C5C4A"/>
    <w:rsid w:val="000C5F01"/>
    <w:rsid w:val="000C63C4"/>
    <w:rsid w:val="000C66C1"/>
    <w:rsid w:val="000C69CE"/>
    <w:rsid w:val="000C6F0B"/>
    <w:rsid w:val="000C6F32"/>
    <w:rsid w:val="000C6FEF"/>
    <w:rsid w:val="000C7084"/>
    <w:rsid w:val="000C7324"/>
    <w:rsid w:val="000C778C"/>
    <w:rsid w:val="000C7833"/>
    <w:rsid w:val="000C7E1B"/>
    <w:rsid w:val="000C7E73"/>
    <w:rsid w:val="000D001B"/>
    <w:rsid w:val="000D0A45"/>
    <w:rsid w:val="000D136E"/>
    <w:rsid w:val="000D14AC"/>
    <w:rsid w:val="000D15BA"/>
    <w:rsid w:val="000D15BE"/>
    <w:rsid w:val="000D1C25"/>
    <w:rsid w:val="000D252B"/>
    <w:rsid w:val="000D2BCC"/>
    <w:rsid w:val="000D2C9B"/>
    <w:rsid w:val="000D2CCB"/>
    <w:rsid w:val="000D35FD"/>
    <w:rsid w:val="000D3D2D"/>
    <w:rsid w:val="000D3D99"/>
    <w:rsid w:val="000D451B"/>
    <w:rsid w:val="000D4653"/>
    <w:rsid w:val="000D4696"/>
    <w:rsid w:val="000D4817"/>
    <w:rsid w:val="000D4D0C"/>
    <w:rsid w:val="000D4FB9"/>
    <w:rsid w:val="000D54B4"/>
    <w:rsid w:val="000D584B"/>
    <w:rsid w:val="000D5EE9"/>
    <w:rsid w:val="000D5F55"/>
    <w:rsid w:val="000D6372"/>
    <w:rsid w:val="000D6979"/>
    <w:rsid w:val="000D69DF"/>
    <w:rsid w:val="000D6CE7"/>
    <w:rsid w:val="000D6E38"/>
    <w:rsid w:val="000D6E63"/>
    <w:rsid w:val="000D711C"/>
    <w:rsid w:val="000D7B6E"/>
    <w:rsid w:val="000E0644"/>
    <w:rsid w:val="000E076D"/>
    <w:rsid w:val="000E087C"/>
    <w:rsid w:val="000E1300"/>
    <w:rsid w:val="000E187C"/>
    <w:rsid w:val="000E1AF6"/>
    <w:rsid w:val="000E1B28"/>
    <w:rsid w:val="000E1E8D"/>
    <w:rsid w:val="000E1EBC"/>
    <w:rsid w:val="000E2173"/>
    <w:rsid w:val="000E220B"/>
    <w:rsid w:val="000E2266"/>
    <w:rsid w:val="000E2A50"/>
    <w:rsid w:val="000E30F2"/>
    <w:rsid w:val="000E316B"/>
    <w:rsid w:val="000E372D"/>
    <w:rsid w:val="000E3D08"/>
    <w:rsid w:val="000E4728"/>
    <w:rsid w:val="000E4D1F"/>
    <w:rsid w:val="000E5658"/>
    <w:rsid w:val="000E5698"/>
    <w:rsid w:val="000E5723"/>
    <w:rsid w:val="000E581B"/>
    <w:rsid w:val="000E64B2"/>
    <w:rsid w:val="000E65D2"/>
    <w:rsid w:val="000E6919"/>
    <w:rsid w:val="000E6B1B"/>
    <w:rsid w:val="000E6F0C"/>
    <w:rsid w:val="000E7215"/>
    <w:rsid w:val="000E732D"/>
    <w:rsid w:val="000F07ED"/>
    <w:rsid w:val="000F0CF2"/>
    <w:rsid w:val="000F1401"/>
    <w:rsid w:val="000F1A32"/>
    <w:rsid w:val="000F1CC2"/>
    <w:rsid w:val="000F1D15"/>
    <w:rsid w:val="000F270A"/>
    <w:rsid w:val="000F2FA3"/>
    <w:rsid w:val="000F34C8"/>
    <w:rsid w:val="000F38BC"/>
    <w:rsid w:val="000F3BF8"/>
    <w:rsid w:val="000F3E2A"/>
    <w:rsid w:val="000F46AF"/>
    <w:rsid w:val="000F4D26"/>
    <w:rsid w:val="000F5639"/>
    <w:rsid w:val="000F5645"/>
    <w:rsid w:val="000F58A4"/>
    <w:rsid w:val="000F5CD6"/>
    <w:rsid w:val="000F5F99"/>
    <w:rsid w:val="000F6833"/>
    <w:rsid w:val="000F6A24"/>
    <w:rsid w:val="000F7502"/>
    <w:rsid w:val="000F7616"/>
    <w:rsid w:val="000F767F"/>
    <w:rsid w:val="000F7DE9"/>
    <w:rsid w:val="000F7F7A"/>
    <w:rsid w:val="001002F4"/>
    <w:rsid w:val="001004C7"/>
    <w:rsid w:val="0010050C"/>
    <w:rsid w:val="001006CB"/>
    <w:rsid w:val="001011FC"/>
    <w:rsid w:val="0010165F"/>
    <w:rsid w:val="00101E3C"/>
    <w:rsid w:val="00101E7C"/>
    <w:rsid w:val="001023DC"/>
    <w:rsid w:val="001024A7"/>
    <w:rsid w:val="00102572"/>
    <w:rsid w:val="00102946"/>
    <w:rsid w:val="001029A0"/>
    <w:rsid w:val="00102FBF"/>
    <w:rsid w:val="0010333D"/>
    <w:rsid w:val="0010372A"/>
    <w:rsid w:val="00103F41"/>
    <w:rsid w:val="00104662"/>
    <w:rsid w:val="001047D9"/>
    <w:rsid w:val="00104F34"/>
    <w:rsid w:val="001053C5"/>
    <w:rsid w:val="001055AD"/>
    <w:rsid w:val="00105C14"/>
    <w:rsid w:val="001065A3"/>
    <w:rsid w:val="00106610"/>
    <w:rsid w:val="00106831"/>
    <w:rsid w:val="0010683E"/>
    <w:rsid w:val="0010691D"/>
    <w:rsid w:val="00106931"/>
    <w:rsid w:val="00106B33"/>
    <w:rsid w:val="00106E69"/>
    <w:rsid w:val="00110AC5"/>
    <w:rsid w:val="00110E95"/>
    <w:rsid w:val="00110F0B"/>
    <w:rsid w:val="0011108B"/>
    <w:rsid w:val="00111136"/>
    <w:rsid w:val="00111164"/>
    <w:rsid w:val="00111761"/>
    <w:rsid w:val="00112164"/>
    <w:rsid w:val="0011241F"/>
    <w:rsid w:val="001128BF"/>
    <w:rsid w:val="00112D09"/>
    <w:rsid w:val="00112E8F"/>
    <w:rsid w:val="00112F03"/>
    <w:rsid w:val="00112F38"/>
    <w:rsid w:val="0011374E"/>
    <w:rsid w:val="00113821"/>
    <w:rsid w:val="00114058"/>
    <w:rsid w:val="0011449E"/>
    <w:rsid w:val="00114B4E"/>
    <w:rsid w:val="001153EF"/>
    <w:rsid w:val="00115AEE"/>
    <w:rsid w:val="00115D55"/>
    <w:rsid w:val="00115E45"/>
    <w:rsid w:val="00115F85"/>
    <w:rsid w:val="0011688E"/>
    <w:rsid w:val="00116A8B"/>
    <w:rsid w:val="00116ACD"/>
    <w:rsid w:val="00116AF0"/>
    <w:rsid w:val="00116E19"/>
    <w:rsid w:val="0011718F"/>
    <w:rsid w:val="00117B7D"/>
    <w:rsid w:val="00117D52"/>
    <w:rsid w:val="00117EC7"/>
    <w:rsid w:val="00117EFC"/>
    <w:rsid w:val="00120023"/>
    <w:rsid w:val="001205A8"/>
    <w:rsid w:val="00120792"/>
    <w:rsid w:val="00120D46"/>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AEC"/>
    <w:rsid w:val="00126DB5"/>
    <w:rsid w:val="0012711C"/>
    <w:rsid w:val="00127178"/>
    <w:rsid w:val="00127700"/>
    <w:rsid w:val="00127F09"/>
    <w:rsid w:val="0013002A"/>
    <w:rsid w:val="001300D8"/>
    <w:rsid w:val="0013013C"/>
    <w:rsid w:val="0013085D"/>
    <w:rsid w:val="0013089C"/>
    <w:rsid w:val="00130A2D"/>
    <w:rsid w:val="00130CEA"/>
    <w:rsid w:val="00130F54"/>
    <w:rsid w:val="00131888"/>
    <w:rsid w:val="00131B07"/>
    <w:rsid w:val="00131F17"/>
    <w:rsid w:val="0013212F"/>
    <w:rsid w:val="00132284"/>
    <w:rsid w:val="001323F9"/>
    <w:rsid w:val="0013251F"/>
    <w:rsid w:val="001328AD"/>
    <w:rsid w:val="00133088"/>
    <w:rsid w:val="00133346"/>
    <w:rsid w:val="001335B1"/>
    <w:rsid w:val="00133668"/>
    <w:rsid w:val="00133B4E"/>
    <w:rsid w:val="0013410F"/>
    <w:rsid w:val="001346AF"/>
    <w:rsid w:val="00134990"/>
    <w:rsid w:val="00134BAD"/>
    <w:rsid w:val="001354D1"/>
    <w:rsid w:val="00135840"/>
    <w:rsid w:val="00135A0A"/>
    <w:rsid w:val="00135BB9"/>
    <w:rsid w:val="0013621D"/>
    <w:rsid w:val="00136354"/>
    <w:rsid w:val="00136674"/>
    <w:rsid w:val="00136B0E"/>
    <w:rsid w:val="00136C3B"/>
    <w:rsid w:val="001376AB"/>
    <w:rsid w:val="0013777C"/>
    <w:rsid w:val="00137D5F"/>
    <w:rsid w:val="00140082"/>
    <w:rsid w:val="001400C5"/>
    <w:rsid w:val="00140175"/>
    <w:rsid w:val="00140757"/>
    <w:rsid w:val="00140D07"/>
    <w:rsid w:val="001415EF"/>
    <w:rsid w:val="00141854"/>
    <w:rsid w:val="00141A3A"/>
    <w:rsid w:val="00141FD4"/>
    <w:rsid w:val="001423FA"/>
    <w:rsid w:val="001427B5"/>
    <w:rsid w:val="001428CF"/>
    <w:rsid w:val="00142D0C"/>
    <w:rsid w:val="00142E3C"/>
    <w:rsid w:val="00143387"/>
    <w:rsid w:val="001439BA"/>
    <w:rsid w:val="00144013"/>
    <w:rsid w:val="0014557F"/>
    <w:rsid w:val="001455C3"/>
    <w:rsid w:val="00145A17"/>
    <w:rsid w:val="00145BBE"/>
    <w:rsid w:val="001460B5"/>
    <w:rsid w:val="0014641F"/>
    <w:rsid w:val="001464A8"/>
    <w:rsid w:val="001467BB"/>
    <w:rsid w:val="00146CA8"/>
    <w:rsid w:val="00146DB9"/>
    <w:rsid w:val="00147884"/>
    <w:rsid w:val="00150827"/>
    <w:rsid w:val="00150B0D"/>
    <w:rsid w:val="00150E10"/>
    <w:rsid w:val="00151A32"/>
    <w:rsid w:val="00151B2C"/>
    <w:rsid w:val="00151E31"/>
    <w:rsid w:val="00151F9B"/>
    <w:rsid w:val="00152289"/>
    <w:rsid w:val="00152425"/>
    <w:rsid w:val="00152BAD"/>
    <w:rsid w:val="00152CE3"/>
    <w:rsid w:val="00153652"/>
    <w:rsid w:val="00153697"/>
    <w:rsid w:val="00153828"/>
    <w:rsid w:val="00153956"/>
    <w:rsid w:val="00153B95"/>
    <w:rsid w:val="00154146"/>
    <w:rsid w:val="00154190"/>
    <w:rsid w:val="00154396"/>
    <w:rsid w:val="001545EA"/>
    <w:rsid w:val="001549BA"/>
    <w:rsid w:val="00154BBF"/>
    <w:rsid w:val="00155099"/>
    <w:rsid w:val="00155C85"/>
    <w:rsid w:val="00156592"/>
    <w:rsid w:val="00156A6C"/>
    <w:rsid w:val="00156B10"/>
    <w:rsid w:val="001576FE"/>
    <w:rsid w:val="00157823"/>
    <w:rsid w:val="0015790D"/>
    <w:rsid w:val="00157C5E"/>
    <w:rsid w:val="00157DD3"/>
    <w:rsid w:val="0016015A"/>
    <w:rsid w:val="0016020E"/>
    <w:rsid w:val="00160503"/>
    <w:rsid w:val="00160BF6"/>
    <w:rsid w:val="00160D7C"/>
    <w:rsid w:val="00160E30"/>
    <w:rsid w:val="0016106D"/>
    <w:rsid w:val="001612E1"/>
    <w:rsid w:val="001614DB"/>
    <w:rsid w:val="00161752"/>
    <w:rsid w:val="00161793"/>
    <w:rsid w:val="0016194E"/>
    <w:rsid w:val="00161B1E"/>
    <w:rsid w:val="0016236C"/>
    <w:rsid w:val="00162625"/>
    <w:rsid w:val="0016280E"/>
    <w:rsid w:val="001630A8"/>
    <w:rsid w:val="00163826"/>
    <w:rsid w:val="00163943"/>
    <w:rsid w:val="00163BA1"/>
    <w:rsid w:val="00163C89"/>
    <w:rsid w:val="00163EB2"/>
    <w:rsid w:val="00163F22"/>
    <w:rsid w:val="0016417B"/>
    <w:rsid w:val="001643A6"/>
    <w:rsid w:val="0016470E"/>
    <w:rsid w:val="001649D3"/>
    <w:rsid w:val="00164E0A"/>
    <w:rsid w:val="001652A9"/>
    <w:rsid w:val="001652D7"/>
    <w:rsid w:val="00165A5F"/>
    <w:rsid w:val="00166223"/>
    <w:rsid w:val="0016793E"/>
    <w:rsid w:val="00167D4D"/>
    <w:rsid w:val="0017054C"/>
    <w:rsid w:val="00170635"/>
    <w:rsid w:val="0017070D"/>
    <w:rsid w:val="00170837"/>
    <w:rsid w:val="00171035"/>
    <w:rsid w:val="001713B7"/>
    <w:rsid w:val="00171ADB"/>
    <w:rsid w:val="00171E2C"/>
    <w:rsid w:val="00172029"/>
    <w:rsid w:val="001721CA"/>
    <w:rsid w:val="0017234A"/>
    <w:rsid w:val="001733A4"/>
    <w:rsid w:val="00173AB9"/>
    <w:rsid w:val="00173BED"/>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0CC5"/>
    <w:rsid w:val="00181178"/>
    <w:rsid w:val="0018119E"/>
    <w:rsid w:val="0018152C"/>
    <w:rsid w:val="00181DBA"/>
    <w:rsid w:val="00181EEF"/>
    <w:rsid w:val="00181F3E"/>
    <w:rsid w:val="00182456"/>
    <w:rsid w:val="00182AA4"/>
    <w:rsid w:val="00182FE0"/>
    <w:rsid w:val="00183911"/>
    <w:rsid w:val="00184418"/>
    <w:rsid w:val="001845FB"/>
    <w:rsid w:val="00184B61"/>
    <w:rsid w:val="001857FB"/>
    <w:rsid w:val="00185DA6"/>
    <w:rsid w:val="00185F64"/>
    <w:rsid w:val="00186096"/>
    <w:rsid w:val="001862FE"/>
    <w:rsid w:val="001864AC"/>
    <w:rsid w:val="00187317"/>
    <w:rsid w:val="0018772E"/>
    <w:rsid w:val="00187765"/>
    <w:rsid w:val="00187A4E"/>
    <w:rsid w:val="00187A94"/>
    <w:rsid w:val="0019029E"/>
    <w:rsid w:val="00190804"/>
    <w:rsid w:val="0019088F"/>
    <w:rsid w:val="00190C51"/>
    <w:rsid w:val="00190D98"/>
    <w:rsid w:val="001916BE"/>
    <w:rsid w:val="001922CF"/>
    <w:rsid w:val="0019285F"/>
    <w:rsid w:val="00192F00"/>
    <w:rsid w:val="00193ACC"/>
    <w:rsid w:val="00193BFE"/>
    <w:rsid w:val="001943CA"/>
    <w:rsid w:val="00195062"/>
    <w:rsid w:val="00195322"/>
    <w:rsid w:val="0019560E"/>
    <w:rsid w:val="001958E3"/>
    <w:rsid w:val="00195FFA"/>
    <w:rsid w:val="0019601B"/>
    <w:rsid w:val="00196048"/>
    <w:rsid w:val="00196A82"/>
    <w:rsid w:val="0019769B"/>
    <w:rsid w:val="001978D1"/>
    <w:rsid w:val="001979F9"/>
    <w:rsid w:val="00197FFE"/>
    <w:rsid w:val="001A0D25"/>
    <w:rsid w:val="001A0E14"/>
    <w:rsid w:val="001A1570"/>
    <w:rsid w:val="001A1917"/>
    <w:rsid w:val="001A1C64"/>
    <w:rsid w:val="001A1DFB"/>
    <w:rsid w:val="001A1E7F"/>
    <w:rsid w:val="001A2466"/>
    <w:rsid w:val="001A2918"/>
    <w:rsid w:val="001A2D02"/>
    <w:rsid w:val="001A2DF0"/>
    <w:rsid w:val="001A2FD7"/>
    <w:rsid w:val="001A3076"/>
    <w:rsid w:val="001A3163"/>
    <w:rsid w:val="001A31A5"/>
    <w:rsid w:val="001A389C"/>
    <w:rsid w:val="001A3B75"/>
    <w:rsid w:val="001A403E"/>
    <w:rsid w:val="001A42A3"/>
    <w:rsid w:val="001A46FB"/>
    <w:rsid w:val="001A4EC9"/>
    <w:rsid w:val="001A5482"/>
    <w:rsid w:val="001A5944"/>
    <w:rsid w:val="001A5FB1"/>
    <w:rsid w:val="001A5FD2"/>
    <w:rsid w:val="001A618F"/>
    <w:rsid w:val="001A698A"/>
    <w:rsid w:val="001A6CCC"/>
    <w:rsid w:val="001A6E3B"/>
    <w:rsid w:val="001A70C8"/>
    <w:rsid w:val="001A71C9"/>
    <w:rsid w:val="001A7429"/>
    <w:rsid w:val="001A760C"/>
    <w:rsid w:val="001A76F0"/>
    <w:rsid w:val="001A7977"/>
    <w:rsid w:val="001A799B"/>
    <w:rsid w:val="001A7AC7"/>
    <w:rsid w:val="001A7C38"/>
    <w:rsid w:val="001B011F"/>
    <w:rsid w:val="001B02F8"/>
    <w:rsid w:val="001B2104"/>
    <w:rsid w:val="001B2279"/>
    <w:rsid w:val="001B2729"/>
    <w:rsid w:val="001B2866"/>
    <w:rsid w:val="001B2881"/>
    <w:rsid w:val="001B2B73"/>
    <w:rsid w:val="001B3282"/>
    <w:rsid w:val="001B3675"/>
    <w:rsid w:val="001B37C8"/>
    <w:rsid w:val="001B3B29"/>
    <w:rsid w:val="001B48BA"/>
    <w:rsid w:val="001B4B2C"/>
    <w:rsid w:val="001B4F10"/>
    <w:rsid w:val="001B5154"/>
    <w:rsid w:val="001B5323"/>
    <w:rsid w:val="001B592B"/>
    <w:rsid w:val="001B5AC2"/>
    <w:rsid w:val="001B6DCE"/>
    <w:rsid w:val="001B6E30"/>
    <w:rsid w:val="001B7060"/>
    <w:rsid w:val="001B7BF7"/>
    <w:rsid w:val="001B7C8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54"/>
    <w:rsid w:val="001C3308"/>
    <w:rsid w:val="001C34F5"/>
    <w:rsid w:val="001C3BBB"/>
    <w:rsid w:val="001C40D1"/>
    <w:rsid w:val="001C468A"/>
    <w:rsid w:val="001C4805"/>
    <w:rsid w:val="001C4834"/>
    <w:rsid w:val="001C4A38"/>
    <w:rsid w:val="001C4A9E"/>
    <w:rsid w:val="001C5001"/>
    <w:rsid w:val="001C5103"/>
    <w:rsid w:val="001C52A8"/>
    <w:rsid w:val="001C5ADF"/>
    <w:rsid w:val="001C5E8E"/>
    <w:rsid w:val="001C6120"/>
    <w:rsid w:val="001C6248"/>
    <w:rsid w:val="001C6516"/>
    <w:rsid w:val="001C6B5C"/>
    <w:rsid w:val="001C7155"/>
    <w:rsid w:val="001C7E48"/>
    <w:rsid w:val="001D0190"/>
    <w:rsid w:val="001D039B"/>
    <w:rsid w:val="001D0425"/>
    <w:rsid w:val="001D05A3"/>
    <w:rsid w:val="001D0849"/>
    <w:rsid w:val="001D1258"/>
    <w:rsid w:val="001D18BA"/>
    <w:rsid w:val="001D1AB8"/>
    <w:rsid w:val="001D26F5"/>
    <w:rsid w:val="001D286F"/>
    <w:rsid w:val="001D2C94"/>
    <w:rsid w:val="001D33D9"/>
    <w:rsid w:val="001D36F6"/>
    <w:rsid w:val="001D3C75"/>
    <w:rsid w:val="001D4303"/>
    <w:rsid w:val="001D45E5"/>
    <w:rsid w:val="001D461A"/>
    <w:rsid w:val="001D4A9D"/>
    <w:rsid w:val="001D4AAD"/>
    <w:rsid w:val="001D4E16"/>
    <w:rsid w:val="001D5AFA"/>
    <w:rsid w:val="001D652D"/>
    <w:rsid w:val="001D72D9"/>
    <w:rsid w:val="001D7421"/>
    <w:rsid w:val="001D757E"/>
    <w:rsid w:val="001D784A"/>
    <w:rsid w:val="001E04A4"/>
    <w:rsid w:val="001E07C5"/>
    <w:rsid w:val="001E0B45"/>
    <w:rsid w:val="001E0BF4"/>
    <w:rsid w:val="001E176D"/>
    <w:rsid w:val="001E196E"/>
    <w:rsid w:val="001E1BCE"/>
    <w:rsid w:val="001E1E05"/>
    <w:rsid w:val="001E2086"/>
    <w:rsid w:val="001E339F"/>
    <w:rsid w:val="001E3629"/>
    <w:rsid w:val="001E3785"/>
    <w:rsid w:val="001E3E7D"/>
    <w:rsid w:val="001E40F0"/>
    <w:rsid w:val="001E4172"/>
    <w:rsid w:val="001E4978"/>
    <w:rsid w:val="001E4C01"/>
    <w:rsid w:val="001E4F08"/>
    <w:rsid w:val="001E5366"/>
    <w:rsid w:val="001E5490"/>
    <w:rsid w:val="001E5730"/>
    <w:rsid w:val="001E5D2B"/>
    <w:rsid w:val="001E5E2E"/>
    <w:rsid w:val="001E6352"/>
    <w:rsid w:val="001E6EA5"/>
    <w:rsid w:val="001E700A"/>
    <w:rsid w:val="001E70AD"/>
    <w:rsid w:val="001E7237"/>
    <w:rsid w:val="001E7AF6"/>
    <w:rsid w:val="001F01B8"/>
    <w:rsid w:val="001F0FC3"/>
    <w:rsid w:val="001F1188"/>
    <w:rsid w:val="001F1B8D"/>
    <w:rsid w:val="001F1C50"/>
    <w:rsid w:val="001F274F"/>
    <w:rsid w:val="001F289C"/>
    <w:rsid w:val="001F2BF9"/>
    <w:rsid w:val="001F3AF2"/>
    <w:rsid w:val="001F6008"/>
    <w:rsid w:val="001F604B"/>
    <w:rsid w:val="001F641B"/>
    <w:rsid w:val="001F6D4D"/>
    <w:rsid w:val="001F7F7E"/>
    <w:rsid w:val="0020125C"/>
    <w:rsid w:val="0020130D"/>
    <w:rsid w:val="00201916"/>
    <w:rsid w:val="00201D06"/>
    <w:rsid w:val="00201E9F"/>
    <w:rsid w:val="00202071"/>
    <w:rsid w:val="00202695"/>
    <w:rsid w:val="00202F25"/>
    <w:rsid w:val="002035B3"/>
    <w:rsid w:val="00203929"/>
    <w:rsid w:val="00203CD6"/>
    <w:rsid w:val="00203D01"/>
    <w:rsid w:val="00204460"/>
    <w:rsid w:val="002049B5"/>
    <w:rsid w:val="002051EA"/>
    <w:rsid w:val="00205CBC"/>
    <w:rsid w:val="00206259"/>
    <w:rsid w:val="002074B7"/>
    <w:rsid w:val="0020758D"/>
    <w:rsid w:val="00207C7B"/>
    <w:rsid w:val="002102F4"/>
    <w:rsid w:val="00211470"/>
    <w:rsid w:val="0021168C"/>
    <w:rsid w:val="00211922"/>
    <w:rsid w:val="00211DF3"/>
    <w:rsid w:val="0021213A"/>
    <w:rsid w:val="00212197"/>
    <w:rsid w:val="0021265F"/>
    <w:rsid w:val="00213232"/>
    <w:rsid w:val="00213817"/>
    <w:rsid w:val="00214428"/>
    <w:rsid w:val="002145A8"/>
    <w:rsid w:val="002145EB"/>
    <w:rsid w:val="00214F82"/>
    <w:rsid w:val="00214FE7"/>
    <w:rsid w:val="00215033"/>
    <w:rsid w:val="00215834"/>
    <w:rsid w:val="002158AA"/>
    <w:rsid w:val="00215CC2"/>
    <w:rsid w:val="00215D95"/>
    <w:rsid w:val="00215ED8"/>
    <w:rsid w:val="00215FAF"/>
    <w:rsid w:val="002175F1"/>
    <w:rsid w:val="00217700"/>
    <w:rsid w:val="002177E2"/>
    <w:rsid w:val="0021783B"/>
    <w:rsid w:val="00217B43"/>
    <w:rsid w:val="002200C0"/>
    <w:rsid w:val="002201C3"/>
    <w:rsid w:val="002205F3"/>
    <w:rsid w:val="0022085B"/>
    <w:rsid w:val="00220E53"/>
    <w:rsid w:val="0022176C"/>
    <w:rsid w:val="002225D1"/>
    <w:rsid w:val="002230FA"/>
    <w:rsid w:val="0022319D"/>
    <w:rsid w:val="002232B9"/>
    <w:rsid w:val="00223DF2"/>
    <w:rsid w:val="002249A2"/>
    <w:rsid w:val="00224C0C"/>
    <w:rsid w:val="002256C2"/>
    <w:rsid w:val="002256D0"/>
    <w:rsid w:val="00225C8E"/>
    <w:rsid w:val="00226428"/>
    <w:rsid w:val="002265A9"/>
    <w:rsid w:val="002266CB"/>
    <w:rsid w:val="0022697C"/>
    <w:rsid w:val="00227052"/>
    <w:rsid w:val="002272D5"/>
    <w:rsid w:val="0022738E"/>
    <w:rsid w:val="00227906"/>
    <w:rsid w:val="00227934"/>
    <w:rsid w:val="00227E21"/>
    <w:rsid w:val="0023008A"/>
    <w:rsid w:val="002318EC"/>
    <w:rsid w:val="00231927"/>
    <w:rsid w:val="00231D05"/>
    <w:rsid w:val="0023241A"/>
    <w:rsid w:val="002336E2"/>
    <w:rsid w:val="00233AC2"/>
    <w:rsid w:val="00233BAF"/>
    <w:rsid w:val="00233CD8"/>
    <w:rsid w:val="00233E1B"/>
    <w:rsid w:val="00233F80"/>
    <w:rsid w:val="0023423A"/>
    <w:rsid w:val="0023430F"/>
    <w:rsid w:val="00235420"/>
    <w:rsid w:val="00235700"/>
    <w:rsid w:val="00236DA1"/>
    <w:rsid w:val="0023788D"/>
    <w:rsid w:val="00237E96"/>
    <w:rsid w:val="00240422"/>
    <w:rsid w:val="0024065B"/>
    <w:rsid w:val="002409A6"/>
    <w:rsid w:val="00240C63"/>
    <w:rsid w:val="00240D91"/>
    <w:rsid w:val="00240EA5"/>
    <w:rsid w:val="00241132"/>
    <w:rsid w:val="002411BB"/>
    <w:rsid w:val="00241205"/>
    <w:rsid w:val="002418C5"/>
    <w:rsid w:val="002419CC"/>
    <w:rsid w:val="00241D9D"/>
    <w:rsid w:val="002424CA"/>
    <w:rsid w:val="0024261D"/>
    <w:rsid w:val="00242712"/>
    <w:rsid w:val="00242DFB"/>
    <w:rsid w:val="00243807"/>
    <w:rsid w:val="002440AC"/>
    <w:rsid w:val="00244365"/>
    <w:rsid w:val="00244535"/>
    <w:rsid w:val="0024459A"/>
    <w:rsid w:val="0024459B"/>
    <w:rsid w:val="002446A3"/>
    <w:rsid w:val="00244771"/>
    <w:rsid w:val="00244903"/>
    <w:rsid w:val="00244AFB"/>
    <w:rsid w:val="002453DF"/>
    <w:rsid w:val="0024545D"/>
    <w:rsid w:val="00245A81"/>
    <w:rsid w:val="002462A5"/>
    <w:rsid w:val="00246B86"/>
    <w:rsid w:val="00247335"/>
    <w:rsid w:val="002473EF"/>
    <w:rsid w:val="00247538"/>
    <w:rsid w:val="002477B9"/>
    <w:rsid w:val="00247B69"/>
    <w:rsid w:val="00247CBE"/>
    <w:rsid w:val="00247E69"/>
    <w:rsid w:val="00250A1F"/>
    <w:rsid w:val="00250ADA"/>
    <w:rsid w:val="00250D6E"/>
    <w:rsid w:val="00250F1D"/>
    <w:rsid w:val="00251DB0"/>
    <w:rsid w:val="00251FF1"/>
    <w:rsid w:val="002520BA"/>
    <w:rsid w:val="00252234"/>
    <w:rsid w:val="002528E3"/>
    <w:rsid w:val="00252944"/>
    <w:rsid w:val="00252D55"/>
    <w:rsid w:val="00252D82"/>
    <w:rsid w:val="00252FEA"/>
    <w:rsid w:val="00253006"/>
    <w:rsid w:val="00253165"/>
    <w:rsid w:val="002531EA"/>
    <w:rsid w:val="002533F5"/>
    <w:rsid w:val="00253C60"/>
    <w:rsid w:val="00253F21"/>
    <w:rsid w:val="0025429D"/>
    <w:rsid w:val="002549E9"/>
    <w:rsid w:val="00254FF6"/>
    <w:rsid w:val="00255099"/>
    <w:rsid w:val="002555C6"/>
    <w:rsid w:val="0025597E"/>
    <w:rsid w:val="00255C3E"/>
    <w:rsid w:val="00255E14"/>
    <w:rsid w:val="00255E45"/>
    <w:rsid w:val="00255FF9"/>
    <w:rsid w:val="00256F93"/>
    <w:rsid w:val="00257059"/>
    <w:rsid w:val="002570EF"/>
    <w:rsid w:val="0025712F"/>
    <w:rsid w:val="00257395"/>
    <w:rsid w:val="00257857"/>
    <w:rsid w:val="002578DA"/>
    <w:rsid w:val="00257CBC"/>
    <w:rsid w:val="002602C2"/>
    <w:rsid w:val="002602DA"/>
    <w:rsid w:val="0026040B"/>
    <w:rsid w:val="002604F2"/>
    <w:rsid w:val="00260802"/>
    <w:rsid w:val="002609BB"/>
    <w:rsid w:val="002609E3"/>
    <w:rsid w:val="002611AA"/>
    <w:rsid w:val="00261223"/>
    <w:rsid w:val="00261421"/>
    <w:rsid w:val="002616E6"/>
    <w:rsid w:val="002617AB"/>
    <w:rsid w:val="00261D08"/>
    <w:rsid w:val="00261DCC"/>
    <w:rsid w:val="002624D0"/>
    <w:rsid w:val="002630CE"/>
    <w:rsid w:val="00263CF7"/>
    <w:rsid w:val="00263EC7"/>
    <w:rsid w:val="0026491B"/>
    <w:rsid w:val="00264A36"/>
    <w:rsid w:val="00264B06"/>
    <w:rsid w:val="00264C1B"/>
    <w:rsid w:val="002657FB"/>
    <w:rsid w:val="00265D10"/>
    <w:rsid w:val="00265E2E"/>
    <w:rsid w:val="002661AB"/>
    <w:rsid w:val="0026742B"/>
    <w:rsid w:val="002674FE"/>
    <w:rsid w:val="00267A82"/>
    <w:rsid w:val="00267E59"/>
    <w:rsid w:val="002702F6"/>
    <w:rsid w:val="00270748"/>
    <w:rsid w:val="00270CAB"/>
    <w:rsid w:val="0027117F"/>
    <w:rsid w:val="00271264"/>
    <w:rsid w:val="002712DC"/>
    <w:rsid w:val="00271875"/>
    <w:rsid w:val="002718FF"/>
    <w:rsid w:val="00271955"/>
    <w:rsid w:val="00272278"/>
    <w:rsid w:val="00272432"/>
    <w:rsid w:val="00272633"/>
    <w:rsid w:val="00272D36"/>
    <w:rsid w:val="00272E48"/>
    <w:rsid w:val="00272F1C"/>
    <w:rsid w:val="00272FBF"/>
    <w:rsid w:val="00273599"/>
    <w:rsid w:val="00273A10"/>
    <w:rsid w:val="00273A58"/>
    <w:rsid w:val="00274630"/>
    <w:rsid w:val="00274C6E"/>
    <w:rsid w:val="00274CAB"/>
    <w:rsid w:val="00274E8A"/>
    <w:rsid w:val="002753C3"/>
    <w:rsid w:val="0027550D"/>
    <w:rsid w:val="002755A8"/>
    <w:rsid w:val="00275C21"/>
    <w:rsid w:val="00275FCE"/>
    <w:rsid w:val="0027617B"/>
    <w:rsid w:val="002766B8"/>
    <w:rsid w:val="0027680F"/>
    <w:rsid w:val="00276C2E"/>
    <w:rsid w:val="002777C0"/>
    <w:rsid w:val="0028076D"/>
    <w:rsid w:val="00280C16"/>
    <w:rsid w:val="00280F7D"/>
    <w:rsid w:val="00281006"/>
    <w:rsid w:val="002815B1"/>
    <w:rsid w:val="00281893"/>
    <w:rsid w:val="00281C1F"/>
    <w:rsid w:val="00281EEA"/>
    <w:rsid w:val="00281F88"/>
    <w:rsid w:val="00282250"/>
    <w:rsid w:val="0028240D"/>
    <w:rsid w:val="0028288D"/>
    <w:rsid w:val="00282967"/>
    <w:rsid w:val="002829B7"/>
    <w:rsid w:val="00282B82"/>
    <w:rsid w:val="00282BFB"/>
    <w:rsid w:val="00282C74"/>
    <w:rsid w:val="00282E5B"/>
    <w:rsid w:val="00283995"/>
    <w:rsid w:val="00283B11"/>
    <w:rsid w:val="002841A9"/>
    <w:rsid w:val="00284313"/>
    <w:rsid w:val="00284554"/>
    <w:rsid w:val="002848AD"/>
    <w:rsid w:val="00284DE4"/>
    <w:rsid w:val="00285099"/>
    <w:rsid w:val="00285154"/>
    <w:rsid w:val="00285BF2"/>
    <w:rsid w:val="00285C78"/>
    <w:rsid w:val="002863CE"/>
    <w:rsid w:val="00287E20"/>
    <w:rsid w:val="0029041D"/>
    <w:rsid w:val="0029061D"/>
    <w:rsid w:val="00290AEB"/>
    <w:rsid w:val="0029110F"/>
    <w:rsid w:val="00291492"/>
    <w:rsid w:val="00291527"/>
    <w:rsid w:val="00291574"/>
    <w:rsid w:val="002916B4"/>
    <w:rsid w:val="0029199A"/>
    <w:rsid w:val="00291BBE"/>
    <w:rsid w:val="00291FEB"/>
    <w:rsid w:val="00292E70"/>
    <w:rsid w:val="00293146"/>
    <w:rsid w:val="0029361E"/>
    <w:rsid w:val="00293D68"/>
    <w:rsid w:val="0029408A"/>
    <w:rsid w:val="00294352"/>
    <w:rsid w:val="002944A0"/>
    <w:rsid w:val="00294629"/>
    <w:rsid w:val="002946E4"/>
    <w:rsid w:val="0029495C"/>
    <w:rsid w:val="002957D9"/>
    <w:rsid w:val="0029596F"/>
    <w:rsid w:val="002959D4"/>
    <w:rsid w:val="00295B52"/>
    <w:rsid w:val="00296024"/>
    <w:rsid w:val="00296293"/>
    <w:rsid w:val="002969C7"/>
    <w:rsid w:val="00296AF7"/>
    <w:rsid w:val="00297021"/>
    <w:rsid w:val="002970F3"/>
    <w:rsid w:val="002972F9"/>
    <w:rsid w:val="00297612"/>
    <w:rsid w:val="002977CA"/>
    <w:rsid w:val="00297ED7"/>
    <w:rsid w:val="002A0007"/>
    <w:rsid w:val="002A03AA"/>
    <w:rsid w:val="002A056D"/>
    <w:rsid w:val="002A07FE"/>
    <w:rsid w:val="002A094D"/>
    <w:rsid w:val="002A0CAF"/>
    <w:rsid w:val="002A0DDB"/>
    <w:rsid w:val="002A1316"/>
    <w:rsid w:val="002A1565"/>
    <w:rsid w:val="002A16A9"/>
    <w:rsid w:val="002A2941"/>
    <w:rsid w:val="002A2C69"/>
    <w:rsid w:val="002A2DC4"/>
    <w:rsid w:val="002A3703"/>
    <w:rsid w:val="002A3817"/>
    <w:rsid w:val="002A3E69"/>
    <w:rsid w:val="002A44F9"/>
    <w:rsid w:val="002A4946"/>
    <w:rsid w:val="002A49EF"/>
    <w:rsid w:val="002A4B8B"/>
    <w:rsid w:val="002A5107"/>
    <w:rsid w:val="002A535E"/>
    <w:rsid w:val="002A5DBD"/>
    <w:rsid w:val="002A5EF6"/>
    <w:rsid w:val="002A6406"/>
    <w:rsid w:val="002A6432"/>
    <w:rsid w:val="002A68FB"/>
    <w:rsid w:val="002A6CF0"/>
    <w:rsid w:val="002A6DDE"/>
    <w:rsid w:val="002A6FFC"/>
    <w:rsid w:val="002A7010"/>
    <w:rsid w:val="002A70BA"/>
    <w:rsid w:val="002A7A57"/>
    <w:rsid w:val="002A7BB2"/>
    <w:rsid w:val="002A7CC1"/>
    <w:rsid w:val="002A7DCB"/>
    <w:rsid w:val="002B0685"/>
    <w:rsid w:val="002B0794"/>
    <w:rsid w:val="002B0B53"/>
    <w:rsid w:val="002B1617"/>
    <w:rsid w:val="002B1A90"/>
    <w:rsid w:val="002B1D11"/>
    <w:rsid w:val="002B273B"/>
    <w:rsid w:val="002B29AA"/>
    <w:rsid w:val="002B2A7E"/>
    <w:rsid w:val="002B2F1B"/>
    <w:rsid w:val="002B3332"/>
    <w:rsid w:val="002B34C7"/>
    <w:rsid w:val="002B3F25"/>
    <w:rsid w:val="002B5918"/>
    <w:rsid w:val="002B5AFB"/>
    <w:rsid w:val="002B62DA"/>
    <w:rsid w:val="002B6320"/>
    <w:rsid w:val="002B66AC"/>
    <w:rsid w:val="002B6852"/>
    <w:rsid w:val="002B6923"/>
    <w:rsid w:val="002B74EF"/>
    <w:rsid w:val="002B77E1"/>
    <w:rsid w:val="002C039C"/>
    <w:rsid w:val="002C0656"/>
    <w:rsid w:val="002C0714"/>
    <w:rsid w:val="002C0796"/>
    <w:rsid w:val="002C0A96"/>
    <w:rsid w:val="002C13C6"/>
    <w:rsid w:val="002C1503"/>
    <w:rsid w:val="002C1BF4"/>
    <w:rsid w:val="002C1E0D"/>
    <w:rsid w:val="002C2266"/>
    <w:rsid w:val="002C2356"/>
    <w:rsid w:val="002C238F"/>
    <w:rsid w:val="002C23C2"/>
    <w:rsid w:val="002C276F"/>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E85"/>
    <w:rsid w:val="002D0FA7"/>
    <w:rsid w:val="002D12FB"/>
    <w:rsid w:val="002D1603"/>
    <w:rsid w:val="002D19D1"/>
    <w:rsid w:val="002D1B26"/>
    <w:rsid w:val="002D1F35"/>
    <w:rsid w:val="002D1FA3"/>
    <w:rsid w:val="002D20CD"/>
    <w:rsid w:val="002D22DA"/>
    <w:rsid w:val="002D23C6"/>
    <w:rsid w:val="002D24F0"/>
    <w:rsid w:val="002D25EB"/>
    <w:rsid w:val="002D29F3"/>
    <w:rsid w:val="002D3126"/>
    <w:rsid w:val="002D3529"/>
    <w:rsid w:val="002D37C1"/>
    <w:rsid w:val="002D3D0A"/>
    <w:rsid w:val="002D3EF0"/>
    <w:rsid w:val="002D478E"/>
    <w:rsid w:val="002D4799"/>
    <w:rsid w:val="002D47AE"/>
    <w:rsid w:val="002D4A94"/>
    <w:rsid w:val="002D4AFE"/>
    <w:rsid w:val="002D55BB"/>
    <w:rsid w:val="002D5D85"/>
    <w:rsid w:val="002D65FF"/>
    <w:rsid w:val="002D6C1F"/>
    <w:rsid w:val="002D6D10"/>
    <w:rsid w:val="002D71E2"/>
    <w:rsid w:val="002D79C9"/>
    <w:rsid w:val="002D7B6A"/>
    <w:rsid w:val="002E0026"/>
    <w:rsid w:val="002E08E8"/>
    <w:rsid w:val="002E0918"/>
    <w:rsid w:val="002E0BAA"/>
    <w:rsid w:val="002E0D96"/>
    <w:rsid w:val="002E0EA5"/>
    <w:rsid w:val="002E0F1C"/>
    <w:rsid w:val="002E16BE"/>
    <w:rsid w:val="002E1BF0"/>
    <w:rsid w:val="002E1E19"/>
    <w:rsid w:val="002E1FAC"/>
    <w:rsid w:val="002E2572"/>
    <w:rsid w:val="002E283F"/>
    <w:rsid w:val="002E2854"/>
    <w:rsid w:val="002E2E74"/>
    <w:rsid w:val="002E32D2"/>
    <w:rsid w:val="002E361B"/>
    <w:rsid w:val="002E37AB"/>
    <w:rsid w:val="002E3A80"/>
    <w:rsid w:val="002E3D4C"/>
    <w:rsid w:val="002E3FE4"/>
    <w:rsid w:val="002E41C7"/>
    <w:rsid w:val="002E51DF"/>
    <w:rsid w:val="002E57B9"/>
    <w:rsid w:val="002E5A56"/>
    <w:rsid w:val="002E6127"/>
    <w:rsid w:val="002E6885"/>
    <w:rsid w:val="002E6E86"/>
    <w:rsid w:val="002E72E4"/>
    <w:rsid w:val="002E739D"/>
    <w:rsid w:val="002F0F36"/>
    <w:rsid w:val="002F1276"/>
    <w:rsid w:val="002F1986"/>
    <w:rsid w:val="002F1E5F"/>
    <w:rsid w:val="002F2A49"/>
    <w:rsid w:val="002F3550"/>
    <w:rsid w:val="002F3A5A"/>
    <w:rsid w:val="002F3B63"/>
    <w:rsid w:val="002F3C0E"/>
    <w:rsid w:val="002F3C56"/>
    <w:rsid w:val="002F4271"/>
    <w:rsid w:val="002F46B0"/>
    <w:rsid w:val="002F477E"/>
    <w:rsid w:val="002F4B17"/>
    <w:rsid w:val="002F5086"/>
    <w:rsid w:val="002F5150"/>
    <w:rsid w:val="002F5463"/>
    <w:rsid w:val="002F58C2"/>
    <w:rsid w:val="002F5932"/>
    <w:rsid w:val="002F5C85"/>
    <w:rsid w:val="002F603B"/>
    <w:rsid w:val="002F61A3"/>
    <w:rsid w:val="002F61D4"/>
    <w:rsid w:val="002F6201"/>
    <w:rsid w:val="002F6493"/>
    <w:rsid w:val="002F724B"/>
    <w:rsid w:val="002F72BA"/>
    <w:rsid w:val="002F7F79"/>
    <w:rsid w:val="00300267"/>
    <w:rsid w:val="003004D2"/>
    <w:rsid w:val="00300D6B"/>
    <w:rsid w:val="00301380"/>
    <w:rsid w:val="00301D6A"/>
    <w:rsid w:val="00301E89"/>
    <w:rsid w:val="00302052"/>
    <w:rsid w:val="00302142"/>
    <w:rsid w:val="00302169"/>
    <w:rsid w:val="00302612"/>
    <w:rsid w:val="00303254"/>
    <w:rsid w:val="003044D9"/>
    <w:rsid w:val="00304D8A"/>
    <w:rsid w:val="00305216"/>
    <w:rsid w:val="003053B9"/>
    <w:rsid w:val="0030555B"/>
    <w:rsid w:val="003061F5"/>
    <w:rsid w:val="00306A49"/>
    <w:rsid w:val="00306D27"/>
    <w:rsid w:val="0030731E"/>
    <w:rsid w:val="0030739C"/>
    <w:rsid w:val="00307ABE"/>
    <w:rsid w:val="003103A9"/>
    <w:rsid w:val="003108E8"/>
    <w:rsid w:val="00310A50"/>
    <w:rsid w:val="00310D51"/>
    <w:rsid w:val="00310FFF"/>
    <w:rsid w:val="0031118F"/>
    <w:rsid w:val="00311B36"/>
    <w:rsid w:val="00311C92"/>
    <w:rsid w:val="00313321"/>
    <w:rsid w:val="003133AE"/>
    <w:rsid w:val="0031371B"/>
    <w:rsid w:val="00313E5C"/>
    <w:rsid w:val="00314156"/>
    <w:rsid w:val="00314CF8"/>
    <w:rsid w:val="0031535B"/>
    <w:rsid w:val="003154DD"/>
    <w:rsid w:val="00315FCF"/>
    <w:rsid w:val="003161A6"/>
    <w:rsid w:val="00316B42"/>
    <w:rsid w:val="00316F76"/>
    <w:rsid w:val="003170D7"/>
    <w:rsid w:val="003170F4"/>
    <w:rsid w:val="00317552"/>
    <w:rsid w:val="0031755B"/>
    <w:rsid w:val="0032035D"/>
    <w:rsid w:val="003204EB"/>
    <w:rsid w:val="003205E9"/>
    <w:rsid w:val="00320B28"/>
    <w:rsid w:val="0032123E"/>
    <w:rsid w:val="003216D5"/>
    <w:rsid w:val="003216FF"/>
    <w:rsid w:val="00321866"/>
    <w:rsid w:val="00321A83"/>
    <w:rsid w:val="00321C1A"/>
    <w:rsid w:val="00321F6B"/>
    <w:rsid w:val="003220D3"/>
    <w:rsid w:val="00322389"/>
    <w:rsid w:val="003223CA"/>
    <w:rsid w:val="00322458"/>
    <w:rsid w:val="00322BE5"/>
    <w:rsid w:val="00322E87"/>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02C5"/>
    <w:rsid w:val="00330411"/>
    <w:rsid w:val="003310AB"/>
    <w:rsid w:val="00331415"/>
    <w:rsid w:val="003314D2"/>
    <w:rsid w:val="00331712"/>
    <w:rsid w:val="00331A3F"/>
    <w:rsid w:val="00331D94"/>
    <w:rsid w:val="00332191"/>
    <w:rsid w:val="00332720"/>
    <w:rsid w:val="00332EBD"/>
    <w:rsid w:val="00332EED"/>
    <w:rsid w:val="00333195"/>
    <w:rsid w:val="003334A7"/>
    <w:rsid w:val="003336E8"/>
    <w:rsid w:val="003337E8"/>
    <w:rsid w:val="00333A14"/>
    <w:rsid w:val="00333B2A"/>
    <w:rsid w:val="00333FD5"/>
    <w:rsid w:val="00334649"/>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8EC"/>
    <w:rsid w:val="00337D75"/>
    <w:rsid w:val="00340020"/>
    <w:rsid w:val="00340AFD"/>
    <w:rsid w:val="00341162"/>
    <w:rsid w:val="00341181"/>
    <w:rsid w:val="00341866"/>
    <w:rsid w:val="00341DAF"/>
    <w:rsid w:val="003420F2"/>
    <w:rsid w:val="00342181"/>
    <w:rsid w:val="00342B37"/>
    <w:rsid w:val="00343560"/>
    <w:rsid w:val="00343A20"/>
    <w:rsid w:val="0034402B"/>
    <w:rsid w:val="0034449E"/>
    <w:rsid w:val="003449F4"/>
    <w:rsid w:val="00344D46"/>
    <w:rsid w:val="00344E22"/>
    <w:rsid w:val="00345337"/>
    <w:rsid w:val="003465A5"/>
    <w:rsid w:val="00346817"/>
    <w:rsid w:val="00347440"/>
    <w:rsid w:val="003475EA"/>
    <w:rsid w:val="00347A27"/>
    <w:rsid w:val="00347CD4"/>
    <w:rsid w:val="00347E2E"/>
    <w:rsid w:val="00350A55"/>
    <w:rsid w:val="00350DF8"/>
    <w:rsid w:val="0035189D"/>
    <w:rsid w:val="00351A8A"/>
    <w:rsid w:val="003523FD"/>
    <w:rsid w:val="003524B2"/>
    <w:rsid w:val="0035266A"/>
    <w:rsid w:val="0035279C"/>
    <w:rsid w:val="003535D2"/>
    <w:rsid w:val="0035384D"/>
    <w:rsid w:val="0035396D"/>
    <w:rsid w:val="00353C0B"/>
    <w:rsid w:val="00353EE5"/>
    <w:rsid w:val="00354472"/>
    <w:rsid w:val="00354AE4"/>
    <w:rsid w:val="00354B0A"/>
    <w:rsid w:val="00355350"/>
    <w:rsid w:val="0035551B"/>
    <w:rsid w:val="003555ED"/>
    <w:rsid w:val="00355756"/>
    <w:rsid w:val="00355911"/>
    <w:rsid w:val="00355BFC"/>
    <w:rsid w:val="00355FE2"/>
    <w:rsid w:val="0035636B"/>
    <w:rsid w:val="003564CC"/>
    <w:rsid w:val="003568D7"/>
    <w:rsid w:val="0035690F"/>
    <w:rsid w:val="00356D16"/>
    <w:rsid w:val="00357424"/>
    <w:rsid w:val="00357BE9"/>
    <w:rsid w:val="003601A2"/>
    <w:rsid w:val="00360D1B"/>
    <w:rsid w:val="00361474"/>
    <w:rsid w:val="00361789"/>
    <w:rsid w:val="0036196D"/>
    <w:rsid w:val="00361A59"/>
    <w:rsid w:val="00361AA1"/>
    <w:rsid w:val="00362136"/>
    <w:rsid w:val="00362336"/>
    <w:rsid w:val="003627BD"/>
    <w:rsid w:val="00362997"/>
    <w:rsid w:val="00362C59"/>
    <w:rsid w:val="00363040"/>
    <w:rsid w:val="003630B7"/>
    <w:rsid w:val="00363786"/>
    <w:rsid w:val="003638A4"/>
    <w:rsid w:val="003639BF"/>
    <w:rsid w:val="00363E41"/>
    <w:rsid w:val="00363FD2"/>
    <w:rsid w:val="00364653"/>
    <w:rsid w:val="00364D36"/>
    <w:rsid w:val="003653EC"/>
    <w:rsid w:val="0036572E"/>
    <w:rsid w:val="00366168"/>
    <w:rsid w:val="003663D9"/>
    <w:rsid w:val="003666BF"/>
    <w:rsid w:val="00366707"/>
    <w:rsid w:val="00366BD3"/>
    <w:rsid w:val="00366FA9"/>
    <w:rsid w:val="00367B19"/>
    <w:rsid w:val="00367E49"/>
    <w:rsid w:val="003700E6"/>
    <w:rsid w:val="0037017C"/>
    <w:rsid w:val="00370490"/>
    <w:rsid w:val="003712A9"/>
    <w:rsid w:val="00371C86"/>
    <w:rsid w:val="0037236C"/>
    <w:rsid w:val="003729DE"/>
    <w:rsid w:val="00372EA2"/>
    <w:rsid w:val="003735D3"/>
    <w:rsid w:val="0037386D"/>
    <w:rsid w:val="00373956"/>
    <w:rsid w:val="00373BE1"/>
    <w:rsid w:val="00374153"/>
    <w:rsid w:val="003741BC"/>
    <w:rsid w:val="00374671"/>
    <w:rsid w:val="003750E0"/>
    <w:rsid w:val="00375AF1"/>
    <w:rsid w:val="00375C2F"/>
    <w:rsid w:val="00375FC5"/>
    <w:rsid w:val="003769BA"/>
    <w:rsid w:val="00377871"/>
    <w:rsid w:val="003778B2"/>
    <w:rsid w:val="00377E58"/>
    <w:rsid w:val="003805E3"/>
    <w:rsid w:val="00380618"/>
    <w:rsid w:val="0038062E"/>
    <w:rsid w:val="003806D7"/>
    <w:rsid w:val="003807F7"/>
    <w:rsid w:val="00381610"/>
    <w:rsid w:val="00381C9E"/>
    <w:rsid w:val="00381CA8"/>
    <w:rsid w:val="00382106"/>
    <w:rsid w:val="00382579"/>
    <w:rsid w:val="00382657"/>
    <w:rsid w:val="00382708"/>
    <w:rsid w:val="00382B82"/>
    <w:rsid w:val="00382C37"/>
    <w:rsid w:val="00383446"/>
    <w:rsid w:val="003844BF"/>
    <w:rsid w:val="003854D5"/>
    <w:rsid w:val="0038552A"/>
    <w:rsid w:val="003859EA"/>
    <w:rsid w:val="0038709E"/>
    <w:rsid w:val="00387623"/>
    <w:rsid w:val="00387D30"/>
    <w:rsid w:val="003909BE"/>
    <w:rsid w:val="00391753"/>
    <w:rsid w:val="00391C7F"/>
    <w:rsid w:val="00392454"/>
    <w:rsid w:val="00392C85"/>
    <w:rsid w:val="00392FD8"/>
    <w:rsid w:val="00393923"/>
    <w:rsid w:val="00393E11"/>
    <w:rsid w:val="00393FE3"/>
    <w:rsid w:val="00394475"/>
    <w:rsid w:val="00394514"/>
    <w:rsid w:val="0039517A"/>
    <w:rsid w:val="003954FE"/>
    <w:rsid w:val="00395B51"/>
    <w:rsid w:val="003961D4"/>
    <w:rsid w:val="00396796"/>
    <w:rsid w:val="00396EC6"/>
    <w:rsid w:val="003970BA"/>
    <w:rsid w:val="0039746C"/>
    <w:rsid w:val="00397C31"/>
    <w:rsid w:val="00397DC6"/>
    <w:rsid w:val="003A0E82"/>
    <w:rsid w:val="003A0FAC"/>
    <w:rsid w:val="003A184D"/>
    <w:rsid w:val="003A1FB7"/>
    <w:rsid w:val="003A2773"/>
    <w:rsid w:val="003A371E"/>
    <w:rsid w:val="003A3957"/>
    <w:rsid w:val="003A3E29"/>
    <w:rsid w:val="003A439B"/>
    <w:rsid w:val="003A462A"/>
    <w:rsid w:val="003A595F"/>
    <w:rsid w:val="003A5EEC"/>
    <w:rsid w:val="003A6AB9"/>
    <w:rsid w:val="003A6B7A"/>
    <w:rsid w:val="003A748F"/>
    <w:rsid w:val="003A79AE"/>
    <w:rsid w:val="003A7BB0"/>
    <w:rsid w:val="003A7CA3"/>
    <w:rsid w:val="003B00B6"/>
    <w:rsid w:val="003B01C4"/>
    <w:rsid w:val="003B0BB0"/>
    <w:rsid w:val="003B11EE"/>
    <w:rsid w:val="003B15F8"/>
    <w:rsid w:val="003B166F"/>
    <w:rsid w:val="003B1B60"/>
    <w:rsid w:val="003B207E"/>
    <w:rsid w:val="003B230B"/>
    <w:rsid w:val="003B23BC"/>
    <w:rsid w:val="003B28BA"/>
    <w:rsid w:val="003B28F6"/>
    <w:rsid w:val="003B2DB5"/>
    <w:rsid w:val="003B2F05"/>
    <w:rsid w:val="003B3966"/>
    <w:rsid w:val="003B39B7"/>
    <w:rsid w:val="003B4754"/>
    <w:rsid w:val="003B4EB0"/>
    <w:rsid w:val="003B5094"/>
    <w:rsid w:val="003B57FD"/>
    <w:rsid w:val="003B5E21"/>
    <w:rsid w:val="003B5F6A"/>
    <w:rsid w:val="003B6049"/>
    <w:rsid w:val="003B6B7F"/>
    <w:rsid w:val="003B7820"/>
    <w:rsid w:val="003C01A4"/>
    <w:rsid w:val="003C0219"/>
    <w:rsid w:val="003C0941"/>
    <w:rsid w:val="003C0C12"/>
    <w:rsid w:val="003C0E6B"/>
    <w:rsid w:val="003C16EE"/>
    <w:rsid w:val="003C1C87"/>
    <w:rsid w:val="003C1D4D"/>
    <w:rsid w:val="003C2927"/>
    <w:rsid w:val="003C2C85"/>
    <w:rsid w:val="003C2F61"/>
    <w:rsid w:val="003C345E"/>
    <w:rsid w:val="003C4409"/>
    <w:rsid w:val="003C4997"/>
    <w:rsid w:val="003C4DA5"/>
    <w:rsid w:val="003C502A"/>
    <w:rsid w:val="003C5666"/>
    <w:rsid w:val="003C60CC"/>
    <w:rsid w:val="003C6193"/>
    <w:rsid w:val="003C64F4"/>
    <w:rsid w:val="003C6D4E"/>
    <w:rsid w:val="003C724B"/>
    <w:rsid w:val="003C73DB"/>
    <w:rsid w:val="003D0185"/>
    <w:rsid w:val="003D02CB"/>
    <w:rsid w:val="003D0382"/>
    <w:rsid w:val="003D069C"/>
    <w:rsid w:val="003D18F6"/>
    <w:rsid w:val="003D191E"/>
    <w:rsid w:val="003D1A19"/>
    <w:rsid w:val="003D2027"/>
    <w:rsid w:val="003D22A5"/>
    <w:rsid w:val="003D23A4"/>
    <w:rsid w:val="003D2B82"/>
    <w:rsid w:val="003D2DF6"/>
    <w:rsid w:val="003D2F93"/>
    <w:rsid w:val="003D3414"/>
    <w:rsid w:val="003D3426"/>
    <w:rsid w:val="003D3654"/>
    <w:rsid w:val="003D3721"/>
    <w:rsid w:val="003D413A"/>
    <w:rsid w:val="003D643B"/>
    <w:rsid w:val="003D6722"/>
    <w:rsid w:val="003D7428"/>
    <w:rsid w:val="003D77F2"/>
    <w:rsid w:val="003D78CC"/>
    <w:rsid w:val="003D7D01"/>
    <w:rsid w:val="003D7ED8"/>
    <w:rsid w:val="003E0003"/>
    <w:rsid w:val="003E0099"/>
    <w:rsid w:val="003E08C7"/>
    <w:rsid w:val="003E122B"/>
    <w:rsid w:val="003E1427"/>
    <w:rsid w:val="003E1A72"/>
    <w:rsid w:val="003E1DDC"/>
    <w:rsid w:val="003E27B8"/>
    <w:rsid w:val="003E283C"/>
    <w:rsid w:val="003E2880"/>
    <w:rsid w:val="003E28FB"/>
    <w:rsid w:val="003E2A00"/>
    <w:rsid w:val="003E2ECC"/>
    <w:rsid w:val="003E334A"/>
    <w:rsid w:val="003E382C"/>
    <w:rsid w:val="003E3B8C"/>
    <w:rsid w:val="003E3D00"/>
    <w:rsid w:val="003E4487"/>
    <w:rsid w:val="003E4531"/>
    <w:rsid w:val="003E4771"/>
    <w:rsid w:val="003E52E3"/>
    <w:rsid w:val="003E541C"/>
    <w:rsid w:val="003E54A8"/>
    <w:rsid w:val="003E5833"/>
    <w:rsid w:val="003E5DA8"/>
    <w:rsid w:val="003E7059"/>
    <w:rsid w:val="003E7109"/>
    <w:rsid w:val="003E77DC"/>
    <w:rsid w:val="003E7BC1"/>
    <w:rsid w:val="003F0453"/>
    <w:rsid w:val="003F0A07"/>
    <w:rsid w:val="003F0C9F"/>
    <w:rsid w:val="003F0F83"/>
    <w:rsid w:val="003F1359"/>
    <w:rsid w:val="003F144A"/>
    <w:rsid w:val="003F1B02"/>
    <w:rsid w:val="003F1EFE"/>
    <w:rsid w:val="003F221B"/>
    <w:rsid w:val="003F2240"/>
    <w:rsid w:val="003F2460"/>
    <w:rsid w:val="003F2E7B"/>
    <w:rsid w:val="003F3CD5"/>
    <w:rsid w:val="003F3E0C"/>
    <w:rsid w:val="003F3ED4"/>
    <w:rsid w:val="003F4473"/>
    <w:rsid w:val="003F4CF5"/>
    <w:rsid w:val="003F4E31"/>
    <w:rsid w:val="003F51EE"/>
    <w:rsid w:val="003F574E"/>
    <w:rsid w:val="003F60D6"/>
    <w:rsid w:val="003F6244"/>
    <w:rsid w:val="003F68E9"/>
    <w:rsid w:val="003F728C"/>
    <w:rsid w:val="003F7704"/>
    <w:rsid w:val="003F7E15"/>
    <w:rsid w:val="003F7FDA"/>
    <w:rsid w:val="004008BC"/>
    <w:rsid w:val="00400B19"/>
    <w:rsid w:val="00400E65"/>
    <w:rsid w:val="00400EED"/>
    <w:rsid w:val="004013AD"/>
    <w:rsid w:val="00401E20"/>
    <w:rsid w:val="00401E9C"/>
    <w:rsid w:val="004021C0"/>
    <w:rsid w:val="004024F9"/>
    <w:rsid w:val="004028CE"/>
    <w:rsid w:val="0040313D"/>
    <w:rsid w:val="004043FA"/>
    <w:rsid w:val="00404970"/>
    <w:rsid w:val="00405181"/>
    <w:rsid w:val="0040567F"/>
    <w:rsid w:val="00405727"/>
    <w:rsid w:val="00405873"/>
    <w:rsid w:val="00405F09"/>
    <w:rsid w:val="004066F4"/>
    <w:rsid w:val="00406A32"/>
    <w:rsid w:val="0040760B"/>
    <w:rsid w:val="00410117"/>
    <w:rsid w:val="00410C32"/>
    <w:rsid w:val="0041108F"/>
    <w:rsid w:val="00411237"/>
    <w:rsid w:val="0041152F"/>
    <w:rsid w:val="00411557"/>
    <w:rsid w:val="0041192A"/>
    <w:rsid w:val="00411994"/>
    <w:rsid w:val="00411D74"/>
    <w:rsid w:val="00411DDE"/>
    <w:rsid w:val="00411F84"/>
    <w:rsid w:val="00412069"/>
    <w:rsid w:val="004121A1"/>
    <w:rsid w:val="00412477"/>
    <w:rsid w:val="00412570"/>
    <w:rsid w:val="004127A2"/>
    <w:rsid w:val="0041280A"/>
    <w:rsid w:val="00412850"/>
    <w:rsid w:val="00412A9D"/>
    <w:rsid w:val="00412CB1"/>
    <w:rsid w:val="004133A5"/>
    <w:rsid w:val="00413D45"/>
    <w:rsid w:val="00414197"/>
    <w:rsid w:val="004144D7"/>
    <w:rsid w:val="00414D68"/>
    <w:rsid w:val="00414FD9"/>
    <w:rsid w:val="004150F8"/>
    <w:rsid w:val="004151D4"/>
    <w:rsid w:val="00415773"/>
    <w:rsid w:val="00415CAE"/>
    <w:rsid w:val="00415EE7"/>
    <w:rsid w:val="00415FD6"/>
    <w:rsid w:val="00415FE9"/>
    <w:rsid w:val="004160FA"/>
    <w:rsid w:val="0041669E"/>
    <w:rsid w:val="00416ACA"/>
    <w:rsid w:val="00416C56"/>
    <w:rsid w:val="00417294"/>
    <w:rsid w:val="00417416"/>
    <w:rsid w:val="004176B8"/>
    <w:rsid w:val="00417B99"/>
    <w:rsid w:val="00417CE0"/>
    <w:rsid w:val="0042002F"/>
    <w:rsid w:val="004209D5"/>
    <w:rsid w:val="00420FAF"/>
    <w:rsid w:val="00421184"/>
    <w:rsid w:val="004212C1"/>
    <w:rsid w:val="004214B7"/>
    <w:rsid w:val="00421510"/>
    <w:rsid w:val="00421892"/>
    <w:rsid w:val="00421EA6"/>
    <w:rsid w:val="00421FB5"/>
    <w:rsid w:val="004226ED"/>
    <w:rsid w:val="00422AF4"/>
    <w:rsid w:val="00422F3B"/>
    <w:rsid w:val="004235F4"/>
    <w:rsid w:val="004236C9"/>
    <w:rsid w:val="00423CF3"/>
    <w:rsid w:val="00423E18"/>
    <w:rsid w:val="0042454E"/>
    <w:rsid w:val="004245E4"/>
    <w:rsid w:val="00424B7C"/>
    <w:rsid w:val="0042500C"/>
    <w:rsid w:val="00425514"/>
    <w:rsid w:val="004256BD"/>
    <w:rsid w:val="004256E9"/>
    <w:rsid w:val="00425863"/>
    <w:rsid w:val="00425D02"/>
    <w:rsid w:val="00425EDC"/>
    <w:rsid w:val="00426C3E"/>
    <w:rsid w:val="00426CF3"/>
    <w:rsid w:val="00426E85"/>
    <w:rsid w:val="004275CD"/>
    <w:rsid w:val="00427CC6"/>
    <w:rsid w:val="00427E74"/>
    <w:rsid w:val="00427FEB"/>
    <w:rsid w:val="00427FF2"/>
    <w:rsid w:val="004305C0"/>
    <w:rsid w:val="00430B20"/>
    <w:rsid w:val="00430B6C"/>
    <w:rsid w:val="0043227C"/>
    <w:rsid w:val="00432E94"/>
    <w:rsid w:val="004330B1"/>
    <w:rsid w:val="004335C0"/>
    <w:rsid w:val="00433B34"/>
    <w:rsid w:val="00434046"/>
    <w:rsid w:val="00434B9D"/>
    <w:rsid w:val="00435121"/>
    <w:rsid w:val="00435715"/>
    <w:rsid w:val="0043571B"/>
    <w:rsid w:val="00435EE0"/>
    <w:rsid w:val="00435F29"/>
    <w:rsid w:val="0043610C"/>
    <w:rsid w:val="004366AA"/>
    <w:rsid w:val="004366FF"/>
    <w:rsid w:val="00437D83"/>
    <w:rsid w:val="004401DD"/>
    <w:rsid w:val="00440344"/>
    <w:rsid w:val="00440790"/>
    <w:rsid w:val="0044083D"/>
    <w:rsid w:val="00441264"/>
    <w:rsid w:val="00441B0F"/>
    <w:rsid w:val="00441F06"/>
    <w:rsid w:val="004425C6"/>
    <w:rsid w:val="0044395E"/>
    <w:rsid w:val="00443D5D"/>
    <w:rsid w:val="004445C6"/>
    <w:rsid w:val="00445CBA"/>
    <w:rsid w:val="004463CB"/>
    <w:rsid w:val="004466F7"/>
    <w:rsid w:val="00446858"/>
    <w:rsid w:val="00447304"/>
    <w:rsid w:val="004476F6"/>
    <w:rsid w:val="00447CDD"/>
    <w:rsid w:val="00450127"/>
    <w:rsid w:val="0045075F"/>
    <w:rsid w:val="004516AD"/>
    <w:rsid w:val="00451E84"/>
    <w:rsid w:val="00451EA3"/>
    <w:rsid w:val="00451F01"/>
    <w:rsid w:val="004533E2"/>
    <w:rsid w:val="00454660"/>
    <w:rsid w:val="004546A7"/>
    <w:rsid w:val="00454831"/>
    <w:rsid w:val="004548DF"/>
    <w:rsid w:val="00454937"/>
    <w:rsid w:val="00455407"/>
    <w:rsid w:val="00456CC0"/>
    <w:rsid w:val="00457933"/>
    <w:rsid w:val="00457C78"/>
    <w:rsid w:val="0046068D"/>
    <w:rsid w:val="00460735"/>
    <w:rsid w:val="00460AD5"/>
    <w:rsid w:val="00460D6A"/>
    <w:rsid w:val="00460E4C"/>
    <w:rsid w:val="00460EB8"/>
    <w:rsid w:val="00461090"/>
    <w:rsid w:val="0046112B"/>
    <w:rsid w:val="00461952"/>
    <w:rsid w:val="00461991"/>
    <w:rsid w:val="00461ACB"/>
    <w:rsid w:val="00461C43"/>
    <w:rsid w:val="00461FF2"/>
    <w:rsid w:val="00462125"/>
    <w:rsid w:val="00463216"/>
    <w:rsid w:val="0046334D"/>
    <w:rsid w:val="00463911"/>
    <w:rsid w:val="00463C95"/>
    <w:rsid w:val="00463E1C"/>
    <w:rsid w:val="00464052"/>
    <w:rsid w:val="00465153"/>
    <w:rsid w:val="00465602"/>
    <w:rsid w:val="004656A4"/>
    <w:rsid w:val="0046616F"/>
    <w:rsid w:val="00466A4A"/>
    <w:rsid w:val="00466AFD"/>
    <w:rsid w:val="00466D18"/>
    <w:rsid w:val="004704DE"/>
    <w:rsid w:val="00470696"/>
    <w:rsid w:val="004713A5"/>
    <w:rsid w:val="0047162F"/>
    <w:rsid w:val="00471B47"/>
    <w:rsid w:val="00472177"/>
    <w:rsid w:val="00472234"/>
    <w:rsid w:val="004724C9"/>
    <w:rsid w:val="00472515"/>
    <w:rsid w:val="00472585"/>
    <w:rsid w:val="00473036"/>
    <w:rsid w:val="00474130"/>
    <w:rsid w:val="004746D5"/>
    <w:rsid w:val="00474EDD"/>
    <w:rsid w:val="00475A6C"/>
    <w:rsid w:val="004761F5"/>
    <w:rsid w:val="004764AF"/>
    <w:rsid w:val="00476D04"/>
    <w:rsid w:val="00476F58"/>
    <w:rsid w:val="0047775E"/>
    <w:rsid w:val="00477AAE"/>
    <w:rsid w:val="00477AF6"/>
    <w:rsid w:val="00477B3B"/>
    <w:rsid w:val="00477BCB"/>
    <w:rsid w:val="004801A7"/>
    <w:rsid w:val="004807CA"/>
    <w:rsid w:val="00480C45"/>
    <w:rsid w:val="00480E47"/>
    <w:rsid w:val="00481666"/>
    <w:rsid w:val="0048180C"/>
    <w:rsid w:val="0048181B"/>
    <w:rsid w:val="00481F2B"/>
    <w:rsid w:val="004820C5"/>
    <w:rsid w:val="00482198"/>
    <w:rsid w:val="004823D8"/>
    <w:rsid w:val="0048252D"/>
    <w:rsid w:val="00482F20"/>
    <w:rsid w:val="00483086"/>
    <w:rsid w:val="00483196"/>
    <w:rsid w:val="0048340F"/>
    <w:rsid w:val="0048423C"/>
    <w:rsid w:val="00484449"/>
    <w:rsid w:val="0048500B"/>
    <w:rsid w:val="004850BD"/>
    <w:rsid w:val="004852CE"/>
    <w:rsid w:val="0048540C"/>
    <w:rsid w:val="00485F92"/>
    <w:rsid w:val="004860BD"/>
    <w:rsid w:val="004866E1"/>
    <w:rsid w:val="00486C72"/>
    <w:rsid w:val="00486F9C"/>
    <w:rsid w:val="00487639"/>
    <w:rsid w:val="00487D3A"/>
    <w:rsid w:val="00487F7F"/>
    <w:rsid w:val="00490954"/>
    <w:rsid w:val="00490F94"/>
    <w:rsid w:val="0049102F"/>
    <w:rsid w:val="00491754"/>
    <w:rsid w:val="00491A90"/>
    <w:rsid w:val="0049277A"/>
    <w:rsid w:val="00492B38"/>
    <w:rsid w:val="00492FE4"/>
    <w:rsid w:val="00493035"/>
    <w:rsid w:val="0049330F"/>
    <w:rsid w:val="00493321"/>
    <w:rsid w:val="004936DE"/>
    <w:rsid w:val="004949B0"/>
    <w:rsid w:val="00494A50"/>
    <w:rsid w:val="00494E6C"/>
    <w:rsid w:val="00494F03"/>
    <w:rsid w:val="0049544E"/>
    <w:rsid w:val="00495670"/>
    <w:rsid w:val="0049567B"/>
    <w:rsid w:val="0049604B"/>
    <w:rsid w:val="00496666"/>
    <w:rsid w:val="00496AC9"/>
    <w:rsid w:val="00496B28"/>
    <w:rsid w:val="00496D27"/>
    <w:rsid w:val="004A040E"/>
    <w:rsid w:val="004A042D"/>
    <w:rsid w:val="004A0ECB"/>
    <w:rsid w:val="004A11E0"/>
    <w:rsid w:val="004A18B3"/>
    <w:rsid w:val="004A1953"/>
    <w:rsid w:val="004A1FC5"/>
    <w:rsid w:val="004A2158"/>
    <w:rsid w:val="004A29A5"/>
    <w:rsid w:val="004A3225"/>
    <w:rsid w:val="004A374A"/>
    <w:rsid w:val="004A395B"/>
    <w:rsid w:val="004A3C59"/>
    <w:rsid w:val="004A3F68"/>
    <w:rsid w:val="004A3FE2"/>
    <w:rsid w:val="004A4195"/>
    <w:rsid w:val="004A480D"/>
    <w:rsid w:val="004A48F4"/>
    <w:rsid w:val="004A4D76"/>
    <w:rsid w:val="004A5851"/>
    <w:rsid w:val="004A5A91"/>
    <w:rsid w:val="004A5B0F"/>
    <w:rsid w:val="004A5CF1"/>
    <w:rsid w:val="004A66E0"/>
    <w:rsid w:val="004A7045"/>
    <w:rsid w:val="004A7A9F"/>
    <w:rsid w:val="004A7AAE"/>
    <w:rsid w:val="004A7D49"/>
    <w:rsid w:val="004A7E52"/>
    <w:rsid w:val="004A7F21"/>
    <w:rsid w:val="004B08DB"/>
    <w:rsid w:val="004B0D73"/>
    <w:rsid w:val="004B1422"/>
    <w:rsid w:val="004B15C5"/>
    <w:rsid w:val="004B176D"/>
    <w:rsid w:val="004B1DF2"/>
    <w:rsid w:val="004B24EB"/>
    <w:rsid w:val="004B29AC"/>
    <w:rsid w:val="004B322B"/>
    <w:rsid w:val="004B3C8B"/>
    <w:rsid w:val="004B44A9"/>
    <w:rsid w:val="004B4509"/>
    <w:rsid w:val="004B452A"/>
    <w:rsid w:val="004B4871"/>
    <w:rsid w:val="004B4ADF"/>
    <w:rsid w:val="004B4C00"/>
    <w:rsid w:val="004B4E06"/>
    <w:rsid w:val="004B5493"/>
    <w:rsid w:val="004B5914"/>
    <w:rsid w:val="004B6C77"/>
    <w:rsid w:val="004B6D0A"/>
    <w:rsid w:val="004B6DA4"/>
    <w:rsid w:val="004B794C"/>
    <w:rsid w:val="004B7995"/>
    <w:rsid w:val="004C02B3"/>
    <w:rsid w:val="004C098E"/>
    <w:rsid w:val="004C0BBE"/>
    <w:rsid w:val="004C0E2F"/>
    <w:rsid w:val="004C1705"/>
    <w:rsid w:val="004C172A"/>
    <w:rsid w:val="004C222E"/>
    <w:rsid w:val="004C2561"/>
    <w:rsid w:val="004C25B4"/>
    <w:rsid w:val="004C2806"/>
    <w:rsid w:val="004C2F87"/>
    <w:rsid w:val="004C3386"/>
    <w:rsid w:val="004C3A7A"/>
    <w:rsid w:val="004C3ADD"/>
    <w:rsid w:val="004C3CB1"/>
    <w:rsid w:val="004C428E"/>
    <w:rsid w:val="004C441A"/>
    <w:rsid w:val="004C4775"/>
    <w:rsid w:val="004C483D"/>
    <w:rsid w:val="004C48A9"/>
    <w:rsid w:val="004C49B3"/>
    <w:rsid w:val="004C4D05"/>
    <w:rsid w:val="004C4FF6"/>
    <w:rsid w:val="004C590B"/>
    <w:rsid w:val="004C6017"/>
    <w:rsid w:val="004C63C7"/>
    <w:rsid w:val="004C6D39"/>
    <w:rsid w:val="004C6D98"/>
    <w:rsid w:val="004C7217"/>
    <w:rsid w:val="004C7743"/>
    <w:rsid w:val="004C77A7"/>
    <w:rsid w:val="004D039E"/>
    <w:rsid w:val="004D04A3"/>
    <w:rsid w:val="004D08B7"/>
    <w:rsid w:val="004D0C9F"/>
    <w:rsid w:val="004D15FD"/>
    <w:rsid w:val="004D1A0A"/>
    <w:rsid w:val="004D2369"/>
    <w:rsid w:val="004D2485"/>
    <w:rsid w:val="004D25D5"/>
    <w:rsid w:val="004D2C9C"/>
    <w:rsid w:val="004D3A57"/>
    <w:rsid w:val="004D3AED"/>
    <w:rsid w:val="004D47FF"/>
    <w:rsid w:val="004D4D35"/>
    <w:rsid w:val="004D518F"/>
    <w:rsid w:val="004D54D7"/>
    <w:rsid w:val="004D5BB7"/>
    <w:rsid w:val="004D6053"/>
    <w:rsid w:val="004D68FE"/>
    <w:rsid w:val="004D6FA4"/>
    <w:rsid w:val="004D715B"/>
    <w:rsid w:val="004D7C23"/>
    <w:rsid w:val="004E01C6"/>
    <w:rsid w:val="004E0212"/>
    <w:rsid w:val="004E0ADC"/>
    <w:rsid w:val="004E0C4E"/>
    <w:rsid w:val="004E0FB1"/>
    <w:rsid w:val="004E1043"/>
    <w:rsid w:val="004E14C8"/>
    <w:rsid w:val="004E1DCA"/>
    <w:rsid w:val="004E1E38"/>
    <w:rsid w:val="004E21B4"/>
    <w:rsid w:val="004E22AE"/>
    <w:rsid w:val="004E252B"/>
    <w:rsid w:val="004E2861"/>
    <w:rsid w:val="004E2A85"/>
    <w:rsid w:val="004E2CE4"/>
    <w:rsid w:val="004E3F72"/>
    <w:rsid w:val="004E4A78"/>
    <w:rsid w:val="004E551E"/>
    <w:rsid w:val="004E584D"/>
    <w:rsid w:val="004E58F6"/>
    <w:rsid w:val="004E5E37"/>
    <w:rsid w:val="004E5E4C"/>
    <w:rsid w:val="004E5F79"/>
    <w:rsid w:val="004E623E"/>
    <w:rsid w:val="004E6589"/>
    <w:rsid w:val="004E6A74"/>
    <w:rsid w:val="004E6CF9"/>
    <w:rsid w:val="004E7152"/>
    <w:rsid w:val="004E734E"/>
    <w:rsid w:val="004E7EC0"/>
    <w:rsid w:val="004E7F48"/>
    <w:rsid w:val="004F014E"/>
    <w:rsid w:val="004F01EA"/>
    <w:rsid w:val="004F023B"/>
    <w:rsid w:val="004F042D"/>
    <w:rsid w:val="004F0BC6"/>
    <w:rsid w:val="004F1123"/>
    <w:rsid w:val="004F12D3"/>
    <w:rsid w:val="004F1715"/>
    <w:rsid w:val="004F17DA"/>
    <w:rsid w:val="004F2F17"/>
    <w:rsid w:val="004F355B"/>
    <w:rsid w:val="004F39D2"/>
    <w:rsid w:val="004F3BD2"/>
    <w:rsid w:val="004F4372"/>
    <w:rsid w:val="004F43E0"/>
    <w:rsid w:val="004F45EB"/>
    <w:rsid w:val="004F5079"/>
    <w:rsid w:val="004F50F4"/>
    <w:rsid w:val="004F521B"/>
    <w:rsid w:val="004F52BB"/>
    <w:rsid w:val="004F5582"/>
    <w:rsid w:val="004F56B1"/>
    <w:rsid w:val="004F59B8"/>
    <w:rsid w:val="004F62A7"/>
    <w:rsid w:val="004F62F9"/>
    <w:rsid w:val="004F66B3"/>
    <w:rsid w:val="004F696B"/>
    <w:rsid w:val="004F6A72"/>
    <w:rsid w:val="004F6AC3"/>
    <w:rsid w:val="004F6FA7"/>
    <w:rsid w:val="004F71EF"/>
    <w:rsid w:val="004F72DA"/>
    <w:rsid w:val="004F7352"/>
    <w:rsid w:val="004F7889"/>
    <w:rsid w:val="0050015C"/>
    <w:rsid w:val="00500418"/>
    <w:rsid w:val="0050042C"/>
    <w:rsid w:val="00500CCF"/>
    <w:rsid w:val="00500E62"/>
    <w:rsid w:val="005010DE"/>
    <w:rsid w:val="005011FD"/>
    <w:rsid w:val="0050164B"/>
    <w:rsid w:val="00501AA5"/>
    <w:rsid w:val="00502958"/>
    <w:rsid w:val="00502BD2"/>
    <w:rsid w:val="00502DA4"/>
    <w:rsid w:val="00503790"/>
    <w:rsid w:val="005038F3"/>
    <w:rsid w:val="00503F83"/>
    <w:rsid w:val="0050421C"/>
    <w:rsid w:val="005048FF"/>
    <w:rsid w:val="00504A9B"/>
    <w:rsid w:val="00504E9A"/>
    <w:rsid w:val="00504F83"/>
    <w:rsid w:val="005059B9"/>
    <w:rsid w:val="00505F64"/>
    <w:rsid w:val="00506DCD"/>
    <w:rsid w:val="00507325"/>
    <w:rsid w:val="00507583"/>
    <w:rsid w:val="00507C56"/>
    <w:rsid w:val="00507F13"/>
    <w:rsid w:val="005109D4"/>
    <w:rsid w:val="00510CF4"/>
    <w:rsid w:val="00510FE1"/>
    <w:rsid w:val="0051160A"/>
    <w:rsid w:val="005118BA"/>
    <w:rsid w:val="00511C56"/>
    <w:rsid w:val="00512385"/>
    <w:rsid w:val="005128B7"/>
    <w:rsid w:val="00512A4D"/>
    <w:rsid w:val="00512D87"/>
    <w:rsid w:val="005130DA"/>
    <w:rsid w:val="00513DDA"/>
    <w:rsid w:val="00513E19"/>
    <w:rsid w:val="005148B4"/>
    <w:rsid w:val="00514B29"/>
    <w:rsid w:val="00514E8C"/>
    <w:rsid w:val="00514F52"/>
    <w:rsid w:val="005152B1"/>
    <w:rsid w:val="005152F0"/>
    <w:rsid w:val="0051532D"/>
    <w:rsid w:val="00515856"/>
    <w:rsid w:val="00515CD7"/>
    <w:rsid w:val="00515FD2"/>
    <w:rsid w:val="005163E6"/>
    <w:rsid w:val="00516D23"/>
    <w:rsid w:val="005172EC"/>
    <w:rsid w:val="0051740D"/>
    <w:rsid w:val="005178CE"/>
    <w:rsid w:val="00517CA0"/>
    <w:rsid w:val="00521356"/>
    <w:rsid w:val="00521583"/>
    <w:rsid w:val="00521CAB"/>
    <w:rsid w:val="00521DFB"/>
    <w:rsid w:val="005224EF"/>
    <w:rsid w:val="00522654"/>
    <w:rsid w:val="00522835"/>
    <w:rsid w:val="0052293D"/>
    <w:rsid w:val="00522AF4"/>
    <w:rsid w:val="00523499"/>
    <w:rsid w:val="00523BC7"/>
    <w:rsid w:val="00523C08"/>
    <w:rsid w:val="00523C10"/>
    <w:rsid w:val="00523E23"/>
    <w:rsid w:val="005241C4"/>
    <w:rsid w:val="005242F0"/>
    <w:rsid w:val="005245D5"/>
    <w:rsid w:val="005247FE"/>
    <w:rsid w:val="00524889"/>
    <w:rsid w:val="00524E6D"/>
    <w:rsid w:val="0052575D"/>
    <w:rsid w:val="00525773"/>
    <w:rsid w:val="0052582C"/>
    <w:rsid w:val="005259FC"/>
    <w:rsid w:val="00525A0E"/>
    <w:rsid w:val="00525A53"/>
    <w:rsid w:val="00525DDA"/>
    <w:rsid w:val="005260F1"/>
    <w:rsid w:val="00526569"/>
    <w:rsid w:val="00526726"/>
    <w:rsid w:val="00526DB5"/>
    <w:rsid w:val="00526F91"/>
    <w:rsid w:val="00527256"/>
    <w:rsid w:val="00527934"/>
    <w:rsid w:val="00527B57"/>
    <w:rsid w:val="00527C8D"/>
    <w:rsid w:val="00527C9C"/>
    <w:rsid w:val="00530217"/>
    <w:rsid w:val="00530AC4"/>
    <w:rsid w:val="00531F7B"/>
    <w:rsid w:val="00532064"/>
    <w:rsid w:val="0053268A"/>
    <w:rsid w:val="0053309E"/>
    <w:rsid w:val="00533169"/>
    <w:rsid w:val="00533194"/>
    <w:rsid w:val="005332C8"/>
    <w:rsid w:val="00534021"/>
    <w:rsid w:val="0053464E"/>
    <w:rsid w:val="00534CBD"/>
    <w:rsid w:val="00534EA3"/>
    <w:rsid w:val="005352C8"/>
    <w:rsid w:val="005354C1"/>
    <w:rsid w:val="00535CAE"/>
    <w:rsid w:val="00535F99"/>
    <w:rsid w:val="005361DE"/>
    <w:rsid w:val="005362E9"/>
    <w:rsid w:val="00536356"/>
    <w:rsid w:val="00536C03"/>
    <w:rsid w:val="00536CBB"/>
    <w:rsid w:val="00536DDD"/>
    <w:rsid w:val="00537033"/>
    <w:rsid w:val="00540847"/>
    <w:rsid w:val="00540A37"/>
    <w:rsid w:val="00540B49"/>
    <w:rsid w:val="005418DB"/>
    <w:rsid w:val="0054230B"/>
    <w:rsid w:val="005426B9"/>
    <w:rsid w:val="005434EA"/>
    <w:rsid w:val="00544ABA"/>
    <w:rsid w:val="00544C06"/>
    <w:rsid w:val="00545D55"/>
    <w:rsid w:val="005461AB"/>
    <w:rsid w:val="00546C6A"/>
    <w:rsid w:val="00546FBA"/>
    <w:rsid w:val="0054753B"/>
    <w:rsid w:val="00547F04"/>
    <w:rsid w:val="00550924"/>
    <w:rsid w:val="00550D63"/>
    <w:rsid w:val="00550EF1"/>
    <w:rsid w:val="00551075"/>
    <w:rsid w:val="005513C8"/>
    <w:rsid w:val="00551846"/>
    <w:rsid w:val="00551D0E"/>
    <w:rsid w:val="0055236E"/>
    <w:rsid w:val="0055352C"/>
    <w:rsid w:val="005538A6"/>
    <w:rsid w:val="00554536"/>
    <w:rsid w:val="00554F94"/>
    <w:rsid w:val="00555016"/>
    <w:rsid w:val="00555161"/>
    <w:rsid w:val="005551D2"/>
    <w:rsid w:val="00555A59"/>
    <w:rsid w:val="00555DE6"/>
    <w:rsid w:val="00555EB3"/>
    <w:rsid w:val="005567F6"/>
    <w:rsid w:val="00556E29"/>
    <w:rsid w:val="00557474"/>
    <w:rsid w:val="00557C6F"/>
    <w:rsid w:val="00557DAA"/>
    <w:rsid w:val="00557DAD"/>
    <w:rsid w:val="005604AD"/>
    <w:rsid w:val="005607F0"/>
    <w:rsid w:val="00561138"/>
    <w:rsid w:val="00561699"/>
    <w:rsid w:val="0056194F"/>
    <w:rsid w:val="005619E1"/>
    <w:rsid w:val="00561A8B"/>
    <w:rsid w:val="00562629"/>
    <w:rsid w:val="005628FE"/>
    <w:rsid w:val="005629C4"/>
    <w:rsid w:val="0056364B"/>
    <w:rsid w:val="00563D49"/>
    <w:rsid w:val="00564191"/>
    <w:rsid w:val="00564557"/>
    <w:rsid w:val="0056458C"/>
    <w:rsid w:val="00564628"/>
    <w:rsid w:val="0056465D"/>
    <w:rsid w:val="005648B9"/>
    <w:rsid w:val="00564A3C"/>
    <w:rsid w:val="00564F82"/>
    <w:rsid w:val="00564FF6"/>
    <w:rsid w:val="0056538E"/>
    <w:rsid w:val="005653AE"/>
    <w:rsid w:val="005653AF"/>
    <w:rsid w:val="00565501"/>
    <w:rsid w:val="00565755"/>
    <w:rsid w:val="00565FB7"/>
    <w:rsid w:val="0056601E"/>
    <w:rsid w:val="00566406"/>
    <w:rsid w:val="005664A6"/>
    <w:rsid w:val="00566538"/>
    <w:rsid w:val="005667CE"/>
    <w:rsid w:val="00566C9E"/>
    <w:rsid w:val="0056725A"/>
    <w:rsid w:val="005672D9"/>
    <w:rsid w:val="0056741F"/>
    <w:rsid w:val="00567647"/>
    <w:rsid w:val="0056781B"/>
    <w:rsid w:val="00567BE2"/>
    <w:rsid w:val="00570102"/>
    <w:rsid w:val="00570505"/>
    <w:rsid w:val="0057106A"/>
    <w:rsid w:val="005712E6"/>
    <w:rsid w:val="00571F80"/>
    <w:rsid w:val="00572942"/>
    <w:rsid w:val="005730DB"/>
    <w:rsid w:val="00573251"/>
    <w:rsid w:val="005733A8"/>
    <w:rsid w:val="005734F9"/>
    <w:rsid w:val="00573B5B"/>
    <w:rsid w:val="00573F55"/>
    <w:rsid w:val="00574070"/>
    <w:rsid w:val="00574E16"/>
    <w:rsid w:val="00574FD2"/>
    <w:rsid w:val="00575148"/>
    <w:rsid w:val="0057540E"/>
    <w:rsid w:val="005757B6"/>
    <w:rsid w:val="005761E2"/>
    <w:rsid w:val="0058000F"/>
    <w:rsid w:val="00580557"/>
    <w:rsid w:val="0058074F"/>
    <w:rsid w:val="00580A76"/>
    <w:rsid w:val="00581042"/>
    <w:rsid w:val="005816AE"/>
    <w:rsid w:val="00581703"/>
    <w:rsid w:val="00581B15"/>
    <w:rsid w:val="005821DD"/>
    <w:rsid w:val="00582D5C"/>
    <w:rsid w:val="00583908"/>
    <w:rsid w:val="00583C9C"/>
    <w:rsid w:val="00584757"/>
    <w:rsid w:val="00584E21"/>
    <w:rsid w:val="0058608B"/>
    <w:rsid w:val="005863C1"/>
    <w:rsid w:val="0058654D"/>
    <w:rsid w:val="00586786"/>
    <w:rsid w:val="0058759C"/>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3E3F"/>
    <w:rsid w:val="005941E1"/>
    <w:rsid w:val="005943E2"/>
    <w:rsid w:val="005946E1"/>
    <w:rsid w:val="00594B8A"/>
    <w:rsid w:val="00595009"/>
    <w:rsid w:val="005954B7"/>
    <w:rsid w:val="00595A05"/>
    <w:rsid w:val="00595AA4"/>
    <w:rsid w:val="00595CBC"/>
    <w:rsid w:val="00595F17"/>
    <w:rsid w:val="00595F3D"/>
    <w:rsid w:val="00595F89"/>
    <w:rsid w:val="005960C7"/>
    <w:rsid w:val="005963FB"/>
    <w:rsid w:val="00596873"/>
    <w:rsid w:val="00596B85"/>
    <w:rsid w:val="00596BB3"/>
    <w:rsid w:val="00596BD4"/>
    <w:rsid w:val="00596FA8"/>
    <w:rsid w:val="005971A7"/>
    <w:rsid w:val="00597310"/>
    <w:rsid w:val="005977AB"/>
    <w:rsid w:val="005A01C5"/>
    <w:rsid w:val="005A0532"/>
    <w:rsid w:val="005A071C"/>
    <w:rsid w:val="005A07E7"/>
    <w:rsid w:val="005A0A26"/>
    <w:rsid w:val="005A0A57"/>
    <w:rsid w:val="005A0B9F"/>
    <w:rsid w:val="005A0DBB"/>
    <w:rsid w:val="005A0EBD"/>
    <w:rsid w:val="005A1270"/>
    <w:rsid w:val="005A1295"/>
    <w:rsid w:val="005A1370"/>
    <w:rsid w:val="005A1711"/>
    <w:rsid w:val="005A1F08"/>
    <w:rsid w:val="005A1FBF"/>
    <w:rsid w:val="005A1FD5"/>
    <w:rsid w:val="005A24B2"/>
    <w:rsid w:val="005A29B1"/>
    <w:rsid w:val="005A2EBF"/>
    <w:rsid w:val="005A3750"/>
    <w:rsid w:val="005A380B"/>
    <w:rsid w:val="005A4890"/>
    <w:rsid w:val="005A49D4"/>
    <w:rsid w:val="005A4D7C"/>
    <w:rsid w:val="005A51C9"/>
    <w:rsid w:val="005A5A96"/>
    <w:rsid w:val="005A5D7F"/>
    <w:rsid w:val="005A5DC0"/>
    <w:rsid w:val="005A643E"/>
    <w:rsid w:val="005A65C3"/>
    <w:rsid w:val="005A6B6D"/>
    <w:rsid w:val="005A6ED5"/>
    <w:rsid w:val="005A6F0E"/>
    <w:rsid w:val="005A6F57"/>
    <w:rsid w:val="005A7213"/>
    <w:rsid w:val="005A7235"/>
    <w:rsid w:val="005A795B"/>
    <w:rsid w:val="005A7BAF"/>
    <w:rsid w:val="005B05FA"/>
    <w:rsid w:val="005B0652"/>
    <w:rsid w:val="005B1213"/>
    <w:rsid w:val="005B1B55"/>
    <w:rsid w:val="005B1DBD"/>
    <w:rsid w:val="005B26B0"/>
    <w:rsid w:val="005B3937"/>
    <w:rsid w:val="005B3EBD"/>
    <w:rsid w:val="005B3F0C"/>
    <w:rsid w:val="005B3F56"/>
    <w:rsid w:val="005B48E8"/>
    <w:rsid w:val="005B4E38"/>
    <w:rsid w:val="005B564F"/>
    <w:rsid w:val="005B56D9"/>
    <w:rsid w:val="005B5BA3"/>
    <w:rsid w:val="005B5E62"/>
    <w:rsid w:val="005B6BE5"/>
    <w:rsid w:val="005B6DBE"/>
    <w:rsid w:val="005B787D"/>
    <w:rsid w:val="005B7E97"/>
    <w:rsid w:val="005B7F46"/>
    <w:rsid w:val="005C059E"/>
    <w:rsid w:val="005C060F"/>
    <w:rsid w:val="005C07D2"/>
    <w:rsid w:val="005C09A7"/>
    <w:rsid w:val="005C0EA8"/>
    <w:rsid w:val="005C102D"/>
    <w:rsid w:val="005C106A"/>
    <w:rsid w:val="005C132C"/>
    <w:rsid w:val="005C17FB"/>
    <w:rsid w:val="005C1833"/>
    <w:rsid w:val="005C1838"/>
    <w:rsid w:val="005C18C2"/>
    <w:rsid w:val="005C1E72"/>
    <w:rsid w:val="005C2063"/>
    <w:rsid w:val="005C244F"/>
    <w:rsid w:val="005C2767"/>
    <w:rsid w:val="005C2922"/>
    <w:rsid w:val="005C2C01"/>
    <w:rsid w:val="005C2F60"/>
    <w:rsid w:val="005C323D"/>
    <w:rsid w:val="005C3772"/>
    <w:rsid w:val="005C39C3"/>
    <w:rsid w:val="005C4229"/>
    <w:rsid w:val="005C4580"/>
    <w:rsid w:val="005C5065"/>
    <w:rsid w:val="005C52F3"/>
    <w:rsid w:val="005C564C"/>
    <w:rsid w:val="005C6234"/>
    <w:rsid w:val="005C64DC"/>
    <w:rsid w:val="005C6605"/>
    <w:rsid w:val="005C6CCB"/>
    <w:rsid w:val="005C71A0"/>
    <w:rsid w:val="005C7802"/>
    <w:rsid w:val="005C7B50"/>
    <w:rsid w:val="005C7F44"/>
    <w:rsid w:val="005D029E"/>
    <w:rsid w:val="005D0427"/>
    <w:rsid w:val="005D0776"/>
    <w:rsid w:val="005D07AE"/>
    <w:rsid w:val="005D08FD"/>
    <w:rsid w:val="005D0C83"/>
    <w:rsid w:val="005D113B"/>
    <w:rsid w:val="005D1732"/>
    <w:rsid w:val="005D19C7"/>
    <w:rsid w:val="005D2856"/>
    <w:rsid w:val="005D2D9A"/>
    <w:rsid w:val="005D3A6E"/>
    <w:rsid w:val="005D3B21"/>
    <w:rsid w:val="005D4019"/>
    <w:rsid w:val="005D4050"/>
    <w:rsid w:val="005D41DC"/>
    <w:rsid w:val="005D460F"/>
    <w:rsid w:val="005D4DC5"/>
    <w:rsid w:val="005D5442"/>
    <w:rsid w:val="005D5C22"/>
    <w:rsid w:val="005D5E6C"/>
    <w:rsid w:val="005D63A9"/>
    <w:rsid w:val="005D65AF"/>
    <w:rsid w:val="005D65D5"/>
    <w:rsid w:val="005D6AD4"/>
    <w:rsid w:val="005D6C56"/>
    <w:rsid w:val="005D6CED"/>
    <w:rsid w:val="005D6F49"/>
    <w:rsid w:val="005D7E8A"/>
    <w:rsid w:val="005E0687"/>
    <w:rsid w:val="005E06FA"/>
    <w:rsid w:val="005E07F6"/>
    <w:rsid w:val="005E11A5"/>
    <w:rsid w:val="005E13D4"/>
    <w:rsid w:val="005E1435"/>
    <w:rsid w:val="005E21F3"/>
    <w:rsid w:val="005E235C"/>
    <w:rsid w:val="005E2703"/>
    <w:rsid w:val="005E2DA0"/>
    <w:rsid w:val="005E3078"/>
    <w:rsid w:val="005E34C0"/>
    <w:rsid w:val="005E45F3"/>
    <w:rsid w:val="005E4757"/>
    <w:rsid w:val="005E4785"/>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A62"/>
    <w:rsid w:val="005F0FA8"/>
    <w:rsid w:val="005F1C5D"/>
    <w:rsid w:val="005F2317"/>
    <w:rsid w:val="005F2550"/>
    <w:rsid w:val="005F2B2D"/>
    <w:rsid w:val="005F2FD5"/>
    <w:rsid w:val="005F340A"/>
    <w:rsid w:val="005F359B"/>
    <w:rsid w:val="005F3869"/>
    <w:rsid w:val="005F3AE8"/>
    <w:rsid w:val="005F3B09"/>
    <w:rsid w:val="005F3B47"/>
    <w:rsid w:val="005F42B2"/>
    <w:rsid w:val="005F47C1"/>
    <w:rsid w:val="005F4926"/>
    <w:rsid w:val="005F4B6F"/>
    <w:rsid w:val="005F5009"/>
    <w:rsid w:val="005F5054"/>
    <w:rsid w:val="005F530F"/>
    <w:rsid w:val="005F5D2A"/>
    <w:rsid w:val="005F5FE6"/>
    <w:rsid w:val="005F65D9"/>
    <w:rsid w:val="005F6768"/>
    <w:rsid w:val="005F69CF"/>
    <w:rsid w:val="005F6E39"/>
    <w:rsid w:val="005F6E58"/>
    <w:rsid w:val="005F7031"/>
    <w:rsid w:val="005F704C"/>
    <w:rsid w:val="005F7A22"/>
    <w:rsid w:val="005F7B9D"/>
    <w:rsid w:val="00600501"/>
    <w:rsid w:val="00600B0C"/>
    <w:rsid w:val="00602440"/>
    <w:rsid w:val="00602DFA"/>
    <w:rsid w:val="006031D1"/>
    <w:rsid w:val="006033BF"/>
    <w:rsid w:val="00603702"/>
    <w:rsid w:val="00603B4B"/>
    <w:rsid w:val="00603F20"/>
    <w:rsid w:val="006046A9"/>
    <w:rsid w:val="0060471B"/>
    <w:rsid w:val="00604F37"/>
    <w:rsid w:val="0060508A"/>
    <w:rsid w:val="006055AF"/>
    <w:rsid w:val="00605942"/>
    <w:rsid w:val="00605C9F"/>
    <w:rsid w:val="00605F43"/>
    <w:rsid w:val="00605F95"/>
    <w:rsid w:val="006068E8"/>
    <w:rsid w:val="00606ADB"/>
    <w:rsid w:val="006072DE"/>
    <w:rsid w:val="006075F4"/>
    <w:rsid w:val="006078A8"/>
    <w:rsid w:val="00607BAD"/>
    <w:rsid w:val="00607EC7"/>
    <w:rsid w:val="006102BC"/>
    <w:rsid w:val="0061048A"/>
    <w:rsid w:val="00610AE7"/>
    <w:rsid w:val="00611178"/>
    <w:rsid w:val="0061148D"/>
    <w:rsid w:val="00611CFC"/>
    <w:rsid w:val="00611D01"/>
    <w:rsid w:val="006122EC"/>
    <w:rsid w:val="006124B3"/>
    <w:rsid w:val="00612611"/>
    <w:rsid w:val="0061279A"/>
    <w:rsid w:val="00612A10"/>
    <w:rsid w:val="00613009"/>
    <w:rsid w:val="006132EA"/>
    <w:rsid w:val="00613481"/>
    <w:rsid w:val="006134F0"/>
    <w:rsid w:val="00613BB0"/>
    <w:rsid w:val="00613CA5"/>
    <w:rsid w:val="0061401C"/>
    <w:rsid w:val="0061420B"/>
    <w:rsid w:val="00614A59"/>
    <w:rsid w:val="00614BD4"/>
    <w:rsid w:val="00614D33"/>
    <w:rsid w:val="00614E7E"/>
    <w:rsid w:val="0061537D"/>
    <w:rsid w:val="0061537F"/>
    <w:rsid w:val="006156D7"/>
    <w:rsid w:val="00615CF1"/>
    <w:rsid w:val="00615DEA"/>
    <w:rsid w:val="0061652F"/>
    <w:rsid w:val="006165A4"/>
    <w:rsid w:val="00616A60"/>
    <w:rsid w:val="00616D0C"/>
    <w:rsid w:val="00616D43"/>
    <w:rsid w:val="00616EE6"/>
    <w:rsid w:val="006171FB"/>
    <w:rsid w:val="00617283"/>
    <w:rsid w:val="0061747F"/>
    <w:rsid w:val="00617488"/>
    <w:rsid w:val="00617A2A"/>
    <w:rsid w:val="006206F3"/>
    <w:rsid w:val="006207F4"/>
    <w:rsid w:val="00620C67"/>
    <w:rsid w:val="00620CD9"/>
    <w:rsid w:val="00621451"/>
    <w:rsid w:val="006214E3"/>
    <w:rsid w:val="00621646"/>
    <w:rsid w:val="00621803"/>
    <w:rsid w:val="00621A34"/>
    <w:rsid w:val="006220F1"/>
    <w:rsid w:val="006222C3"/>
    <w:rsid w:val="00623E46"/>
    <w:rsid w:val="00624604"/>
    <w:rsid w:val="00624A9E"/>
    <w:rsid w:val="00624D2C"/>
    <w:rsid w:val="00624F7F"/>
    <w:rsid w:val="00625142"/>
    <w:rsid w:val="00625145"/>
    <w:rsid w:val="00625FC9"/>
    <w:rsid w:val="00626768"/>
    <w:rsid w:val="00626F9D"/>
    <w:rsid w:val="00627402"/>
    <w:rsid w:val="00627403"/>
    <w:rsid w:val="00627474"/>
    <w:rsid w:val="0062759B"/>
    <w:rsid w:val="00627AE2"/>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5003"/>
    <w:rsid w:val="006351CE"/>
    <w:rsid w:val="006352FD"/>
    <w:rsid w:val="00635669"/>
    <w:rsid w:val="00635B15"/>
    <w:rsid w:val="00636037"/>
    <w:rsid w:val="00636269"/>
    <w:rsid w:val="006362E1"/>
    <w:rsid w:val="006367DA"/>
    <w:rsid w:val="00636F62"/>
    <w:rsid w:val="006370E1"/>
    <w:rsid w:val="00637382"/>
    <w:rsid w:val="006375B2"/>
    <w:rsid w:val="006375BB"/>
    <w:rsid w:val="006409EE"/>
    <w:rsid w:val="00640BF7"/>
    <w:rsid w:val="00640C5F"/>
    <w:rsid w:val="00640FFF"/>
    <w:rsid w:val="00641761"/>
    <w:rsid w:val="006419AF"/>
    <w:rsid w:val="006425FC"/>
    <w:rsid w:val="00642631"/>
    <w:rsid w:val="00642DF5"/>
    <w:rsid w:val="0064304A"/>
    <w:rsid w:val="0064380B"/>
    <w:rsid w:val="00643A4F"/>
    <w:rsid w:val="00643F2A"/>
    <w:rsid w:val="00643FF5"/>
    <w:rsid w:val="006441FD"/>
    <w:rsid w:val="00644E5A"/>
    <w:rsid w:val="00644F2C"/>
    <w:rsid w:val="00645065"/>
    <w:rsid w:val="006450DD"/>
    <w:rsid w:val="00645107"/>
    <w:rsid w:val="00645141"/>
    <w:rsid w:val="00645AEE"/>
    <w:rsid w:val="00645F2F"/>
    <w:rsid w:val="00646428"/>
    <w:rsid w:val="00646AFD"/>
    <w:rsid w:val="0064707F"/>
    <w:rsid w:val="006471E8"/>
    <w:rsid w:val="00647E90"/>
    <w:rsid w:val="00647FA3"/>
    <w:rsid w:val="006500F7"/>
    <w:rsid w:val="00650769"/>
    <w:rsid w:val="0065106D"/>
    <w:rsid w:val="00651555"/>
    <w:rsid w:val="006516B7"/>
    <w:rsid w:val="006518E4"/>
    <w:rsid w:val="006519F4"/>
    <w:rsid w:val="00651FB8"/>
    <w:rsid w:val="00652036"/>
    <w:rsid w:val="0065203F"/>
    <w:rsid w:val="006520D5"/>
    <w:rsid w:val="0065239B"/>
    <w:rsid w:val="006527DD"/>
    <w:rsid w:val="00652BA0"/>
    <w:rsid w:val="00653045"/>
    <w:rsid w:val="0065349A"/>
    <w:rsid w:val="00653A25"/>
    <w:rsid w:val="00653D93"/>
    <w:rsid w:val="00653FDA"/>
    <w:rsid w:val="00654079"/>
    <w:rsid w:val="006541A0"/>
    <w:rsid w:val="00654E99"/>
    <w:rsid w:val="00655104"/>
    <w:rsid w:val="0065548F"/>
    <w:rsid w:val="0065552E"/>
    <w:rsid w:val="00655633"/>
    <w:rsid w:val="006557BB"/>
    <w:rsid w:val="006559BB"/>
    <w:rsid w:val="00655D93"/>
    <w:rsid w:val="00655E86"/>
    <w:rsid w:val="00655ED0"/>
    <w:rsid w:val="00656044"/>
    <w:rsid w:val="00656614"/>
    <w:rsid w:val="00656C4D"/>
    <w:rsid w:val="006577CD"/>
    <w:rsid w:val="00657C69"/>
    <w:rsid w:val="00657CCC"/>
    <w:rsid w:val="00660162"/>
    <w:rsid w:val="0066036D"/>
    <w:rsid w:val="006604FA"/>
    <w:rsid w:val="00660879"/>
    <w:rsid w:val="00660B3F"/>
    <w:rsid w:val="006610B1"/>
    <w:rsid w:val="00661639"/>
    <w:rsid w:val="00661655"/>
    <w:rsid w:val="0066174D"/>
    <w:rsid w:val="006618D9"/>
    <w:rsid w:val="00661E36"/>
    <w:rsid w:val="00662254"/>
    <w:rsid w:val="0066263D"/>
    <w:rsid w:val="0066288A"/>
    <w:rsid w:val="0066318A"/>
    <w:rsid w:val="006631D3"/>
    <w:rsid w:val="00663D0F"/>
    <w:rsid w:val="00664525"/>
    <w:rsid w:val="0066465B"/>
    <w:rsid w:val="00664C81"/>
    <w:rsid w:val="0066521A"/>
    <w:rsid w:val="0066540C"/>
    <w:rsid w:val="006656E2"/>
    <w:rsid w:val="00665EAE"/>
    <w:rsid w:val="00666123"/>
    <w:rsid w:val="006661EA"/>
    <w:rsid w:val="0066655C"/>
    <w:rsid w:val="00666909"/>
    <w:rsid w:val="00666EBC"/>
    <w:rsid w:val="00667189"/>
    <w:rsid w:val="0066749E"/>
    <w:rsid w:val="00667CCB"/>
    <w:rsid w:val="00667EFD"/>
    <w:rsid w:val="00670475"/>
    <w:rsid w:val="00670725"/>
    <w:rsid w:val="00670B8C"/>
    <w:rsid w:val="00670C4A"/>
    <w:rsid w:val="006712FE"/>
    <w:rsid w:val="00671F3E"/>
    <w:rsid w:val="00672482"/>
    <w:rsid w:val="00672A18"/>
    <w:rsid w:val="006735D0"/>
    <w:rsid w:val="00673954"/>
    <w:rsid w:val="006739E9"/>
    <w:rsid w:val="00674D52"/>
    <w:rsid w:val="00674F93"/>
    <w:rsid w:val="0067546F"/>
    <w:rsid w:val="00676287"/>
    <w:rsid w:val="00676CE4"/>
    <w:rsid w:val="00676EC2"/>
    <w:rsid w:val="00676F61"/>
    <w:rsid w:val="00676FA5"/>
    <w:rsid w:val="006771A4"/>
    <w:rsid w:val="006771AD"/>
    <w:rsid w:val="006774A8"/>
    <w:rsid w:val="00677572"/>
    <w:rsid w:val="00677885"/>
    <w:rsid w:val="00677F2E"/>
    <w:rsid w:val="00681156"/>
    <w:rsid w:val="00681229"/>
    <w:rsid w:val="0068122F"/>
    <w:rsid w:val="00681514"/>
    <w:rsid w:val="0068185E"/>
    <w:rsid w:val="00681BE5"/>
    <w:rsid w:val="00681E30"/>
    <w:rsid w:val="00682B8F"/>
    <w:rsid w:val="0068379B"/>
    <w:rsid w:val="00683C54"/>
    <w:rsid w:val="00683D98"/>
    <w:rsid w:val="00683D99"/>
    <w:rsid w:val="00684079"/>
    <w:rsid w:val="006848EE"/>
    <w:rsid w:val="00685336"/>
    <w:rsid w:val="006860E2"/>
    <w:rsid w:val="0068629B"/>
    <w:rsid w:val="00686425"/>
    <w:rsid w:val="00686C12"/>
    <w:rsid w:val="00686D75"/>
    <w:rsid w:val="0068736A"/>
    <w:rsid w:val="00687D17"/>
    <w:rsid w:val="00690024"/>
    <w:rsid w:val="006903A4"/>
    <w:rsid w:val="00690CAA"/>
    <w:rsid w:val="00690EFB"/>
    <w:rsid w:val="00690F28"/>
    <w:rsid w:val="0069137B"/>
    <w:rsid w:val="006913EC"/>
    <w:rsid w:val="006914B7"/>
    <w:rsid w:val="00691742"/>
    <w:rsid w:val="00691DEE"/>
    <w:rsid w:val="00692242"/>
    <w:rsid w:val="0069236E"/>
    <w:rsid w:val="00692704"/>
    <w:rsid w:val="00692755"/>
    <w:rsid w:val="00692E67"/>
    <w:rsid w:val="0069381A"/>
    <w:rsid w:val="00693ACF"/>
    <w:rsid w:val="00693EE5"/>
    <w:rsid w:val="00694314"/>
    <w:rsid w:val="006944C5"/>
    <w:rsid w:val="00694B8D"/>
    <w:rsid w:val="0069532F"/>
    <w:rsid w:val="0069561C"/>
    <w:rsid w:val="00695634"/>
    <w:rsid w:val="00695768"/>
    <w:rsid w:val="0069600D"/>
    <w:rsid w:val="00696016"/>
    <w:rsid w:val="006963AE"/>
    <w:rsid w:val="006965AC"/>
    <w:rsid w:val="0069689C"/>
    <w:rsid w:val="00697053"/>
    <w:rsid w:val="006A066A"/>
    <w:rsid w:val="006A06CA"/>
    <w:rsid w:val="006A083E"/>
    <w:rsid w:val="006A0FFD"/>
    <w:rsid w:val="006A1170"/>
    <w:rsid w:val="006A12CA"/>
    <w:rsid w:val="006A14A3"/>
    <w:rsid w:val="006A159D"/>
    <w:rsid w:val="006A1819"/>
    <w:rsid w:val="006A18BF"/>
    <w:rsid w:val="006A1F58"/>
    <w:rsid w:val="006A242E"/>
    <w:rsid w:val="006A26AB"/>
    <w:rsid w:val="006A298D"/>
    <w:rsid w:val="006A2F80"/>
    <w:rsid w:val="006A347A"/>
    <w:rsid w:val="006A3809"/>
    <w:rsid w:val="006A3A48"/>
    <w:rsid w:val="006A3FD6"/>
    <w:rsid w:val="006A4076"/>
    <w:rsid w:val="006A436F"/>
    <w:rsid w:val="006A4E5B"/>
    <w:rsid w:val="006A5675"/>
    <w:rsid w:val="006A59D8"/>
    <w:rsid w:val="006A6B7B"/>
    <w:rsid w:val="006A78F8"/>
    <w:rsid w:val="006A7C26"/>
    <w:rsid w:val="006A7E27"/>
    <w:rsid w:val="006B010E"/>
    <w:rsid w:val="006B03CA"/>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106"/>
    <w:rsid w:val="006B53DC"/>
    <w:rsid w:val="006B5423"/>
    <w:rsid w:val="006B5855"/>
    <w:rsid w:val="006B5AB2"/>
    <w:rsid w:val="006B5C67"/>
    <w:rsid w:val="006B6B5D"/>
    <w:rsid w:val="006B6BF6"/>
    <w:rsid w:val="006B6C0D"/>
    <w:rsid w:val="006B7657"/>
    <w:rsid w:val="006C04BD"/>
    <w:rsid w:val="006C0B49"/>
    <w:rsid w:val="006C11D4"/>
    <w:rsid w:val="006C166D"/>
    <w:rsid w:val="006C1818"/>
    <w:rsid w:val="006C1C4F"/>
    <w:rsid w:val="006C1F8B"/>
    <w:rsid w:val="006C2633"/>
    <w:rsid w:val="006C2721"/>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7EF"/>
    <w:rsid w:val="006C69A5"/>
    <w:rsid w:val="006C7740"/>
    <w:rsid w:val="006D0389"/>
    <w:rsid w:val="006D0848"/>
    <w:rsid w:val="006D0BA5"/>
    <w:rsid w:val="006D0C15"/>
    <w:rsid w:val="006D0D8B"/>
    <w:rsid w:val="006D0FBF"/>
    <w:rsid w:val="006D10DC"/>
    <w:rsid w:val="006D1586"/>
    <w:rsid w:val="006D19C1"/>
    <w:rsid w:val="006D222C"/>
    <w:rsid w:val="006D2538"/>
    <w:rsid w:val="006D2827"/>
    <w:rsid w:val="006D2848"/>
    <w:rsid w:val="006D2B19"/>
    <w:rsid w:val="006D2EC9"/>
    <w:rsid w:val="006D3A05"/>
    <w:rsid w:val="006D3B62"/>
    <w:rsid w:val="006D3FDF"/>
    <w:rsid w:val="006D4527"/>
    <w:rsid w:val="006D4B05"/>
    <w:rsid w:val="006D4F86"/>
    <w:rsid w:val="006D5464"/>
    <w:rsid w:val="006D5F98"/>
    <w:rsid w:val="006D6665"/>
    <w:rsid w:val="006D7098"/>
    <w:rsid w:val="006D740E"/>
    <w:rsid w:val="006D767A"/>
    <w:rsid w:val="006D7AA0"/>
    <w:rsid w:val="006D7F72"/>
    <w:rsid w:val="006E00B7"/>
    <w:rsid w:val="006E0767"/>
    <w:rsid w:val="006E0E5B"/>
    <w:rsid w:val="006E228A"/>
    <w:rsid w:val="006E2562"/>
    <w:rsid w:val="006E2F3F"/>
    <w:rsid w:val="006E3023"/>
    <w:rsid w:val="006E31AB"/>
    <w:rsid w:val="006E3369"/>
    <w:rsid w:val="006E3C34"/>
    <w:rsid w:val="006E3D00"/>
    <w:rsid w:val="006E3D12"/>
    <w:rsid w:val="006E449C"/>
    <w:rsid w:val="006E4726"/>
    <w:rsid w:val="006E4E72"/>
    <w:rsid w:val="006E50D0"/>
    <w:rsid w:val="006E5976"/>
    <w:rsid w:val="006E5EDA"/>
    <w:rsid w:val="006E663E"/>
    <w:rsid w:val="006E6994"/>
    <w:rsid w:val="006E6EDF"/>
    <w:rsid w:val="006E7A77"/>
    <w:rsid w:val="006E7BA5"/>
    <w:rsid w:val="006E7E85"/>
    <w:rsid w:val="006F01E8"/>
    <w:rsid w:val="006F02D7"/>
    <w:rsid w:val="006F03EC"/>
    <w:rsid w:val="006F059F"/>
    <w:rsid w:val="006F0EBB"/>
    <w:rsid w:val="006F1E96"/>
    <w:rsid w:val="006F1F7D"/>
    <w:rsid w:val="006F2D24"/>
    <w:rsid w:val="006F3117"/>
    <w:rsid w:val="006F352A"/>
    <w:rsid w:val="006F37F7"/>
    <w:rsid w:val="006F3909"/>
    <w:rsid w:val="006F4036"/>
    <w:rsid w:val="006F428E"/>
    <w:rsid w:val="006F48E1"/>
    <w:rsid w:val="006F4FA0"/>
    <w:rsid w:val="006F5096"/>
    <w:rsid w:val="006F5160"/>
    <w:rsid w:val="006F5374"/>
    <w:rsid w:val="006F5534"/>
    <w:rsid w:val="006F57D7"/>
    <w:rsid w:val="006F5C15"/>
    <w:rsid w:val="006F60DF"/>
    <w:rsid w:val="006F64DE"/>
    <w:rsid w:val="006F6766"/>
    <w:rsid w:val="006F68C1"/>
    <w:rsid w:val="006F6CE2"/>
    <w:rsid w:val="006F6E10"/>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128"/>
    <w:rsid w:val="0070495F"/>
    <w:rsid w:val="00704B6E"/>
    <w:rsid w:val="00704F73"/>
    <w:rsid w:val="0070508D"/>
    <w:rsid w:val="007050C6"/>
    <w:rsid w:val="0070542E"/>
    <w:rsid w:val="0070604A"/>
    <w:rsid w:val="007060D4"/>
    <w:rsid w:val="0070624C"/>
    <w:rsid w:val="00706451"/>
    <w:rsid w:val="00707E0F"/>
    <w:rsid w:val="0071068A"/>
    <w:rsid w:val="00710E19"/>
    <w:rsid w:val="00710E52"/>
    <w:rsid w:val="0071114B"/>
    <w:rsid w:val="0071122A"/>
    <w:rsid w:val="0071154B"/>
    <w:rsid w:val="0071174F"/>
    <w:rsid w:val="0071196A"/>
    <w:rsid w:val="00711B11"/>
    <w:rsid w:val="0071219C"/>
    <w:rsid w:val="00712385"/>
    <w:rsid w:val="0071277C"/>
    <w:rsid w:val="007131CF"/>
    <w:rsid w:val="007133C0"/>
    <w:rsid w:val="0071342C"/>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25B"/>
    <w:rsid w:val="00717880"/>
    <w:rsid w:val="0071791C"/>
    <w:rsid w:val="00717CA8"/>
    <w:rsid w:val="007202CB"/>
    <w:rsid w:val="007205E7"/>
    <w:rsid w:val="007209C4"/>
    <w:rsid w:val="00720A9F"/>
    <w:rsid w:val="00721E9E"/>
    <w:rsid w:val="007227FE"/>
    <w:rsid w:val="00722CD6"/>
    <w:rsid w:val="007233C3"/>
    <w:rsid w:val="00723C95"/>
    <w:rsid w:val="00723E9E"/>
    <w:rsid w:val="007244E7"/>
    <w:rsid w:val="00724F31"/>
    <w:rsid w:val="0072505F"/>
    <w:rsid w:val="00725B00"/>
    <w:rsid w:val="0072680C"/>
    <w:rsid w:val="00726B3D"/>
    <w:rsid w:val="00726C64"/>
    <w:rsid w:val="0072733B"/>
    <w:rsid w:val="00730E71"/>
    <w:rsid w:val="0073108F"/>
    <w:rsid w:val="007310B7"/>
    <w:rsid w:val="00731237"/>
    <w:rsid w:val="00731A22"/>
    <w:rsid w:val="0073207E"/>
    <w:rsid w:val="00732523"/>
    <w:rsid w:val="0073254B"/>
    <w:rsid w:val="00732664"/>
    <w:rsid w:val="00732B9E"/>
    <w:rsid w:val="00732BA7"/>
    <w:rsid w:val="0073318D"/>
    <w:rsid w:val="007333EA"/>
    <w:rsid w:val="00733601"/>
    <w:rsid w:val="00733A57"/>
    <w:rsid w:val="00733F36"/>
    <w:rsid w:val="007340CE"/>
    <w:rsid w:val="00734781"/>
    <w:rsid w:val="007349FC"/>
    <w:rsid w:val="00734B6F"/>
    <w:rsid w:val="007351A5"/>
    <w:rsid w:val="00735293"/>
    <w:rsid w:val="00735376"/>
    <w:rsid w:val="00735D05"/>
    <w:rsid w:val="007363EA"/>
    <w:rsid w:val="007363FF"/>
    <w:rsid w:val="0073668E"/>
    <w:rsid w:val="00736A02"/>
    <w:rsid w:val="00736E06"/>
    <w:rsid w:val="00736E37"/>
    <w:rsid w:val="00737286"/>
    <w:rsid w:val="007373DB"/>
    <w:rsid w:val="00737847"/>
    <w:rsid w:val="00737F27"/>
    <w:rsid w:val="00737FD3"/>
    <w:rsid w:val="00740240"/>
    <w:rsid w:val="007407DB"/>
    <w:rsid w:val="00740BFC"/>
    <w:rsid w:val="00740F76"/>
    <w:rsid w:val="00741032"/>
    <w:rsid w:val="00741037"/>
    <w:rsid w:val="00741D3F"/>
    <w:rsid w:val="007422B3"/>
    <w:rsid w:val="007424BF"/>
    <w:rsid w:val="00742FFB"/>
    <w:rsid w:val="007435F1"/>
    <w:rsid w:val="00743BC1"/>
    <w:rsid w:val="00743DDD"/>
    <w:rsid w:val="00744625"/>
    <w:rsid w:val="007446BB"/>
    <w:rsid w:val="00744AF1"/>
    <w:rsid w:val="00745882"/>
    <w:rsid w:val="00745A04"/>
    <w:rsid w:val="00745A0F"/>
    <w:rsid w:val="00745DFD"/>
    <w:rsid w:val="00745F2E"/>
    <w:rsid w:val="00745F88"/>
    <w:rsid w:val="00746197"/>
    <w:rsid w:val="0074689C"/>
    <w:rsid w:val="00746AC3"/>
    <w:rsid w:val="00746B3F"/>
    <w:rsid w:val="00747117"/>
    <w:rsid w:val="007479C2"/>
    <w:rsid w:val="00747B0D"/>
    <w:rsid w:val="0075001A"/>
    <w:rsid w:val="00751452"/>
    <w:rsid w:val="007521A5"/>
    <w:rsid w:val="007525CB"/>
    <w:rsid w:val="00752B03"/>
    <w:rsid w:val="00752E99"/>
    <w:rsid w:val="00753959"/>
    <w:rsid w:val="00753DD6"/>
    <w:rsid w:val="00754A4A"/>
    <w:rsid w:val="00755BCF"/>
    <w:rsid w:val="00755F9F"/>
    <w:rsid w:val="007566FB"/>
    <w:rsid w:val="007567A8"/>
    <w:rsid w:val="00756D6A"/>
    <w:rsid w:val="00757EE2"/>
    <w:rsid w:val="0076043F"/>
    <w:rsid w:val="00760F66"/>
    <w:rsid w:val="007611F8"/>
    <w:rsid w:val="00761200"/>
    <w:rsid w:val="00761931"/>
    <w:rsid w:val="00761BD1"/>
    <w:rsid w:val="007627BA"/>
    <w:rsid w:val="0076291E"/>
    <w:rsid w:val="00762C76"/>
    <w:rsid w:val="00762D81"/>
    <w:rsid w:val="0076317B"/>
    <w:rsid w:val="007643D5"/>
    <w:rsid w:val="00764F2A"/>
    <w:rsid w:val="00765366"/>
    <w:rsid w:val="00765914"/>
    <w:rsid w:val="00765998"/>
    <w:rsid w:val="00765AC2"/>
    <w:rsid w:val="0076614D"/>
    <w:rsid w:val="0076624C"/>
    <w:rsid w:val="0076627D"/>
    <w:rsid w:val="00766304"/>
    <w:rsid w:val="0076691C"/>
    <w:rsid w:val="00766A02"/>
    <w:rsid w:val="00767A28"/>
    <w:rsid w:val="00767DD2"/>
    <w:rsid w:val="00770264"/>
    <w:rsid w:val="0077082B"/>
    <w:rsid w:val="00770E60"/>
    <w:rsid w:val="007710CB"/>
    <w:rsid w:val="00771324"/>
    <w:rsid w:val="00771C8F"/>
    <w:rsid w:val="0077266E"/>
    <w:rsid w:val="0077292E"/>
    <w:rsid w:val="007737D4"/>
    <w:rsid w:val="007737D8"/>
    <w:rsid w:val="0077391C"/>
    <w:rsid w:val="00773D24"/>
    <w:rsid w:val="00774387"/>
    <w:rsid w:val="00774576"/>
    <w:rsid w:val="007745DA"/>
    <w:rsid w:val="0077508A"/>
    <w:rsid w:val="00775475"/>
    <w:rsid w:val="00775567"/>
    <w:rsid w:val="00775E0D"/>
    <w:rsid w:val="00776343"/>
    <w:rsid w:val="00776416"/>
    <w:rsid w:val="00776C7B"/>
    <w:rsid w:val="00776CEF"/>
    <w:rsid w:val="00776E9C"/>
    <w:rsid w:val="007774AE"/>
    <w:rsid w:val="00777E7E"/>
    <w:rsid w:val="00777EFA"/>
    <w:rsid w:val="007804DD"/>
    <w:rsid w:val="00780EC1"/>
    <w:rsid w:val="00780F3B"/>
    <w:rsid w:val="0078115B"/>
    <w:rsid w:val="007816EE"/>
    <w:rsid w:val="0078180C"/>
    <w:rsid w:val="00782071"/>
    <w:rsid w:val="00782783"/>
    <w:rsid w:val="00782946"/>
    <w:rsid w:val="00782E6F"/>
    <w:rsid w:val="00782ECD"/>
    <w:rsid w:val="00782F44"/>
    <w:rsid w:val="007830C6"/>
    <w:rsid w:val="0078363B"/>
    <w:rsid w:val="00783CCF"/>
    <w:rsid w:val="00783F5B"/>
    <w:rsid w:val="007842AE"/>
    <w:rsid w:val="00784609"/>
    <w:rsid w:val="00784720"/>
    <w:rsid w:val="0078481D"/>
    <w:rsid w:val="007859FC"/>
    <w:rsid w:val="00785F1E"/>
    <w:rsid w:val="00785F4C"/>
    <w:rsid w:val="00785F85"/>
    <w:rsid w:val="0078609C"/>
    <w:rsid w:val="00786355"/>
    <w:rsid w:val="00786932"/>
    <w:rsid w:val="00787370"/>
    <w:rsid w:val="007874AE"/>
    <w:rsid w:val="0078750B"/>
    <w:rsid w:val="00787F5E"/>
    <w:rsid w:val="0079024D"/>
    <w:rsid w:val="00790925"/>
    <w:rsid w:val="00790EB4"/>
    <w:rsid w:val="00791069"/>
    <w:rsid w:val="007911B8"/>
    <w:rsid w:val="0079129C"/>
    <w:rsid w:val="007917FF"/>
    <w:rsid w:val="00791DAE"/>
    <w:rsid w:val="007930E8"/>
    <w:rsid w:val="00793A57"/>
    <w:rsid w:val="00793A9C"/>
    <w:rsid w:val="00793AA3"/>
    <w:rsid w:val="00793F28"/>
    <w:rsid w:val="007944D2"/>
    <w:rsid w:val="00794B19"/>
    <w:rsid w:val="00794FFA"/>
    <w:rsid w:val="00795ABD"/>
    <w:rsid w:val="00795B8D"/>
    <w:rsid w:val="00795E34"/>
    <w:rsid w:val="00795F0E"/>
    <w:rsid w:val="00796168"/>
    <w:rsid w:val="00796495"/>
    <w:rsid w:val="00797063"/>
    <w:rsid w:val="00797D8F"/>
    <w:rsid w:val="007A0C00"/>
    <w:rsid w:val="007A0E15"/>
    <w:rsid w:val="007A176E"/>
    <w:rsid w:val="007A19BF"/>
    <w:rsid w:val="007A2A69"/>
    <w:rsid w:val="007A2CF1"/>
    <w:rsid w:val="007A355F"/>
    <w:rsid w:val="007A384E"/>
    <w:rsid w:val="007A41B5"/>
    <w:rsid w:val="007A4486"/>
    <w:rsid w:val="007A4682"/>
    <w:rsid w:val="007A4F27"/>
    <w:rsid w:val="007A5879"/>
    <w:rsid w:val="007A58A8"/>
    <w:rsid w:val="007A5BDC"/>
    <w:rsid w:val="007A6047"/>
    <w:rsid w:val="007A629D"/>
    <w:rsid w:val="007A6610"/>
    <w:rsid w:val="007A6D51"/>
    <w:rsid w:val="007A6DD3"/>
    <w:rsid w:val="007A6FF3"/>
    <w:rsid w:val="007A7169"/>
    <w:rsid w:val="007A71DC"/>
    <w:rsid w:val="007A7A04"/>
    <w:rsid w:val="007B04FF"/>
    <w:rsid w:val="007B0976"/>
    <w:rsid w:val="007B0CAC"/>
    <w:rsid w:val="007B15F3"/>
    <w:rsid w:val="007B1701"/>
    <w:rsid w:val="007B1C32"/>
    <w:rsid w:val="007B1D32"/>
    <w:rsid w:val="007B1DBB"/>
    <w:rsid w:val="007B2319"/>
    <w:rsid w:val="007B2FBF"/>
    <w:rsid w:val="007B3E13"/>
    <w:rsid w:val="007B4044"/>
    <w:rsid w:val="007B4046"/>
    <w:rsid w:val="007B4300"/>
    <w:rsid w:val="007B565C"/>
    <w:rsid w:val="007B595F"/>
    <w:rsid w:val="007B5B7E"/>
    <w:rsid w:val="007B5D75"/>
    <w:rsid w:val="007B5EA7"/>
    <w:rsid w:val="007B6D5E"/>
    <w:rsid w:val="007B7115"/>
    <w:rsid w:val="007B736B"/>
    <w:rsid w:val="007B78AD"/>
    <w:rsid w:val="007B79BE"/>
    <w:rsid w:val="007B7AE1"/>
    <w:rsid w:val="007C012E"/>
    <w:rsid w:val="007C055A"/>
    <w:rsid w:val="007C0853"/>
    <w:rsid w:val="007C0C90"/>
    <w:rsid w:val="007C0E07"/>
    <w:rsid w:val="007C0E86"/>
    <w:rsid w:val="007C192C"/>
    <w:rsid w:val="007C249E"/>
    <w:rsid w:val="007C26CF"/>
    <w:rsid w:val="007C271B"/>
    <w:rsid w:val="007C2C14"/>
    <w:rsid w:val="007C39F1"/>
    <w:rsid w:val="007C3A55"/>
    <w:rsid w:val="007C404B"/>
    <w:rsid w:val="007C4166"/>
    <w:rsid w:val="007C44E1"/>
    <w:rsid w:val="007C48DD"/>
    <w:rsid w:val="007C4A05"/>
    <w:rsid w:val="007C5711"/>
    <w:rsid w:val="007C57B9"/>
    <w:rsid w:val="007C6325"/>
    <w:rsid w:val="007C73A3"/>
    <w:rsid w:val="007C7975"/>
    <w:rsid w:val="007C7EF5"/>
    <w:rsid w:val="007D06AC"/>
    <w:rsid w:val="007D0741"/>
    <w:rsid w:val="007D0997"/>
    <w:rsid w:val="007D0A53"/>
    <w:rsid w:val="007D0FFC"/>
    <w:rsid w:val="007D1013"/>
    <w:rsid w:val="007D1933"/>
    <w:rsid w:val="007D19EC"/>
    <w:rsid w:val="007D2608"/>
    <w:rsid w:val="007D30C3"/>
    <w:rsid w:val="007D316C"/>
    <w:rsid w:val="007D35AC"/>
    <w:rsid w:val="007D36B1"/>
    <w:rsid w:val="007D36D7"/>
    <w:rsid w:val="007D3BA1"/>
    <w:rsid w:val="007D3BBB"/>
    <w:rsid w:val="007D3EC8"/>
    <w:rsid w:val="007D40AC"/>
    <w:rsid w:val="007D4317"/>
    <w:rsid w:val="007D4C12"/>
    <w:rsid w:val="007D555C"/>
    <w:rsid w:val="007D57E0"/>
    <w:rsid w:val="007D5946"/>
    <w:rsid w:val="007D5962"/>
    <w:rsid w:val="007D5A2B"/>
    <w:rsid w:val="007D5E79"/>
    <w:rsid w:val="007D6213"/>
    <w:rsid w:val="007D63B2"/>
    <w:rsid w:val="007D651D"/>
    <w:rsid w:val="007D69E5"/>
    <w:rsid w:val="007D6F49"/>
    <w:rsid w:val="007D71B7"/>
    <w:rsid w:val="007D7C66"/>
    <w:rsid w:val="007D7CF3"/>
    <w:rsid w:val="007E0274"/>
    <w:rsid w:val="007E02A7"/>
    <w:rsid w:val="007E0415"/>
    <w:rsid w:val="007E0991"/>
    <w:rsid w:val="007E0AFE"/>
    <w:rsid w:val="007E0B2C"/>
    <w:rsid w:val="007E0BD1"/>
    <w:rsid w:val="007E107F"/>
    <w:rsid w:val="007E2FD7"/>
    <w:rsid w:val="007E310B"/>
    <w:rsid w:val="007E32A5"/>
    <w:rsid w:val="007E38DA"/>
    <w:rsid w:val="007E3D65"/>
    <w:rsid w:val="007E3EE2"/>
    <w:rsid w:val="007E47E7"/>
    <w:rsid w:val="007E4A68"/>
    <w:rsid w:val="007E4A98"/>
    <w:rsid w:val="007E4EB6"/>
    <w:rsid w:val="007E5912"/>
    <w:rsid w:val="007E5DD7"/>
    <w:rsid w:val="007E6FB9"/>
    <w:rsid w:val="007E7139"/>
    <w:rsid w:val="007E7366"/>
    <w:rsid w:val="007E7EA1"/>
    <w:rsid w:val="007E7EA4"/>
    <w:rsid w:val="007E7EBC"/>
    <w:rsid w:val="007F03CE"/>
    <w:rsid w:val="007F04D3"/>
    <w:rsid w:val="007F0DEE"/>
    <w:rsid w:val="007F137D"/>
    <w:rsid w:val="007F165A"/>
    <w:rsid w:val="007F17B5"/>
    <w:rsid w:val="007F20E8"/>
    <w:rsid w:val="007F245F"/>
    <w:rsid w:val="007F2569"/>
    <w:rsid w:val="007F25D5"/>
    <w:rsid w:val="007F2D8D"/>
    <w:rsid w:val="007F2EBF"/>
    <w:rsid w:val="007F2F23"/>
    <w:rsid w:val="007F3044"/>
    <w:rsid w:val="007F3249"/>
    <w:rsid w:val="007F3448"/>
    <w:rsid w:val="007F3704"/>
    <w:rsid w:val="007F4464"/>
    <w:rsid w:val="007F4657"/>
    <w:rsid w:val="007F482E"/>
    <w:rsid w:val="007F5609"/>
    <w:rsid w:val="007F5625"/>
    <w:rsid w:val="007F568A"/>
    <w:rsid w:val="007F59F7"/>
    <w:rsid w:val="007F5E21"/>
    <w:rsid w:val="007F6413"/>
    <w:rsid w:val="007F6519"/>
    <w:rsid w:val="007F6761"/>
    <w:rsid w:val="007F676E"/>
    <w:rsid w:val="007F6B11"/>
    <w:rsid w:val="007F6E2B"/>
    <w:rsid w:val="007F786F"/>
    <w:rsid w:val="007F7D12"/>
    <w:rsid w:val="007F7EDC"/>
    <w:rsid w:val="007F7F02"/>
    <w:rsid w:val="00800258"/>
    <w:rsid w:val="00800C97"/>
    <w:rsid w:val="0080153D"/>
    <w:rsid w:val="0080220F"/>
    <w:rsid w:val="008026A7"/>
    <w:rsid w:val="00802735"/>
    <w:rsid w:val="008028C2"/>
    <w:rsid w:val="00802DDB"/>
    <w:rsid w:val="0080379D"/>
    <w:rsid w:val="008037D8"/>
    <w:rsid w:val="00803B7E"/>
    <w:rsid w:val="00803DA6"/>
    <w:rsid w:val="008040D9"/>
    <w:rsid w:val="0080436E"/>
    <w:rsid w:val="00804937"/>
    <w:rsid w:val="00804E1E"/>
    <w:rsid w:val="00804E43"/>
    <w:rsid w:val="008050F5"/>
    <w:rsid w:val="0080519C"/>
    <w:rsid w:val="0080553F"/>
    <w:rsid w:val="00805E48"/>
    <w:rsid w:val="00806E84"/>
    <w:rsid w:val="00807ADD"/>
    <w:rsid w:val="00810BC2"/>
    <w:rsid w:val="00811683"/>
    <w:rsid w:val="00811AFF"/>
    <w:rsid w:val="00812024"/>
    <w:rsid w:val="00812373"/>
    <w:rsid w:val="00812D30"/>
    <w:rsid w:val="00813F3A"/>
    <w:rsid w:val="008140E8"/>
    <w:rsid w:val="008146D8"/>
    <w:rsid w:val="008148D4"/>
    <w:rsid w:val="0081491F"/>
    <w:rsid w:val="00814941"/>
    <w:rsid w:val="00814A65"/>
    <w:rsid w:val="00814BD9"/>
    <w:rsid w:val="00814D72"/>
    <w:rsid w:val="008158AC"/>
    <w:rsid w:val="00815E41"/>
    <w:rsid w:val="008160DF"/>
    <w:rsid w:val="0081612D"/>
    <w:rsid w:val="00816805"/>
    <w:rsid w:val="00816BE8"/>
    <w:rsid w:val="00816CD5"/>
    <w:rsid w:val="00816DBD"/>
    <w:rsid w:val="00816FE2"/>
    <w:rsid w:val="0081700C"/>
    <w:rsid w:val="00817062"/>
    <w:rsid w:val="00817991"/>
    <w:rsid w:val="00817F58"/>
    <w:rsid w:val="008203C5"/>
    <w:rsid w:val="0082045D"/>
    <w:rsid w:val="0082046A"/>
    <w:rsid w:val="00820B20"/>
    <w:rsid w:val="00820B84"/>
    <w:rsid w:val="0082199B"/>
    <w:rsid w:val="00821C2A"/>
    <w:rsid w:val="008227B7"/>
    <w:rsid w:val="008232F6"/>
    <w:rsid w:val="00823440"/>
    <w:rsid w:val="00823D9C"/>
    <w:rsid w:val="0082403A"/>
    <w:rsid w:val="008243A8"/>
    <w:rsid w:val="00824925"/>
    <w:rsid w:val="00824C8B"/>
    <w:rsid w:val="008252E8"/>
    <w:rsid w:val="00825BA8"/>
    <w:rsid w:val="00825C14"/>
    <w:rsid w:val="0082641D"/>
    <w:rsid w:val="008266D7"/>
    <w:rsid w:val="008267CA"/>
    <w:rsid w:val="00826E45"/>
    <w:rsid w:val="008270EE"/>
    <w:rsid w:val="0082711C"/>
    <w:rsid w:val="0082722B"/>
    <w:rsid w:val="0082745B"/>
    <w:rsid w:val="00827C1B"/>
    <w:rsid w:val="0083016B"/>
    <w:rsid w:val="008301F1"/>
    <w:rsid w:val="00830C0E"/>
    <w:rsid w:val="008313E0"/>
    <w:rsid w:val="008317EC"/>
    <w:rsid w:val="0083195D"/>
    <w:rsid w:val="00831B7B"/>
    <w:rsid w:val="00831D90"/>
    <w:rsid w:val="008324F3"/>
    <w:rsid w:val="00832691"/>
    <w:rsid w:val="0083296B"/>
    <w:rsid w:val="00832B8A"/>
    <w:rsid w:val="00833547"/>
    <w:rsid w:val="008337D3"/>
    <w:rsid w:val="00833852"/>
    <w:rsid w:val="00833AB9"/>
    <w:rsid w:val="00833B62"/>
    <w:rsid w:val="00833C9D"/>
    <w:rsid w:val="00834820"/>
    <w:rsid w:val="00834C82"/>
    <w:rsid w:val="00834DB6"/>
    <w:rsid w:val="00834F93"/>
    <w:rsid w:val="00834FA5"/>
    <w:rsid w:val="00835F6D"/>
    <w:rsid w:val="00836C50"/>
    <w:rsid w:val="008375DA"/>
    <w:rsid w:val="0084023A"/>
    <w:rsid w:val="00840C4A"/>
    <w:rsid w:val="008411B9"/>
    <w:rsid w:val="0084122F"/>
    <w:rsid w:val="00841325"/>
    <w:rsid w:val="00841573"/>
    <w:rsid w:val="00841D08"/>
    <w:rsid w:val="00842D43"/>
    <w:rsid w:val="00842F64"/>
    <w:rsid w:val="00843108"/>
    <w:rsid w:val="0084323E"/>
    <w:rsid w:val="008432A5"/>
    <w:rsid w:val="0084399E"/>
    <w:rsid w:val="00843ACF"/>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4053"/>
    <w:rsid w:val="008543AC"/>
    <w:rsid w:val="008548B8"/>
    <w:rsid w:val="0085494F"/>
    <w:rsid w:val="00854965"/>
    <w:rsid w:val="00855298"/>
    <w:rsid w:val="008554D1"/>
    <w:rsid w:val="00855770"/>
    <w:rsid w:val="008558E0"/>
    <w:rsid w:val="008569E0"/>
    <w:rsid w:val="008572BA"/>
    <w:rsid w:val="00857AF7"/>
    <w:rsid w:val="00857BE5"/>
    <w:rsid w:val="00860109"/>
    <w:rsid w:val="008601BD"/>
    <w:rsid w:val="00860359"/>
    <w:rsid w:val="00860E43"/>
    <w:rsid w:val="00861252"/>
    <w:rsid w:val="0086171A"/>
    <w:rsid w:val="0086226C"/>
    <w:rsid w:val="00862553"/>
    <w:rsid w:val="00863237"/>
    <w:rsid w:val="00863C07"/>
    <w:rsid w:val="00863E55"/>
    <w:rsid w:val="008640B7"/>
    <w:rsid w:val="008644A4"/>
    <w:rsid w:val="0086472F"/>
    <w:rsid w:val="00864A6C"/>
    <w:rsid w:val="00864BB1"/>
    <w:rsid w:val="00864DF7"/>
    <w:rsid w:val="00865278"/>
    <w:rsid w:val="008654F9"/>
    <w:rsid w:val="008658C0"/>
    <w:rsid w:val="0086597A"/>
    <w:rsid w:val="00865B6E"/>
    <w:rsid w:val="00865E91"/>
    <w:rsid w:val="008660F7"/>
    <w:rsid w:val="00866388"/>
    <w:rsid w:val="0086644B"/>
    <w:rsid w:val="00866FE3"/>
    <w:rsid w:val="0086722D"/>
    <w:rsid w:val="008677FB"/>
    <w:rsid w:val="00867AD8"/>
    <w:rsid w:val="00867D56"/>
    <w:rsid w:val="00867D70"/>
    <w:rsid w:val="00870646"/>
    <w:rsid w:val="008706C3"/>
    <w:rsid w:val="00870BAA"/>
    <w:rsid w:val="00870D91"/>
    <w:rsid w:val="008716D1"/>
    <w:rsid w:val="008716ED"/>
    <w:rsid w:val="008717C8"/>
    <w:rsid w:val="008718AD"/>
    <w:rsid w:val="0087193F"/>
    <w:rsid w:val="00871DFB"/>
    <w:rsid w:val="008724E6"/>
    <w:rsid w:val="008728C8"/>
    <w:rsid w:val="0087313D"/>
    <w:rsid w:val="00873205"/>
    <w:rsid w:val="00873301"/>
    <w:rsid w:val="008735E8"/>
    <w:rsid w:val="0087377E"/>
    <w:rsid w:val="00874594"/>
    <w:rsid w:val="00874776"/>
    <w:rsid w:val="0087485D"/>
    <w:rsid w:val="0087487C"/>
    <w:rsid w:val="00874A07"/>
    <w:rsid w:val="00874B75"/>
    <w:rsid w:val="00875007"/>
    <w:rsid w:val="008750DB"/>
    <w:rsid w:val="008751B4"/>
    <w:rsid w:val="0087527F"/>
    <w:rsid w:val="0087535E"/>
    <w:rsid w:val="00875370"/>
    <w:rsid w:val="008754B5"/>
    <w:rsid w:val="008756EF"/>
    <w:rsid w:val="00875AF3"/>
    <w:rsid w:val="0087646D"/>
    <w:rsid w:val="008765E9"/>
    <w:rsid w:val="00876605"/>
    <w:rsid w:val="00876B13"/>
    <w:rsid w:val="008774FF"/>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A67"/>
    <w:rsid w:val="008848E9"/>
    <w:rsid w:val="00884FD8"/>
    <w:rsid w:val="0088515A"/>
    <w:rsid w:val="00885209"/>
    <w:rsid w:val="00885244"/>
    <w:rsid w:val="00885282"/>
    <w:rsid w:val="008857C7"/>
    <w:rsid w:val="008858B3"/>
    <w:rsid w:val="00885BF6"/>
    <w:rsid w:val="008866CF"/>
    <w:rsid w:val="00886782"/>
    <w:rsid w:val="008869A1"/>
    <w:rsid w:val="00886B3F"/>
    <w:rsid w:val="0088727A"/>
    <w:rsid w:val="00887964"/>
    <w:rsid w:val="00887A09"/>
    <w:rsid w:val="00887B10"/>
    <w:rsid w:val="00887D76"/>
    <w:rsid w:val="00887D7A"/>
    <w:rsid w:val="0089015D"/>
    <w:rsid w:val="0089021A"/>
    <w:rsid w:val="0089022E"/>
    <w:rsid w:val="00890475"/>
    <w:rsid w:val="00890A7C"/>
    <w:rsid w:val="00890D11"/>
    <w:rsid w:val="008910EE"/>
    <w:rsid w:val="00891A26"/>
    <w:rsid w:val="008923F8"/>
    <w:rsid w:val="008928F1"/>
    <w:rsid w:val="00892BBF"/>
    <w:rsid w:val="00892DB5"/>
    <w:rsid w:val="008930AF"/>
    <w:rsid w:val="0089398A"/>
    <w:rsid w:val="00893F27"/>
    <w:rsid w:val="008942BD"/>
    <w:rsid w:val="0089478A"/>
    <w:rsid w:val="0089480A"/>
    <w:rsid w:val="00894FE5"/>
    <w:rsid w:val="00895658"/>
    <w:rsid w:val="008956DA"/>
    <w:rsid w:val="00895BA9"/>
    <w:rsid w:val="00895D79"/>
    <w:rsid w:val="0089601B"/>
    <w:rsid w:val="0089647F"/>
    <w:rsid w:val="0089655D"/>
    <w:rsid w:val="00896784"/>
    <w:rsid w:val="00896C56"/>
    <w:rsid w:val="00897051"/>
    <w:rsid w:val="00897824"/>
    <w:rsid w:val="00897BCB"/>
    <w:rsid w:val="00897C07"/>
    <w:rsid w:val="00897DBA"/>
    <w:rsid w:val="008A016F"/>
    <w:rsid w:val="008A02FA"/>
    <w:rsid w:val="008A06A8"/>
    <w:rsid w:val="008A0E81"/>
    <w:rsid w:val="008A1AAC"/>
    <w:rsid w:val="008A20CA"/>
    <w:rsid w:val="008A239B"/>
    <w:rsid w:val="008A2505"/>
    <w:rsid w:val="008A28CC"/>
    <w:rsid w:val="008A2956"/>
    <w:rsid w:val="008A2EA1"/>
    <w:rsid w:val="008A2EF6"/>
    <w:rsid w:val="008A3480"/>
    <w:rsid w:val="008A3642"/>
    <w:rsid w:val="008A4E5B"/>
    <w:rsid w:val="008A4F3C"/>
    <w:rsid w:val="008A51AD"/>
    <w:rsid w:val="008A53BA"/>
    <w:rsid w:val="008A551D"/>
    <w:rsid w:val="008A56BA"/>
    <w:rsid w:val="008A570A"/>
    <w:rsid w:val="008A58E4"/>
    <w:rsid w:val="008A58E7"/>
    <w:rsid w:val="008A5C1D"/>
    <w:rsid w:val="008A615A"/>
    <w:rsid w:val="008A6357"/>
    <w:rsid w:val="008A637B"/>
    <w:rsid w:val="008A650C"/>
    <w:rsid w:val="008A6A36"/>
    <w:rsid w:val="008A6CB9"/>
    <w:rsid w:val="008A6DC1"/>
    <w:rsid w:val="008A7083"/>
    <w:rsid w:val="008A7100"/>
    <w:rsid w:val="008A7139"/>
    <w:rsid w:val="008A776D"/>
    <w:rsid w:val="008A7C74"/>
    <w:rsid w:val="008B03BD"/>
    <w:rsid w:val="008B04C0"/>
    <w:rsid w:val="008B09E1"/>
    <w:rsid w:val="008B0A83"/>
    <w:rsid w:val="008B0AD0"/>
    <w:rsid w:val="008B0DCF"/>
    <w:rsid w:val="008B0E93"/>
    <w:rsid w:val="008B0F8D"/>
    <w:rsid w:val="008B198D"/>
    <w:rsid w:val="008B1D01"/>
    <w:rsid w:val="008B2269"/>
    <w:rsid w:val="008B23A8"/>
    <w:rsid w:val="008B29A4"/>
    <w:rsid w:val="008B2BB4"/>
    <w:rsid w:val="008B2C30"/>
    <w:rsid w:val="008B3A74"/>
    <w:rsid w:val="008B3C2B"/>
    <w:rsid w:val="008B4679"/>
    <w:rsid w:val="008B4D00"/>
    <w:rsid w:val="008B4D13"/>
    <w:rsid w:val="008B4E78"/>
    <w:rsid w:val="008B4FE2"/>
    <w:rsid w:val="008B503D"/>
    <w:rsid w:val="008B61A1"/>
    <w:rsid w:val="008B66D8"/>
    <w:rsid w:val="008B66EE"/>
    <w:rsid w:val="008B6793"/>
    <w:rsid w:val="008B6E62"/>
    <w:rsid w:val="008B6E87"/>
    <w:rsid w:val="008B75C2"/>
    <w:rsid w:val="008B787A"/>
    <w:rsid w:val="008C0029"/>
    <w:rsid w:val="008C0A89"/>
    <w:rsid w:val="008C0AA9"/>
    <w:rsid w:val="008C0E71"/>
    <w:rsid w:val="008C1852"/>
    <w:rsid w:val="008C2CFF"/>
    <w:rsid w:val="008C2E1E"/>
    <w:rsid w:val="008C2E22"/>
    <w:rsid w:val="008C2ED2"/>
    <w:rsid w:val="008C3612"/>
    <w:rsid w:val="008C38FE"/>
    <w:rsid w:val="008C3D4D"/>
    <w:rsid w:val="008C3DB0"/>
    <w:rsid w:val="008C4026"/>
    <w:rsid w:val="008C417E"/>
    <w:rsid w:val="008C4E31"/>
    <w:rsid w:val="008C5B51"/>
    <w:rsid w:val="008C5F0A"/>
    <w:rsid w:val="008C6105"/>
    <w:rsid w:val="008C6124"/>
    <w:rsid w:val="008C6334"/>
    <w:rsid w:val="008C66BD"/>
    <w:rsid w:val="008C68D6"/>
    <w:rsid w:val="008C6968"/>
    <w:rsid w:val="008C742A"/>
    <w:rsid w:val="008C74C7"/>
    <w:rsid w:val="008C7714"/>
    <w:rsid w:val="008C7A17"/>
    <w:rsid w:val="008C7F4F"/>
    <w:rsid w:val="008D00F3"/>
    <w:rsid w:val="008D0241"/>
    <w:rsid w:val="008D0B34"/>
    <w:rsid w:val="008D0F27"/>
    <w:rsid w:val="008D11F0"/>
    <w:rsid w:val="008D15A2"/>
    <w:rsid w:val="008D18CD"/>
    <w:rsid w:val="008D1A16"/>
    <w:rsid w:val="008D1E7C"/>
    <w:rsid w:val="008D1F86"/>
    <w:rsid w:val="008D20E0"/>
    <w:rsid w:val="008D2B6E"/>
    <w:rsid w:val="008D31EC"/>
    <w:rsid w:val="008D335C"/>
    <w:rsid w:val="008D35B7"/>
    <w:rsid w:val="008D3F12"/>
    <w:rsid w:val="008D4007"/>
    <w:rsid w:val="008D436A"/>
    <w:rsid w:val="008D49AB"/>
    <w:rsid w:val="008D4C72"/>
    <w:rsid w:val="008D4CF8"/>
    <w:rsid w:val="008D4D6B"/>
    <w:rsid w:val="008D5246"/>
    <w:rsid w:val="008D5291"/>
    <w:rsid w:val="008D5368"/>
    <w:rsid w:val="008D561B"/>
    <w:rsid w:val="008D577B"/>
    <w:rsid w:val="008D582B"/>
    <w:rsid w:val="008D5CF9"/>
    <w:rsid w:val="008D5D0A"/>
    <w:rsid w:val="008D6199"/>
    <w:rsid w:val="008D64B9"/>
    <w:rsid w:val="008D6794"/>
    <w:rsid w:val="008D77A6"/>
    <w:rsid w:val="008D7F65"/>
    <w:rsid w:val="008E0178"/>
    <w:rsid w:val="008E02F8"/>
    <w:rsid w:val="008E0557"/>
    <w:rsid w:val="008E07AE"/>
    <w:rsid w:val="008E12AF"/>
    <w:rsid w:val="008E1311"/>
    <w:rsid w:val="008E1342"/>
    <w:rsid w:val="008E1A49"/>
    <w:rsid w:val="008E1C73"/>
    <w:rsid w:val="008E1DC9"/>
    <w:rsid w:val="008E211C"/>
    <w:rsid w:val="008E23F9"/>
    <w:rsid w:val="008E28EC"/>
    <w:rsid w:val="008E2BB3"/>
    <w:rsid w:val="008E2BC5"/>
    <w:rsid w:val="008E2C79"/>
    <w:rsid w:val="008E3176"/>
    <w:rsid w:val="008E3564"/>
    <w:rsid w:val="008E3A0B"/>
    <w:rsid w:val="008E3A90"/>
    <w:rsid w:val="008E3AAB"/>
    <w:rsid w:val="008E3BE5"/>
    <w:rsid w:val="008E3F34"/>
    <w:rsid w:val="008E4003"/>
    <w:rsid w:val="008E4043"/>
    <w:rsid w:val="008E4520"/>
    <w:rsid w:val="008E4D3D"/>
    <w:rsid w:val="008E54E8"/>
    <w:rsid w:val="008E55AA"/>
    <w:rsid w:val="008E5740"/>
    <w:rsid w:val="008E5868"/>
    <w:rsid w:val="008E5ADB"/>
    <w:rsid w:val="008E5DC8"/>
    <w:rsid w:val="008E5EAD"/>
    <w:rsid w:val="008E6465"/>
    <w:rsid w:val="008E6C57"/>
    <w:rsid w:val="008E7082"/>
    <w:rsid w:val="008E72AF"/>
    <w:rsid w:val="008F0952"/>
    <w:rsid w:val="008F0EC4"/>
    <w:rsid w:val="008F1154"/>
    <w:rsid w:val="008F1B84"/>
    <w:rsid w:val="008F1B9D"/>
    <w:rsid w:val="008F1DB6"/>
    <w:rsid w:val="008F289E"/>
    <w:rsid w:val="008F337C"/>
    <w:rsid w:val="008F33FB"/>
    <w:rsid w:val="008F39C0"/>
    <w:rsid w:val="008F39E4"/>
    <w:rsid w:val="008F51F0"/>
    <w:rsid w:val="008F57CD"/>
    <w:rsid w:val="008F5960"/>
    <w:rsid w:val="008F5CD0"/>
    <w:rsid w:val="008F629A"/>
    <w:rsid w:val="008F62B4"/>
    <w:rsid w:val="008F667F"/>
    <w:rsid w:val="008F6A9B"/>
    <w:rsid w:val="008F6F03"/>
    <w:rsid w:val="008F7603"/>
    <w:rsid w:val="008F769D"/>
    <w:rsid w:val="008F76B7"/>
    <w:rsid w:val="008F76DC"/>
    <w:rsid w:val="008F793D"/>
    <w:rsid w:val="008F7D2F"/>
    <w:rsid w:val="008F7E49"/>
    <w:rsid w:val="008F7E68"/>
    <w:rsid w:val="009013C5"/>
    <w:rsid w:val="0090147B"/>
    <w:rsid w:val="00901649"/>
    <w:rsid w:val="00901CBA"/>
    <w:rsid w:val="00901CF1"/>
    <w:rsid w:val="00901DC6"/>
    <w:rsid w:val="009021DC"/>
    <w:rsid w:val="009025E1"/>
    <w:rsid w:val="00902EFD"/>
    <w:rsid w:val="00903026"/>
    <w:rsid w:val="0090357B"/>
    <w:rsid w:val="00903832"/>
    <w:rsid w:val="00903905"/>
    <w:rsid w:val="009042D0"/>
    <w:rsid w:val="009044BE"/>
    <w:rsid w:val="009048EB"/>
    <w:rsid w:val="00904905"/>
    <w:rsid w:val="00904913"/>
    <w:rsid w:val="00904C15"/>
    <w:rsid w:val="009050B3"/>
    <w:rsid w:val="00905298"/>
    <w:rsid w:val="00905945"/>
    <w:rsid w:val="00905FEB"/>
    <w:rsid w:val="00906164"/>
    <w:rsid w:val="00906252"/>
    <w:rsid w:val="0090672E"/>
    <w:rsid w:val="00906A4F"/>
    <w:rsid w:val="00906BD6"/>
    <w:rsid w:val="00907074"/>
    <w:rsid w:val="009073C7"/>
    <w:rsid w:val="00907868"/>
    <w:rsid w:val="009078BA"/>
    <w:rsid w:val="009079C7"/>
    <w:rsid w:val="009079F7"/>
    <w:rsid w:val="00907B44"/>
    <w:rsid w:val="00907C33"/>
    <w:rsid w:val="00907C8A"/>
    <w:rsid w:val="009108D2"/>
    <w:rsid w:val="00910C20"/>
    <w:rsid w:val="00910FE1"/>
    <w:rsid w:val="0091106A"/>
    <w:rsid w:val="00911C09"/>
    <w:rsid w:val="00911D1C"/>
    <w:rsid w:val="00912D2F"/>
    <w:rsid w:val="00912F38"/>
    <w:rsid w:val="0091338E"/>
    <w:rsid w:val="0091340D"/>
    <w:rsid w:val="00913C58"/>
    <w:rsid w:val="009140B4"/>
    <w:rsid w:val="00914174"/>
    <w:rsid w:val="0091428A"/>
    <w:rsid w:val="009143AF"/>
    <w:rsid w:val="00914733"/>
    <w:rsid w:val="0091495E"/>
    <w:rsid w:val="00914AA5"/>
    <w:rsid w:val="00914EAF"/>
    <w:rsid w:val="00915428"/>
    <w:rsid w:val="00915E20"/>
    <w:rsid w:val="009162DD"/>
    <w:rsid w:val="009163E7"/>
    <w:rsid w:val="00916445"/>
    <w:rsid w:val="0091670A"/>
    <w:rsid w:val="0091671A"/>
    <w:rsid w:val="009169F6"/>
    <w:rsid w:val="0091719D"/>
    <w:rsid w:val="00917903"/>
    <w:rsid w:val="00917BEA"/>
    <w:rsid w:val="00920189"/>
    <w:rsid w:val="00920203"/>
    <w:rsid w:val="00920997"/>
    <w:rsid w:val="00920B1E"/>
    <w:rsid w:val="00920DD5"/>
    <w:rsid w:val="00921161"/>
    <w:rsid w:val="00921228"/>
    <w:rsid w:val="00921B3D"/>
    <w:rsid w:val="00922492"/>
    <w:rsid w:val="009224EB"/>
    <w:rsid w:val="0092272F"/>
    <w:rsid w:val="00922BE2"/>
    <w:rsid w:val="00922EDE"/>
    <w:rsid w:val="009237D9"/>
    <w:rsid w:val="00923C5D"/>
    <w:rsid w:val="0092406C"/>
    <w:rsid w:val="00924096"/>
    <w:rsid w:val="009242B9"/>
    <w:rsid w:val="009243BC"/>
    <w:rsid w:val="009244D5"/>
    <w:rsid w:val="00924503"/>
    <w:rsid w:val="009248E8"/>
    <w:rsid w:val="0092523A"/>
    <w:rsid w:val="009252F1"/>
    <w:rsid w:val="00925588"/>
    <w:rsid w:val="00925733"/>
    <w:rsid w:val="00925AF5"/>
    <w:rsid w:val="00926268"/>
    <w:rsid w:val="009264A2"/>
    <w:rsid w:val="0092715D"/>
    <w:rsid w:val="00927299"/>
    <w:rsid w:val="0092755B"/>
    <w:rsid w:val="009276F3"/>
    <w:rsid w:val="009302E9"/>
    <w:rsid w:val="00930632"/>
    <w:rsid w:val="00930850"/>
    <w:rsid w:val="00930AD7"/>
    <w:rsid w:val="00930CBF"/>
    <w:rsid w:val="009310BC"/>
    <w:rsid w:val="009313CA"/>
    <w:rsid w:val="00931AB7"/>
    <w:rsid w:val="00931AB8"/>
    <w:rsid w:val="00931D3F"/>
    <w:rsid w:val="00931FEE"/>
    <w:rsid w:val="009324C4"/>
    <w:rsid w:val="00932671"/>
    <w:rsid w:val="00932A7A"/>
    <w:rsid w:val="00932D26"/>
    <w:rsid w:val="009330BF"/>
    <w:rsid w:val="009333ED"/>
    <w:rsid w:val="00933817"/>
    <w:rsid w:val="009340EB"/>
    <w:rsid w:val="00934510"/>
    <w:rsid w:val="0093476C"/>
    <w:rsid w:val="00935A1E"/>
    <w:rsid w:val="00935AA3"/>
    <w:rsid w:val="00935B7C"/>
    <w:rsid w:val="00935CBC"/>
    <w:rsid w:val="00935E3A"/>
    <w:rsid w:val="00936005"/>
    <w:rsid w:val="0093607C"/>
    <w:rsid w:val="009366EC"/>
    <w:rsid w:val="00940008"/>
    <w:rsid w:val="009401CC"/>
    <w:rsid w:val="00940FFA"/>
    <w:rsid w:val="00941010"/>
    <w:rsid w:val="00941503"/>
    <w:rsid w:val="0094187D"/>
    <w:rsid w:val="009423ED"/>
    <w:rsid w:val="009425E1"/>
    <w:rsid w:val="0094263C"/>
    <w:rsid w:val="00942C90"/>
    <w:rsid w:val="00942F29"/>
    <w:rsid w:val="00942FB6"/>
    <w:rsid w:val="009430E1"/>
    <w:rsid w:val="009434EB"/>
    <w:rsid w:val="00943EA6"/>
    <w:rsid w:val="009443F2"/>
    <w:rsid w:val="00944489"/>
    <w:rsid w:val="009448F2"/>
    <w:rsid w:val="00945141"/>
    <w:rsid w:val="009451E0"/>
    <w:rsid w:val="0094524B"/>
    <w:rsid w:val="009456E3"/>
    <w:rsid w:val="00945759"/>
    <w:rsid w:val="00945925"/>
    <w:rsid w:val="00945A90"/>
    <w:rsid w:val="009466E9"/>
    <w:rsid w:val="00946CB3"/>
    <w:rsid w:val="00946D20"/>
    <w:rsid w:val="00946E51"/>
    <w:rsid w:val="009473F4"/>
    <w:rsid w:val="0094767D"/>
    <w:rsid w:val="00950231"/>
    <w:rsid w:val="00950794"/>
    <w:rsid w:val="009507AA"/>
    <w:rsid w:val="009509EF"/>
    <w:rsid w:val="009511AE"/>
    <w:rsid w:val="009515CA"/>
    <w:rsid w:val="00951691"/>
    <w:rsid w:val="00951ABF"/>
    <w:rsid w:val="00951FCE"/>
    <w:rsid w:val="009521CC"/>
    <w:rsid w:val="0095226C"/>
    <w:rsid w:val="0095269B"/>
    <w:rsid w:val="00952C05"/>
    <w:rsid w:val="00952D52"/>
    <w:rsid w:val="00954000"/>
    <w:rsid w:val="009540B7"/>
    <w:rsid w:val="009543D0"/>
    <w:rsid w:val="00954AF9"/>
    <w:rsid w:val="00954DAE"/>
    <w:rsid w:val="00955304"/>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1AF"/>
    <w:rsid w:val="0096023A"/>
    <w:rsid w:val="009607AB"/>
    <w:rsid w:val="00961154"/>
    <w:rsid w:val="009615DB"/>
    <w:rsid w:val="0096163F"/>
    <w:rsid w:val="00962683"/>
    <w:rsid w:val="00962ADC"/>
    <w:rsid w:val="00962E23"/>
    <w:rsid w:val="009644A8"/>
    <w:rsid w:val="0096487C"/>
    <w:rsid w:val="00964BC2"/>
    <w:rsid w:val="00964D4A"/>
    <w:rsid w:val="00964EAE"/>
    <w:rsid w:val="00964F88"/>
    <w:rsid w:val="00965023"/>
    <w:rsid w:val="009650B7"/>
    <w:rsid w:val="0096515D"/>
    <w:rsid w:val="0096554B"/>
    <w:rsid w:val="00965841"/>
    <w:rsid w:val="00966623"/>
    <w:rsid w:val="00966E78"/>
    <w:rsid w:val="00967182"/>
    <w:rsid w:val="009678DB"/>
    <w:rsid w:val="00967D5F"/>
    <w:rsid w:val="00967E6C"/>
    <w:rsid w:val="00970728"/>
    <w:rsid w:val="009707C9"/>
    <w:rsid w:val="00971303"/>
    <w:rsid w:val="00971CCB"/>
    <w:rsid w:val="00971E0B"/>
    <w:rsid w:val="00972101"/>
    <w:rsid w:val="00972285"/>
    <w:rsid w:val="00972796"/>
    <w:rsid w:val="00972FB5"/>
    <w:rsid w:val="00973607"/>
    <w:rsid w:val="009736FE"/>
    <w:rsid w:val="00973988"/>
    <w:rsid w:val="00973B96"/>
    <w:rsid w:val="00973E3C"/>
    <w:rsid w:val="0097401A"/>
    <w:rsid w:val="0097411A"/>
    <w:rsid w:val="00974763"/>
    <w:rsid w:val="009757CA"/>
    <w:rsid w:val="00975EAA"/>
    <w:rsid w:val="00976E76"/>
    <w:rsid w:val="00977A14"/>
    <w:rsid w:val="00977E9B"/>
    <w:rsid w:val="009807BF"/>
    <w:rsid w:val="009809CE"/>
    <w:rsid w:val="0098131F"/>
    <w:rsid w:val="00981479"/>
    <w:rsid w:val="00981F74"/>
    <w:rsid w:val="009821E8"/>
    <w:rsid w:val="0098237C"/>
    <w:rsid w:val="009829B3"/>
    <w:rsid w:val="00982C31"/>
    <w:rsid w:val="00982D45"/>
    <w:rsid w:val="00983165"/>
    <w:rsid w:val="00983343"/>
    <w:rsid w:val="009833C4"/>
    <w:rsid w:val="009834E0"/>
    <w:rsid w:val="009836EC"/>
    <w:rsid w:val="009838FF"/>
    <w:rsid w:val="00983999"/>
    <w:rsid w:val="00984149"/>
    <w:rsid w:val="00984788"/>
    <w:rsid w:val="00984909"/>
    <w:rsid w:val="00984C4E"/>
    <w:rsid w:val="00984FF3"/>
    <w:rsid w:val="00984FF9"/>
    <w:rsid w:val="009850C5"/>
    <w:rsid w:val="0098516C"/>
    <w:rsid w:val="00986326"/>
    <w:rsid w:val="00986849"/>
    <w:rsid w:val="00986BB7"/>
    <w:rsid w:val="00986D4B"/>
    <w:rsid w:val="00986ED2"/>
    <w:rsid w:val="00986F6D"/>
    <w:rsid w:val="0098727C"/>
    <w:rsid w:val="00987708"/>
    <w:rsid w:val="009877BF"/>
    <w:rsid w:val="00987DF0"/>
    <w:rsid w:val="00987E2E"/>
    <w:rsid w:val="0099008B"/>
    <w:rsid w:val="00990387"/>
    <w:rsid w:val="0099157B"/>
    <w:rsid w:val="0099177B"/>
    <w:rsid w:val="00991B8C"/>
    <w:rsid w:val="0099367E"/>
    <w:rsid w:val="00993DDA"/>
    <w:rsid w:val="00993FE4"/>
    <w:rsid w:val="0099423E"/>
    <w:rsid w:val="0099425E"/>
    <w:rsid w:val="00994CDC"/>
    <w:rsid w:val="00995A48"/>
    <w:rsid w:val="009969CD"/>
    <w:rsid w:val="009976A7"/>
    <w:rsid w:val="0099770A"/>
    <w:rsid w:val="00997769"/>
    <w:rsid w:val="00997A15"/>
    <w:rsid w:val="00997A2E"/>
    <w:rsid w:val="009A048E"/>
    <w:rsid w:val="009A0D54"/>
    <w:rsid w:val="009A119F"/>
    <w:rsid w:val="009A1609"/>
    <w:rsid w:val="009A16A3"/>
    <w:rsid w:val="009A18E7"/>
    <w:rsid w:val="009A1A7E"/>
    <w:rsid w:val="009A1D8A"/>
    <w:rsid w:val="009A1EB5"/>
    <w:rsid w:val="009A3480"/>
    <w:rsid w:val="009A3DB8"/>
    <w:rsid w:val="009A3DCC"/>
    <w:rsid w:val="009A43B3"/>
    <w:rsid w:val="009A464D"/>
    <w:rsid w:val="009A496F"/>
    <w:rsid w:val="009A4AE9"/>
    <w:rsid w:val="009A4B78"/>
    <w:rsid w:val="009A4D28"/>
    <w:rsid w:val="009A4D73"/>
    <w:rsid w:val="009A4E41"/>
    <w:rsid w:val="009A51FD"/>
    <w:rsid w:val="009A5297"/>
    <w:rsid w:val="009A5851"/>
    <w:rsid w:val="009A5C0C"/>
    <w:rsid w:val="009A5D40"/>
    <w:rsid w:val="009A5E10"/>
    <w:rsid w:val="009A5FB8"/>
    <w:rsid w:val="009A6665"/>
    <w:rsid w:val="009A743F"/>
    <w:rsid w:val="009A74F7"/>
    <w:rsid w:val="009B00F2"/>
    <w:rsid w:val="009B0E67"/>
    <w:rsid w:val="009B0FB2"/>
    <w:rsid w:val="009B1113"/>
    <w:rsid w:val="009B1C34"/>
    <w:rsid w:val="009B1D22"/>
    <w:rsid w:val="009B1D4B"/>
    <w:rsid w:val="009B1E86"/>
    <w:rsid w:val="009B2222"/>
    <w:rsid w:val="009B2356"/>
    <w:rsid w:val="009B27C4"/>
    <w:rsid w:val="009B2BE6"/>
    <w:rsid w:val="009B2D92"/>
    <w:rsid w:val="009B31DE"/>
    <w:rsid w:val="009B3250"/>
    <w:rsid w:val="009B35A6"/>
    <w:rsid w:val="009B3A5F"/>
    <w:rsid w:val="009B42A4"/>
    <w:rsid w:val="009B42D2"/>
    <w:rsid w:val="009B44D0"/>
    <w:rsid w:val="009B4A06"/>
    <w:rsid w:val="009B60EA"/>
    <w:rsid w:val="009B63AE"/>
    <w:rsid w:val="009B6FFC"/>
    <w:rsid w:val="009B70C8"/>
    <w:rsid w:val="009B737C"/>
    <w:rsid w:val="009B742E"/>
    <w:rsid w:val="009C0AC6"/>
    <w:rsid w:val="009C11B2"/>
    <w:rsid w:val="009C1456"/>
    <w:rsid w:val="009C1577"/>
    <w:rsid w:val="009C164F"/>
    <w:rsid w:val="009C1C30"/>
    <w:rsid w:val="009C22DD"/>
    <w:rsid w:val="009C272A"/>
    <w:rsid w:val="009C29D5"/>
    <w:rsid w:val="009C3005"/>
    <w:rsid w:val="009C30A0"/>
    <w:rsid w:val="009C3182"/>
    <w:rsid w:val="009C359E"/>
    <w:rsid w:val="009C37FE"/>
    <w:rsid w:val="009C3EDC"/>
    <w:rsid w:val="009C4082"/>
    <w:rsid w:val="009C4A38"/>
    <w:rsid w:val="009C4A72"/>
    <w:rsid w:val="009C4AD8"/>
    <w:rsid w:val="009C4C29"/>
    <w:rsid w:val="009C4C8B"/>
    <w:rsid w:val="009C4D3D"/>
    <w:rsid w:val="009C5111"/>
    <w:rsid w:val="009C55E2"/>
    <w:rsid w:val="009C5918"/>
    <w:rsid w:val="009C5A4E"/>
    <w:rsid w:val="009C5EE5"/>
    <w:rsid w:val="009C605A"/>
    <w:rsid w:val="009C61E3"/>
    <w:rsid w:val="009C6B56"/>
    <w:rsid w:val="009C7DB8"/>
    <w:rsid w:val="009C7FF0"/>
    <w:rsid w:val="009D010D"/>
    <w:rsid w:val="009D0244"/>
    <w:rsid w:val="009D08F9"/>
    <w:rsid w:val="009D0F71"/>
    <w:rsid w:val="009D111C"/>
    <w:rsid w:val="009D137D"/>
    <w:rsid w:val="009D17A0"/>
    <w:rsid w:val="009D1F7A"/>
    <w:rsid w:val="009D2873"/>
    <w:rsid w:val="009D2942"/>
    <w:rsid w:val="009D2BB8"/>
    <w:rsid w:val="009D2FF8"/>
    <w:rsid w:val="009D3562"/>
    <w:rsid w:val="009D3A1A"/>
    <w:rsid w:val="009D3E31"/>
    <w:rsid w:val="009D426A"/>
    <w:rsid w:val="009D5B2E"/>
    <w:rsid w:val="009D5BDB"/>
    <w:rsid w:val="009D6B03"/>
    <w:rsid w:val="009D6B3D"/>
    <w:rsid w:val="009D7422"/>
    <w:rsid w:val="009D78E7"/>
    <w:rsid w:val="009E0742"/>
    <w:rsid w:val="009E0B29"/>
    <w:rsid w:val="009E1291"/>
    <w:rsid w:val="009E12BC"/>
    <w:rsid w:val="009E139D"/>
    <w:rsid w:val="009E1549"/>
    <w:rsid w:val="009E1A9E"/>
    <w:rsid w:val="009E224D"/>
    <w:rsid w:val="009E26D5"/>
    <w:rsid w:val="009E2A07"/>
    <w:rsid w:val="009E3398"/>
    <w:rsid w:val="009E3577"/>
    <w:rsid w:val="009E37A5"/>
    <w:rsid w:val="009E395B"/>
    <w:rsid w:val="009E3D2B"/>
    <w:rsid w:val="009E3DC2"/>
    <w:rsid w:val="009E3E84"/>
    <w:rsid w:val="009E4053"/>
    <w:rsid w:val="009E4097"/>
    <w:rsid w:val="009E4664"/>
    <w:rsid w:val="009E4D8E"/>
    <w:rsid w:val="009E4E60"/>
    <w:rsid w:val="009E4E90"/>
    <w:rsid w:val="009E4EB7"/>
    <w:rsid w:val="009E57C1"/>
    <w:rsid w:val="009E624A"/>
    <w:rsid w:val="009E6B32"/>
    <w:rsid w:val="009E7039"/>
    <w:rsid w:val="009E70F3"/>
    <w:rsid w:val="009E7C40"/>
    <w:rsid w:val="009E7E98"/>
    <w:rsid w:val="009F00EE"/>
    <w:rsid w:val="009F0827"/>
    <w:rsid w:val="009F0BED"/>
    <w:rsid w:val="009F1673"/>
    <w:rsid w:val="009F23E6"/>
    <w:rsid w:val="009F3255"/>
    <w:rsid w:val="009F341D"/>
    <w:rsid w:val="009F34AA"/>
    <w:rsid w:val="009F3942"/>
    <w:rsid w:val="009F3D86"/>
    <w:rsid w:val="009F3DCE"/>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126C"/>
    <w:rsid w:val="00A012DA"/>
    <w:rsid w:val="00A016E9"/>
    <w:rsid w:val="00A0187E"/>
    <w:rsid w:val="00A023AB"/>
    <w:rsid w:val="00A026F0"/>
    <w:rsid w:val="00A02F2D"/>
    <w:rsid w:val="00A02F61"/>
    <w:rsid w:val="00A03529"/>
    <w:rsid w:val="00A03E0E"/>
    <w:rsid w:val="00A040D1"/>
    <w:rsid w:val="00A044B7"/>
    <w:rsid w:val="00A04A0A"/>
    <w:rsid w:val="00A050A8"/>
    <w:rsid w:val="00A056A3"/>
    <w:rsid w:val="00A059AF"/>
    <w:rsid w:val="00A05B51"/>
    <w:rsid w:val="00A06286"/>
    <w:rsid w:val="00A06318"/>
    <w:rsid w:val="00A063BC"/>
    <w:rsid w:val="00A068E1"/>
    <w:rsid w:val="00A0699F"/>
    <w:rsid w:val="00A06A80"/>
    <w:rsid w:val="00A06D8A"/>
    <w:rsid w:val="00A0711F"/>
    <w:rsid w:val="00A07B0B"/>
    <w:rsid w:val="00A1015D"/>
    <w:rsid w:val="00A102A0"/>
    <w:rsid w:val="00A10860"/>
    <w:rsid w:val="00A114FA"/>
    <w:rsid w:val="00A11AF3"/>
    <w:rsid w:val="00A12ACF"/>
    <w:rsid w:val="00A12B42"/>
    <w:rsid w:val="00A12B8A"/>
    <w:rsid w:val="00A12BD4"/>
    <w:rsid w:val="00A12C09"/>
    <w:rsid w:val="00A13084"/>
    <w:rsid w:val="00A1327F"/>
    <w:rsid w:val="00A136D0"/>
    <w:rsid w:val="00A13817"/>
    <w:rsid w:val="00A138D3"/>
    <w:rsid w:val="00A139F6"/>
    <w:rsid w:val="00A13E0F"/>
    <w:rsid w:val="00A144B7"/>
    <w:rsid w:val="00A149B4"/>
    <w:rsid w:val="00A152D3"/>
    <w:rsid w:val="00A15F4F"/>
    <w:rsid w:val="00A160AB"/>
    <w:rsid w:val="00A16419"/>
    <w:rsid w:val="00A16745"/>
    <w:rsid w:val="00A16747"/>
    <w:rsid w:val="00A17E93"/>
    <w:rsid w:val="00A20013"/>
    <w:rsid w:val="00A2056F"/>
    <w:rsid w:val="00A20582"/>
    <w:rsid w:val="00A20C65"/>
    <w:rsid w:val="00A212A6"/>
    <w:rsid w:val="00A21767"/>
    <w:rsid w:val="00A21826"/>
    <w:rsid w:val="00A21FD5"/>
    <w:rsid w:val="00A22729"/>
    <w:rsid w:val="00A22751"/>
    <w:rsid w:val="00A22940"/>
    <w:rsid w:val="00A23102"/>
    <w:rsid w:val="00A233D8"/>
    <w:rsid w:val="00A2343F"/>
    <w:rsid w:val="00A23505"/>
    <w:rsid w:val="00A2428B"/>
    <w:rsid w:val="00A247E5"/>
    <w:rsid w:val="00A248BD"/>
    <w:rsid w:val="00A24D81"/>
    <w:rsid w:val="00A24EA5"/>
    <w:rsid w:val="00A25173"/>
    <w:rsid w:val="00A25253"/>
    <w:rsid w:val="00A252F0"/>
    <w:rsid w:val="00A2530C"/>
    <w:rsid w:val="00A259F2"/>
    <w:rsid w:val="00A26463"/>
    <w:rsid w:val="00A2660E"/>
    <w:rsid w:val="00A26916"/>
    <w:rsid w:val="00A26B47"/>
    <w:rsid w:val="00A26B5D"/>
    <w:rsid w:val="00A26FF1"/>
    <w:rsid w:val="00A27547"/>
    <w:rsid w:val="00A2770B"/>
    <w:rsid w:val="00A27806"/>
    <w:rsid w:val="00A302A9"/>
    <w:rsid w:val="00A3068C"/>
    <w:rsid w:val="00A3127F"/>
    <w:rsid w:val="00A315BC"/>
    <w:rsid w:val="00A31922"/>
    <w:rsid w:val="00A31A86"/>
    <w:rsid w:val="00A31BCC"/>
    <w:rsid w:val="00A31C70"/>
    <w:rsid w:val="00A31C87"/>
    <w:rsid w:val="00A325BB"/>
    <w:rsid w:val="00A3297A"/>
    <w:rsid w:val="00A32A58"/>
    <w:rsid w:val="00A32EEC"/>
    <w:rsid w:val="00A336C5"/>
    <w:rsid w:val="00A339D9"/>
    <w:rsid w:val="00A33BD6"/>
    <w:rsid w:val="00A3510A"/>
    <w:rsid w:val="00A3515F"/>
    <w:rsid w:val="00A35751"/>
    <w:rsid w:val="00A3577F"/>
    <w:rsid w:val="00A35BBC"/>
    <w:rsid w:val="00A35DAB"/>
    <w:rsid w:val="00A3625E"/>
    <w:rsid w:val="00A36696"/>
    <w:rsid w:val="00A36724"/>
    <w:rsid w:val="00A367AF"/>
    <w:rsid w:val="00A36977"/>
    <w:rsid w:val="00A36C13"/>
    <w:rsid w:val="00A377C2"/>
    <w:rsid w:val="00A37A31"/>
    <w:rsid w:val="00A401F1"/>
    <w:rsid w:val="00A40B1F"/>
    <w:rsid w:val="00A40B4D"/>
    <w:rsid w:val="00A40BB0"/>
    <w:rsid w:val="00A411E2"/>
    <w:rsid w:val="00A41373"/>
    <w:rsid w:val="00A41638"/>
    <w:rsid w:val="00A41B15"/>
    <w:rsid w:val="00A41D2F"/>
    <w:rsid w:val="00A4224E"/>
    <w:rsid w:val="00A4229F"/>
    <w:rsid w:val="00A4244B"/>
    <w:rsid w:val="00A428A9"/>
    <w:rsid w:val="00A42ACA"/>
    <w:rsid w:val="00A4327C"/>
    <w:rsid w:val="00A4332A"/>
    <w:rsid w:val="00A43496"/>
    <w:rsid w:val="00A43665"/>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9D7"/>
    <w:rsid w:val="00A47E44"/>
    <w:rsid w:val="00A47F91"/>
    <w:rsid w:val="00A507D7"/>
    <w:rsid w:val="00A50A5C"/>
    <w:rsid w:val="00A50B75"/>
    <w:rsid w:val="00A50BE2"/>
    <w:rsid w:val="00A50CC6"/>
    <w:rsid w:val="00A50E40"/>
    <w:rsid w:val="00A51462"/>
    <w:rsid w:val="00A51946"/>
    <w:rsid w:val="00A5197B"/>
    <w:rsid w:val="00A51FF7"/>
    <w:rsid w:val="00A52079"/>
    <w:rsid w:val="00A52143"/>
    <w:rsid w:val="00A521E9"/>
    <w:rsid w:val="00A5298E"/>
    <w:rsid w:val="00A52B3E"/>
    <w:rsid w:val="00A5313B"/>
    <w:rsid w:val="00A5320E"/>
    <w:rsid w:val="00A53F7B"/>
    <w:rsid w:val="00A54090"/>
    <w:rsid w:val="00A541F3"/>
    <w:rsid w:val="00A54282"/>
    <w:rsid w:val="00A549D3"/>
    <w:rsid w:val="00A54C5D"/>
    <w:rsid w:val="00A54C76"/>
    <w:rsid w:val="00A54DF0"/>
    <w:rsid w:val="00A5504C"/>
    <w:rsid w:val="00A556BE"/>
    <w:rsid w:val="00A55C36"/>
    <w:rsid w:val="00A55E02"/>
    <w:rsid w:val="00A57E98"/>
    <w:rsid w:val="00A60017"/>
    <w:rsid w:val="00A60849"/>
    <w:rsid w:val="00A6105B"/>
    <w:rsid w:val="00A61355"/>
    <w:rsid w:val="00A61668"/>
    <w:rsid w:val="00A621D3"/>
    <w:rsid w:val="00A624B3"/>
    <w:rsid w:val="00A628F8"/>
    <w:rsid w:val="00A62B7A"/>
    <w:rsid w:val="00A62CC0"/>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E38"/>
    <w:rsid w:val="00A703E4"/>
    <w:rsid w:val="00A704C9"/>
    <w:rsid w:val="00A707AF"/>
    <w:rsid w:val="00A70DC6"/>
    <w:rsid w:val="00A71080"/>
    <w:rsid w:val="00A71986"/>
    <w:rsid w:val="00A71E3D"/>
    <w:rsid w:val="00A71E73"/>
    <w:rsid w:val="00A720BB"/>
    <w:rsid w:val="00A72740"/>
    <w:rsid w:val="00A73581"/>
    <w:rsid w:val="00A73A64"/>
    <w:rsid w:val="00A73C0E"/>
    <w:rsid w:val="00A741AA"/>
    <w:rsid w:val="00A742AD"/>
    <w:rsid w:val="00A74354"/>
    <w:rsid w:val="00A74425"/>
    <w:rsid w:val="00A746D7"/>
    <w:rsid w:val="00A74AB2"/>
    <w:rsid w:val="00A751E1"/>
    <w:rsid w:val="00A75A27"/>
    <w:rsid w:val="00A75A46"/>
    <w:rsid w:val="00A75B36"/>
    <w:rsid w:val="00A7623B"/>
    <w:rsid w:val="00A7660A"/>
    <w:rsid w:val="00A7663A"/>
    <w:rsid w:val="00A7696B"/>
    <w:rsid w:val="00A769D4"/>
    <w:rsid w:val="00A77945"/>
    <w:rsid w:val="00A8008F"/>
    <w:rsid w:val="00A804C7"/>
    <w:rsid w:val="00A80857"/>
    <w:rsid w:val="00A80A39"/>
    <w:rsid w:val="00A80AF2"/>
    <w:rsid w:val="00A80DF0"/>
    <w:rsid w:val="00A80E64"/>
    <w:rsid w:val="00A81A15"/>
    <w:rsid w:val="00A81A16"/>
    <w:rsid w:val="00A823A7"/>
    <w:rsid w:val="00A823B8"/>
    <w:rsid w:val="00A824D4"/>
    <w:rsid w:val="00A825C8"/>
    <w:rsid w:val="00A82742"/>
    <w:rsid w:val="00A82A29"/>
    <w:rsid w:val="00A83340"/>
    <w:rsid w:val="00A83984"/>
    <w:rsid w:val="00A83A1E"/>
    <w:rsid w:val="00A84198"/>
    <w:rsid w:val="00A841AB"/>
    <w:rsid w:val="00A84FFD"/>
    <w:rsid w:val="00A86104"/>
    <w:rsid w:val="00A8655A"/>
    <w:rsid w:val="00A87203"/>
    <w:rsid w:val="00A87744"/>
    <w:rsid w:val="00A87AE6"/>
    <w:rsid w:val="00A87B09"/>
    <w:rsid w:val="00A87C22"/>
    <w:rsid w:val="00A90590"/>
    <w:rsid w:val="00A90A97"/>
    <w:rsid w:val="00A90CB4"/>
    <w:rsid w:val="00A910DA"/>
    <w:rsid w:val="00A9138A"/>
    <w:rsid w:val="00A916AB"/>
    <w:rsid w:val="00A920E1"/>
    <w:rsid w:val="00A92998"/>
    <w:rsid w:val="00A933AE"/>
    <w:rsid w:val="00A93863"/>
    <w:rsid w:val="00A93928"/>
    <w:rsid w:val="00A93A14"/>
    <w:rsid w:val="00A93ACD"/>
    <w:rsid w:val="00A93F73"/>
    <w:rsid w:val="00A9415E"/>
    <w:rsid w:val="00A9423F"/>
    <w:rsid w:val="00A94EBD"/>
    <w:rsid w:val="00A9510D"/>
    <w:rsid w:val="00A95117"/>
    <w:rsid w:val="00A95580"/>
    <w:rsid w:val="00A956AC"/>
    <w:rsid w:val="00A95D2A"/>
    <w:rsid w:val="00A961D6"/>
    <w:rsid w:val="00A96214"/>
    <w:rsid w:val="00A967E8"/>
    <w:rsid w:val="00A97CAB"/>
    <w:rsid w:val="00A97F4B"/>
    <w:rsid w:val="00AA04C5"/>
    <w:rsid w:val="00AA1002"/>
    <w:rsid w:val="00AA10B1"/>
    <w:rsid w:val="00AA143B"/>
    <w:rsid w:val="00AA274F"/>
    <w:rsid w:val="00AA2803"/>
    <w:rsid w:val="00AA2BF2"/>
    <w:rsid w:val="00AA2D68"/>
    <w:rsid w:val="00AA2D6F"/>
    <w:rsid w:val="00AA2E92"/>
    <w:rsid w:val="00AA3987"/>
    <w:rsid w:val="00AA3B68"/>
    <w:rsid w:val="00AA3E79"/>
    <w:rsid w:val="00AA4918"/>
    <w:rsid w:val="00AA4FB4"/>
    <w:rsid w:val="00AA51C3"/>
    <w:rsid w:val="00AA5C0B"/>
    <w:rsid w:val="00AA5E3B"/>
    <w:rsid w:val="00AA63AD"/>
    <w:rsid w:val="00AA65B4"/>
    <w:rsid w:val="00AA6604"/>
    <w:rsid w:val="00AA6A75"/>
    <w:rsid w:val="00AA745E"/>
    <w:rsid w:val="00AB04AB"/>
    <w:rsid w:val="00AB05A3"/>
    <w:rsid w:val="00AB0636"/>
    <w:rsid w:val="00AB0733"/>
    <w:rsid w:val="00AB09D2"/>
    <w:rsid w:val="00AB0B64"/>
    <w:rsid w:val="00AB0C30"/>
    <w:rsid w:val="00AB176B"/>
    <w:rsid w:val="00AB210F"/>
    <w:rsid w:val="00AB2C5F"/>
    <w:rsid w:val="00AB37E6"/>
    <w:rsid w:val="00AB3DBA"/>
    <w:rsid w:val="00AB431C"/>
    <w:rsid w:val="00AB470E"/>
    <w:rsid w:val="00AB4C80"/>
    <w:rsid w:val="00AB506B"/>
    <w:rsid w:val="00AB5467"/>
    <w:rsid w:val="00AB5720"/>
    <w:rsid w:val="00AB5883"/>
    <w:rsid w:val="00AB5A7E"/>
    <w:rsid w:val="00AB7538"/>
    <w:rsid w:val="00AB77F3"/>
    <w:rsid w:val="00AC0256"/>
    <w:rsid w:val="00AC0630"/>
    <w:rsid w:val="00AC0AAD"/>
    <w:rsid w:val="00AC1231"/>
    <w:rsid w:val="00AC1992"/>
    <w:rsid w:val="00AC1E14"/>
    <w:rsid w:val="00AC2CFA"/>
    <w:rsid w:val="00AC3263"/>
    <w:rsid w:val="00AC337E"/>
    <w:rsid w:val="00AC3A13"/>
    <w:rsid w:val="00AC3CB7"/>
    <w:rsid w:val="00AC3E12"/>
    <w:rsid w:val="00AC406E"/>
    <w:rsid w:val="00AC417C"/>
    <w:rsid w:val="00AC430C"/>
    <w:rsid w:val="00AC43DF"/>
    <w:rsid w:val="00AC4951"/>
    <w:rsid w:val="00AC49C9"/>
    <w:rsid w:val="00AC4A6B"/>
    <w:rsid w:val="00AC50A1"/>
    <w:rsid w:val="00AC5BAA"/>
    <w:rsid w:val="00AC5C19"/>
    <w:rsid w:val="00AC60F0"/>
    <w:rsid w:val="00AC63C7"/>
    <w:rsid w:val="00AC6657"/>
    <w:rsid w:val="00AC6D7A"/>
    <w:rsid w:val="00AC7363"/>
    <w:rsid w:val="00AC7401"/>
    <w:rsid w:val="00AC78B4"/>
    <w:rsid w:val="00AC7901"/>
    <w:rsid w:val="00AC79F3"/>
    <w:rsid w:val="00AC7FDD"/>
    <w:rsid w:val="00AC7FFA"/>
    <w:rsid w:val="00AD05BF"/>
    <w:rsid w:val="00AD0949"/>
    <w:rsid w:val="00AD0F1D"/>
    <w:rsid w:val="00AD1179"/>
    <w:rsid w:val="00AD1359"/>
    <w:rsid w:val="00AD19F0"/>
    <w:rsid w:val="00AD1FCE"/>
    <w:rsid w:val="00AD26E1"/>
    <w:rsid w:val="00AD29CC"/>
    <w:rsid w:val="00AD3268"/>
    <w:rsid w:val="00AD341B"/>
    <w:rsid w:val="00AD3652"/>
    <w:rsid w:val="00AD3DE2"/>
    <w:rsid w:val="00AD4261"/>
    <w:rsid w:val="00AD46F5"/>
    <w:rsid w:val="00AD490A"/>
    <w:rsid w:val="00AD504C"/>
    <w:rsid w:val="00AD51A3"/>
    <w:rsid w:val="00AD5502"/>
    <w:rsid w:val="00AD598B"/>
    <w:rsid w:val="00AD5D76"/>
    <w:rsid w:val="00AD60B6"/>
    <w:rsid w:val="00AD66EC"/>
    <w:rsid w:val="00AD7154"/>
    <w:rsid w:val="00AD797D"/>
    <w:rsid w:val="00AD7E02"/>
    <w:rsid w:val="00AE0034"/>
    <w:rsid w:val="00AE0085"/>
    <w:rsid w:val="00AE0483"/>
    <w:rsid w:val="00AE08DD"/>
    <w:rsid w:val="00AE13BD"/>
    <w:rsid w:val="00AE158F"/>
    <w:rsid w:val="00AE1ABF"/>
    <w:rsid w:val="00AE1AF9"/>
    <w:rsid w:val="00AE1E60"/>
    <w:rsid w:val="00AE2068"/>
    <w:rsid w:val="00AE2258"/>
    <w:rsid w:val="00AE277E"/>
    <w:rsid w:val="00AE2A36"/>
    <w:rsid w:val="00AE2AC6"/>
    <w:rsid w:val="00AE2BC6"/>
    <w:rsid w:val="00AE3251"/>
    <w:rsid w:val="00AE33DA"/>
    <w:rsid w:val="00AE3FE0"/>
    <w:rsid w:val="00AE4D55"/>
    <w:rsid w:val="00AE5058"/>
    <w:rsid w:val="00AE51CD"/>
    <w:rsid w:val="00AE5268"/>
    <w:rsid w:val="00AE5471"/>
    <w:rsid w:val="00AE54AA"/>
    <w:rsid w:val="00AE5CA5"/>
    <w:rsid w:val="00AE60E4"/>
    <w:rsid w:val="00AE6872"/>
    <w:rsid w:val="00AE6C58"/>
    <w:rsid w:val="00AE72C4"/>
    <w:rsid w:val="00AE75AB"/>
    <w:rsid w:val="00AE7F05"/>
    <w:rsid w:val="00AE7F38"/>
    <w:rsid w:val="00AF054D"/>
    <w:rsid w:val="00AF0939"/>
    <w:rsid w:val="00AF0981"/>
    <w:rsid w:val="00AF0F9C"/>
    <w:rsid w:val="00AF10F0"/>
    <w:rsid w:val="00AF1779"/>
    <w:rsid w:val="00AF18E2"/>
    <w:rsid w:val="00AF24E7"/>
    <w:rsid w:val="00AF272B"/>
    <w:rsid w:val="00AF291B"/>
    <w:rsid w:val="00AF2DAA"/>
    <w:rsid w:val="00AF2EBD"/>
    <w:rsid w:val="00AF33AE"/>
    <w:rsid w:val="00AF3CDC"/>
    <w:rsid w:val="00AF44B1"/>
    <w:rsid w:val="00AF49C2"/>
    <w:rsid w:val="00AF5800"/>
    <w:rsid w:val="00AF6986"/>
    <w:rsid w:val="00AF69FE"/>
    <w:rsid w:val="00AF6A77"/>
    <w:rsid w:val="00AF6D1B"/>
    <w:rsid w:val="00AF73ED"/>
    <w:rsid w:val="00AF77E3"/>
    <w:rsid w:val="00AF7D69"/>
    <w:rsid w:val="00AF7ED2"/>
    <w:rsid w:val="00B004D8"/>
    <w:rsid w:val="00B00830"/>
    <w:rsid w:val="00B00CC5"/>
    <w:rsid w:val="00B016D2"/>
    <w:rsid w:val="00B02091"/>
    <w:rsid w:val="00B0250E"/>
    <w:rsid w:val="00B02B43"/>
    <w:rsid w:val="00B03697"/>
    <w:rsid w:val="00B03D36"/>
    <w:rsid w:val="00B04540"/>
    <w:rsid w:val="00B046F1"/>
    <w:rsid w:val="00B05116"/>
    <w:rsid w:val="00B051A7"/>
    <w:rsid w:val="00B05DA4"/>
    <w:rsid w:val="00B05F1A"/>
    <w:rsid w:val="00B073CB"/>
    <w:rsid w:val="00B07B33"/>
    <w:rsid w:val="00B07FA2"/>
    <w:rsid w:val="00B100CF"/>
    <w:rsid w:val="00B1074F"/>
    <w:rsid w:val="00B10999"/>
    <w:rsid w:val="00B10E82"/>
    <w:rsid w:val="00B111A6"/>
    <w:rsid w:val="00B113A4"/>
    <w:rsid w:val="00B115E5"/>
    <w:rsid w:val="00B118EE"/>
    <w:rsid w:val="00B11B03"/>
    <w:rsid w:val="00B11C5B"/>
    <w:rsid w:val="00B11F2B"/>
    <w:rsid w:val="00B121CD"/>
    <w:rsid w:val="00B12343"/>
    <w:rsid w:val="00B12529"/>
    <w:rsid w:val="00B128C5"/>
    <w:rsid w:val="00B129A4"/>
    <w:rsid w:val="00B12B11"/>
    <w:rsid w:val="00B12C94"/>
    <w:rsid w:val="00B135AB"/>
    <w:rsid w:val="00B13797"/>
    <w:rsid w:val="00B137BF"/>
    <w:rsid w:val="00B13A1B"/>
    <w:rsid w:val="00B13A76"/>
    <w:rsid w:val="00B142D9"/>
    <w:rsid w:val="00B145D5"/>
    <w:rsid w:val="00B14BC4"/>
    <w:rsid w:val="00B158A3"/>
    <w:rsid w:val="00B15B25"/>
    <w:rsid w:val="00B15C36"/>
    <w:rsid w:val="00B15EA0"/>
    <w:rsid w:val="00B16069"/>
    <w:rsid w:val="00B1628C"/>
    <w:rsid w:val="00B1745A"/>
    <w:rsid w:val="00B17785"/>
    <w:rsid w:val="00B17A4E"/>
    <w:rsid w:val="00B17B30"/>
    <w:rsid w:val="00B17C2F"/>
    <w:rsid w:val="00B20CA8"/>
    <w:rsid w:val="00B2130E"/>
    <w:rsid w:val="00B2153E"/>
    <w:rsid w:val="00B218CB"/>
    <w:rsid w:val="00B21FA7"/>
    <w:rsid w:val="00B22022"/>
    <w:rsid w:val="00B225E4"/>
    <w:rsid w:val="00B22C88"/>
    <w:rsid w:val="00B23223"/>
    <w:rsid w:val="00B2373E"/>
    <w:rsid w:val="00B23F7A"/>
    <w:rsid w:val="00B240B1"/>
    <w:rsid w:val="00B24208"/>
    <w:rsid w:val="00B24374"/>
    <w:rsid w:val="00B24728"/>
    <w:rsid w:val="00B248A9"/>
    <w:rsid w:val="00B2490A"/>
    <w:rsid w:val="00B24BE3"/>
    <w:rsid w:val="00B24D28"/>
    <w:rsid w:val="00B24F1C"/>
    <w:rsid w:val="00B25B7A"/>
    <w:rsid w:val="00B25D76"/>
    <w:rsid w:val="00B27032"/>
    <w:rsid w:val="00B27085"/>
    <w:rsid w:val="00B27583"/>
    <w:rsid w:val="00B30003"/>
    <w:rsid w:val="00B3015C"/>
    <w:rsid w:val="00B30642"/>
    <w:rsid w:val="00B31201"/>
    <w:rsid w:val="00B31B4B"/>
    <w:rsid w:val="00B31E36"/>
    <w:rsid w:val="00B32CD7"/>
    <w:rsid w:val="00B32DC3"/>
    <w:rsid w:val="00B32E26"/>
    <w:rsid w:val="00B338B7"/>
    <w:rsid w:val="00B34061"/>
    <w:rsid w:val="00B34376"/>
    <w:rsid w:val="00B3440A"/>
    <w:rsid w:val="00B34441"/>
    <w:rsid w:val="00B35533"/>
    <w:rsid w:val="00B35534"/>
    <w:rsid w:val="00B35A87"/>
    <w:rsid w:val="00B35AFD"/>
    <w:rsid w:val="00B35DAB"/>
    <w:rsid w:val="00B35F9A"/>
    <w:rsid w:val="00B3609C"/>
    <w:rsid w:val="00B36236"/>
    <w:rsid w:val="00B3662E"/>
    <w:rsid w:val="00B36645"/>
    <w:rsid w:val="00B366D2"/>
    <w:rsid w:val="00B366FA"/>
    <w:rsid w:val="00B36E86"/>
    <w:rsid w:val="00B379BA"/>
    <w:rsid w:val="00B37B76"/>
    <w:rsid w:val="00B37D00"/>
    <w:rsid w:val="00B40B30"/>
    <w:rsid w:val="00B40E47"/>
    <w:rsid w:val="00B412FD"/>
    <w:rsid w:val="00B41E1C"/>
    <w:rsid w:val="00B422BE"/>
    <w:rsid w:val="00B4241D"/>
    <w:rsid w:val="00B426BB"/>
    <w:rsid w:val="00B42EB9"/>
    <w:rsid w:val="00B430B5"/>
    <w:rsid w:val="00B436F0"/>
    <w:rsid w:val="00B441FE"/>
    <w:rsid w:val="00B44821"/>
    <w:rsid w:val="00B44AD3"/>
    <w:rsid w:val="00B450EB"/>
    <w:rsid w:val="00B45152"/>
    <w:rsid w:val="00B454DD"/>
    <w:rsid w:val="00B45E54"/>
    <w:rsid w:val="00B460B8"/>
    <w:rsid w:val="00B464E4"/>
    <w:rsid w:val="00B4689A"/>
    <w:rsid w:val="00B46D5F"/>
    <w:rsid w:val="00B46E7B"/>
    <w:rsid w:val="00B477B2"/>
    <w:rsid w:val="00B47DC5"/>
    <w:rsid w:val="00B50395"/>
    <w:rsid w:val="00B505B3"/>
    <w:rsid w:val="00B50882"/>
    <w:rsid w:val="00B50A74"/>
    <w:rsid w:val="00B5199C"/>
    <w:rsid w:val="00B520A0"/>
    <w:rsid w:val="00B5257E"/>
    <w:rsid w:val="00B525CE"/>
    <w:rsid w:val="00B52CFD"/>
    <w:rsid w:val="00B545A8"/>
    <w:rsid w:val="00B56527"/>
    <w:rsid w:val="00B56706"/>
    <w:rsid w:val="00B57019"/>
    <w:rsid w:val="00B576DA"/>
    <w:rsid w:val="00B57710"/>
    <w:rsid w:val="00B601C9"/>
    <w:rsid w:val="00B60D04"/>
    <w:rsid w:val="00B612FB"/>
    <w:rsid w:val="00B6158F"/>
    <w:rsid w:val="00B61EE8"/>
    <w:rsid w:val="00B633A3"/>
    <w:rsid w:val="00B634A6"/>
    <w:rsid w:val="00B63533"/>
    <w:rsid w:val="00B638BB"/>
    <w:rsid w:val="00B63BDB"/>
    <w:rsid w:val="00B6480A"/>
    <w:rsid w:val="00B64A0E"/>
    <w:rsid w:val="00B64DDF"/>
    <w:rsid w:val="00B65633"/>
    <w:rsid w:val="00B6601E"/>
    <w:rsid w:val="00B663AA"/>
    <w:rsid w:val="00B66DD5"/>
    <w:rsid w:val="00B67722"/>
    <w:rsid w:val="00B67A6C"/>
    <w:rsid w:val="00B67B97"/>
    <w:rsid w:val="00B67F01"/>
    <w:rsid w:val="00B70166"/>
    <w:rsid w:val="00B70329"/>
    <w:rsid w:val="00B70A02"/>
    <w:rsid w:val="00B710E9"/>
    <w:rsid w:val="00B711AB"/>
    <w:rsid w:val="00B714F0"/>
    <w:rsid w:val="00B71A40"/>
    <w:rsid w:val="00B71BCA"/>
    <w:rsid w:val="00B71C8C"/>
    <w:rsid w:val="00B71CB4"/>
    <w:rsid w:val="00B71FD7"/>
    <w:rsid w:val="00B725E7"/>
    <w:rsid w:val="00B7278D"/>
    <w:rsid w:val="00B72C07"/>
    <w:rsid w:val="00B72DF7"/>
    <w:rsid w:val="00B72F42"/>
    <w:rsid w:val="00B73E44"/>
    <w:rsid w:val="00B74290"/>
    <w:rsid w:val="00B74510"/>
    <w:rsid w:val="00B74BD4"/>
    <w:rsid w:val="00B74BF7"/>
    <w:rsid w:val="00B760FD"/>
    <w:rsid w:val="00B76185"/>
    <w:rsid w:val="00B766EB"/>
    <w:rsid w:val="00B76BCD"/>
    <w:rsid w:val="00B76D04"/>
    <w:rsid w:val="00B7780D"/>
    <w:rsid w:val="00B779E6"/>
    <w:rsid w:val="00B804E2"/>
    <w:rsid w:val="00B80A54"/>
    <w:rsid w:val="00B811B2"/>
    <w:rsid w:val="00B81213"/>
    <w:rsid w:val="00B81700"/>
    <w:rsid w:val="00B81BA3"/>
    <w:rsid w:val="00B82213"/>
    <w:rsid w:val="00B8276E"/>
    <w:rsid w:val="00B82912"/>
    <w:rsid w:val="00B82FF3"/>
    <w:rsid w:val="00B839A9"/>
    <w:rsid w:val="00B83A62"/>
    <w:rsid w:val="00B83B59"/>
    <w:rsid w:val="00B84252"/>
    <w:rsid w:val="00B8468F"/>
    <w:rsid w:val="00B849F1"/>
    <w:rsid w:val="00B84FC6"/>
    <w:rsid w:val="00B857F5"/>
    <w:rsid w:val="00B862EF"/>
    <w:rsid w:val="00B86D6C"/>
    <w:rsid w:val="00B86EB5"/>
    <w:rsid w:val="00B86F47"/>
    <w:rsid w:val="00B874B4"/>
    <w:rsid w:val="00B876E8"/>
    <w:rsid w:val="00B8787A"/>
    <w:rsid w:val="00B87887"/>
    <w:rsid w:val="00B90123"/>
    <w:rsid w:val="00B90196"/>
    <w:rsid w:val="00B911C1"/>
    <w:rsid w:val="00B91374"/>
    <w:rsid w:val="00B9216A"/>
    <w:rsid w:val="00B922C3"/>
    <w:rsid w:val="00B9272E"/>
    <w:rsid w:val="00B927A7"/>
    <w:rsid w:val="00B92B9E"/>
    <w:rsid w:val="00B93315"/>
    <w:rsid w:val="00B93519"/>
    <w:rsid w:val="00B9372A"/>
    <w:rsid w:val="00B9425C"/>
    <w:rsid w:val="00B94AAF"/>
    <w:rsid w:val="00B953FF"/>
    <w:rsid w:val="00B956EA"/>
    <w:rsid w:val="00B9622D"/>
    <w:rsid w:val="00B96263"/>
    <w:rsid w:val="00B96716"/>
    <w:rsid w:val="00B968A5"/>
    <w:rsid w:val="00B97188"/>
    <w:rsid w:val="00B972CD"/>
    <w:rsid w:val="00B97D02"/>
    <w:rsid w:val="00BA0296"/>
    <w:rsid w:val="00BA0304"/>
    <w:rsid w:val="00BA0557"/>
    <w:rsid w:val="00BA079E"/>
    <w:rsid w:val="00BA19C4"/>
    <w:rsid w:val="00BA3038"/>
    <w:rsid w:val="00BA3248"/>
    <w:rsid w:val="00BA3443"/>
    <w:rsid w:val="00BA370A"/>
    <w:rsid w:val="00BA48BC"/>
    <w:rsid w:val="00BA4A29"/>
    <w:rsid w:val="00BA4BE7"/>
    <w:rsid w:val="00BA5F20"/>
    <w:rsid w:val="00BA5F44"/>
    <w:rsid w:val="00BA676C"/>
    <w:rsid w:val="00BA68D9"/>
    <w:rsid w:val="00BA695F"/>
    <w:rsid w:val="00BA6FD8"/>
    <w:rsid w:val="00BA7172"/>
    <w:rsid w:val="00BA7B01"/>
    <w:rsid w:val="00BB02D7"/>
    <w:rsid w:val="00BB0D9F"/>
    <w:rsid w:val="00BB0DEE"/>
    <w:rsid w:val="00BB0F93"/>
    <w:rsid w:val="00BB1031"/>
    <w:rsid w:val="00BB1B33"/>
    <w:rsid w:val="00BB2480"/>
    <w:rsid w:val="00BB27FD"/>
    <w:rsid w:val="00BB2857"/>
    <w:rsid w:val="00BB2C4E"/>
    <w:rsid w:val="00BB2E29"/>
    <w:rsid w:val="00BB2F74"/>
    <w:rsid w:val="00BB3206"/>
    <w:rsid w:val="00BB3277"/>
    <w:rsid w:val="00BB32C2"/>
    <w:rsid w:val="00BB39BF"/>
    <w:rsid w:val="00BB3B0D"/>
    <w:rsid w:val="00BB524C"/>
    <w:rsid w:val="00BB57D2"/>
    <w:rsid w:val="00BB5DAB"/>
    <w:rsid w:val="00BB6195"/>
    <w:rsid w:val="00BB61A3"/>
    <w:rsid w:val="00BB67EA"/>
    <w:rsid w:val="00BB6A45"/>
    <w:rsid w:val="00BB6A83"/>
    <w:rsid w:val="00BB6E26"/>
    <w:rsid w:val="00BB707E"/>
    <w:rsid w:val="00BB7568"/>
    <w:rsid w:val="00BC007C"/>
    <w:rsid w:val="00BC0986"/>
    <w:rsid w:val="00BC0AB2"/>
    <w:rsid w:val="00BC1308"/>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93"/>
    <w:rsid w:val="00BC5EDB"/>
    <w:rsid w:val="00BC69A2"/>
    <w:rsid w:val="00BC6ED6"/>
    <w:rsid w:val="00BC6F03"/>
    <w:rsid w:val="00BC6FA1"/>
    <w:rsid w:val="00BC7487"/>
    <w:rsid w:val="00BD0570"/>
    <w:rsid w:val="00BD0853"/>
    <w:rsid w:val="00BD0EAD"/>
    <w:rsid w:val="00BD112D"/>
    <w:rsid w:val="00BD214E"/>
    <w:rsid w:val="00BD2395"/>
    <w:rsid w:val="00BD25B8"/>
    <w:rsid w:val="00BD2842"/>
    <w:rsid w:val="00BD28C3"/>
    <w:rsid w:val="00BD2DEB"/>
    <w:rsid w:val="00BD3120"/>
    <w:rsid w:val="00BD3354"/>
    <w:rsid w:val="00BD384E"/>
    <w:rsid w:val="00BD3BC1"/>
    <w:rsid w:val="00BD3E76"/>
    <w:rsid w:val="00BD3EE2"/>
    <w:rsid w:val="00BD3FCF"/>
    <w:rsid w:val="00BD42D2"/>
    <w:rsid w:val="00BD47D7"/>
    <w:rsid w:val="00BD4EFB"/>
    <w:rsid w:val="00BD5076"/>
    <w:rsid w:val="00BD5551"/>
    <w:rsid w:val="00BD55AE"/>
    <w:rsid w:val="00BD690D"/>
    <w:rsid w:val="00BD6D43"/>
    <w:rsid w:val="00BD7090"/>
    <w:rsid w:val="00BD7490"/>
    <w:rsid w:val="00BD767F"/>
    <w:rsid w:val="00BD7DA0"/>
    <w:rsid w:val="00BE096B"/>
    <w:rsid w:val="00BE09C3"/>
    <w:rsid w:val="00BE0C27"/>
    <w:rsid w:val="00BE0F9B"/>
    <w:rsid w:val="00BE1534"/>
    <w:rsid w:val="00BE15BB"/>
    <w:rsid w:val="00BE198F"/>
    <w:rsid w:val="00BE4875"/>
    <w:rsid w:val="00BE4CCF"/>
    <w:rsid w:val="00BE5913"/>
    <w:rsid w:val="00BE5964"/>
    <w:rsid w:val="00BE60F2"/>
    <w:rsid w:val="00BE660B"/>
    <w:rsid w:val="00BE67F3"/>
    <w:rsid w:val="00BE6AFE"/>
    <w:rsid w:val="00BE6BBE"/>
    <w:rsid w:val="00BE7021"/>
    <w:rsid w:val="00BE7300"/>
    <w:rsid w:val="00BE76F7"/>
    <w:rsid w:val="00BE784F"/>
    <w:rsid w:val="00BE79C6"/>
    <w:rsid w:val="00BF01AF"/>
    <w:rsid w:val="00BF0238"/>
    <w:rsid w:val="00BF0717"/>
    <w:rsid w:val="00BF1750"/>
    <w:rsid w:val="00BF178E"/>
    <w:rsid w:val="00BF189F"/>
    <w:rsid w:val="00BF1AFA"/>
    <w:rsid w:val="00BF1B44"/>
    <w:rsid w:val="00BF1D88"/>
    <w:rsid w:val="00BF1F01"/>
    <w:rsid w:val="00BF1FC2"/>
    <w:rsid w:val="00BF23CC"/>
    <w:rsid w:val="00BF243F"/>
    <w:rsid w:val="00BF2708"/>
    <w:rsid w:val="00BF3284"/>
    <w:rsid w:val="00BF4C2B"/>
    <w:rsid w:val="00BF507A"/>
    <w:rsid w:val="00BF52D8"/>
    <w:rsid w:val="00BF53F1"/>
    <w:rsid w:val="00BF5717"/>
    <w:rsid w:val="00BF5B9D"/>
    <w:rsid w:val="00BF5C45"/>
    <w:rsid w:val="00BF5FA3"/>
    <w:rsid w:val="00BF62F2"/>
    <w:rsid w:val="00BF63A5"/>
    <w:rsid w:val="00BF72A7"/>
    <w:rsid w:val="00BF7558"/>
    <w:rsid w:val="00BF7C6B"/>
    <w:rsid w:val="00BF7DD2"/>
    <w:rsid w:val="00C0111E"/>
    <w:rsid w:val="00C01C34"/>
    <w:rsid w:val="00C02676"/>
    <w:rsid w:val="00C029AB"/>
    <w:rsid w:val="00C02D74"/>
    <w:rsid w:val="00C03BD5"/>
    <w:rsid w:val="00C03C8B"/>
    <w:rsid w:val="00C03F3C"/>
    <w:rsid w:val="00C0422C"/>
    <w:rsid w:val="00C0425C"/>
    <w:rsid w:val="00C049BE"/>
    <w:rsid w:val="00C04A71"/>
    <w:rsid w:val="00C04DF0"/>
    <w:rsid w:val="00C050CF"/>
    <w:rsid w:val="00C054CB"/>
    <w:rsid w:val="00C05A4C"/>
    <w:rsid w:val="00C05A67"/>
    <w:rsid w:val="00C0632D"/>
    <w:rsid w:val="00C0641F"/>
    <w:rsid w:val="00C06C9A"/>
    <w:rsid w:val="00C06E1B"/>
    <w:rsid w:val="00C06E6F"/>
    <w:rsid w:val="00C075DB"/>
    <w:rsid w:val="00C07EBA"/>
    <w:rsid w:val="00C07FBC"/>
    <w:rsid w:val="00C100E2"/>
    <w:rsid w:val="00C100E7"/>
    <w:rsid w:val="00C11113"/>
    <w:rsid w:val="00C114BF"/>
    <w:rsid w:val="00C11687"/>
    <w:rsid w:val="00C11B3F"/>
    <w:rsid w:val="00C11D41"/>
    <w:rsid w:val="00C11E28"/>
    <w:rsid w:val="00C11F66"/>
    <w:rsid w:val="00C1225B"/>
    <w:rsid w:val="00C122F9"/>
    <w:rsid w:val="00C1253A"/>
    <w:rsid w:val="00C128C9"/>
    <w:rsid w:val="00C12CF3"/>
    <w:rsid w:val="00C12F88"/>
    <w:rsid w:val="00C131A8"/>
    <w:rsid w:val="00C1322D"/>
    <w:rsid w:val="00C135A3"/>
    <w:rsid w:val="00C13655"/>
    <w:rsid w:val="00C13806"/>
    <w:rsid w:val="00C14730"/>
    <w:rsid w:val="00C1477A"/>
    <w:rsid w:val="00C14A62"/>
    <w:rsid w:val="00C158EB"/>
    <w:rsid w:val="00C159B1"/>
    <w:rsid w:val="00C15B67"/>
    <w:rsid w:val="00C15C04"/>
    <w:rsid w:val="00C15D51"/>
    <w:rsid w:val="00C161F5"/>
    <w:rsid w:val="00C16C92"/>
    <w:rsid w:val="00C16ED6"/>
    <w:rsid w:val="00C16F3A"/>
    <w:rsid w:val="00C1706B"/>
    <w:rsid w:val="00C17DB0"/>
    <w:rsid w:val="00C17DB7"/>
    <w:rsid w:val="00C17E48"/>
    <w:rsid w:val="00C17E9C"/>
    <w:rsid w:val="00C17F0B"/>
    <w:rsid w:val="00C201E7"/>
    <w:rsid w:val="00C20506"/>
    <w:rsid w:val="00C20AA2"/>
    <w:rsid w:val="00C20B91"/>
    <w:rsid w:val="00C21155"/>
    <w:rsid w:val="00C2146C"/>
    <w:rsid w:val="00C214D7"/>
    <w:rsid w:val="00C21561"/>
    <w:rsid w:val="00C217EE"/>
    <w:rsid w:val="00C2220F"/>
    <w:rsid w:val="00C22784"/>
    <w:rsid w:val="00C228E8"/>
    <w:rsid w:val="00C22FAA"/>
    <w:rsid w:val="00C23A4C"/>
    <w:rsid w:val="00C24068"/>
    <w:rsid w:val="00C2419D"/>
    <w:rsid w:val="00C243A4"/>
    <w:rsid w:val="00C243D4"/>
    <w:rsid w:val="00C24416"/>
    <w:rsid w:val="00C24511"/>
    <w:rsid w:val="00C248DB"/>
    <w:rsid w:val="00C26170"/>
    <w:rsid w:val="00C26B5A"/>
    <w:rsid w:val="00C26BB1"/>
    <w:rsid w:val="00C26D52"/>
    <w:rsid w:val="00C27A41"/>
    <w:rsid w:val="00C303E4"/>
    <w:rsid w:val="00C30775"/>
    <w:rsid w:val="00C30B8D"/>
    <w:rsid w:val="00C30DBE"/>
    <w:rsid w:val="00C3134E"/>
    <w:rsid w:val="00C315D8"/>
    <w:rsid w:val="00C31C4A"/>
    <w:rsid w:val="00C31D2D"/>
    <w:rsid w:val="00C3209A"/>
    <w:rsid w:val="00C32639"/>
    <w:rsid w:val="00C32808"/>
    <w:rsid w:val="00C32AD2"/>
    <w:rsid w:val="00C32B3F"/>
    <w:rsid w:val="00C33114"/>
    <w:rsid w:val="00C332EF"/>
    <w:rsid w:val="00C33E5C"/>
    <w:rsid w:val="00C3415E"/>
    <w:rsid w:val="00C34193"/>
    <w:rsid w:val="00C347FD"/>
    <w:rsid w:val="00C34DAD"/>
    <w:rsid w:val="00C34DAE"/>
    <w:rsid w:val="00C34E1E"/>
    <w:rsid w:val="00C34E5A"/>
    <w:rsid w:val="00C35553"/>
    <w:rsid w:val="00C35D9C"/>
    <w:rsid w:val="00C35E13"/>
    <w:rsid w:val="00C36219"/>
    <w:rsid w:val="00C36656"/>
    <w:rsid w:val="00C36965"/>
    <w:rsid w:val="00C3698E"/>
    <w:rsid w:val="00C36CCA"/>
    <w:rsid w:val="00C36E1C"/>
    <w:rsid w:val="00C36F42"/>
    <w:rsid w:val="00C3718A"/>
    <w:rsid w:val="00C379C5"/>
    <w:rsid w:val="00C37EEE"/>
    <w:rsid w:val="00C40453"/>
    <w:rsid w:val="00C404A7"/>
    <w:rsid w:val="00C40E71"/>
    <w:rsid w:val="00C41879"/>
    <w:rsid w:val="00C41A7C"/>
    <w:rsid w:val="00C42CEF"/>
    <w:rsid w:val="00C42D55"/>
    <w:rsid w:val="00C43080"/>
    <w:rsid w:val="00C4370E"/>
    <w:rsid w:val="00C43823"/>
    <w:rsid w:val="00C4384B"/>
    <w:rsid w:val="00C4393C"/>
    <w:rsid w:val="00C43F2D"/>
    <w:rsid w:val="00C44068"/>
    <w:rsid w:val="00C442AE"/>
    <w:rsid w:val="00C44C2B"/>
    <w:rsid w:val="00C4518B"/>
    <w:rsid w:val="00C4556C"/>
    <w:rsid w:val="00C45780"/>
    <w:rsid w:val="00C458D6"/>
    <w:rsid w:val="00C45919"/>
    <w:rsid w:val="00C4655A"/>
    <w:rsid w:val="00C466BF"/>
    <w:rsid w:val="00C47385"/>
    <w:rsid w:val="00C47555"/>
    <w:rsid w:val="00C476AC"/>
    <w:rsid w:val="00C47E67"/>
    <w:rsid w:val="00C47FD9"/>
    <w:rsid w:val="00C50C1A"/>
    <w:rsid w:val="00C50E1E"/>
    <w:rsid w:val="00C51132"/>
    <w:rsid w:val="00C51508"/>
    <w:rsid w:val="00C51BD1"/>
    <w:rsid w:val="00C51D73"/>
    <w:rsid w:val="00C52076"/>
    <w:rsid w:val="00C52A05"/>
    <w:rsid w:val="00C52E97"/>
    <w:rsid w:val="00C52EAF"/>
    <w:rsid w:val="00C52FBA"/>
    <w:rsid w:val="00C53189"/>
    <w:rsid w:val="00C534E5"/>
    <w:rsid w:val="00C534F4"/>
    <w:rsid w:val="00C5375B"/>
    <w:rsid w:val="00C53AD3"/>
    <w:rsid w:val="00C53B15"/>
    <w:rsid w:val="00C53DA9"/>
    <w:rsid w:val="00C53EF7"/>
    <w:rsid w:val="00C54280"/>
    <w:rsid w:val="00C54929"/>
    <w:rsid w:val="00C550B6"/>
    <w:rsid w:val="00C556B1"/>
    <w:rsid w:val="00C55A05"/>
    <w:rsid w:val="00C55F8D"/>
    <w:rsid w:val="00C56101"/>
    <w:rsid w:val="00C565F2"/>
    <w:rsid w:val="00C567E3"/>
    <w:rsid w:val="00C56B42"/>
    <w:rsid w:val="00C56BD1"/>
    <w:rsid w:val="00C56C45"/>
    <w:rsid w:val="00C573CC"/>
    <w:rsid w:val="00C57B81"/>
    <w:rsid w:val="00C57FB9"/>
    <w:rsid w:val="00C6077B"/>
    <w:rsid w:val="00C60950"/>
    <w:rsid w:val="00C60DD1"/>
    <w:rsid w:val="00C61565"/>
    <w:rsid w:val="00C61574"/>
    <w:rsid w:val="00C615B4"/>
    <w:rsid w:val="00C6184A"/>
    <w:rsid w:val="00C61AC6"/>
    <w:rsid w:val="00C61ACF"/>
    <w:rsid w:val="00C6211D"/>
    <w:rsid w:val="00C62B32"/>
    <w:rsid w:val="00C63DED"/>
    <w:rsid w:val="00C63E88"/>
    <w:rsid w:val="00C6436D"/>
    <w:rsid w:val="00C64F97"/>
    <w:rsid w:val="00C65585"/>
    <w:rsid w:val="00C656EB"/>
    <w:rsid w:val="00C65DF4"/>
    <w:rsid w:val="00C667F0"/>
    <w:rsid w:val="00C66AC8"/>
    <w:rsid w:val="00C67B49"/>
    <w:rsid w:val="00C711F5"/>
    <w:rsid w:val="00C713A1"/>
    <w:rsid w:val="00C71828"/>
    <w:rsid w:val="00C72105"/>
    <w:rsid w:val="00C73A1F"/>
    <w:rsid w:val="00C74310"/>
    <w:rsid w:val="00C744E9"/>
    <w:rsid w:val="00C74520"/>
    <w:rsid w:val="00C74954"/>
    <w:rsid w:val="00C75765"/>
    <w:rsid w:val="00C75EEE"/>
    <w:rsid w:val="00C76028"/>
    <w:rsid w:val="00C76184"/>
    <w:rsid w:val="00C76462"/>
    <w:rsid w:val="00C7673D"/>
    <w:rsid w:val="00C76A80"/>
    <w:rsid w:val="00C76C27"/>
    <w:rsid w:val="00C76E09"/>
    <w:rsid w:val="00C76F07"/>
    <w:rsid w:val="00C77324"/>
    <w:rsid w:val="00C77EF6"/>
    <w:rsid w:val="00C80B4B"/>
    <w:rsid w:val="00C80D63"/>
    <w:rsid w:val="00C80E85"/>
    <w:rsid w:val="00C811D6"/>
    <w:rsid w:val="00C8129D"/>
    <w:rsid w:val="00C812D5"/>
    <w:rsid w:val="00C81536"/>
    <w:rsid w:val="00C81565"/>
    <w:rsid w:val="00C81BEA"/>
    <w:rsid w:val="00C81DF5"/>
    <w:rsid w:val="00C82188"/>
    <w:rsid w:val="00C8242B"/>
    <w:rsid w:val="00C82A50"/>
    <w:rsid w:val="00C83240"/>
    <w:rsid w:val="00C83381"/>
    <w:rsid w:val="00C83607"/>
    <w:rsid w:val="00C83768"/>
    <w:rsid w:val="00C83A38"/>
    <w:rsid w:val="00C83B18"/>
    <w:rsid w:val="00C84032"/>
    <w:rsid w:val="00C840C3"/>
    <w:rsid w:val="00C841B4"/>
    <w:rsid w:val="00C84266"/>
    <w:rsid w:val="00C8466F"/>
    <w:rsid w:val="00C8489E"/>
    <w:rsid w:val="00C849E0"/>
    <w:rsid w:val="00C84A69"/>
    <w:rsid w:val="00C84B74"/>
    <w:rsid w:val="00C8512A"/>
    <w:rsid w:val="00C85378"/>
    <w:rsid w:val="00C85970"/>
    <w:rsid w:val="00C85E9B"/>
    <w:rsid w:val="00C86BDC"/>
    <w:rsid w:val="00C86BE9"/>
    <w:rsid w:val="00C874C8"/>
    <w:rsid w:val="00C90165"/>
    <w:rsid w:val="00C902DA"/>
    <w:rsid w:val="00C90733"/>
    <w:rsid w:val="00C921C4"/>
    <w:rsid w:val="00C9235F"/>
    <w:rsid w:val="00C9257F"/>
    <w:rsid w:val="00C9319C"/>
    <w:rsid w:val="00C9330C"/>
    <w:rsid w:val="00C934F6"/>
    <w:rsid w:val="00C93874"/>
    <w:rsid w:val="00C93A4C"/>
    <w:rsid w:val="00C944EB"/>
    <w:rsid w:val="00C94DE5"/>
    <w:rsid w:val="00C94FD2"/>
    <w:rsid w:val="00C95341"/>
    <w:rsid w:val="00C954F0"/>
    <w:rsid w:val="00C95B76"/>
    <w:rsid w:val="00C95F94"/>
    <w:rsid w:val="00C964C3"/>
    <w:rsid w:val="00C964D6"/>
    <w:rsid w:val="00C96635"/>
    <w:rsid w:val="00C966B7"/>
    <w:rsid w:val="00C969DB"/>
    <w:rsid w:val="00C96A6E"/>
    <w:rsid w:val="00C97A4A"/>
    <w:rsid w:val="00C97DC9"/>
    <w:rsid w:val="00C97EE3"/>
    <w:rsid w:val="00CA042A"/>
    <w:rsid w:val="00CA12BA"/>
    <w:rsid w:val="00CA165C"/>
    <w:rsid w:val="00CA1C0D"/>
    <w:rsid w:val="00CA1DAE"/>
    <w:rsid w:val="00CA1E62"/>
    <w:rsid w:val="00CA2267"/>
    <w:rsid w:val="00CA38AD"/>
    <w:rsid w:val="00CA39B5"/>
    <w:rsid w:val="00CA3EEE"/>
    <w:rsid w:val="00CA4223"/>
    <w:rsid w:val="00CA5098"/>
    <w:rsid w:val="00CA50DF"/>
    <w:rsid w:val="00CA5503"/>
    <w:rsid w:val="00CA612D"/>
    <w:rsid w:val="00CA66C3"/>
    <w:rsid w:val="00CA6CAD"/>
    <w:rsid w:val="00CA70A8"/>
    <w:rsid w:val="00CA70D0"/>
    <w:rsid w:val="00CA74A4"/>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4728"/>
    <w:rsid w:val="00CB5592"/>
    <w:rsid w:val="00CB59E7"/>
    <w:rsid w:val="00CB5D27"/>
    <w:rsid w:val="00CB5E4A"/>
    <w:rsid w:val="00CB6FCA"/>
    <w:rsid w:val="00CB724D"/>
    <w:rsid w:val="00CB7340"/>
    <w:rsid w:val="00CB73EA"/>
    <w:rsid w:val="00CB76E3"/>
    <w:rsid w:val="00CB7D4E"/>
    <w:rsid w:val="00CB7F1F"/>
    <w:rsid w:val="00CC002B"/>
    <w:rsid w:val="00CC07E5"/>
    <w:rsid w:val="00CC09F0"/>
    <w:rsid w:val="00CC0C11"/>
    <w:rsid w:val="00CC18EB"/>
    <w:rsid w:val="00CC1F52"/>
    <w:rsid w:val="00CC233F"/>
    <w:rsid w:val="00CC27FD"/>
    <w:rsid w:val="00CC29A4"/>
    <w:rsid w:val="00CC31E8"/>
    <w:rsid w:val="00CC3AB9"/>
    <w:rsid w:val="00CC3C9E"/>
    <w:rsid w:val="00CC3F1C"/>
    <w:rsid w:val="00CC45E0"/>
    <w:rsid w:val="00CC4BBE"/>
    <w:rsid w:val="00CC4BC3"/>
    <w:rsid w:val="00CC4D5D"/>
    <w:rsid w:val="00CC4F5A"/>
    <w:rsid w:val="00CC50C7"/>
    <w:rsid w:val="00CC55AC"/>
    <w:rsid w:val="00CC5859"/>
    <w:rsid w:val="00CC649E"/>
    <w:rsid w:val="00CC66CB"/>
    <w:rsid w:val="00CC6D1C"/>
    <w:rsid w:val="00CC71DD"/>
    <w:rsid w:val="00CC71F3"/>
    <w:rsid w:val="00CC72C0"/>
    <w:rsid w:val="00CC757D"/>
    <w:rsid w:val="00CC7C74"/>
    <w:rsid w:val="00CC7E7D"/>
    <w:rsid w:val="00CD00DB"/>
    <w:rsid w:val="00CD0119"/>
    <w:rsid w:val="00CD02C5"/>
    <w:rsid w:val="00CD07FD"/>
    <w:rsid w:val="00CD0866"/>
    <w:rsid w:val="00CD1169"/>
    <w:rsid w:val="00CD15F1"/>
    <w:rsid w:val="00CD16C7"/>
    <w:rsid w:val="00CD1788"/>
    <w:rsid w:val="00CD1A40"/>
    <w:rsid w:val="00CD1AA8"/>
    <w:rsid w:val="00CD1B33"/>
    <w:rsid w:val="00CD24A8"/>
    <w:rsid w:val="00CD25F3"/>
    <w:rsid w:val="00CD2628"/>
    <w:rsid w:val="00CD2796"/>
    <w:rsid w:val="00CD27FF"/>
    <w:rsid w:val="00CD2875"/>
    <w:rsid w:val="00CD2C93"/>
    <w:rsid w:val="00CD2DF3"/>
    <w:rsid w:val="00CD2E7E"/>
    <w:rsid w:val="00CD305C"/>
    <w:rsid w:val="00CD3A6D"/>
    <w:rsid w:val="00CD3DB2"/>
    <w:rsid w:val="00CD3E5A"/>
    <w:rsid w:val="00CD3E63"/>
    <w:rsid w:val="00CD40A3"/>
    <w:rsid w:val="00CD457E"/>
    <w:rsid w:val="00CD461B"/>
    <w:rsid w:val="00CD4CD3"/>
    <w:rsid w:val="00CD5608"/>
    <w:rsid w:val="00CD589F"/>
    <w:rsid w:val="00CD60C9"/>
    <w:rsid w:val="00CD6345"/>
    <w:rsid w:val="00CD6835"/>
    <w:rsid w:val="00CD6BBB"/>
    <w:rsid w:val="00CD7482"/>
    <w:rsid w:val="00CD74BE"/>
    <w:rsid w:val="00CD75C1"/>
    <w:rsid w:val="00CE05BD"/>
    <w:rsid w:val="00CE07C1"/>
    <w:rsid w:val="00CE1567"/>
    <w:rsid w:val="00CE1859"/>
    <w:rsid w:val="00CE186F"/>
    <w:rsid w:val="00CE20E3"/>
    <w:rsid w:val="00CE273A"/>
    <w:rsid w:val="00CE2C37"/>
    <w:rsid w:val="00CE321C"/>
    <w:rsid w:val="00CE32E8"/>
    <w:rsid w:val="00CE353C"/>
    <w:rsid w:val="00CE3700"/>
    <w:rsid w:val="00CE3B69"/>
    <w:rsid w:val="00CE4559"/>
    <w:rsid w:val="00CE4B49"/>
    <w:rsid w:val="00CE5118"/>
    <w:rsid w:val="00CE5487"/>
    <w:rsid w:val="00CE59B5"/>
    <w:rsid w:val="00CE59DB"/>
    <w:rsid w:val="00CE5D3A"/>
    <w:rsid w:val="00CE67D8"/>
    <w:rsid w:val="00CE68EA"/>
    <w:rsid w:val="00CE7381"/>
    <w:rsid w:val="00CE7447"/>
    <w:rsid w:val="00CE74CE"/>
    <w:rsid w:val="00CE7510"/>
    <w:rsid w:val="00CE7AB0"/>
    <w:rsid w:val="00CF07CB"/>
    <w:rsid w:val="00CF0829"/>
    <w:rsid w:val="00CF0E74"/>
    <w:rsid w:val="00CF1833"/>
    <w:rsid w:val="00CF1AEA"/>
    <w:rsid w:val="00CF1E3B"/>
    <w:rsid w:val="00CF1FF2"/>
    <w:rsid w:val="00CF2091"/>
    <w:rsid w:val="00CF21F6"/>
    <w:rsid w:val="00CF2278"/>
    <w:rsid w:val="00CF267C"/>
    <w:rsid w:val="00CF2C62"/>
    <w:rsid w:val="00CF2F66"/>
    <w:rsid w:val="00CF3345"/>
    <w:rsid w:val="00CF337B"/>
    <w:rsid w:val="00CF3FE7"/>
    <w:rsid w:val="00CF40BE"/>
    <w:rsid w:val="00CF4416"/>
    <w:rsid w:val="00CF4740"/>
    <w:rsid w:val="00CF5221"/>
    <w:rsid w:val="00CF5762"/>
    <w:rsid w:val="00CF65B4"/>
    <w:rsid w:val="00CF6806"/>
    <w:rsid w:val="00CF69B0"/>
    <w:rsid w:val="00CF6C05"/>
    <w:rsid w:val="00CF709F"/>
    <w:rsid w:val="00CF7485"/>
    <w:rsid w:val="00CF7787"/>
    <w:rsid w:val="00CF7E56"/>
    <w:rsid w:val="00D0115E"/>
    <w:rsid w:val="00D01744"/>
    <w:rsid w:val="00D01C03"/>
    <w:rsid w:val="00D020B5"/>
    <w:rsid w:val="00D0250B"/>
    <w:rsid w:val="00D025CE"/>
    <w:rsid w:val="00D026A3"/>
    <w:rsid w:val="00D02A0F"/>
    <w:rsid w:val="00D02CA6"/>
    <w:rsid w:val="00D02DF3"/>
    <w:rsid w:val="00D03181"/>
    <w:rsid w:val="00D037DC"/>
    <w:rsid w:val="00D0383B"/>
    <w:rsid w:val="00D03A8A"/>
    <w:rsid w:val="00D03DA5"/>
    <w:rsid w:val="00D03F27"/>
    <w:rsid w:val="00D043EE"/>
    <w:rsid w:val="00D0470D"/>
    <w:rsid w:val="00D04EB6"/>
    <w:rsid w:val="00D05130"/>
    <w:rsid w:val="00D05249"/>
    <w:rsid w:val="00D05332"/>
    <w:rsid w:val="00D055CA"/>
    <w:rsid w:val="00D059FC"/>
    <w:rsid w:val="00D05DEF"/>
    <w:rsid w:val="00D0681E"/>
    <w:rsid w:val="00D06861"/>
    <w:rsid w:val="00D0688A"/>
    <w:rsid w:val="00D06F22"/>
    <w:rsid w:val="00D07A9C"/>
    <w:rsid w:val="00D07B44"/>
    <w:rsid w:val="00D10076"/>
    <w:rsid w:val="00D1033B"/>
    <w:rsid w:val="00D10477"/>
    <w:rsid w:val="00D107E2"/>
    <w:rsid w:val="00D119E2"/>
    <w:rsid w:val="00D11D76"/>
    <w:rsid w:val="00D121F5"/>
    <w:rsid w:val="00D126E4"/>
    <w:rsid w:val="00D12ACB"/>
    <w:rsid w:val="00D12C29"/>
    <w:rsid w:val="00D131BF"/>
    <w:rsid w:val="00D13A90"/>
    <w:rsid w:val="00D1404F"/>
    <w:rsid w:val="00D140E6"/>
    <w:rsid w:val="00D147E0"/>
    <w:rsid w:val="00D14AD2"/>
    <w:rsid w:val="00D14C7E"/>
    <w:rsid w:val="00D1505E"/>
    <w:rsid w:val="00D1529E"/>
    <w:rsid w:val="00D158E6"/>
    <w:rsid w:val="00D158EF"/>
    <w:rsid w:val="00D15C14"/>
    <w:rsid w:val="00D15E74"/>
    <w:rsid w:val="00D15FAA"/>
    <w:rsid w:val="00D16A14"/>
    <w:rsid w:val="00D16ECB"/>
    <w:rsid w:val="00D16EEE"/>
    <w:rsid w:val="00D17167"/>
    <w:rsid w:val="00D17BA5"/>
    <w:rsid w:val="00D2058D"/>
    <w:rsid w:val="00D2176E"/>
    <w:rsid w:val="00D2182A"/>
    <w:rsid w:val="00D218BC"/>
    <w:rsid w:val="00D2193D"/>
    <w:rsid w:val="00D21D28"/>
    <w:rsid w:val="00D21F25"/>
    <w:rsid w:val="00D22105"/>
    <w:rsid w:val="00D2211C"/>
    <w:rsid w:val="00D22564"/>
    <w:rsid w:val="00D22B55"/>
    <w:rsid w:val="00D22BDD"/>
    <w:rsid w:val="00D22C81"/>
    <w:rsid w:val="00D23055"/>
    <w:rsid w:val="00D230AD"/>
    <w:rsid w:val="00D2320E"/>
    <w:rsid w:val="00D2327A"/>
    <w:rsid w:val="00D251AB"/>
    <w:rsid w:val="00D25240"/>
    <w:rsid w:val="00D25AC6"/>
    <w:rsid w:val="00D25BF1"/>
    <w:rsid w:val="00D261D3"/>
    <w:rsid w:val="00D2693B"/>
    <w:rsid w:val="00D27086"/>
    <w:rsid w:val="00D276D0"/>
    <w:rsid w:val="00D27D4F"/>
    <w:rsid w:val="00D27FDD"/>
    <w:rsid w:val="00D305BE"/>
    <w:rsid w:val="00D31048"/>
    <w:rsid w:val="00D319DF"/>
    <w:rsid w:val="00D31C02"/>
    <w:rsid w:val="00D3225E"/>
    <w:rsid w:val="00D324BC"/>
    <w:rsid w:val="00D32B9F"/>
    <w:rsid w:val="00D331A5"/>
    <w:rsid w:val="00D33565"/>
    <w:rsid w:val="00D33761"/>
    <w:rsid w:val="00D33762"/>
    <w:rsid w:val="00D3451C"/>
    <w:rsid w:val="00D34BD1"/>
    <w:rsid w:val="00D35177"/>
    <w:rsid w:val="00D356E1"/>
    <w:rsid w:val="00D364FD"/>
    <w:rsid w:val="00D40609"/>
    <w:rsid w:val="00D40983"/>
    <w:rsid w:val="00D40B3B"/>
    <w:rsid w:val="00D40DD8"/>
    <w:rsid w:val="00D40E43"/>
    <w:rsid w:val="00D41188"/>
    <w:rsid w:val="00D41228"/>
    <w:rsid w:val="00D41576"/>
    <w:rsid w:val="00D417D3"/>
    <w:rsid w:val="00D418D5"/>
    <w:rsid w:val="00D41DB1"/>
    <w:rsid w:val="00D4276D"/>
    <w:rsid w:val="00D42798"/>
    <w:rsid w:val="00D42970"/>
    <w:rsid w:val="00D42A21"/>
    <w:rsid w:val="00D43047"/>
    <w:rsid w:val="00D43468"/>
    <w:rsid w:val="00D43AED"/>
    <w:rsid w:val="00D44916"/>
    <w:rsid w:val="00D458BD"/>
    <w:rsid w:val="00D45AE4"/>
    <w:rsid w:val="00D45CA4"/>
    <w:rsid w:val="00D45EA7"/>
    <w:rsid w:val="00D45F22"/>
    <w:rsid w:val="00D47178"/>
    <w:rsid w:val="00D4752E"/>
    <w:rsid w:val="00D47842"/>
    <w:rsid w:val="00D47BEF"/>
    <w:rsid w:val="00D47C0D"/>
    <w:rsid w:val="00D47E67"/>
    <w:rsid w:val="00D50826"/>
    <w:rsid w:val="00D5150A"/>
    <w:rsid w:val="00D51675"/>
    <w:rsid w:val="00D51F73"/>
    <w:rsid w:val="00D52827"/>
    <w:rsid w:val="00D529BE"/>
    <w:rsid w:val="00D52CF6"/>
    <w:rsid w:val="00D53D3E"/>
    <w:rsid w:val="00D54457"/>
    <w:rsid w:val="00D547E0"/>
    <w:rsid w:val="00D54992"/>
    <w:rsid w:val="00D55291"/>
    <w:rsid w:val="00D55C48"/>
    <w:rsid w:val="00D55E47"/>
    <w:rsid w:val="00D56180"/>
    <w:rsid w:val="00D56392"/>
    <w:rsid w:val="00D56997"/>
    <w:rsid w:val="00D569A3"/>
    <w:rsid w:val="00D56BF7"/>
    <w:rsid w:val="00D570E6"/>
    <w:rsid w:val="00D5730F"/>
    <w:rsid w:val="00D5774F"/>
    <w:rsid w:val="00D60809"/>
    <w:rsid w:val="00D60D7F"/>
    <w:rsid w:val="00D61066"/>
    <w:rsid w:val="00D61458"/>
    <w:rsid w:val="00D61C9C"/>
    <w:rsid w:val="00D61E7B"/>
    <w:rsid w:val="00D62065"/>
    <w:rsid w:val="00D62111"/>
    <w:rsid w:val="00D62229"/>
    <w:rsid w:val="00D625B8"/>
    <w:rsid w:val="00D626F8"/>
    <w:rsid w:val="00D63458"/>
    <w:rsid w:val="00D636C2"/>
    <w:rsid w:val="00D636DC"/>
    <w:rsid w:val="00D63CC7"/>
    <w:rsid w:val="00D63F4C"/>
    <w:rsid w:val="00D64613"/>
    <w:rsid w:val="00D64702"/>
    <w:rsid w:val="00D649DC"/>
    <w:rsid w:val="00D65A6A"/>
    <w:rsid w:val="00D65D66"/>
    <w:rsid w:val="00D65EDA"/>
    <w:rsid w:val="00D66BFD"/>
    <w:rsid w:val="00D66C91"/>
    <w:rsid w:val="00D66D46"/>
    <w:rsid w:val="00D66D70"/>
    <w:rsid w:val="00D674EE"/>
    <w:rsid w:val="00D67535"/>
    <w:rsid w:val="00D67BC9"/>
    <w:rsid w:val="00D67DBC"/>
    <w:rsid w:val="00D704D9"/>
    <w:rsid w:val="00D70612"/>
    <w:rsid w:val="00D70934"/>
    <w:rsid w:val="00D70BD2"/>
    <w:rsid w:val="00D713F2"/>
    <w:rsid w:val="00D71B32"/>
    <w:rsid w:val="00D71DC6"/>
    <w:rsid w:val="00D71E85"/>
    <w:rsid w:val="00D721B1"/>
    <w:rsid w:val="00D72705"/>
    <w:rsid w:val="00D738BF"/>
    <w:rsid w:val="00D73B93"/>
    <w:rsid w:val="00D73C95"/>
    <w:rsid w:val="00D7400F"/>
    <w:rsid w:val="00D745C1"/>
    <w:rsid w:val="00D74784"/>
    <w:rsid w:val="00D74C0D"/>
    <w:rsid w:val="00D75053"/>
    <w:rsid w:val="00D756F6"/>
    <w:rsid w:val="00D75731"/>
    <w:rsid w:val="00D75B45"/>
    <w:rsid w:val="00D75B5C"/>
    <w:rsid w:val="00D75F8C"/>
    <w:rsid w:val="00D76050"/>
    <w:rsid w:val="00D76210"/>
    <w:rsid w:val="00D76309"/>
    <w:rsid w:val="00D76423"/>
    <w:rsid w:val="00D767BF"/>
    <w:rsid w:val="00D77278"/>
    <w:rsid w:val="00D775B5"/>
    <w:rsid w:val="00D7782E"/>
    <w:rsid w:val="00D77961"/>
    <w:rsid w:val="00D77A47"/>
    <w:rsid w:val="00D77B20"/>
    <w:rsid w:val="00D77B3B"/>
    <w:rsid w:val="00D77D1C"/>
    <w:rsid w:val="00D8007C"/>
    <w:rsid w:val="00D8079F"/>
    <w:rsid w:val="00D8103B"/>
    <w:rsid w:val="00D8111B"/>
    <w:rsid w:val="00D81242"/>
    <w:rsid w:val="00D812D2"/>
    <w:rsid w:val="00D81F1B"/>
    <w:rsid w:val="00D822E5"/>
    <w:rsid w:val="00D82C80"/>
    <w:rsid w:val="00D82D02"/>
    <w:rsid w:val="00D82D0F"/>
    <w:rsid w:val="00D8336C"/>
    <w:rsid w:val="00D83A5A"/>
    <w:rsid w:val="00D83E12"/>
    <w:rsid w:val="00D84157"/>
    <w:rsid w:val="00D84AB8"/>
    <w:rsid w:val="00D84BD7"/>
    <w:rsid w:val="00D84DCA"/>
    <w:rsid w:val="00D85114"/>
    <w:rsid w:val="00D857BC"/>
    <w:rsid w:val="00D85CC6"/>
    <w:rsid w:val="00D866CC"/>
    <w:rsid w:val="00D86A92"/>
    <w:rsid w:val="00D871B6"/>
    <w:rsid w:val="00D875E1"/>
    <w:rsid w:val="00D90052"/>
    <w:rsid w:val="00D90275"/>
    <w:rsid w:val="00D902F5"/>
    <w:rsid w:val="00D9075D"/>
    <w:rsid w:val="00D90959"/>
    <w:rsid w:val="00D91410"/>
    <w:rsid w:val="00D91438"/>
    <w:rsid w:val="00D91594"/>
    <w:rsid w:val="00D91ABE"/>
    <w:rsid w:val="00D91DFB"/>
    <w:rsid w:val="00D921DA"/>
    <w:rsid w:val="00D929A2"/>
    <w:rsid w:val="00D92A4A"/>
    <w:rsid w:val="00D92C2F"/>
    <w:rsid w:val="00D92DE4"/>
    <w:rsid w:val="00D92F7F"/>
    <w:rsid w:val="00D930AC"/>
    <w:rsid w:val="00D9459D"/>
    <w:rsid w:val="00D94730"/>
    <w:rsid w:val="00D94858"/>
    <w:rsid w:val="00D9487D"/>
    <w:rsid w:val="00D94972"/>
    <w:rsid w:val="00D9535B"/>
    <w:rsid w:val="00D954A1"/>
    <w:rsid w:val="00D95519"/>
    <w:rsid w:val="00D95744"/>
    <w:rsid w:val="00D958FC"/>
    <w:rsid w:val="00D959AE"/>
    <w:rsid w:val="00D95DC2"/>
    <w:rsid w:val="00D96678"/>
    <w:rsid w:val="00D9673A"/>
    <w:rsid w:val="00D96A3F"/>
    <w:rsid w:val="00D96C73"/>
    <w:rsid w:val="00D96D46"/>
    <w:rsid w:val="00D97A3A"/>
    <w:rsid w:val="00D97C27"/>
    <w:rsid w:val="00DA032C"/>
    <w:rsid w:val="00DA0526"/>
    <w:rsid w:val="00DA0639"/>
    <w:rsid w:val="00DA0B8C"/>
    <w:rsid w:val="00DA0CF7"/>
    <w:rsid w:val="00DA0E96"/>
    <w:rsid w:val="00DA1203"/>
    <w:rsid w:val="00DA14A0"/>
    <w:rsid w:val="00DA15AC"/>
    <w:rsid w:val="00DA18DA"/>
    <w:rsid w:val="00DA1F0C"/>
    <w:rsid w:val="00DA24E9"/>
    <w:rsid w:val="00DA25E6"/>
    <w:rsid w:val="00DA2935"/>
    <w:rsid w:val="00DA2B06"/>
    <w:rsid w:val="00DA2B20"/>
    <w:rsid w:val="00DA2D97"/>
    <w:rsid w:val="00DA3565"/>
    <w:rsid w:val="00DA359C"/>
    <w:rsid w:val="00DA36A9"/>
    <w:rsid w:val="00DA3A5B"/>
    <w:rsid w:val="00DA3D0B"/>
    <w:rsid w:val="00DA3F51"/>
    <w:rsid w:val="00DA41AA"/>
    <w:rsid w:val="00DA45A0"/>
    <w:rsid w:val="00DA45DB"/>
    <w:rsid w:val="00DA48D9"/>
    <w:rsid w:val="00DA49F8"/>
    <w:rsid w:val="00DA4AAE"/>
    <w:rsid w:val="00DA5572"/>
    <w:rsid w:val="00DA5BFE"/>
    <w:rsid w:val="00DA5D5D"/>
    <w:rsid w:val="00DA6A15"/>
    <w:rsid w:val="00DA6B3A"/>
    <w:rsid w:val="00DA6CC2"/>
    <w:rsid w:val="00DA7029"/>
    <w:rsid w:val="00DA70B9"/>
    <w:rsid w:val="00DA77A0"/>
    <w:rsid w:val="00DB09A2"/>
    <w:rsid w:val="00DB103D"/>
    <w:rsid w:val="00DB1420"/>
    <w:rsid w:val="00DB1448"/>
    <w:rsid w:val="00DB1907"/>
    <w:rsid w:val="00DB1998"/>
    <w:rsid w:val="00DB1FC4"/>
    <w:rsid w:val="00DB21F0"/>
    <w:rsid w:val="00DB25DB"/>
    <w:rsid w:val="00DB2C5F"/>
    <w:rsid w:val="00DB34B1"/>
    <w:rsid w:val="00DB3A58"/>
    <w:rsid w:val="00DB3BDF"/>
    <w:rsid w:val="00DB3C58"/>
    <w:rsid w:val="00DB3D46"/>
    <w:rsid w:val="00DB401C"/>
    <w:rsid w:val="00DB46C8"/>
    <w:rsid w:val="00DB4837"/>
    <w:rsid w:val="00DB52F0"/>
    <w:rsid w:val="00DB540E"/>
    <w:rsid w:val="00DB5A63"/>
    <w:rsid w:val="00DB6166"/>
    <w:rsid w:val="00DB6520"/>
    <w:rsid w:val="00DB656B"/>
    <w:rsid w:val="00DB6803"/>
    <w:rsid w:val="00DB691E"/>
    <w:rsid w:val="00DB6C99"/>
    <w:rsid w:val="00DB6EB1"/>
    <w:rsid w:val="00DB74A9"/>
    <w:rsid w:val="00DB75A3"/>
    <w:rsid w:val="00DC02F5"/>
    <w:rsid w:val="00DC0574"/>
    <w:rsid w:val="00DC0C65"/>
    <w:rsid w:val="00DC10E5"/>
    <w:rsid w:val="00DC16BF"/>
    <w:rsid w:val="00DC16E1"/>
    <w:rsid w:val="00DC16FC"/>
    <w:rsid w:val="00DC1881"/>
    <w:rsid w:val="00DC19CB"/>
    <w:rsid w:val="00DC1ED7"/>
    <w:rsid w:val="00DC209D"/>
    <w:rsid w:val="00DC294E"/>
    <w:rsid w:val="00DC37B9"/>
    <w:rsid w:val="00DC3954"/>
    <w:rsid w:val="00DC3A6F"/>
    <w:rsid w:val="00DC3D1C"/>
    <w:rsid w:val="00DC43E1"/>
    <w:rsid w:val="00DC50E9"/>
    <w:rsid w:val="00DC5199"/>
    <w:rsid w:val="00DC5A32"/>
    <w:rsid w:val="00DC5E4E"/>
    <w:rsid w:val="00DC63ED"/>
    <w:rsid w:val="00DC651B"/>
    <w:rsid w:val="00DC662F"/>
    <w:rsid w:val="00DC6961"/>
    <w:rsid w:val="00DC6E78"/>
    <w:rsid w:val="00DC707F"/>
    <w:rsid w:val="00DC729A"/>
    <w:rsid w:val="00DC73B1"/>
    <w:rsid w:val="00DC7519"/>
    <w:rsid w:val="00DC7630"/>
    <w:rsid w:val="00DC7EB5"/>
    <w:rsid w:val="00DD04AC"/>
    <w:rsid w:val="00DD04DD"/>
    <w:rsid w:val="00DD0891"/>
    <w:rsid w:val="00DD0AB4"/>
    <w:rsid w:val="00DD0B35"/>
    <w:rsid w:val="00DD0C4D"/>
    <w:rsid w:val="00DD0F9F"/>
    <w:rsid w:val="00DD11A7"/>
    <w:rsid w:val="00DD1298"/>
    <w:rsid w:val="00DD2300"/>
    <w:rsid w:val="00DD2309"/>
    <w:rsid w:val="00DD28B3"/>
    <w:rsid w:val="00DD2DE3"/>
    <w:rsid w:val="00DD2DE8"/>
    <w:rsid w:val="00DD316F"/>
    <w:rsid w:val="00DD357C"/>
    <w:rsid w:val="00DD370C"/>
    <w:rsid w:val="00DD37CA"/>
    <w:rsid w:val="00DD3D55"/>
    <w:rsid w:val="00DD3DF7"/>
    <w:rsid w:val="00DD3E58"/>
    <w:rsid w:val="00DD4AE2"/>
    <w:rsid w:val="00DD4BFA"/>
    <w:rsid w:val="00DD51F8"/>
    <w:rsid w:val="00DD6388"/>
    <w:rsid w:val="00DD6C53"/>
    <w:rsid w:val="00DD7198"/>
    <w:rsid w:val="00DD7752"/>
    <w:rsid w:val="00DD7CB6"/>
    <w:rsid w:val="00DE0077"/>
    <w:rsid w:val="00DE0137"/>
    <w:rsid w:val="00DE01BA"/>
    <w:rsid w:val="00DE061F"/>
    <w:rsid w:val="00DE0DCF"/>
    <w:rsid w:val="00DE137B"/>
    <w:rsid w:val="00DE19D9"/>
    <w:rsid w:val="00DE1DC6"/>
    <w:rsid w:val="00DE1F77"/>
    <w:rsid w:val="00DE21C6"/>
    <w:rsid w:val="00DE22AA"/>
    <w:rsid w:val="00DE288F"/>
    <w:rsid w:val="00DE2BDD"/>
    <w:rsid w:val="00DE2C45"/>
    <w:rsid w:val="00DE2D49"/>
    <w:rsid w:val="00DE2ED5"/>
    <w:rsid w:val="00DE2F4E"/>
    <w:rsid w:val="00DE30CE"/>
    <w:rsid w:val="00DE3E66"/>
    <w:rsid w:val="00DE3F75"/>
    <w:rsid w:val="00DE41FC"/>
    <w:rsid w:val="00DE45F5"/>
    <w:rsid w:val="00DE4AAD"/>
    <w:rsid w:val="00DE4C0C"/>
    <w:rsid w:val="00DE4D46"/>
    <w:rsid w:val="00DE4FC8"/>
    <w:rsid w:val="00DE53B5"/>
    <w:rsid w:val="00DE5A50"/>
    <w:rsid w:val="00DE5AFF"/>
    <w:rsid w:val="00DE60C5"/>
    <w:rsid w:val="00DE6E27"/>
    <w:rsid w:val="00DE7323"/>
    <w:rsid w:val="00DE75F0"/>
    <w:rsid w:val="00DE77CB"/>
    <w:rsid w:val="00DE7EBA"/>
    <w:rsid w:val="00DE7EF8"/>
    <w:rsid w:val="00DF04BD"/>
    <w:rsid w:val="00DF050A"/>
    <w:rsid w:val="00DF068D"/>
    <w:rsid w:val="00DF0D3A"/>
    <w:rsid w:val="00DF140A"/>
    <w:rsid w:val="00DF1A9A"/>
    <w:rsid w:val="00DF1C2D"/>
    <w:rsid w:val="00DF1F8A"/>
    <w:rsid w:val="00DF2209"/>
    <w:rsid w:val="00DF248E"/>
    <w:rsid w:val="00DF2715"/>
    <w:rsid w:val="00DF3577"/>
    <w:rsid w:val="00DF4063"/>
    <w:rsid w:val="00DF4CDC"/>
    <w:rsid w:val="00DF4EE1"/>
    <w:rsid w:val="00DF58A3"/>
    <w:rsid w:val="00DF5965"/>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453"/>
    <w:rsid w:val="00E03D3F"/>
    <w:rsid w:val="00E03DED"/>
    <w:rsid w:val="00E03EB7"/>
    <w:rsid w:val="00E03F32"/>
    <w:rsid w:val="00E0437C"/>
    <w:rsid w:val="00E0452C"/>
    <w:rsid w:val="00E04D61"/>
    <w:rsid w:val="00E0504C"/>
    <w:rsid w:val="00E05074"/>
    <w:rsid w:val="00E052DA"/>
    <w:rsid w:val="00E05489"/>
    <w:rsid w:val="00E05741"/>
    <w:rsid w:val="00E05F7F"/>
    <w:rsid w:val="00E060B5"/>
    <w:rsid w:val="00E06549"/>
    <w:rsid w:val="00E06930"/>
    <w:rsid w:val="00E06971"/>
    <w:rsid w:val="00E073F2"/>
    <w:rsid w:val="00E075FA"/>
    <w:rsid w:val="00E07B27"/>
    <w:rsid w:val="00E07CAF"/>
    <w:rsid w:val="00E07D90"/>
    <w:rsid w:val="00E105B3"/>
    <w:rsid w:val="00E10846"/>
    <w:rsid w:val="00E10883"/>
    <w:rsid w:val="00E108F4"/>
    <w:rsid w:val="00E10D4E"/>
    <w:rsid w:val="00E1100C"/>
    <w:rsid w:val="00E11489"/>
    <w:rsid w:val="00E11711"/>
    <w:rsid w:val="00E11E63"/>
    <w:rsid w:val="00E11F94"/>
    <w:rsid w:val="00E12696"/>
    <w:rsid w:val="00E12E58"/>
    <w:rsid w:val="00E1310D"/>
    <w:rsid w:val="00E13359"/>
    <w:rsid w:val="00E138BF"/>
    <w:rsid w:val="00E14EFA"/>
    <w:rsid w:val="00E151B9"/>
    <w:rsid w:val="00E158C4"/>
    <w:rsid w:val="00E15CC4"/>
    <w:rsid w:val="00E161E6"/>
    <w:rsid w:val="00E167C9"/>
    <w:rsid w:val="00E1698C"/>
    <w:rsid w:val="00E16BDB"/>
    <w:rsid w:val="00E16CE4"/>
    <w:rsid w:val="00E172BE"/>
    <w:rsid w:val="00E17CF7"/>
    <w:rsid w:val="00E2013E"/>
    <w:rsid w:val="00E205D6"/>
    <w:rsid w:val="00E206E3"/>
    <w:rsid w:val="00E209AB"/>
    <w:rsid w:val="00E216EC"/>
    <w:rsid w:val="00E2189A"/>
    <w:rsid w:val="00E21A60"/>
    <w:rsid w:val="00E21CF8"/>
    <w:rsid w:val="00E224CE"/>
    <w:rsid w:val="00E22B5A"/>
    <w:rsid w:val="00E22B68"/>
    <w:rsid w:val="00E231C9"/>
    <w:rsid w:val="00E23640"/>
    <w:rsid w:val="00E23EBF"/>
    <w:rsid w:val="00E23FD5"/>
    <w:rsid w:val="00E24669"/>
    <w:rsid w:val="00E246FB"/>
    <w:rsid w:val="00E24A70"/>
    <w:rsid w:val="00E24C48"/>
    <w:rsid w:val="00E24EE4"/>
    <w:rsid w:val="00E25981"/>
    <w:rsid w:val="00E25A1E"/>
    <w:rsid w:val="00E26056"/>
    <w:rsid w:val="00E26141"/>
    <w:rsid w:val="00E266F5"/>
    <w:rsid w:val="00E2673E"/>
    <w:rsid w:val="00E270D3"/>
    <w:rsid w:val="00E27CC8"/>
    <w:rsid w:val="00E27FC7"/>
    <w:rsid w:val="00E3050B"/>
    <w:rsid w:val="00E30700"/>
    <w:rsid w:val="00E31115"/>
    <w:rsid w:val="00E31141"/>
    <w:rsid w:val="00E31360"/>
    <w:rsid w:val="00E31D28"/>
    <w:rsid w:val="00E32425"/>
    <w:rsid w:val="00E32443"/>
    <w:rsid w:val="00E3252C"/>
    <w:rsid w:val="00E325FF"/>
    <w:rsid w:val="00E32A93"/>
    <w:rsid w:val="00E32CB8"/>
    <w:rsid w:val="00E32F67"/>
    <w:rsid w:val="00E33B78"/>
    <w:rsid w:val="00E3440F"/>
    <w:rsid w:val="00E34F3A"/>
    <w:rsid w:val="00E35F99"/>
    <w:rsid w:val="00E35F9A"/>
    <w:rsid w:val="00E3637F"/>
    <w:rsid w:val="00E364B6"/>
    <w:rsid w:val="00E36723"/>
    <w:rsid w:val="00E36BC3"/>
    <w:rsid w:val="00E3713C"/>
    <w:rsid w:val="00E372F3"/>
    <w:rsid w:val="00E3767B"/>
    <w:rsid w:val="00E37E1C"/>
    <w:rsid w:val="00E40079"/>
    <w:rsid w:val="00E40126"/>
    <w:rsid w:val="00E4013B"/>
    <w:rsid w:val="00E40C85"/>
    <w:rsid w:val="00E40CBF"/>
    <w:rsid w:val="00E40E7D"/>
    <w:rsid w:val="00E40EE4"/>
    <w:rsid w:val="00E413C6"/>
    <w:rsid w:val="00E420D5"/>
    <w:rsid w:val="00E42517"/>
    <w:rsid w:val="00E42948"/>
    <w:rsid w:val="00E42B77"/>
    <w:rsid w:val="00E42D55"/>
    <w:rsid w:val="00E42FFE"/>
    <w:rsid w:val="00E4316E"/>
    <w:rsid w:val="00E435AB"/>
    <w:rsid w:val="00E44275"/>
    <w:rsid w:val="00E445B6"/>
    <w:rsid w:val="00E44705"/>
    <w:rsid w:val="00E44777"/>
    <w:rsid w:val="00E44F67"/>
    <w:rsid w:val="00E4535F"/>
    <w:rsid w:val="00E455E3"/>
    <w:rsid w:val="00E45F9D"/>
    <w:rsid w:val="00E466BC"/>
    <w:rsid w:val="00E4686A"/>
    <w:rsid w:val="00E4791C"/>
    <w:rsid w:val="00E479FD"/>
    <w:rsid w:val="00E47A76"/>
    <w:rsid w:val="00E504D6"/>
    <w:rsid w:val="00E50B6F"/>
    <w:rsid w:val="00E50EBE"/>
    <w:rsid w:val="00E50F69"/>
    <w:rsid w:val="00E50FC6"/>
    <w:rsid w:val="00E510AC"/>
    <w:rsid w:val="00E52372"/>
    <w:rsid w:val="00E5272D"/>
    <w:rsid w:val="00E52786"/>
    <w:rsid w:val="00E52F05"/>
    <w:rsid w:val="00E53844"/>
    <w:rsid w:val="00E53EF7"/>
    <w:rsid w:val="00E540CA"/>
    <w:rsid w:val="00E54C83"/>
    <w:rsid w:val="00E55460"/>
    <w:rsid w:val="00E558BA"/>
    <w:rsid w:val="00E55B28"/>
    <w:rsid w:val="00E56D4A"/>
    <w:rsid w:val="00E57119"/>
    <w:rsid w:val="00E5719E"/>
    <w:rsid w:val="00E57D7B"/>
    <w:rsid w:val="00E57F4B"/>
    <w:rsid w:val="00E602E5"/>
    <w:rsid w:val="00E602F8"/>
    <w:rsid w:val="00E6085B"/>
    <w:rsid w:val="00E60FBA"/>
    <w:rsid w:val="00E60FBF"/>
    <w:rsid w:val="00E6108D"/>
    <w:rsid w:val="00E611AE"/>
    <w:rsid w:val="00E616F9"/>
    <w:rsid w:val="00E61852"/>
    <w:rsid w:val="00E61A0C"/>
    <w:rsid w:val="00E61D22"/>
    <w:rsid w:val="00E61D96"/>
    <w:rsid w:val="00E61E4B"/>
    <w:rsid w:val="00E61E57"/>
    <w:rsid w:val="00E625B6"/>
    <w:rsid w:val="00E62F6E"/>
    <w:rsid w:val="00E630F3"/>
    <w:rsid w:val="00E63DA2"/>
    <w:rsid w:val="00E641E8"/>
    <w:rsid w:val="00E642AF"/>
    <w:rsid w:val="00E644C6"/>
    <w:rsid w:val="00E64555"/>
    <w:rsid w:val="00E64595"/>
    <w:rsid w:val="00E646BB"/>
    <w:rsid w:val="00E64B83"/>
    <w:rsid w:val="00E64D24"/>
    <w:rsid w:val="00E64FAF"/>
    <w:rsid w:val="00E6532C"/>
    <w:rsid w:val="00E653A6"/>
    <w:rsid w:val="00E6549C"/>
    <w:rsid w:val="00E654B9"/>
    <w:rsid w:val="00E6589D"/>
    <w:rsid w:val="00E65E8C"/>
    <w:rsid w:val="00E665E7"/>
    <w:rsid w:val="00E6661C"/>
    <w:rsid w:val="00E66795"/>
    <w:rsid w:val="00E66C96"/>
    <w:rsid w:val="00E67D37"/>
    <w:rsid w:val="00E70130"/>
    <w:rsid w:val="00E706DE"/>
    <w:rsid w:val="00E70875"/>
    <w:rsid w:val="00E71063"/>
    <w:rsid w:val="00E715FC"/>
    <w:rsid w:val="00E71A45"/>
    <w:rsid w:val="00E71C21"/>
    <w:rsid w:val="00E72F23"/>
    <w:rsid w:val="00E730FC"/>
    <w:rsid w:val="00E73481"/>
    <w:rsid w:val="00E7385A"/>
    <w:rsid w:val="00E7391F"/>
    <w:rsid w:val="00E73CE6"/>
    <w:rsid w:val="00E74780"/>
    <w:rsid w:val="00E74956"/>
    <w:rsid w:val="00E752F7"/>
    <w:rsid w:val="00E75848"/>
    <w:rsid w:val="00E759D4"/>
    <w:rsid w:val="00E75FF5"/>
    <w:rsid w:val="00E76A3C"/>
    <w:rsid w:val="00E76F9B"/>
    <w:rsid w:val="00E771FC"/>
    <w:rsid w:val="00E773E5"/>
    <w:rsid w:val="00E77BDD"/>
    <w:rsid w:val="00E80112"/>
    <w:rsid w:val="00E806D3"/>
    <w:rsid w:val="00E8104D"/>
    <w:rsid w:val="00E81C34"/>
    <w:rsid w:val="00E81D83"/>
    <w:rsid w:val="00E821BB"/>
    <w:rsid w:val="00E822E9"/>
    <w:rsid w:val="00E826FE"/>
    <w:rsid w:val="00E8275E"/>
    <w:rsid w:val="00E827AF"/>
    <w:rsid w:val="00E82CA0"/>
    <w:rsid w:val="00E82DE9"/>
    <w:rsid w:val="00E83253"/>
    <w:rsid w:val="00E83714"/>
    <w:rsid w:val="00E83831"/>
    <w:rsid w:val="00E83C91"/>
    <w:rsid w:val="00E83D91"/>
    <w:rsid w:val="00E844AB"/>
    <w:rsid w:val="00E84851"/>
    <w:rsid w:val="00E84C97"/>
    <w:rsid w:val="00E84C98"/>
    <w:rsid w:val="00E85005"/>
    <w:rsid w:val="00E85296"/>
    <w:rsid w:val="00E8533B"/>
    <w:rsid w:val="00E85BD0"/>
    <w:rsid w:val="00E85E4E"/>
    <w:rsid w:val="00E86327"/>
    <w:rsid w:val="00E86DF0"/>
    <w:rsid w:val="00E87711"/>
    <w:rsid w:val="00E87BD2"/>
    <w:rsid w:val="00E87CDC"/>
    <w:rsid w:val="00E90A2A"/>
    <w:rsid w:val="00E90B33"/>
    <w:rsid w:val="00E90D2E"/>
    <w:rsid w:val="00E910E4"/>
    <w:rsid w:val="00E911E0"/>
    <w:rsid w:val="00E92115"/>
    <w:rsid w:val="00E921F9"/>
    <w:rsid w:val="00E92938"/>
    <w:rsid w:val="00E931A3"/>
    <w:rsid w:val="00E93407"/>
    <w:rsid w:val="00E93572"/>
    <w:rsid w:val="00E93640"/>
    <w:rsid w:val="00E940A8"/>
    <w:rsid w:val="00E94307"/>
    <w:rsid w:val="00E947E8"/>
    <w:rsid w:val="00E94B0F"/>
    <w:rsid w:val="00E94EF6"/>
    <w:rsid w:val="00E9503F"/>
    <w:rsid w:val="00E954DF"/>
    <w:rsid w:val="00E956F3"/>
    <w:rsid w:val="00E95AA7"/>
    <w:rsid w:val="00E967C0"/>
    <w:rsid w:val="00E96E68"/>
    <w:rsid w:val="00E97013"/>
    <w:rsid w:val="00E97EA1"/>
    <w:rsid w:val="00EA0BBE"/>
    <w:rsid w:val="00EA18B9"/>
    <w:rsid w:val="00EA193E"/>
    <w:rsid w:val="00EA1D70"/>
    <w:rsid w:val="00EA1FBC"/>
    <w:rsid w:val="00EA20A1"/>
    <w:rsid w:val="00EA212B"/>
    <w:rsid w:val="00EA24B5"/>
    <w:rsid w:val="00EA2AAA"/>
    <w:rsid w:val="00EA2D41"/>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6CAC"/>
    <w:rsid w:val="00EA75BD"/>
    <w:rsid w:val="00EA7C47"/>
    <w:rsid w:val="00EB02F9"/>
    <w:rsid w:val="00EB0A47"/>
    <w:rsid w:val="00EB0F0F"/>
    <w:rsid w:val="00EB12A5"/>
    <w:rsid w:val="00EB24D8"/>
    <w:rsid w:val="00EB277B"/>
    <w:rsid w:val="00EB2F20"/>
    <w:rsid w:val="00EB2F35"/>
    <w:rsid w:val="00EB31DB"/>
    <w:rsid w:val="00EB3422"/>
    <w:rsid w:val="00EB3A31"/>
    <w:rsid w:val="00EB4389"/>
    <w:rsid w:val="00EB4EAF"/>
    <w:rsid w:val="00EB548E"/>
    <w:rsid w:val="00EB584B"/>
    <w:rsid w:val="00EB5C41"/>
    <w:rsid w:val="00EB5F5A"/>
    <w:rsid w:val="00EB647F"/>
    <w:rsid w:val="00EB656C"/>
    <w:rsid w:val="00EB657E"/>
    <w:rsid w:val="00EB695E"/>
    <w:rsid w:val="00EB69D1"/>
    <w:rsid w:val="00EB69D4"/>
    <w:rsid w:val="00EB6FE9"/>
    <w:rsid w:val="00EB72FF"/>
    <w:rsid w:val="00EB756F"/>
    <w:rsid w:val="00EB79C8"/>
    <w:rsid w:val="00EB7E3F"/>
    <w:rsid w:val="00EB7E78"/>
    <w:rsid w:val="00EC013A"/>
    <w:rsid w:val="00EC0301"/>
    <w:rsid w:val="00EC08B5"/>
    <w:rsid w:val="00EC09C6"/>
    <w:rsid w:val="00EC0EA5"/>
    <w:rsid w:val="00EC1056"/>
    <w:rsid w:val="00EC1470"/>
    <w:rsid w:val="00EC164F"/>
    <w:rsid w:val="00EC222E"/>
    <w:rsid w:val="00EC2716"/>
    <w:rsid w:val="00EC2DBB"/>
    <w:rsid w:val="00EC3517"/>
    <w:rsid w:val="00EC358E"/>
    <w:rsid w:val="00EC3FD2"/>
    <w:rsid w:val="00EC4095"/>
    <w:rsid w:val="00EC43B5"/>
    <w:rsid w:val="00EC4537"/>
    <w:rsid w:val="00EC4960"/>
    <w:rsid w:val="00EC4AE3"/>
    <w:rsid w:val="00EC5414"/>
    <w:rsid w:val="00EC54EE"/>
    <w:rsid w:val="00EC59B2"/>
    <w:rsid w:val="00EC5A3B"/>
    <w:rsid w:val="00EC6424"/>
    <w:rsid w:val="00EC786C"/>
    <w:rsid w:val="00EC7ADD"/>
    <w:rsid w:val="00EC7C26"/>
    <w:rsid w:val="00EC7F10"/>
    <w:rsid w:val="00ED04FE"/>
    <w:rsid w:val="00ED0DD0"/>
    <w:rsid w:val="00ED1122"/>
    <w:rsid w:val="00ED1989"/>
    <w:rsid w:val="00ED28F2"/>
    <w:rsid w:val="00ED2F3E"/>
    <w:rsid w:val="00ED3145"/>
    <w:rsid w:val="00ED3219"/>
    <w:rsid w:val="00ED3309"/>
    <w:rsid w:val="00ED356E"/>
    <w:rsid w:val="00ED3792"/>
    <w:rsid w:val="00ED3B83"/>
    <w:rsid w:val="00ED3BDA"/>
    <w:rsid w:val="00ED56F9"/>
    <w:rsid w:val="00ED5A3B"/>
    <w:rsid w:val="00ED5C30"/>
    <w:rsid w:val="00ED5E02"/>
    <w:rsid w:val="00ED5EED"/>
    <w:rsid w:val="00ED612A"/>
    <w:rsid w:val="00ED6B1C"/>
    <w:rsid w:val="00ED6CF7"/>
    <w:rsid w:val="00ED6F33"/>
    <w:rsid w:val="00ED70A5"/>
    <w:rsid w:val="00ED7716"/>
    <w:rsid w:val="00ED7737"/>
    <w:rsid w:val="00ED7747"/>
    <w:rsid w:val="00ED7CF4"/>
    <w:rsid w:val="00ED7FA2"/>
    <w:rsid w:val="00EE01E6"/>
    <w:rsid w:val="00EE0786"/>
    <w:rsid w:val="00EE1B0E"/>
    <w:rsid w:val="00EE22FB"/>
    <w:rsid w:val="00EE2407"/>
    <w:rsid w:val="00EE26AE"/>
    <w:rsid w:val="00EE29C8"/>
    <w:rsid w:val="00EE2A54"/>
    <w:rsid w:val="00EE2FC2"/>
    <w:rsid w:val="00EE310D"/>
    <w:rsid w:val="00EE3AAF"/>
    <w:rsid w:val="00EE3B6B"/>
    <w:rsid w:val="00EE3B88"/>
    <w:rsid w:val="00EE4550"/>
    <w:rsid w:val="00EE4635"/>
    <w:rsid w:val="00EE4B75"/>
    <w:rsid w:val="00EE4D34"/>
    <w:rsid w:val="00EE4DBD"/>
    <w:rsid w:val="00EE4FAC"/>
    <w:rsid w:val="00EE649F"/>
    <w:rsid w:val="00EE6AC6"/>
    <w:rsid w:val="00EE6E26"/>
    <w:rsid w:val="00EE784F"/>
    <w:rsid w:val="00EE7A1D"/>
    <w:rsid w:val="00EE7DBD"/>
    <w:rsid w:val="00EE7E40"/>
    <w:rsid w:val="00EF0500"/>
    <w:rsid w:val="00EF0808"/>
    <w:rsid w:val="00EF0A68"/>
    <w:rsid w:val="00EF1002"/>
    <w:rsid w:val="00EF143F"/>
    <w:rsid w:val="00EF1710"/>
    <w:rsid w:val="00EF1D3B"/>
    <w:rsid w:val="00EF23D8"/>
    <w:rsid w:val="00EF2A5A"/>
    <w:rsid w:val="00EF2A87"/>
    <w:rsid w:val="00EF3A74"/>
    <w:rsid w:val="00EF3AE9"/>
    <w:rsid w:val="00EF3EA5"/>
    <w:rsid w:val="00EF49FB"/>
    <w:rsid w:val="00EF55D6"/>
    <w:rsid w:val="00EF5788"/>
    <w:rsid w:val="00EF644D"/>
    <w:rsid w:val="00EF64D4"/>
    <w:rsid w:val="00EF6BAD"/>
    <w:rsid w:val="00EF6D29"/>
    <w:rsid w:val="00EF6E79"/>
    <w:rsid w:val="00EF7138"/>
    <w:rsid w:val="00EF7E0B"/>
    <w:rsid w:val="00F00881"/>
    <w:rsid w:val="00F00917"/>
    <w:rsid w:val="00F00B65"/>
    <w:rsid w:val="00F010BB"/>
    <w:rsid w:val="00F012C1"/>
    <w:rsid w:val="00F0175F"/>
    <w:rsid w:val="00F01850"/>
    <w:rsid w:val="00F01A41"/>
    <w:rsid w:val="00F02CB5"/>
    <w:rsid w:val="00F03280"/>
    <w:rsid w:val="00F0362A"/>
    <w:rsid w:val="00F0385C"/>
    <w:rsid w:val="00F03ABE"/>
    <w:rsid w:val="00F03B69"/>
    <w:rsid w:val="00F04345"/>
    <w:rsid w:val="00F047A4"/>
    <w:rsid w:val="00F04DDA"/>
    <w:rsid w:val="00F04F52"/>
    <w:rsid w:val="00F0510F"/>
    <w:rsid w:val="00F0563F"/>
    <w:rsid w:val="00F05973"/>
    <w:rsid w:val="00F064EF"/>
    <w:rsid w:val="00F06558"/>
    <w:rsid w:val="00F06817"/>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91B"/>
    <w:rsid w:val="00F11D9F"/>
    <w:rsid w:val="00F11E31"/>
    <w:rsid w:val="00F12C53"/>
    <w:rsid w:val="00F1360C"/>
    <w:rsid w:val="00F13AA1"/>
    <w:rsid w:val="00F13F2A"/>
    <w:rsid w:val="00F148E4"/>
    <w:rsid w:val="00F14D9E"/>
    <w:rsid w:val="00F15097"/>
    <w:rsid w:val="00F152B7"/>
    <w:rsid w:val="00F153F8"/>
    <w:rsid w:val="00F15671"/>
    <w:rsid w:val="00F15FC8"/>
    <w:rsid w:val="00F1643E"/>
    <w:rsid w:val="00F16695"/>
    <w:rsid w:val="00F16CDE"/>
    <w:rsid w:val="00F17159"/>
    <w:rsid w:val="00F1733F"/>
    <w:rsid w:val="00F202E3"/>
    <w:rsid w:val="00F20C6E"/>
    <w:rsid w:val="00F20D2C"/>
    <w:rsid w:val="00F20D6C"/>
    <w:rsid w:val="00F20EDE"/>
    <w:rsid w:val="00F20F03"/>
    <w:rsid w:val="00F2255F"/>
    <w:rsid w:val="00F225CF"/>
    <w:rsid w:val="00F22882"/>
    <w:rsid w:val="00F22985"/>
    <w:rsid w:val="00F22AEF"/>
    <w:rsid w:val="00F22F7A"/>
    <w:rsid w:val="00F2343C"/>
    <w:rsid w:val="00F234DC"/>
    <w:rsid w:val="00F23A0A"/>
    <w:rsid w:val="00F23CFC"/>
    <w:rsid w:val="00F24076"/>
    <w:rsid w:val="00F240CB"/>
    <w:rsid w:val="00F2492F"/>
    <w:rsid w:val="00F2500D"/>
    <w:rsid w:val="00F251B2"/>
    <w:rsid w:val="00F2596D"/>
    <w:rsid w:val="00F25A3E"/>
    <w:rsid w:val="00F25CAA"/>
    <w:rsid w:val="00F26148"/>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6F6"/>
    <w:rsid w:val="00F32AFF"/>
    <w:rsid w:val="00F33825"/>
    <w:rsid w:val="00F33A5E"/>
    <w:rsid w:val="00F33A8B"/>
    <w:rsid w:val="00F33D3B"/>
    <w:rsid w:val="00F33F50"/>
    <w:rsid w:val="00F34A96"/>
    <w:rsid w:val="00F34EBF"/>
    <w:rsid w:val="00F34F05"/>
    <w:rsid w:val="00F34F94"/>
    <w:rsid w:val="00F35467"/>
    <w:rsid w:val="00F356D5"/>
    <w:rsid w:val="00F35734"/>
    <w:rsid w:val="00F359A5"/>
    <w:rsid w:val="00F361AE"/>
    <w:rsid w:val="00F36240"/>
    <w:rsid w:val="00F363EB"/>
    <w:rsid w:val="00F365DE"/>
    <w:rsid w:val="00F366DA"/>
    <w:rsid w:val="00F367CF"/>
    <w:rsid w:val="00F36CCC"/>
    <w:rsid w:val="00F36D37"/>
    <w:rsid w:val="00F3719A"/>
    <w:rsid w:val="00F3791E"/>
    <w:rsid w:val="00F379BF"/>
    <w:rsid w:val="00F37EA7"/>
    <w:rsid w:val="00F37ECC"/>
    <w:rsid w:val="00F40805"/>
    <w:rsid w:val="00F40B93"/>
    <w:rsid w:val="00F40C5E"/>
    <w:rsid w:val="00F40E3E"/>
    <w:rsid w:val="00F4163A"/>
    <w:rsid w:val="00F41873"/>
    <w:rsid w:val="00F419C3"/>
    <w:rsid w:val="00F41D91"/>
    <w:rsid w:val="00F41E2B"/>
    <w:rsid w:val="00F423BE"/>
    <w:rsid w:val="00F424A5"/>
    <w:rsid w:val="00F425EF"/>
    <w:rsid w:val="00F428AC"/>
    <w:rsid w:val="00F42AAD"/>
    <w:rsid w:val="00F42EE3"/>
    <w:rsid w:val="00F43149"/>
    <w:rsid w:val="00F43660"/>
    <w:rsid w:val="00F43B91"/>
    <w:rsid w:val="00F44372"/>
    <w:rsid w:val="00F44542"/>
    <w:rsid w:val="00F448DD"/>
    <w:rsid w:val="00F44D6A"/>
    <w:rsid w:val="00F44DB8"/>
    <w:rsid w:val="00F45392"/>
    <w:rsid w:val="00F45760"/>
    <w:rsid w:val="00F45847"/>
    <w:rsid w:val="00F45925"/>
    <w:rsid w:val="00F46BA6"/>
    <w:rsid w:val="00F46C97"/>
    <w:rsid w:val="00F4703E"/>
    <w:rsid w:val="00F4775F"/>
    <w:rsid w:val="00F478E7"/>
    <w:rsid w:val="00F47E6C"/>
    <w:rsid w:val="00F50781"/>
    <w:rsid w:val="00F50CA3"/>
    <w:rsid w:val="00F517ED"/>
    <w:rsid w:val="00F51F3F"/>
    <w:rsid w:val="00F528B5"/>
    <w:rsid w:val="00F528E7"/>
    <w:rsid w:val="00F52C8A"/>
    <w:rsid w:val="00F5352D"/>
    <w:rsid w:val="00F53615"/>
    <w:rsid w:val="00F53696"/>
    <w:rsid w:val="00F53A91"/>
    <w:rsid w:val="00F53D6E"/>
    <w:rsid w:val="00F54466"/>
    <w:rsid w:val="00F5447F"/>
    <w:rsid w:val="00F54783"/>
    <w:rsid w:val="00F547E9"/>
    <w:rsid w:val="00F5494E"/>
    <w:rsid w:val="00F54ABE"/>
    <w:rsid w:val="00F55804"/>
    <w:rsid w:val="00F5584C"/>
    <w:rsid w:val="00F55F1A"/>
    <w:rsid w:val="00F56310"/>
    <w:rsid w:val="00F5684C"/>
    <w:rsid w:val="00F57210"/>
    <w:rsid w:val="00F577FC"/>
    <w:rsid w:val="00F602F0"/>
    <w:rsid w:val="00F60AF2"/>
    <w:rsid w:val="00F60C90"/>
    <w:rsid w:val="00F612AA"/>
    <w:rsid w:val="00F619EE"/>
    <w:rsid w:val="00F61CF5"/>
    <w:rsid w:val="00F61FF9"/>
    <w:rsid w:val="00F62069"/>
    <w:rsid w:val="00F62159"/>
    <w:rsid w:val="00F62985"/>
    <w:rsid w:val="00F62A7C"/>
    <w:rsid w:val="00F62B93"/>
    <w:rsid w:val="00F633E5"/>
    <w:rsid w:val="00F63C89"/>
    <w:rsid w:val="00F647EC"/>
    <w:rsid w:val="00F64FAB"/>
    <w:rsid w:val="00F654F8"/>
    <w:rsid w:val="00F6583B"/>
    <w:rsid w:val="00F65AC8"/>
    <w:rsid w:val="00F65CEA"/>
    <w:rsid w:val="00F65F15"/>
    <w:rsid w:val="00F662C3"/>
    <w:rsid w:val="00F66443"/>
    <w:rsid w:val="00F6739B"/>
    <w:rsid w:val="00F675EA"/>
    <w:rsid w:val="00F7073B"/>
    <w:rsid w:val="00F7074A"/>
    <w:rsid w:val="00F70AD6"/>
    <w:rsid w:val="00F715BE"/>
    <w:rsid w:val="00F71687"/>
    <w:rsid w:val="00F71708"/>
    <w:rsid w:val="00F717C1"/>
    <w:rsid w:val="00F71AAE"/>
    <w:rsid w:val="00F71CDB"/>
    <w:rsid w:val="00F725D3"/>
    <w:rsid w:val="00F7281E"/>
    <w:rsid w:val="00F72C1A"/>
    <w:rsid w:val="00F72C3D"/>
    <w:rsid w:val="00F72CEE"/>
    <w:rsid w:val="00F737AB"/>
    <w:rsid w:val="00F74216"/>
    <w:rsid w:val="00F74F0F"/>
    <w:rsid w:val="00F75731"/>
    <w:rsid w:val="00F75841"/>
    <w:rsid w:val="00F7587E"/>
    <w:rsid w:val="00F75D7D"/>
    <w:rsid w:val="00F76333"/>
    <w:rsid w:val="00F770C6"/>
    <w:rsid w:val="00F77100"/>
    <w:rsid w:val="00F8090F"/>
    <w:rsid w:val="00F80A8A"/>
    <w:rsid w:val="00F8139A"/>
    <w:rsid w:val="00F82AAE"/>
    <w:rsid w:val="00F834BE"/>
    <w:rsid w:val="00F838A9"/>
    <w:rsid w:val="00F849E3"/>
    <w:rsid w:val="00F84AD6"/>
    <w:rsid w:val="00F84B4E"/>
    <w:rsid w:val="00F84C44"/>
    <w:rsid w:val="00F84F30"/>
    <w:rsid w:val="00F851B7"/>
    <w:rsid w:val="00F8566C"/>
    <w:rsid w:val="00F858D4"/>
    <w:rsid w:val="00F85C65"/>
    <w:rsid w:val="00F860EB"/>
    <w:rsid w:val="00F8615F"/>
    <w:rsid w:val="00F868B6"/>
    <w:rsid w:val="00F86968"/>
    <w:rsid w:val="00F86B7C"/>
    <w:rsid w:val="00F86E42"/>
    <w:rsid w:val="00F876E2"/>
    <w:rsid w:val="00F876E6"/>
    <w:rsid w:val="00F87825"/>
    <w:rsid w:val="00F87838"/>
    <w:rsid w:val="00F879E8"/>
    <w:rsid w:val="00F87FCE"/>
    <w:rsid w:val="00F9008B"/>
    <w:rsid w:val="00F909C7"/>
    <w:rsid w:val="00F90BA5"/>
    <w:rsid w:val="00F911B1"/>
    <w:rsid w:val="00F91669"/>
    <w:rsid w:val="00F916DE"/>
    <w:rsid w:val="00F9184F"/>
    <w:rsid w:val="00F91943"/>
    <w:rsid w:val="00F9219B"/>
    <w:rsid w:val="00F9231D"/>
    <w:rsid w:val="00F92A66"/>
    <w:rsid w:val="00F931CF"/>
    <w:rsid w:val="00F936C4"/>
    <w:rsid w:val="00F93A31"/>
    <w:rsid w:val="00F93D6E"/>
    <w:rsid w:val="00F94046"/>
    <w:rsid w:val="00F9423D"/>
    <w:rsid w:val="00F942C2"/>
    <w:rsid w:val="00F94609"/>
    <w:rsid w:val="00F94F16"/>
    <w:rsid w:val="00F95182"/>
    <w:rsid w:val="00F956E1"/>
    <w:rsid w:val="00F957D2"/>
    <w:rsid w:val="00F95D94"/>
    <w:rsid w:val="00F96F86"/>
    <w:rsid w:val="00F976DD"/>
    <w:rsid w:val="00FA0210"/>
    <w:rsid w:val="00FA02B8"/>
    <w:rsid w:val="00FA0980"/>
    <w:rsid w:val="00FA1028"/>
    <w:rsid w:val="00FA157E"/>
    <w:rsid w:val="00FA181F"/>
    <w:rsid w:val="00FA1C1F"/>
    <w:rsid w:val="00FA1DB0"/>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157"/>
    <w:rsid w:val="00FA73A6"/>
    <w:rsid w:val="00FA7698"/>
    <w:rsid w:val="00FA78C2"/>
    <w:rsid w:val="00FA7A2D"/>
    <w:rsid w:val="00FA7B4F"/>
    <w:rsid w:val="00FA7DA6"/>
    <w:rsid w:val="00FB02F8"/>
    <w:rsid w:val="00FB030F"/>
    <w:rsid w:val="00FB06E7"/>
    <w:rsid w:val="00FB0822"/>
    <w:rsid w:val="00FB0AC3"/>
    <w:rsid w:val="00FB0BFC"/>
    <w:rsid w:val="00FB1050"/>
    <w:rsid w:val="00FB1093"/>
    <w:rsid w:val="00FB13A0"/>
    <w:rsid w:val="00FB2142"/>
    <w:rsid w:val="00FB227E"/>
    <w:rsid w:val="00FB25DA"/>
    <w:rsid w:val="00FB267D"/>
    <w:rsid w:val="00FB2A18"/>
    <w:rsid w:val="00FB2BF4"/>
    <w:rsid w:val="00FB2C8D"/>
    <w:rsid w:val="00FB2DC6"/>
    <w:rsid w:val="00FB3F61"/>
    <w:rsid w:val="00FB4267"/>
    <w:rsid w:val="00FB45CC"/>
    <w:rsid w:val="00FB4C40"/>
    <w:rsid w:val="00FB59D4"/>
    <w:rsid w:val="00FB5E81"/>
    <w:rsid w:val="00FB6E6C"/>
    <w:rsid w:val="00FB71B0"/>
    <w:rsid w:val="00FB773D"/>
    <w:rsid w:val="00FB7ABA"/>
    <w:rsid w:val="00FB7C21"/>
    <w:rsid w:val="00FB7C46"/>
    <w:rsid w:val="00FC04E0"/>
    <w:rsid w:val="00FC06CE"/>
    <w:rsid w:val="00FC0D98"/>
    <w:rsid w:val="00FC0E2F"/>
    <w:rsid w:val="00FC1042"/>
    <w:rsid w:val="00FC10AD"/>
    <w:rsid w:val="00FC11C6"/>
    <w:rsid w:val="00FC17D8"/>
    <w:rsid w:val="00FC279A"/>
    <w:rsid w:val="00FC2A43"/>
    <w:rsid w:val="00FC324D"/>
    <w:rsid w:val="00FC39A1"/>
    <w:rsid w:val="00FC3BC3"/>
    <w:rsid w:val="00FC3E47"/>
    <w:rsid w:val="00FC41A0"/>
    <w:rsid w:val="00FC4B53"/>
    <w:rsid w:val="00FC4BAE"/>
    <w:rsid w:val="00FC4F75"/>
    <w:rsid w:val="00FC5160"/>
    <w:rsid w:val="00FC5A36"/>
    <w:rsid w:val="00FC6353"/>
    <w:rsid w:val="00FC69CF"/>
    <w:rsid w:val="00FC6B0B"/>
    <w:rsid w:val="00FC6BAF"/>
    <w:rsid w:val="00FC713B"/>
    <w:rsid w:val="00FC7862"/>
    <w:rsid w:val="00FC790D"/>
    <w:rsid w:val="00FC79D5"/>
    <w:rsid w:val="00FC7B35"/>
    <w:rsid w:val="00FC7B53"/>
    <w:rsid w:val="00FC7BD8"/>
    <w:rsid w:val="00FD0177"/>
    <w:rsid w:val="00FD031B"/>
    <w:rsid w:val="00FD0AE7"/>
    <w:rsid w:val="00FD0B44"/>
    <w:rsid w:val="00FD0F70"/>
    <w:rsid w:val="00FD2315"/>
    <w:rsid w:val="00FD29A7"/>
    <w:rsid w:val="00FD2B15"/>
    <w:rsid w:val="00FD3092"/>
    <w:rsid w:val="00FD3D48"/>
    <w:rsid w:val="00FD412E"/>
    <w:rsid w:val="00FD420F"/>
    <w:rsid w:val="00FD4339"/>
    <w:rsid w:val="00FD4959"/>
    <w:rsid w:val="00FD49FD"/>
    <w:rsid w:val="00FD4B0C"/>
    <w:rsid w:val="00FD4F2F"/>
    <w:rsid w:val="00FD51F7"/>
    <w:rsid w:val="00FD5258"/>
    <w:rsid w:val="00FD52D7"/>
    <w:rsid w:val="00FD549C"/>
    <w:rsid w:val="00FD5602"/>
    <w:rsid w:val="00FD5661"/>
    <w:rsid w:val="00FD5A2A"/>
    <w:rsid w:val="00FD5AE2"/>
    <w:rsid w:val="00FD62B4"/>
    <w:rsid w:val="00FD7142"/>
    <w:rsid w:val="00FD750F"/>
    <w:rsid w:val="00FD7DCA"/>
    <w:rsid w:val="00FE011C"/>
    <w:rsid w:val="00FE0458"/>
    <w:rsid w:val="00FE07DC"/>
    <w:rsid w:val="00FE08FB"/>
    <w:rsid w:val="00FE1116"/>
    <w:rsid w:val="00FE2075"/>
    <w:rsid w:val="00FE2080"/>
    <w:rsid w:val="00FE27B9"/>
    <w:rsid w:val="00FE2E37"/>
    <w:rsid w:val="00FE30EF"/>
    <w:rsid w:val="00FE3640"/>
    <w:rsid w:val="00FE36B6"/>
    <w:rsid w:val="00FE3780"/>
    <w:rsid w:val="00FE3954"/>
    <w:rsid w:val="00FE3AE5"/>
    <w:rsid w:val="00FE3CF7"/>
    <w:rsid w:val="00FE4071"/>
    <w:rsid w:val="00FE42E3"/>
    <w:rsid w:val="00FE47B7"/>
    <w:rsid w:val="00FE48FF"/>
    <w:rsid w:val="00FE4ECD"/>
    <w:rsid w:val="00FE52B7"/>
    <w:rsid w:val="00FE53C5"/>
    <w:rsid w:val="00FE56A8"/>
    <w:rsid w:val="00FE5807"/>
    <w:rsid w:val="00FE5C39"/>
    <w:rsid w:val="00FE5C57"/>
    <w:rsid w:val="00FE624E"/>
    <w:rsid w:val="00FE6415"/>
    <w:rsid w:val="00FE69E7"/>
    <w:rsid w:val="00FE6BB8"/>
    <w:rsid w:val="00FE6E76"/>
    <w:rsid w:val="00FE7FB5"/>
    <w:rsid w:val="00FF027B"/>
    <w:rsid w:val="00FF0A67"/>
    <w:rsid w:val="00FF1174"/>
    <w:rsid w:val="00FF165A"/>
    <w:rsid w:val="00FF1B72"/>
    <w:rsid w:val="00FF1CF1"/>
    <w:rsid w:val="00FF1F4C"/>
    <w:rsid w:val="00FF1F90"/>
    <w:rsid w:val="00FF228F"/>
    <w:rsid w:val="00FF23EE"/>
    <w:rsid w:val="00FF2D63"/>
    <w:rsid w:val="00FF35DC"/>
    <w:rsid w:val="00FF390D"/>
    <w:rsid w:val="00FF3A6A"/>
    <w:rsid w:val="00FF3C7A"/>
    <w:rsid w:val="00FF3E09"/>
    <w:rsid w:val="00FF411C"/>
    <w:rsid w:val="00FF44C6"/>
    <w:rsid w:val="00FF4B2E"/>
    <w:rsid w:val="00FF4E4B"/>
    <w:rsid w:val="00FF4E4E"/>
    <w:rsid w:val="00FF5049"/>
    <w:rsid w:val="00FF519C"/>
    <w:rsid w:val="00FF59A6"/>
    <w:rsid w:val="00FF5D1F"/>
    <w:rsid w:val="00FF5F95"/>
    <w:rsid w:val="00FF6126"/>
    <w:rsid w:val="00FF61F5"/>
    <w:rsid w:val="00FF62AA"/>
    <w:rsid w:val="00FF64D7"/>
    <w:rsid w:val="00FF6B6C"/>
    <w:rsid w:val="00FF6DD4"/>
    <w:rsid w:val="00FF7DA6"/>
    <w:rsid w:val="011078C7"/>
    <w:rsid w:val="011E3D92"/>
    <w:rsid w:val="012A067A"/>
    <w:rsid w:val="013413A9"/>
    <w:rsid w:val="015E2FC2"/>
    <w:rsid w:val="015E6884"/>
    <w:rsid w:val="016C48A1"/>
    <w:rsid w:val="01787946"/>
    <w:rsid w:val="01853E11"/>
    <w:rsid w:val="019E4F83"/>
    <w:rsid w:val="01AA2C10"/>
    <w:rsid w:val="01AD5116"/>
    <w:rsid w:val="01B446F6"/>
    <w:rsid w:val="01CF7782"/>
    <w:rsid w:val="02182ED7"/>
    <w:rsid w:val="02201D8C"/>
    <w:rsid w:val="02223D56"/>
    <w:rsid w:val="022C5744"/>
    <w:rsid w:val="022F0983"/>
    <w:rsid w:val="02467A44"/>
    <w:rsid w:val="0247556A"/>
    <w:rsid w:val="02571C51"/>
    <w:rsid w:val="0270686F"/>
    <w:rsid w:val="02775E4F"/>
    <w:rsid w:val="0288005D"/>
    <w:rsid w:val="028E13EB"/>
    <w:rsid w:val="02994018"/>
    <w:rsid w:val="02A76009"/>
    <w:rsid w:val="02AB5AF9"/>
    <w:rsid w:val="02BC7D06"/>
    <w:rsid w:val="02BE582C"/>
    <w:rsid w:val="02BF0B9C"/>
    <w:rsid w:val="02D1596D"/>
    <w:rsid w:val="02DF39F5"/>
    <w:rsid w:val="02F41DB4"/>
    <w:rsid w:val="02FB6B16"/>
    <w:rsid w:val="02FE031F"/>
    <w:rsid w:val="030B2604"/>
    <w:rsid w:val="03144708"/>
    <w:rsid w:val="031D766C"/>
    <w:rsid w:val="03253AFD"/>
    <w:rsid w:val="033F6241"/>
    <w:rsid w:val="034D095E"/>
    <w:rsid w:val="037738D8"/>
    <w:rsid w:val="037B7BAD"/>
    <w:rsid w:val="03B804CE"/>
    <w:rsid w:val="03E160E0"/>
    <w:rsid w:val="03F54123"/>
    <w:rsid w:val="041651F4"/>
    <w:rsid w:val="04272850"/>
    <w:rsid w:val="044629E5"/>
    <w:rsid w:val="04510922"/>
    <w:rsid w:val="045524D4"/>
    <w:rsid w:val="048B7990"/>
    <w:rsid w:val="049C2396"/>
    <w:rsid w:val="05031C1C"/>
    <w:rsid w:val="051536FE"/>
    <w:rsid w:val="05687CD1"/>
    <w:rsid w:val="05746676"/>
    <w:rsid w:val="05A84572"/>
    <w:rsid w:val="05AD2F61"/>
    <w:rsid w:val="05B9677F"/>
    <w:rsid w:val="05C96278"/>
    <w:rsid w:val="05F15805"/>
    <w:rsid w:val="0600615C"/>
    <w:rsid w:val="060C4B01"/>
    <w:rsid w:val="06210E27"/>
    <w:rsid w:val="062A31D9"/>
    <w:rsid w:val="063D2F0C"/>
    <w:rsid w:val="065A220E"/>
    <w:rsid w:val="065B7836"/>
    <w:rsid w:val="065C064B"/>
    <w:rsid w:val="065D2FC6"/>
    <w:rsid w:val="066B317C"/>
    <w:rsid w:val="066B5CCB"/>
    <w:rsid w:val="06734B80"/>
    <w:rsid w:val="06862B05"/>
    <w:rsid w:val="06871E10"/>
    <w:rsid w:val="068955F4"/>
    <w:rsid w:val="06991648"/>
    <w:rsid w:val="06A13DF3"/>
    <w:rsid w:val="06BF1B73"/>
    <w:rsid w:val="06E521B8"/>
    <w:rsid w:val="07091040"/>
    <w:rsid w:val="07391925"/>
    <w:rsid w:val="075F0692"/>
    <w:rsid w:val="07726BE5"/>
    <w:rsid w:val="078828AD"/>
    <w:rsid w:val="07CD7F98"/>
    <w:rsid w:val="07D93108"/>
    <w:rsid w:val="07DB054A"/>
    <w:rsid w:val="08053C42"/>
    <w:rsid w:val="08145EEF"/>
    <w:rsid w:val="08265058"/>
    <w:rsid w:val="08377606"/>
    <w:rsid w:val="083D2AF4"/>
    <w:rsid w:val="08485B98"/>
    <w:rsid w:val="08493DEA"/>
    <w:rsid w:val="084A1DFF"/>
    <w:rsid w:val="08602EE2"/>
    <w:rsid w:val="08670714"/>
    <w:rsid w:val="087D1CE6"/>
    <w:rsid w:val="087E7C78"/>
    <w:rsid w:val="08874912"/>
    <w:rsid w:val="089C0A55"/>
    <w:rsid w:val="089C3D38"/>
    <w:rsid w:val="08AC25CB"/>
    <w:rsid w:val="08B31D4F"/>
    <w:rsid w:val="08E51639"/>
    <w:rsid w:val="08EC64D7"/>
    <w:rsid w:val="08F53B23"/>
    <w:rsid w:val="08F875BE"/>
    <w:rsid w:val="090030C8"/>
    <w:rsid w:val="09095C15"/>
    <w:rsid w:val="091B60CD"/>
    <w:rsid w:val="091D0DD3"/>
    <w:rsid w:val="091E5277"/>
    <w:rsid w:val="09AF4121"/>
    <w:rsid w:val="09B434E5"/>
    <w:rsid w:val="09C0632E"/>
    <w:rsid w:val="09C3197A"/>
    <w:rsid w:val="09C474A0"/>
    <w:rsid w:val="09E55D95"/>
    <w:rsid w:val="0A0124A3"/>
    <w:rsid w:val="0A053C89"/>
    <w:rsid w:val="0A070656"/>
    <w:rsid w:val="0A1711CD"/>
    <w:rsid w:val="0A206DCD"/>
    <w:rsid w:val="0A2166A1"/>
    <w:rsid w:val="0A27015B"/>
    <w:rsid w:val="0A283ED3"/>
    <w:rsid w:val="0A2D4C39"/>
    <w:rsid w:val="0A3463D4"/>
    <w:rsid w:val="0A424F95"/>
    <w:rsid w:val="0A4B7B0B"/>
    <w:rsid w:val="0A592595"/>
    <w:rsid w:val="0A670558"/>
    <w:rsid w:val="0A765F0A"/>
    <w:rsid w:val="0A8235E3"/>
    <w:rsid w:val="0A913ED8"/>
    <w:rsid w:val="0AB120A5"/>
    <w:rsid w:val="0ABF2169"/>
    <w:rsid w:val="0ADF0362"/>
    <w:rsid w:val="0AEB55DC"/>
    <w:rsid w:val="0B0111E3"/>
    <w:rsid w:val="0B0A5387"/>
    <w:rsid w:val="0B0E30C9"/>
    <w:rsid w:val="0B13248D"/>
    <w:rsid w:val="0B1D330C"/>
    <w:rsid w:val="0B1D50BA"/>
    <w:rsid w:val="0B24171E"/>
    <w:rsid w:val="0B347187"/>
    <w:rsid w:val="0B3F7726"/>
    <w:rsid w:val="0B41349E"/>
    <w:rsid w:val="0B416FFB"/>
    <w:rsid w:val="0B512FB6"/>
    <w:rsid w:val="0B574F31"/>
    <w:rsid w:val="0B5C3243"/>
    <w:rsid w:val="0B5E59FA"/>
    <w:rsid w:val="0B7C44D7"/>
    <w:rsid w:val="0BAD59A4"/>
    <w:rsid w:val="0BBE4019"/>
    <w:rsid w:val="0C006EB6"/>
    <w:rsid w:val="0C23677A"/>
    <w:rsid w:val="0C2801BA"/>
    <w:rsid w:val="0C357211"/>
    <w:rsid w:val="0C3C0FE2"/>
    <w:rsid w:val="0C466B45"/>
    <w:rsid w:val="0C6D3E1F"/>
    <w:rsid w:val="0C6E45FA"/>
    <w:rsid w:val="0C727688"/>
    <w:rsid w:val="0C924779"/>
    <w:rsid w:val="0C985340"/>
    <w:rsid w:val="0CAD246E"/>
    <w:rsid w:val="0CC41D6A"/>
    <w:rsid w:val="0CC779D3"/>
    <w:rsid w:val="0CD56444"/>
    <w:rsid w:val="0CDE6ACB"/>
    <w:rsid w:val="0CE41365"/>
    <w:rsid w:val="0CE42333"/>
    <w:rsid w:val="0CE47624"/>
    <w:rsid w:val="0CEC568C"/>
    <w:rsid w:val="0CF309FC"/>
    <w:rsid w:val="0D122CD5"/>
    <w:rsid w:val="0D1644B7"/>
    <w:rsid w:val="0D1B1ACD"/>
    <w:rsid w:val="0D523741"/>
    <w:rsid w:val="0D573276"/>
    <w:rsid w:val="0D576FA9"/>
    <w:rsid w:val="0D584403"/>
    <w:rsid w:val="0D5C6CAA"/>
    <w:rsid w:val="0D6D5D30"/>
    <w:rsid w:val="0D807EAC"/>
    <w:rsid w:val="0D815DD4"/>
    <w:rsid w:val="0DA74E51"/>
    <w:rsid w:val="0DAD4E1B"/>
    <w:rsid w:val="0DB00467"/>
    <w:rsid w:val="0DB5782C"/>
    <w:rsid w:val="0DD759F4"/>
    <w:rsid w:val="0DED5218"/>
    <w:rsid w:val="0DEE7765"/>
    <w:rsid w:val="0E1E3004"/>
    <w:rsid w:val="0E296B84"/>
    <w:rsid w:val="0E4868F2"/>
    <w:rsid w:val="0E6179B4"/>
    <w:rsid w:val="0E6E6D9E"/>
    <w:rsid w:val="0E924011"/>
    <w:rsid w:val="0E9733D5"/>
    <w:rsid w:val="0EB2020F"/>
    <w:rsid w:val="0EBD2E3C"/>
    <w:rsid w:val="0EC71E62"/>
    <w:rsid w:val="0F113188"/>
    <w:rsid w:val="0F204221"/>
    <w:rsid w:val="0F2733BC"/>
    <w:rsid w:val="0F2B5D1F"/>
    <w:rsid w:val="0F3E3C48"/>
    <w:rsid w:val="0F5A4B2F"/>
    <w:rsid w:val="0F6C4862"/>
    <w:rsid w:val="0F7200CA"/>
    <w:rsid w:val="0F946F1E"/>
    <w:rsid w:val="0F9F2542"/>
    <w:rsid w:val="0FD0094D"/>
    <w:rsid w:val="0FD77F2D"/>
    <w:rsid w:val="0FFF1232"/>
    <w:rsid w:val="100827DD"/>
    <w:rsid w:val="101C0A97"/>
    <w:rsid w:val="102A5643"/>
    <w:rsid w:val="10321608"/>
    <w:rsid w:val="108E223A"/>
    <w:rsid w:val="10A122E9"/>
    <w:rsid w:val="10AA3894"/>
    <w:rsid w:val="10B71B0D"/>
    <w:rsid w:val="10B95885"/>
    <w:rsid w:val="10C5247C"/>
    <w:rsid w:val="10CC380A"/>
    <w:rsid w:val="10E24DDC"/>
    <w:rsid w:val="10F67974"/>
    <w:rsid w:val="1109680C"/>
    <w:rsid w:val="11215618"/>
    <w:rsid w:val="113C56DA"/>
    <w:rsid w:val="11474599"/>
    <w:rsid w:val="11532670"/>
    <w:rsid w:val="115D4E4C"/>
    <w:rsid w:val="11836198"/>
    <w:rsid w:val="11851C0B"/>
    <w:rsid w:val="118C6B2A"/>
    <w:rsid w:val="11A93139"/>
    <w:rsid w:val="11AD363C"/>
    <w:rsid w:val="11BA18B5"/>
    <w:rsid w:val="11C664AC"/>
    <w:rsid w:val="11E9219A"/>
    <w:rsid w:val="11FA43A7"/>
    <w:rsid w:val="11FB4122"/>
    <w:rsid w:val="12096398"/>
    <w:rsid w:val="1211524D"/>
    <w:rsid w:val="121D0BF1"/>
    <w:rsid w:val="125A6BF4"/>
    <w:rsid w:val="12685FCD"/>
    <w:rsid w:val="1270619D"/>
    <w:rsid w:val="12816876"/>
    <w:rsid w:val="12A460C1"/>
    <w:rsid w:val="12B74672"/>
    <w:rsid w:val="12D30948"/>
    <w:rsid w:val="12E0145C"/>
    <w:rsid w:val="12F232D0"/>
    <w:rsid w:val="13135EB3"/>
    <w:rsid w:val="13182014"/>
    <w:rsid w:val="132C5B6D"/>
    <w:rsid w:val="136A10B9"/>
    <w:rsid w:val="1379754E"/>
    <w:rsid w:val="138137F3"/>
    <w:rsid w:val="138E06DF"/>
    <w:rsid w:val="139364DD"/>
    <w:rsid w:val="13A804B2"/>
    <w:rsid w:val="13C46448"/>
    <w:rsid w:val="13C82EA6"/>
    <w:rsid w:val="13EF0479"/>
    <w:rsid w:val="13FC7CE3"/>
    <w:rsid w:val="13FF7A53"/>
    <w:rsid w:val="140822FE"/>
    <w:rsid w:val="14095D3A"/>
    <w:rsid w:val="142D5F04"/>
    <w:rsid w:val="143363D6"/>
    <w:rsid w:val="143D4D2B"/>
    <w:rsid w:val="1461426A"/>
    <w:rsid w:val="146F2C7A"/>
    <w:rsid w:val="14762D3D"/>
    <w:rsid w:val="148D505F"/>
    <w:rsid w:val="148F0982"/>
    <w:rsid w:val="14977C8B"/>
    <w:rsid w:val="149D101A"/>
    <w:rsid w:val="149E4992"/>
    <w:rsid w:val="14AB1989"/>
    <w:rsid w:val="14B7032D"/>
    <w:rsid w:val="14B82F17"/>
    <w:rsid w:val="15063063"/>
    <w:rsid w:val="150B3325"/>
    <w:rsid w:val="155F468B"/>
    <w:rsid w:val="157306F8"/>
    <w:rsid w:val="158226E9"/>
    <w:rsid w:val="159D4B97"/>
    <w:rsid w:val="15A563D8"/>
    <w:rsid w:val="15B14D7D"/>
    <w:rsid w:val="15BE749A"/>
    <w:rsid w:val="15BF393E"/>
    <w:rsid w:val="15EA64E1"/>
    <w:rsid w:val="160D3435"/>
    <w:rsid w:val="160E6673"/>
    <w:rsid w:val="16196349"/>
    <w:rsid w:val="16273291"/>
    <w:rsid w:val="162E461F"/>
    <w:rsid w:val="16482AEA"/>
    <w:rsid w:val="165A18B8"/>
    <w:rsid w:val="16730284"/>
    <w:rsid w:val="167C538B"/>
    <w:rsid w:val="16B17CA9"/>
    <w:rsid w:val="16B34B25"/>
    <w:rsid w:val="16D927DD"/>
    <w:rsid w:val="16DC22CD"/>
    <w:rsid w:val="170E5D26"/>
    <w:rsid w:val="17285513"/>
    <w:rsid w:val="17451DB0"/>
    <w:rsid w:val="17514A69"/>
    <w:rsid w:val="17562080"/>
    <w:rsid w:val="17570260"/>
    <w:rsid w:val="17650515"/>
    <w:rsid w:val="17694B12"/>
    <w:rsid w:val="178C102A"/>
    <w:rsid w:val="1791130A"/>
    <w:rsid w:val="179670F4"/>
    <w:rsid w:val="179B1650"/>
    <w:rsid w:val="179B7A92"/>
    <w:rsid w:val="179E3336"/>
    <w:rsid w:val="17B15508"/>
    <w:rsid w:val="17BB6387"/>
    <w:rsid w:val="17BE59A2"/>
    <w:rsid w:val="17C77185"/>
    <w:rsid w:val="17D912A0"/>
    <w:rsid w:val="17DE3E23"/>
    <w:rsid w:val="17F10953"/>
    <w:rsid w:val="17FB6783"/>
    <w:rsid w:val="18137F71"/>
    <w:rsid w:val="18185849"/>
    <w:rsid w:val="18245CDA"/>
    <w:rsid w:val="183F6A63"/>
    <w:rsid w:val="18E92A80"/>
    <w:rsid w:val="19267830"/>
    <w:rsid w:val="19526877"/>
    <w:rsid w:val="195E521C"/>
    <w:rsid w:val="196451B1"/>
    <w:rsid w:val="19940C3D"/>
    <w:rsid w:val="19C332D1"/>
    <w:rsid w:val="19C534ED"/>
    <w:rsid w:val="19CA28B1"/>
    <w:rsid w:val="19CF6119"/>
    <w:rsid w:val="19EA382B"/>
    <w:rsid w:val="19F305A7"/>
    <w:rsid w:val="1A2376BA"/>
    <w:rsid w:val="1A365439"/>
    <w:rsid w:val="1A442DE9"/>
    <w:rsid w:val="1A6007B8"/>
    <w:rsid w:val="1A7C09DE"/>
    <w:rsid w:val="1AB0025A"/>
    <w:rsid w:val="1AB62E35"/>
    <w:rsid w:val="1ABC4611"/>
    <w:rsid w:val="1ABF1CEA"/>
    <w:rsid w:val="1AD12A8C"/>
    <w:rsid w:val="1AE370B9"/>
    <w:rsid w:val="1AF75334"/>
    <w:rsid w:val="1AF75928"/>
    <w:rsid w:val="1AFB2E83"/>
    <w:rsid w:val="1B090209"/>
    <w:rsid w:val="1B23671D"/>
    <w:rsid w:val="1B4560C7"/>
    <w:rsid w:val="1B5B5A5C"/>
    <w:rsid w:val="1B5F527B"/>
    <w:rsid w:val="1B7E1BA5"/>
    <w:rsid w:val="1B9C4411"/>
    <w:rsid w:val="1BC021BE"/>
    <w:rsid w:val="1BC305D3"/>
    <w:rsid w:val="1BEF65FF"/>
    <w:rsid w:val="1C42303D"/>
    <w:rsid w:val="1C645E03"/>
    <w:rsid w:val="1C6F7740"/>
    <w:rsid w:val="1C7F5BD5"/>
    <w:rsid w:val="1C8031AA"/>
    <w:rsid w:val="1C8925AF"/>
    <w:rsid w:val="1C901B90"/>
    <w:rsid w:val="1CB60005"/>
    <w:rsid w:val="1CC92887"/>
    <w:rsid w:val="1CD55680"/>
    <w:rsid w:val="1CDA105D"/>
    <w:rsid w:val="1CF10155"/>
    <w:rsid w:val="1D321E13"/>
    <w:rsid w:val="1D350989"/>
    <w:rsid w:val="1D5737D9"/>
    <w:rsid w:val="1D666D95"/>
    <w:rsid w:val="1D880AB9"/>
    <w:rsid w:val="1D882867"/>
    <w:rsid w:val="1D8A5B33"/>
    <w:rsid w:val="1D9531D6"/>
    <w:rsid w:val="1DA11B7B"/>
    <w:rsid w:val="1DBC044E"/>
    <w:rsid w:val="1DCA50C1"/>
    <w:rsid w:val="1DE5415D"/>
    <w:rsid w:val="1DE55F0B"/>
    <w:rsid w:val="1E032835"/>
    <w:rsid w:val="1E0D5462"/>
    <w:rsid w:val="1E1265D5"/>
    <w:rsid w:val="1E164317"/>
    <w:rsid w:val="1E2A7DC2"/>
    <w:rsid w:val="1E2B4B2D"/>
    <w:rsid w:val="1E5135A1"/>
    <w:rsid w:val="1E650DFA"/>
    <w:rsid w:val="1E7C6117"/>
    <w:rsid w:val="1E831280"/>
    <w:rsid w:val="1E9B0CC0"/>
    <w:rsid w:val="1EE71D3C"/>
    <w:rsid w:val="1EEA12FF"/>
    <w:rsid w:val="1F040613"/>
    <w:rsid w:val="1F111A8D"/>
    <w:rsid w:val="1F120F82"/>
    <w:rsid w:val="1F15637C"/>
    <w:rsid w:val="1F264A2D"/>
    <w:rsid w:val="1F2C422B"/>
    <w:rsid w:val="1F4849CA"/>
    <w:rsid w:val="1F67390F"/>
    <w:rsid w:val="1F691F02"/>
    <w:rsid w:val="1F873477"/>
    <w:rsid w:val="1F896D6A"/>
    <w:rsid w:val="1F974FE3"/>
    <w:rsid w:val="1F9824D2"/>
    <w:rsid w:val="1FB0481F"/>
    <w:rsid w:val="1FBE4C66"/>
    <w:rsid w:val="200308CB"/>
    <w:rsid w:val="201900EE"/>
    <w:rsid w:val="20312DAC"/>
    <w:rsid w:val="20360CA0"/>
    <w:rsid w:val="20364395"/>
    <w:rsid w:val="203D202F"/>
    <w:rsid w:val="2040730C"/>
    <w:rsid w:val="209E05F3"/>
    <w:rsid w:val="20B00655"/>
    <w:rsid w:val="20B61DE1"/>
    <w:rsid w:val="20D63E58"/>
    <w:rsid w:val="20F63F8C"/>
    <w:rsid w:val="20F85F56"/>
    <w:rsid w:val="21072C86"/>
    <w:rsid w:val="21455F84"/>
    <w:rsid w:val="21940835"/>
    <w:rsid w:val="219D08AB"/>
    <w:rsid w:val="21B34182"/>
    <w:rsid w:val="21B55BF5"/>
    <w:rsid w:val="21DC1B00"/>
    <w:rsid w:val="21E12E8E"/>
    <w:rsid w:val="22162B37"/>
    <w:rsid w:val="223A7B46"/>
    <w:rsid w:val="223F57F7"/>
    <w:rsid w:val="229D7F06"/>
    <w:rsid w:val="22EC1AEA"/>
    <w:rsid w:val="22EE7610"/>
    <w:rsid w:val="23076924"/>
    <w:rsid w:val="232653E3"/>
    <w:rsid w:val="233314C7"/>
    <w:rsid w:val="23377209"/>
    <w:rsid w:val="233B7E77"/>
    <w:rsid w:val="234B4A63"/>
    <w:rsid w:val="23585FFE"/>
    <w:rsid w:val="235A6A54"/>
    <w:rsid w:val="23665133"/>
    <w:rsid w:val="238166D6"/>
    <w:rsid w:val="2384381F"/>
    <w:rsid w:val="23846E58"/>
    <w:rsid w:val="238F638A"/>
    <w:rsid w:val="23CE7442"/>
    <w:rsid w:val="23EB7FF4"/>
    <w:rsid w:val="23F76998"/>
    <w:rsid w:val="24275EEE"/>
    <w:rsid w:val="242A66AC"/>
    <w:rsid w:val="242F6132"/>
    <w:rsid w:val="244250D8"/>
    <w:rsid w:val="24460F26"/>
    <w:rsid w:val="244C515E"/>
    <w:rsid w:val="244E33BB"/>
    <w:rsid w:val="246102B6"/>
    <w:rsid w:val="246444F3"/>
    <w:rsid w:val="248875F1"/>
    <w:rsid w:val="248B0E8F"/>
    <w:rsid w:val="24977600"/>
    <w:rsid w:val="24B14D99"/>
    <w:rsid w:val="24B831E2"/>
    <w:rsid w:val="24B93C4E"/>
    <w:rsid w:val="24BB3B05"/>
    <w:rsid w:val="24BB3DB3"/>
    <w:rsid w:val="24C26FA6"/>
    <w:rsid w:val="24CF3471"/>
    <w:rsid w:val="24FB7DC2"/>
    <w:rsid w:val="250B120F"/>
    <w:rsid w:val="25162E4E"/>
    <w:rsid w:val="25180C07"/>
    <w:rsid w:val="251A293E"/>
    <w:rsid w:val="252C7220"/>
    <w:rsid w:val="25337C48"/>
    <w:rsid w:val="255E3530"/>
    <w:rsid w:val="256C2A6E"/>
    <w:rsid w:val="25771604"/>
    <w:rsid w:val="25805BA9"/>
    <w:rsid w:val="258B7398"/>
    <w:rsid w:val="258C4EBE"/>
    <w:rsid w:val="25951FC5"/>
    <w:rsid w:val="259D70CC"/>
    <w:rsid w:val="25A57AD2"/>
    <w:rsid w:val="25AF26BA"/>
    <w:rsid w:val="25B05051"/>
    <w:rsid w:val="25B34B41"/>
    <w:rsid w:val="25C74149"/>
    <w:rsid w:val="25CC175F"/>
    <w:rsid w:val="25D328A4"/>
    <w:rsid w:val="25FD7743"/>
    <w:rsid w:val="2604714B"/>
    <w:rsid w:val="26070462"/>
    <w:rsid w:val="26083CA4"/>
    <w:rsid w:val="26137B37"/>
    <w:rsid w:val="261750D0"/>
    <w:rsid w:val="263E440B"/>
    <w:rsid w:val="26720558"/>
    <w:rsid w:val="267772F8"/>
    <w:rsid w:val="269A7E40"/>
    <w:rsid w:val="26A50560"/>
    <w:rsid w:val="26A526DC"/>
    <w:rsid w:val="26B270EC"/>
    <w:rsid w:val="26CF59AB"/>
    <w:rsid w:val="26FE3B9A"/>
    <w:rsid w:val="270F55EE"/>
    <w:rsid w:val="272F1A96"/>
    <w:rsid w:val="273B3040"/>
    <w:rsid w:val="274C0DA9"/>
    <w:rsid w:val="276A7D1D"/>
    <w:rsid w:val="27702CEA"/>
    <w:rsid w:val="2781161A"/>
    <w:rsid w:val="278B0993"/>
    <w:rsid w:val="278C2DE6"/>
    <w:rsid w:val="27A2552D"/>
    <w:rsid w:val="27A2676A"/>
    <w:rsid w:val="27A72484"/>
    <w:rsid w:val="27C070A1"/>
    <w:rsid w:val="27C26A1C"/>
    <w:rsid w:val="27C9064C"/>
    <w:rsid w:val="27EB2370"/>
    <w:rsid w:val="27F52753"/>
    <w:rsid w:val="28060F58"/>
    <w:rsid w:val="281401A9"/>
    <w:rsid w:val="28481571"/>
    <w:rsid w:val="286B525F"/>
    <w:rsid w:val="286E4D4F"/>
    <w:rsid w:val="289A78F2"/>
    <w:rsid w:val="28A54C15"/>
    <w:rsid w:val="28AD1D1C"/>
    <w:rsid w:val="28CA642A"/>
    <w:rsid w:val="28CE7583"/>
    <w:rsid w:val="28CF3A40"/>
    <w:rsid w:val="28DE0127"/>
    <w:rsid w:val="28E25FF0"/>
    <w:rsid w:val="28E62B38"/>
    <w:rsid w:val="28F05B32"/>
    <w:rsid w:val="292A6196"/>
    <w:rsid w:val="29325D7D"/>
    <w:rsid w:val="29377EB3"/>
    <w:rsid w:val="294F4B81"/>
    <w:rsid w:val="2965324A"/>
    <w:rsid w:val="296B1DBE"/>
    <w:rsid w:val="296E036D"/>
    <w:rsid w:val="297367C9"/>
    <w:rsid w:val="297B0CF7"/>
    <w:rsid w:val="2984482A"/>
    <w:rsid w:val="29862181"/>
    <w:rsid w:val="29A273A6"/>
    <w:rsid w:val="29AC6EB1"/>
    <w:rsid w:val="29C769E3"/>
    <w:rsid w:val="29D638CD"/>
    <w:rsid w:val="29E057D9"/>
    <w:rsid w:val="29FE3507"/>
    <w:rsid w:val="2A0C65CE"/>
    <w:rsid w:val="2A1D4C7F"/>
    <w:rsid w:val="2A303607"/>
    <w:rsid w:val="2A44045E"/>
    <w:rsid w:val="2A5E151F"/>
    <w:rsid w:val="2A720B27"/>
    <w:rsid w:val="2A835621"/>
    <w:rsid w:val="2AA27121"/>
    <w:rsid w:val="2AA902C1"/>
    <w:rsid w:val="2ACD0453"/>
    <w:rsid w:val="2ADB4165"/>
    <w:rsid w:val="2ADB7F2F"/>
    <w:rsid w:val="2AEB78C2"/>
    <w:rsid w:val="2B0C0F7B"/>
    <w:rsid w:val="2B152D85"/>
    <w:rsid w:val="2B1B2F6C"/>
    <w:rsid w:val="2B3B53BD"/>
    <w:rsid w:val="2B486052"/>
    <w:rsid w:val="2B520958"/>
    <w:rsid w:val="2B5E72FD"/>
    <w:rsid w:val="2B6C7C6C"/>
    <w:rsid w:val="2B82123D"/>
    <w:rsid w:val="2B822DA1"/>
    <w:rsid w:val="2B886128"/>
    <w:rsid w:val="2B9727A8"/>
    <w:rsid w:val="2B9D6077"/>
    <w:rsid w:val="2BD902A0"/>
    <w:rsid w:val="2BD91045"/>
    <w:rsid w:val="2BEA0B91"/>
    <w:rsid w:val="2BF5720F"/>
    <w:rsid w:val="2C1300E8"/>
    <w:rsid w:val="2C1978E8"/>
    <w:rsid w:val="2C335742"/>
    <w:rsid w:val="2C362090"/>
    <w:rsid w:val="2C3B13EC"/>
    <w:rsid w:val="2C4B162F"/>
    <w:rsid w:val="2C532973"/>
    <w:rsid w:val="2C536608"/>
    <w:rsid w:val="2C7A3CC3"/>
    <w:rsid w:val="2C815051"/>
    <w:rsid w:val="2CAE64AB"/>
    <w:rsid w:val="2CE675AA"/>
    <w:rsid w:val="2CF2792E"/>
    <w:rsid w:val="2D113B67"/>
    <w:rsid w:val="2D3619B4"/>
    <w:rsid w:val="2D377E06"/>
    <w:rsid w:val="2D76092E"/>
    <w:rsid w:val="2D7B4196"/>
    <w:rsid w:val="2D7D7F0E"/>
    <w:rsid w:val="2DA14432"/>
    <w:rsid w:val="2DB25117"/>
    <w:rsid w:val="2DEC5D5C"/>
    <w:rsid w:val="2DF61A6F"/>
    <w:rsid w:val="2DFF6B75"/>
    <w:rsid w:val="2E1B7727"/>
    <w:rsid w:val="2E1F2D74"/>
    <w:rsid w:val="2E2C686E"/>
    <w:rsid w:val="2E36630F"/>
    <w:rsid w:val="2E374561"/>
    <w:rsid w:val="2E497DF1"/>
    <w:rsid w:val="2E5C5D76"/>
    <w:rsid w:val="2E780D2D"/>
    <w:rsid w:val="2E7B1F74"/>
    <w:rsid w:val="2E7E3412"/>
    <w:rsid w:val="2E960B5C"/>
    <w:rsid w:val="2EA133AF"/>
    <w:rsid w:val="2EA339A5"/>
    <w:rsid w:val="2EA36628"/>
    <w:rsid w:val="2ED71392"/>
    <w:rsid w:val="2EDC0415"/>
    <w:rsid w:val="2EDD2DD9"/>
    <w:rsid w:val="2EE7237C"/>
    <w:rsid w:val="2F087CAC"/>
    <w:rsid w:val="2F0D52C2"/>
    <w:rsid w:val="2F2D7712"/>
    <w:rsid w:val="2F2F6A91"/>
    <w:rsid w:val="2F300FB0"/>
    <w:rsid w:val="2F4800A8"/>
    <w:rsid w:val="2F723467"/>
    <w:rsid w:val="2F815419"/>
    <w:rsid w:val="2F922149"/>
    <w:rsid w:val="2FA72ADC"/>
    <w:rsid w:val="2FC8743B"/>
    <w:rsid w:val="2FD672B8"/>
    <w:rsid w:val="300852DE"/>
    <w:rsid w:val="30134377"/>
    <w:rsid w:val="30590E83"/>
    <w:rsid w:val="30640C78"/>
    <w:rsid w:val="306835D0"/>
    <w:rsid w:val="306E3B3E"/>
    <w:rsid w:val="30711881"/>
    <w:rsid w:val="30782BAF"/>
    <w:rsid w:val="3082583C"/>
    <w:rsid w:val="309C4B4F"/>
    <w:rsid w:val="30A532D8"/>
    <w:rsid w:val="30A657B3"/>
    <w:rsid w:val="30BA09FB"/>
    <w:rsid w:val="30DF2746"/>
    <w:rsid w:val="311F308B"/>
    <w:rsid w:val="31244E01"/>
    <w:rsid w:val="313257CB"/>
    <w:rsid w:val="31755829"/>
    <w:rsid w:val="317D7B05"/>
    <w:rsid w:val="31880C30"/>
    <w:rsid w:val="318C4BC4"/>
    <w:rsid w:val="318D6246"/>
    <w:rsid w:val="319C2593"/>
    <w:rsid w:val="31B9528D"/>
    <w:rsid w:val="31DC0F7C"/>
    <w:rsid w:val="31E83DC4"/>
    <w:rsid w:val="31F369F1"/>
    <w:rsid w:val="32153FA4"/>
    <w:rsid w:val="324575EB"/>
    <w:rsid w:val="32494863"/>
    <w:rsid w:val="325A081E"/>
    <w:rsid w:val="325B4596"/>
    <w:rsid w:val="3268280F"/>
    <w:rsid w:val="326E7E26"/>
    <w:rsid w:val="32700042"/>
    <w:rsid w:val="328F5FEE"/>
    <w:rsid w:val="32A0292F"/>
    <w:rsid w:val="32A02B99"/>
    <w:rsid w:val="32BC6D05"/>
    <w:rsid w:val="32C569CF"/>
    <w:rsid w:val="32CE6B16"/>
    <w:rsid w:val="32ED1692"/>
    <w:rsid w:val="32F01183"/>
    <w:rsid w:val="32FB4A31"/>
    <w:rsid w:val="330F2BAA"/>
    <w:rsid w:val="33154745"/>
    <w:rsid w:val="331F7372"/>
    <w:rsid w:val="333252F7"/>
    <w:rsid w:val="333F0BDD"/>
    <w:rsid w:val="33437504"/>
    <w:rsid w:val="33513ACD"/>
    <w:rsid w:val="335A65FC"/>
    <w:rsid w:val="336631F3"/>
    <w:rsid w:val="337D5F7B"/>
    <w:rsid w:val="3381627F"/>
    <w:rsid w:val="3382215E"/>
    <w:rsid w:val="33833DA5"/>
    <w:rsid w:val="33941B0E"/>
    <w:rsid w:val="33A83F0F"/>
    <w:rsid w:val="33B52F92"/>
    <w:rsid w:val="33D414D0"/>
    <w:rsid w:val="33F04662"/>
    <w:rsid w:val="33F94067"/>
    <w:rsid w:val="3411197D"/>
    <w:rsid w:val="341151CD"/>
    <w:rsid w:val="344F1ED9"/>
    <w:rsid w:val="345C31CC"/>
    <w:rsid w:val="34603E67"/>
    <w:rsid w:val="34692F9B"/>
    <w:rsid w:val="3491429F"/>
    <w:rsid w:val="34981816"/>
    <w:rsid w:val="349873DC"/>
    <w:rsid w:val="34AE30A3"/>
    <w:rsid w:val="34C04B85"/>
    <w:rsid w:val="34E15227"/>
    <w:rsid w:val="34EE16F2"/>
    <w:rsid w:val="34FB796B"/>
    <w:rsid w:val="35260E8C"/>
    <w:rsid w:val="353C06AF"/>
    <w:rsid w:val="354B444E"/>
    <w:rsid w:val="358142E1"/>
    <w:rsid w:val="35944047"/>
    <w:rsid w:val="35CD358A"/>
    <w:rsid w:val="35DF3667"/>
    <w:rsid w:val="360A6B9A"/>
    <w:rsid w:val="36232DB0"/>
    <w:rsid w:val="362C0724"/>
    <w:rsid w:val="362C24D2"/>
    <w:rsid w:val="366559E4"/>
    <w:rsid w:val="368340BC"/>
    <w:rsid w:val="36856574"/>
    <w:rsid w:val="368B560A"/>
    <w:rsid w:val="36C94F33"/>
    <w:rsid w:val="36E96615"/>
    <w:rsid w:val="37093D6D"/>
    <w:rsid w:val="370C2303"/>
    <w:rsid w:val="37192419"/>
    <w:rsid w:val="372633C5"/>
    <w:rsid w:val="372E4027"/>
    <w:rsid w:val="374C0952"/>
    <w:rsid w:val="374E0226"/>
    <w:rsid w:val="375B2943"/>
    <w:rsid w:val="37702892"/>
    <w:rsid w:val="3793032E"/>
    <w:rsid w:val="37B409D1"/>
    <w:rsid w:val="37B7226F"/>
    <w:rsid w:val="37BE14E1"/>
    <w:rsid w:val="37EA2644"/>
    <w:rsid w:val="37F007A1"/>
    <w:rsid w:val="37F34BF4"/>
    <w:rsid w:val="37FC5ED4"/>
    <w:rsid w:val="380A05F1"/>
    <w:rsid w:val="380D6333"/>
    <w:rsid w:val="38163439"/>
    <w:rsid w:val="38367638"/>
    <w:rsid w:val="383C09C6"/>
    <w:rsid w:val="38451629"/>
    <w:rsid w:val="385F359C"/>
    <w:rsid w:val="38637D01"/>
    <w:rsid w:val="386F2B4A"/>
    <w:rsid w:val="387B329C"/>
    <w:rsid w:val="3885411B"/>
    <w:rsid w:val="389820A0"/>
    <w:rsid w:val="38B7004D"/>
    <w:rsid w:val="38BD5C39"/>
    <w:rsid w:val="38C34C43"/>
    <w:rsid w:val="390C65EA"/>
    <w:rsid w:val="39137979"/>
    <w:rsid w:val="39203E44"/>
    <w:rsid w:val="397F0B6A"/>
    <w:rsid w:val="398B705A"/>
    <w:rsid w:val="399565E0"/>
    <w:rsid w:val="39967186"/>
    <w:rsid w:val="39A22AAB"/>
    <w:rsid w:val="39B065A9"/>
    <w:rsid w:val="39C542C3"/>
    <w:rsid w:val="39D4535A"/>
    <w:rsid w:val="39EB26A4"/>
    <w:rsid w:val="39F33306"/>
    <w:rsid w:val="39F72DF7"/>
    <w:rsid w:val="39FC21BB"/>
    <w:rsid w:val="3A0140C3"/>
    <w:rsid w:val="3A064DE8"/>
    <w:rsid w:val="3A1F234D"/>
    <w:rsid w:val="3A371445"/>
    <w:rsid w:val="3A411C9C"/>
    <w:rsid w:val="3A7461F5"/>
    <w:rsid w:val="3A894EF6"/>
    <w:rsid w:val="3A8B353F"/>
    <w:rsid w:val="3AA12D62"/>
    <w:rsid w:val="3AAF0DDB"/>
    <w:rsid w:val="3AB5065F"/>
    <w:rsid w:val="3ACD1DA9"/>
    <w:rsid w:val="3ACF63CB"/>
    <w:rsid w:val="3AEC0481"/>
    <w:rsid w:val="3B0A6B5A"/>
    <w:rsid w:val="3B281408"/>
    <w:rsid w:val="3B556027"/>
    <w:rsid w:val="3BA66882"/>
    <w:rsid w:val="3BA80B19"/>
    <w:rsid w:val="3C306D0A"/>
    <w:rsid w:val="3C4240EC"/>
    <w:rsid w:val="3C44609B"/>
    <w:rsid w:val="3C544530"/>
    <w:rsid w:val="3C6311A6"/>
    <w:rsid w:val="3C9518DE"/>
    <w:rsid w:val="3CB856B8"/>
    <w:rsid w:val="3CC176EC"/>
    <w:rsid w:val="3CDE59D7"/>
    <w:rsid w:val="3CF950D8"/>
    <w:rsid w:val="3D332398"/>
    <w:rsid w:val="3D3F0480"/>
    <w:rsid w:val="3D412692"/>
    <w:rsid w:val="3D5F396D"/>
    <w:rsid w:val="3D6B2CA5"/>
    <w:rsid w:val="3D711B40"/>
    <w:rsid w:val="3D7B3D3F"/>
    <w:rsid w:val="3D9D3CB5"/>
    <w:rsid w:val="3DA35311"/>
    <w:rsid w:val="3DB64D77"/>
    <w:rsid w:val="3DBB413B"/>
    <w:rsid w:val="3DBF1E7D"/>
    <w:rsid w:val="3DD33817"/>
    <w:rsid w:val="3DD34F41"/>
    <w:rsid w:val="3E1321C9"/>
    <w:rsid w:val="3E246184"/>
    <w:rsid w:val="3E524A9F"/>
    <w:rsid w:val="3E800AA6"/>
    <w:rsid w:val="3E853095"/>
    <w:rsid w:val="3E970704"/>
    <w:rsid w:val="3EA3354D"/>
    <w:rsid w:val="3ECA0ADA"/>
    <w:rsid w:val="3ED96F6F"/>
    <w:rsid w:val="3EDE4585"/>
    <w:rsid w:val="3EE651E8"/>
    <w:rsid w:val="3F041198"/>
    <w:rsid w:val="3F165ACD"/>
    <w:rsid w:val="3F190A5E"/>
    <w:rsid w:val="3F3A1FEB"/>
    <w:rsid w:val="3F5749D4"/>
    <w:rsid w:val="3FA330D9"/>
    <w:rsid w:val="3FAC6431"/>
    <w:rsid w:val="3FB13A48"/>
    <w:rsid w:val="3FC1012F"/>
    <w:rsid w:val="3FC25C55"/>
    <w:rsid w:val="3FD10254"/>
    <w:rsid w:val="3FE47979"/>
    <w:rsid w:val="40621663"/>
    <w:rsid w:val="407A02DD"/>
    <w:rsid w:val="407F76A2"/>
    <w:rsid w:val="40860A30"/>
    <w:rsid w:val="408E7C49"/>
    <w:rsid w:val="40965E01"/>
    <w:rsid w:val="40A67243"/>
    <w:rsid w:val="40AF61D9"/>
    <w:rsid w:val="40B13AFA"/>
    <w:rsid w:val="40C779CD"/>
    <w:rsid w:val="40CF6855"/>
    <w:rsid w:val="40D479EE"/>
    <w:rsid w:val="40D55514"/>
    <w:rsid w:val="40D66E70"/>
    <w:rsid w:val="40D95004"/>
    <w:rsid w:val="40E340D5"/>
    <w:rsid w:val="40EB2F55"/>
    <w:rsid w:val="40F736DC"/>
    <w:rsid w:val="40FE050B"/>
    <w:rsid w:val="41397F4E"/>
    <w:rsid w:val="41456B3D"/>
    <w:rsid w:val="4151103E"/>
    <w:rsid w:val="418331C2"/>
    <w:rsid w:val="41AE46E3"/>
    <w:rsid w:val="41AF1DCF"/>
    <w:rsid w:val="41B24CC0"/>
    <w:rsid w:val="41D34BA9"/>
    <w:rsid w:val="41EE523D"/>
    <w:rsid w:val="41F52C3A"/>
    <w:rsid w:val="41F8770C"/>
    <w:rsid w:val="42063D8D"/>
    <w:rsid w:val="42240501"/>
    <w:rsid w:val="42253D73"/>
    <w:rsid w:val="422C7D41"/>
    <w:rsid w:val="4235270E"/>
    <w:rsid w:val="423F17DF"/>
    <w:rsid w:val="4263645E"/>
    <w:rsid w:val="42721A93"/>
    <w:rsid w:val="42755200"/>
    <w:rsid w:val="42982C9D"/>
    <w:rsid w:val="42A56252"/>
    <w:rsid w:val="42DD10F2"/>
    <w:rsid w:val="42E67EAC"/>
    <w:rsid w:val="43087E22"/>
    <w:rsid w:val="43116751"/>
    <w:rsid w:val="43206861"/>
    <w:rsid w:val="4359242C"/>
    <w:rsid w:val="435E3EE6"/>
    <w:rsid w:val="43705AB0"/>
    <w:rsid w:val="437E518D"/>
    <w:rsid w:val="43A062AD"/>
    <w:rsid w:val="43A86F10"/>
    <w:rsid w:val="43B104BA"/>
    <w:rsid w:val="43C27FD1"/>
    <w:rsid w:val="43D91BCB"/>
    <w:rsid w:val="43DD305D"/>
    <w:rsid w:val="43E202FE"/>
    <w:rsid w:val="43E32843"/>
    <w:rsid w:val="43E53CC0"/>
    <w:rsid w:val="43EE7018"/>
    <w:rsid w:val="43F41CE1"/>
    <w:rsid w:val="440B5E1C"/>
    <w:rsid w:val="4427252A"/>
    <w:rsid w:val="44345F6E"/>
    <w:rsid w:val="443B1CA3"/>
    <w:rsid w:val="4441183E"/>
    <w:rsid w:val="445552E9"/>
    <w:rsid w:val="445D7CFA"/>
    <w:rsid w:val="44654E01"/>
    <w:rsid w:val="44A45CB0"/>
    <w:rsid w:val="44A82426"/>
    <w:rsid w:val="44BF68A1"/>
    <w:rsid w:val="44E4602A"/>
    <w:rsid w:val="450978B4"/>
    <w:rsid w:val="452F5B3A"/>
    <w:rsid w:val="45350C77"/>
    <w:rsid w:val="454315E6"/>
    <w:rsid w:val="454A1453"/>
    <w:rsid w:val="45505AB1"/>
    <w:rsid w:val="4550785F"/>
    <w:rsid w:val="4597723C"/>
    <w:rsid w:val="459E54AE"/>
    <w:rsid w:val="45A831F7"/>
    <w:rsid w:val="45B47DEE"/>
    <w:rsid w:val="45B54088"/>
    <w:rsid w:val="45B80788"/>
    <w:rsid w:val="45FE7D79"/>
    <w:rsid w:val="46162856"/>
    <w:rsid w:val="46326548"/>
    <w:rsid w:val="4648202A"/>
    <w:rsid w:val="464A2500"/>
    <w:rsid w:val="46545D00"/>
    <w:rsid w:val="469043B7"/>
    <w:rsid w:val="46956D93"/>
    <w:rsid w:val="46A2058E"/>
    <w:rsid w:val="46B75DE7"/>
    <w:rsid w:val="46BD2CD2"/>
    <w:rsid w:val="46C329DE"/>
    <w:rsid w:val="46C56CD4"/>
    <w:rsid w:val="46DC2BC3"/>
    <w:rsid w:val="46DE3DA2"/>
    <w:rsid w:val="46F012F9"/>
    <w:rsid w:val="47022DDB"/>
    <w:rsid w:val="47152B0E"/>
    <w:rsid w:val="472135CE"/>
    <w:rsid w:val="47373CCA"/>
    <w:rsid w:val="473C009B"/>
    <w:rsid w:val="475A49C5"/>
    <w:rsid w:val="475B66AF"/>
    <w:rsid w:val="47631ACB"/>
    <w:rsid w:val="47863A0C"/>
    <w:rsid w:val="479152E5"/>
    <w:rsid w:val="479C6D8B"/>
    <w:rsid w:val="47A90F2D"/>
    <w:rsid w:val="47B3415B"/>
    <w:rsid w:val="47B916EB"/>
    <w:rsid w:val="47BD3387"/>
    <w:rsid w:val="47E9061B"/>
    <w:rsid w:val="47EF335F"/>
    <w:rsid w:val="47EF3A41"/>
    <w:rsid w:val="47F70466"/>
    <w:rsid w:val="47F93301"/>
    <w:rsid w:val="48010AA9"/>
    <w:rsid w:val="48052B82"/>
    <w:rsid w:val="483C0B1B"/>
    <w:rsid w:val="48401E0D"/>
    <w:rsid w:val="484245C7"/>
    <w:rsid w:val="484C6A03"/>
    <w:rsid w:val="484E49E0"/>
    <w:rsid w:val="48580F04"/>
    <w:rsid w:val="485B4633"/>
    <w:rsid w:val="486A0C38"/>
    <w:rsid w:val="487321E2"/>
    <w:rsid w:val="48774D07"/>
    <w:rsid w:val="487D096B"/>
    <w:rsid w:val="48826827"/>
    <w:rsid w:val="488D7CFE"/>
    <w:rsid w:val="48A57EC2"/>
    <w:rsid w:val="48B60321"/>
    <w:rsid w:val="48D82045"/>
    <w:rsid w:val="48E00EFA"/>
    <w:rsid w:val="48F21359"/>
    <w:rsid w:val="49184B37"/>
    <w:rsid w:val="491B12EC"/>
    <w:rsid w:val="492F0106"/>
    <w:rsid w:val="49323FD7"/>
    <w:rsid w:val="493C25D4"/>
    <w:rsid w:val="496658A3"/>
    <w:rsid w:val="49667651"/>
    <w:rsid w:val="498875C7"/>
    <w:rsid w:val="499B76DE"/>
    <w:rsid w:val="49C5081B"/>
    <w:rsid w:val="49D40A5E"/>
    <w:rsid w:val="49D92519"/>
    <w:rsid w:val="49E031D3"/>
    <w:rsid w:val="49F11610"/>
    <w:rsid w:val="49F9581E"/>
    <w:rsid w:val="4A1470AD"/>
    <w:rsid w:val="4A1A306E"/>
    <w:rsid w:val="4A282B58"/>
    <w:rsid w:val="4A510301"/>
    <w:rsid w:val="4A520902"/>
    <w:rsid w:val="4A5F3DBA"/>
    <w:rsid w:val="4A7D314E"/>
    <w:rsid w:val="4A8835F7"/>
    <w:rsid w:val="4AA743C5"/>
    <w:rsid w:val="4ABF5254"/>
    <w:rsid w:val="4ACA3C0F"/>
    <w:rsid w:val="4ACD4019"/>
    <w:rsid w:val="4ACD6DF4"/>
    <w:rsid w:val="4AD51C77"/>
    <w:rsid w:val="4B272E10"/>
    <w:rsid w:val="4B3A2B43"/>
    <w:rsid w:val="4B5E766C"/>
    <w:rsid w:val="4B69167A"/>
    <w:rsid w:val="4B6E6C91"/>
    <w:rsid w:val="4B8426D0"/>
    <w:rsid w:val="4B865D88"/>
    <w:rsid w:val="4B904E59"/>
    <w:rsid w:val="4B9C1A50"/>
    <w:rsid w:val="4B9C55AC"/>
    <w:rsid w:val="4BB24DCF"/>
    <w:rsid w:val="4BBA0128"/>
    <w:rsid w:val="4BBC4FD7"/>
    <w:rsid w:val="4BBC79FC"/>
    <w:rsid w:val="4BCB5E91"/>
    <w:rsid w:val="4BD016F9"/>
    <w:rsid w:val="4BDF36EB"/>
    <w:rsid w:val="4C03387D"/>
    <w:rsid w:val="4C12409B"/>
    <w:rsid w:val="4C1D18DE"/>
    <w:rsid w:val="4C213D03"/>
    <w:rsid w:val="4C2A705C"/>
    <w:rsid w:val="4C38427F"/>
    <w:rsid w:val="4C4224E5"/>
    <w:rsid w:val="4C545E87"/>
    <w:rsid w:val="4C6065D9"/>
    <w:rsid w:val="4C65665F"/>
    <w:rsid w:val="4C7622A1"/>
    <w:rsid w:val="4C76404F"/>
    <w:rsid w:val="4C811ECE"/>
    <w:rsid w:val="4CBD494A"/>
    <w:rsid w:val="4CC34DBA"/>
    <w:rsid w:val="4CE552E6"/>
    <w:rsid w:val="4CEE0089"/>
    <w:rsid w:val="4D0478AD"/>
    <w:rsid w:val="4D07739D"/>
    <w:rsid w:val="4D341814"/>
    <w:rsid w:val="4D3A507C"/>
    <w:rsid w:val="4D4C6F46"/>
    <w:rsid w:val="4D5601C7"/>
    <w:rsid w:val="4D7560B4"/>
    <w:rsid w:val="4DD76D6F"/>
    <w:rsid w:val="4DDA685F"/>
    <w:rsid w:val="4DE33966"/>
    <w:rsid w:val="4DFC0584"/>
    <w:rsid w:val="4E191136"/>
    <w:rsid w:val="4E28581D"/>
    <w:rsid w:val="4E3221F7"/>
    <w:rsid w:val="4E330F5D"/>
    <w:rsid w:val="4E5E0733"/>
    <w:rsid w:val="4E8917D2"/>
    <w:rsid w:val="4E8C5DAC"/>
    <w:rsid w:val="4EAC5711"/>
    <w:rsid w:val="4EB26BFC"/>
    <w:rsid w:val="4ED1689E"/>
    <w:rsid w:val="4EE259CC"/>
    <w:rsid w:val="4F0A0A7E"/>
    <w:rsid w:val="4F1B1237"/>
    <w:rsid w:val="4F275AD4"/>
    <w:rsid w:val="4F4915A7"/>
    <w:rsid w:val="4F6C1739"/>
    <w:rsid w:val="4F806F93"/>
    <w:rsid w:val="4F895E47"/>
    <w:rsid w:val="4F8B5CA7"/>
    <w:rsid w:val="4FC926E8"/>
    <w:rsid w:val="4FE65048"/>
    <w:rsid w:val="500876B4"/>
    <w:rsid w:val="5019366F"/>
    <w:rsid w:val="501D6327"/>
    <w:rsid w:val="503C110B"/>
    <w:rsid w:val="50564637"/>
    <w:rsid w:val="506D7517"/>
    <w:rsid w:val="50972065"/>
    <w:rsid w:val="50AC1958"/>
    <w:rsid w:val="50D43A3A"/>
    <w:rsid w:val="50E61077"/>
    <w:rsid w:val="50ED0294"/>
    <w:rsid w:val="50F11EF6"/>
    <w:rsid w:val="51071719"/>
    <w:rsid w:val="510E2892"/>
    <w:rsid w:val="511A58F1"/>
    <w:rsid w:val="51271DBC"/>
    <w:rsid w:val="512A18AC"/>
    <w:rsid w:val="512F0C70"/>
    <w:rsid w:val="51316796"/>
    <w:rsid w:val="51401706"/>
    <w:rsid w:val="514C51DC"/>
    <w:rsid w:val="51820DD5"/>
    <w:rsid w:val="51887260"/>
    <w:rsid w:val="518F170F"/>
    <w:rsid w:val="51A21442"/>
    <w:rsid w:val="51A839B5"/>
    <w:rsid w:val="51AC0513"/>
    <w:rsid w:val="51B2004B"/>
    <w:rsid w:val="51D35A9F"/>
    <w:rsid w:val="522C3116"/>
    <w:rsid w:val="52350508"/>
    <w:rsid w:val="523E1C99"/>
    <w:rsid w:val="526F1386"/>
    <w:rsid w:val="52741030"/>
    <w:rsid w:val="527F1FE1"/>
    <w:rsid w:val="529E1C09"/>
    <w:rsid w:val="52AF2069"/>
    <w:rsid w:val="52D25D57"/>
    <w:rsid w:val="52DC0984"/>
    <w:rsid w:val="52E16D3B"/>
    <w:rsid w:val="53057EDB"/>
    <w:rsid w:val="53102A0A"/>
    <w:rsid w:val="53230361"/>
    <w:rsid w:val="532A16EF"/>
    <w:rsid w:val="532D11DF"/>
    <w:rsid w:val="53476745"/>
    <w:rsid w:val="53672943"/>
    <w:rsid w:val="536E5A80"/>
    <w:rsid w:val="537868FE"/>
    <w:rsid w:val="53803A05"/>
    <w:rsid w:val="5386726D"/>
    <w:rsid w:val="538E1C7E"/>
    <w:rsid w:val="539453CB"/>
    <w:rsid w:val="539B083F"/>
    <w:rsid w:val="53A32941"/>
    <w:rsid w:val="53C102A5"/>
    <w:rsid w:val="53D64FC0"/>
    <w:rsid w:val="53EE426D"/>
    <w:rsid w:val="54237C60"/>
    <w:rsid w:val="54556AEA"/>
    <w:rsid w:val="546B3C3F"/>
    <w:rsid w:val="546B6463"/>
    <w:rsid w:val="546E7D01"/>
    <w:rsid w:val="54BA4CF5"/>
    <w:rsid w:val="54BE6593"/>
    <w:rsid w:val="54C16083"/>
    <w:rsid w:val="54D1276A"/>
    <w:rsid w:val="54D20290"/>
    <w:rsid w:val="54D47B64"/>
    <w:rsid w:val="54D538DD"/>
    <w:rsid w:val="54E67898"/>
    <w:rsid w:val="54F55D2D"/>
    <w:rsid w:val="54F621D1"/>
    <w:rsid w:val="550545A1"/>
    <w:rsid w:val="55131A57"/>
    <w:rsid w:val="55133EBD"/>
    <w:rsid w:val="55191A1B"/>
    <w:rsid w:val="551A6815"/>
    <w:rsid w:val="55242A68"/>
    <w:rsid w:val="55622629"/>
    <w:rsid w:val="557B0928"/>
    <w:rsid w:val="558660AA"/>
    <w:rsid w:val="5587107B"/>
    <w:rsid w:val="5596490A"/>
    <w:rsid w:val="55B31E70"/>
    <w:rsid w:val="55B87486"/>
    <w:rsid w:val="55BB270A"/>
    <w:rsid w:val="55CA71B9"/>
    <w:rsid w:val="55CD4BC0"/>
    <w:rsid w:val="560E354A"/>
    <w:rsid w:val="56242D6E"/>
    <w:rsid w:val="56424FA2"/>
    <w:rsid w:val="564927D4"/>
    <w:rsid w:val="564A367B"/>
    <w:rsid w:val="56892F91"/>
    <w:rsid w:val="568A7075"/>
    <w:rsid w:val="56C2340D"/>
    <w:rsid w:val="56C94C51"/>
    <w:rsid w:val="56D26CCF"/>
    <w:rsid w:val="56D37E67"/>
    <w:rsid w:val="56E524FD"/>
    <w:rsid w:val="56FB3ACE"/>
    <w:rsid w:val="573214BA"/>
    <w:rsid w:val="5738327B"/>
    <w:rsid w:val="57421747"/>
    <w:rsid w:val="574B719F"/>
    <w:rsid w:val="577D71D5"/>
    <w:rsid w:val="578810DA"/>
    <w:rsid w:val="57947A7F"/>
    <w:rsid w:val="57A86F73"/>
    <w:rsid w:val="57AC301B"/>
    <w:rsid w:val="57AF48B9"/>
    <w:rsid w:val="57BB500C"/>
    <w:rsid w:val="57CA34A1"/>
    <w:rsid w:val="57CE2F91"/>
    <w:rsid w:val="57D7204A"/>
    <w:rsid w:val="57D85BBE"/>
    <w:rsid w:val="57E91B79"/>
    <w:rsid w:val="57F84A4C"/>
    <w:rsid w:val="57FD3876"/>
    <w:rsid w:val="580469B3"/>
    <w:rsid w:val="580B5F8C"/>
    <w:rsid w:val="581A4428"/>
    <w:rsid w:val="583E3D03"/>
    <w:rsid w:val="584C2108"/>
    <w:rsid w:val="58550FBC"/>
    <w:rsid w:val="58555460"/>
    <w:rsid w:val="585D2567"/>
    <w:rsid w:val="586236D9"/>
    <w:rsid w:val="587E44BE"/>
    <w:rsid w:val="58930E34"/>
    <w:rsid w:val="58A9755A"/>
    <w:rsid w:val="58B21E57"/>
    <w:rsid w:val="58C220CB"/>
    <w:rsid w:val="58DC616D"/>
    <w:rsid w:val="58E65A10"/>
    <w:rsid w:val="58F14BB7"/>
    <w:rsid w:val="58F272EA"/>
    <w:rsid w:val="58F9403E"/>
    <w:rsid w:val="59103135"/>
    <w:rsid w:val="59162E41"/>
    <w:rsid w:val="591E3AA4"/>
    <w:rsid w:val="592220A0"/>
    <w:rsid w:val="59276BDD"/>
    <w:rsid w:val="592D018B"/>
    <w:rsid w:val="593F65DD"/>
    <w:rsid w:val="5960230F"/>
    <w:rsid w:val="59623982"/>
    <w:rsid w:val="5967369D"/>
    <w:rsid w:val="59927FEE"/>
    <w:rsid w:val="59A9072D"/>
    <w:rsid w:val="59B166C6"/>
    <w:rsid w:val="59B63CDD"/>
    <w:rsid w:val="59BE0892"/>
    <w:rsid w:val="5A235F34"/>
    <w:rsid w:val="5A2A0227"/>
    <w:rsid w:val="5A2E5F69"/>
    <w:rsid w:val="5A3A2DDD"/>
    <w:rsid w:val="5A5F4374"/>
    <w:rsid w:val="5A623E64"/>
    <w:rsid w:val="5A762E3E"/>
    <w:rsid w:val="5A8B6F17"/>
    <w:rsid w:val="5A8E6D5D"/>
    <w:rsid w:val="5AB02E22"/>
    <w:rsid w:val="5AD92379"/>
    <w:rsid w:val="5AE14D89"/>
    <w:rsid w:val="5AF11F13"/>
    <w:rsid w:val="5AF90502"/>
    <w:rsid w:val="5AFE3B8D"/>
    <w:rsid w:val="5B025E57"/>
    <w:rsid w:val="5B152C85"/>
    <w:rsid w:val="5B417F1E"/>
    <w:rsid w:val="5B514F34"/>
    <w:rsid w:val="5B667984"/>
    <w:rsid w:val="5B6A2FD1"/>
    <w:rsid w:val="5B6B4996"/>
    <w:rsid w:val="5B70610D"/>
    <w:rsid w:val="5B914A01"/>
    <w:rsid w:val="5BAD55B3"/>
    <w:rsid w:val="5BB57FC4"/>
    <w:rsid w:val="5BC052E6"/>
    <w:rsid w:val="5BC50F5A"/>
    <w:rsid w:val="5BE2700B"/>
    <w:rsid w:val="5BF918A2"/>
    <w:rsid w:val="5C0974B1"/>
    <w:rsid w:val="5C2238AB"/>
    <w:rsid w:val="5C390BF5"/>
    <w:rsid w:val="5C742217"/>
    <w:rsid w:val="5C761E49"/>
    <w:rsid w:val="5C965957"/>
    <w:rsid w:val="5C9D1184"/>
    <w:rsid w:val="5CA93FCD"/>
    <w:rsid w:val="5CBC3D00"/>
    <w:rsid w:val="5CEA2839"/>
    <w:rsid w:val="5CFB5EAA"/>
    <w:rsid w:val="5D0631CD"/>
    <w:rsid w:val="5D096819"/>
    <w:rsid w:val="5D2618E7"/>
    <w:rsid w:val="5D2E002E"/>
    <w:rsid w:val="5D336228"/>
    <w:rsid w:val="5D3A2E77"/>
    <w:rsid w:val="5D3A7D6A"/>
    <w:rsid w:val="5D573A29"/>
    <w:rsid w:val="5D5A52C7"/>
    <w:rsid w:val="5D5E50B6"/>
    <w:rsid w:val="5D5F468B"/>
    <w:rsid w:val="5D77019C"/>
    <w:rsid w:val="5D7F339F"/>
    <w:rsid w:val="5D90057C"/>
    <w:rsid w:val="5DA36C6E"/>
    <w:rsid w:val="5DC664B8"/>
    <w:rsid w:val="5DD9443E"/>
    <w:rsid w:val="5DE11544"/>
    <w:rsid w:val="5E033269"/>
    <w:rsid w:val="5E0C1DC3"/>
    <w:rsid w:val="5E1D07CE"/>
    <w:rsid w:val="5E2002BE"/>
    <w:rsid w:val="5E421FE3"/>
    <w:rsid w:val="5E9D546B"/>
    <w:rsid w:val="5EB408CA"/>
    <w:rsid w:val="5EB84053"/>
    <w:rsid w:val="5EC21376"/>
    <w:rsid w:val="5ED913D9"/>
    <w:rsid w:val="5EE36F43"/>
    <w:rsid w:val="5EFF1C82"/>
    <w:rsid w:val="5F36141C"/>
    <w:rsid w:val="5F385194"/>
    <w:rsid w:val="5F4B03E2"/>
    <w:rsid w:val="5F555D46"/>
    <w:rsid w:val="5F5F028D"/>
    <w:rsid w:val="5F622211"/>
    <w:rsid w:val="5F681F1D"/>
    <w:rsid w:val="5F685A79"/>
    <w:rsid w:val="5F802EF2"/>
    <w:rsid w:val="5F8A1E93"/>
    <w:rsid w:val="5FA97E40"/>
    <w:rsid w:val="5FAF10E1"/>
    <w:rsid w:val="5FCF5AF8"/>
    <w:rsid w:val="5FDD411E"/>
    <w:rsid w:val="5FEC48FC"/>
    <w:rsid w:val="5FFC4413"/>
    <w:rsid w:val="6008100A"/>
    <w:rsid w:val="602E780A"/>
    <w:rsid w:val="602F47E9"/>
    <w:rsid w:val="606A5821"/>
    <w:rsid w:val="609805E0"/>
    <w:rsid w:val="60F82E2D"/>
    <w:rsid w:val="60FF6129"/>
    <w:rsid w:val="61251748"/>
    <w:rsid w:val="61273712"/>
    <w:rsid w:val="613B06D7"/>
    <w:rsid w:val="613D2F35"/>
    <w:rsid w:val="61447E20"/>
    <w:rsid w:val="617B1EE0"/>
    <w:rsid w:val="618B1EF3"/>
    <w:rsid w:val="61932B55"/>
    <w:rsid w:val="61A46B11"/>
    <w:rsid w:val="61A579A8"/>
    <w:rsid w:val="61AC2A92"/>
    <w:rsid w:val="61B31169"/>
    <w:rsid w:val="61C45941"/>
    <w:rsid w:val="61F01D56"/>
    <w:rsid w:val="61FC694D"/>
    <w:rsid w:val="62093465"/>
    <w:rsid w:val="62141EE8"/>
    <w:rsid w:val="622C1EF6"/>
    <w:rsid w:val="62315204"/>
    <w:rsid w:val="6240264A"/>
    <w:rsid w:val="624C34E5"/>
    <w:rsid w:val="628A0894"/>
    <w:rsid w:val="62A52B40"/>
    <w:rsid w:val="62B8336A"/>
    <w:rsid w:val="62BC609E"/>
    <w:rsid w:val="62E573E1"/>
    <w:rsid w:val="6329335F"/>
    <w:rsid w:val="635A12B4"/>
    <w:rsid w:val="63696264"/>
    <w:rsid w:val="63AB4186"/>
    <w:rsid w:val="63AF06CE"/>
    <w:rsid w:val="63AF0C1D"/>
    <w:rsid w:val="63D95197"/>
    <w:rsid w:val="63DC6A36"/>
    <w:rsid w:val="64056E8A"/>
    <w:rsid w:val="64337579"/>
    <w:rsid w:val="64441196"/>
    <w:rsid w:val="64540922"/>
    <w:rsid w:val="646F3406"/>
    <w:rsid w:val="64750536"/>
    <w:rsid w:val="64852BFC"/>
    <w:rsid w:val="648A46E4"/>
    <w:rsid w:val="649015CE"/>
    <w:rsid w:val="64947310"/>
    <w:rsid w:val="64A86918"/>
    <w:rsid w:val="64AA2690"/>
    <w:rsid w:val="64AF7CA6"/>
    <w:rsid w:val="64CF0348"/>
    <w:rsid w:val="64D67929"/>
    <w:rsid w:val="64E02555"/>
    <w:rsid w:val="65030E60"/>
    <w:rsid w:val="65041B65"/>
    <w:rsid w:val="65091B75"/>
    <w:rsid w:val="651D10B4"/>
    <w:rsid w:val="65420538"/>
    <w:rsid w:val="6554661C"/>
    <w:rsid w:val="655A5E64"/>
    <w:rsid w:val="656E7A21"/>
    <w:rsid w:val="65735178"/>
    <w:rsid w:val="658E5B0E"/>
    <w:rsid w:val="65BC6440"/>
    <w:rsid w:val="65C36E7F"/>
    <w:rsid w:val="65C9165A"/>
    <w:rsid w:val="65D21A26"/>
    <w:rsid w:val="65D4319C"/>
    <w:rsid w:val="65DA6FA5"/>
    <w:rsid w:val="65E107A1"/>
    <w:rsid w:val="65E81C56"/>
    <w:rsid w:val="65EB4424"/>
    <w:rsid w:val="65F04A1A"/>
    <w:rsid w:val="66062232"/>
    <w:rsid w:val="662B5726"/>
    <w:rsid w:val="663568D1"/>
    <w:rsid w:val="663B7430"/>
    <w:rsid w:val="6641064A"/>
    <w:rsid w:val="66415276"/>
    <w:rsid w:val="666351EC"/>
    <w:rsid w:val="66706FE1"/>
    <w:rsid w:val="66723681"/>
    <w:rsid w:val="66756922"/>
    <w:rsid w:val="668168E4"/>
    <w:rsid w:val="668A5502"/>
    <w:rsid w:val="669E568F"/>
    <w:rsid w:val="66D41C46"/>
    <w:rsid w:val="66E87063"/>
    <w:rsid w:val="670C5884"/>
    <w:rsid w:val="67160AA1"/>
    <w:rsid w:val="67193AFD"/>
    <w:rsid w:val="671E7365"/>
    <w:rsid w:val="67242BCD"/>
    <w:rsid w:val="672A0BC3"/>
    <w:rsid w:val="672C3655"/>
    <w:rsid w:val="672E75A8"/>
    <w:rsid w:val="675118BA"/>
    <w:rsid w:val="67580AC9"/>
    <w:rsid w:val="67584D0D"/>
    <w:rsid w:val="675F522D"/>
    <w:rsid w:val="676A25AA"/>
    <w:rsid w:val="67915D89"/>
    <w:rsid w:val="67990800"/>
    <w:rsid w:val="679D0A8D"/>
    <w:rsid w:val="67A61834"/>
    <w:rsid w:val="67FE2A02"/>
    <w:rsid w:val="6805238D"/>
    <w:rsid w:val="681D0278"/>
    <w:rsid w:val="682B1D3A"/>
    <w:rsid w:val="682B3AE8"/>
    <w:rsid w:val="68324E76"/>
    <w:rsid w:val="685C6397"/>
    <w:rsid w:val="687775B2"/>
    <w:rsid w:val="687C4343"/>
    <w:rsid w:val="68910310"/>
    <w:rsid w:val="6897475F"/>
    <w:rsid w:val="68A1024E"/>
    <w:rsid w:val="68B0794B"/>
    <w:rsid w:val="68BC6E36"/>
    <w:rsid w:val="68C83A2C"/>
    <w:rsid w:val="68CF0917"/>
    <w:rsid w:val="68FE634A"/>
    <w:rsid w:val="69036813"/>
    <w:rsid w:val="6908207B"/>
    <w:rsid w:val="691602F4"/>
    <w:rsid w:val="69161412"/>
    <w:rsid w:val="69164798"/>
    <w:rsid w:val="69777577"/>
    <w:rsid w:val="698711F2"/>
    <w:rsid w:val="699456BD"/>
    <w:rsid w:val="69A200AE"/>
    <w:rsid w:val="69A41DA4"/>
    <w:rsid w:val="69D411E9"/>
    <w:rsid w:val="69D467B8"/>
    <w:rsid w:val="69D8084E"/>
    <w:rsid w:val="69F50851"/>
    <w:rsid w:val="69FD7706"/>
    <w:rsid w:val="69FF347E"/>
    <w:rsid w:val="6A1B14A7"/>
    <w:rsid w:val="6A3C022E"/>
    <w:rsid w:val="6A4E1D0F"/>
    <w:rsid w:val="6AAC73D4"/>
    <w:rsid w:val="6AB03093"/>
    <w:rsid w:val="6ABC136F"/>
    <w:rsid w:val="6ADF0BB9"/>
    <w:rsid w:val="6AE5012B"/>
    <w:rsid w:val="6B064398"/>
    <w:rsid w:val="6B080110"/>
    <w:rsid w:val="6B241A17"/>
    <w:rsid w:val="6B277CD9"/>
    <w:rsid w:val="6B3E66B1"/>
    <w:rsid w:val="6B6E044D"/>
    <w:rsid w:val="6B715CB5"/>
    <w:rsid w:val="6B721A2E"/>
    <w:rsid w:val="6B74112C"/>
    <w:rsid w:val="6B7636D8"/>
    <w:rsid w:val="6B797260"/>
    <w:rsid w:val="6BA31452"/>
    <w:rsid w:val="6BA37E39"/>
    <w:rsid w:val="6BA936A1"/>
    <w:rsid w:val="6BC56001"/>
    <w:rsid w:val="6BD91AAD"/>
    <w:rsid w:val="6BDA40B3"/>
    <w:rsid w:val="6BDB5825"/>
    <w:rsid w:val="6BE02E3B"/>
    <w:rsid w:val="6BEC17E0"/>
    <w:rsid w:val="6C0E025D"/>
    <w:rsid w:val="6C225202"/>
    <w:rsid w:val="6C256AA0"/>
    <w:rsid w:val="6C381FEE"/>
    <w:rsid w:val="6C392AD6"/>
    <w:rsid w:val="6C3C2767"/>
    <w:rsid w:val="6C5818C7"/>
    <w:rsid w:val="6C643A6C"/>
    <w:rsid w:val="6C7C2B64"/>
    <w:rsid w:val="6C8D4D71"/>
    <w:rsid w:val="6CCE28A2"/>
    <w:rsid w:val="6CDD06CC"/>
    <w:rsid w:val="6CEF1CA7"/>
    <w:rsid w:val="6D1014FE"/>
    <w:rsid w:val="6D1A4FAB"/>
    <w:rsid w:val="6D4E36AD"/>
    <w:rsid w:val="6D6F26C8"/>
    <w:rsid w:val="6D7B72BF"/>
    <w:rsid w:val="6D7D1E3C"/>
    <w:rsid w:val="6D99255B"/>
    <w:rsid w:val="6D9B34BE"/>
    <w:rsid w:val="6DAD31F1"/>
    <w:rsid w:val="6DF8446C"/>
    <w:rsid w:val="6E1148C4"/>
    <w:rsid w:val="6E3B07FD"/>
    <w:rsid w:val="6E437584"/>
    <w:rsid w:val="6E733BEC"/>
    <w:rsid w:val="6E761835"/>
    <w:rsid w:val="6E914282"/>
    <w:rsid w:val="6E9A5523"/>
    <w:rsid w:val="6E9C0F6F"/>
    <w:rsid w:val="6EB15EC5"/>
    <w:rsid w:val="6EC16F54"/>
    <w:rsid w:val="6EC627BC"/>
    <w:rsid w:val="6EDA0016"/>
    <w:rsid w:val="6F0155A2"/>
    <w:rsid w:val="6F0C13B1"/>
    <w:rsid w:val="6F0E4EC3"/>
    <w:rsid w:val="6F125A01"/>
    <w:rsid w:val="6F481423"/>
    <w:rsid w:val="6F8B1310"/>
    <w:rsid w:val="6FDD78C6"/>
    <w:rsid w:val="6FE86762"/>
    <w:rsid w:val="6FFE6EBD"/>
    <w:rsid w:val="70076BE8"/>
    <w:rsid w:val="70366B8A"/>
    <w:rsid w:val="703B0F88"/>
    <w:rsid w:val="70545BA6"/>
    <w:rsid w:val="70557737"/>
    <w:rsid w:val="705F4C76"/>
    <w:rsid w:val="70967F6C"/>
    <w:rsid w:val="70981F36"/>
    <w:rsid w:val="70AA672B"/>
    <w:rsid w:val="70B12FF8"/>
    <w:rsid w:val="70BB4803"/>
    <w:rsid w:val="70BC5C25"/>
    <w:rsid w:val="70DE203F"/>
    <w:rsid w:val="70E60EF4"/>
    <w:rsid w:val="70EC5301"/>
    <w:rsid w:val="70F03B20"/>
    <w:rsid w:val="70F058CE"/>
    <w:rsid w:val="711A6DEF"/>
    <w:rsid w:val="711C707A"/>
    <w:rsid w:val="71235F0D"/>
    <w:rsid w:val="71597917"/>
    <w:rsid w:val="7164006A"/>
    <w:rsid w:val="716A38D3"/>
    <w:rsid w:val="716A5681"/>
    <w:rsid w:val="71752277"/>
    <w:rsid w:val="717778BB"/>
    <w:rsid w:val="71997D14"/>
    <w:rsid w:val="71AD7318"/>
    <w:rsid w:val="71C37A53"/>
    <w:rsid w:val="71C774DC"/>
    <w:rsid w:val="71C823A7"/>
    <w:rsid w:val="71CC1CC1"/>
    <w:rsid w:val="71E5444A"/>
    <w:rsid w:val="71E82A49"/>
    <w:rsid w:val="71F4319C"/>
    <w:rsid w:val="72021D5D"/>
    <w:rsid w:val="721113BD"/>
    <w:rsid w:val="72127AC6"/>
    <w:rsid w:val="7232276A"/>
    <w:rsid w:val="72442376"/>
    <w:rsid w:val="72551A3E"/>
    <w:rsid w:val="72553376"/>
    <w:rsid w:val="725956F5"/>
    <w:rsid w:val="725974A3"/>
    <w:rsid w:val="726D70E7"/>
    <w:rsid w:val="728B1D53"/>
    <w:rsid w:val="729055BB"/>
    <w:rsid w:val="729A3D44"/>
    <w:rsid w:val="72A63D8F"/>
    <w:rsid w:val="72AD68BE"/>
    <w:rsid w:val="72B03567"/>
    <w:rsid w:val="72B62B48"/>
    <w:rsid w:val="72BC63B0"/>
    <w:rsid w:val="72C963D7"/>
    <w:rsid w:val="72D1172F"/>
    <w:rsid w:val="72D57472"/>
    <w:rsid w:val="72E256EB"/>
    <w:rsid w:val="72E476B5"/>
    <w:rsid w:val="72EB0A43"/>
    <w:rsid w:val="72EB459F"/>
    <w:rsid w:val="72FF004B"/>
    <w:rsid w:val="73051CF2"/>
    <w:rsid w:val="731D4975"/>
    <w:rsid w:val="737C169B"/>
    <w:rsid w:val="73806F2C"/>
    <w:rsid w:val="739832BA"/>
    <w:rsid w:val="73A912D2"/>
    <w:rsid w:val="73B13A3B"/>
    <w:rsid w:val="73D84871"/>
    <w:rsid w:val="73DB0AB8"/>
    <w:rsid w:val="73DC038C"/>
    <w:rsid w:val="73F76F74"/>
    <w:rsid w:val="73FC458A"/>
    <w:rsid w:val="74000587"/>
    <w:rsid w:val="7423420D"/>
    <w:rsid w:val="74237D69"/>
    <w:rsid w:val="742B1B49"/>
    <w:rsid w:val="744D4DE6"/>
    <w:rsid w:val="745A0D15"/>
    <w:rsid w:val="747D74F0"/>
    <w:rsid w:val="748A06F1"/>
    <w:rsid w:val="74C31ECB"/>
    <w:rsid w:val="74CE4179"/>
    <w:rsid w:val="74EE0377"/>
    <w:rsid w:val="74EE481B"/>
    <w:rsid w:val="751853F4"/>
    <w:rsid w:val="75265D63"/>
    <w:rsid w:val="75377F70"/>
    <w:rsid w:val="753C37D8"/>
    <w:rsid w:val="754B495E"/>
    <w:rsid w:val="755A5A0C"/>
    <w:rsid w:val="75610B49"/>
    <w:rsid w:val="756920F3"/>
    <w:rsid w:val="758E2BE1"/>
    <w:rsid w:val="75936E3D"/>
    <w:rsid w:val="75942919"/>
    <w:rsid w:val="75AD3D60"/>
    <w:rsid w:val="75B275F6"/>
    <w:rsid w:val="75D94B83"/>
    <w:rsid w:val="75E43528"/>
    <w:rsid w:val="75ED6706"/>
    <w:rsid w:val="75F96FD3"/>
    <w:rsid w:val="760F4A49"/>
    <w:rsid w:val="763017A6"/>
    <w:rsid w:val="766D79C1"/>
    <w:rsid w:val="76760624"/>
    <w:rsid w:val="767C19B2"/>
    <w:rsid w:val="768A2321"/>
    <w:rsid w:val="76B136C6"/>
    <w:rsid w:val="76CC293A"/>
    <w:rsid w:val="76D0133D"/>
    <w:rsid w:val="76D17F50"/>
    <w:rsid w:val="76F679B7"/>
    <w:rsid w:val="77016E10"/>
    <w:rsid w:val="77106CCA"/>
    <w:rsid w:val="77112A42"/>
    <w:rsid w:val="77132317"/>
    <w:rsid w:val="77163BB5"/>
    <w:rsid w:val="7729243B"/>
    <w:rsid w:val="77440722"/>
    <w:rsid w:val="777C610E"/>
    <w:rsid w:val="77807964"/>
    <w:rsid w:val="77925931"/>
    <w:rsid w:val="77AA57AB"/>
    <w:rsid w:val="77E02514"/>
    <w:rsid w:val="77E141C3"/>
    <w:rsid w:val="77F413B8"/>
    <w:rsid w:val="780103C1"/>
    <w:rsid w:val="780659D7"/>
    <w:rsid w:val="781C169F"/>
    <w:rsid w:val="784D1858"/>
    <w:rsid w:val="78685D92"/>
    <w:rsid w:val="788259A6"/>
    <w:rsid w:val="78992CEF"/>
    <w:rsid w:val="78C30BD1"/>
    <w:rsid w:val="78EC5994"/>
    <w:rsid w:val="7908577F"/>
    <w:rsid w:val="791B3704"/>
    <w:rsid w:val="791D52BE"/>
    <w:rsid w:val="7929565A"/>
    <w:rsid w:val="798553D8"/>
    <w:rsid w:val="799A6103"/>
    <w:rsid w:val="79B3393D"/>
    <w:rsid w:val="79D05643"/>
    <w:rsid w:val="79DE0704"/>
    <w:rsid w:val="79E24E87"/>
    <w:rsid w:val="79EB2E16"/>
    <w:rsid w:val="79F846B6"/>
    <w:rsid w:val="79FA156C"/>
    <w:rsid w:val="7A150154"/>
    <w:rsid w:val="7A230AC3"/>
    <w:rsid w:val="7A480529"/>
    <w:rsid w:val="7A4B0019"/>
    <w:rsid w:val="7A4D1FE3"/>
    <w:rsid w:val="7A4F18B8"/>
    <w:rsid w:val="7A682979"/>
    <w:rsid w:val="7A756E44"/>
    <w:rsid w:val="7A807CC3"/>
    <w:rsid w:val="7A8377B3"/>
    <w:rsid w:val="7A9B4AFD"/>
    <w:rsid w:val="7A9E45ED"/>
    <w:rsid w:val="7AA02113"/>
    <w:rsid w:val="7AA8721A"/>
    <w:rsid w:val="7AAA36FF"/>
    <w:rsid w:val="7B1F572E"/>
    <w:rsid w:val="7B276391"/>
    <w:rsid w:val="7B4E68F8"/>
    <w:rsid w:val="7B536393"/>
    <w:rsid w:val="7B690757"/>
    <w:rsid w:val="7B9D1B1E"/>
    <w:rsid w:val="7B9F4679"/>
    <w:rsid w:val="7BB87930"/>
    <w:rsid w:val="7BBF481B"/>
    <w:rsid w:val="7BCC0CE6"/>
    <w:rsid w:val="7BE20509"/>
    <w:rsid w:val="7C06244A"/>
    <w:rsid w:val="7C1903CF"/>
    <w:rsid w:val="7C23124E"/>
    <w:rsid w:val="7C280612"/>
    <w:rsid w:val="7C2B0447"/>
    <w:rsid w:val="7C4800B3"/>
    <w:rsid w:val="7C4D40ED"/>
    <w:rsid w:val="7C5533D1"/>
    <w:rsid w:val="7C8702CE"/>
    <w:rsid w:val="7C920181"/>
    <w:rsid w:val="7C985CAF"/>
    <w:rsid w:val="7C9C4E59"/>
    <w:rsid w:val="7CE107C1"/>
    <w:rsid w:val="7CE93667"/>
    <w:rsid w:val="7CEF1130"/>
    <w:rsid w:val="7CF229CE"/>
    <w:rsid w:val="7CFB253F"/>
    <w:rsid w:val="7D0A5F6A"/>
    <w:rsid w:val="7D0A7D18"/>
    <w:rsid w:val="7D124E1E"/>
    <w:rsid w:val="7D1E37C3"/>
    <w:rsid w:val="7D384885"/>
    <w:rsid w:val="7D690EE2"/>
    <w:rsid w:val="7D8950E1"/>
    <w:rsid w:val="7DAE0FEB"/>
    <w:rsid w:val="7DB3215D"/>
    <w:rsid w:val="7DC0487A"/>
    <w:rsid w:val="7DC720AD"/>
    <w:rsid w:val="7DCB56F9"/>
    <w:rsid w:val="7DD50326"/>
    <w:rsid w:val="7DE70059"/>
    <w:rsid w:val="7DF804B8"/>
    <w:rsid w:val="7DFA4230"/>
    <w:rsid w:val="7DFC3B04"/>
    <w:rsid w:val="7E2F1D63"/>
    <w:rsid w:val="7E3C2153"/>
    <w:rsid w:val="7E423B38"/>
    <w:rsid w:val="7E431733"/>
    <w:rsid w:val="7E4D576F"/>
    <w:rsid w:val="7E682F48"/>
    <w:rsid w:val="7E6B6EDC"/>
    <w:rsid w:val="7E7C69F3"/>
    <w:rsid w:val="7E7E0F36"/>
    <w:rsid w:val="7E941FD6"/>
    <w:rsid w:val="7E9445AA"/>
    <w:rsid w:val="7E9C7095"/>
    <w:rsid w:val="7EAA7A04"/>
    <w:rsid w:val="7EFC18E2"/>
    <w:rsid w:val="7F030EC3"/>
    <w:rsid w:val="7F076C05"/>
    <w:rsid w:val="7F183EFE"/>
    <w:rsid w:val="7F2111AE"/>
    <w:rsid w:val="7F2F3A66"/>
    <w:rsid w:val="7F314308"/>
    <w:rsid w:val="7F426FBA"/>
    <w:rsid w:val="7F637BB3"/>
    <w:rsid w:val="7F651B7D"/>
    <w:rsid w:val="7F6A7194"/>
    <w:rsid w:val="7F945FBF"/>
    <w:rsid w:val="7F9E7628"/>
    <w:rsid w:val="7FC05006"/>
    <w:rsid w:val="7FC95C68"/>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0"/>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1"/>
    <w:qFormat/>
    <w:uiPriority w:val="99"/>
    <w:pPr>
      <w:keepNext/>
      <w:keepLines/>
      <w:spacing w:before="260" w:after="260" w:line="416" w:lineRule="auto"/>
      <w:outlineLvl w:val="2"/>
    </w:pPr>
    <w:rPr>
      <w:b/>
      <w:bCs/>
      <w:kern w:val="0"/>
      <w:sz w:val="32"/>
      <w:szCs w:val="32"/>
    </w:rPr>
  </w:style>
  <w:style w:type="paragraph" w:styleId="5">
    <w:name w:val="heading 4"/>
    <w:basedOn w:val="1"/>
    <w:next w:val="1"/>
    <w:qFormat/>
    <w:uiPriority w:val="9"/>
    <w:pPr>
      <w:keepNext/>
      <w:keepLines/>
      <w:numPr>
        <w:ilvl w:val="3"/>
        <w:numId w:val="1"/>
      </w:numPr>
      <w:spacing w:before="280" w:after="290" w:line="376" w:lineRule="auto"/>
      <w:ind w:left="864" w:hanging="864"/>
      <w:outlineLvl w:val="3"/>
    </w:pPr>
    <w:rPr>
      <w:rFonts w:ascii="Arial" w:hAnsi="Arial" w:eastAsia="黑体"/>
      <w:b/>
      <w:bCs/>
      <w:sz w:val="28"/>
      <w:szCs w:val="28"/>
    </w:rPr>
  </w:style>
  <w:style w:type="paragraph" w:styleId="6">
    <w:name w:val="heading 5"/>
    <w:basedOn w:val="1"/>
    <w:next w:val="7"/>
    <w:link w:val="62"/>
    <w:qFormat/>
    <w:uiPriority w:val="0"/>
    <w:pPr>
      <w:keepNext/>
      <w:keepLines/>
      <w:numPr>
        <w:ilvl w:val="4"/>
        <w:numId w:val="2"/>
      </w:numPr>
      <w:spacing w:before="280" w:after="290" w:line="376" w:lineRule="auto"/>
      <w:outlineLvl w:val="4"/>
    </w:pPr>
    <w:rPr>
      <w:b/>
      <w:sz w:val="28"/>
    </w:rPr>
  </w:style>
  <w:style w:type="paragraph" w:styleId="8">
    <w:name w:val="heading 6"/>
    <w:basedOn w:val="1"/>
    <w:next w:val="7"/>
    <w:link w:val="63"/>
    <w:qFormat/>
    <w:uiPriority w:val="0"/>
    <w:pPr>
      <w:keepNext/>
      <w:keepLines/>
      <w:numPr>
        <w:ilvl w:val="5"/>
        <w:numId w:val="2"/>
      </w:numPr>
      <w:spacing w:before="240" w:after="64" w:line="320" w:lineRule="auto"/>
      <w:outlineLvl w:val="5"/>
    </w:pPr>
    <w:rPr>
      <w:rFonts w:ascii="Arial" w:hAnsi="Arial" w:eastAsia="黑体"/>
      <w:b/>
      <w:sz w:val="24"/>
    </w:rPr>
  </w:style>
  <w:style w:type="paragraph" w:styleId="9">
    <w:name w:val="heading 7"/>
    <w:basedOn w:val="1"/>
    <w:next w:val="7"/>
    <w:link w:val="64"/>
    <w:qFormat/>
    <w:uiPriority w:val="0"/>
    <w:pPr>
      <w:keepNext/>
      <w:keepLines/>
      <w:numPr>
        <w:ilvl w:val="6"/>
        <w:numId w:val="2"/>
      </w:numPr>
      <w:spacing w:before="240" w:after="64" w:line="320" w:lineRule="auto"/>
      <w:outlineLvl w:val="6"/>
    </w:pPr>
    <w:rPr>
      <w:b/>
      <w:sz w:val="24"/>
    </w:rPr>
  </w:style>
  <w:style w:type="paragraph" w:styleId="10">
    <w:name w:val="heading 8"/>
    <w:basedOn w:val="1"/>
    <w:next w:val="7"/>
    <w:link w:val="65"/>
    <w:qFormat/>
    <w:uiPriority w:val="0"/>
    <w:pPr>
      <w:keepNext/>
      <w:keepLines/>
      <w:numPr>
        <w:ilvl w:val="7"/>
        <w:numId w:val="2"/>
      </w:numPr>
      <w:spacing w:before="240" w:after="64" w:line="320" w:lineRule="auto"/>
      <w:outlineLvl w:val="7"/>
    </w:pPr>
    <w:rPr>
      <w:rFonts w:ascii="Arial" w:hAnsi="Arial" w:eastAsia="黑体"/>
      <w:sz w:val="24"/>
    </w:rPr>
  </w:style>
  <w:style w:type="paragraph" w:styleId="11">
    <w:name w:val="heading 9"/>
    <w:basedOn w:val="1"/>
    <w:next w:val="7"/>
    <w:link w:val="66"/>
    <w:qFormat/>
    <w:uiPriority w:val="0"/>
    <w:pPr>
      <w:keepNext/>
      <w:keepLines/>
      <w:numPr>
        <w:ilvl w:val="8"/>
        <w:numId w:val="2"/>
      </w:numPr>
      <w:spacing w:before="240" w:after="64" w:line="320" w:lineRule="auto"/>
      <w:outlineLvl w:val="8"/>
    </w:pPr>
    <w:rPr>
      <w:rFonts w:ascii="Arial" w:hAnsi="Arial" w:eastAsia="黑体"/>
    </w:rPr>
  </w:style>
  <w:style w:type="character" w:default="1" w:styleId="49">
    <w:name w:val="Default Paragraph Font"/>
    <w:semiHidden/>
    <w:unhideWhenUsed/>
    <w:qFormat/>
    <w:uiPriority w:val="1"/>
  </w:style>
  <w:style w:type="table" w:default="1" w:styleId="56">
    <w:name w:val="Normal Table"/>
    <w:semiHidden/>
    <w:unhideWhenUsed/>
    <w:qFormat/>
    <w:uiPriority w:val="99"/>
    <w:tblPr>
      <w:tblLayout w:type="fixed"/>
      <w:tblCellMar>
        <w:top w:w="0" w:type="dxa"/>
        <w:left w:w="108" w:type="dxa"/>
        <w:bottom w:w="0" w:type="dxa"/>
        <w:right w:w="108" w:type="dxa"/>
      </w:tblCellMar>
    </w:tblPr>
  </w:style>
  <w:style w:type="paragraph" w:styleId="7">
    <w:name w:val="Normal Indent"/>
    <w:basedOn w:val="1"/>
    <w:qFormat/>
    <w:uiPriority w:val="99"/>
    <w:pPr>
      <w:autoSpaceDE w:val="0"/>
      <w:spacing w:line="400" w:lineRule="exact"/>
    </w:pPr>
    <w:rPr>
      <w:szCs w:val="20"/>
    </w:rPr>
  </w:style>
  <w:style w:type="paragraph" w:styleId="12">
    <w:name w:val="annotation subject"/>
    <w:basedOn w:val="13"/>
    <w:next w:val="13"/>
    <w:link w:val="82"/>
    <w:unhideWhenUsed/>
    <w:qFormat/>
    <w:uiPriority w:val="99"/>
    <w:rPr>
      <w:b/>
      <w:bCs/>
    </w:rPr>
  </w:style>
  <w:style w:type="paragraph" w:styleId="13">
    <w:name w:val="annotation text"/>
    <w:basedOn w:val="1"/>
    <w:link w:val="68"/>
    <w:unhideWhenUsed/>
    <w:qFormat/>
    <w:uiPriority w:val="99"/>
    <w:pPr>
      <w:jc w:val="left"/>
    </w:pPr>
  </w:style>
  <w:style w:type="paragraph" w:styleId="14">
    <w:name w:val="toc 7"/>
    <w:basedOn w:val="1"/>
    <w:next w:val="1"/>
    <w:unhideWhenUsed/>
    <w:qFormat/>
    <w:uiPriority w:val="39"/>
    <w:pPr>
      <w:ind w:left="2520" w:leftChars="1200"/>
    </w:pPr>
    <w:rPr>
      <w:rFonts w:ascii="Calibri" w:hAnsi="Calibri"/>
      <w:szCs w:val="22"/>
    </w:rPr>
  </w:style>
  <w:style w:type="paragraph" w:styleId="15">
    <w:name w:val="Body Text First Indent"/>
    <w:basedOn w:val="16"/>
    <w:next w:val="17"/>
    <w:qFormat/>
    <w:uiPriority w:val="99"/>
    <w:pPr>
      <w:spacing w:after="120" w:line="440" w:lineRule="exact"/>
      <w:ind w:firstLine="420" w:firstLineChars="100"/>
    </w:pPr>
    <w:rPr>
      <w:rFonts w:cs="宋体"/>
      <w:szCs w:val="22"/>
    </w:rPr>
  </w:style>
  <w:style w:type="paragraph" w:styleId="16">
    <w:name w:val="Body Text"/>
    <w:basedOn w:val="1"/>
    <w:next w:val="1"/>
    <w:link w:val="58"/>
    <w:qFormat/>
    <w:uiPriority w:val="99"/>
    <w:pPr>
      <w:spacing w:line="400" w:lineRule="exact"/>
      <w:ind w:right="-105" w:rightChars="-50"/>
    </w:pPr>
    <w:rPr>
      <w:rFonts w:ascii="仿宋" w:hAnsi="仿宋" w:eastAsia="仿宋"/>
      <w:sz w:val="24"/>
    </w:rPr>
  </w:style>
  <w:style w:type="paragraph" w:styleId="17">
    <w:name w:val="Body Text First Indent 2"/>
    <w:basedOn w:val="18"/>
    <w:next w:val="20"/>
    <w:unhideWhenUsed/>
    <w:qFormat/>
    <w:uiPriority w:val="99"/>
    <w:pPr>
      <w:ind w:firstLine="420" w:firstLineChars="200"/>
    </w:pPr>
  </w:style>
  <w:style w:type="paragraph" w:styleId="18">
    <w:name w:val="Body Text Indent"/>
    <w:basedOn w:val="1"/>
    <w:next w:val="19"/>
    <w:link w:val="70"/>
    <w:qFormat/>
    <w:uiPriority w:val="0"/>
    <w:pPr>
      <w:ind w:firstLine="830" w:firstLineChars="352"/>
    </w:pPr>
    <w:rPr>
      <w:rFonts w:ascii="仿宋_GB2312" w:eastAsia="仿宋_GB2312"/>
      <w:kern w:val="0"/>
      <w:sz w:val="32"/>
      <w:szCs w:val="20"/>
    </w:rPr>
  </w:style>
  <w:style w:type="paragraph" w:styleId="19">
    <w:name w:val="envelope return"/>
    <w:basedOn w:val="1"/>
    <w:qFormat/>
    <w:uiPriority w:val="0"/>
    <w:pPr>
      <w:snapToGrid w:val="0"/>
    </w:pPr>
    <w:rPr>
      <w:rFonts w:ascii="Arial" w:hAnsi="Arial"/>
    </w:rPr>
  </w:style>
  <w:style w:type="paragraph" w:customStyle="1" w:styleId="20">
    <w:name w:val="**正文"/>
    <w:basedOn w:val="1"/>
    <w:qFormat/>
    <w:uiPriority w:val="0"/>
    <w:pPr>
      <w:ind w:firstLine="482"/>
    </w:pPr>
    <w:rPr>
      <w:rFonts w:ascii="宋体" w:hAnsi="宋体"/>
      <w:sz w:val="24"/>
    </w:rPr>
  </w:style>
  <w:style w:type="paragraph" w:styleId="21">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22">
    <w:name w:val="caption"/>
    <w:basedOn w:val="1"/>
    <w:next w:val="1"/>
    <w:qFormat/>
    <w:uiPriority w:val="0"/>
    <w:pPr>
      <w:spacing w:before="152"/>
    </w:pPr>
    <w:rPr>
      <w:rFonts w:ascii="Arial" w:hAnsi="Arial" w:eastAsia="黑体" w:cs="Arial"/>
      <w:sz w:val="20"/>
      <w:szCs w:val="20"/>
    </w:rPr>
  </w:style>
  <w:style w:type="paragraph" w:styleId="23">
    <w:name w:val="Document Map"/>
    <w:basedOn w:val="1"/>
    <w:link w:val="67"/>
    <w:unhideWhenUsed/>
    <w:qFormat/>
    <w:uiPriority w:val="0"/>
    <w:pPr>
      <w:shd w:val="clear" w:color="auto" w:fill="000080"/>
    </w:pPr>
    <w:rPr>
      <w:rFonts w:hint="eastAsia" w:ascii="宋体" w:hAnsi="宋体"/>
      <w:kern w:val="0"/>
      <w:sz w:val="20"/>
      <w:szCs w:val="20"/>
    </w:rPr>
  </w:style>
  <w:style w:type="paragraph" w:styleId="24">
    <w:name w:val="Body Text 3"/>
    <w:basedOn w:val="1"/>
    <w:link w:val="69"/>
    <w:qFormat/>
    <w:uiPriority w:val="0"/>
    <w:pPr>
      <w:spacing w:line="500" w:lineRule="exact"/>
    </w:pPr>
    <w:rPr>
      <w:b/>
      <w:bCs/>
      <w:kern w:val="0"/>
      <w:sz w:val="24"/>
    </w:rPr>
  </w:style>
  <w:style w:type="paragraph" w:styleId="25">
    <w:name w:val="List Number 3"/>
    <w:basedOn w:val="1"/>
    <w:qFormat/>
    <w:uiPriority w:val="0"/>
    <w:pPr>
      <w:numPr>
        <w:ilvl w:val="0"/>
        <w:numId w:val="3"/>
      </w:numPr>
    </w:pPr>
  </w:style>
  <w:style w:type="paragraph" w:styleId="26">
    <w:name w:val="List 2"/>
    <w:basedOn w:val="1"/>
    <w:qFormat/>
    <w:uiPriority w:val="0"/>
    <w:pPr>
      <w:ind w:left="100" w:leftChars="200" w:hanging="200" w:hangingChars="200"/>
    </w:pPr>
    <w:rPr>
      <w:sz w:val="28"/>
    </w:rPr>
  </w:style>
  <w:style w:type="paragraph" w:styleId="27">
    <w:name w:val="toc 5"/>
    <w:basedOn w:val="1"/>
    <w:next w:val="1"/>
    <w:unhideWhenUsed/>
    <w:qFormat/>
    <w:uiPriority w:val="39"/>
    <w:pPr>
      <w:ind w:left="1680" w:leftChars="800"/>
    </w:pPr>
    <w:rPr>
      <w:rFonts w:ascii="Calibri" w:hAnsi="Calibri"/>
      <w:szCs w:val="22"/>
    </w:rPr>
  </w:style>
  <w:style w:type="paragraph" w:styleId="28">
    <w:name w:val="toc 3"/>
    <w:basedOn w:val="1"/>
    <w:next w:val="1"/>
    <w:unhideWhenUsed/>
    <w:qFormat/>
    <w:uiPriority w:val="39"/>
    <w:pPr>
      <w:ind w:left="840" w:leftChars="400"/>
    </w:pPr>
    <w:rPr>
      <w:rFonts w:ascii="Calibri" w:hAnsi="Calibri"/>
      <w:szCs w:val="22"/>
    </w:rPr>
  </w:style>
  <w:style w:type="paragraph" w:styleId="29">
    <w:name w:val="Plain Text"/>
    <w:basedOn w:val="1"/>
    <w:next w:val="1"/>
    <w:link w:val="71"/>
    <w:qFormat/>
    <w:uiPriority w:val="99"/>
    <w:pPr>
      <w:spacing w:before="120" w:after="120" w:line="360" w:lineRule="auto"/>
      <w:ind w:firstLine="482" w:firstLineChars="200"/>
      <w:contextualSpacing/>
    </w:pPr>
    <w:rPr>
      <w:rFonts w:ascii="仿宋" w:hAnsi="仿宋" w:eastAsia="仿宋" w:cs="宋体"/>
      <w:b/>
      <w:kern w:val="0"/>
      <w:sz w:val="24"/>
    </w:rPr>
  </w:style>
  <w:style w:type="paragraph" w:styleId="30">
    <w:name w:val="toc 8"/>
    <w:basedOn w:val="1"/>
    <w:next w:val="1"/>
    <w:unhideWhenUsed/>
    <w:qFormat/>
    <w:uiPriority w:val="39"/>
    <w:pPr>
      <w:ind w:left="2940" w:leftChars="1400"/>
    </w:pPr>
    <w:rPr>
      <w:rFonts w:ascii="Calibri" w:hAnsi="Calibri"/>
      <w:szCs w:val="22"/>
    </w:rPr>
  </w:style>
  <w:style w:type="paragraph" w:styleId="31">
    <w:name w:val="Date"/>
    <w:basedOn w:val="1"/>
    <w:next w:val="1"/>
    <w:link w:val="72"/>
    <w:qFormat/>
    <w:uiPriority w:val="0"/>
    <w:pPr>
      <w:ind w:left="100" w:leftChars="2500"/>
    </w:pPr>
    <w:rPr>
      <w:rFonts w:ascii="宋体" w:hAnsi="Courier New"/>
      <w:kern w:val="0"/>
      <w:sz w:val="20"/>
      <w:szCs w:val="21"/>
    </w:rPr>
  </w:style>
  <w:style w:type="paragraph" w:styleId="32">
    <w:name w:val="Body Text Indent 2"/>
    <w:basedOn w:val="1"/>
    <w:link w:val="73"/>
    <w:qFormat/>
    <w:uiPriority w:val="0"/>
    <w:pPr>
      <w:ind w:firstLine="630"/>
    </w:pPr>
    <w:rPr>
      <w:kern w:val="0"/>
      <w:sz w:val="32"/>
      <w:szCs w:val="20"/>
    </w:rPr>
  </w:style>
  <w:style w:type="paragraph" w:styleId="33">
    <w:name w:val="endnote text"/>
    <w:basedOn w:val="1"/>
    <w:link w:val="74"/>
    <w:unhideWhenUsed/>
    <w:qFormat/>
    <w:uiPriority w:val="99"/>
    <w:pPr>
      <w:snapToGrid w:val="0"/>
      <w:jc w:val="left"/>
    </w:pPr>
  </w:style>
  <w:style w:type="paragraph" w:styleId="34">
    <w:name w:val="Balloon Text"/>
    <w:basedOn w:val="1"/>
    <w:link w:val="75"/>
    <w:semiHidden/>
    <w:qFormat/>
    <w:uiPriority w:val="0"/>
    <w:rPr>
      <w:kern w:val="0"/>
      <w:sz w:val="18"/>
      <w:szCs w:val="18"/>
    </w:rPr>
  </w:style>
  <w:style w:type="paragraph" w:styleId="35">
    <w:name w:val="footer"/>
    <w:basedOn w:val="1"/>
    <w:link w:val="76"/>
    <w:unhideWhenUsed/>
    <w:qFormat/>
    <w:uiPriority w:val="99"/>
    <w:pPr>
      <w:tabs>
        <w:tab w:val="center" w:pos="4153"/>
        <w:tab w:val="right" w:pos="8306"/>
      </w:tabs>
      <w:snapToGrid w:val="0"/>
      <w:jc w:val="left"/>
    </w:pPr>
    <w:rPr>
      <w:kern w:val="0"/>
      <w:sz w:val="18"/>
      <w:szCs w:val="18"/>
    </w:rPr>
  </w:style>
  <w:style w:type="paragraph" w:styleId="36">
    <w:name w:val="header"/>
    <w:basedOn w:val="1"/>
    <w:link w:val="77"/>
    <w:unhideWhenUsed/>
    <w:qFormat/>
    <w:uiPriority w:val="99"/>
    <w:pPr>
      <w:pBdr>
        <w:bottom w:val="single" w:color="auto" w:sz="6" w:space="1"/>
      </w:pBdr>
      <w:tabs>
        <w:tab w:val="center" w:pos="0"/>
        <w:tab w:val="left" w:pos="8306"/>
      </w:tabs>
      <w:snapToGrid w:val="0"/>
      <w:jc w:val="center"/>
    </w:pPr>
    <w:rPr>
      <w:sz w:val="18"/>
      <w:szCs w:val="18"/>
    </w:rPr>
  </w:style>
  <w:style w:type="paragraph" w:styleId="37">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8">
    <w:name w:val="toc 4"/>
    <w:basedOn w:val="1"/>
    <w:next w:val="1"/>
    <w:unhideWhenUsed/>
    <w:qFormat/>
    <w:uiPriority w:val="39"/>
    <w:pPr>
      <w:ind w:left="1260" w:leftChars="600"/>
    </w:pPr>
    <w:rPr>
      <w:rFonts w:ascii="Calibri" w:hAnsi="Calibri"/>
      <w:szCs w:val="22"/>
    </w:rPr>
  </w:style>
  <w:style w:type="paragraph" w:styleId="39">
    <w:name w:val="List"/>
    <w:basedOn w:val="1"/>
    <w:qFormat/>
    <w:uiPriority w:val="0"/>
    <w:pPr>
      <w:ind w:left="200" w:hanging="200" w:hangingChars="200"/>
    </w:pPr>
    <w:rPr>
      <w:sz w:val="28"/>
    </w:rPr>
  </w:style>
  <w:style w:type="paragraph" w:styleId="40">
    <w:name w:val="footnote text"/>
    <w:basedOn w:val="1"/>
    <w:link w:val="78"/>
    <w:unhideWhenUsed/>
    <w:qFormat/>
    <w:uiPriority w:val="99"/>
    <w:pPr>
      <w:snapToGrid w:val="0"/>
      <w:jc w:val="left"/>
    </w:pPr>
    <w:rPr>
      <w:sz w:val="18"/>
      <w:szCs w:val="18"/>
    </w:rPr>
  </w:style>
  <w:style w:type="paragraph" w:styleId="41">
    <w:name w:val="toc 6"/>
    <w:basedOn w:val="1"/>
    <w:next w:val="1"/>
    <w:unhideWhenUsed/>
    <w:qFormat/>
    <w:uiPriority w:val="39"/>
    <w:pPr>
      <w:ind w:left="2100" w:leftChars="1000"/>
    </w:pPr>
    <w:rPr>
      <w:rFonts w:ascii="Calibri" w:hAnsi="Calibri"/>
      <w:szCs w:val="22"/>
    </w:rPr>
  </w:style>
  <w:style w:type="paragraph" w:styleId="42">
    <w:name w:val="Body Text Indent 3"/>
    <w:basedOn w:val="1"/>
    <w:link w:val="79"/>
    <w:qFormat/>
    <w:uiPriority w:val="0"/>
    <w:pPr>
      <w:spacing w:after="120"/>
      <w:ind w:left="420" w:leftChars="200"/>
    </w:pPr>
    <w:rPr>
      <w:kern w:val="0"/>
      <w:sz w:val="16"/>
      <w:szCs w:val="16"/>
    </w:rPr>
  </w:style>
  <w:style w:type="paragraph" w:styleId="43">
    <w:name w:val="toc 2"/>
    <w:basedOn w:val="1"/>
    <w:next w:val="1"/>
    <w:unhideWhenUsed/>
    <w:qFormat/>
    <w:uiPriority w:val="39"/>
    <w:pPr>
      <w:ind w:left="420" w:leftChars="200"/>
    </w:pPr>
  </w:style>
  <w:style w:type="paragraph" w:styleId="44">
    <w:name w:val="toc 9"/>
    <w:basedOn w:val="1"/>
    <w:next w:val="1"/>
    <w:unhideWhenUsed/>
    <w:qFormat/>
    <w:uiPriority w:val="39"/>
    <w:pPr>
      <w:ind w:left="3360" w:leftChars="1600"/>
    </w:pPr>
    <w:rPr>
      <w:rFonts w:ascii="Calibri" w:hAnsi="Calibri"/>
      <w:szCs w:val="22"/>
    </w:rPr>
  </w:style>
  <w:style w:type="paragraph" w:styleId="45">
    <w:name w:val="Body Text 2"/>
    <w:basedOn w:val="1"/>
    <w:link w:val="80"/>
    <w:qFormat/>
    <w:uiPriority w:val="0"/>
    <w:pPr>
      <w:spacing w:after="120" w:line="480" w:lineRule="auto"/>
    </w:pPr>
    <w:rPr>
      <w:kern w:val="0"/>
      <w:sz w:val="20"/>
    </w:rPr>
  </w:style>
  <w:style w:type="paragraph" w:styleId="46">
    <w:name w:val="Normal (Web)"/>
    <w:basedOn w:val="1"/>
    <w:qFormat/>
    <w:uiPriority w:val="0"/>
    <w:pPr>
      <w:widowControl/>
      <w:spacing w:before="100" w:beforeAutospacing="1" w:after="100" w:afterAutospacing="1"/>
      <w:jc w:val="left"/>
    </w:pPr>
    <w:rPr>
      <w:rFonts w:ascii="宋体" w:hAnsi="宋体"/>
      <w:kern w:val="0"/>
      <w:sz w:val="24"/>
    </w:rPr>
  </w:style>
  <w:style w:type="paragraph" w:styleId="47">
    <w:name w:val="index 1"/>
    <w:basedOn w:val="1"/>
    <w:next w:val="1"/>
    <w:semiHidden/>
    <w:qFormat/>
    <w:uiPriority w:val="0"/>
    <w:pPr>
      <w:spacing w:line="400" w:lineRule="exact"/>
      <w:ind w:firstLine="420" w:firstLineChars="200"/>
    </w:pPr>
    <w:rPr>
      <w:rFonts w:ascii="宋体" w:hAnsi="Courier New"/>
      <w:b/>
      <w:szCs w:val="20"/>
    </w:rPr>
  </w:style>
  <w:style w:type="paragraph" w:styleId="48">
    <w:name w:val="Title"/>
    <w:basedOn w:val="1"/>
    <w:next w:val="1"/>
    <w:link w:val="81"/>
    <w:qFormat/>
    <w:uiPriority w:val="10"/>
    <w:pPr>
      <w:spacing w:before="240" w:after="60"/>
      <w:jc w:val="center"/>
      <w:outlineLvl w:val="0"/>
    </w:pPr>
    <w:rPr>
      <w:rFonts w:ascii="Cambria" w:hAnsi="Cambria"/>
      <w:b/>
      <w:bCs/>
      <w:sz w:val="32"/>
      <w:szCs w:val="32"/>
    </w:rPr>
  </w:style>
  <w:style w:type="character" w:styleId="50">
    <w:name w:val="endnote reference"/>
    <w:unhideWhenUsed/>
    <w:qFormat/>
    <w:uiPriority w:val="99"/>
    <w:rPr>
      <w:vertAlign w:val="superscript"/>
    </w:rPr>
  </w:style>
  <w:style w:type="character" w:styleId="51">
    <w:name w:val="page number"/>
    <w:qFormat/>
    <w:uiPriority w:val="0"/>
  </w:style>
  <w:style w:type="character" w:styleId="52">
    <w:name w:val="FollowedHyperlink"/>
    <w:qFormat/>
    <w:uiPriority w:val="0"/>
    <w:rPr>
      <w:color w:val="000000"/>
      <w:u w:val="none"/>
    </w:rPr>
  </w:style>
  <w:style w:type="character" w:styleId="53">
    <w:name w:val="Hyperlink"/>
    <w:qFormat/>
    <w:uiPriority w:val="99"/>
    <w:rPr>
      <w:color w:val="000000"/>
      <w:u w:val="none"/>
    </w:rPr>
  </w:style>
  <w:style w:type="character" w:styleId="54">
    <w:name w:val="annotation reference"/>
    <w:unhideWhenUsed/>
    <w:qFormat/>
    <w:uiPriority w:val="99"/>
    <w:rPr>
      <w:sz w:val="21"/>
      <w:szCs w:val="21"/>
    </w:rPr>
  </w:style>
  <w:style w:type="character" w:styleId="55">
    <w:name w:val="footnote reference"/>
    <w:unhideWhenUsed/>
    <w:qFormat/>
    <w:uiPriority w:val="99"/>
    <w:rPr>
      <w:vertAlign w:val="superscript"/>
    </w:rPr>
  </w:style>
  <w:style w:type="table" w:styleId="57">
    <w:name w:val="Table Grid"/>
    <w:basedOn w:val="5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8">
    <w:name w:val="正文文本 字符1"/>
    <w:link w:val="16"/>
    <w:qFormat/>
    <w:uiPriority w:val="99"/>
    <w:rPr>
      <w:rFonts w:ascii="仿宋" w:hAnsi="仿宋" w:eastAsia="仿宋"/>
      <w:kern w:val="2"/>
      <w:sz w:val="24"/>
      <w:szCs w:val="24"/>
    </w:rPr>
  </w:style>
  <w:style w:type="character" w:customStyle="1" w:styleId="59">
    <w:name w:val="标题 1 字符1"/>
    <w:link w:val="2"/>
    <w:qFormat/>
    <w:uiPriority w:val="0"/>
    <w:rPr>
      <w:rFonts w:ascii="Times New Roman" w:hAnsi="Times New Roman" w:eastAsia="宋体" w:cs="Times New Roman"/>
      <w:b/>
      <w:bCs/>
      <w:kern w:val="44"/>
      <w:sz w:val="44"/>
      <w:szCs w:val="44"/>
    </w:rPr>
  </w:style>
  <w:style w:type="character" w:customStyle="1" w:styleId="60">
    <w:name w:val="标题 2 字符"/>
    <w:link w:val="3"/>
    <w:qFormat/>
    <w:uiPriority w:val="0"/>
    <w:rPr>
      <w:rFonts w:ascii="Arial" w:hAnsi="Arial" w:eastAsia="黑体" w:cs="Times New Roman"/>
      <w:b/>
      <w:bCs/>
      <w:sz w:val="32"/>
      <w:szCs w:val="32"/>
    </w:rPr>
  </w:style>
  <w:style w:type="character" w:customStyle="1" w:styleId="61">
    <w:name w:val="标题 3 字符2"/>
    <w:link w:val="4"/>
    <w:qFormat/>
    <w:uiPriority w:val="99"/>
    <w:rPr>
      <w:rFonts w:ascii="Times New Roman" w:hAnsi="Times New Roman" w:eastAsia="宋体" w:cs="Times New Roman"/>
      <w:b/>
      <w:bCs/>
      <w:sz w:val="32"/>
      <w:szCs w:val="32"/>
    </w:rPr>
  </w:style>
  <w:style w:type="character" w:customStyle="1" w:styleId="62">
    <w:name w:val="标题 5 字符"/>
    <w:link w:val="6"/>
    <w:qFormat/>
    <w:uiPriority w:val="0"/>
    <w:rPr>
      <w:b/>
      <w:kern w:val="2"/>
      <w:sz w:val="28"/>
      <w:szCs w:val="24"/>
    </w:rPr>
  </w:style>
  <w:style w:type="character" w:customStyle="1" w:styleId="63">
    <w:name w:val="标题 6 字符"/>
    <w:link w:val="8"/>
    <w:qFormat/>
    <w:uiPriority w:val="0"/>
    <w:rPr>
      <w:rFonts w:ascii="Arial" w:hAnsi="Arial" w:eastAsia="黑体"/>
      <w:b/>
      <w:kern w:val="2"/>
      <w:sz w:val="24"/>
      <w:szCs w:val="24"/>
    </w:rPr>
  </w:style>
  <w:style w:type="character" w:customStyle="1" w:styleId="64">
    <w:name w:val="标题 7 字符"/>
    <w:link w:val="9"/>
    <w:qFormat/>
    <w:uiPriority w:val="0"/>
    <w:rPr>
      <w:rFonts w:ascii="Times New Roman" w:hAnsi="Times New Roman"/>
      <w:b/>
      <w:kern w:val="2"/>
      <w:sz w:val="24"/>
      <w:szCs w:val="24"/>
    </w:rPr>
  </w:style>
  <w:style w:type="character" w:customStyle="1" w:styleId="65">
    <w:name w:val="标题 8 字符"/>
    <w:link w:val="10"/>
    <w:qFormat/>
    <w:uiPriority w:val="0"/>
    <w:rPr>
      <w:rFonts w:ascii="Arial" w:hAnsi="Arial" w:eastAsia="黑体"/>
      <w:kern w:val="2"/>
      <w:sz w:val="24"/>
      <w:szCs w:val="24"/>
    </w:rPr>
  </w:style>
  <w:style w:type="character" w:customStyle="1" w:styleId="66">
    <w:name w:val="标题 9 字符"/>
    <w:link w:val="11"/>
    <w:qFormat/>
    <w:uiPriority w:val="0"/>
    <w:rPr>
      <w:rFonts w:ascii="Arial" w:hAnsi="Arial" w:eastAsia="黑体"/>
      <w:kern w:val="2"/>
      <w:sz w:val="21"/>
      <w:szCs w:val="24"/>
    </w:rPr>
  </w:style>
  <w:style w:type="character" w:customStyle="1" w:styleId="67">
    <w:name w:val="文档结构图 字符"/>
    <w:link w:val="23"/>
    <w:qFormat/>
    <w:uiPriority w:val="0"/>
    <w:rPr>
      <w:rFonts w:hint="eastAsia" w:ascii="宋体" w:hAnsi="宋体" w:eastAsia="宋体" w:cs="宋体"/>
    </w:rPr>
  </w:style>
  <w:style w:type="character" w:customStyle="1" w:styleId="68">
    <w:name w:val="批注文字 字符3"/>
    <w:link w:val="13"/>
    <w:qFormat/>
    <w:uiPriority w:val="0"/>
    <w:rPr>
      <w:rFonts w:ascii="Times New Roman" w:hAnsi="Times New Roman"/>
      <w:kern w:val="2"/>
      <w:sz w:val="21"/>
      <w:szCs w:val="24"/>
    </w:rPr>
  </w:style>
  <w:style w:type="character" w:customStyle="1" w:styleId="69">
    <w:name w:val="正文文本 3 字符"/>
    <w:link w:val="24"/>
    <w:qFormat/>
    <w:uiPriority w:val="0"/>
    <w:rPr>
      <w:rFonts w:ascii="Times New Roman" w:hAnsi="Times New Roman" w:eastAsia="宋体" w:cs="Times New Roman"/>
      <w:b/>
      <w:bCs/>
      <w:sz w:val="24"/>
      <w:szCs w:val="24"/>
    </w:rPr>
  </w:style>
  <w:style w:type="character" w:customStyle="1" w:styleId="70">
    <w:name w:val="正文文本缩进 字符1"/>
    <w:link w:val="18"/>
    <w:qFormat/>
    <w:uiPriority w:val="0"/>
    <w:rPr>
      <w:rFonts w:ascii="仿宋_GB2312" w:hAnsi="Times New Roman" w:eastAsia="仿宋_GB2312" w:cs="Times New Roman"/>
      <w:sz w:val="32"/>
      <w:szCs w:val="20"/>
    </w:rPr>
  </w:style>
  <w:style w:type="character" w:customStyle="1" w:styleId="71">
    <w:name w:val="纯文本 字符4"/>
    <w:link w:val="29"/>
    <w:qFormat/>
    <w:uiPriority w:val="99"/>
    <w:rPr>
      <w:rFonts w:ascii="仿宋" w:hAnsi="仿宋" w:eastAsia="仿宋" w:cs="宋体"/>
      <w:b/>
      <w:sz w:val="24"/>
      <w:szCs w:val="24"/>
    </w:rPr>
  </w:style>
  <w:style w:type="character" w:customStyle="1" w:styleId="72">
    <w:name w:val="日期 字符"/>
    <w:link w:val="31"/>
    <w:qFormat/>
    <w:uiPriority w:val="0"/>
    <w:rPr>
      <w:rFonts w:ascii="宋体" w:hAnsi="Courier New" w:eastAsia="宋体" w:cs="Courier New"/>
      <w:szCs w:val="21"/>
    </w:rPr>
  </w:style>
  <w:style w:type="character" w:customStyle="1" w:styleId="73">
    <w:name w:val="正文文本缩进 2 字符"/>
    <w:link w:val="32"/>
    <w:qFormat/>
    <w:uiPriority w:val="0"/>
    <w:rPr>
      <w:rFonts w:ascii="Times New Roman" w:hAnsi="Times New Roman" w:eastAsia="宋体" w:cs="Times New Roman"/>
      <w:sz w:val="32"/>
      <w:szCs w:val="20"/>
    </w:rPr>
  </w:style>
  <w:style w:type="character" w:customStyle="1" w:styleId="74">
    <w:name w:val="尾注文本 字符"/>
    <w:link w:val="33"/>
    <w:semiHidden/>
    <w:qFormat/>
    <w:uiPriority w:val="99"/>
    <w:rPr>
      <w:rFonts w:ascii="Times New Roman" w:hAnsi="Times New Roman"/>
      <w:kern w:val="2"/>
      <w:sz w:val="21"/>
      <w:szCs w:val="24"/>
    </w:rPr>
  </w:style>
  <w:style w:type="character" w:customStyle="1" w:styleId="75">
    <w:name w:val="批注框文本 字符"/>
    <w:link w:val="34"/>
    <w:semiHidden/>
    <w:qFormat/>
    <w:uiPriority w:val="0"/>
    <w:rPr>
      <w:rFonts w:ascii="Times New Roman" w:hAnsi="Times New Roman" w:eastAsia="宋体" w:cs="Times New Roman"/>
      <w:sz w:val="18"/>
      <w:szCs w:val="18"/>
    </w:rPr>
  </w:style>
  <w:style w:type="character" w:customStyle="1" w:styleId="76">
    <w:name w:val="页脚 字符1"/>
    <w:link w:val="35"/>
    <w:qFormat/>
    <w:uiPriority w:val="99"/>
    <w:rPr>
      <w:sz w:val="18"/>
      <w:szCs w:val="18"/>
    </w:rPr>
  </w:style>
  <w:style w:type="character" w:customStyle="1" w:styleId="77">
    <w:name w:val="页眉 字符1"/>
    <w:link w:val="36"/>
    <w:qFormat/>
    <w:uiPriority w:val="99"/>
    <w:rPr>
      <w:rFonts w:ascii="Times New Roman" w:hAnsi="Times New Roman"/>
      <w:kern w:val="2"/>
      <w:sz w:val="18"/>
      <w:szCs w:val="18"/>
    </w:rPr>
  </w:style>
  <w:style w:type="character" w:customStyle="1" w:styleId="78">
    <w:name w:val="脚注文本 字符"/>
    <w:link w:val="40"/>
    <w:semiHidden/>
    <w:qFormat/>
    <w:uiPriority w:val="99"/>
    <w:rPr>
      <w:rFonts w:ascii="Times New Roman" w:hAnsi="Times New Roman"/>
      <w:kern w:val="2"/>
      <w:sz w:val="18"/>
      <w:szCs w:val="18"/>
    </w:rPr>
  </w:style>
  <w:style w:type="character" w:customStyle="1" w:styleId="79">
    <w:name w:val="正文文本缩进 3 字符"/>
    <w:link w:val="42"/>
    <w:qFormat/>
    <w:uiPriority w:val="0"/>
    <w:rPr>
      <w:rFonts w:ascii="Times New Roman" w:hAnsi="Times New Roman" w:eastAsia="宋体" w:cs="Times New Roman"/>
      <w:sz w:val="16"/>
      <w:szCs w:val="16"/>
    </w:rPr>
  </w:style>
  <w:style w:type="character" w:customStyle="1" w:styleId="80">
    <w:name w:val="正文文本 2 字符"/>
    <w:link w:val="45"/>
    <w:qFormat/>
    <w:uiPriority w:val="0"/>
    <w:rPr>
      <w:rFonts w:ascii="Times New Roman" w:hAnsi="Times New Roman" w:eastAsia="宋体" w:cs="Times New Roman"/>
      <w:szCs w:val="24"/>
    </w:rPr>
  </w:style>
  <w:style w:type="character" w:customStyle="1" w:styleId="81">
    <w:name w:val="标题 字符"/>
    <w:link w:val="48"/>
    <w:qFormat/>
    <w:uiPriority w:val="10"/>
    <w:rPr>
      <w:rFonts w:ascii="Cambria" w:hAnsi="Cambria" w:cs="Times New Roman"/>
      <w:b/>
      <w:bCs/>
      <w:kern w:val="2"/>
      <w:sz w:val="32"/>
      <w:szCs w:val="32"/>
    </w:rPr>
  </w:style>
  <w:style w:type="character" w:customStyle="1" w:styleId="82">
    <w:name w:val="批注主题 字符"/>
    <w:link w:val="12"/>
    <w:semiHidden/>
    <w:qFormat/>
    <w:uiPriority w:val="99"/>
    <w:rPr>
      <w:rFonts w:ascii="Times New Roman" w:hAnsi="Times New Roman"/>
      <w:b/>
      <w:bCs/>
      <w:kern w:val="2"/>
      <w:sz w:val="21"/>
      <w:szCs w:val="24"/>
    </w:rPr>
  </w:style>
  <w:style w:type="character" w:customStyle="1" w:styleId="83">
    <w:name w:val="批注文字 Char1"/>
    <w:qFormat/>
    <w:locked/>
    <w:uiPriority w:val="0"/>
    <w:rPr>
      <w:rFonts w:ascii="Times New Roman" w:hAnsi="Times New Roman"/>
      <w:kern w:val="2"/>
      <w:sz w:val="21"/>
      <w:szCs w:val="24"/>
    </w:rPr>
  </w:style>
  <w:style w:type="character" w:customStyle="1" w:styleId="84">
    <w:name w:val="case31"/>
    <w:qFormat/>
    <w:uiPriority w:val="0"/>
    <w:rPr>
      <w:rFonts w:hint="default"/>
      <w:sz w:val="21"/>
      <w:szCs w:val="21"/>
    </w:rPr>
  </w:style>
  <w:style w:type="character" w:customStyle="1" w:styleId="85">
    <w:name w:val="批注文字 Char"/>
    <w:qFormat/>
    <w:uiPriority w:val="0"/>
    <w:rPr>
      <w:rFonts w:ascii="Times New Roman" w:hAnsi="Times New Roman"/>
      <w:kern w:val="2"/>
      <w:sz w:val="21"/>
      <w:szCs w:val="24"/>
    </w:rPr>
  </w:style>
  <w:style w:type="character" w:customStyle="1" w:styleId="86">
    <w:name w:val="纯文本 Char"/>
    <w:qFormat/>
    <w:uiPriority w:val="0"/>
    <w:rPr>
      <w:rFonts w:ascii="宋体" w:hAnsi="Courier New" w:eastAsia="宋体"/>
      <w:kern w:val="2"/>
      <w:sz w:val="21"/>
      <w:lang w:val="en-US" w:eastAsia="zh-CN" w:bidi="ar-SA"/>
    </w:rPr>
  </w:style>
  <w:style w:type="character" w:customStyle="1" w:styleId="87">
    <w:name w:val="纯文本 字符1"/>
    <w:qFormat/>
    <w:uiPriority w:val="0"/>
    <w:rPr>
      <w:rFonts w:ascii="宋体" w:hAnsi="Courier New"/>
    </w:rPr>
  </w:style>
  <w:style w:type="character" w:customStyle="1" w:styleId="88">
    <w:name w:val="批注文字 字符1"/>
    <w:qFormat/>
    <w:uiPriority w:val="0"/>
    <w:rPr>
      <w:rFonts w:ascii="Times New Roman" w:hAnsi="Times New Roman"/>
      <w:kern w:val="2"/>
      <w:sz w:val="21"/>
      <w:szCs w:val="24"/>
    </w:rPr>
  </w:style>
  <w:style w:type="character" w:customStyle="1" w:styleId="89">
    <w:name w:val="正文文本 Char1"/>
    <w:semiHidden/>
    <w:qFormat/>
    <w:locked/>
    <w:uiPriority w:val="99"/>
    <w:rPr>
      <w:sz w:val="24"/>
      <w:szCs w:val="24"/>
    </w:rPr>
  </w:style>
  <w:style w:type="character" w:customStyle="1" w:styleId="90">
    <w:name w:val="apple-style-span"/>
    <w:qFormat/>
    <w:uiPriority w:val="0"/>
  </w:style>
  <w:style w:type="character" w:customStyle="1" w:styleId="91">
    <w:name w:val="textcontents"/>
    <w:qFormat/>
    <w:uiPriority w:val="0"/>
  </w:style>
  <w:style w:type="character" w:customStyle="1" w:styleId="92">
    <w:name w:val="普通文字 Char Char2"/>
    <w:qFormat/>
    <w:uiPriority w:val="0"/>
    <w:rPr>
      <w:rFonts w:ascii="宋体" w:hAnsi="Courier New" w:eastAsia="宋体"/>
      <w:kern w:val="2"/>
      <w:sz w:val="21"/>
      <w:lang w:val="en-US" w:eastAsia="zh-CN" w:bidi="ar-SA"/>
    </w:rPr>
  </w:style>
  <w:style w:type="character" w:customStyle="1" w:styleId="93">
    <w:name w:val="标题 5 Char"/>
    <w:qFormat/>
    <w:uiPriority w:val="9"/>
    <w:rPr>
      <w:b/>
      <w:kern w:val="2"/>
      <w:sz w:val="28"/>
      <w:szCs w:val="24"/>
    </w:rPr>
  </w:style>
  <w:style w:type="character" w:customStyle="1" w:styleId="94">
    <w:name w:val="批注文字 字符"/>
    <w:qFormat/>
    <w:uiPriority w:val="99"/>
    <w:rPr>
      <w:rFonts w:ascii="Times New Roman" w:hAnsi="Times New Roman"/>
      <w:kern w:val="2"/>
      <w:sz w:val="21"/>
      <w:szCs w:val="24"/>
    </w:rPr>
  </w:style>
  <w:style w:type="character" w:customStyle="1" w:styleId="95">
    <w:name w:val="标题 1 字符"/>
    <w:qFormat/>
    <w:uiPriority w:val="9"/>
    <w:rPr>
      <w:rFonts w:ascii="Times New Roman" w:hAnsi="Times New Roman" w:eastAsia="宋体" w:cs="Times New Roman"/>
      <w:b/>
      <w:bCs/>
      <w:kern w:val="44"/>
      <w:sz w:val="44"/>
      <w:szCs w:val="44"/>
    </w:rPr>
  </w:style>
  <w:style w:type="character" w:customStyle="1" w:styleId="96">
    <w:name w:val="纯文本 字符"/>
    <w:qFormat/>
    <w:uiPriority w:val="99"/>
    <w:rPr>
      <w:rFonts w:ascii="宋体" w:hAnsi="Courier New" w:eastAsia="宋体" w:cs="Courier New"/>
      <w:szCs w:val="21"/>
    </w:rPr>
  </w:style>
  <w:style w:type="character" w:customStyle="1" w:styleId="97">
    <w:name w:val="headline-content4"/>
    <w:qFormat/>
    <w:uiPriority w:val="0"/>
  </w:style>
  <w:style w:type="character" w:customStyle="1" w:styleId="98">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9">
    <w:name w:val="正文文本缩进 字符"/>
    <w:qFormat/>
    <w:uiPriority w:val="0"/>
    <w:rPr>
      <w:rFonts w:ascii="仿宋_GB2312" w:hAnsi="Times New Roman" w:eastAsia="仿宋_GB2312" w:cs="Times New Roman"/>
      <w:sz w:val="32"/>
      <w:szCs w:val="20"/>
    </w:rPr>
  </w:style>
  <w:style w:type="character" w:customStyle="1" w:styleId="100">
    <w:name w:val="页脚 字符"/>
    <w:qFormat/>
    <w:uiPriority w:val="99"/>
  </w:style>
  <w:style w:type="character" w:customStyle="1" w:styleId="101">
    <w:name w:val="标题 1 Char1"/>
    <w:qFormat/>
    <w:uiPriority w:val="0"/>
    <w:rPr>
      <w:rFonts w:eastAsia="宋体"/>
      <w:b/>
      <w:bCs/>
      <w:kern w:val="44"/>
      <w:sz w:val="44"/>
      <w:szCs w:val="44"/>
      <w:lang w:val="en-US" w:eastAsia="zh-CN" w:bidi="ar-SA"/>
    </w:rPr>
  </w:style>
  <w:style w:type="character" w:customStyle="1" w:styleId="102">
    <w:name w:val="font11"/>
    <w:qFormat/>
    <w:uiPriority w:val="0"/>
    <w:rPr>
      <w:rFonts w:hint="eastAsia" w:ascii="宋体" w:hAnsi="宋体" w:eastAsia="宋体" w:cs="宋体"/>
      <w:color w:val="000000"/>
      <w:sz w:val="18"/>
      <w:szCs w:val="18"/>
      <w:u w:val="none"/>
    </w:rPr>
  </w:style>
  <w:style w:type="paragraph" w:customStyle="1" w:styleId="103">
    <w:name w:val="默认段落字体 Para Char Char Char Char Char Char Char Char Char1 Char Char Char Char"/>
    <w:basedOn w:val="1"/>
    <w:qFormat/>
    <w:uiPriority w:val="0"/>
    <w:rPr>
      <w:rFonts w:ascii="Tahoma" w:hAnsi="Tahoma"/>
      <w:sz w:val="24"/>
      <w:szCs w:val="20"/>
    </w:rPr>
  </w:style>
  <w:style w:type="paragraph" w:customStyle="1" w:styleId="104">
    <w:name w:val="Char1"/>
    <w:basedOn w:val="1"/>
    <w:qFormat/>
    <w:uiPriority w:val="0"/>
    <w:rPr>
      <w:szCs w:val="21"/>
    </w:rPr>
  </w:style>
  <w:style w:type="paragraph" w:styleId="105">
    <w:name w:val="List Paragraph"/>
    <w:basedOn w:val="1"/>
    <w:qFormat/>
    <w:uiPriority w:val="34"/>
    <w:pPr>
      <w:ind w:firstLine="420" w:firstLineChars="200"/>
    </w:pPr>
  </w:style>
  <w:style w:type="paragraph" w:customStyle="1" w:styleId="106">
    <w:name w:val="纯文本1"/>
    <w:basedOn w:val="1"/>
    <w:qFormat/>
    <w:uiPriority w:val="0"/>
    <w:rPr>
      <w:rFonts w:ascii="宋体" w:hAnsi="Courier New" w:cs="Century"/>
      <w:szCs w:val="21"/>
    </w:rPr>
  </w:style>
  <w:style w:type="paragraph" w:customStyle="1" w:styleId="107">
    <w:name w:val="样式"/>
    <w:qFormat/>
    <w:uiPriority w:val="0"/>
    <w:pPr>
      <w:widowControl w:val="0"/>
      <w:autoSpaceDE w:val="0"/>
      <w:autoSpaceDN w:val="0"/>
      <w:adjustRightInd w:val="0"/>
      <w:spacing w:after="160" w:line="278" w:lineRule="auto"/>
      <w:jc w:val="center"/>
    </w:pPr>
    <w:rPr>
      <w:rFonts w:ascii="宋体" w:hAnsi="宋体" w:eastAsia="宋体" w:cs="宋体"/>
      <w:sz w:val="24"/>
      <w:szCs w:val="24"/>
      <w:lang w:val="en-US" w:eastAsia="zh-CN" w:bidi="ar-SA"/>
    </w:rPr>
  </w:style>
  <w:style w:type="paragraph" w:customStyle="1" w:styleId="10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09">
    <w:name w:val="Table Paragraph"/>
    <w:basedOn w:val="1"/>
    <w:qFormat/>
    <w:uiPriority w:val="1"/>
    <w:pPr>
      <w:jc w:val="left"/>
    </w:pPr>
    <w:rPr>
      <w:rFonts w:ascii="Calibri" w:hAnsi="Calibri"/>
      <w:kern w:val="0"/>
      <w:sz w:val="22"/>
      <w:szCs w:val="22"/>
      <w:lang w:eastAsia="en-US"/>
    </w:rPr>
  </w:style>
  <w:style w:type="paragraph" w:customStyle="1" w:styleId="11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1">
    <w:name w:val="表格"/>
    <w:basedOn w:val="1"/>
    <w:qFormat/>
    <w:uiPriority w:val="0"/>
    <w:pPr>
      <w:spacing w:line="400" w:lineRule="exact"/>
    </w:pPr>
    <w:rPr>
      <w:sz w:val="24"/>
    </w:rPr>
  </w:style>
  <w:style w:type="paragraph" w:customStyle="1" w:styleId="11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13">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4">
    <w:name w:val="样式 首行缩进:  2 字符"/>
    <w:basedOn w:val="1"/>
    <w:qFormat/>
    <w:uiPriority w:val="0"/>
    <w:pPr>
      <w:spacing w:line="400" w:lineRule="exact"/>
      <w:ind w:firstLine="200" w:firstLineChars="200"/>
    </w:pPr>
    <w:rPr>
      <w:rFonts w:cs="宋体"/>
      <w:sz w:val="24"/>
    </w:rPr>
  </w:style>
  <w:style w:type="paragraph" w:customStyle="1" w:styleId="115">
    <w:name w:val="正文首行缩进两字符"/>
    <w:basedOn w:val="1"/>
    <w:qFormat/>
    <w:uiPriority w:val="0"/>
    <w:pPr>
      <w:spacing w:line="360" w:lineRule="auto"/>
      <w:ind w:firstLine="200" w:firstLineChars="200"/>
    </w:pPr>
  </w:style>
  <w:style w:type="paragraph" w:customStyle="1" w:styleId="116">
    <w:name w:val="正文段"/>
    <w:basedOn w:val="1"/>
    <w:qFormat/>
    <w:uiPriority w:val="0"/>
    <w:pPr>
      <w:widowControl/>
      <w:snapToGrid w:val="0"/>
      <w:spacing w:after="50" w:afterLines="50"/>
      <w:ind w:firstLine="200" w:firstLineChars="200"/>
    </w:pPr>
    <w:rPr>
      <w:kern w:val="0"/>
      <w:sz w:val="24"/>
      <w:szCs w:val="20"/>
    </w:rPr>
  </w:style>
  <w:style w:type="paragraph" w:customStyle="1" w:styleId="117">
    <w:name w:val="修订1"/>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table" w:customStyle="1" w:styleId="118">
    <w:name w:val="Table Normal"/>
    <w:semiHidden/>
    <w:qFormat/>
    <w:uiPriority w:val="2"/>
    <w:pPr>
      <w:widowControl w:val="0"/>
    </w:pPr>
    <w:rPr>
      <w:rFonts w:ascii="Calibri" w:hAnsi="Calibri" w:eastAsia="Times New Roman"/>
      <w:sz w:val="22"/>
      <w:szCs w:val="22"/>
      <w:lang w:eastAsia="en-US"/>
    </w:rPr>
    <w:tblPr>
      <w:tblLayout w:type="fixed"/>
      <w:tblCellMar>
        <w:top w:w="0" w:type="dxa"/>
        <w:left w:w="0" w:type="dxa"/>
        <w:bottom w:w="0" w:type="dxa"/>
        <w:right w:w="0" w:type="dxa"/>
      </w:tblCellMar>
    </w:tblPr>
  </w:style>
  <w:style w:type="character" w:customStyle="1" w:styleId="119">
    <w:name w:val="未处理的提及1"/>
    <w:unhideWhenUsed/>
    <w:qFormat/>
    <w:uiPriority w:val="99"/>
    <w:rPr>
      <w:color w:val="605E5C"/>
      <w:shd w:val="clear" w:color="auto" w:fill="E1DFDD"/>
    </w:rPr>
  </w:style>
  <w:style w:type="character" w:customStyle="1" w:styleId="120">
    <w:name w:val="批注文字 字符2"/>
    <w:qFormat/>
    <w:uiPriority w:val="0"/>
    <w:rPr>
      <w:rFonts w:ascii="Times New Roman" w:hAnsi="Times New Roman"/>
      <w:kern w:val="2"/>
      <w:sz w:val="21"/>
      <w:szCs w:val="24"/>
    </w:rPr>
  </w:style>
  <w:style w:type="character" w:customStyle="1" w:styleId="121">
    <w:name w:val="页眉 字符"/>
    <w:qFormat/>
    <w:uiPriority w:val="99"/>
    <w:rPr>
      <w:rFonts w:ascii="Times New Roman" w:hAnsi="Times New Roman"/>
      <w:kern w:val="2"/>
      <w:sz w:val="18"/>
      <w:szCs w:val="18"/>
    </w:rPr>
  </w:style>
  <w:style w:type="character" w:customStyle="1" w:styleId="122">
    <w:name w:val="正文文本 字符"/>
    <w:qFormat/>
    <w:uiPriority w:val="99"/>
    <w:rPr>
      <w:sz w:val="24"/>
      <w:szCs w:val="24"/>
    </w:rPr>
  </w:style>
  <w:style w:type="character" w:customStyle="1" w:styleId="123">
    <w:name w:val="纯文本 字符2"/>
    <w:qFormat/>
    <w:uiPriority w:val="0"/>
    <w:rPr>
      <w:rFonts w:ascii="宋体" w:hAnsi="Courier New"/>
      <w:szCs w:val="21"/>
    </w:rPr>
  </w:style>
  <w:style w:type="paragraph" w:customStyle="1" w:styleId="124">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reader-word-layer reader-word-s1-0 reader-word-s1-1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
    <w:name w:val="列表段落2"/>
    <w:basedOn w:val="1"/>
    <w:qFormat/>
    <w:uiPriority w:val="99"/>
    <w:pPr>
      <w:ind w:firstLine="420" w:firstLineChars="200"/>
    </w:pPr>
    <w:rPr>
      <w:rFonts w:ascii="等线" w:hAnsi="等线" w:eastAsia="等线" w:cs="宋体"/>
      <w:szCs w:val="21"/>
    </w:rPr>
  </w:style>
  <w:style w:type="character" w:customStyle="1" w:styleId="128">
    <w:name w:val="标题 3 字符"/>
    <w:semiHidden/>
    <w:qFormat/>
    <w:locked/>
    <w:uiPriority w:val="99"/>
    <w:rPr>
      <w:rFonts w:ascii="等线" w:hAnsi="等线" w:eastAsia="等线" w:cs="Times New Roman"/>
      <w:b/>
      <w:sz w:val="32"/>
    </w:rPr>
  </w:style>
  <w:style w:type="character" w:customStyle="1" w:styleId="129">
    <w:name w:val="纯文本 字符3"/>
    <w:qFormat/>
    <w:uiPriority w:val="0"/>
    <w:rPr>
      <w:rFonts w:ascii="宋体" w:hAnsi="Courier New" w:eastAsia="宋体" w:cs="Courier New"/>
      <w:szCs w:val="21"/>
    </w:rPr>
  </w:style>
  <w:style w:type="character" w:customStyle="1" w:styleId="130">
    <w:name w:val="标题 3 字符1"/>
    <w:qFormat/>
    <w:uiPriority w:val="0"/>
    <w:rPr>
      <w:rFonts w:ascii="Times New Roman" w:hAnsi="Times New Roman" w:eastAsia="宋体" w:cs="Times New Roman"/>
      <w:b/>
      <w:bCs/>
      <w:sz w:val="32"/>
      <w:szCs w:val="32"/>
    </w:rPr>
  </w:style>
  <w:style w:type="character" w:customStyle="1" w:styleId="131">
    <w:name w:val="font61"/>
    <w:qFormat/>
    <w:uiPriority w:val="0"/>
    <w:rPr>
      <w:rFonts w:hint="eastAsia" w:ascii="宋体" w:hAnsi="宋体" w:eastAsia="宋体" w:cs="宋体"/>
      <w:color w:val="000000"/>
      <w:sz w:val="36"/>
      <w:szCs w:val="36"/>
      <w:u w:val="none"/>
    </w:rPr>
  </w:style>
  <w:style w:type="paragraph" w:customStyle="1" w:styleId="132">
    <w:name w:val="修订2"/>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133">
    <w:name w:val="修订3"/>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134">
    <w:name w:val="修订4"/>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135">
    <w:name w:val="修订5"/>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136">
    <w:name w:val="样式 标题 1propapp heading 1app heading 11app heading 12app hea..."/>
    <w:basedOn w:val="2"/>
    <w:qFormat/>
    <w:uiPriority w:val="0"/>
    <w:pPr>
      <w:spacing w:before="120" w:after="120" w:line="576" w:lineRule="auto"/>
      <w:jc w:val="center"/>
    </w:pPr>
    <w:rPr>
      <w:rFonts w:ascii="Calibri" w:hAnsi="Calibri" w:eastAsia="黑体" w:cs="宋体"/>
      <w:color w:val="000000"/>
      <w:sz w:val="30"/>
      <w:szCs w:val="30"/>
    </w:rPr>
  </w:style>
  <w:style w:type="paragraph" w:customStyle="1" w:styleId="137">
    <w:name w:val="列出段落1"/>
    <w:basedOn w:val="1"/>
    <w:qFormat/>
    <w:uiPriority w:val="0"/>
    <w:pPr>
      <w:ind w:firstLine="420" w:firstLineChars="200"/>
    </w:pPr>
    <w:rPr>
      <w:rFonts w:ascii="Calibri" w:hAnsi="Calibri"/>
      <w:szCs w:val="21"/>
    </w:rPr>
  </w:style>
  <w:style w:type="paragraph" w:customStyle="1" w:styleId="138">
    <w:name w:val="样式1"/>
    <w:basedOn w:val="1"/>
    <w:qFormat/>
    <w:uiPriority w:val="0"/>
    <w:pPr>
      <w:spacing w:before="120" w:after="120" w:line="300" w:lineRule="auto"/>
      <w:ind w:firstLine="0" w:firstLineChars="0"/>
    </w:pPr>
    <w:rPr>
      <w:rFonts w:ascii="宋体" w:hAnsi="宋体"/>
      <w:b/>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68C989-E55A-4943-92E5-7C512E9B154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89</Pages>
  <Words>16418</Words>
  <Characters>18982</Characters>
  <Lines>454</Lines>
  <Paragraphs>127</Paragraphs>
  <TotalTime>0</TotalTime>
  <ScaleCrop>false</ScaleCrop>
  <LinksUpToDate>false</LinksUpToDate>
  <CharactersWithSpaces>19337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2025-03-15T08:53:00Z</dcterms:created>
  <dc:creator>KWZB</dc:creator>
  <cp:lastModifiedBy>Administrator</cp:lastModifiedBy>
  <cp:lastPrinted>2025-06-17T02:56:00Z</cp:lastPrinted>
  <dcterms:modified xsi:type="dcterms:W3CDTF">2025-08-22T02:34:12Z</dcterms:modified>
  <dc:title>公开招标采购文件范本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CF69450C47374B41AFA2C0106F9D10D3_13</vt:lpwstr>
  </property>
  <property fmtid="{D5CDD505-2E9C-101B-9397-08002B2CF9AE}" pid="4" name="KSOTemplateDocerSaveRecord">
    <vt:lpwstr>eyJoZGlkIjoiNjE0MGZhYWM4N2NjZWQ0ZDM0MjJmZGQ3ZTJhZjI2OTAiLCJ1c2VySWQiOiI0OTI2MzU4MjcifQ==</vt:lpwstr>
  </property>
</Properties>
</file>