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7133"/>
      <w:bookmarkStart w:id="6" w:name="_Toc139710076"/>
      <w:bookmarkStart w:id="126" w:name="_GoBack"/>
      <w:bookmarkEnd w:id="126"/>
      <w:r>
        <w:rPr>
          <w:rFonts w:ascii="Times New Roman" w:hAnsi="Times New Roman" w:cs="Times New Roman"/>
          <w:color w:val="000000" w:themeColor="text1"/>
          <w:sz w:val="32"/>
          <w:szCs w:val="32"/>
          <w14:textFill>
            <w14:solidFill>
              <w14:schemeClr w14:val="tx1"/>
            </w14:solidFill>
          </w14:textFill>
        </w:rPr>
        <w:t>目    录</w:t>
      </w:r>
    </w:p>
    <w:p w14:paraId="67F14061">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D3FAA0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E6B5BE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B1D36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C082DF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D97B2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256A08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42</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75AE34C5">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441AD596">
      <w:pPr>
        <w:spacing w:line="312" w:lineRule="auto"/>
        <w:jc w:val="left"/>
        <w:rPr>
          <w:b/>
          <w:bCs/>
          <w:color w:val="000000" w:themeColor="text1"/>
          <w:kern w:val="0"/>
          <w:sz w:val="22"/>
          <w:szCs w:val="22"/>
          <w:highlight w:val="none"/>
          <w14:textFill>
            <w14:solidFill>
              <w14:schemeClr w14:val="tx1"/>
            </w14:solidFill>
          </w14:textFill>
        </w:rPr>
      </w:pPr>
    </w:p>
    <w:p w14:paraId="66B1FDD4">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7A87F65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3E005AE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1CF2D1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B5416E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4A6C43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2DA15BD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28646F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2213CF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023072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EE91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326531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2F469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06A35C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EB0A7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22FB2D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4223480">
      <w:pPr>
        <w:spacing w:line="312" w:lineRule="auto"/>
        <w:ind w:firstLine="735" w:firstLineChars="350"/>
        <w:jc w:val="left"/>
        <w:rPr>
          <w:color w:val="000000" w:themeColor="text1"/>
          <w:kern w:val="0"/>
          <w:szCs w:val="21"/>
          <w:highlight w:val="none"/>
          <w14:textFill>
            <w14:solidFill>
              <w14:schemeClr w14:val="tx1"/>
            </w14:solidFill>
          </w14:textFill>
        </w:rPr>
      </w:pPr>
    </w:p>
    <w:p w14:paraId="2801D8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773A5D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7C13A6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80AB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502760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95412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D1257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5FDCD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7D343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8C57843">
      <w:pPr>
        <w:spacing w:line="312" w:lineRule="auto"/>
        <w:ind w:firstLine="735" w:firstLineChars="350"/>
        <w:jc w:val="left"/>
        <w:rPr>
          <w:color w:val="000000" w:themeColor="text1"/>
          <w:kern w:val="0"/>
          <w:szCs w:val="21"/>
          <w:highlight w:val="none"/>
          <w14:textFill>
            <w14:solidFill>
              <w14:schemeClr w14:val="tx1"/>
            </w14:solidFill>
          </w14:textFill>
        </w:rPr>
      </w:pPr>
    </w:p>
    <w:p w14:paraId="77BC0CC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0F0AFD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01A30A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8D5D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088AF3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2BA2EF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CAFDA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19925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8F0BA43">
      <w:pPr>
        <w:spacing w:line="312" w:lineRule="auto"/>
        <w:ind w:firstLine="735" w:firstLineChars="350"/>
        <w:jc w:val="left"/>
        <w:rPr>
          <w:color w:val="000000" w:themeColor="text1"/>
          <w:kern w:val="0"/>
          <w:szCs w:val="21"/>
          <w:highlight w:val="none"/>
          <w14:textFill>
            <w14:solidFill>
              <w14:schemeClr w14:val="tx1"/>
            </w14:solidFill>
          </w14:textFill>
        </w:rPr>
      </w:pPr>
    </w:p>
    <w:p w14:paraId="445840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1AAB53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39436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CDAA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E7D00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2D5795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E31DD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293589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FC688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19D4B86">
      <w:pPr>
        <w:spacing w:line="312" w:lineRule="auto"/>
        <w:ind w:firstLine="735" w:firstLineChars="350"/>
        <w:jc w:val="left"/>
        <w:rPr>
          <w:color w:val="000000" w:themeColor="text1"/>
          <w:kern w:val="0"/>
          <w:szCs w:val="21"/>
          <w:highlight w:val="none"/>
          <w14:textFill>
            <w14:solidFill>
              <w14:schemeClr w14:val="tx1"/>
            </w14:solidFill>
          </w14:textFill>
        </w:rPr>
      </w:pPr>
    </w:p>
    <w:p w14:paraId="670433F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2D1E21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09A04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8B46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C9F67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128ECD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EF2B219">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AF053DA">
      <w:pPr>
        <w:spacing w:line="312" w:lineRule="auto"/>
        <w:ind w:firstLine="735" w:firstLineChars="350"/>
        <w:jc w:val="left"/>
        <w:rPr>
          <w:color w:val="000000" w:themeColor="text1"/>
          <w:kern w:val="0"/>
          <w:szCs w:val="21"/>
          <w:highlight w:val="none"/>
          <w14:textFill>
            <w14:solidFill>
              <w14:schemeClr w14:val="tx1"/>
            </w14:solidFill>
          </w14:textFill>
        </w:rPr>
      </w:pPr>
    </w:p>
    <w:p w14:paraId="466CFA1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F0A91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2A97E92">
      <w:pPr>
        <w:spacing w:line="312" w:lineRule="auto"/>
        <w:ind w:firstLine="735" w:firstLineChars="350"/>
        <w:jc w:val="left"/>
        <w:rPr>
          <w:color w:val="000000" w:themeColor="text1"/>
          <w:kern w:val="0"/>
          <w:szCs w:val="21"/>
          <w:highlight w:val="none"/>
          <w14:textFill>
            <w14:solidFill>
              <w14:schemeClr w14:val="tx1"/>
            </w14:solidFill>
          </w14:textFill>
        </w:rPr>
      </w:pPr>
    </w:p>
    <w:p w14:paraId="2CD39A6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0668BD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6B5F6A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28C22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0626B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7EC39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CCB04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B8CB6B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BB004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38D46E8">
      <w:pPr>
        <w:spacing w:line="312" w:lineRule="auto"/>
        <w:ind w:firstLine="735" w:firstLineChars="350"/>
        <w:jc w:val="left"/>
        <w:rPr>
          <w:color w:val="000000" w:themeColor="text1"/>
          <w:kern w:val="0"/>
          <w:szCs w:val="21"/>
          <w:highlight w:val="none"/>
          <w14:textFill>
            <w14:solidFill>
              <w14:schemeClr w14:val="tx1"/>
            </w14:solidFill>
          </w14:textFill>
        </w:rPr>
      </w:pPr>
    </w:p>
    <w:p w14:paraId="08A80AD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64F565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E1413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3940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9F6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098DE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91133A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85DFD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186B404">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232BD680">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0360A4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A7BA6C1">
      <w:pPr>
        <w:spacing w:line="312" w:lineRule="auto"/>
        <w:ind w:firstLine="735" w:firstLineChars="350"/>
        <w:jc w:val="left"/>
        <w:rPr>
          <w:color w:val="000000" w:themeColor="text1"/>
          <w:kern w:val="0"/>
          <w:szCs w:val="21"/>
          <w:highlight w:val="none"/>
          <w14:textFill>
            <w14:solidFill>
              <w14:schemeClr w14:val="tx1"/>
            </w14:solidFill>
          </w14:textFill>
        </w:rPr>
      </w:pPr>
    </w:p>
    <w:p w14:paraId="742C553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266A33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6A31D1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06DCF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5A2F79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70B1D8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2DB9EA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1B43090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ECA0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1577480">
      <w:pPr>
        <w:spacing w:line="312" w:lineRule="auto"/>
        <w:ind w:firstLine="735" w:firstLineChars="350"/>
        <w:jc w:val="left"/>
        <w:rPr>
          <w:color w:val="000000" w:themeColor="text1"/>
          <w:kern w:val="0"/>
          <w:szCs w:val="21"/>
          <w:highlight w:val="none"/>
          <w14:textFill>
            <w14:solidFill>
              <w14:schemeClr w14:val="tx1"/>
            </w14:solidFill>
          </w14:textFill>
        </w:rPr>
      </w:pPr>
    </w:p>
    <w:p w14:paraId="7C91FB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94CE5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7911C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1EC1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50165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4FCDB0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91A0C84">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581FD0C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BF48D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D0AE9CF">
      <w:pPr>
        <w:spacing w:line="312" w:lineRule="auto"/>
        <w:ind w:firstLine="735" w:firstLineChars="350"/>
        <w:jc w:val="left"/>
        <w:rPr>
          <w:color w:val="000000" w:themeColor="text1"/>
          <w:kern w:val="0"/>
          <w:szCs w:val="21"/>
          <w:highlight w:val="none"/>
          <w14:textFill>
            <w14:solidFill>
              <w14:schemeClr w14:val="tx1"/>
            </w14:solidFill>
          </w14:textFill>
        </w:rPr>
      </w:pPr>
    </w:p>
    <w:p w14:paraId="1DB139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FAEAB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8AA9F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B2D2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7E7CE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37E4D3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EDC16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1C05C9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51EE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4F60C56">
      <w:pPr>
        <w:spacing w:line="312" w:lineRule="auto"/>
        <w:ind w:firstLine="735" w:firstLineChars="350"/>
        <w:jc w:val="left"/>
        <w:rPr>
          <w:color w:val="000000" w:themeColor="text1"/>
          <w:kern w:val="0"/>
          <w:szCs w:val="21"/>
          <w:highlight w:val="none"/>
          <w14:textFill>
            <w14:solidFill>
              <w14:schemeClr w14:val="tx1"/>
            </w14:solidFill>
          </w14:textFill>
        </w:rPr>
      </w:pPr>
    </w:p>
    <w:p w14:paraId="1325216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51BEA5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39F72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63244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30870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E72B6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AE379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02147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ED8B0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61BD7B4">
      <w:pPr>
        <w:spacing w:line="312" w:lineRule="auto"/>
        <w:ind w:firstLine="735" w:firstLineChars="350"/>
        <w:jc w:val="left"/>
        <w:rPr>
          <w:color w:val="000000" w:themeColor="text1"/>
          <w:kern w:val="0"/>
          <w:szCs w:val="21"/>
          <w:highlight w:val="none"/>
          <w14:textFill>
            <w14:solidFill>
              <w14:schemeClr w14:val="tx1"/>
            </w14:solidFill>
          </w14:textFill>
        </w:rPr>
      </w:pPr>
    </w:p>
    <w:p w14:paraId="6B52B2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11BC96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AE1FB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752DA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8BD22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6680A1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176D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6E301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C265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0358899">
      <w:pPr>
        <w:spacing w:line="312" w:lineRule="auto"/>
        <w:ind w:firstLine="735" w:firstLineChars="350"/>
        <w:jc w:val="left"/>
        <w:rPr>
          <w:color w:val="000000" w:themeColor="text1"/>
          <w:kern w:val="0"/>
          <w:szCs w:val="21"/>
          <w:highlight w:val="none"/>
          <w14:textFill>
            <w14:solidFill>
              <w14:schemeClr w14:val="tx1"/>
            </w14:solidFill>
          </w14:textFill>
        </w:rPr>
      </w:pPr>
    </w:p>
    <w:p w14:paraId="1ECD80F2">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6BDBBE42">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47C270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4E00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0B25E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24D9BF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B31513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938A8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E1BCFCD">
      <w:pPr>
        <w:spacing w:line="312" w:lineRule="auto"/>
        <w:ind w:firstLine="735" w:firstLineChars="350"/>
        <w:jc w:val="left"/>
        <w:rPr>
          <w:color w:val="000000" w:themeColor="text1"/>
          <w:kern w:val="0"/>
          <w:szCs w:val="21"/>
          <w:highlight w:val="none"/>
          <w14:textFill>
            <w14:solidFill>
              <w14:schemeClr w14:val="tx1"/>
            </w14:solidFill>
          </w14:textFill>
        </w:rPr>
      </w:pPr>
    </w:p>
    <w:p w14:paraId="7D10BD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89C359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21F71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4A8FC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3F679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2A8F84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137E5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FA2AC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DD69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E7AFEFB">
      <w:pPr>
        <w:spacing w:line="312" w:lineRule="auto"/>
        <w:ind w:firstLine="735" w:firstLineChars="350"/>
        <w:jc w:val="left"/>
        <w:rPr>
          <w:color w:val="000000" w:themeColor="text1"/>
          <w:kern w:val="0"/>
          <w:szCs w:val="21"/>
          <w:highlight w:val="none"/>
          <w14:textFill>
            <w14:solidFill>
              <w14:schemeClr w14:val="tx1"/>
            </w14:solidFill>
          </w14:textFill>
        </w:rPr>
      </w:pPr>
    </w:p>
    <w:p w14:paraId="585079C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55E39A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3D5540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AFA8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C8B5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10CE6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DB7A6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16B53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930C21C">
      <w:pPr>
        <w:spacing w:line="312" w:lineRule="auto"/>
        <w:ind w:firstLine="735" w:firstLineChars="350"/>
        <w:jc w:val="left"/>
        <w:rPr>
          <w:color w:val="000000" w:themeColor="text1"/>
          <w:kern w:val="0"/>
          <w:szCs w:val="21"/>
          <w:highlight w:val="none"/>
          <w14:textFill>
            <w14:solidFill>
              <w14:schemeClr w14:val="tx1"/>
            </w14:solidFill>
          </w14:textFill>
        </w:rPr>
      </w:pPr>
    </w:p>
    <w:p w14:paraId="26DBCB4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32B3A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0142F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49EB2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C1672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24856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B0AA5E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028E20B">
      <w:pPr>
        <w:spacing w:line="312" w:lineRule="auto"/>
        <w:ind w:firstLine="735" w:firstLineChars="350"/>
        <w:jc w:val="left"/>
        <w:rPr>
          <w:color w:val="000000" w:themeColor="text1"/>
          <w:kern w:val="0"/>
          <w:szCs w:val="21"/>
          <w:highlight w:val="none"/>
          <w14:textFill>
            <w14:solidFill>
              <w14:schemeClr w14:val="tx1"/>
            </w14:solidFill>
          </w14:textFill>
        </w:rPr>
      </w:pPr>
    </w:p>
    <w:p w14:paraId="6B004E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2A2AE5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32555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A9172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E34D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63E00E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95866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F7F38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FE6B66">
      <w:pPr>
        <w:spacing w:line="312" w:lineRule="auto"/>
        <w:ind w:firstLine="735" w:firstLineChars="350"/>
        <w:jc w:val="left"/>
        <w:rPr>
          <w:color w:val="000000" w:themeColor="text1"/>
          <w:kern w:val="0"/>
          <w:szCs w:val="21"/>
          <w:highlight w:val="none"/>
          <w14:textFill>
            <w14:solidFill>
              <w14:schemeClr w14:val="tx1"/>
            </w14:solidFill>
          </w14:textFill>
        </w:rPr>
      </w:pPr>
    </w:p>
    <w:p w14:paraId="655E1D1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591B2C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5C4902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EE88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3C9D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5F6B0E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A93A355">
      <w:pPr>
        <w:spacing w:line="312" w:lineRule="auto"/>
        <w:ind w:firstLine="735" w:firstLineChars="350"/>
        <w:jc w:val="left"/>
        <w:rPr>
          <w:color w:val="000000" w:themeColor="text1"/>
          <w:kern w:val="0"/>
          <w:szCs w:val="21"/>
          <w:highlight w:val="none"/>
          <w14:textFill>
            <w14:solidFill>
              <w14:schemeClr w14:val="tx1"/>
            </w14:solidFill>
          </w14:textFill>
        </w:rPr>
      </w:pPr>
    </w:p>
    <w:p w14:paraId="07D6EB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45F92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C073A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E4D9E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1D3F6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36E26E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9D896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6EC48A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C212C1">
      <w:pPr>
        <w:spacing w:line="312" w:lineRule="auto"/>
        <w:ind w:firstLine="735" w:firstLineChars="350"/>
        <w:jc w:val="left"/>
        <w:rPr>
          <w:color w:val="000000" w:themeColor="text1"/>
          <w:kern w:val="0"/>
          <w:szCs w:val="21"/>
          <w:highlight w:val="none"/>
          <w14:textFill>
            <w14:solidFill>
              <w14:schemeClr w14:val="tx1"/>
            </w14:solidFill>
          </w14:textFill>
        </w:rPr>
      </w:pPr>
    </w:p>
    <w:p w14:paraId="2AE570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466651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5309BC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25FC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5913D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3C1CB1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AFEF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56C18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37A2AD4">
      <w:pPr>
        <w:spacing w:line="312" w:lineRule="auto"/>
        <w:ind w:firstLine="735" w:firstLineChars="350"/>
        <w:jc w:val="left"/>
        <w:rPr>
          <w:color w:val="000000" w:themeColor="text1"/>
          <w:kern w:val="0"/>
          <w:szCs w:val="21"/>
          <w:highlight w:val="none"/>
          <w14:textFill>
            <w14:solidFill>
              <w14:schemeClr w14:val="tx1"/>
            </w14:solidFill>
          </w14:textFill>
        </w:rPr>
      </w:pPr>
    </w:p>
    <w:p w14:paraId="7E0398B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286319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158B3F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9BBB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BAE63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890FD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5C71BF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CC744D2">
      <w:pPr>
        <w:spacing w:line="312" w:lineRule="auto"/>
        <w:ind w:firstLine="735" w:firstLineChars="350"/>
        <w:jc w:val="left"/>
        <w:rPr>
          <w:color w:val="000000" w:themeColor="text1"/>
          <w:kern w:val="0"/>
          <w:szCs w:val="21"/>
          <w:highlight w:val="none"/>
          <w14:textFill>
            <w14:solidFill>
              <w14:schemeClr w14:val="tx1"/>
            </w14:solidFill>
          </w14:textFill>
        </w:rPr>
      </w:pPr>
    </w:p>
    <w:p w14:paraId="47AFC55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FA8B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2BE2B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B4F5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9AC5C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7110DD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19DF4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0BAFB6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4005EE2">
      <w:pPr>
        <w:spacing w:line="312" w:lineRule="auto"/>
        <w:ind w:firstLine="735" w:firstLineChars="350"/>
        <w:jc w:val="left"/>
        <w:rPr>
          <w:color w:val="000000" w:themeColor="text1"/>
          <w:kern w:val="0"/>
          <w:szCs w:val="21"/>
          <w:highlight w:val="none"/>
          <w14:textFill>
            <w14:solidFill>
              <w14:schemeClr w14:val="tx1"/>
            </w14:solidFill>
          </w14:textFill>
        </w:rPr>
      </w:pPr>
    </w:p>
    <w:p w14:paraId="2F6B0AB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90393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2D4DBC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29AA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08203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1CAF28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BB74D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DF31CA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D294F6">
      <w:pPr>
        <w:spacing w:line="312" w:lineRule="auto"/>
        <w:ind w:firstLine="735" w:firstLineChars="350"/>
        <w:jc w:val="left"/>
        <w:rPr>
          <w:color w:val="000000" w:themeColor="text1"/>
          <w:kern w:val="0"/>
          <w:szCs w:val="21"/>
          <w:highlight w:val="none"/>
          <w14:textFill>
            <w14:solidFill>
              <w14:schemeClr w14:val="tx1"/>
            </w14:solidFill>
          </w14:textFill>
        </w:rPr>
      </w:pPr>
    </w:p>
    <w:p w14:paraId="08E8017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405570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1AAE45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58F7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29715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6883D3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55F3A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47405B0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4B422A1">
      <w:pPr>
        <w:spacing w:line="312" w:lineRule="auto"/>
        <w:ind w:firstLine="735" w:firstLineChars="350"/>
        <w:jc w:val="left"/>
        <w:rPr>
          <w:color w:val="000000" w:themeColor="text1"/>
          <w:kern w:val="0"/>
          <w:szCs w:val="21"/>
          <w:highlight w:val="none"/>
          <w14:textFill>
            <w14:solidFill>
              <w14:schemeClr w14:val="tx1"/>
            </w14:solidFill>
          </w14:textFill>
        </w:rPr>
      </w:pPr>
    </w:p>
    <w:p w14:paraId="5BF824D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28CA12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65D27F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CC9C7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EE406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04F6E6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55D82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A0A3DB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D1B8F48">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62DD5C9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1C174DB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32109F7">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2A64649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3656FFB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2103378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7579C78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49A649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2D24E2E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7C0EB8D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27DD8D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2BE8DAC3">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0150ABBB">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788925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17037A68">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2515F96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41D6745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354240EB">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5A5C97F7">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FAC79E1">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F94641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6B4ABC1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C7D51A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80A16B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1456E11F">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16FD958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0B5529C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32D804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7FD0710D">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1E24F8E6">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0ACADE22">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4C86634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2F57F0C1">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087D2E7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34A347A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38C6616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7D73CA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5797710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12C5435B">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1F9F8A5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3E83E62F">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9D5D5A3">
      <w:pPr>
        <w:spacing w:line="312" w:lineRule="auto"/>
        <w:ind w:firstLine="420" w:firstLineChars="200"/>
        <w:jc w:val="right"/>
        <w:rPr>
          <w:color w:val="000000" w:themeColor="text1"/>
          <w:kern w:val="0"/>
          <w:szCs w:val="21"/>
          <w:highlight w:val="none"/>
          <w14:textFill>
            <w14:solidFill>
              <w14:schemeClr w14:val="tx1"/>
            </w14:solidFill>
          </w14:textFill>
        </w:rPr>
      </w:pPr>
    </w:p>
    <w:p w14:paraId="177F9A8E">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5BCE48A1">
      <w:pPr>
        <w:jc w:val="right"/>
        <w:rPr>
          <w:highlight w:val="none"/>
        </w:rPr>
      </w:pPr>
    </w:p>
    <w:p w14:paraId="2EDC81E5">
      <w:pPr>
        <w:jc w:val="right"/>
        <w:rPr>
          <w:highlight w:val="none"/>
        </w:rPr>
      </w:pPr>
    </w:p>
    <w:p w14:paraId="74F707EA">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30F7C731">
      <w:pPr>
        <w:spacing w:before="120"/>
        <w:rPr>
          <w:b/>
          <w:bCs/>
          <w:color w:val="000000" w:themeColor="text1"/>
          <w:sz w:val="28"/>
          <w:szCs w:val="28"/>
          <w14:textFill>
            <w14:solidFill>
              <w14:schemeClr w14:val="tx1"/>
            </w14:solidFill>
          </w14:textFill>
        </w:rPr>
      </w:pPr>
      <w:bookmarkStart w:id="21" w:name="_Toc254970631"/>
      <w:bookmarkStart w:id="22"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十七</w:t>
      </w:r>
    </w:p>
    <w:p w14:paraId="16793EB0">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3C5B7DE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0359678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21364A6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242EDB9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5486F8B5">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18C70EC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529A76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2F77FD6F">
      <w:pPr>
        <w:spacing w:line="360" w:lineRule="auto"/>
        <w:rPr>
          <w:color w:val="000000" w:themeColor="text1"/>
          <w:szCs w:val="21"/>
          <w14:textFill>
            <w14:solidFill>
              <w14:schemeClr w14:val="tx1"/>
            </w14:solidFill>
          </w14:textFill>
        </w:rPr>
      </w:pPr>
      <w:bookmarkStart w:id="23" w:name="_Hlk89170486"/>
      <w:r>
        <w:rPr>
          <w:color w:val="000000" w:themeColor="text1"/>
          <w:szCs w:val="21"/>
          <w14:textFill>
            <w14:solidFill>
              <w14:schemeClr w14:val="tx1"/>
            </w14:solidFill>
          </w14:textFill>
        </w:rPr>
        <w:t>2.需执行的国家相关标准、行业标准、地方标准或者其他标准、规范</w:t>
      </w:r>
    </w:p>
    <w:p w14:paraId="2E4270E0">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23"/>
    <w:p w14:paraId="2F0C382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220AF39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4E3286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6EF3D30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24" w:name="_Hlk132788047"/>
    </w:p>
    <w:bookmarkEnd w:id="24"/>
    <w:p w14:paraId="46F5B172">
      <w:pPr>
        <w:spacing w:line="360" w:lineRule="auto"/>
        <w:rPr>
          <w:color w:val="000000"/>
          <w:szCs w:val="21"/>
        </w:rPr>
      </w:pPr>
      <w:r>
        <w:rPr>
          <w:color w:val="000000"/>
          <w:szCs w:val="21"/>
        </w:rPr>
        <w:t>5.1服务目标：</w:t>
      </w:r>
      <w:r>
        <w:rPr>
          <w:rFonts w:hint="eastAsia"/>
          <w:color w:val="000000"/>
          <w:szCs w:val="21"/>
        </w:rPr>
        <w:t>全面分析广西“十四五”时期科技创新和产业创新发展情况，结合广西“十五五”规划发展目标和资源禀赋，提出广西在“十五五”期间推动科技创新与产业创新深度融合的路径与对策，赋能广西工业高质量发展。</w:t>
      </w:r>
    </w:p>
    <w:p w14:paraId="5C88C627">
      <w:pPr>
        <w:spacing w:line="360" w:lineRule="auto"/>
        <w:rPr>
          <w:color w:val="000000"/>
          <w:szCs w:val="21"/>
        </w:rPr>
      </w:pPr>
      <w:r>
        <w:rPr>
          <w:color w:val="000000"/>
          <w:szCs w:val="21"/>
        </w:rPr>
        <w:t>5.2服务内容：</w:t>
      </w:r>
      <w:r>
        <w:rPr>
          <w:rFonts w:hint="eastAsia"/>
          <w:color w:val="000000"/>
          <w:szCs w:val="21"/>
        </w:rPr>
        <w:t>总结广西科技创新助推产业发展的基础与现状；分析科技创新与产业创新融合存在的问题、面临的机遇和挑战；研究提出“十五五”加快科技创新与产业创新深度融合的思路和具体举措，形成专题研究报告。</w:t>
      </w:r>
    </w:p>
    <w:p w14:paraId="6671DFB7">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r>
        <w:rPr>
          <w:rFonts w:hint="eastAsia"/>
          <w:szCs w:val="21"/>
        </w:rPr>
        <w:t>相关专业</w:t>
      </w:r>
      <w:r>
        <w:rPr>
          <w:rFonts w:hint="eastAsia"/>
          <w:color w:val="000000"/>
          <w:szCs w:val="21"/>
        </w:rPr>
        <w:t>正</w:t>
      </w:r>
      <w:r>
        <w:rPr>
          <w:color w:val="000000"/>
          <w:szCs w:val="21"/>
        </w:rPr>
        <w:t>高级职称</w:t>
      </w:r>
      <w:r>
        <w:rPr>
          <w:rFonts w:hint="eastAsia"/>
          <w:color w:val="000000"/>
          <w:szCs w:val="21"/>
        </w:rPr>
        <w:t>，</w:t>
      </w:r>
      <w:r>
        <w:rPr>
          <w:color w:val="000000"/>
          <w:szCs w:val="21"/>
        </w:rPr>
        <w:t>从事</w:t>
      </w:r>
      <w:r>
        <w:rPr>
          <w:rFonts w:hint="eastAsia"/>
          <w:color w:val="000000"/>
          <w:szCs w:val="21"/>
        </w:rPr>
        <w:t>相关</w:t>
      </w:r>
      <w:r>
        <w:rPr>
          <w:color w:val="000000"/>
          <w:szCs w:val="21"/>
        </w:rPr>
        <w:t>工作</w:t>
      </w:r>
      <w:r>
        <w:rPr>
          <w:rFonts w:hint="eastAsia"/>
          <w:color w:val="000000"/>
          <w:szCs w:val="21"/>
        </w:rPr>
        <w:t>10</w:t>
      </w:r>
      <w:r>
        <w:rPr>
          <w:color w:val="000000"/>
          <w:szCs w:val="21"/>
        </w:rPr>
        <w:t>年（含）以上</w:t>
      </w:r>
      <w:r>
        <w:rPr>
          <w:rFonts w:hint="eastAsia"/>
          <w:color w:val="000000"/>
          <w:szCs w:val="21"/>
        </w:rPr>
        <w:t>；</w:t>
      </w:r>
    </w:p>
    <w:p w14:paraId="7DFEB300">
      <w:pPr>
        <w:spacing w:line="360" w:lineRule="auto"/>
        <w:rPr>
          <w:szCs w:val="21"/>
        </w:rPr>
      </w:pPr>
      <w:r>
        <w:rPr>
          <w:rFonts w:hint="eastAsia"/>
          <w:szCs w:val="21"/>
        </w:rPr>
        <w:t>（2）课题组前3名主要研究成员（含项目负责人）应为相关专业硕士研究生以上学历或具有相关专业高级专业技术职称（二者满足其一即可，需提供相关证书复印件），所从事工作和研究领域应与课题研究领域相关。</w:t>
      </w:r>
    </w:p>
    <w:p w14:paraId="6D86DA3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5D59556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068E55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C3EF3E3">
      <w:pPr>
        <w:spacing w:line="360" w:lineRule="auto"/>
        <w:rPr>
          <w:color w:val="000000"/>
          <w:szCs w:val="21"/>
        </w:rPr>
      </w:pPr>
      <w:r>
        <w:rPr>
          <w:color w:val="000000"/>
          <w:szCs w:val="21"/>
        </w:rPr>
        <w:t>2.合同签订日期</w:t>
      </w:r>
    </w:p>
    <w:p w14:paraId="227A79D9">
      <w:pPr>
        <w:spacing w:line="360" w:lineRule="auto"/>
        <w:rPr>
          <w:i/>
          <w:color w:val="000000"/>
          <w:sz w:val="28"/>
          <w:szCs w:val="28"/>
        </w:rPr>
      </w:pPr>
      <w:r>
        <w:rPr>
          <w:color w:val="000000"/>
          <w:szCs w:val="21"/>
        </w:rPr>
        <w:t>成交通知书发出后25日内。</w:t>
      </w:r>
    </w:p>
    <w:p w14:paraId="42ED979A">
      <w:pPr>
        <w:spacing w:line="360" w:lineRule="auto"/>
        <w:rPr>
          <w:color w:val="000000"/>
          <w:szCs w:val="21"/>
        </w:rPr>
      </w:pPr>
      <w:r>
        <w:rPr>
          <w:color w:val="000000"/>
          <w:szCs w:val="21"/>
        </w:rPr>
        <w:t>3.服务（实施）时间</w:t>
      </w:r>
    </w:p>
    <w:p w14:paraId="4A207A6B">
      <w:pPr>
        <w:spacing w:line="360" w:lineRule="auto"/>
        <w:rPr>
          <w:color w:val="000000"/>
          <w:szCs w:val="21"/>
        </w:rPr>
      </w:pPr>
      <w:bookmarkStart w:id="25" w:name="_Hlk132878479"/>
      <w:r>
        <w:rPr>
          <w:rFonts w:hint="eastAsia"/>
          <w:color w:val="000000"/>
          <w:szCs w:val="21"/>
        </w:rPr>
        <w:t>自签订合同之日起至2025年</w:t>
      </w:r>
      <w:r>
        <w:rPr>
          <w:color w:val="000000"/>
          <w:szCs w:val="21"/>
          <w:lang w:val="en"/>
        </w:rPr>
        <w:t>12</w:t>
      </w:r>
      <w:r>
        <w:rPr>
          <w:rFonts w:hint="eastAsia"/>
          <w:color w:val="000000"/>
          <w:szCs w:val="21"/>
        </w:rPr>
        <w:t>月底前结题验收。</w:t>
      </w:r>
    </w:p>
    <w:bookmarkEnd w:id="25"/>
    <w:p w14:paraId="34FF1CD7">
      <w:pPr>
        <w:spacing w:line="360" w:lineRule="auto"/>
        <w:rPr>
          <w:color w:val="000000"/>
          <w:szCs w:val="21"/>
        </w:rPr>
      </w:pPr>
      <w:r>
        <w:rPr>
          <w:color w:val="000000"/>
          <w:szCs w:val="21"/>
        </w:rPr>
        <w:t>4.服务地点</w:t>
      </w:r>
    </w:p>
    <w:p w14:paraId="3504A5DC">
      <w:pPr>
        <w:spacing w:line="360" w:lineRule="auto"/>
        <w:rPr>
          <w:color w:val="000000"/>
          <w:szCs w:val="21"/>
        </w:rPr>
      </w:pPr>
      <w:r>
        <w:rPr>
          <w:color w:val="000000"/>
          <w:szCs w:val="21"/>
        </w:rPr>
        <w:t>采购人指定地点。</w:t>
      </w:r>
    </w:p>
    <w:p w14:paraId="395FE882">
      <w:pPr>
        <w:spacing w:line="360" w:lineRule="auto"/>
        <w:rPr>
          <w:color w:val="000000"/>
          <w:szCs w:val="21"/>
        </w:rPr>
      </w:pPr>
      <w:r>
        <w:rPr>
          <w:color w:val="000000"/>
          <w:szCs w:val="21"/>
        </w:rPr>
        <w:t>5.验收标准</w:t>
      </w:r>
    </w:p>
    <w:p w14:paraId="3ABC35BB">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103987A7">
      <w:pPr>
        <w:spacing w:line="360" w:lineRule="auto"/>
        <w:rPr>
          <w:color w:val="000000"/>
          <w:szCs w:val="21"/>
        </w:rPr>
      </w:pPr>
      <w:r>
        <w:rPr>
          <w:color w:val="000000"/>
          <w:szCs w:val="21"/>
        </w:rPr>
        <w:t>6.服务标准、期限、效率</w:t>
      </w:r>
    </w:p>
    <w:p w14:paraId="404FA94C">
      <w:pPr>
        <w:spacing w:line="360" w:lineRule="auto"/>
        <w:rPr>
          <w:color w:val="000000"/>
          <w:szCs w:val="21"/>
        </w:rPr>
      </w:pPr>
      <w:r>
        <w:rPr>
          <w:color w:val="000000"/>
          <w:szCs w:val="21"/>
        </w:rPr>
        <w:t>6.1成交供应商在服务期内应当为采购人提供以下技术支持和服务：</w:t>
      </w:r>
    </w:p>
    <w:p w14:paraId="1561CCA7">
      <w:pPr>
        <w:spacing w:line="360" w:lineRule="auto"/>
        <w:rPr>
          <w:color w:val="000000"/>
          <w:szCs w:val="21"/>
        </w:rPr>
      </w:pPr>
      <w:r>
        <w:rPr>
          <w:color w:val="000000"/>
          <w:szCs w:val="21"/>
        </w:rPr>
        <w:t>6.1.1电话咨询</w:t>
      </w:r>
    </w:p>
    <w:p w14:paraId="608435BE">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CF61F49">
      <w:pPr>
        <w:spacing w:line="360" w:lineRule="auto"/>
        <w:rPr>
          <w:color w:val="000000"/>
          <w:szCs w:val="21"/>
        </w:rPr>
      </w:pPr>
      <w:r>
        <w:rPr>
          <w:color w:val="000000"/>
          <w:szCs w:val="21"/>
        </w:rPr>
        <w:t>6.1.2现场响应</w:t>
      </w:r>
    </w:p>
    <w:p w14:paraId="4391A50E">
      <w:pPr>
        <w:spacing w:line="360" w:lineRule="auto"/>
        <w:rPr>
          <w:color w:val="000000"/>
          <w:szCs w:val="21"/>
        </w:rPr>
      </w:pPr>
      <w:r>
        <w:rPr>
          <w:color w:val="000000"/>
          <w:szCs w:val="21"/>
        </w:rPr>
        <w:t>采购人遇到使用或技术问题，电话咨询不能解决的，成交供应商应在4小时内到达现场进行处理。</w:t>
      </w:r>
    </w:p>
    <w:p w14:paraId="683833D6">
      <w:pPr>
        <w:spacing w:line="360" w:lineRule="auto"/>
        <w:rPr>
          <w:color w:val="000000"/>
          <w:szCs w:val="21"/>
        </w:rPr>
      </w:pPr>
      <w:r>
        <w:rPr>
          <w:color w:val="000000"/>
          <w:szCs w:val="21"/>
        </w:rPr>
        <w:t>7.培训</w:t>
      </w:r>
    </w:p>
    <w:p w14:paraId="2A966819">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D7972A3">
      <w:pPr>
        <w:spacing w:line="360" w:lineRule="auto"/>
        <w:rPr>
          <w:color w:val="000000"/>
          <w:szCs w:val="21"/>
        </w:rPr>
      </w:pPr>
      <w:r>
        <w:rPr>
          <w:color w:val="000000"/>
          <w:szCs w:val="21"/>
        </w:rPr>
        <w:t>8.付款方式、时间及条件</w:t>
      </w:r>
    </w:p>
    <w:p w14:paraId="0FD3DD5E">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A752875">
      <w:pPr>
        <w:spacing w:line="360" w:lineRule="auto"/>
        <w:rPr>
          <w:color w:val="000000"/>
          <w:szCs w:val="21"/>
        </w:rPr>
      </w:pPr>
      <w:r>
        <w:rPr>
          <w:color w:val="000000"/>
          <w:szCs w:val="21"/>
        </w:rPr>
        <w:t>9.履约保证金</w:t>
      </w:r>
    </w:p>
    <w:p w14:paraId="049B8E1E">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7699C1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3EB1D251">
      <w:pPr>
        <w:rPr>
          <w:b/>
          <w:color w:val="000000" w:themeColor="text1"/>
          <w14:textFill>
            <w14:solidFill>
              <w14:schemeClr w14:val="tx1"/>
            </w14:solidFill>
          </w14:textFill>
        </w:rPr>
      </w:pPr>
      <w:r>
        <w:rPr>
          <w:b/>
          <w:color w:val="000000" w:themeColor="text1"/>
          <w14:textFill>
            <w14:solidFill>
              <w14:schemeClr w14:val="tx1"/>
            </w14:solidFill>
          </w14:textFill>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7"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7"/>
      <w:bookmarkStart w:id="28" w:name="_Toc254970526"/>
      <w:bookmarkStart w:id="29"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32"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2"/>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4620F565">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标项十七：人民币捌佰元整（¥800.00）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31"/>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68"/>
      <w:bookmarkStart w:id="34" w:name="_Toc254970527"/>
      <w:r>
        <w:rPr>
          <w:b/>
          <w:bCs/>
          <w:color w:val="000000" w:themeColor="text1"/>
          <w:kern w:val="0"/>
          <w:szCs w:val="21"/>
          <w14:textFill>
            <w14:solidFill>
              <w14:schemeClr w14:val="tx1"/>
            </w14:solidFill>
          </w14:textFill>
        </w:rPr>
        <w:t>1.1适用范围</w:t>
      </w:r>
      <w:bookmarkEnd w:id="33"/>
      <w:bookmarkEnd w:id="34"/>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5" w:name="_Toc254970528"/>
      <w:bookmarkStart w:id="36" w:name="_Toc254970669"/>
      <w:r>
        <w:rPr>
          <w:b/>
          <w:bCs/>
          <w:color w:val="000000" w:themeColor="text1"/>
          <w:kern w:val="0"/>
          <w:szCs w:val="21"/>
          <w14:textFill>
            <w14:solidFill>
              <w14:schemeClr w14:val="tx1"/>
            </w14:solidFill>
          </w14:textFill>
        </w:rPr>
        <w:t>1.2定义</w:t>
      </w:r>
      <w:bookmarkEnd w:id="35"/>
      <w:bookmarkEnd w:id="36"/>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7"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7"/>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8" w:name="_Toc254970531"/>
      <w:bookmarkStart w:id="39" w:name="_Toc254970672"/>
      <w:r>
        <w:rPr>
          <w:b/>
          <w:bCs/>
          <w:color w:val="000000" w:themeColor="text1"/>
          <w:kern w:val="0"/>
          <w:szCs w:val="21"/>
          <w14:textFill>
            <w14:solidFill>
              <w14:schemeClr w14:val="tx1"/>
            </w14:solidFill>
          </w14:textFill>
        </w:rPr>
        <w:t>1.6现场踏勘及响应费用</w:t>
      </w:r>
      <w:bookmarkEnd w:id="38"/>
      <w:bookmarkEnd w:id="39"/>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0" w:name="_Toc254970532"/>
      <w:bookmarkStart w:id="41" w:name="_Toc254970673"/>
      <w:r>
        <w:rPr>
          <w:b/>
          <w:bCs/>
          <w:color w:val="000000" w:themeColor="text1"/>
          <w:kern w:val="0"/>
          <w:szCs w:val="21"/>
          <w14:textFill>
            <w14:solidFill>
              <w14:schemeClr w14:val="tx1"/>
            </w14:solidFill>
          </w14:textFill>
        </w:rPr>
        <w:t>1.8特别说明</w:t>
      </w:r>
      <w:bookmarkEnd w:id="40"/>
      <w:bookmarkEnd w:id="41"/>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2" w:name="_Toc254970534"/>
      <w:bookmarkStart w:id="43" w:name="_Toc254970675"/>
      <w:r>
        <w:rPr>
          <w:b/>
          <w:bCs/>
          <w:color w:val="000000" w:themeColor="text1"/>
          <w:kern w:val="0"/>
          <w:szCs w:val="21"/>
          <w14:textFill>
            <w14:solidFill>
              <w14:schemeClr w14:val="tx1"/>
            </w14:solidFill>
          </w14:textFill>
        </w:rPr>
        <w:t>2．</w:t>
      </w:r>
      <w:bookmarkEnd w:id="42"/>
      <w:bookmarkEnd w:id="43"/>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4" w:name="_Toc254970676"/>
      <w:bookmarkStart w:id="45" w:name="_Toc254970535"/>
      <w:r>
        <w:rPr>
          <w:b/>
          <w:bCs/>
          <w:color w:val="000000" w:themeColor="text1"/>
          <w:kern w:val="0"/>
          <w:szCs w:val="21"/>
          <w14:textFill>
            <w14:solidFill>
              <w14:schemeClr w14:val="tx1"/>
            </w14:solidFill>
          </w14:textFill>
        </w:rPr>
        <w:t>3．</w:t>
      </w:r>
      <w:bookmarkEnd w:id="44"/>
      <w:bookmarkEnd w:id="45"/>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36"/>
      <w:bookmarkStart w:id="47"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6"/>
      <w:bookmarkEnd w:id="47"/>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37"/>
      <w:bookmarkStart w:id="49"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8"/>
      <w:bookmarkEnd w:id="49"/>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0" w:name="_Toc254970538"/>
      <w:bookmarkStart w:id="51" w:name="_Toc254970679"/>
      <w:r>
        <w:rPr>
          <w:b/>
          <w:bCs/>
          <w:color w:val="000000" w:themeColor="text1"/>
          <w:kern w:val="0"/>
          <w:szCs w:val="21"/>
          <w14:textFill>
            <w14:solidFill>
              <w14:schemeClr w14:val="tx1"/>
            </w14:solidFill>
          </w14:textFill>
        </w:rPr>
        <w:t>3.3响应报价</w:t>
      </w:r>
      <w:bookmarkEnd w:id="50"/>
      <w:bookmarkEnd w:id="51"/>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2" w:name="_Toc254970541"/>
      <w:bookmarkStart w:id="53"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2"/>
      <w:bookmarkEnd w:id="53"/>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4" w:name="_Toc254970542"/>
      <w:bookmarkStart w:id="55"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4"/>
      <w:bookmarkEnd w:id="55"/>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6" w:name="_Toc254970544"/>
      <w:bookmarkStart w:id="57"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8" w:name="_Hlk93046827"/>
      <w:r>
        <w:rPr>
          <w:color w:val="000000" w:themeColor="text1"/>
          <w:szCs w:val="21"/>
          <w14:textFill>
            <w14:solidFill>
              <w14:schemeClr w14:val="tx1"/>
            </w14:solidFill>
          </w14:textFill>
        </w:rPr>
        <w:t>3.7.6</w:t>
      </w:r>
      <w:bookmarkStart w:id="59"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9"/>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8"/>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6"/>
      <w:bookmarkEnd w:id="57"/>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0" w:name="_Hlk106639817"/>
      <w:r>
        <w:rPr>
          <w:color w:val="000000" w:themeColor="text1"/>
          <w14:textFill>
            <w14:solidFill>
              <w14:schemeClr w14:val="tx1"/>
            </w14:solidFill>
          </w14:textFill>
        </w:rPr>
        <w:t>通知后供应商仍未在上述规定时间内解密</w:t>
      </w:r>
      <w:bookmarkEnd w:id="60"/>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1"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1"/>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62" w:name="_Toc254970545"/>
      <w:bookmarkStart w:id="63"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2"/>
    <w:bookmarkEnd w:id="63"/>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4" w:name="_Hlk80956880"/>
      <w:bookmarkStart w:id="65"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4"/>
    <w:bookmarkEnd w:id="65"/>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6" w:name="_Hlk47714684"/>
      <w:r>
        <w:rPr>
          <w:color w:val="000000" w:themeColor="text1"/>
          <w:szCs w:val="21"/>
          <w14:textFill>
            <w14:solidFill>
              <w14:schemeClr w14:val="tx1"/>
            </w14:solidFill>
          </w14:textFill>
        </w:rPr>
        <w:t>（1）</w:t>
      </w:r>
      <w:bookmarkEnd w:id="66"/>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7"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7"/>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8" w:name="_Hlk19122026"/>
      <w:r>
        <w:rPr>
          <w:szCs w:val="21"/>
        </w:rPr>
        <w:t>（1）</w:t>
      </w:r>
      <w:bookmarkEnd w:id="68"/>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9"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9"/>
    <w:p w14:paraId="3706F366">
      <w:pPr>
        <w:spacing w:before="120" w:line="320" w:lineRule="atLeast"/>
        <w:ind w:firstLine="420" w:firstLineChars="200"/>
        <w:rPr>
          <w:szCs w:val="21"/>
        </w:rPr>
      </w:pPr>
      <w:bookmarkStart w:id="70" w:name="_Hlk19122058"/>
      <w:r>
        <w:rPr>
          <w:szCs w:val="21"/>
        </w:rPr>
        <w:t>（2）</w:t>
      </w:r>
      <w:bookmarkEnd w:id="70"/>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71"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1"/>
    <w:p w14:paraId="5620D981">
      <w:pPr>
        <w:spacing w:before="120" w:line="320" w:lineRule="atLeast"/>
        <w:ind w:firstLine="420" w:firstLineChars="200"/>
        <w:rPr>
          <w:szCs w:val="21"/>
        </w:rPr>
      </w:pPr>
      <w:bookmarkStart w:id="72" w:name="_Hlk19122102"/>
      <w:r>
        <w:rPr>
          <w:szCs w:val="21"/>
        </w:rPr>
        <w:t>（3）</w:t>
      </w:r>
      <w:bookmarkEnd w:id="72"/>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73"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3"/>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74"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4"/>
    <w:p w14:paraId="16FA97B5">
      <w:pPr>
        <w:spacing w:before="120" w:line="320" w:lineRule="atLeast"/>
        <w:ind w:firstLine="420" w:firstLineChars="200"/>
        <w:rPr>
          <w:szCs w:val="21"/>
        </w:rPr>
      </w:pPr>
      <w:bookmarkStart w:id="75"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03CAE6DF">
      <w:pPr>
        <w:spacing w:before="120" w:line="320" w:lineRule="atLeast"/>
        <w:ind w:firstLine="420" w:firstLineChars="200"/>
        <w:rPr>
          <w:szCs w:val="21"/>
        </w:rPr>
      </w:pPr>
      <w:bookmarkStart w:id="76"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6"/>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7" w:name="_Hlk155170999"/>
      <w:r>
        <w:rPr>
          <w:szCs w:val="21"/>
        </w:rPr>
        <w:t>7.2.5采购人因不可抗力原因迟延签订合同的，应当自不可抗力事由消除之日起7日内完成合同签订事宜。</w:t>
      </w:r>
      <w:bookmarkEnd w:id="77"/>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8"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9" w:name="_Toc308164814"/>
      <w:bookmarkStart w:id="80"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9"/>
      <w:bookmarkEnd w:id="80"/>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81" w:name="_Toc254970674"/>
      <w:bookmarkStart w:id="82" w:name="_Toc254970533"/>
      <w:r>
        <w:rPr>
          <w:b/>
          <w:bCs/>
          <w:kern w:val="0"/>
          <w:szCs w:val="21"/>
        </w:rPr>
        <w:t>8．质疑和投诉</w:t>
      </w:r>
      <w:bookmarkEnd w:id="81"/>
      <w:bookmarkEnd w:id="82"/>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39710080"/>
      <w:bookmarkStart w:id="84" w:name="_Toc254970690"/>
      <w:bookmarkStart w:id="85"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83"/>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6" w:name="_Hlk48146640"/>
            <w:bookmarkStart w:id="87"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6"/>
      <w:bookmarkEnd w:id="87"/>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十七：</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4715"/>
        <w:gridCol w:w="2332"/>
      </w:tblGrid>
      <w:tr w14:paraId="03CE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D4D1D47">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7EF1DFB">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A9DD423">
            <w:pPr>
              <w:jc w:val="center"/>
              <w:rPr>
                <w:b/>
                <w:szCs w:val="21"/>
              </w:rPr>
            </w:pPr>
            <w:r>
              <w:rPr>
                <w:b/>
                <w:szCs w:val="21"/>
              </w:rPr>
              <w:t>分值</w:t>
            </w:r>
          </w:p>
          <w:p w14:paraId="6955D78E">
            <w:pPr>
              <w:jc w:val="center"/>
              <w:rPr>
                <w:b/>
                <w:szCs w:val="21"/>
              </w:rPr>
            </w:pPr>
            <w:r>
              <w:rPr>
                <w:b/>
                <w:szCs w:val="21"/>
              </w:rPr>
              <w:t>属性</w:t>
            </w:r>
          </w:p>
        </w:tc>
        <w:tc>
          <w:tcPr>
            <w:tcW w:w="4715" w:type="dxa"/>
            <w:tcBorders>
              <w:top w:val="single" w:color="auto" w:sz="4" w:space="0"/>
              <w:left w:val="single" w:color="auto" w:sz="4" w:space="0"/>
              <w:bottom w:val="single" w:color="auto" w:sz="4" w:space="0"/>
              <w:right w:val="single" w:color="auto" w:sz="4" w:space="0"/>
            </w:tcBorders>
            <w:vAlign w:val="center"/>
          </w:tcPr>
          <w:p w14:paraId="6A3A0A4E">
            <w:pPr>
              <w:jc w:val="center"/>
              <w:rPr>
                <w:b/>
                <w:szCs w:val="21"/>
              </w:rPr>
            </w:pPr>
            <w:r>
              <w:rPr>
                <w:b/>
                <w:szCs w:val="21"/>
              </w:rPr>
              <w:t>评审标准</w:t>
            </w:r>
          </w:p>
        </w:tc>
        <w:tc>
          <w:tcPr>
            <w:tcW w:w="2332" w:type="dxa"/>
            <w:tcBorders>
              <w:top w:val="single" w:color="auto" w:sz="4" w:space="0"/>
              <w:left w:val="single" w:color="auto" w:sz="4" w:space="0"/>
              <w:bottom w:val="single" w:color="auto" w:sz="4" w:space="0"/>
              <w:right w:val="single" w:color="auto" w:sz="4" w:space="0"/>
            </w:tcBorders>
            <w:vAlign w:val="center"/>
          </w:tcPr>
          <w:p w14:paraId="34DFBF2A">
            <w:pPr>
              <w:jc w:val="center"/>
              <w:rPr>
                <w:b/>
                <w:szCs w:val="21"/>
              </w:rPr>
            </w:pPr>
            <w:r>
              <w:rPr>
                <w:b/>
                <w:szCs w:val="21"/>
              </w:rPr>
              <w:t>说明</w:t>
            </w:r>
          </w:p>
        </w:tc>
      </w:tr>
      <w:tr w14:paraId="15F4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ABDC3E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F95F2BA">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1CA36BEB">
            <w:pPr>
              <w:rPr>
                <w:szCs w:val="21"/>
              </w:rPr>
            </w:pPr>
            <w:r>
              <w:rPr>
                <w:szCs w:val="21"/>
              </w:rPr>
              <w:t>信誉业绩（</w:t>
            </w:r>
            <w:r>
              <w:rPr>
                <w:rFonts w:hint="eastAsia"/>
                <w:szCs w:val="21"/>
              </w:rPr>
              <w:t>4</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4207DD16">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0846A791">
            <w:pPr>
              <w:jc w:val="left"/>
              <w:rPr>
                <w:szCs w:val="21"/>
              </w:rPr>
            </w:pPr>
            <w:r>
              <w:rPr>
                <w:szCs w:val="21"/>
              </w:rPr>
              <w:t>提供1个有效业绩</w:t>
            </w:r>
          </w:p>
          <w:p w14:paraId="0F392491">
            <w:pPr>
              <w:jc w:val="left"/>
              <w:rPr>
                <w:szCs w:val="21"/>
              </w:rPr>
            </w:pPr>
            <w:r>
              <w:rPr>
                <w:rFonts w:hint="eastAsia"/>
                <w:szCs w:val="21"/>
              </w:rPr>
              <w:t>二档（2分）：</w:t>
            </w:r>
            <w:r>
              <w:rPr>
                <w:szCs w:val="21"/>
              </w:rPr>
              <w:t>供应商提供</w:t>
            </w:r>
            <w:r>
              <w:rPr>
                <w:rFonts w:hint="eastAsia"/>
                <w:szCs w:val="21"/>
              </w:rPr>
              <w:t>2</w:t>
            </w:r>
            <w:r>
              <w:rPr>
                <w:szCs w:val="21"/>
              </w:rPr>
              <w:t>个有效业绩</w:t>
            </w:r>
            <w:r>
              <w:rPr>
                <w:rFonts w:hint="eastAsia"/>
                <w:szCs w:val="21"/>
              </w:rPr>
              <w:t>；</w:t>
            </w:r>
          </w:p>
          <w:p w14:paraId="1B06DB13">
            <w:pPr>
              <w:jc w:val="left"/>
              <w:rPr>
                <w:szCs w:val="21"/>
              </w:rPr>
            </w:pPr>
            <w:r>
              <w:rPr>
                <w:rFonts w:hint="eastAsia"/>
                <w:szCs w:val="21"/>
              </w:rPr>
              <w:t>三档（3分）：</w:t>
            </w:r>
            <w:r>
              <w:rPr>
                <w:szCs w:val="21"/>
              </w:rPr>
              <w:t>供应商提供</w:t>
            </w:r>
            <w:r>
              <w:rPr>
                <w:rFonts w:hint="eastAsia"/>
                <w:szCs w:val="21"/>
              </w:rPr>
              <w:t>3</w:t>
            </w:r>
            <w:r>
              <w:rPr>
                <w:szCs w:val="21"/>
              </w:rPr>
              <w:t>个有效业绩</w:t>
            </w:r>
            <w:r>
              <w:rPr>
                <w:rFonts w:hint="eastAsia"/>
                <w:szCs w:val="21"/>
              </w:rPr>
              <w:t>；</w:t>
            </w:r>
          </w:p>
          <w:p w14:paraId="3388313A">
            <w:pPr>
              <w:jc w:val="left"/>
              <w:rPr>
                <w:szCs w:val="21"/>
              </w:rPr>
            </w:pPr>
            <w:r>
              <w:rPr>
                <w:rFonts w:hint="eastAsia"/>
                <w:szCs w:val="21"/>
              </w:rPr>
              <w:t>四档（4分）：</w:t>
            </w:r>
            <w:r>
              <w:rPr>
                <w:szCs w:val="21"/>
              </w:rPr>
              <w:t>供应商提供</w:t>
            </w:r>
            <w:r>
              <w:rPr>
                <w:rFonts w:hint="eastAsia"/>
                <w:szCs w:val="21"/>
              </w:rPr>
              <w:t>4</w:t>
            </w:r>
            <w:r>
              <w:rPr>
                <w:szCs w:val="21"/>
              </w:rPr>
              <w:t>个</w:t>
            </w:r>
            <w:r>
              <w:rPr>
                <w:rFonts w:hint="eastAsia"/>
                <w:szCs w:val="21"/>
              </w:rPr>
              <w:t>及以上</w:t>
            </w:r>
            <w:r>
              <w:rPr>
                <w:szCs w:val="21"/>
              </w:rPr>
              <w:t>有效业绩</w:t>
            </w:r>
            <w:r>
              <w:rPr>
                <w:rFonts w:hint="eastAsia"/>
                <w:szCs w:val="21"/>
              </w:rPr>
              <w:t>。</w:t>
            </w:r>
          </w:p>
          <w:p w14:paraId="60825E34">
            <w:pPr>
              <w:jc w:val="left"/>
              <w:rPr>
                <w:szCs w:val="21"/>
              </w:rPr>
            </w:pPr>
            <w:r>
              <w:rPr>
                <w:szCs w:val="21"/>
              </w:rPr>
              <w:t>有效业绩定义：指</w:t>
            </w:r>
            <w:r>
              <w:rPr>
                <w:rFonts w:hint="eastAsia"/>
                <w:szCs w:val="21"/>
              </w:rPr>
              <w:t>产业发展</w:t>
            </w:r>
            <w:r>
              <w:rPr>
                <w:szCs w:val="21"/>
              </w:rPr>
              <w:t>研究</w:t>
            </w:r>
            <w:r>
              <w:rPr>
                <w:rFonts w:hint="eastAsia"/>
                <w:szCs w:val="21"/>
              </w:rPr>
              <w:t>、课题研究、管理规范类标准等</w:t>
            </w:r>
            <w:r>
              <w:rPr>
                <w:szCs w:val="21"/>
              </w:rPr>
              <w:t>。</w:t>
            </w:r>
          </w:p>
        </w:tc>
        <w:tc>
          <w:tcPr>
            <w:tcW w:w="2332" w:type="dxa"/>
            <w:tcBorders>
              <w:top w:val="single" w:color="auto" w:sz="4" w:space="0"/>
              <w:left w:val="single" w:color="auto" w:sz="4" w:space="0"/>
              <w:bottom w:val="single" w:color="auto" w:sz="4" w:space="0"/>
              <w:right w:val="single" w:color="auto" w:sz="4" w:space="0"/>
            </w:tcBorders>
            <w:vAlign w:val="center"/>
          </w:tcPr>
          <w:p w14:paraId="414C9813">
            <w:pPr>
              <w:rPr>
                <w:rFonts w:hint="eastAsia"/>
                <w:szCs w:val="21"/>
              </w:rPr>
            </w:pPr>
            <w:r>
              <w:rPr>
                <w:szCs w:val="21"/>
              </w:rPr>
              <w:t>（1）必须提供证明材料</w:t>
            </w:r>
            <w:r>
              <w:rPr>
                <w:rFonts w:hint="eastAsia"/>
                <w:szCs w:val="21"/>
              </w:rPr>
              <w:t>（中标通知书、成果、</w:t>
            </w:r>
            <w:r>
              <w:rPr>
                <w:rFonts w:hint="eastAsia"/>
                <w:szCs w:val="21"/>
                <w:lang w:val="en-US" w:eastAsia="zh-CN"/>
              </w:rPr>
              <w:t>合同、</w:t>
            </w:r>
            <w:r>
              <w:rPr>
                <w:rFonts w:hint="eastAsia"/>
                <w:szCs w:val="21"/>
              </w:rPr>
              <w:t>结题证明等</w:t>
            </w:r>
            <w:r>
              <w:rPr>
                <w:szCs w:val="21"/>
              </w:rPr>
              <w:t>其中一项可</w:t>
            </w:r>
            <w:r>
              <w:rPr>
                <w:rFonts w:hint="eastAsia"/>
                <w:szCs w:val="21"/>
              </w:rPr>
              <w:t>证明有效业绩的材料，相关成果项目第一完成人所在单位需为</w:t>
            </w:r>
            <w:r>
              <w:rPr>
                <w:szCs w:val="21"/>
              </w:rPr>
              <w:t>供应商</w:t>
            </w:r>
            <w:r>
              <w:rPr>
                <w:rFonts w:hint="eastAsia"/>
                <w:szCs w:val="21"/>
              </w:rPr>
              <w:t>单位）</w:t>
            </w:r>
          </w:p>
        </w:tc>
      </w:tr>
      <w:tr w14:paraId="13F3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7C3D6511">
            <w:pPr>
              <w:jc w:val="center"/>
              <w:rPr>
                <w:szCs w:val="21"/>
              </w:rPr>
            </w:pPr>
          </w:p>
        </w:tc>
        <w:tc>
          <w:tcPr>
            <w:tcW w:w="666" w:type="dxa"/>
            <w:vMerge w:val="continue"/>
            <w:tcBorders>
              <w:left w:val="single" w:color="auto" w:sz="4" w:space="0"/>
              <w:right w:val="single" w:color="auto" w:sz="4" w:space="0"/>
            </w:tcBorders>
            <w:vAlign w:val="center"/>
          </w:tcPr>
          <w:p w14:paraId="18732916">
            <w:pPr>
              <w:tabs>
                <w:tab w:val="center" w:pos="4153"/>
                <w:tab w:val="right" w:pos="8306"/>
              </w:tabs>
              <w:snapToGrid w:val="0"/>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8FD4CF2">
            <w:pPr>
              <w:rPr>
                <w:szCs w:val="21"/>
              </w:rPr>
            </w:pPr>
            <w:r>
              <w:rPr>
                <w:rFonts w:hint="eastAsia"/>
                <w:szCs w:val="21"/>
              </w:rPr>
              <w:t>项目负责人要求（10分）</w:t>
            </w:r>
          </w:p>
        </w:tc>
        <w:tc>
          <w:tcPr>
            <w:tcW w:w="692" w:type="dxa"/>
            <w:tcBorders>
              <w:top w:val="single" w:color="auto" w:sz="4" w:space="0"/>
              <w:left w:val="single" w:color="auto" w:sz="4" w:space="0"/>
              <w:bottom w:val="single" w:color="auto" w:sz="4" w:space="0"/>
              <w:right w:val="single" w:color="auto" w:sz="4" w:space="0"/>
            </w:tcBorders>
            <w:vAlign w:val="center"/>
          </w:tcPr>
          <w:p w14:paraId="5283E75A">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5D1D3713">
            <w:pPr>
              <w:jc w:val="left"/>
              <w:rPr>
                <w:szCs w:val="21"/>
              </w:rPr>
            </w:pPr>
            <w:r>
              <w:rPr>
                <w:rFonts w:hint="eastAsia"/>
                <w:szCs w:val="21"/>
              </w:rPr>
              <w:t>一档（4分）：牵头或参与过1项相关项目，获得省部级及以上荣誉0项；</w:t>
            </w:r>
          </w:p>
          <w:p w14:paraId="0DF754D7">
            <w:pPr>
              <w:jc w:val="left"/>
              <w:rPr>
                <w:szCs w:val="21"/>
              </w:rPr>
            </w:pPr>
            <w:r>
              <w:rPr>
                <w:rFonts w:hint="eastAsia"/>
                <w:szCs w:val="21"/>
              </w:rPr>
              <w:t>二档（7分）：牵头或参与过2项的相关项目，获得省部级及以上荣誉1项；</w:t>
            </w:r>
          </w:p>
          <w:p w14:paraId="348426B2">
            <w:pPr>
              <w:jc w:val="left"/>
              <w:rPr>
                <w:szCs w:val="21"/>
              </w:rPr>
            </w:pPr>
            <w:r>
              <w:rPr>
                <w:rFonts w:hint="eastAsia"/>
                <w:szCs w:val="21"/>
              </w:rPr>
              <w:t>三档（10分）：牵头或参与过3项及以上的相关项目，获得省部级及以上荣誉2项。</w:t>
            </w:r>
          </w:p>
        </w:tc>
        <w:tc>
          <w:tcPr>
            <w:tcW w:w="2332" w:type="dxa"/>
            <w:tcBorders>
              <w:top w:val="single" w:color="auto" w:sz="4" w:space="0"/>
              <w:left w:val="single" w:color="auto" w:sz="4" w:space="0"/>
              <w:bottom w:val="single" w:color="auto" w:sz="4" w:space="0"/>
              <w:right w:val="single" w:color="auto" w:sz="4" w:space="0"/>
            </w:tcBorders>
            <w:vAlign w:val="center"/>
          </w:tcPr>
          <w:p w14:paraId="7D19BE28">
            <w:pPr>
              <w:rPr>
                <w:szCs w:val="21"/>
              </w:rPr>
            </w:pPr>
            <w:r>
              <w:rPr>
                <w:szCs w:val="21"/>
              </w:rPr>
              <w:t>（1）必须提供证明材料</w:t>
            </w:r>
            <w:r>
              <w:rPr>
                <w:rFonts w:hint="eastAsia"/>
                <w:szCs w:val="21"/>
              </w:rPr>
              <w:t>（中标通知书、成果、结题证明等其中一项可证明有效业绩的材料）。</w:t>
            </w:r>
          </w:p>
          <w:p w14:paraId="73487A76">
            <w:pPr>
              <w:rPr>
                <w:szCs w:val="21"/>
              </w:rPr>
            </w:pPr>
            <w:r>
              <w:rPr>
                <w:rFonts w:hint="eastAsia"/>
                <w:szCs w:val="21"/>
              </w:rPr>
              <w:t>（2）相关项目</w:t>
            </w:r>
            <w:r>
              <w:rPr>
                <w:szCs w:val="21"/>
              </w:rPr>
              <w:t>定义：指</w:t>
            </w:r>
            <w:r>
              <w:rPr>
                <w:rFonts w:hint="eastAsia"/>
                <w:szCs w:val="21"/>
              </w:rPr>
              <w:t>产业发展</w:t>
            </w:r>
            <w:r>
              <w:rPr>
                <w:szCs w:val="21"/>
              </w:rPr>
              <w:t>研究</w:t>
            </w:r>
            <w:r>
              <w:rPr>
                <w:rFonts w:hint="eastAsia"/>
                <w:szCs w:val="21"/>
              </w:rPr>
              <w:t>、课题研究、管理规范类标准等</w:t>
            </w:r>
            <w:r>
              <w:rPr>
                <w:szCs w:val="21"/>
              </w:rPr>
              <w:t>。</w:t>
            </w:r>
          </w:p>
          <w:p w14:paraId="61429A5A">
            <w:pPr>
              <w:rPr>
                <w:szCs w:val="21"/>
              </w:rPr>
            </w:pPr>
            <w:r>
              <w:rPr>
                <w:rFonts w:hint="eastAsia"/>
                <w:szCs w:val="21"/>
              </w:rPr>
              <w:t>（3）省部级及以上荣誉是指由省（自治区）主管部门评选的各类科学技术奖、技术标准等奖项，必须提供证明材料。</w:t>
            </w:r>
          </w:p>
        </w:tc>
      </w:tr>
      <w:tr w14:paraId="6D3A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1EAF9D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DF0D2B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5650BBE">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306BC982">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469AAAA4">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4</w:t>
            </w:r>
            <w:r>
              <w:rPr>
                <w:szCs w:val="21"/>
              </w:rPr>
              <w:t>人</w:t>
            </w:r>
            <w:r>
              <w:rPr>
                <w:rStyle w:val="58"/>
                <w:rFonts w:hint="eastAsia"/>
              </w:rPr>
              <w:t>及以下，</w:t>
            </w:r>
            <w:r>
              <w:rPr>
                <w:rFonts w:hint="eastAsia"/>
                <w:szCs w:val="21"/>
              </w:rPr>
              <w:t>有相关专业高级或正高级职称人员数量1人，主要研究人员均未参与过相关项目，不具备专业水平和科研能力，研究队伍结构单一，没有相关职能部门的研究人员参与课题；</w:t>
            </w:r>
          </w:p>
          <w:p w14:paraId="1531C083">
            <w:pPr>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rPr>
              <w:t>5人及以上</w:t>
            </w:r>
            <w:r>
              <w:rPr>
                <w:rFonts w:hint="eastAsia"/>
                <w:szCs w:val="21"/>
              </w:rPr>
              <w:t>，其中具有相关专业高级或正高级职称人员数量2人，主要研究人员有1人参与过相关项目，专业水平和科研能力一般，研究队伍专业结构不够合理，有1个相关职能部门人员参与研究；</w:t>
            </w:r>
          </w:p>
          <w:p w14:paraId="584A4A95">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szCs w:val="21"/>
              </w:rPr>
              <w:t>8</w:t>
            </w:r>
            <w:r>
              <w:rPr>
                <w:rFonts w:hint="eastAsia"/>
              </w:rPr>
              <w:t>及以上</w:t>
            </w:r>
            <w:r>
              <w:rPr>
                <w:rFonts w:hint="eastAsia"/>
                <w:szCs w:val="21"/>
              </w:rPr>
              <w:t>，其中具有相关专业高级或正高级职称人员数量3人，且</w:t>
            </w:r>
            <w:r>
              <w:rPr>
                <w:rFonts w:hint="eastAsia"/>
                <w:color w:val="000000"/>
                <w:szCs w:val="21"/>
              </w:rPr>
              <w:t>正</w:t>
            </w:r>
            <w:r>
              <w:rPr>
                <w:color w:val="000000"/>
                <w:szCs w:val="21"/>
              </w:rPr>
              <w:t>高级职称</w:t>
            </w:r>
            <w:r>
              <w:rPr>
                <w:rFonts w:hint="eastAsia"/>
                <w:szCs w:val="21"/>
              </w:rPr>
              <w:t>人数不小于1人，主要研究人员有2人参与过相关课题研究，专业水平和科研能力较高，研究队伍专业结构较合理，有2个相关职能部门人员参与研究；</w:t>
            </w:r>
          </w:p>
          <w:p w14:paraId="00511338">
            <w:pPr>
              <w:rPr>
                <w:strike/>
                <w:szCs w:val="21"/>
              </w:rPr>
            </w:pPr>
            <w:r>
              <w:rPr>
                <w:rFonts w:hint="eastAsia"/>
                <w:szCs w:val="21"/>
              </w:rPr>
              <w:t>四档（</w:t>
            </w:r>
            <w:r>
              <w:rPr>
                <w:szCs w:val="21"/>
                <w:lang w:val="en"/>
              </w:rPr>
              <w:t>20</w:t>
            </w:r>
            <w:r>
              <w:rPr>
                <w:rFonts w:hint="eastAsia"/>
                <w:szCs w:val="21"/>
              </w:rPr>
              <w:t>分）：</w:t>
            </w:r>
            <w:r>
              <w:rPr>
                <w:szCs w:val="21"/>
              </w:rPr>
              <w:t>拟投入团队人员</w:t>
            </w:r>
            <w:r>
              <w:rPr>
                <w:rFonts w:hint="eastAsia"/>
                <w:szCs w:val="21"/>
              </w:rPr>
              <w:t>10人及以上，其中具有相关专业高级或正高级职称人员数量4人，且</w:t>
            </w:r>
            <w:r>
              <w:rPr>
                <w:rFonts w:hint="eastAsia"/>
                <w:color w:val="000000"/>
                <w:szCs w:val="21"/>
              </w:rPr>
              <w:t>正</w:t>
            </w:r>
            <w:r>
              <w:rPr>
                <w:color w:val="000000"/>
                <w:szCs w:val="21"/>
              </w:rPr>
              <w:t>高级职称</w:t>
            </w:r>
            <w:r>
              <w:rPr>
                <w:rFonts w:hint="eastAsia"/>
                <w:szCs w:val="21"/>
              </w:rPr>
              <w:t>人数不小于2人，主要研究人员有2人参与过相关项目，专业水平和科研能力较高，研究队伍专业结构较合理，有3个相关职能部门人员参与研究。</w:t>
            </w:r>
          </w:p>
        </w:tc>
        <w:tc>
          <w:tcPr>
            <w:tcW w:w="2332" w:type="dxa"/>
            <w:tcBorders>
              <w:top w:val="single" w:color="auto" w:sz="4" w:space="0"/>
              <w:left w:val="single" w:color="auto" w:sz="4" w:space="0"/>
              <w:bottom w:val="single" w:color="auto" w:sz="4" w:space="0"/>
              <w:right w:val="single" w:color="auto" w:sz="4" w:space="0"/>
            </w:tcBorders>
            <w:vAlign w:val="center"/>
          </w:tcPr>
          <w:p w14:paraId="490CCAD6">
            <w:pPr>
              <w:rPr>
                <w:szCs w:val="21"/>
              </w:rPr>
            </w:pPr>
            <w:r>
              <w:rPr>
                <w:rFonts w:hint="eastAsia"/>
                <w:szCs w:val="21"/>
              </w:rPr>
              <w:t>（1）参与过相关项目的，需提供中标通知书、相关成果、结题证明等可证明有效业绩的材料（提供其中一项即可）；</w:t>
            </w:r>
          </w:p>
          <w:p w14:paraId="5BB58A59">
            <w:pPr>
              <w:rPr>
                <w:szCs w:val="21"/>
              </w:rPr>
            </w:pPr>
            <w:r>
              <w:rPr>
                <w:rFonts w:hint="eastAsia"/>
                <w:szCs w:val="21"/>
              </w:rPr>
              <w:t>（2）相关项目</w:t>
            </w:r>
            <w:r>
              <w:rPr>
                <w:szCs w:val="21"/>
              </w:rPr>
              <w:t>定义：指</w:t>
            </w:r>
            <w:r>
              <w:rPr>
                <w:rFonts w:hint="eastAsia"/>
                <w:szCs w:val="21"/>
              </w:rPr>
              <w:t>产业发展</w:t>
            </w:r>
            <w:r>
              <w:rPr>
                <w:szCs w:val="21"/>
              </w:rPr>
              <w:t>研究</w:t>
            </w:r>
            <w:r>
              <w:rPr>
                <w:rFonts w:hint="eastAsia"/>
                <w:szCs w:val="21"/>
              </w:rPr>
              <w:t>、课题研究、管理规范类标准等</w:t>
            </w:r>
            <w:r>
              <w:rPr>
                <w:szCs w:val="21"/>
              </w:rPr>
              <w:t>。</w:t>
            </w:r>
          </w:p>
          <w:p w14:paraId="76E88760">
            <w:pPr>
              <w:rPr>
                <w:szCs w:val="21"/>
              </w:rPr>
            </w:pPr>
            <w:r>
              <w:rPr>
                <w:rFonts w:hint="eastAsia"/>
                <w:szCs w:val="21"/>
              </w:rPr>
              <w:t>（2）主要研究人员</w:t>
            </w:r>
            <w:r>
              <w:rPr>
                <w:rFonts w:hint="eastAsia"/>
                <w:szCs w:val="21"/>
                <w:lang w:val="en-US" w:eastAsia="zh-CN"/>
              </w:rPr>
              <w:t>指</w:t>
            </w:r>
            <w:r>
              <w:rPr>
                <w:rFonts w:hint="eastAsia"/>
                <w:color w:val="auto"/>
                <w:szCs w:val="21"/>
                <w:highlight w:val="none"/>
                <w:lang w:eastAsia="zh-CN"/>
              </w:rPr>
              <w:t>：参加课题</w:t>
            </w:r>
            <w:r>
              <w:rPr>
                <w:rFonts w:hint="eastAsia"/>
                <w:color w:val="auto"/>
                <w:szCs w:val="21"/>
                <w:highlight w:val="none"/>
                <w:lang w:val="en-US" w:eastAsia="zh-CN"/>
              </w:rPr>
              <w:t>研究</w:t>
            </w:r>
            <w:r>
              <w:rPr>
                <w:rFonts w:hint="eastAsia"/>
                <w:color w:val="auto"/>
                <w:szCs w:val="21"/>
                <w:highlight w:val="none"/>
                <w:lang w:eastAsia="zh-CN"/>
              </w:rPr>
              <w:t>的人员，名字顺序排名前</w:t>
            </w:r>
            <w:r>
              <w:rPr>
                <w:rFonts w:hint="eastAsia"/>
                <w:color w:val="auto"/>
                <w:szCs w:val="21"/>
                <w:highlight w:val="none"/>
                <w:lang w:val="en-US" w:eastAsia="zh-CN"/>
              </w:rPr>
              <w:t>三名（</w:t>
            </w:r>
            <w:r>
              <w:rPr>
                <w:rFonts w:hint="eastAsia"/>
                <w:color w:val="auto"/>
                <w:szCs w:val="21"/>
                <w:highlight w:val="none"/>
              </w:rPr>
              <w:t>含</w:t>
            </w:r>
            <w:r>
              <w:rPr>
                <w:rFonts w:hint="eastAsia"/>
                <w:color w:val="auto"/>
                <w:szCs w:val="21"/>
                <w:highlight w:val="none"/>
                <w:lang w:val="en-US" w:eastAsia="zh-CN"/>
              </w:rPr>
              <w:t>课题</w:t>
            </w:r>
            <w:r>
              <w:rPr>
                <w:rFonts w:hint="eastAsia"/>
                <w:color w:val="auto"/>
                <w:szCs w:val="21"/>
                <w:highlight w:val="none"/>
              </w:rPr>
              <w:t>负责人</w:t>
            </w:r>
            <w:r>
              <w:rPr>
                <w:rFonts w:hint="eastAsia"/>
                <w:color w:val="auto"/>
                <w:szCs w:val="21"/>
                <w:highlight w:val="none"/>
                <w:lang w:val="en-US" w:eastAsia="zh-CN"/>
              </w:rPr>
              <w:t>）。</w:t>
            </w:r>
          </w:p>
        </w:tc>
      </w:tr>
      <w:tr w14:paraId="62C0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922F715">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4922AA8">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AA36D15">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13932372">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39ACEE3C">
            <w:pPr>
              <w:rPr>
                <w:szCs w:val="21"/>
              </w:rPr>
            </w:pPr>
            <w:r>
              <w:rPr>
                <w:szCs w:val="21"/>
              </w:rPr>
              <w:t>一档（4分）：供应商为采购人提供有合理的承诺，</w:t>
            </w:r>
          </w:p>
          <w:p w14:paraId="3F6FD3BD">
            <w:pPr>
              <w:rPr>
                <w:szCs w:val="21"/>
              </w:rPr>
            </w:pPr>
            <w:r>
              <w:rPr>
                <w:szCs w:val="21"/>
              </w:rPr>
              <w:t>并包含有项目保障措施，但方案较为简单，缺乏针对性；</w:t>
            </w:r>
          </w:p>
          <w:p w14:paraId="099C72B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3E94A32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332" w:type="dxa"/>
            <w:tcBorders>
              <w:top w:val="single" w:color="auto" w:sz="4" w:space="0"/>
              <w:left w:val="single" w:color="auto" w:sz="4" w:space="0"/>
              <w:bottom w:val="single" w:color="auto" w:sz="4" w:space="0"/>
              <w:right w:val="single" w:color="auto" w:sz="4" w:space="0"/>
            </w:tcBorders>
            <w:vAlign w:val="center"/>
          </w:tcPr>
          <w:p w14:paraId="5102A8CC">
            <w:pPr>
              <w:rPr>
                <w:szCs w:val="21"/>
              </w:rPr>
            </w:pPr>
            <w:r>
              <w:rPr>
                <w:szCs w:val="21"/>
              </w:rPr>
              <w:t>未提供不得分。</w:t>
            </w:r>
          </w:p>
        </w:tc>
      </w:tr>
      <w:tr w14:paraId="378F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FB17179">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231F0EF">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0B7ECF43">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573D5E11">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3A99BF63">
            <w:pPr>
              <w:rPr>
                <w:szCs w:val="21"/>
              </w:rPr>
            </w:pPr>
            <w:r>
              <w:rPr>
                <w:szCs w:val="21"/>
              </w:rPr>
              <w:t>一档（8分）：目标工作方案简单，对项目的总体需求的理解程度、对项目范围把握不准确，项目重点难点分析不完整。</w:t>
            </w:r>
          </w:p>
          <w:p w14:paraId="5D872234">
            <w:pPr>
              <w:rPr>
                <w:szCs w:val="21"/>
              </w:rPr>
            </w:pPr>
            <w:r>
              <w:rPr>
                <w:szCs w:val="21"/>
              </w:rPr>
              <w:t>二档（16分）：目标工作方案合理完整，具有针对性，对项目的总体需求的理解程度、对项目范围把握准确度低，项目重点难点分析简单，应对措施不够具体。</w:t>
            </w:r>
          </w:p>
          <w:p w14:paraId="27CE4CF7">
            <w:pPr>
              <w:rPr>
                <w:szCs w:val="21"/>
              </w:rPr>
            </w:pPr>
            <w:r>
              <w:rPr>
                <w:szCs w:val="21"/>
              </w:rPr>
              <w:t>三档（24分）：目标工作方案合理完整，具有针对性和先进性，对项目的总体需求的理解程度、对项目范围把握准确度，项目重点难点分析完善，应对措施具体可行，并附有相关的合理化建议。</w:t>
            </w:r>
          </w:p>
          <w:p w14:paraId="0148BBB2">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332" w:type="dxa"/>
            <w:tcBorders>
              <w:top w:val="single" w:color="auto" w:sz="4" w:space="0"/>
              <w:left w:val="single" w:color="auto" w:sz="4" w:space="0"/>
              <w:bottom w:val="single" w:color="auto" w:sz="4" w:space="0"/>
              <w:right w:val="single" w:color="auto" w:sz="4" w:space="0"/>
            </w:tcBorders>
            <w:vAlign w:val="center"/>
          </w:tcPr>
          <w:p w14:paraId="18C5558F">
            <w:pPr>
              <w:rPr>
                <w:szCs w:val="21"/>
              </w:rPr>
            </w:pPr>
            <w:r>
              <w:rPr>
                <w:szCs w:val="21"/>
              </w:rPr>
              <w:t>未提供不得分。</w:t>
            </w:r>
          </w:p>
        </w:tc>
      </w:tr>
      <w:tr w14:paraId="58E2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6CE313F">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4F24BD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D3E3BF4">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D8D6B61">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5C768325">
            <w:pPr>
              <w:rPr>
                <w:szCs w:val="21"/>
              </w:rPr>
            </w:pPr>
            <w:r>
              <w:rPr>
                <w:szCs w:val="21"/>
              </w:rPr>
              <w:t>一档（4分）：计划安排内容简单；</w:t>
            </w:r>
          </w:p>
          <w:p w14:paraId="485D6F53">
            <w:pPr>
              <w:rPr>
                <w:szCs w:val="21"/>
              </w:rPr>
            </w:pPr>
            <w:r>
              <w:rPr>
                <w:szCs w:val="21"/>
              </w:rPr>
              <w:t>二档（6分）：有工作步骤、对本项目调研计划基本合理，时间安排基本满足招标文件要求；</w:t>
            </w:r>
          </w:p>
          <w:p w14:paraId="7F4F00AC">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3451155">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332" w:type="dxa"/>
            <w:tcBorders>
              <w:top w:val="single" w:color="auto" w:sz="4" w:space="0"/>
              <w:left w:val="single" w:color="auto" w:sz="4" w:space="0"/>
              <w:bottom w:val="single" w:color="auto" w:sz="4" w:space="0"/>
              <w:right w:val="single" w:color="auto" w:sz="4" w:space="0"/>
            </w:tcBorders>
            <w:vAlign w:val="center"/>
          </w:tcPr>
          <w:p w14:paraId="52AF99A3">
            <w:pPr>
              <w:rPr>
                <w:szCs w:val="21"/>
              </w:rPr>
            </w:pPr>
            <w:r>
              <w:rPr>
                <w:szCs w:val="21"/>
              </w:rPr>
              <w:t>未提供不得分。</w:t>
            </w:r>
          </w:p>
        </w:tc>
      </w:tr>
      <w:tr w14:paraId="0F99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D0A8A9">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1E6329">
            <w:pPr>
              <w:jc w:val="center"/>
              <w:rPr>
                <w:szCs w:val="21"/>
              </w:rPr>
            </w:pPr>
            <w:r>
              <w:rPr>
                <w:szCs w:val="21"/>
              </w:rPr>
              <w:t>投标报价分</w:t>
            </w:r>
          </w:p>
          <w:p w14:paraId="788D05A4">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5C92C36">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3AFF6D70">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332" w:type="dxa"/>
            <w:tcBorders>
              <w:top w:val="single" w:color="auto" w:sz="4" w:space="0"/>
              <w:left w:val="single" w:color="auto" w:sz="4" w:space="0"/>
              <w:bottom w:val="single" w:color="auto" w:sz="4" w:space="0"/>
              <w:right w:val="single" w:color="auto" w:sz="4" w:space="0"/>
            </w:tcBorders>
            <w:vAlign w:val="center"/>
          </w:tcPr>
          <w:p w14:paraId="387033DE">
            <w:pPr>
              <w:rPr>
                <w:szCs w:val="21"/>
              </w:rPr>
            </w:pPr>
            <w:r>
              <w:rPr>
                <w:szCs w:val="21"/>
              </w:rPr>
              <w:t>如有价格扣除时，投标报价分均按供应商实际投标报价进行价格扣除后的价格进行计算，最终中标金额＝投标报价。价格扣除计算方法见后。</w:t>
            </w:r>
          </w:p>
        </w:tc>
      </w:tr>
      <w:tr w14:paraId="3414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E60DF90">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AFDA1CA">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2AA8B405">
            <w:pPr>
              <w:rPr>
                <w:szCs w:val="21"/>
              </w:rPr>
            </w:pPr>
            <w:r>
              <w:rPr>
                <w:szCs w:val="21"/>
              </w:rPr>
              <w:t>=1+2+3（各项评分分值计算保留小数点后两位，小数点后第三位“四舍五入”）</w:t>
            </w:r>
          </w:p>
        </w:tc>
      </w:tr>
    </w:tbl>
    <w:p w14:paraId="103745D4">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DD7BA2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8"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8"/>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9"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0"/>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10F4A8C7">
      <w:pPr>
        <w:widowControl/>
        <w:jc w:val="center"/>
        <w:outlineLvl w:val="0"/>
        <w:rPr>
          <w:color w:val="000000" w:themeColor="text1"/>
          <w:sz w:val="32"/>
          <w:szCs w:val="32"/>
          <w14:textFill>
            <w14:solidFill>
              <w14:schemeClr w14:val="tx1"/>
            </w14:solidFill>
          </w14:textFill>
        </w:rPr>
      </w:pPr>
      <w:bookmarkStart w:id="93"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3"/>
    </w:p>
    <w:p w14:paraId="14FB9903">
      <w:pPr>
        <w:rPr>
          <w:color w:val="000000" w:themeColor="text1"/>
          <w:sz w:val="28"/>
          <w:szCs w:val="28"/>
          <w14:textFill>
            <w14:solidFill>
              <w14:schemeClr w14:val="tx1"/>
            </w14:solidFill>
          </w14:textFill>
        </w:rPr>
      </w:pPr>
      <w:bookmarkStart w:id="94" w:name="_Toc254970697"/>
      <w:bookmarkStart w:id="95" w:name="_Toc254970556"/>
    </w:p>
    <w:bookmarkEnd w:id="94"/>
    <w:bookmarkEnd w:id="95"/>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6" w:name="_Hlk65852042"/>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8" w:name="_Toc254970557"/>
      <w:bookmarkStart w:id="99"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8"/>
      <w:bookmarkEnd w:id="99"/>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101" w:name="_Toc455309222"/>
      <w:bookmarkStart w:id="102" w:name="_Toc462320613"/>
      <w:bookmarkStart w:id="103"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101"/>
    <w:bookmarkEnd w:id="102"/>
    <w:bookmarkEnd w:id="103"/>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104" w:name="_Hlk132880052"/>
      <w:r>
        <w:rPr>
          <w:rFonts w:hint="eastAsia"/>
          <w:szCs w:val="21"/>
        </w:rPr>
        <w:t>被授权人手机号码及邮箱：</w:t>
      </w:r>
      <w:bookmarkEnd w:id="104"/>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5" w:name="_Hlk48144603"/>
      <w:bookmarkStart w:id="106" w:name="_Hlk88990584"/>
      <w:r>
        <w:rPr>
          <w:rFonts w:ascii="Times New Roman" w:hAnsi="Times New Roman" w:cs="Times New Roman"/>
          <w:color w:val="auto"/>
        </w:rPr>
        <w:t>注：</w:t>
      </w:r>
      <w:bookmarkStart w:id="107"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7"/>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5"/>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6"/>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8" w:name="_Hlk19049505"/>
      <w:r>
        <w:rPr>
          <w:color w:val="auto"/>
        </w:rPr>
        <w:t>本表可拓展。</w:t>
      </w:r>
      <w:bookmarkEnd w:id="108"/>
    </w:p>
    <w:p w14:paraId="61C1C473">
      <w:pPr>
        <w:snapToGrid w:val="0"/>
        <w:spacing w:before="50"/>
        <w:jc w:val="left"/>
        <w:rPr>
          <w:color w:val="auto"/>
          <w:szCs w:val="21"/>
        </w:rPr>
      </w:pPr>
      <w:bookmarkStart w:id="109"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9"/>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10"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11" w:name="_Hlk60649458"/>
    </w:p>
    <w:bookmarkEnd w:id="111"/>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12" w:name="_Hlk19051624"/>
      <w:r>
        <w:t>残疾人福利性单位须提供《残疾人福利性单位声明函》，格式如下。</w:t>
      </w:r>
      <w:r>
        <w:rPr>
          <w:szCs w:val="21"/>
        </w:rPr>
        <w:t>（非残疾人福利性单位无需提供）</w:t>
      </w:r>
    </w:p>
    <w:bookmarkEnd w:id="112"/>
    <w:p w14:paraId="3F9C765C">
      <w:pPr>
        <w:spacing w:line="360" w:lineRule="auto"/>
        <w:jc w:val="center"/>
        <w:rPr>
          <w:b/>
          <w:szCs w:val="21"/>
        </w:rPr>
      </w:pPr>
      <w:bookmarkStart w:id="113" w:name="OLE_LINK13"/>
      <w:bookmarkStart w:id="114" w:name="OLE_LINK14"/>
      <w:r>
        <w:rPr>
          <w:b/>
          <w:szCs w:val="21"/>
        </w:rPr>
        <w:t>残疾人福利性单位声明函</w:t>
      </w:r>
      <w:bookmarkEnd w:id="113"/>
      <w:bookmarkEnd w:id="114"/>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5" w:name="_Hlk93048308"/>
      <w:r>
        <w:rPr>
          <w:szCs w:val="21"/>
        </w:rPr>
        <w:t>5.</w:t>
      </w:r>
      <w:bookmarkEnd w:id="115"/>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10"/>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8"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8"/>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9"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9"/>
    <w:p w14:paraId="2F4A57CE">
      <w:pPr>
        <w:rPr>
          <w:color w:val="auto"/>
          <w:szCs w:val="21"/>
        </w:rPr>
      </w:pPr>
    </w:p>
    <w:p w14:paraId="3D18A049">
      <w:pPr>
        <w:rPr>
          <w:color w:val="auto"/>
          <w:spacing w:val="20"/>
          <w:szCs w:val="21"/>
          <w:u w:val="single"/>
        </w:rPr>
      </w:pPr>
      <w:bookmarkStart w:id="120"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20"/>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5F023DAC">
      <w:pPr>
        <w:spacing w:line="360" w:lineRule="auto"/>
        <w:ind w:firstLine="420" w:firstLineChars="20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经正式授权并代表供应商_</w:t>
      </w:r>
      <w:bookmarkStart w:id="124" w:name="_Hlk19051402"/>
      <w:r>
        <w:rPr>
          <w:i/>
          <w:iCs/>
          <w:szCs w:val="21"/>
          <w:u w:val="single"/>
        </w:rPr>
        <w:t>（供应商名称）</w:t>
      </w:r>
      <w:bookmarkEnd w:id="124"/>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5"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25"/>
    <w:p w14:paraId="6F22163C">
      <w:pPr>
        <w:rPr>
          <w:b/>
          <w:color w:val="000000" w:themeColor="text1"/>
          <w:szCs w:val="21"/>
          <w14:textFill>
            <w14:solidFill>
              <w14:schemeClr w14:val="tx1"/>
            </w14:solidFill>
          </w14:textFill>
        </w:rPr>
      </w:pPr>
    </w:p>
    <w:p w14:paraId="19C28950">
      <w:pPr>
        <w:widowControl/>
        <w:jc w:val="left"/>
        <w:rPr>
          <w:color w:val="000000" w:themeColor="text1"/>
          <w:szCs w:val="21"/>
          <w14:textFill>
            <w14:solidFill>
              <w14:schemeClr w14:val="tx1"/>
            </w14:solidFill>
          </w14:textFill>
        </w:rPr>
      </w:pPr>
    </w:p>
    <w:bookmarkEnd w:id="96"/>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2E85"/>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4C1D"/>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3659"/>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CE7"/>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3E7412"/>
    <w:rsid w:val="024144A6"/>
    <w:rsid w:val="02DB2D5F"/>
    <w:rsid w:val="02E536DD"/>
    <w:rsid w:val="03E70168"/>
    <w:rsid w:val="03F06C42"/>
    <w:rsid w:val="041B3357"/>
    <w:rsid w:val="047564E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684FD4"/>
    <w:rsid w:val="0CDB719E"/>
    <w:rsid w:val="0D424F63"/>
    <w:rsid w:val="0D9E3CB8"/>
    <w:rsid w:val="0E0812B7"/>
    <w:rsid w:val="0E216DBA"/>
    <w:rsid w:val="0E2E7579"/>
    <w:rsid w:val="0EAB6A73"/>
    <w:rsid w:val="0ED72541"/>
    <w:rsid w:val="0F114F36"/>
    <w:rsid w:val="0F4D0707"/>
    <w:rsid w:val="0FBA2A45"/>
    <w:rsid w:val="0FC41654"/>
    <w:rsid w:val="0FDE7285"/>
    <w:rsid w:val="118C2ED5"/>
    <w:rsid w:val="11A7763D"/>
    <w:rsid w:val="11B83D31"/>
    <w:rsid w:val="12795B29"/>
    <w:rsid w:val="12F62B63"/>
    <w:rsid w:val="135A6E08"/>
    <w:rsid w:val="13696837"/>
    <w:rsid w:val="13B31AEC"/>
    <w:rsid w:val="13FE3FBA"/>
    <w:rsid w:val="140E1568"/>
    <w:rsid w:val="14404369"/>
    <w:rsid w:val="1582595E"/>
    <w:rsid w:val="15DB2014"/>
    <w:rsid w:val="16270D62"/>
    <w:rsid w:val="16BF46FB"/>
    <w:rsid w:val="175D674F"/>
    <w:rsid w:val="17C3385C"/>
    <w:rsid w:val="17CD2550"/>
    <w:rsid w:val="18114189"/>
    <w:rsid w:val="1837693A"/>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0058E"/>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6D4835"/>
    <w:rsid w:val="2F7145F4"/>
    <w:rsid w:val="3035031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9EC166F"/>
    <w:rsid w:val="3A242E79"/>
    <w:rsid w:val="3B610C15"/>
    <w:rsid w:val="3B731AB5"/>
    <w:rsid w:val="3B833738"/>
    <w:rsid w:val="3B874762"/>
    <w:rsid w:val="3C2527C5"/>
    <w:rsid w:val="3C972054"/>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9E20F76"/>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3D7C92"/>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082D83"/>
    <w:rsid w:val="7051517A"/>
    <w:rsid w:val="70D85BD1"/>
    <w:rsid w:val="715B338A"/>
    <w:rsid w:val="71686ACA"/>
    <w:rsid w:val="716A7ADC"/>
    <w:rsid w:val="71DE2E53"/>
    <w:rsid w:val="72077373"/>
    <w:rsid w:val="721F39FF"/>
    <w:rsid w:val="729E121E"/>
    <w:rsid w:val="72E23A7A"/>
    <w:rsid w:val="72F6179B"/>
    <w:rsid w:val="738003CA"/>
    <w:rsid w:val="73C56EED"/>
    <w:rsid w:val="74020BCB"/>
    <w:rsid w:val="75562657"/>
    <w:rsid w:val="758D4AB4"/>
    <w:rsid w:val="75D12961"/>
    <w:rsid w:val="765941C5"/>
    <w:rsid w:val="76C84562"/>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73</Pages>
  <Words>7454</Words>
  <Characters>8842</Characters>
  <Lines>310</Lines>
  <Paragraphs>87</Paragraphs>
  <TotalTime>0</TotalTime>
  <ScaleCrop>false</ScaleCrop>
  <LinksUpToDate>false</LinksUpToDate>
  <CharactersWithSpaces>8941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2025-05-26T08:16:39Z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9DDCCA48DCD1498FBD6E3FE468F3C2C0_13</vt:lpwstr>
  </property>
  <property fmtid="{D5CDD505-2E9C-101B-9397-08002B2CF9AE}" pid="14" name="KSOTemplateDocerSaveRecord">
    <vt:lpwstr>eyJoZGlkIjoiZTRkMTliNGE5NTA4YjRlMTY3ODI5NTUyOWMxZGNiMTcifQ==</vt:lpwstr>
  </property>
</Properties>
</file>