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183682338"/>
      <w:bookmarkStart w:id="1" w:name="_Toc217446030"/>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454B105E">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6BBFAFF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33CDFA42">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00068EEC">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16A59827">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69CACE4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2059EDBB">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0F1C24DC">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0DA4C775">
      <w:pPr>
        <w:spacing w:line="312" w:lineRule="auto"/>
        <w:jc w:val="left"/>
        <w:rPr>
          <w:b/>
          <w:bCs/>
          <w:color w:val="000000" w:themeColor="text1"/>
          <w:kern w:val="0"/>
          <w:sz w:val="22"/>
          <w:szCs w:val="22"/>
          <w:highlight w:val="none"/>
          <w14:textFill>
            <w14:solidFill>
              <w14:schemeClr w14:val="tx1"/>
            </w14:solidFill>
          </w14:textFill>
        </w:rPr>
      </w:pPr>
    </w:p>
    <w:p w14:paraId="6D50FF33">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05F4951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7CD01C9">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60B54F3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379EFB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72C5A18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73D6E64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213BBA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560CC7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C0404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59F1A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3093B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C22B6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3A6EAA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82D9A8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0313BB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5B4755A">
      <w:pPr>
        <w:spacing w:line="312" w:lineRule="auto"/>
        <w:ind w:firstLine="735" w:firstLineChars="350"/>
        <w:jc w:val="left"/>
        <w:rPr>
          <w:color w:val="000000" w:themeColor="text1"/>
          <w:kern w:val="0"/>
          <w:szCs w:val="21"/>
          <w:highlight w:val="none"/>
          <w14:textFill>
            <w14:solidFill>
              <w14:schemeClr w14:val="tx1"/>
            </w14:solidFill>
          </w14:textFill>
        </w:rPr>
      </w:pPr>
    </w:p>
    <w:p w14:paraId="04D8FA6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695EC7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EF7BD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F9B9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9767A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23D6C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5F56F9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1AC921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D8944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8EABC1F">
      <w:pPr>
        <w:spacing w:line="312" w:lineRule="auto"/>
        <w:ind w:firstLine="735" w:firstLineChars="350"/>
        <w:jc w:val="left"/>
        <w:rPr>
          <w:color w:val="000000" w:themeColor="text1"/>
          <w:kern w:val="0"/>
          <w:szCs w:val="21"/>
          <w:highlight w:val="none"/>
          <w14:textFill>
            <w14:solidFill>
              <w14:schemeClr w14:val="tx1"/>
            </w14:solidFill>
          </w14:textFill>
        </w:rPr>
      </w:pPr>
    </w:p>
    <w:p w14:paraId="02BB88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BF074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11D190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0EC7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DA92D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57793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5F05E9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D808EC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598E4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B1DBCB3">
      <w:pPr>
        <w:spacing w:line="312" w:lineRule="auto"/>
        <w:ind w:firstLine="735" w:firstLineChars="350"/>
        <w:jc w:val="left"/>
        <w:rPr>
          <w:color w:val="000000" w:themeColor="text1"/>
          <w:kern w:val="0"/>
          <w:szCs w:val="21"/>
          <w:highlight w:val="none"/>
          <w14:textFill>
            <w14:solidFill>
              <w14:schemeClr w14:val="tx1"/>
            </w14:solidFill>
          </w14:textFill>
        </w:rPr>
      </w:pPr>
    </w:p>
    <w:p w14:paraId="53D7023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46213A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6BB8D8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FB84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9D9B8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78A346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E7E8D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A25669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0CB51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4358021">
      <w:pPr>
        <w:spacing w:line="312" w:lineRule="auto"/>
        <w:ind w:firstLine="735" w:firstLineChars="350"/>
        <w:jc w:val="left"/>
        <w:rPr>
          <w:color w:val="000000" w:themeColor="text1"/>
          <w:kern w:val="0"/>
          <w:szCs w:val="21"/>
          <w:highlight w:val="none"/>
          <w14:textFill>
            <w14:solidFill>
              <w14:schemeClr w14:val="tx1"/>
            </w14:solidFill>
          </w14:textFill>
        </w:rPr>
      </w:pPr>
    </w:p>
    <w:p w14:paraId="4ADCC9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5445C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23131E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0998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129AB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3C3820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FDBB5DA">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C473666">
      <w:pPr>
        <w:spacing w:line="312" w:lineRule="auto"/>
        <w:ind w:firstLine="735" w:firstLineChars="350"/>
        <w:jc w:val="left"/>
        <w:rPr>
          <w:color w:val="000000" w:themeColor="text1"/>
          <w:kern w:val="0"/>
          <w:szCs w:val="21"/>
          <w:highlight w:val="none"/>
          <w14:textFill>
            <w14:solidFill>
              <w14:schemeClr w14:val="tx1"/>
            </w14:solidFill>
          </w14:textFill>
        </w:rPr>
      </w:pPr>
    </w:p>
    <w:p w14:paraId="05F108D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2BCAD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AA00464">
      <w:pPr>
        <w:spacing w:line="312" w:lineRule="auto"/>
        <w:ind w:firstLine="735" w:firstLineChars="350"/>
        <w:jc w:val="left"/>
        <w:rPr>
          <w:color w:val="000000" w:themeColor="text1"/>
          <w:kern w:val="0"/>
          <w:szCs w:val="21"/>
          <w:highlight w:val="none"/>
          <w14:textFill>
            <w14:solidFill>
              <w14:schemeClr w14:val="tx1"/>
            </w14:solidFill>
          </w14:textFill>
        </w:rPr>
      </w:pPr>
    </w:p>
    <w:p w14:paraId="64F021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71A73B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2C0D6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B2C7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BECBA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D7524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BD1C2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2D83B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2A4B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06AD5E">
      <w:pPr>
        <w:spacing w:line="312" w:lineRule="auto"/>
        <w:ind w:firstLine="735" w:firstLineChars="350"/>
        <w:jc w:val="left"/>
        <w:rPr>
          <w:color w:val="000000" w:themeColor="text1"/>
          <w:kern w:val="0"/>
          <w:szCs w:val="21"/>
          <w:highlight w:val="none"/>
          <w14:textFill>
            <w14:solidFill>
              <w14:schemeClr w14:val="tx1"/>
            </w14:solidFill>
          </w14:textFill>
        </w:rPr>
      </w:pPr>
    </w:p>
    <w:p w14:paraId="27AC8D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2BD24D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17020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03A24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B6834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2403C3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E94A6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70C82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FA942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52FFF5E">
      <w:pPr>
        <w:spacing w:line="312" w:lineRule="auto"/>
        <w:ind w:firstLine="735" w:firstLineChars="350"/>
        <w:jc w:val="left"/>
        <w:rPr>
          <w:color w:val="auto"/>
          <w:kern w:val="0"/>
          <w:szCs w:val="21"/>
          <w:highlight w:val="none"/>
        </w:rPr>
      </w:pPr>
    </w:p>
    <w:p w14:paraId="7F62F1A2">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5470F958">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57F4F56F">
      <w:pPr>
        <w:spacing w:line="312" w:lineRule="auto"/>
        <w:ind w:firstLine="735" w:firstLineChars="350"/>
        <w:jc w:val="left"/>
        <w:rPr>
          <w:color w:val="auto"/>
          <w:kern w:val="0"/>
          <w:szCs w:val="21"/>
          <w:highlight w:val="none"/>
        </w:rPr>
      </w:pPr>
      <w:r>
        <w:rPr>
          <w:color w:val="auto"/>
          <w:kern w:val="0"/>
          <w:szCs w:val="21"/>
          <w:highlight w:val="none"/>
        </w:rPr>
        <w:t>数量：1</w:t>
      </w:r>
    </w:p>
    <w:p w14:paraId="17316045">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04AA786E">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1AA276AA">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17BED4C7">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14AF3A03">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792AE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9E157F5">
      <w:pPr>
        <w:spacing w:line="312" w:lineRule="auto"/>
        <w:ind w:firstLine="735" w:firstLineChars="350"/>
        <w:jc w:val="left"/>
        <w:rPr>
          <w:color w:val="000000" w:themeColor="text1"/>
          <w:kern w:val="0"/>
          <w:szCs w:val="21"/>
          <w:highlight w:val="none"/>
          <w14:textFill>
            <w14:solidFill>
              <w14:schemeClr w14:val="tx1"/>
            </w14:solidFill>
          </w14:textFill>
        </w:rPr>
      </w:pPr>
    </w:p>
    <w:p w14:paraId="33E9D0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27BB65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61AC2D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10FD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7B69F9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7D0C37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291165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4D31872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BCFCF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25FC457">
      <w:pPr>
        <w:spacing w:line="312" w:lineRule="auto"/>
        <w:ind w:firstLine="735" w:firstLineChars="350"/>
        <w:jc w:val="left"/>
        <w:rPr>
          <w:color w:val="000000" w:themeColor="text1"/>
          <w:kern w:val="0"/>
          <w:szCs w:val="21"/>
          <w:highlight w:val="none"/>
          <w14:textFill>
            <w14:solidFill>
              <w14:schemeClr w14:val="tx1"/>
            </w14:solidFill>
          </w14:textFill>
        </w:rPr>
      </w:pPr>
    </w:p>
    <w:p w14:paraId="48C3A8B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51FA29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45C493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5937B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44E4AE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678015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0C7AD65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5ACF48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D2DF9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3D73F1F">
      <w:pPr>
        <w:spacing w:line="312" w:lineRule="auto"/>
        <w:ind w:firstLine="735" w:firstLineChars="350"/>
        <w:jc w:val="left"/>
        <w:rPr>
          <w:color w:val="000000" w:themeColor="text1"/>
          <w:kern w:val="0"/>
          <w:szCs w:val="21"/>
          <w:highlight w:val="none"/>
          <w14:textFill>
            <w14:solidFill>
              <w14:schemeClr w14:val="tx1"/>
            </w14:solidFill>
          </w14:textFill>
        </w:rPr>
      </w:pPr>
    </w:p>
    <w:p w14:paraId="2FE6F61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80A2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5A3D19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1117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31D18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35BC81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300F5E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C4394B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0A95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3C2A1CF">
      <w:pPr>
        <w:spacing w:line="312" w:lineRule="auto"/>
        <w:ind w:firstLine="735" w:firstLineChars="350"/>
        <w:jc w:val="left"/>
        <w:rPr>
          <w:color w:val="000000" w:themeColor="text1"/>
          <w:kern w:val="0"/>
          <w:szCs w:val="21"/>
          <w:highlight w:val="none"/>
          <w14:textFill>
            <w14:solidFill>
              <w14:schemeClr w14:val="tx1"/>
            </w14:solidFill>
          </w14:textFill>
        </w:rPr>
      </w:pPr>
    </w:p>
    <w:p w14:paraId="6A88AB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56490C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69311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E591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0A799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60B616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AB8CA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857705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D46B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24DF7C4">
      <w:pPr>
        <w:spacing w:line="312" w:lineRule="auto"/>
        <w:ind w:firstLine="735" w:firstLineChars="350"/>
        <w:jc w:val="left"/>
        <w:rPr>
          <w:color w:val="000000" w:themeColor="text1"/>
          <w:kern w:val="0"/>
          <w:szCs w:val="21"/>
          <w:highlight w:val="none"/>
          <w14:textFill>
            <w14:solidFill>
              <w14:schemeClr w14:val="tx1"/>
            </w14:solidFill>
          </w14:textFill>
        </w:rPr>
      </w:pPr>
    </w:p>
    <w:p w14:paraId="0BD86F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1EBF4C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2748D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064BD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80BA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8498C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91DFC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97EDB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C592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003C815">
      <w:pPr>
        <w:spacing w:line="312" w:lineRule="auto"/>
        <w:ind w:firstLine="735" w:firstLineChars="350"/>
        <w:jc w:val="left"/>
        <w:rPr>
          <w:color w:val="000000" w:themeColor="text1"/>
          <w:kern w:val="0"/>
          <w:szCs w:val="21"/>
          <w:highlight w:val="none"/>
          <w14:textFill>
            <w14:solidFill>
              <w14:schemeClr w14:val="tx1"/>
            </w14:solidFill>
          </w14:textFill>
        </w:rPr>
      </w:pPr>
    </w:p>
    <w:p w14:paraId="7641D7C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6632F9D8">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28D932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DEB9C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CDBD9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7290AA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28171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2B229B1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E88AF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D2D4ECF">
      <w:pPr>
        <w:spacing w:line="312" w:lineRule="auto"/>
        <w:ind w:firstLine="735" w:firstLineChars="350"/>
        <w:jc w:val="left"/>
        <w:rPr>
          <w:color w:val="000000" w:themeColor="text1"/>
          <w:kern w:val="0"/>
          <w:szCs w:val="21"/>
          <w:highlight w:val="none"/>
          <w14:textFill>
            <w14:solidFill>
              <w14:schemeClr w14:val="tx1"/>
            </w14:solidFill>
          </w14:textFill>
        </w:rPr>
      </w:pPr>
    </w:p>
    <w:p w14:paraId="494EE63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ACC4E0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756BAA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153C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AF478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1F9FFA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A4D3E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2D62D65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6A5A3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166BA2C">
      <w:pPr>
        <w:spacing w:line="312" w:lineRule="auto"/>
        <w:ind w:firstLine="735" w:firstLineChars="350"/>
        <w:jc w:val="left"/>
        <w:rPr>
          <w:color w:val="000000" w:themeColor="text1"/>
          <w:kern w:val="0"/>
          <w:szCs w:val="21"/>
          <w:highlight w:val="none"/>
          <w14:textFill>
            <w14:solidFill>
              <w14:schemeClr w14:val="tx1"/>
            </w14:solidFill>
          </w14:textFill>
        </w:rPr>
      </w:pPr>
    </w:p>
    <w:p w14:paraId="6233648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06B41B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152E98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AE70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58B1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5DC56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2916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14880D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2B6D53F">
      <w:pPr>
        <w:spacing w:line="312" w:lineRule="auto"/>
        <w:ind w:firstLine="735" w:firstLineChars="350"/>
        <w:jc w:val="left"/>
        <w:rPr>
          <w:color w:val="000000" w:themeColor="text1"/>
          <w:kern w:val="0"/>
          <w:szCs w:val="21"/>
          <w:highlight w:val="none"/>
          <w14:textFill>
            <w14:solidFill>
              <w14:schemeClr w14:val="tx1"/>
            </w14:solidFill>
          </w14:textFill>
        </w:rPr>
      </w:pPr>
    </w:p>
    <w:p w14:paraId="583F9E0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188512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D8EC2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108A5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9A984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45CB9A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9E52C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300B4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58B78E5">
      <w:pPr>
        <w:spacing w:line="312" w:lineRule="auto"/>
        <w:ind w:firstLine="735" w:firstLineChars="350"/>
        <w:jc w:val="left"/>
        <w:rPr>
          <w:color w:val="000000" w:themeColor="text1"/>
          <w:kern w:val="0"/>
          <w:szCs w:val="21"/>
          <w:highlight w:val="none"/>
          <w14:textFill>
            <w14:solidFill>
              <w14:schemeClr w14:val="tx1"/>
            </w14:solidFill>
          </w14:textFill>
        </w:rPr>
      </w:pPr>
    </w:p>
    <w:p w14:paraId="2D28DD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105F2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74816B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4C26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5B8B5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22C79A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2D2E6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C518FC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4AC0D73">
      <w:pPr>
        <w:spacing w:line="312" w:lineRule="auto"/>
        <w:ind w:firstLine="735" w:firstLineChars="350"/>
        <w:jc w:val="left"/>
        <w:rPr>
          <w:color w:val="000000" w:themeColor="text1"/>
          <w:kern w:val="0"/>
          <w:szCs w:val="21"/>
          <w:highlight w:val="none"/>
          <w14:textFill>
            <w14:solidFill>
              <w14:schemeClr w14:val="tx1"/>
            </w14:solidFill>
          </w14:textFill>
        </w:rPr>
      </w:pPr>
    </w:p>
    <w:p w14:paraId="23E9C4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1FBB63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738306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888B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1B7FF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708B4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B523E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0E05C8D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4E01AB8">
      <w:pPr>
        <w:spacing w:line="312" w:lineRule="auto"/>
        <w:ind w:firstLine="735" w:firstLineChars="350"/>
        <w:jc w:val="left"/>
        <w:rPr>
          <w:color w:val="000000" w:themeColor="text1"/>
          <w:kern w:val="0"/>
          <w:szCs w:val="21"/>
          <w:highlight w:val="none"/>
          <w14:textFill>
            <w14:solidFill>
              <w14:schemeClr w14:val="tx1"/>
            </w14:solidFill>
          </w14:textFill>
        </w:rPr>
      </w:pPr>
    </w:p>
    <w:p w14:paraId="042B835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22A998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69917C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12A99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A652A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684E63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180B7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EBF41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B21B211">
      <w:pPr>
        <w:spacing w:line="312" w:lineRule="auto"/>
        <w:ind w:firstLine="735" w:firstLineChars="350"/>
        <w:jc w:val="left"/>
        <w:rPr>
          <w:color w:val="000000" w:themeColor="text1"/>
          <w:kern w:val="0"/>
          <w:szCs w:val="21"/>
          <w:highlight w:val="none"/>
          <w14:textFill>
            <w14:solidFill>
              <w14:schemeClr w14:val="tx1"/>
            </w14:solidFill>
          </w14:textFill>
        </w:rPr>
      </w:pPr>
    </w:p>
    <w:p w14:paraId="5766F8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1F6634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0613A4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29B26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D0395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29902F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18F56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6FE9FB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2D3E25A">
      <w:pPr>
        <w:spacing w:line="312" w:lineRule="auto"/>
        <w:ind w:firstLine="735" w:firstLineChars="350"/>
        <w:jc w:val="left"/>
        <w:rPr>
          <w:color w:val="000000" w:themeColor="text1"/>
          <w:kern w:val="0"/>
          <w:szCs w:val="21"/>
          <w:highlight w:val="none"/>
          <w14:textFill>
            <w14:solidFill>
              <w14:schemeClr w14:val="tx1"/>
            </w14:solidFill>
          </w14:textFill>
        </w:rPr>
      </w:pPr>
    </w:p>
    <w:p w14:paraId="0DA14AD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1AA20F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44AAAA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9D0F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510834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63B34E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6624D3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3280993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4E31DBE">
      <w:pPr>
        <w:spacing w:line="312" w:lineRule="auto"/>
        <w:ind w:firstLine="735" w:firstLineChars="350"/>
        <w:jc w:val="left"/>
        <w:rPr>
          <w:color w:val="000000" w:themeColor="text1"/>
          <w:kern w:val="0"/>
          <w:szCs w:val="21"/>
          <w:highlight w:val="none"/>
          <w14:textFill>
            <w14:solidFill>
              <w14:schemeClr w14:val="tx1"/>
            </w14:solidFill>
          </w14:textFill>
        </w:rPr>
      </w:pPr>
    </w:p>
    <w:p w14:paraId="249A9E9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3B5F8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4D510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CD4D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94F95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28E522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EC83B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54AE6D8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4415BC">
      <w:pPr>
        <w:spacing w:line="312" w:lineRule="auto"/>
        <w:ind w:firstLine="735" w:firstLineChars="350"/>
        <w:jc w:val="left"/>
        <w:rPr>
          <w:color w:val="000000" w:themeColor="text1"/>
          <w:kern w:val="0"/>
          <w:szCs w:val="21"/>
          <w:highlight w:val="none"/>
          <w14:textFill>
            <w14:solidFill>
              <w14:schemeClr w14:val="tx1"/>
            </w14:solidFill>
          </w14:textFill>
        </w:rPr>
      </w:pPr>
    </w:p>
    <w:p w14:paraId="0AA91DD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E1AE6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0C366B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BD58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441E8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087DD6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52BC8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3FE7ED1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5EA58A2">
      <w:pPr>
        <w:spacing w:line="312" w:lineRule="auto"/>
        <w:ind w:firstLine="735" w:firstLineChars="350"/>
        <w:jc w:val="left"/>
        <w:rPr>
          <w:color w:val="000000" w:themeColor="text1"/>
          <w:kern w:val="0"/>
          <w:szCs w:val="21"/>
          <w:highlight w:val="none"/>
          <w14:textFill>
            <w14:solidFill>
              <w14:schemeClr w14:val="tx1"/>
            </w14:solidFill>
          </w14:textFill>
        </w:rPr>
      </w:pPr>
    </w:p>
    <w:p w14:paraId="55639F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15A6F6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0E2091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47606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C0C8F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67C027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DF5EB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71854E4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25CB417">
      <w:pPr>
        <w:spacing w:line="312" w:lineRule="auto"/>
        <w:ind w:firstLine="735" w:firstLineChars="350"/>
        <w:jc w:val="left"/>
        <w:rPr>
          <w:color w:val="000000" w:themeColor="text1"/>
          <w:kern w:val="0"/>
          <w:szCs w:val="21"/>
          <w:highlight w:val="none"/>
          <w14:textFill>
            <w14:solidFill>
              <w14:schemeClr w14:val="tx1"/>
            </w14:solidFill>
          </w14:textFill>
        </w:rPr>
      </w:pPr>
    </w:p>
    <w:p w14:paraId="50B5E8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71F55B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052DE0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2B0E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7BCD9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65AAB9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5DF65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05FCE0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0D0447C">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55762CB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445F0541">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0CF2346A">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2248ADA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55D6B2A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1D4E674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1B7F135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A4C798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049FA61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3E16D5B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3A81624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61F2B06E">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4557AB22">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47821B2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24896FF5">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489739C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200F786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78D626D5">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530D54CD">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06F1A7F3">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284A34F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46AC816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6EC541F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2F25D7C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6D843AC">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546C06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4BC93A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652D727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73E77387">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4687C968">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08E98EA0">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14079B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26D866BD">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550494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025A988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11E62B4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5D4A7D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78E48AA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229AD94E">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1431F28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7F6CD11A">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73213FA5">
      <w:pPr>
        <w:spacing w:line="312" w:lineRule="auto"/>
        <w:ind w:firstLine="420" w:firstLineChars="200"/>
        <w:jc w:val="right"/>
        <w:rPr>
          <w:color w:val="000000" w:themeColor="text1"/>
          <w:kern w:val="0"/>
          <w:szCs w:val="21"/>
          <w:highlight w:val="none"/>
          <w14:textFill>
            <w14:solidFill>
              <w14:schemeClr w14:val="tx1"/>
            </w14:solidFill>
          </w14:textFill>
        </w:rPr>
      </w:pPr>
    </w:p>
    <w:p w14:paraId="3F0B926A">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B704130">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01E9AABC">
      <w:pPr>
        <w:jc w:val="right"/>
        <w:rPr>
          <w:highlight w:val="none"/>
        </w:rPr>
      </w:pPr>
    </w:p>
    <w:p w14:paraId="22EF5AB4">
      <w:pPr>
        <w:jc w:val="right"/>
        <w:rPr>
          <w:highlight w:val="none"/>
        </w:rPr>
      </w:pPr>
    </w:p>
    <w:p w14:paraId="51F46509">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30F7C731">
      <w:pPr>
        <w:spacing w:before="120"/>
        <w:rPr>
          <w:b/>
          <w:bCs/>
          <w:color w:val="000000" w:themeColor="text1"/>
          <w:sz w:val="28"/>
          <w:szCs w:val="28"/>
          <w:highlight w:val="none"/>
          <w14:textFill>
            <w14:solidFill>
              <w14:schemeClr w14:val="tx1"/>
            </w14:solidFill>
          </w14:textFill>
        </w:rPr>
      </w:pPr>
      <w:bookmarkStart w:id="15" w:name="_Toc254970490"/>
      <w:bookmarkStart w:id="16" w:name="_Toc254970631"/>
    </w:p>
    <w:p w14:paraId="5ECEF4CF">
      <w:pPr>
        <w:spacing w:line="360" w:lineRule="auto"/>
        <w:rPr>
          <w:b/>
          <w:color w:val="000000" w:themeColor="text1"/>
          <w:kern w:val="0"/>
          <w:sz w:val="28"/>
          <w:szCs w:val="28"/>
          <w:highlight w:val="none"/>
          <w14:textFill>
            <w14:solidFill>
              <w14:schemeClr w14:val="tx1"/>
            </w14:solidFill>
          </w14:textFill>
        </w:rPr>
      </w:pPr>
      <w:r>
        <w:rPr>
          <w:b/>
          <w:kern w:val="0"/>
          <w:sz w:val="28"/>
          <w:szCs w:val="28"/>
          <w:highlight w:val="none"/>
        </w:rPr>
        <w:t>标项</w:t>
      </w:r>
      <w:r>
        <w:rPr>
          <w:rFonts w:hint="eastAsia"/>
          <w:b/>
          <w:kern w:val="0"/>
          <w:sz w:val="28"/>
          <w:szCs w:val="28"/>
          <w:highlight w:val="none"/>
        </w:rPr>
        <w:t>十</w:t>
      </w:r>
      <w:r>
        <w:rPr>
          <w:rFonts w:hint="eastAsia"/>
          <w:b/>
          <w:kern w:val="0"/>
          <w:sz w:val="28"/>
          <w:szCs w:val="28"/>
          <w:highlight w:val="none"/>
          <w:lang w:val="en-US" w:eastAsia="zh-CN"/>
        </w:rPr>
        <w:t>四</w:t>
      </w:r>
    </w:p>
    <w:p w14:paraId="2CA178AC">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一、总体要求</w:t>
      </w:r>
    </w:p>
    <w:p w14:paraId="499F18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1.政府采购政策的应用</w:t>
      </w:r>
    </w:p>
    <w:p w14:paraId="776C91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“评审方法及标准/政府采购政策应用说明”。</w:t>
      </w:r>
    </w:p>
    <w:p w14:paraId="1B14300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2.采购需求要求未尽事宜由采购人与成交供应商在采购合同中约定。</w:t>
      </w:r>
    </w:p>
    <w:p w14:paraId="708476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3.标注“▲”的条款或要求系指实质性条款或实质性要求，必须满足，如存在负偏离将导致响应被否决。</w:t>
      </w:r>
    </w:p>
    <w:p w14:paraId="24B3CEAA">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二、技术要求</w:t>
      </w:r>
    </w:p>
    <w:p w14:paraId="210C161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1.需实现的功能、目标及应用场景</w:t>
      </w:r>
    </w:p>
    <w:p w14:paraId="67B945E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要求，验收达到合格标准。</w:t>
      </w:r>
    </w:p>
    <w:p w14:paraId="49BA9F6E">
      <w:pPr>
        <w:spacing w:line="360" w:lineRule="auto"/>
        <w:rPr>
          <w:color w:val="000000" w:themeColor="text1"/>
          <w:szCs w:val="21"/>
          <w:highlight w:val="none"/>
          <w14:textFill>
            <w14:solidFill>
              <w14:schemeClr w14:val="tx1"/>
            </w14:solidFill>
          </w14:textFill>
        </w:rPr>
      </w:pPr>
      <w:bookmarkStart w:id="17" w:name="_Hlk89170486"/>
      <w:r>
        <w:rPr>
          <w:color w:val="000000" w:themeColor="text1"/>
          <w:szCs w:val="21"/>
          <w:highlight w:val="none"/>
          <w14:textFill>
            <w14:solidFill>
              <w14:schemeClr w14:val="tx1"/>
            </w14:solidFill>
          </w14:textFill>
        </w:rPr>
        <w:t>2.需执行的国家相关标准、行业标准、地方标准或者其他标准、规范</w:t>
      </w:r>
    </w:p>
    <w:p w14:paraId="17831EDF">
      <w:pPr>
        <w:spacing w:line="360" w:lineRule="auto"/>
        <w:rPr>
          <w:i/>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本项目应执行的国家相关标准、行业标准、地方标准或者其他标准、规范为：</w:t>
      </w:r>
      <w:r>
        <w:rPr>
          <w:i/>
          <w:color w:val="000000" w:themeColor="text1"/>
          <w:szCs w:val="21"/>
          <w:highlight w:val="none"/>
          <w:u w:val="single"/>
          <w14:textFill>
            <w14:solidFill>
              <w14:schemeClr w14:val="tx1"/>
            </w14:solidFill>
          </w14:textFill>
        </w:rPr>
        <w:t>详见技术指标要求</w:t>
      </w:r>
    </w:p>
    <w:bookmarkEnd w:id="17"/>
    <w:p w14:paraId="1C4417A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3.标的所属行业：</w:t>
      </w:r>
      <w:r>
        <w:rPr>
          <w:rFonts w:hint="eastAsia"/>
          <w:b/>
          <w:bCs/>
          <w:color w:val="000000" w:themeColor="text1"/>
          <w:szCs w:val="21"/>
          <w:highlight w:val="none"/>
          <w14:textFill>
            <w14:solidFill>
              <w14:schemeClr w14:val="tx1"/>
            </w14:solidFill>
          </w14:textFill>
        </w:rPr>
        <w:t>其他未列明行业</w:t>
      </w:r>
    </w:p>
    <w:p w14:paraId="7B4CDFF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4.核心产品</w:t>
      </w:r>
    </w:p>
    <w:p w14:paraId="4F394007">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本项目为服务项目，不适用核心产品规定。</w:t>
      </w:r>
    </w:p>
    <w:p w14:paraId="625A2E0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5.服务内容和标准</w:t>
      </w:r>
      <w:bookmarkStart w:id="18" w:name="_Hlk132788047"/>
    </w:p>
    <w:bookmarkEnd w:id="18"/>
    <w:p w14:paraId="220D836E">
      <w:pPr>
        <w:spacing w:line="360" w:lineRule="auto"/>
        <w:rPr>
          <w:rFonts w:hint="eastAsia"/>
          <w:color w:val="000000"/>
          <w:szCs w:val="21"/>
          <w:highlight w:val="none"/>
        </w:rPr>
      </w:pPr>
      <w:r>
        <w:rPr>
          <w:rFonts w:hint="eastAsia"/>
          <w:color w:val="000000"/>
          <w:szCs w:val="21"/>
          <w:highlight w:val="none"/>
        </w:rPr>
        <w:t>5.1服务目标：形成《“十五五”时期广西工业开放发展的路径研究报告》。</w:t>
      </w:r>
    </w:p>
    <w:p w14:paraId="7B77E022">
      <w:pPr>
        <w:spacing w:line="360" w:lineRule="auto"/>
        <w:rPr>
          <w:rFonts w:hint="eastAsia"/>
          <w:color w:val="000000"/>
          <w:szCs w:val="21"/>
          <w:highlight w:val="none"/>
        </w:rPr>
      </w:pPr>
      <w:r>
        <w:rPr>
          <w:rFonts w:hint="eastAsia"/>
          <w:color w:val="000000"/>
          <w:szCs w:val="21"/>
          <w:highlight w:val="none"/>
        </w:rPr>
        <w:t>5.2服务内容：贯彻落实习近平总书记关于广西工作的重要论述要求，梳理国家和自治区关于广西工业领域开放发展的政策及工作要求，总结“十四五”期间广西工业领域开放合作成果，分地区、分产业类别，提出“十五五”期间广西与粤港澳大湾区、京津冀地区、长三角地区、成渝双城经济圈等国家重要战略区域开展产业协作的重点任务，按“一国一策”，提出广西与欧盟、东盟、拉美等重点国家构建跨区域跨境产业链供应链的发展路径。</w:t>
      </w:r>
    </w:p>
    <w:p w14:paraId="64B05BD8">
      <w:pPr>
        <w:spacing w:line="360" w:lineRule="auto"/>
        <w:rPr>
          <w:color w:val="000000" w:themeColor="text1"/>
          <w:szCs w:val="21"/>
          <w:highlight w:val="none"/>
          <w14:textFill>
            <w14:solidFill>
              <w14:schemeClr w14:val="tx1"/>
            </w14:solidFill>
          </w14:textFill>
        </w:rPr>
      </w:pPr>
      <w:r>
        <w:rPr>
          <w:rFonts w:hint="eastAsia"/>
          <w:color w:val="000000"/>
          <w:szCs w:val="21"/>
          <w:highlight w:val="none"/>
        </w:rPr>
        <w:t>5.3拟投入人员要求：项目负责人主持过工业规划或广西工业企业发展的课题，拥有相关专业高级职称及经济管理类博士学历，从事经济发展研究工作等经历5年（含）以上。</w:t>
      </w:r>
    </w:p>
    <w:p w14:paraId="7E89AA00">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三、商务要求</w:t>
      </w:r>
    </w:p>
    <w:p w14:paraId="024BCDD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1．报价要求</w:t>
      </w:r>
    </w:p>
    <w:p w14:paraId="3123A2A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42CB1EF">
      <w:pPr>
        <w:spacing w:line="360" w:lineRule="auto"/>
        <w:rPr>
          <w:color w:val="000000"/>
          <w:szCs w:val="21"/>
          <w:highlight w:val="none"/>
        </w:rPr>
      </w:pPr>
      <w:r>
        <w:rPr>
          <w:color w:val="000000"/>
          <w:szCs w:val="21"/>
          <w:highlight w:val="none"/>
        </w:rPr>
        <w:t>2.合同签订日期</w:t>
      </w:r>
    </w:p>
    <w:p w14:paraId="21B3065A">
      <w:pPr>
        <w:spacing w:line="360" w:lineRule="auto"/>
        <w:rPr>
          <w:i/>
          <w:color w:val="000000"/>
          <w:sz w:val="28"/>
          <w:szCs w:val="28"/>
          <w:highlight w:val="none"/>
        </w:rPr>
      </w:pPr>
      <w:r>
        <w:rPr>
          <w:color w:val="000000"/>
          <w:szCs w:val="21"/>
          <w:highlight w:val="none"/>
        </w:rPr>
        <w:t>成交通知书发出后25日内。</w:t>
      </w:r>
    </w:p>
    <w:p w14:paraId="6C076D14">
      <w:pPr>
        <w:spacing w:line="360" w:lineRule="auto"/>
        <w:rPr>
          <w:color w:val="000000"/>
          <w:szCs w:val="21"/>
          <w:highlight w:val="none"/>
        </w:rPr>
      </w:pPr>
      <w:r>
        <w:rPr>
          <w:color w:val="000000"/>
          <w:szCs w:val="21"/>
          <w:highlight w:val="none"/>
        </w:rPr>
        <w:t>3.服务（实施）时间</w:t>
      </w:r>
    </w:p>
    <w:p w14:paraId="73F095EB">
      <w:pPr>
        <w:spacing w:line="360" w:lineRule="auto"/>
        <w:rPr>
          <w:color w:val="000000"/>
          <w:szCs w:val="21"/>
          <w:highlight w:val="none"/>
        </w:rPr>
      </w:pPr>
      <w:bookmarkStart w:id="19" w:name="_Hlk132878479"/>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bookmarkEnd w:id="19"/>
    <w:p w14:paraId="6FB449BC">
      <w:pPr>
        <w:spacing w:line="360" w:lineRule="auto"/>
        <w:rPr>
          <w:color w:val="000000"/>
          <w:szCs w:val="21"/>
          <w:highlight w:val="none"/>
        </w:rPr>
      </w:pPr>
      <w:r>
        <w:rPr>
          <w:color w:val="000000"/>
          <w:szCs w:val="21"/>
          <w:highlight w:val="none"/>
        </w:rPr>
        <w:t>4.服务地点</w:t>
      </w:r>
    </w:p>
    <w:p w14:paraId="727DAAC1">
      <w:pPr>
        <w:spacing w:line="360" w:lineRule="auto"/>
        <w:rPr>
          <w:color w:val="000000"/>
          <w:szCs w:val="21"/>
          <w:highlight w:val="none"/>
        </w:rPr>
      </w:pPr>
      <w:r>
        <w:rPr>
          <w:color w:val="000000"/>
          <w:szCs w:val="21"/>
          <w:highlight w:val="none"/>
        </w:rPr>
        <w:t>采购人指定地点。</w:t>
      </w:r>
    </w:p>
    <w:p w14:paraId="5A0C98E3">
      <w:pPr>
        <w:spacing w:line="360" w:lineRule="auto"/>
        <w:rPr>
          <w:color w:val="000000"/>
          <w:szCs w:val="21"/>
          <w:highlight w:val="none"/>
        </w:rPr>
      </w:pPr>
      <w:r>
        <w:rPr>
          <w:color w:val="000000"/>
          <w:szCs w:val="21"/>
          <w:highlight w:val="none"/>
        </w:rPr>
        <w:t>5.验收标准</w:t>
      </w:r>
    </w:p>
    <w:p w14:paraId="30521029">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5742CA9D">
      <w:pPr>
        <w:spacing w:line="360" w:lineRule="auto"/>
        <w:rPr>
          <w:color w:val="000000"/>
          <w:szCs w:val="21"/>
          <w:highlight w:val="none"/>
        </w:rPr>
      </w:pPr>
      <w:r>
        <w:rPr>
          <w:color w:val="000000"/>
          <w:szCs w:val="21"/>
          <w:highlight w:val="none"/>
        </w:rPr>
        <w:t>6.服务标准、期限、效率</w:t>
      </w:r>
    </w:p>
    <w:p w14:paraId="3863BB15">
      <w:pPr>
        <w:spacing w:line="360" w:lineRule="auto"/>
        <w:rPr>
          <w:color w:val="000000"/>
          <w:szCs w:val="21"/>
          <w:highlight w:val="none"/>
        </w:rPr>
      </w:pPr>
      <w:r>
        <w:rPr>
          <w:color w:val="000000"/>
          <w:szCs w:val="21"/>
          <w:highlight w:val="none"/>
        </w:rPr>
        <w:t>6.1成交供应商在服务期内应当为采购人提供以下技术支持和服务：</w:t>
      </w:r>
    </w:p>
    <w:p w14:paraId="650CEA7F">
      <w:pPr>
        <w:spacing w:line="360" w:lineRule="auto"/>
        <w:rPr>
          <w:color w:val="000000"/>
          <w:szCs w:val="21"/>
          <w:highlight w:val="none"/>
        </w:rPr>
      </w:pPr>
      <w:r>
        <w:rPr>
          <w:color w:val="000000"/>
          <w:szCs w:val="21"/>
          <w:highlight w:val="none"/>
        </w:rPr>
        <w:t>6.1.1电话咨询</w:t>
      </w:r>
    </w:p>
    <w:p w14:paraId="3B8CEA1F">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27FE74E4">
      <w:pPr>
        <w:spacing w:line="360" w:lineRule="auto"/>
        <w:rPr>
          <w:color w:val="000000"/>
          <w:szCs w:val="21"/>
          <w:highlight w:val="none"/>
        </w:rPr>
      </w:pPr>
      <w:r>
        <w:rPr>
          <w:color w:val="000000"/>
          <w:szCs w:val="21"/>
          <w:highlight w:val="none"/>
        </w:rPr>
        <w:t>6.1.2现场响应</w:t>
      </w:r>
    </w:p>
    <w:p w14:paraId="67D70932">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3F88B01C">
      <w:pPr>
        <w:spacing w:line="360" w:lineRule="auto"/>
        <w:rPr>
          <w:color w:val="000000"/>
          <w:szCs w:val="21"/>
          <w:highlight w:val="none"/>
        </w:rPr>
      </w:pPr>
      <w:r>
        <w:rPr>
          <w:color w:val="000000"/>
          <w:szCs w:val="21"/>
          <w:highlight w:val="none"/>
        </w:rPr>
        <w:t>7.培训</w:t>
      </w:r>
    </w:p>
    <w:p w14:paraId="79D9000E">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14E409C8">
      <w:pPr>
        <w:spacing w:line="360" w:lineRule="auto"/>
        <w:rPr>
          <w:color w:val="000000"/>
          <w:szCs w:val="21"/>
          <w:highlight w:val="none"/>
        </w:rPr>
      </w:pPr>
      <w:r>
        <w:rPr>
          <w:color w:val="000000"/>
          <w:szCs w:val="21"/>
          <w:highlight w:val="none"/>
        </w:rPr>
        <w:t>8.付款方式、时间及条件</w:t>
      </w:r>
    </w:p>
    <w:p w14:paraId="0B57F854">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48DE6A9C">
      <w:pPr>
        <w:spacing w:line="360" w:lineRule="auto"/>
        <w:rPr>
          <w:color w:val="000000"/>
          <w:szCs w:val="21"/>
          <w:highlight w:val="none"/>
        </w:rPr>
      </w:pPr>
      <w:r>
        <w:rPr>
          <w:color w:val="000000"/>
          <w:szCs w:val="21"/>
          <w:highlight w:val="none"/>
        </w:rPr>
        <w:t>9.履约保证金</w:t>
      </w:r>
    </w:p>
    <w:p w14:paraId="6E2DA93B">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8C22794">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四、其他要求</w:t>
      </w:r>
    </w:p>
    <w:p w14:paraId="047F184A">
      <w:pP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57DF094">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标项十四：人民币捌佰元整（¥800.00）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5"/>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527"/>
      <w:bookmarkStart w:id="28" w:name="_Toc254970668"/>
      <w:r>
        <w:rPr>
          <w:b/>
          <w:bCs/>
          <w:color w:val="000000" w:themeColor="text1"/>
          <w:kern w:val="0"/>
          <w:szCs w:val="21"/>
          <w:highlight w:val="none"/>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669"/>
      <w:bookmarkStart w:id="30" w:name="_Toc254970528"/>
      <w:r>
        <w:rPr>
          <w:b/>
          <w:bCs/>
          <w:color w:val="000000" w:themeColor="text1"/>
          <w:kern w:val="0"/>
          <w:szCs w:val="21"/>
          <w:highlight w:val="none"/>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531"/>
      <w:bookmarkStart w:id="33" w:name="_Toc254970672"/>
      <w:r>
        <w:rPr>
          <w:b/>
          <w:bCs/>
          <w:color w:val="000000" w:themeColor="text1"/>
          <w:kern w:val="0"/>
          <w:szCs w:val="21"/>
          <w:highlight w:val="none"/>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673"/>
      <w:bookmarkStart w:id="35" w:name="_Toc254970532"/>
      <w:r>
        <w:rPr>
          <w:b/>
          <w:bCs/>
          <w:color w:val="000000" w:themeColor="text1"/>
          <w:kern w:val="0"/>
          <w:szCs w:val="21"/>
          <w:highlight w:val="none"/>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675"/>
      <w:bookmarkStart w:id="37" w:name="_Toc254970534"/>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677"/>
      <w:bookmarkStart w:id="41"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537"/>
      <w:bookmarkStart w:id="43"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679"/>
      <w:bookmarkStart w:id="45" w:name="_Toc254970538"/>
      <w:r>
        <w:rPr>
          <w:b/>
          <w:bCs/>
          <w:color w:val="000000" w:themeColor="text1"/>
          <w:kern w:val="0"/>
          <w:szCs w:val="21"/>
          <w:highlight w:val="none"/>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82"/>
      <w:bookmarkStart w:id="47"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542"/>
      <w:bookmarkStart w:id="49"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544"/>
      <w:bookmarkStart w:id="51"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686"/>
      <w:bookmarkStart w:id="57"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19175507"/>
      <w:bookmarkStart w:id="59" w:name="_Hlk80956880"/>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3706F366">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5620D981">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16FA97B5">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highlight w:val="none"/>
        </w:rPr>
      </w:pPr>
      <w:bookmarkStart w:id="70"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3" w:name="_Toc217446070"/>
      <w:bookmarkStart w:id="74" w:name="_Toc308164814"/>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5" w:name="_Toc254970674"/>
      <w:bookmarkStart w:id="76" w:name="_Toc254970533"/>
      <w:r>
        <w:rPr>
          <w:b/>
          <w:bCs/>
          <w:kern w:val="0"/>
          <w:szCs w:val="21"/>
          <w:highlight w:val="none"/>
        </w:rPr>
        <w:t>8．质疑和投诉</w:t>
      </w:r>
      <w:bookmarkEnd w:id="75"/>
      <w:bookmarkEnd w:id="76"/>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690"/>
      <w:bookmarkStart w:id="79" w:name="_Toc254970549"/>
      <w:bookmarkStart w:id="120" w:name="_GoBack"/>
      <w:bookmarkEnd w:id="120"/>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0" w:name="_Hlk20388968"/>
            <w:bookmarkStart w:id="81"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十</w:t>
      </w:r>
      <w:r>
        <w:rPr>
          <w:rFonts w:hint="eastAsia"/>
          <w:b/>
          <w:kern w:val="0"/>
          <w:sz w:val="28"/>
          <w:szCs w:val="28"/>
          <w:highlight w:val="none"/>
          <w:lang w:val="en-US" w:eastAsia="zh-CN"/>
        </w:rPr>
        <w:t>四</w:t>
      </w:r>
      <w:r>
        <w:rPr>
          <w:rFonts w:hint="eastAsia"/>
          <w:b/>
          <w:kern w:val="0"/>
          <w:sz w:val="28"/>
          <w:szCs w:val="28"/>
          <w:highlight w:val="none"/>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61DA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DBF64B">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1F4C843">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12D589CF">
            <w:pPr>
              <w:jc w:val="center"/>
              <w:rPr>
                <w:b/>
                <w:szCs w:val="21"/>
                <w:highlight w:val="none"/>
              </w:rPr>
            </w:pPr>
            <w:r>
              <w:rPr>
                <w:b/>
                <w:szCs w:val="21"/>
                <w:highlight w:val="none"/>
              </w:rPr>
              <w:t>分值</w:t>
            </w:r>
          </w:p>
          <w:p w14:paraId="2B99FA44">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7847D827">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9696B5E">
            <w:pPr>
              <w:jc w:val="center"/>
              <w:rPr>
                <w:b/>
                <w:szCs w:val="21"/>
                <w:highlight w:val="none"/>
              </w:rPr>
            </w:pPr>
            <w:r>
              <w:rPr>
                <w:b/>
                <w:szCs w:val="21"/>
                <w:highlight w:val="none"/>
              </w:rPr>
              <w:t>说明</w:t>
            </w:r>
          </w:p>
        </w:tc>
      </w:tr>
      <w:tr w14:paraId="43E3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83C4935">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035CD99">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3C553A23">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47B04F12">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CA605BB">
            <w:pPr>
              <w:jc w:val="left"/>
              <w:rPr>
                <w:szCs w:val="21"/>
                <w:highlight w:val="none"/>
              </w:rPr>
            </w:pPr>
            <w:r>
              <w:rPr>
                <w:rFonts w:hint="eastAsia"/>
                <w:szCs w:val="21"/>
                <w:highlight w:val="none"/>
              </w:rPr>
              <w:t>供应商每提供一个有效业绩得2分满分14分。有效业绩定义：指规划编制、课题研究等类型项目业绩。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0B53DA60">
            <w:pPr>
              <w:rPr>
                <w:szCs w:val="21"/>
                <w:highlight w:val="none"/>
              </w:rPr>
            </w:pPr>
            <w:r>
              <w:rPr>
                <w:szCs w:val="21"/>
                <w:highlight w:val="none"/>
              </w:rPr>
              <w:t>（1）必须提供证明材料。</w:t>
            </w:r>
          </w:p>
          <w:p w14:paraId="42F31AE2">
            <w:pPr>
              <w:rPr>
                <w:szCs w:val="21"/>
                <w:highlight w:val="none"/>
              </w:rPr>
            </w:pPr>
            <w:r>
              <w:rPr>
                <w:szCs w:val="21"/>
                <w:highlight w:val="none"/>
              </w:rPr>
              <w:t>（2）以中标或成交通知书或合同复印件为准。</w:t>
            </w:r>
          </w:p>
        </w:tc>
      </w:tr>
      <w:tr w14:paraId="1337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26C175F">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0F4671D">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2EBA3D4F">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48D4554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316B87D">
            <w:pPr>
              <w:spacing w:line="300" w:lineRule="exact"/>
              <w:jc w:val="left"/>
              <w:rPr>
                <w:szCs w:val="21"/>
                <w:highlight w:val="none"/>
              </w:rPr>
            </w:pPr>
            <w:r>
              <w:rPr>
                <w:szCs w:val="21"/>
                <w:highlight w:val="none"/>
              </w:rPr>
              <w:t>一档（5分）：本项目拟投入课题团队人员仅满足招标文件人员要求，拟投入团队人员3人</w:t>
            </w:r>
            <w:r>
              <w:rPr>
                <w:rFonts w:hint="eastAsia"/>
                <w:szCs w:val="21"/>
                <w:highlight w:val="none"/>
              </w:rPr>
              <w:t>及以上</w:t>
            </w:r>
            <w:r>
              <w:rPr>
                <w:szCs w:val="21"/>
                <w:highlight w:val="none"/>
              </w:rPr>
              <w:t>，配置基本合理，至少1人具有</w:t>
            </w:r>
            <w:r>
              <w:rPr>
                <w:rFonts w:hint="eastAsia"/>
                <w:szCs w:val="21"/>
                <w:highlight w:val="none"/>
              </w:rPr>
              <w:t>相关专业</w:t>
            </w:r>
            <w:r>
              <w:rPr>
                <w:szCs w:val="21"/>
                <w:highlight w:val="none"/>
              </w:rPr>
              <w:t>高级及以上职称。</w:t>
            </w:r>
          </w:p>
          <w:p w14:paraId="2F7689D6">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，配置比较合理，团队人员中拥有工业领域或经济学、管理学领域的本科及以上相关学位3人</w:t>
            </w:r>
            <w:r>
              <w:rPr>
                <w:rFonts w:hint="eastAsia"/>
                <w:szCs w:val="21"/>
                <w:highlight w:val="none"/>
              </w:rPr>
              <w:t>及以上</w:t>
            </w:r>
            <w:r>
              <w:rPr>
                <w:szCs w:val="21"/>
                <w:highlight w:val="none"/>
              </w:rPr>
              <w:t>，至少3人具有</w:t>
            </w:r>
            <w:r>
              <w:rPr>
                <w:rFonts w:hint="eastAsia"/>
                <w:szCs w:val="21"/>
                <w:highlight w:val="none"/>
              </w:rPr>
              <w:t>相关专业</w:t>
            </w:r>
            <w:r>
              <w:rPr>
                <w:szCs w:val="21"/>
                <w:highlight w:val="none"/>
              </w:rPr>
              <w:t>高级及以上职称。</w:t>
            </w:r>
          </w:p>
          <w:p w14:paraId="6E7A0379">
            <w:pPr>
              <w:spacing w:line="300" w:lineRule="exact"/>
              <w:jc w:val="left"/>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的，配置充足，且团队人员中拥有工业领域或经济学、管理学领域的硕士及以上相关学位4人</w:t>
            </w:r>
            <w:r>
              <w:rPr>
                <w:rFonts w:hint="eastAsia"/>
                <w:szCs w:val="21"/>
                <w:highlight w:val="none"/>
              </w:rPr>
              <w:t>及以上</w:t>
            </w:r>
            <w:r>
              <w:rPr>
                <w:szCs w:val="21"/>
                <w:highlight w:val="none"/>
              </w:rPr>
              <w:t>，至少4人具有</w:t>
            </w:r>
            <w:r>
              <w:rPr>
                <w:rFonts w:hint="eastAsia"/>
                <w:szCs w:val="21"/>
                <w:highlight w:val="none"/>
              </w:rPr>
              <w:t>相关专业</w:t>
            </w:r>
            <w:r>
              <w:rPr>
                <w:szCs w:val="21"/>
                <w:highlight w:val="none"/>
              </w:rPr>
              <w:t>高级及以上职称。</w:t>
            </w:r>
          </w:p>
          <w:p w14:paraId="16BF7970">
            <w:pPr>
              <w:rPr>
                <w:szCs w:val="21"/>
                <w:highlight w:val="none"/>
              </w:rPr>
            </w:pPr>
            <w:r>
              <w:rPr>
                <w:szCs w:val="21"/>
                <w:highlight w:val="none"/>
              </w:rPr>
              <w:t>四档（20分）：本项目拟投入团队人员在满足招标文件人员要求下，能投入10人及以上，配置充足、合理，且团队人员中拥有工业领域或经济学、管理学等相关领域的博士的相关学位5人</w:t>
            </w:r>
            <w:r>
              <w:rPr>
                <w:rFonts w:hint="eastAsia"/>
                <w:szCs w:val="21"/>
                <w:highlight w:val="none"/>
              </w:rPr>
              <w:t>及</w:t>
            </w:r>
            <w:r>
              <w:rPr>
                <w:szCs w:val="21"/>
                <w:highlight w:val="none"/>
              </w:rPr>
              <w:t>以上，至少5人具有</w:t>
            </w:r>
            <w:r>
              <w:rPr>
                <w:rFonts w:hint="eastAsia"/>
                <w:szCs w:val="21"/>
                <w:highlight w:val="none"/>
              </w:rPr>
              <w:t>相关专业</w:t>
            </w:r>
            <w:r>
              <w:rPr>
                <w:szCs w:val="21"/>
                <w:highlight w:val="none"/>
              </w:rPr>
              <w:t>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0E82074E">
            <w:pPr>
              <w:rPr>
                <w:szCs w:val="21"/>
                <w:highlight w:val="none"/>
              </w:rPr>
            </w:pPr>
            <w:r>
              <w:rPr>
                <w:szCs w:val="21"/>
                <w:highlight w:val="none"/>
              </w:rPr>
              <w:t>必须提供相关证明材料。</w:t>
            </w:r>
          </w:p>
        </w:tc>
      </w:tr>
      <w:tr w14:paraId="7DCF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CB88166">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43B6F8">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9D91CCD">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7CB85B97">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CA86860">
            <w:pPr>
              <w:rPr>
                <w:szCs w:val="21"/>
                <w:highlight w:val="none"/>
              </w:rPr>
            </w:pPr>
            <w:r>
              <w:rPr>
                <w:szCs w:val="21"/>
                <w:highlight w:val="none"/>
              </w:rPr>
              <w:t>一档（4分）：供应商为采购人提供有合理的承诺，</w:t>
            </w:r>
          </w:p>
          <w:p w14:paraId="08A74A8E">
            <w:pPr>
              <w:rPr>
                <w:szCs w:val="21"/>
                <w:highlight w:val="none"/>
              </w:rPr>
            </w:pPr>
            <w:r>
              <w:rPr>
                <w:szCs w:val="21"/>
                <w:highlight w:val="none"/>
              </w:rPr>
              <w:t>并包含有项目保障措施，但方案较为简单，缺乏针对性；</w:t>
            </w:r>
          </w:p>
          <w:p w14:paraId="74D2B61C">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679B5F6C">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37C1F26C">
            <w:pPr>
              <w:rPr>
                <w:szCs w:val="21"/>
                <w:highlight w:val="none"/>
              </w:rPr>
            </w:pPr>
            <w:r>
              <w:rPr>
                <w:szCs w:val="21"/>
                <w:highlight w:val="none"/>
              </w:rPr>
              <w:t>未提供不得分。</w:t>
            </w:r>
          </w:p>
        </w:tc>
      </w:tr>
      <w:tr w14:paraId="75C0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0900FAC">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9EC0937">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23004651">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2AB6D06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48747E6">
            <w:pPr>
              <w:rPr>
                <w:szCs w:val="21"/>
                <w:highlight w:val="none"/>
              </w:rPr>
            </w:pPr>
            <w:r>
              <w:rPr>
                <w:szCs w:val="21"/>
                <w:highlight w:val="none"/>
              </w:rPr>
              <w:t>一档（8分）：目标工作方案简单，对项目的总体需求的理解程度、对项目范围把握不准确，项目重点难点分析不完整。</w:t>
            </w:r>
          </w:p>
          <w:p w14:paraId="6CF21836">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7D943C13">
            <w:pPr>
              <w:rPr>
                <w:szCs w:val="21"/>
                <w:highlight w:val="none"/>
              </w:rPr>
            </w:pPr>
            <w:r>
              <w:rPr>
                <w:szCs w:val="21"/>
                <w:highlight w:val="none"/>
              </w:rPr>
              <w:t>三档（24分）：目标工作方案合理完整，具有针对性和先进性，对项目的总体需求的理解程度、对项目范围把握准确度良好，项目重点难点分析完善，应对措施具体可行，并附有相关的合理化建议。</w:t>
            </w:r>
          </w:p>
          <w:p w14:paraId="513A18DD">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4D6A1647">
            <w:pPr>
              <w:rPr>
                <w:szCs w:val="21"/>
                <w:highlight w:val="none"/>
              </w:rPr>
            </w:pPr>
            <w:r>
              <w:rPr>
                <w:szCs w:val="21"/>
                <w:highlight w:val="none"/>
              </w:rPr>
              <w:t>未提供不得分。</w:t>
            </w:r>
          </w:p>
        </w:tc>
      </w:tr>
      <w:tr w14:paraId="16D4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E754746">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3A4DBAA">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482199B">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0D41FB2C">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4CFDFF1">
            <w:pPr>
              <w:rPr>
                <w:szCs w:val="21"/>
                <w:highlight w:val="none"/>
              </w:rPr>
            </w:pPr>
            <w:r>
              <w:rPr>
                <w:szCs w:val="21"/>
                <w:highlight w:val="none"/>
              </w:rPr>
              <w:t>一档（4分）：计划安排内容简单；</w:t>
            </w:r>
          </w:p>
          <w:p w14:paraId="4A6054BB">
            <w:pPr>
              <w:rPr>
                <w:szCs w:val="21"/>
                <w:highlight w:val="none"/>
              </w:rPr>
            </w:pPr>
            <w:r>
              <w:rPr>
                <w:szCs w:val="21"/>
                <w:highlight w:val="none"/>
              </w:rPr>
              <w:t>二档（6分）：有工作步骤、对本项目调研计划基本合理，时间安排基本满足招标文件要求；</w:t>
            </w:r>
          </w:p>
          <w:p w14:paraId="39509F68">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6EFD515B">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69A21AEA">
            <w:pPr>
              <w:rPr>
                <w:szCs w:val="21"/>
                <w:highlight w:val="none"/>
              </w:rPr>
            </w:pPr>
            <w:r>
              <w:rPr>
                <w:szCs w:val="21"/>
                <w:highlight w:val="none"/>
              </w:rPr>
              <w:t>未提供不得分。</w:t>
            </w:r>
          </w:p>
        </w:tc>
      </w:tr>
      <w:tr w14:paraId="7DF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31945BD">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3533910">
            <w:pPr>
              <w:jc w:val="center"/>
              <w:rPr>
                <w:szCs w:val="21"/>
                <w:highlight w:val="none"/>
              </w:rPr>
            </w:pPr>
            <w:r>
              <w:rPr>
                <w:szCs w:val="21"/>
                <w:highlight w:val="none"/>
              </w:rPr>
              <w:t>投标报价分</w:t>
            </w:r>
          </w:p>
          <w:p w14:paraId="3CB24424">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8A83052">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CE0195D">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219B9A2">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4F5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E89A59E">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DBAE233">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C5303F9">
            <w:pPr>
              <w:rPr>
                <w:szCs w:val="21"/>
                <w:highlight w:val="none"/>
              </w:rPr>
            </w:pPr>
            <w:r>
              <w:rPr>
                <w:szCs w:val="21"/>
                <w:highlight w:val="none"/>
              </w:rPr>
              <w:t>=1+2+3（各项评分分值计算保留小数点后两位，小数点后第三位“四舍五入”）</w:t>
            </w:r>
          </w:p>
        </w:tc>
      </w:tr>
    </w:tbl>
    <w:p w14:paraId="2CE23F01">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453D4F68">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highlight w:val="none"/>
              </w:rPr>
            </w:pPr>
            <w:r>
              <w:rPr>
                <w:color w:val="000000"/>
                <w:szCs w:val="21"/>
                <w:highlight w:val="none"/>
              </w:rPr>
              <w:t>独立响应</w:t>
            </w:r>
          </w:p>
        </w:tc>
        <w:tc>
          <w:tcPr>
            <w:tcW w:w="4962" w:type="dxa"/>
          </w:tcPr>
          <w:p w14:paraId="155D8A41">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6476A6E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highlight w:val="none"/>
              </w:rPr>
            </w:pPr>
            <w:r>
              <w:rPr>
                <w:color w:val="000000"/>
                <w:szCs w:val="21"/>
                <w:highlight w:val="none"/>
              </w:rPr>
              <w:t>联合体或</w:t>
            </w:r>
          </w:p>
          <w:p w14:paraId="4056A421">
            <w:pPr>
              <w:spacing w:before="120" w:line="320" w:lineRule="atLeast"/>
              <w:jc w:val="center"/>
              <w:rPr>
                <w:color w:val="000000"/>
                <w:szCs w:val="21"/>
                <w:highlight w:val="none"/>
              </w:rPr>
            </w:pPr>
            <w:r>
              <w:rPr>
                <w:color w:val="000000"/>
                <w:szCs w:val="21"/>
                <w:highlight w:val="none"/>
              </w:rPr>
              <w:t>分包</w:t>
            </w:r>
          </w:p>
        </w:tc>
        <w:tc>
          <w:tcPr>
            <w:tcW w:w="4962" w:type="dxa"/>
          </w:tcPr>
          <w:p w14:paraId="6D7B0724">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CAAAEE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highlight w:val="none"/>
              </w:rPr>
            </w:pPr>
          </w:p>
        </w:tc>
        <w:tc>
          <w:tcPr>
            <w:tcW w:w="4962" w:type="dxa"/>
          </w:tcPr>
          <w:p w14:paraId="59F25BD6">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0624444F">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011BFB6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14FB9903">
      <w:pPr>
        <w:rPr>
          <w:color w:val="000000" w:themeColor="text1"/>
          <w:sz w:val="28"/>
          <w:szCs w:val="28"/>
          <w:highlight w:val="none"/>
          <w14:textFill>
            <w14:solidFill>
              <w14:schemeClr w14:val="tx1"/>
            </w14:solidFill>
          </w14:textFill>
        </w:rPr>
      </w:pPr>
      <w:bookmarkStart w:id="88" w:name="_Toc254970556"/>
      <w:bookmarkStart w:id="89" w:name="_Toc254970697"/>
    </w:p>
    <w:bookmarkEnd w:id="88"/>
    <w:bookmarkEnd w:id="89"/>
    <w:p w14:paraId="1329BCD8">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2" w:name="_Toc254970557"/>
      <w:bookmarkStart w:id="93"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2"/>
      <w:bookmarkEnd w:id="93"/>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5" w:name="_Toc455309222"/>
      <w:bookmarkStart w:id="96" w:name="_Toc462223472"/>
      <w:bookmarkStart w:id="97" w:name="_Toc462320613"/>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5"/>
    <w:bookmarkEnd w:id="96"/>
    <w:bookmarkEnd w:id="97"/>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8" w:name="_Hlk132880052"/>
      <w:r>
        <w:rPr>
          <w:rFonts w:hint="eastAsia"/>
          <w:szCs w:val="21"/>
        </w:rPr>
        <w:t>被授权人手机号码及邮箱：</w:t>
      </w:r>
      <w:bookmarkEnd w:id="98"/>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9" w:name="_Hlk48144603"/>
      <w:bookmarkStart w:id="100" w:name="_Hlk88990584"/>
      <w:r>
        <w:rPr>
          <w:rFonts w:ascii="Times New Roman" w:hAnsi="Times New Roman" w:cs="Times New Roman"/>
          <w:color w:val="auto"/>
        </w:rPr>
        <w:t>注：</w:t>
      </w:r>
      <w:bookmarkStart w:id="101"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1"/>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9"/>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0"/>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2" w:name="_Hlk19049505"/>
      <w:r>
        <w:rPr>
          <w:color w:val="auto"/>
        </w:rPr>
        <w:t>本表可拓展。</w:t>
      </w:r>
      <w:bookmarkEnd w:id="102"/>
    </w:p>
    <w:p w14:paraId="61C1C473">
      <w:pPr>
        <w:snapToGrid w:val="0"/>
        <w:spacing w:before="50"/>
        <w:jc w:val="left"/>
        <w:rPr>
          <w:color w:val="auto"/>
          <w:szCs w:val="21"/>
        </w:rPr>
      </w:pPr>
      <w:bookmarkStart w:id="103"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3"/>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4"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5" w:name="_Hlk60649458"/>
    </w:p>
    <w:bookmarkEnd w:id="105"/>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3F9C765C">
      <w:pPr>
        <w:spacing w:line="360" w:lineRule="auto"/>
        <w:jc w:val="center"/>
        <w:rPr>
          <w:b/>
          <w:szCs w:val="21"/>
        </w:rPr>
      </w:pPr>
      <w:bookmarkStart w:id="107" w:name="OLE_LINK14"/>
      <w:bookmarkStart w:id="108" w:name="OLE_LINK13"/>
      <w:r>
        <w:rPr>
          <w:b/>
          <w:szCs w:val="21"/>
        </w:rPr>
        <w:t>残疾人福利性单位声明函</w:t>
      </w:r>
      <w:bookmarkEnd w:id="107"/>
      <w:bookmarkEnd w:id="108"/>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9" w:name="_Hlk93048308"/>
      <w:r>
        <w:rPr>
          <w:szCs w:val="21"/>
        </w:rPr>
        <w:t>5.</w:t>
      </w:r>
      <w:bookmarkEnd w:id="109"/>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4"/>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2"/>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3"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3"/>
    <w:p w14:paraId="2F4A57CE">
      <w:pPr>
        <w:rPr>
          <w:color w:val="auto"/>
          <w:szCs w:val="21"/>
        </w:rPr>
      </w:pPr>
    </w:p>
    <w:p w14:paraId="3D18A049">
      <w:pPr>
        <w:rPr>
          <w:color w:val="auto"/>
          <w:spacing w:val="20"/>
          <w:szCs w:val="21"/>
          <w:u w:val="single"/>
        </w:rPr>
      </w:pPr>
      <w:bookmarkStart w:id="114"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4"/>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5F023DAC">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19"/>
    <w:p w14:paraId="6B8E713D">
      <w:pPr>
        <w:rPr>
          <w:b/>
          <w:color w:val="000000" w:themeColor="text1"/>
          <w:szCs w:val="21"/>
          <w:highlight w:val="none"/>
          <w14:textFill>
            <w14:solidFill>
              <w14:schemeClr w14:val="tx1"/>
            </w14:solidFill>
          </w14:textFill>
        </w:rPr>
      </w:pPr>
    </w:p>
    <w:p w14:paraId="19C28950">
      <w:pPr>
        <w:widowControl/>
        <w:jc w:val="left"/>
        <w:rPr>
          <w:color w:val="000000" w:themeColor="text1"/>
          <w:szCs w:val="21"/>
          <w:highlight w:val="none"/>
          <w14:textFill>
            <w14:solidFill>
              <w14:schemeClr w14:val="tx1"/>
            </w14:solidFill>
          </w14:textFill>
        </w:rPr>
      </w:pPr>
    </w:p>
    <w:bookmarkEnd w:id="90"/>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A91"/>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2F0"/>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46E"/>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972"/>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21B"/>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8F7BB9"/>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0B50CF"/>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5E702E"/>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D06C10"/>
    <w:rsid w:val="23F63E16"/>
    <w:rsid w:val="23FE4DC8"/>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4D6200"/>
    <w:rsid w:val="29BD796F"/>
    <w:rsid w:val="2AAC3644"/>
    <w:rsid w:val="2B8946FF"/>
    <w:rsid w:val="2C0A4741"/>
    <w:rsid w:val="2C757FF4"/>
    <w:rsid w:val="2CA61832"/>
    <w:rsid w:val="2CF86E08"/>
    <w:rsid w:val="2D6E2E77"/>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8C62584"/>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246883"/>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1405A4"/>
    <w:rsid w:val="50203AD0"/>
    <w:rsid w:val="50607291"/>
    <w:rsid w:val="507519D9"/>
    <w:rsid w:val="50EC442B"/>
    <w:rsid w:val="51B33F45"/>
    <w:rsid w:val="52127D7D"/>
    <w:rsid w:val="52412A63"/>
    <w:rsid w:val="52BE04FE"/>
    <w:rsid w:val="53763D4D"/>
    <w:rsid w:val="538D45BD"/>
    <w:rsid w:val="53E04287"/>
    <w:rsid w:val="54135280"/>
    <w:rsid w:val="5526139C"/>
    <w:rsid w:val="552B2D26"/>
    <w:rsid w:val="554E1470"/>
    <w:rsid w:val="558824A7"/>
    <w:rsid w:val="55986D51"/>
    <w:rsid w:val="55D42624"/>
    <w:rsid w:val="56133CA0"/>
    <w:rsid w:val="569914FD"/>
    <w:rsid w:val="56AD4913"/>
    <w:rsid w:val="56DD4ABD"/>
    <w:rsid w:val="56DF41B2"/>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295651"/>
    <w:rsid w:val="65E5355A"/>
    <w:rsid w:val="66CD7059"/>
    <w:rsid w:val="674A3D4F"/>
    <w:rsid w:val="679006E0"/>
    <w:rsid w:val="6864772D"/>
    <w:rsid w:val="68BC6A3B"/>
    <w:rsid w:val="68D26F09"/>
    <w:rsid w:val="69A27DD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C02AC8"/>
    <w:rsid w:val="71DE2E53"/>
    <w:rsid w:val="72030783"/>
    <w:rsid w:val="72077373"/>
    <w:rsid w:val="721F39FF"/>
    <w:rsid w:val="729E121E"/>
    <w:rsid w:val="72E23A7A"/>
    <w:rsid w:val="72F6179B"/>
    <w:rsid w:val="738003CA"/>
    <w:rsid w:val="73C56EED"/>
    <w:rsid w:val="75562657"/>
    <w:rsid w:val="758D4AB4"/>
    <w:rsid w:val="75D12961"/>
    <w:rsid w:val="765941C5"/>
    <w:rsid w:val="766F6842"/>
    <w:rsid w:val="773B6CD4"/>
    <w:rsid w:val="77E30949"/>
    <w:rsid w:val="77F16A53"/>
    <w:rsid w:val="783525A0"/>
    <w:rsid w:val="786F12BD"/>
    <w:rsid w:val="786F1AA9"/>
    <w:rsid w:val="7872551D"/>
    <w:rsid w:val="78A30803"/>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8259</Words>
  <Characters>9697</Characters>
  <Lines>306</Lines>
  <Paragraphs>86</Paragraphs>
  <TotalTime>0</TotalTime>
  <ScaleCrop>false</ScaleCrop>
  <LinksUpToDate>false</LinksUpToDate>
  <CharactersWithSpaces>9879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2025-05-26T08:03:23Z</dcterms:modified>
  <dc:title>桂财采〔2009〕 号</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6076C3F20F5642A59D69151BFF8D7531_13</vt:lpwstr>
  </property>
  <property fmtid="{D5CDD505-2E9C-101B-9397-08002B2CF9AE}" pid="14" name="KSOTemplateDocerSaveRecord">
    <vt:lpwstr>eyJoZGlkIjoiZTRkMTliNGE5NTA4YjRlMTY3ODI5NTUyOWMxZGNiMTcifQ==</vt:lpwstr>
  </property>
</Properties>
</file>