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1D3C4">
      <w:pPr>
        <w:snapToGrid w:val="0"/>
        <w:spacing w:before="120" w:beforeLines="50" w:line="360" w:lineRule="auto"/>
        <w:jc w:val="center"/>
        <w:rPr>
          <w:rFonts w:hint="eastAsia" w:ascii="华文新魏" w:eastAsia="华文新魏"/>
          <w:sz w:val="72"/>
          <w:szCs w:val="72"/>
          <w:highlight w:val="none"/>
        </w:rPr>
      </w:pPr>
      <w:r>
        <w:rPr>
          <w:rFonts w:hint="eastAsia" w:ascii="华文新魏" w:eastAsia="华文新魏"/>
          <w:sz w:val="72"/>
          <w:szCs w:val="72"/>
          <w:highlight w:val="none"/>
        </w:rPr>
        <w:t>广西科联招标中心有限公司</w:t>
      </w:r>
    </w:p>
    <w:p w14:paraId="28D6E8E1">
      <w:pPr>
        <w:snapToGrid w:val="0"/>
        <w:spacing w:before="120" w:beforeLines="50" w:line="360" w:lineRule="auto"/>
        <w:jc w:val="center"/>
        <w:rPr>
          <w:rFonts w:hint="eastAsia" w:ascii="华文新魏" w:eastAsia="华文新魏"/>
          <w:sz w:val="72"/>
          <w:szCs w:val="72"/>
          <w:highlight w:val="none"/>
        </w:rPr>
      </w:pPr>
    </w:p>
    <w:p w14:paraId="782A1A29">
      <w:pPr>
        <w:snapToGrid w:val="0"/>
        <w:spacing w:before="120" w:beforeLines="50" w:line="360" w:lineRule="auto"/>
        <w:jc w:val="center"/>
        <w:rPr>
          <w:rFonts w:hint="eastAsia" w:ascii="方正小标宋简体" w:hAnsi="方正小标宋简体" w:eastAsia="方正小标宋简体" w:cs="方正小标宋简体"/>
          <w:sz w:val="44"/>
          <w:szCs w:val="44"/>
          <w:highlight w:val="none"/>
        </w:rPr>
      </w:pPr>
      <w:r>
        <w:rPr>
          <w:rFonts w:hint="eastAsia" w:ascii="华文新魏" w:eastAsia="华文新魏"/>
          <w:sz w:val="72"/>
          <w:szCs w:val="72"/>
          <w:highlight w:val="none"/>
        </w:rPr>
        <w:t>竞争性磋商文件</w:t>
      </w:r>
    </w:p>
    <w:p w14:paraId="781D2335">
      <w:pPr>
        <w:spacing w:before="240" w:beforeLines="100" w:after="120" w:afterLines="50" w:line="360" w:lineRule="auto"/>
        <w:jc w:val="center"/>
        <w:rPr>
          <w:rFonts w:hint="eastAsia"/>
          <w:szCs w:val="21"/>
          <w:highlight w:val="none"/>
        </w:rPr>
      </w:pPr>
      <w:r>
        <w:rPr>
          <w:rFonts w:hint="eastAsia"/>
          <w:szCs w:val="21"/>
          <w:highlight w:val="none"/>
        </w:rPr>
        <w:t>（全流程电子化评标）</w:t>
      </w:r>
    </w:p>
    <w:p w14:paraId="3D5D550C">
      <w:pPr>
        <w:spacing w:line="360" w:lineRule="auto"/>
        <w:rPr>
          <w:rFonts w:hint="eastAsia"/>
          <w:b/>
          <w:sz w:val="32"/>
          <w:szCs w:val="32"/>
          <w:highlight w:val="none"/>
        </w:rPr>
      </w:pPr>
    </w:p>
    <w:p w14:paraId="21FCD3FD">
      <w:pPr>
        <w:spacing w:line="360" w:lineRule="auto"/>
        <w:jc w:val="center"/>
        <w:rPr>
          <w:rFonts w:hint="eastAsia"/>
          <w:b/>
          <w:sz w:val="32"/>
          <w:szCs w:val="32"/>
          <w:highlight w:val="none"/>
        </w:rPr>
      </w:pPr>
    </w:p>
    <w:p w14:paraId="3E86EB3B">
      <w:pPr>
        <w:snapToGrid w:val="0"/>
        <w:spacing w:before="50" w:after="120" w:line="360" w:lineRule="auto"/>
        <w:ind w:firstLine="904" w:firstLineChars="300"/>
        <w:rPr>
          <w:rFonts w:hint="eastAsia" w:ascii="仿宋_GB2312" w:eastAsia="仿宋_GB2312"/>
          <w:b/>
          <w:bCs/>
          <w:kern w:val="0"/>
          <w:sz w:val="30"/>
          <w:szCs w:val="30"/>
          <w:highlight w:val="none"/>
          <w:lang w:eastAsia="zh-CN"/>
        </w:rPr>
      </w:pPr>
      <w:r>
        <w:rPr>
          <w:rFonts w:hint="eastAsia" w:ascii="仿宋_GB2312" w:eastAsia="仿宋_GB2312"/>
          <w:b/>
          <w:bCs/>
          <w:kern w:val="0"/>
          <w:sz w:val="30"/>
          <w:szCs w:val="30"/>
          <w:highlight w:val="none"/>
        </w:rPr>
        <w:t>项目</w:t>
      </w:r>
      <w:r>
        <w:rPr>
          <w:rFonts w:hint="eastAsia" w:ascii="仿宋_GB2312" w:eastAsia="仿宋_GB2312" w:cs="Courier New"/>
          <w:b/>
          <w:bCs/>
          <w:w w:val="95"/>
          <w:kern w:val="0"/>
          <w:sz w:val="30"/>
          <w:szCs w:val="30"/>
          <w:highlight w:val="none"/>
        </w:rPr>
        <w:t>名称</w:t>
      </w:r>
      <w:r>
        <w:rPr>
          <w:rFonts w:hint="eastAsia" w:ascii="仿宋_GB2312" w:eastAsia="仿宋_GB2312"/>
          <w:b/>
          <w:bCs/>
          <w:kern w:val="0"/>
          <w:sz w:val="30"/>
          <w:szCs w:val="30"/>
          <w:highlight w:val="none"/>
        </w:rPr>
        <w:t>：</w:t>
      </w:r>
      <w:r>
        <w:rPr>
          <w:rFonts w:hint="eastAsia" w:ascii="仿宋_GB2312" w:eastAsia="仿宋_GB2312"/>
          <w:b/>
          <w:bCs/>
          <w:kern w:val="0"/>
          <w:sz w:val="30"/>
          <w:szCs w:val="30"/>
          <w:highlight w:val="none"/>
          <w:lang w:eastAsia="zh-CN"/>
        </w:rPr>
        <w:t>2025年农业工程学院虚拟仿真系统开发服务采购项目</w:t>
      </w:r>
    </w:p>
    <w:p w14:paraId="164B9EA1">
      <w:pPr>
        <w:snapToGrid w:val="0"/>
        <w:spacing w:before="50" w:after="120" w:line="360" w:lineRule="auto"/>
        <w:ind w:firstLine="1684" w:firstLineChars="559"/>
        <w:rPr>
          <w:rFonts w:hint="eastAsia" w:ascii="仿宋_GB2312" w:eastAsia="仿宋_GB2312"/>
          <w:b/>
          <w:bCs/>
          <w:kern w:val="0"/>
          <w:sz w:val="30"/>
          <w:szCs w:val="30"/>
          <w:highlight w:val="none"/>
          <w:lang w:eastAsia="zh-CN"/>
        </w:rPr>
      </w:pPr>
      <w:r>
        <w:rPr>
          <w:rFonts w:hint="eastAsia" w:ascii="仿宋_GB2312" w:eastAsia="仿宋_GB2312"/>
          <w:b/>
          <w:bCs/>
          <w:kern w:val="0"/>
          <w:sz w:val="30"/>
          <w:szCs w:val="30"/>
          <w:highlight w:val="none"/>
        </w:rPr>
        <w:t>项目编号：</w:t>
      </w:r>
      <w:r>
        <w:rPr>
          <w:rFonts w:hint="eastAsia" w:ascii="仿宋_GB2312" w:eastAsia="仿宋_GB2312"/>
          <w:b/>
          <w:bCs/>
          <w:kern w:val="0"/>
          <w:sz w:val="30"/>
          <w:szCs w:val="30"/>
          <w:highlight w:val="none"/>
          <w:lang w:eastAsia="zh-CN"/>
        </w:rPr>
        <w:t>GXZC2025-C3-001934-GXKL</w:t>
      </w:r>
    </w:p>
    <w:p w14:paraId="5187FD35">
      <w:pPr>
        <w:snapToGrid w:val="0"/>
        <w:spacing w:before="50" w:after="120" w:line="360" w:lineRule="auto"/>
        <w:ind w:firstLine="1684" w:firstLineChars="559"/>
        <w:rPr>
          <w:rFonts w:ascii="仿宋_GB2312" w:eastAsia="仿宋_GB2312"/>
          <w:b/>
          <w:bCs/>
          <w:kern w:val="0"/>
          <w:sz w:val="30"/>
          <w:szCs w:val="30"/>
          <w:highlight w:val="none"/>
        </w:rPr>
      </w:pPr>
    </w:p>
    <w:p w14:paraId="488E1A29">
      <w:pPr>
        <w:pStyle w:val="23"/>
        <w:rPr>
          <w:rFonts w:ascii="仿宋_GB2312" w:eastAsia="仿宋_GB2312"/>
          <w:b/>
          <w:bCs/>
          <w:kern w:val="0"/>
          <w:sz w:val="30"/>
          <w:szCs w:val="30"/>
          <w:highlight w:val="none"/>
        </w:rPr>
      </w:pPr>
    </w:p>
    <w:p w14:paraId="64FC45BE">
      <w:pPr>
        <w:pStyle w:val="23"/>
        <w:rPr>
          <w:rFonts w:ascii="仿宋_GB2312" w:eastAsia="仿宋_GB2312"/>
          <w:b/>
          <w:bCs/>
          <w:kern w:val="0"/>
          <w:sz w:val="30"/>
          <w:szCs w:val="30"/>
          <w:highlight w:val="none"/>
        </w:rPr>
      </w:pPr>
    </w:p>
    <w:p w14:paraId="0416D8A0">
      <w:pPr>
        <w:pStyle w:val="23"/>
        <w:rPr>
          <w:rFonts w:ascii="仿宋_GB2312" w:eastAsia="仿宋_GB2312"/>
          <w:b/>
          <w:bCs/>
          <w:kern w:val="0"/>
          <w:sz w:val="30"/>
          <w:szCs w:val="30"/>
          <w:highlight w:val="none"/>
        </w:rPr>
      </w:pPr>
    </w:p>
    <w:p w14:paraId="1CEF2EE2">
      <w:pPr>
        <w:pStyle w:val="23"/>
        <w:rPr>
          <w:rFonts w:ascii="仿宋_GB2312" w:eastAsia="仿宋_GB2312"/>
          <w:b/>
          <w:bCs/>
          <w:kern w:val="0"/>
          <w:sz w:val="30"/>
          <w:szCs w:val="30"/>
          <w:highlight w:val="none"/>
        </w:rPr>
      </w:pPr>
    </w:p>
    <w:p w14:paraId="2F1A61BA">
      <w:pPr>
        <w:pStyle w:val="23"/>
        <w:rPr>
          <w:rFonts w:ascii="仿宋_GB2312" w:eastAsia="仿宋_GB2312"/>
          <w:b/>
          <w:bCs/>
          <w:kern w:val="0"/>
          <w:sz w:val="30"/>
          <w:szCs w:val="30"/>
          <w:highlight w:val="none"/>
        </w:rPr>
      </w:pPr>
    </w:p>
    <w:p w14:paraId="5BECA3F4">
      <w:pPr>
        <w:pStyle w:val="23"/>
        <w:rPr>
          <w:rFonts w:ascii="仿宋_GB2312" w:eastAsia="仿宋_GB2312"/>
          <w:b/>
          <w:bCs/>
          <w:kern w:val="0"/>
          <w:sz w:val="30"/>
          <w:szCs w:val="30"/>
          <w:highlight w:val="none"/>
        </w:rPr>
      </w:pPr>
    </w:p>
    <w:p w14:paraId="1F0FFE0C">
      <w:pPr>
        <w:snapToGrid w:val="0"/>
        <w:spacing w:before="50" w:after="120" w:line="360" w:lineRule="auto"/>
        <w:ind w:firstLine="1807" w:firstLineChars="600"/>
        <w:rPr>
          <w:rFonts w:hint="eastAsia" w:ascii="仿宋_GB2312" w:eastAsia="仿宋_GB2312"/>
          <w:b/>
          <w:bCs/>
          <w:kern w:val="0"/>
          <w:sz w:val="30"/>
          <w:szCs w:val="30"/>
          <w:highlight w:val="none"/>
          <w:lang w:eastAsia="zh-CN"/>
        </w:rPr>
      </w:pPr>
      <w:r>
        <w:rPr>
          <w:rFonts w:hint="eastAsia" w:ascii="仿宋_GB2312" w:eastAsia="仿宋_GB2312"/>
          <w:b/>
          <w:bCs/>
          <w:kern w:val="0"/>
          <w:sz w:val="30"/>
          <w:szCs w:val="30"/>
          <w:highlight w:val="none"/>
        </w:rPr>
        <w:t>采购人：</w:t>
      </w:r>
      <w:r>
        <w:rPr>
          <w:rFonts w:hint="eastAsia" w:ascii="仿宋_GB2312" w:eastAsia="仿宋_GB2312"/>
          <w:b/>
          <w:bCs/>
          <w:kern w:val="0"/>
          <w:sz w:val="30"/>
          <w:szCs w:val="30"/>
          <w:highlight w:val="none"/>
          <w:lang w:eastAsia="zh-CN"/>
        </w:rPr>
        <w:t>广西农业职业技术大学</w:t>
      </w:r>
    </w:p>
    <w:p w14:paraId="65719780">
      <w:pPr>
        <w:snapToGrid w:val="0"/>
        <w:spacing w:before="50" w:after="120" w:line="360" w:lineRule="auto"/>
        <w:ind w:firstLine="1684" w:firstLineChars="559"/>
        <w:rPr>
          <w:rFonts w:hint="eastAsia" w:ascii="仿宋_GB2312" w:eastAsia="仿宋_GB2312"/>
          <w:b/>
          <w:bCs/>
          <w:kern w:val="0"/>
          <w:sz w:val="30"/>
          <w:szCs w:val="30"/>
          <w:highlight w:val="none"/>
        </w:rPr>
      </w:pPr>
      <w:r>
        <w:rPr>
          <w:rFonts w:hint="eastAsia" w:ascii="仿宋_GB2312" w:eastAsia="仿宋_GB2312"/>
          <w:b/>
          <w:bCs/>
          <w:kern w:val="0"/>
          <w:sz w:val="30"/>
          <w:szCs w:val="30"/>
          <w:highlight w:val="none"/>
        </w:rPr>
        <w:t>采购代理机构：广西科联招标中心有限公司</w:t>
      </w:r>
    </w:p>
    <w:p w14:paraId="1C039A34">
      <w:pPr>
        <w:spacing w:line="360" w:lineRule="auto"/>
        <w:jc w:val="center"/>
        <w:rPr>
          <w:rFonts w:hint="eastAsia"/>
          <w:b/>
          <w:color w:val="auto"/>
          <w:sz w:val="44"/>
          <w:szCs w:val="44"/>
          <w:highlight w:val="none"/>
        </w:rPr>
      </w:pPr>
    </w:p>
    <w:p w14:paraId="30E39F6E">
      <w:pPr>
        <w:pStyle w:val="23"/>
        <w:jc w:val="center"/>
        <w:rPr>
          <w:rFonts w:hint="default" w:ascii="仿宋_GB2312" w:hAnsi="Times New Roman" w:eastAsia="仿宋_GB2312" w:cs="Times New Roman"/>
          <w:b/>
          <w:bCs/>
          <w:kern w:val="0"/>
          <w:sz w:val="30"/>
          <w:szCs w:val="30"/>
          <w:highlight w:val="none"/>
          <w:lang w:val="en-US" w:eastAsia="zh-CN" w:bidi="ar-SA"/>
        </w:rPr>
        <w:sectPr>
          <w:headerReference r:id="rId3" w:type="first"/>
          <w:footerReference r:id="rId5" w:type="first"/>
          <w:footerReference r:id="rId4" w:type="default"/>
          <w:pgSz w:w="11911" w:h="16838"/>
          <w:pgMar w:top="1134" w:right="1134" w:bottom="1134" w:left="1134" w:header="720" w:footer="720" w:gutter="0"/>
          <w:pgNumType w:fmt="decimal"/>
          <w:cols w:space="720" w:num="1"/>
          <w:rtlGutter w:val="0"/>
          <w:docGrid w:linePitch="312" w:charSpace="0"/>
        </w:sectPr>
      </w:pPr>
      <w:r>
        <w:rPr>
          <w:rFonts w:hint="eastAsia" w:ascii="仿宋_GB2312" w:hAnsi="Times New Roman" w:eastAsia="仿宋_GB2312" w:cs="Times New Roman"/>
          <w:b/>
          <w:bCs/>
          <w:kern w:val="0"/>
          <w:sz w:val="30"/>
          <w:szCs w:val="30"/>
          <w:highlight w:val="none"/>
          <w:lang w:val="en-US" w:eastAsia="zh-CN" w:bidi="ar-SA"/>
        </w:rPr>
        <w:t>2025年</w:t>
      </w:r>
      <w:r>
        <w:rPr>
          <w:rFonts w:hint="eastAsia" w:ascii="仿宋_GB2312" w:eastAsia="仿宋_GB2312" w:cs="Times New Roman"/>
          <w:b/>
          <w:bCs/>
          <w:kern w:val="0"/>
          <w:sz w:val="30"/>
          <w:szCs w:val="30"/>
          <w:highlight w:val="none"/>
          <w:lang w:val="en-US" w:eastAsia="zh-CN" w:bidi="ar-SA"/>
        </w:rPr>
        <w:t>7</w:t>
      </w:r>
      <w:r>
        <w:rPr>
          <w:rFonts w:hint="eastAsia" w:ascii="仿宋_GB2312" w:hAnsi="Times New Roman" w:eastAsia="仿宋_GB2312" w:cs="Times New Roman"/>
          <w:b/>
          <w:bCs/>
          <w:kern w:val="0"/>
          <w:sz w:val="30"/>
          <w:szCs w:val="30"/>
          <w:highlight w:val="none"/>
          <w:lang w:val="en-US" w:eastAsia="zh-CN" w:bidi="ar-SA"/>
        </w:rPr>
        <w:t>月</w:t>
      </w:r>
    </w:p>
    <w:p w14:paraId="0A92F755">
      <w:pPr>
        <w:pStyle w:val="23"/>
        <w:rPr>
          <w:rFonts w:hint="eastAsia"/>
          <w:highlight w:val="none"/>
        </w:rPr>
      </w:pPr>
    </w:p>
    <w:p w14:paraId="1BFDE9BD">
      <w:pPr>
        <w:spacing w:line="360" w:lineRule="auto"/>
        <w:jc w:val="center"/>
        <w:rPr>
          <w:rFonts w:hint="eastAsia"/>
          <w:b/>
          <w:color w:val="auto"/>
          <w:sz w:val="44"/>
          <w:szCs w:val="44"/>
          <w:highlight w:val="none"/>
        </w:rPr>
      </w:pPr>
    </w:p>
    <w:p w14:paraId="0A64D245">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462E31BD">
      <w:pPr>
        <w:spacing w:line="360" w:lineRule="auto"/>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目   录</w:t>
      </w:r>
    </w:p>
    <w:p w14:paraId="0121445F">
      <w:pPr>
        <w:spacing w:line="400" w:lineRule="exact"/>
        <w:jc w:val="center"/>
        <w:rPr>
          <w:rFonts w:hint="eastAsia"/>
          <w:b/>
          <w:color w:val="auto"/>
          <w:sz w:val="44"/>
          <w:szCs w:val="44"/>
          <w:highlight w:val="none"/>
        </w:rPr>
      </w:pPr>
    </w:p>
    <w:p w14:paraId="026015D5">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TOC \o "1-1" \h \u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_Toc32264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第一章 竞争性磋商公告</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_Toc32264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06AE2DDE">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_Toc26836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第二章 采购需求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_Toc26836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4AA8373F">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第三章 供应商须知</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5B703806">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_Toc1088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第四章 评审程序、评审方法和评审标准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_Toc1088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40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7A9BCEDB">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_Toc22302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第五章 响应文件格式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_Toc22302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58B3E9AE">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_Toc18676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第六章 合同文本</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_Toc18676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649AE1C0">
      <w:pPr>
        <w:pStyle w:val="25"/>
        <w:keepNext w:val="0"/>
        <w:keepLines w:val="0"/>
        <w:pageBreakBefore w:val="0"/>
        <w:widowControl w:val="0"/>
        <w:tabs>
          <w:tab w:val="right" w:leader="dot" w:pos="9643"/>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_Toc13011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第七章 质疑、投诉材料格式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_Toc13011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4775FA80">
      <w:pPr>
        <w:pStyle w:val="27"/>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hAnsi="宋体" w:eastAsia="宋体" w:cs="宋体"/>
          <w:color w:val="auto"/>
          <w:sz w:val="24"/>
          <w:szCs w:val="24"/>
          <w:highlight w:val="none"/>
        </w:rPr>
      </w:pPr>
      <w:r>
        <w:rPr>
          <w:rFonts w:hint="eastAsia" w:ascii="仿宋_GB2312" w:hAnsi="仿宋_GB2312" w:eastAsia="仿宋_GB2312" w:cs="仿宋_GB2312"/>
          <w:color w:val="auto"/>
          <w:sz w:val="32"/>
          <w:szCs w:val="32"/>
          <w:highlight w:val="none"/>
        </w:rPr>
        <w:fldChar w:fldCharType="end"/>
      </w:r>
    </w:p>
    <w:p w14:paraId="21D17FA4">
      <w:pPr>
        <w:spacing w:line="400" w:lineRule="exact"/>
        <w:jc w:val="left"/>
        <w:rPr>
          <w:rFonts w:hint="eastAsia"/>
          <w:b/>
          <w:color w:val="auto"/>
          <w:sz w:val="32"/>
          <w:szCs w:val="32"/>
          <w:highlight w:val="none"/>
        </w:rPr>
      </w:pPr>
    </w:p>
    <w:p w14:paraId="0F7CF606">
      <w:pPr>
        <w:spacing w:line="400" w:lineRule="exact"/>
        <w:jc w:val="center"/>
        <w:rPr>
          <w:rFonts w:hint="eastAsia"/>
          <w:b/>
          <w:color w:val="auto"/>
          <w:sz w:val="32"/>
          <w:szCs w:val="32"/>
          <w:highlight w:val="none"/>
        </w:rPr>
      </w:pPr>
    </w:p>
    <w:p w14:paraId="2B6F5ACE">
      <w:pPr>
        <w:spacing w:line="400" w:lineRule="exact"/>
        <w:jc w:val="center"/>
        <w:rPr>
          <w:rFonts w:hint="eastAsia"/>
          <w:b/>
          <w:color w:val="auto"/>
          <w:sz w:val="32"/>
          <w:szCs w:val="32"/>
          <w:highlight w:val="none"/>
        </w:rPr>
      </w:pPr>
    </w:p>
    <w:p w14:paraId="26371DF0">
      <w:pPr>
        <w:spacing w:line="400" w:lineRule="exact"/>
        <w:jc w:val="center"/>
        <w:rPr>
          <w:rFonts w:hint="eastAsia"/>
          <w:b/>
          <w:color w:val="auto"/>
          <w:sz w:val="32"/>
          <w:szCs w:val="32"/>
          <w:highlight w:val="none"/>
        </w:rPr>
      </w:pPr>
    </w:p>
    <w:p w14:paraId="043EEA87">
      <w:pPr>
        <w:spacing w:line="400" w:lineRule="exact"/>
        <w:jc w:val="center"/>
        <w:rPr>
          <w:rFonts w:hint="eastAsia"/>
          <w:b/>
          <w:color w:val="auto"/>
          <w:sz w:val="32"/>
          <w:szCs w:val="32"/>
          <w:highlight w:val="none"/>
        </w:rPr>
      </w:pPr>
    </w:p>
    <w:p w14:paraId="76E40703">
      <w:pPr>
        <w:spacing w:line="400" w:lineRule="exact"/>
        <w:rPr>
          <w:rFonts w:hint="eastAsia"/>
          <w:b/>
          <w:color w:val="auto"/>
          <w:sz w:val="32"/>
          <w:szCs w:val="32"/>
          <w:highlight w:val="none"/>
        </w:rPr>
        <w:sectPr>
          <w:footerReference r:id="rId6" w:type="default"/>
          <w:pgSz w:w="11911" w:h="16838"/>
          <w:pgMar w:top="1134" w:right="1134" w:bottom="1134" w:left="1134" w:header="720" w:footer="720" w:gutter="0"/>
          <w:pgNumType w:fmt="decimal" w:start="1"/>
          <w:cols w:space="720" w:num="1"/>
          <w:rtlGutter w:val="0"/>
          <w:docGrid w:linePitch="312" w:charSpace="0"/>
        </w:sectPr>
      </w:pPr>
    </w:p>
    <w:p w14:paraId="442F07EC">
      <w:pPr>
        <w:pStyle w:val="2"/>
        <w:spacing w:line="400" w:lineRule="exact"/>
        <w:jc w:val="center"/>
        <w:rPr>
          <w:rFonts w:hint="eastAsia" w:ascii="Calibri" w:hAnsi="Calibri"/>
          <w:color w:val="auto"/>
          <w:highlight w:val="none"/>
        </w:rPr>
      </w:pPr>
      <w:bookmarkStart w:id="0" w:name="_Toc27000"/>
      <w:bookmarkStart w:id="1" w:name="_Toc32264"/>
      <w:bookmarkStart w:id="2" w:name="_Toc80886925"/>
      <w:bookmarkStart w:id="3" w:name="_Toc11382"/>
      <w:bookmarkStart w:id="4" w:name="_Toc15624"/>
      <w:bookmarkStart w:id="5" w:name="_Toc11989"/>
      <w:bookmarkStart w:id="6" w:name="_Toc12242"/>
      <w:bookmarkStart w:id="7" w:name="_Toc18838"/>
      <w:r>
        <w:rPr>
          <w:rFonts w:hint="eastAsia" w:ascii="Calibri" w:hAnsi="Calibri"/>
          <w:color w:val="auto"/>
          <w:highlight w:val="none"/>
        </w:rPr>
        <w:t>第一章 竞争性磋商公告</w:t>
      </w:r>
      <w:bookmarkEnd w:id="0"/>
      <w:bookmarkEnd w:id="1"/>
      <w:bookmarkEnd w:id="2"/>
      <w:bookmarkEnd w:id="3"/>
      <w:bookmarkEnd w:id="4"/>
      <w:bookmarkEnd w:id="5"/>
      <w:bookmarkEnd w:id="6"/>
      <w:bookmarkEnd w:id="7"/>
      <w:bookmarkStart w:id="8" w:name="_Toc35393629"/>
      <w:bookmarkStart w:id="9" w:name="_Toc28359089"/>
      <w:bookmarkStart w:id="10" w:name="_Toc35393798"/>
      <w:bookmarkStart w:id="11" w:name="_Toc44229878"/>
      <w:bookmarkStart w:id="12" w:name="_Toc28359012"/>
      <w:bookmarkStart w:id="13" w:name="_Toc28359004"/>
      <w:bookmarkStart w:id="14" w:name="_Toc28359081"/>
      <w:bookmarkStart w:id="15" w:name="_Toc35393623"/>
      <w:bookmarkStart w:id="16" w:name="_Toc35393792"/>
    </w:p>
    <w:p w14:paraId="1A9D488D">
      <w:pPr>
        <w:spacing w:line="560" w:lineRule="exact"/>
        <w:jc w:val="center"/>
        <w:rPr>
          <w:rFonts w:hint="eastAsia" w:ascii="方正小标宋简体" w:eastAsia="方正小标宋简体"/>
          <w:sz w:val="40"/>
          <w:szCs w:val="44"/>
          <w:highlight w:val="none"/>
        </w:rPr>
      </w:pPr>
      <w:r>
        <w:rPr>
          <w:rFonts w:hint="eastAsia" w:ascii="方正小标宋简体" w:eastAsia="方正小标宋简体"/>
          <w:sz w:val="40"/>
          <w:szCs w:val="44"/>
          <w:highlight w:val="none"/>
        </w:rPr>
        <w:t>广西科联招标中心有限公司</w:t>
      </w:r>
    </w:p>
    <w:p w14:paraId="0B5EB847">
      <w:pPr>
        <w:spacing w:line="560" w:lineRule="exact"/>
        <w:jc w:val="center"/>
        <w:rPr>
          <w:rFonts w:hint="eastAsia" w:ascii="方正小标宋简体" w:eastAsia="方正小标宋简体"/>
          <w:sz w:val="40"/>
          <w:szCs w:val="44"/>
          <w:highlight w:val="none"/>
          <w:lang w:eastAsia="zh-CN"/>
        </w:rPr>
      </w:pPr>
      <w:r>
        <w:rPr>
          <w:rFonts w:hint="eastAsia" w:ascii="方正小标宋简体" w:eastAsia="方正小标宋简体"/>
          <w:sz w:val="40"/>
          <w:szCs w:val="44"/>
          <w:highlight w:val="none"/>
          <w:lang w:eastAsia="zh-CN"/>
        </w:rPr>
        <w:t>2025年农业工程学院虚拟仿真系统开发服务采购项目</w:t>
      </w:r>
    </w:p>
    <w:p w14:paraId="5E0E1E5C">
      <w:pPr>
        <w:spacing w:line="560" w:lineRule="exact"/>
        <w:jc w:val="center"/>
        <w:rPr>
          <w:rFonts w:hint="eastAsia" w:ascii="方正小标宋简体" w:eastAsia="方正小标宋简体"/>
          <w:sz w:val="40"/>
          <w:szCs w:val="44"/>
          <w:highlight w:val="none"/>
        </w:rPr>
      </w:pPr>
      <w:r>
        <w:rPr>
          <w:rFonts w:hint="eastAsia" w:ascii="方正小标宋简体" w:eastAsia="方正小标宋简体"/>
          <w:sz w:val="40"/>
          <w:szCs w:val="44"/>
          <w:highlight w:val="none"/>
        </w:rPr>
        <w:t>（</w:t>
      </w:r>
      <w:r>
        <w:rPr>
          <w:rFonts w:hint="eastAsia" w:ascii="方正小标宋简体" w:eastAsia="方正小标宋简体"/>
          <w:sz w:val="40"/>
          <w:szCs w:val="44"/>
          <w:highlight w:val="none"/>
          <w:lang w:eastAsia="zh-CN"/>
        </w:rPr>
        <w:t>GXZC2025-C3-001934-GXKL</w:t>
      </w:r>
      <w:r>
        <w:rPr>
          <w:rFonts w:hint="eastAsia" w:ascii="方正小标宋简体" w:eastAsia="方正小标宋简体"/>
          <w:sz w:val="40"/>
          <w:szCs w:val="44"/>
          <w:highlight w:val="none"/>
        </w:rPr>
        <w:t>）</w:t>
      </w:r>
    </w:p>
    <w:p w14:paraId="10ABC723">
      <w:pPr>
        <w:jc w:val="center"/>
        <w:rPr>
          <w:highlight w:val="none"/>
        </w:rPr>
      </w:pPr>
      <w:r>
        <w:rPr>
          <w:rFonts w:hint="eastAsia" w:ascii="方正小标宋简体" w:eastAsia="方正小标宋简体"/>
          <w:sz w:val="40"/>
          <w:szCs w:val="44"/>
          <w:highlight w:val="none"/>
        </w:rPr>
        <w:t>竞争性磋商公告</w:t>
      </w:r>
    </w:p>
    <w:p w14:paraId="222C6C1C">
      <w:pPr>
        <w:rPr>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57A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5FCFD76C">
            <w:pPr>
              <w:keepNext w:val="0"/>
              <w:keepLines w:val="0"/>
              <w:pageBreakBefore w:val="0"/>
              <w:kinsoku/>
              <w:wordWrap/>
              <w:overflowPunct/>
              <w:topLinePunct w:val="0"/>
              <w:bidi w:val="0"/>
              <w:adjustRightInd/>
              <w:spacing w:line="380" w:lineRule="exact"/>
              <w:ind w:firstLine="420" w:firstLineChars="200"/>
              <w:rPr>
                <w:rFonts w:hint="eastAsia"/>
                <w:color w:val="auto"/>
                <w:szCs w:val="21"/>
                <w:highlight w:val="none"/>
              </w:rPr>
            </w:pPr>
            <w:r>
              <w:rPr>
                <w:rFonts w:hint="eastAsia"/>
                <w:color w:val="auto"/>
                <w:szCs w:val="21"/>
                <w:highlight w:val="none"/>
              </w:rPr>
              <w:t>项目概况</w:t>
            </w:r>
          </w:p>
          <w:p w14:paraId="7AF00833">
            <w:pPr>
              <w:keepNext w:val="0"/>
              <w:keepLines w:val="0"/>
              <w:pageBreakBefore w:val="0"/>
              <w:kinsoku/>
              <w:wordWrap/>
              <w:overflowPunct/>
              <w:topLinePunct w:val="0"/>
              <w:bidi w:val="0"/>
              <w:adjustRightInd/>
              <w:spacing w:line="380" w:lineRule="exact"/>
              <w:ind w:firstLine="420" w:firstLineChars="200"/>
              <w:rPr>
                <w:rFonts w:hint="eastAsia" w:ascii="黑体" w:hAnsi="黑体" w:eastAsia="黑体" w:cs="宋体"/>
                <w:bCs/>
                <w:color w:val="auto"/>
                <w:sz w:val="24"/>
                <w:highlight w:val="none"/>
              </w:rPr>
            </w:pPr>
            <w:r>
              <w:rPr>
                <w:rFonts w:hint="eastAsia" w:ascii="宋体" w:hAnsi="宋体"/>
                <w:color w:val="000000"/>
                <w:szCs w:val="21"/>
                <w:highlight w:val="none"/>
                <w:u w:val="single"/>
                <w:lang w:eastAsia="zh-CN"/>
              </w:rPr>
              <w:t>2025年农业工程学院虚拟仿真系统开发服务采购项目</w:t>
            </w:r>
            <w:r>
              <w:rPr>
                <w:rFonts w:hint="eastAsia"/>
                <w:color w:val="auto"/>
                <w:szCs w:val="21"/>
                <w:highlight w:val="none"/>
              </w:rPr>
              <w:t>的潜在供应商应在</w:t>
            </w:r>
            <w:r>
              <w:rPr>
                <w:rFonts w:hint="eastAsia" w:ascii="宋体" w:hAnsi="宋体" w:cs="宋体"/>
                <w:b w:val="0"/>
                <w:bCs w:val="0"/>
                <w:sz w:val="21"/>
                <w:szCs w:val="21"/>
                <w:highlight w:val="none"/>
                <w:lang w:val="en-US" w:eastAsia="zh-CN"/>
              </w:rPr>
              <w:t>广西政府采购云平台（https://www.gcy.zfcg.gxzf.gov.cn/）</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7月23日09:00</w:t>
            </w:r>
            <w:r>
              <w:rPr>
                <w:rFonts w:hint="eastAsia"/>
                <w:color w:val="auto"/>
                <w:szCs w:val="21"/>
                <w:highlight w:val="none"/>
              </w:rPr>
              <w:t>（北京时间）前提交响应文件。</w:t>
            </w:r>
          </w:p>
        </w:tc>
      </w:tr>
    </w:tbl>
    <w:p w14:paraId="7AB0E88F">
      <w:pPr>
        <w:keepNext w:val="0"/>
        <w:keepLines w:val="0"/>
        <w:pageBreakBefore w:val="0"/>
        <w:kinsoku/>
        <w:wordWrap/>
        <w:overflowPunct/>
        <w:topLinePunct w:val="0"/>
        <w:bidi w:val="0"/>
        <w:adjustRightInd/>
        <w:spacing w:line="380" w:lineRule="exact"/>
        <w:ind w:firstLine="480" w:firstLineChars="200"/>
        <w:rPr>
          <w:rFonts w:hint="eastAsia" w:ascii="黑体" w:hAnsi="黑体" w:eastAsia="黑体" w:cs="宋体"/>
          <w:bCs/>
          <w:color w:val="auto"/>
          <w:sz w:val="24"/>
          <w:highlight w:val="none"/>
        </w:rPr>
      </w:pPr>
    </w:p>
    <w:p w14:paraId="5AE0F22F">
      <w:pPr>
        <w:keepNext w:val="0"/>
        <w:keepLines w:val="0"/>
        <w:pageBreakBefore w:val="0"/>
        <w:kinsoku/>
        <w:wordWrap/>
        <w:overflowPunct/>
        <w:topLinePunct w:val="0"/>
        <w:bidi w:val="0"/>
        <w:adjustRightInd/>
        <w:spacing w:line="360" w:lineRule="auto"/>
        <w:ind w:firstLine="480" w:firstLineChars="200"/>
        <w:rPr>
          <w:rFonts w:ascii="Calibri" w:hAnsi="Calibri"/>
          <w:color w:val="auto"/>
          <w:highlight w:val="none"/>
        </w:rPr>
      </w:pPr>
      <w:r>
        <w:rPr>
          <w:rFonts w:hint="eastAsia" w:ascii="黑体" w:hAnsi="黑体" w:eastAsia="黑体" w:cs="宋体"/>
          <w:bCs/>
          <w:color w:val="auto"/>
          <w:sz w:val="24"/>
          <w:highlight w:val="none"/>
        </w:rPr>
        <w:t>一、项目基本情况</w:t>
      </w:r>
      <w:bookmarkEnd w:id="8"/>
      <w:bookmarkEnd w:id="9"/>
      <w:bookmarkEnd w:id="10"/>
      <w:bookmarkEnd w:id="11"/>
      <w:bookmarkEnd w:id="12"/>
    </w:p>
    <w:p w14:paraId="4B70F9B0">
      <w:pPr>
        <w:keepNext w:val="0"/>
        <w:keepLines w:val="0"/>
        <w:pageBreakBefore w:val="0"/>
        <w:kinsoku/>
        <w:wordWrap/>
        <w:overflowPunct/>
        <w:topLinePunct w:val="0"/>
        <w:bidi w:val="0"/>
        <w:adjustRightInd/>
        <w:spacing w:line="360" w:lineRule="auto"/>
        <w:ind w:firstLine="420" w:firstLineChars="200"/>
        <w:rPr>
          <w:rFonts w:hint="eastAsia" w:eastAsia="宋体"/>
          <w:color w:val="auto"/>
          <w:szCs w:val="21"/>
          <w:highlight w:val="none"/>
          <w:lang w:eastAsia="zh-CN"/>
        </w:rPr>
      </w:pPr>
      <w:r>
        <w:rPr>
          <w:rFonts w:hint="eastAsia"/>
          <w:color w:val="auto"/>
          <w:szCs w:val="21"/>
          <w:highlight w:val="none"/>
        </w:rPr>
        <w:t>项目编号：</w:t>
      </w:r>
      <w:r>
        <w:rPr>
          <w:rFonts w:hint="eastAsia"/>
          <w:color w:val="auto"/>
          <w:szCs w:val="21"/>
          <w:highlight w:val="none"/>
          <w:lang w:eastAsia="zh-CN"/>
        </w:rPr>
        <w:t>GXZC2025-C3-001934-GXKL</w:t>
      </w:r>
    </w:p>
    <w:p w14:paraId="3D807919">
      <w:pPr>
        <w:keepNext w:val="0"/>
        <w:keepLines w:val="0"/>
        <w:pageBreakBefore w:val="0"/>
        <w:kinsoku/>
        <w:wordWrap/>
        <w:overflowPunct/>
        <w:topLinePunct w:val="0"/>
        <w:bidi w:val="0"/>
        <w:adjustRightInd/>
        <w:spacing w:line="360" w:lineRule="auto"/>
        <w:ind w:firstLine="420" w:firstLineChars="200"/>
        <w:rPr>
          <w:rFonts w:hint="eastAsia" w:eastAsia="宋体"/>
          <w:color w:val="auto"/>
          <w:szCs w:val="21"/>
          <w:highlight w:val="none"/>
          <w:lang w:eastAsia="zh-CN"/>
        </w:rPr>
      </w:pPr>
      <w:r>
        <w:rPr>
          <w:rFonts w:hint="eastAsia"/>
          <w:color w:val="auto"/>
          <w:szCs w:val="21"/>
          <w:highlight w:val="none"/>
        </w:rPr>
        <w:t>项目名称：</w:t>
      </w:r>
      <w:r>
        <w:rPr>
          <w:rFonts w:hint="eastAsia"/>
          <w:color w:val="auto"/>
          <w:szCs w:val="21"/>
          <w:highlight w:val="none"/>
          <w:lang w:eastAsia="zh-CN"/>
        </w:rPr>
        <w:t>2025年农业工程学院虚拟仿真系统开发服务采购项目</w:t>
      </w:r>
    </w:p>
    <w:p w14:paraId="3D75F82F">
      <w:pPr>
        <w:keepNext w:val="0"/>
        <w:keepLines w:val="0"/>
        <w:pageBreakBefore w:val="0"/>
        <w:kinsoku/>
        <w:wordWrap/>
        <w:overflowPunct/>
        <w:topLinePunct w:val="0"/>
        <w:bidi w:val="0"/>
        <w:adjustRightInd/>
        <w:spacing w:line="360" w:lineRule="auto"/>
        <w:ind w:firstLine="420" w:firstLineChars="200"/>
        <w:rPr>
          <w:color w:val="auto"/>
          <w:szCs w:val="21"/>
          <w:highlight w:val="none"/>
        </w:rPr>
      </w:pPr>
      <w:r>
        <w:rPr>
          <w:rFonts w:hint="eastAsia"/>
          <w:color w:val="auto"/>
          <w:szCs w:val="21"/>
          <w:highlight w:val="none"/>
        </w:rPr>
        <w:t>采购方式：</w:t>
      </w:r>
      <w:r>
        <w:rPr>
          <w:rFonts w:hint="eastAsia" w:ascii="宋体" w:hAnsi="宋体"/>
          <w:color w:val="000000"/>
          <w:szCs w:val="21"/>
          <w:highlight w:val="none"/>
          <w:lang w:eastAsia="zh-CN"/>
        </w:rPr>
        <w:t>□</w:t>
      </w:r>
      <w:r>
        <w:rPr>
          <w:rFonts w:hint="eastAsia" w:ascii="宋体" w:hAnsi="宋体"/>
          <w:color w:val="000000"/>
          <w:szCs w:val="21"/>
          <w:highlight w:val="none"/>
        </w:rPr>
        <w:t xml:space="preserve"> 竞争性谈判 </w:t>
      </w:r>
      <w:r>
        <w:rPr>
          <w:rFonts w:hint="eastAsia" w:ascii="宋体" w:hAnsi="宋体"/>
          <w:color w:val="000000"/>
          <w:szCs w:val="21"/>
          <w:highlight w:val="none"/>
          <w:lang w:eastAsia="zh-CN"/>
        </w:rPr>
        <w:t>☑</w:t>
      </w:r>
      <w:r>
        <w:rPr>
          <w:rFonts w:hint="eastAsia" w:ascii="宋体" w:hAnsi="宋体"/>
          <w:color w:val="000000"/>
          <w:szCs w:val="21"/>
          <w:highlight w:val="none"/>
        </w:rPr>
        <w:t>竞争性磋商 □询价</w:t>
      </w:r>
    </w:p>
    <w:p w14:paraId="52424A07">
      <w:pPr>
        <w:keepNext w:val="0"/>
        <w:keepLines w:val="0"/>
        <w:pageBreakBefore w:val="0"/>
        <w:kinsoku/>
        <w:wordWrap/>
        <w:overflowPunct/>
        <w:topLinePunct w:val="0"/>
        <w:bidi w:val="0"/>
        <w:adjustRightInd/>
        <w:spacing w:line="360" w:lineRule="auto"/>
        <w:ind w:firstLine="420" w:firstLineChars="200"/>
        <w:rPr>
          <w:szCs w:val="21"/>
          <w:highlight w:val="none"/>
        </w:rPr>
      </w:pPr>
      <w:r>
        <w:rPr>
          <w:rFonts w:hint="eastAsia"/>
          <w:szCs w:val="21"/>
          <w:highlight w:val="none"/>
        </w:rPr>
        <w:t>预算总金额（元）：</w:t>
      </w:r>
      <w:r>
        <w:rPr>
          <w:rFonts w:hint="eastAsia" w:ascii="宋体" w:hAnsi="宋体"/>
          <w:color w:val="000000"/>
          <w:szCs w:val="21"/>
          <w:highlight w:val="none"/>
          <w:u w:val="single"/>
          <w:lang w:val="en-US" w:eastAsia="zh-CN"/>
        </w:rPr>
        <w:t>1250000.00</w:t>
      </w:r>
      <w:r>
        <w:rPr>
          <w:rFonts w:hint="eastAsia" w:ascii="宋体" w:hAnsi="宋体"/>
          <w:color w:val="000000"/>
          <w:szCs w:val="21"/>
          <w:highlight w:val="none"/>
        </w:rPr>
        <w:t>。</w:t>
      </w:r>
    </w:p>
    <w:p w14:paraId="544DB473">
      <w:pPr>
        <w:keepNext w:val="0"/>
        <w:keepLines w:val="0"/>
        <w:pageBreakBefore w:val="0"/>
        <w:kinsoku/>
        <w:wordWrap/>
        <w:overflowPunct/>
        <w:topLinePunct w:val="0"/>
        <w:bidi w:val="0"/>
        <w:adjustRightInd/>
        <w:spacing w:line="360" w:lineRule="auto"/>
        <w:ind w:firstLine="420" w:firstLineChars="200"/>
        <w:rPr>
          <w:rFonts w:hint="eastAsia" w:ascii="宋体" w:hAnsi="宋体"/>
          <w:color w:val="000000"/>
          <w:szCs w:val="21"/>
          <w:highlight w:val="none"/>
        </w:rPr>
      </w:pPr>
      <w:r>
        <w:rPr>
          <w:rFonts w:hint="eastAsia"/>
          <w:szCs w:val="21"/>
          <w:highlight w:val="none"/>
        </w:rPr>
        <w:t>采购需求：</w:t>
      </w:r>
    </w:p>
    <w:p w14:paraId="5395568D">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一（1分标）</w:t>
      </w:r>
    </w:p>
    <w:p w14:paraId="69A5B06D">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标项名称：</w:t>
      </w:r>
      <w:r>
        <w:rPr>
          <w:rFonts w:hint="eastAsia" w:ascii="宋体" w:hAnsi="宋体"/>
          <w:bCs/>
          <w:szCs w:val="21"/>
          <w:highlight w:val="none"/>
          <w:shd w:val="clear" w:color="auto" w:fill="FFFFFF"/>
        </w:rPr>
        <w:t>农业工程学院耘耕云检虚拟仿真系统采购项目</w:t>
      </w:r>
      <w:r>
        <w:rPr>
          <w:rFonts w:hint="eastAsia" w:ascii="宋体" w:hAnsi="宋体" w:cs="宋体"/>
          <w:szCs w:val="21"/>
          <w:highlight w:val="none"/>
        </w:rPr>
        <w:t> </w:t>
      </w:r>
    </w:p>
    <w:p w14:paraId="15B0879B">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数量：1 </w:t>
      </w:r>
    </w:p>
    <w:p w14:paraId="70D91385">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预算金额（元）：</w:t>
      </w:r>
      <w:r>
        <w:rPr>
          <w:rFonts w:hint="eastAsia" w:ascii="宋体" w:hAnsi="宋体" w:cs="宋体"/>
          <w:szCs w:val="21"/>
          <w:highlight w:val="none"/>
          <w:lang w:val="en-US" w:eastAsia="zh-CN"/>
        </w:rPr>
        <w:t>500000.00</w:t>
      </w:r>
      <w:r>
        <w:rPr>
          <w:rFonts w:hint="eastAsia" w:ascii="宋体" w:hAnsi="宋体" w:cs="宋体"/>
          <w:szCs w:val="21"/>
          <w:highlight w:val="none"/>
        </w:rPr>
        <w:t> </w:t>
      </w:r>
    </w:p>
    <w:p w14:paraId="3878A8F4">
      <w:pPr>
        <w:keepNext w:val="0"/>
        <w:keepLines w:val="0"/>
        <w:pageBreakBefore w:val="0"/>
        <w:kinsoku/>
        <w:wordWrap/>
        <w:overflowPunct/>
        <w:topLinePunct w:val="0"/>
        <w:bidi w:val="0"/>
        <w:adjustRightInd/>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最高限价</w:t>
      </w:r>
      <w:r>
        <w:rPr>
          <w:rFonts w:hint="eastAsia" w:ascii="宋体" w:hAnsi="宋体" w:cs="宋体"/>
          <w:szCs w:val="21"/>
          <w:highlight w:val="none"/>
          <w:lang w:eastAsia="zh-CN"/>
        </w:rPr>
        <w:t>（</w:t>
      </w:r>
      <w:r>
        <w:rPr>
          <w:rFonts w:hint="eastAsia" w:ascii="宋体" w:hAnsi="宋体" w:cs="宋体"/>
          <w:szCs w:val="21"/>
          <w:highlight w:val="none"/>
          <w:lang w:val="en-US" w:eastAsia="zh-CN"/>
        </w:rPr>
        <w:t>万元</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w:t>
      </w:r>
    </w:p>
    <w:p w14:paraId="264ADCD0">
      <w:pPr>
        <w:keepNext w:val="0"/>
        <w:keepLines w:val="0"/>
        <w:pageBreakBefore w:val="0"/>
        <w:kinsoku/>
        <w:wordWrap/>
        <w:overflowPunct/>
        <w:topLinePunct w:val="0"/>
        <w:bidi w:val="0"/>
        <w:adjustRightInd/>
        <w:spacing w:line="360" w:lineRule="auto"/>
        <w:ind w:firstLine="630" w:firstLineChars="300"/>
        <w:rPr>
          <w:rFonts w:hint="eastAsia" w:ascii="宋体" w:hAnsi="宋体" w:eastAsia="宋体" w:cs="宋体"/>
          <w:kern w:val="0"/>
          <w:sz w:val="22"/>
          <w:szCs w:val="22"/>
          <w:highlight w:val="none"/>
          <w:lang w:eastAsia="zh-CN" w:bidi="ar"/>
        </w:rPr>
      </w:pPr>
      <w:r>
        <w:rPr>
          <w:rFonts w:hint="eastAsia" w:ascii="宋体" w:hAnsi="宋体" w:cs="宋体"/>
          <w:szCs w:val="21"/>
          <w:highlight w:val="none"/>
        </w:rPr>
        <w:t>简要规格描述或项目基本概况介绍、用途：</w:t>
      </w:r>
      <w:r>
        <w:rPr>
          <w:rFonts w:hint="eastAsia" w:ascii="宋体" w:hAnsi="宋体"/>
          <w:szCs w:val="21"/>
          <w:highlight w:val="none"/>
        </w:rPr>
        <w:t>农作物病虫害调查及防治技术虚拟仿真系统</w:t>
      </w:r>
      <w:r>
        <w:rPr>
          <w:rFonts w:ascii="宋体" w:hAnsi="宋体"/>
          <w:szCs w:val="21"/>
          <w:highlight w:val="none"/>
        </w:rPr>
        <w:t>1</w:t>
      </w:r>
      <w:r>
        <w:rPr>
          <w:rFonts w:hint="eastAsia" w:ascii="宋体" w:hAnsi="宋体"/>
          <w:szCs w:val="21"/>
          <w:highlight w:val="none"/>
          <w:lang w:eastAsia="zh-CN"/>
        </w:rPr>
        <w:t>套、农产品质量安全检测虚拟仿真教学软件</w:t>
      </w:r>
      <w:r>
        <w:rPr>
          <w:rFonts w:hint="eastAsia" w:ascii="宋体" w:hAnsi="宋体"/>
          <w:szCs w:val="21"/>
          <w:highlight w:val="none"/>
          <w:lang w:val="en-US" w:eastAsia="zh-CN"/>
        </w:rPr>
        <w:t>1套</w:t>
      </w:r>
      <w:r>
        <w:rPr>
          <w:rFonts w:hint="eastAsia" w:ascii="宋体" w:hAnsi="宋体" w:cs="宋体"/>
          <w:szCs w:val="21"/>
          <w:highlight w:val="none"/>
        </w:rPr>
        <w:t>，</w:t>
      </w:r>
      <w:r>
        <w:rPr>
          <w:rFonts w:hint="eastAsia" w:ascii="宋体" w:hAnsi="宋体" w:cs="宋体"/>
          <w:szCs w:val="21"/>
          <w:highlight w:val="none"/>
          <w:lang w:eastAsia="zh-CN"/>
        </w:rPr>
        <w:t>详见本公告附件</w:t>
      </w:r>
      <w:r>
        <w:rPr>
          <w:rFonts w:hint="eastAsia" w:ascii="宋体" w:hAnsi="宋体" w:cs="宋体"/>
          <w:kern w:val="0"/>
          <w:sz w:val="22"/>
          <w:szCs w:val="22"/>
          <w:highlight w:val="none"/>
          <w:lang w:bidi="ar"/>
        </w:rPr>
        <w:t>。</w:t>
      </w:r>
    </w:p>
    <w:p w14:paraId="430E82CA">
      <w:pPr>
        <w:keepNext w:val="0"/>
        <w:keepLines w:val="0"/>
        <w:pageBreakBefore w:val="0"/>
        <w:kinsoku/>
        <w:wordWrap/>
        <w:overflowPunct/>
        <w:topLinePunct w:val="0"/>
        <w:bidi w:val="0"/>
        <w:adjustRightInd/>
        <w:spacing w:line="360" w:lineRule="auto"/>
        <w:ind w:firstLine="630" w:firstLineChars="300"/>
        <w:rPr>
          <w:rFonts w:hint="eastAsia"/>
          <w:szCs w:val="21"/>
          <w:highlight w:val="none"/>
          <w:u w:val="single"/>
        </w:rPr>
      </w:pPr>
      <w:r>
        <w:rPr>
          <w:rFonts w:hint="eastAsia"/>
          <w:szCs w:val="21"/>
          <w:highlight w:val="none"/>
        </w:rPr>
        <w:t>合同履行期限：</w:t>
      </w:r>
      <w:r>
        <w:rPr>
          <w:rFonts w:hint="eastAsia" w:ascii="宋体" w:hAnsi="宋体" w:cs="宋体"/>
          <w:kern w:val="0"/>
          <w:szCs w:val="21"/>
          <w:highlight w:val="none"/>
        </w:rPr>
        <w:t>详见本公告附件</w:t>
      </w:r>
      <w:r>
        <w:rPr>
          <w:rFonts w:hint="eastAsia" w:ascii="宋体" w:hAnsi="宋体"/>
          <w:szCs w:val="21"/>
          <w:highlight w:val="none"/>
        </w:rPr>
        <w:t>。</w:t>
      </w:r>
    </w:p>
    <w:p w14:paraId="70405F68">
      <w:pPr>
        <w:keepNext w:val="0"/>
        <w:keepLines w:val="0"/>
        <w:pageBreakBefore w:val="0"/>
        <w:kinsoku/>
        <w:wordWrap/>
        <w:overflowPunct/>
        <w:topLinePunct w:val="0"/>
        <w:bidi w:val="0"/>
        <w:adjustRightInd/>
        <w:spacing w:line="360" w:lineRule="auto"/>
        <w:ind w:firstLine="630" w:firstLineChars="300"/>
        <w:rPr>
          <w:rFonts w:hint="eastAsia"/>
          <w:szCs w:val="21"/>
          <w:highlight w:val="none"/>
        </w:rPr>
      </w:pPr>
      <w:r>
        <w:rPr>
          <w:rFonts w:hint="eastAsia" w:ascii="宋体" w:hAnsi="宋体"/>
          <w:color w:val="000000"/>
          <w:szCs w:val="21"/>
          <w:highlight w:val="none"/>
        </w:rPr>
        <w:t>本项目（</w:t>
      </w:r>
      <w:r>
        <w:rPr>
          <w:rFonts w:hint="eastAsia" w:ascii="宋体" w:hAnsi="宋体"/>
          <w:i/>
          <w:iCs/>
          <w:color w:val="000000"/>
          <w:szCs w:val="21"/>
          <w:highlight w:val="none"/>
        </w:rPr>
        <w:t>是</w:t>
      </w:r>
      <w:r>
        <w:rPr>
          <w:rFonts w:ascii="宋体" w:hAnsi="宋体"/>
          <w:i/>
          <w:iCs/>
          <w:color w:val="000000"/>
          <w:szCs w:val="21"/>
          <w:highlight w:val="none"/>
        </w:rPr>
        <w:t>/否</w:t>
      </w:r>
      <w:r>
        <w:rPr>
          <w:rFonts w:hint="eastAsia" w:ascii="宋体" w:hAnsi="宋体"/>
          <w:color w:val="000000"/>
          <w:szCs w:val="21"/>
          <w:highlight w:val="none"/>
        </w:rPr>
        <w:t>）接受联合体</w:t>
      </w:r>
      <w:r>
        <w:rPr>
          <w:rFonts w:hint="eastAsia"/>
          <w:szCs w:val="21"/>
          <w:highlight w:val="none"/>
        </w:rPr>
        <w:t>：</w:t>
      </w:r>
      <w:r>
        <w:rPr>
          <w:rFonts w:hint="eastAsia" w:ascii="宋体" w:hAnsi="宋体"/>
          <w:color w:val="000000"/>
          <w:szCs w:val="21"/>
          <w:highlight w:val="none"/>
        </w:rPr>
        <w:t>□是/</w:t>
      </w:r>
      <w:r>
        <w:rPr>
          <w:rFonts w:hint="eastAsia" w:ascii="宋体" w:hAnsi="宋体"/>
          <w:color w:val="000000"/>
          <w:szCs w:val="21"/>
          <w:highlight w:val="none"/>
        </w:rPr>
        <w:sym w:font="Wingdings 2" w:char="0052"/>
      </w:r>
      <w:r>
        <w:rPr>
          <w:rFonts w:hint="eastAsia" w:ascii="宋体" w:hAnsi="宋体"/>
          <w:color w:val="000000"/>
          <w:szCs w:val="21"/>
          <w:highlight w:val="none"/>
        </w:rPr>
        <w:t>否</w:t>
      </w:r>
      <w:r>
        <w:rPr>
          <w:rFonts w:hint="eastAsia"/>
          <w:szCs w:val="21"/>
          <w:highlight w:val="none"/>
        </w:rPr>
        <w:t>。</w:t>
      </w:r>
    </w:p>
    <w:p w14:paraId="3210DB71">
      <w:pPr>
        <w:keepNext w:val="0"/>
        <w:keepLines w:val="0"/>
        <w:pageBreakBefore w:val="0"/>
        <w:kinsoku/>
        <w:wordWrap/>
        <w:overflowPunct/>
        <w:topLinePunct w:val="0"/>
        <w:bidi w:val="0"/>
        <w:adjustRightInd/>
        <w:spacing w:line="360" w:lineRule="auto"/>
        <w:ind w:firstLine="630" w:firstLineChars="300"/>
        <w:rPr>
          <w:rFonts w:hint="eastAsia" w:eastAsia="宋体"/>
          <w:szCs w:val="21"/>
          <w:highlight w:val="none"/>
          <w:lang w:eastAsia="zh-CN"/>
        </w:rPr>
      </w:pPr>
      <w:r>
        <w:rPr>
          <w:rFonts w:hint="eastAsia" w:ascii="宋体" w:hAnsi="宋体" w:cs="宋体"/>
          <w:szCs w:val="21"/>
          <w:highlight w:val="none"/>
        </w:rPr>
        <w:t>备注：</w:t>
      </w:r>
      <w:r>
        <w:rPr>
          <w:rFonts w:hint="eastAsia" w:ascii="宋体" w:hAnsi="宋体" w:cs="宋体"/>
          <w:highlight w:val="none"/>
          <w:lang w:val="en-US" w:eastAsia="zh-CN"/>
        </w:rPr>
        <w:t>无</w:t>
      </w:r>
    </w:p>
    <w:p w14:paraId="2CBE2A49">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标项</w:t>
      </w:r>
      <w:r>
        <w:rPr>
          <w:rFonts w:hint="eastAsia" w:ascii="宋体" w:hAnsi="宋体" w:cs="宋体"/>
          <w:szCs w:val="21"/>
          <w:highlight w:val="none"/>
          <w:lang w:val="en-US" w:eastAsia="zh-CN"/>
        </w:rPr>
        <w:t>二（2分标）</w:t>
      </w:r>
    </w:p>
    <w:p w14:paraId="43E73298">
      <w:pPr>
        <w:keepNext w:val="0"/>
        <w:keepLines w:val="0"/>
        <w:pageBreakBefore w:val="0"/>
        <w:kinsoku/>
        <w:wordWrap/>
        <w:overflowPunct/>
        <w:topLinePunct w:val="0"/>
        <w:bidi w:val="0"/>
        <w:adjustRightInd/>
        <w:spacing w:line="360" w:lineRule="auto"/>
        <w:ind w:firstLine="630" w:firstLineChars="300"/>
        <w:rPr>
          <w:rFonts w:hint="eastAsia" w:ascii="宋体" w:hAnsi="宋体" w:eastAsia="宋体" w:cs="宋体"/>
          <w:szCs w:val="21"/>
          <w:highlight w:val="none"/>
          <w:lang w:eastAsia="zh-CN"/>
        </w:rPr>
      </w:pPr>
      <w:r>
        <w:rPr>
          <w:rFonts w:hint="eastAsia" w:ascii="宋体" w:hAnsi="宋体" w:cs="宋体"/>
          <w:szCs w:val="21"/>
          <w:highlight w:val="none"/>
        </w:rPr>
        <w:t>    标项名称：</w:t>
      </w:r>
      <w:r>
        <w:rPr>
          <w:rFonts w:hint="eastAsia" w:ascii="宋体" w:hAnsi="宋体"/>
          <w:bCs/>
          <w:szCs w:val="21"/>
          <w:highlight w:val="none"/>
          <w:shd w:val="clear" w:color="auto" w:fill="FFFFFF"/>
          <w:lang w:eastAsia="zh-CN"/>
        </w:rPr>
        <w:t>智慧农业仿真系统采购项目</w:t>
      </w:r>
      <w:r>
        <w:rPr>
          <w:rFonts w:hint="eastAsia" w:ascii="宋体" w:hAnsi="宋体" w:cs="宋体"/>
          <w:szCs w:val="21"/>
          <w:highlight w:val="none"/>
        </w:rPr>
        <w:t> </w:t>
      </w:r>
    </w:p>
    <w:p w14:paraId="4FDC0220">
      <w:pPr>
        <w:keepNext w:val="0"/>
        <w:keepLines w:val="0"/>
        <w:pageBreakBefore w:val="0"/>
        <w:kinsoku/>
        <w:wordWrap/>
        <w:overflowPunct/>
        <w:topLinePunct w:val="0"/>
        <w:bidi w:val="0"/>
        <w:adjustRightInd/>
        <w:spacing w:line="360" w:lineRule="auto"/>
        <w:ind w:firstLine="630" w:firstLineChars="300"/>
        <w:rPr>
          <w:rFonts w:hint="eastAsia" w:ascii="宋体" w:hAnsi="宋体" w:eastAsia="宋体" w:cs="宋体"/>
          <w:szCs w:val="21"/>
          <w:highlight w:val="none"/>
          <w:lang w:eastAsia="zh-CN"/>
        </w:rPr>
      </w:pPr>
      <w:r>
        <w:rPr>
          <w:rFonts w:hint="eastAsia" w:ascii="宋体" w:hAnsi="宋体" w:cs="宋体"/>
          <w:szCs w:val="21"/>
          <w:highlight w:val="none"/>
        </w:rPr>
        <w:t>    数量：1 </w:t>
      </w:r>
    </w:p>
    <w:p w14:paraId="7E30F88F">
      <w:pPr>
        <w:keepNext w:val="0"/>
        <w:keepLines w:val="0"/>
        <w:pageBreakBefore w:val="0"/>
        <w:kinsoku/>
        <w:wordWrap/>
        <w:overflowPunct/>
        <w:topLinePunct w:val="0"/>
        <w:bidi w:val="0"/>
        <w:adjustRightInd/>
        <w:spacing w:line="360" w:lineRule="auto"/>
        <w:ind w:firstLine="630" w:firstLineChars="300"/>
        <w:rPr>
          <w:rFonts w:hint="eastAsia" w:ascii="宋体" w:hAnsi="宋体" w:eastAsia="宋体" w:cs="宋体"/>
          <w:szCs w:val="21"/>
          <w:highlight w:val="none"/>
          <w:lang w:eastAsia="zh-CN"/>
        </w:rPr>
      </w:pPr>
      <w:r>
        <w:rPr>
          <w:rFonts w:hint="eastAsia" w:ascii="宋体" w:hAnsi="宋体" w:cs="宋体"/>
          <w:szCs w:val="21"/>
          <w:highlight w:val="none"/>
        </w:rPr>
        <w:t>    预算金额（元）：</w:t>
      </w:r>
      <w:r>
        <w:rPr>
          <w:rFonts w:hint="eastAsia" w:ascii="宋体" w:hAnsi="宋体" w:cs="宋体"/>
          <w:szCs w:val="21"/>
          <w:highlight w:val="none"/>
          <w:lang w:val="en-US" w:eastAsia="zh-CN"/>
        </w:rPr>
        <w:t>750000.00</w:t>
      </w:r>
      <w:r>
        <w:rPr>
          <w:rFonts w:hint="eastAsia" w:ascii="宋体" w:hAnsi="宋体" w:cs="宋体"/>
          <w:szCs w:val="21"/>
          <w:highlight w:val="none"/>
        </w:rPr>
        <w:t> </w:t>
      </w:r>
    </w:p>
    <w:p w14:paraId="21E8BB33">
      <w:pPr>
        <w:keepNext w:val="0"/>
        <w:keepLines w:val="0"/>
        <w:pageBreakBefore w:val="0"/>
        <w:kinsoku/>
        <w:wordWrap/>
        <w:overflowPunct/>
        <w:topLinePunct w:val="0"/>
        <w:bidi w:val="0"/>
        <w:adjustRightInd/>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    最高限价</w:t>
      </w:r>
      <w:r>
        <w:rPr>
          <w:rFonts w:hint="eastAsia" w:ascii="宋体" w:hAnsi="宋体" w:cs="宋体"/>
          <w:szCs w:val="21"/>
          <w:highlight w:val="none"/>
          <w:lang w:eastAsia="zh-CN"/>
        </w:rPr>
        <w:t>（</w:t>
      </w:r>
      <w:r>
        <w:rPr>
          <w:rFonts w:hint="eastAsia" w:ascii="宋体" w:hAnsi="宋体" w:cs="宋体"/>
          <w:szCs w:val="21"/>
          <w:highlight w:val="none"/>
          <w:lang w:val="en-US" w:eastAsia="zh-CN"/>
        </w:rPr>
        <w:t>万元</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lang w:val="en-US" w:eastAsia="zh-CN"/>
        </w:rPr>
        <w:t>/</w:t>
      </w:r>
    </w:p>
    <w:p w14:paraId="60AB460B">
      <w:pPr>
        <w:keepNext w:val="0"/>
        <w:keepLines w:val="0"/>
        <w:pageBreakBefore w:val="0"/>
        <w:kinsoku/>
        <w:wordWrap/>
        <w:overflowPunct/>
        <w:topLinePunct w:val="0"/>
        <w:bidi w:val="0"/>
        <w:adjustRightInd/>
        <w:spacing w:line="360" w:lineRule="auto"/>
        <w:ind w:firstLine="630" w:firstLineChars="300"/>
        <w:rPr>
          <w:rFonts w:hint="eastAsia" w:ascii="宋体" w:hAnsi="宋体" w:eastAsia="宋体" w:cs="宋体"/>
          <w:kern w:val="0"/>
          <w:sz w:val="22"/>
          <w:szCs w:val="22"/>
          <w:highlight w:val="none"/>
          <w:lang w:eastAsia="zh-CN" w:bidi="ar"/>
        </w:rPr>
      </w:pPr>
      <w:r>
        <w:rPr>
          <w:rFonts w:hint="eastAsia" w:ascii="宋体" w:hAnsi="宋体" w:cs="宋体"/>
          <w:szCs w:val="21"/>
          <w:highlight w:val="none"/>
        </w:rPr>
        <w:t>简要规格描述或项目基本概况介绍、用途：</w:t>
      </w:r>
      <w:r>
        <w:rPr>
          <w:rFonts w:hint="eastAsia" w:ascii="宋体" w:hAnsi="宋体"/>
          <w:szCs w:val="21"/>
          <w:highlight w:val="none"/>
        </w:rPr>
        <w:t>智能水肥一体机安装调试虚拟仿真实训软件</w:t>
      </w:r>
      <w:r>
        <w:rPr>
          <w:rFonts w:hint="eastAsia" w:ascii="宋体" w:hAnsi="宋体"/>
          <w:szCs w:val="21"/>
          <w:highlight w:val="none"/>
          <w:lang w:val="en-US" w:eastAsia="zh-CN"/>
        </w:rPr>
        <w:t>1套、无人化农场虚拟实训系统1套、</w:t>
      </w:r>
      <w:r>
        <w:rPr>
          <w:rFonts w:hint="eastAsia" w:ascii="宋体" w:hAnsi="宋体"/>
          <w:szCs w:val="21"/>
          <w:highlight w:val="none"/>
        </w:rPr>
        <w:t>园艺设施设计建造与操作管护实训软件</w:t>
      </w:r>
      <w:r>
        <w:rPr>
          <w:rFonts w:hint="eastAsia" w:ascii="宋体" w:hAnsi="宋体"/>
          <w:szCs w:val="21"/>
          <w:highlight w:val="none"/>
          <w:lang w:val="en-US" w:eastAsia="zh-CN"/>
        </w:rPr>
        <w:t>1套</w:t>
      </w:r>
      <w:r>
        <w:rPr>
          <w:rFonts w:hint="eastAsia" w:ascii="宋体" w:hAnsi="宋体" w:cs="宋体"/>
          <w:szCs w:val="21"/>
          <w:highlight w:val="none"/>
        </w:rPr>
        <w:t>，</w:t>
      </w:r>
      <w:r>
        <w:rPr>
          <w:rFonts w:hint="eastAsia" w:ascii="宋体" w:hAnsi="宋体" w:cs="宋体"/>
          <w:szCs w:val="21"/>
          <w:highlight w:val="none"/>
          <w:lang w:eastAsia="zh-CN"/>
        </w:rPr>
        <w:t>详见本公告附件</w:t>
      </w:r>
      <w:r>
        <w:rPr>
          <w:rFonts w:hint="eastAsia" w:ascii="宋体" w:hAnsi="宋体" w:cs="宋体"/>
          <w:kern w:val="0"/>
          <w:sz w:val="22"/>
          <w:szCs w:val="22"/>
          <w:highlight w:val="none"/>
          <w:lang w:bidi="ar"/>
        </w:rPr>
        <w:t>。</w:t>
      </w:r>
    </w:p>
    <w:p w14:paraId="52784BEF">
      <w:pPr>
        <w:keepNext w:val="0"/>
        <w:keepLines w:val="0"/>
        <w:pageBreakBefore w:val="0"/>
        <w:kinsoku/>
        <w:wordWrap/>
        <w:overflowPunct/>
        <w:topLinePunct w:val="0"/>
        <w:bidi w:val="0"/>
        <w:adjustRightInd/>
        <w:spacing w:line="360" w:lineRule="auto"/>
        <w:ind w:firstLine="630" w:firstLineChars="300"/>
        <w:rPr>
          <w:rFonts w:hint="eastAsia"/>
          <w:szCs w:val="21"/>
          <w:highlight w:val="none"/>
          <w:u w:val="single"/>
        </w:rPr>
      </w:pPr>
      <w:r>
        <w:rPr>
          <w:rFonts w:hint="eastAsia"/>
          <w:szCs w:val="21"/>
          <w:highlight w:val="none"/>
        </w:rPr>
        <w:t>合同履行期限：</w:t>
      </w:r>
      <w:r>
        <w:rPr>
          <w:rFonts w:hint="eastAsia" w:ascii="宋体" w:hAnsi="宋体" w:cs="宋体"/>
          <w:kern w:val="0"/>
          <w:szCs w:val="21"/>
          <w:highlight w:val="none"/>
        </w:rPr>
        <w:t>详见本公告附件</w:t>
      </w:r>
      <w:r>
        <w:rPr>
          <w:rFonts w:hint="eastAsia" w:ascii="宋体" w:hAnsi="宋体"/>
          <w:szCs w:val="21"/>
          <w:highlight w:val="none"/>
        </w:rPr>
        <w:t>。</w:t>
      </w:r>
    </w:p>
    <w:p w14:paraId="327B7982">
      <w:pPr>
        <w:keepNext w:val="0"/>
        <w:keepLines w:val="0"/>
        <w:pageBreakBefore w:val="0"/>
        <w:kinsoku/>
        <w:wordWrap/>
        <w:overflowPunct/>
        <w:topLinePunct w:val="0"/>
        <w:bidi w:val="0"/>
        <w:adjustRightInd/>
        <w:spacing w:line="360" w:lineRule="auto"/>
        <w:ind w:firstLine="630" w:firstLineChars="300"/>
        <w:rPr>
          <w:rFonts w:hint="eastAsia"/>
          <w:szCs w:val="21"/>
          <w:highlight w:val="none"/>
        </w:rPr>
      </w:pPr>
      <w:r>
        <w:rPr>
          <w:rFonts w:hint="eastAsia" w:ascii="宋体" w:hAnsi="宋体"/>
          <w:color w:val="000000"/>
          <w:szCs w:val="21"/>
          <w:highlight w:val="none"/>
        </w:rPr>
        <w:t>本项目（</w:t>
      </w:r>
      <w:r>
        <w:rPr>
          <w:rFonts w:hint="eastAsia" w:ascii="宋体" w:hAnsi="宋体"/>
          <w:i/>
          <w:iCs/>
          <w:color w:val="000000"/>
          <w:szCs w:val="21"/>
          <w:highlight w:val="none"/>
        </w:rPr>
        <w:t>是</w:t>
      </w:r>
      <w:r>
        <w:rPr>
          <w:rFonts w:ascii="宋体" w:hAnsi="宋体"/>
          <w:i/>
          <w:iCs/>
          <w:color w:val="000000"/>
          <w:szCs w:val="21"/>
          <w:highlight w:val="none"/>
        </w:rPr>
        <w:t>/否</w:t>
      </w:r>
      <w:r>
        <w:rPr>
          <w:rFonts w:hint="eastAsia" w:ascii="宋体" w:hAnsi="宋体"/>
          <w:color w:val="000000"/>
          <w:szCs w:val="21"/>
          <w:highlight w:val="none"/>
        </w:rPr>
        <w:t>）接受联合体</w:t>
      </w:r>
      <w:r>
        <w:rPr>
          <w:rFonts w:hint="eastAsia"/>
          <w:szCs w:val="21"/>
          <w:highlight w:val="none"/>
        </w:rPr>
        <w:t>：</w:t>
      </w:r>
      <w:r>
        <w:rPr>
          <w:rFonts w:hint="eastAsia" w:ascii="宋体" w:hAnsi="宋体"/>
          <w:color w:val="000000"/>
          <w:szCs w:val="21"/>
          <w:highlight w:val="none"/>
        </w:rPr>
        <w:t>□是/</w:t>
      </w:r>
      <w:r>
        <w:rPr>
          <w:rFonts w:hint="eastAsia" w:ascii="宋体" w:hAnsi="宋体"/>
          <w:color w:val="000000"/>
          <w:szCs w:val="21"/>
          <w:highlight w:val="none"/>
        </w:rPr>
        <w:sym w:font="Wingdings 2" w:char="0052"/>
      </w:r>
      <w:r>
        <w:rPr>
          <w:rFonts w:hint="eastAsia" w:ascii="宋体" w:hAnsi="宋体"/>
          <w:color w:val="000000"/>
          <w:szCs w:val="21"/>
          <w:highlight w:val="none"/>
        </w:rPr>
        <w:t>否</w:t>
      </w:r>
      <w:r>
        <w:rPr>
          <w:rFonts w:hint="eastAsia"/>
          <w:szCs w:val="21"/>
          <w:highlight w:val="none"/>
        </w:rPr>
        <w:t>。</w:t>
      </w:r>
    </w:p>
    <w:p w14:paraId="238B381E">
      <w:pPr>
        <w:keepNext w:val="0"/>
        <w:keepLines w:val="0"/>
        <w:pageBreakBefore w:val="0"/>
        <w:kinsoku/>
        <w:wordWrap/>
        <w:overflowPunct/>
        <w:topLinePunct w:val="0"/>
        <w:bidi w:val="0"/>
        <w:adjustRightInd/>
        <w:spacing w:line="360" w:lineRule="auto"/>
        <w:ind w:firstLine="630" w:firstLineChars="300"/>
        <w:rPr>
          <w:rFonts w:hint="eastAsia" w:ascii="宋体" w:hAnsi="宋体" w:eastAsia="宋体" w:cs="宋体"/>
          <w:szCs w:val="21"/>
          <w:highlight w:val="none"/>
          <w:lang w:eastAsia="zh-CN"/>
        </w:rPr>
      </w:pPr>
      <w:r>
        <w:rPr>
          <w:rFonts w:hint="eastAsia" w:ascii="宋体" w:hAnsi="宋体" w:cs="宋体"/>
          <w:szCs w:val="21"/>
          <w:highlight w:val="none"/>
        </w:rPr>
        <w:t>备注：</w:t>
      </w:r>
      <w:r>
        <w:rPr>
          <w:rFonts w:hint="eastAsia" w:ascii="宋体" w:hAnsi="宋体" w:cs="宋体"/>
          <w:szCs w:val="21"/>
          <w:highlight w:val="none"/>
          <w:lang w:val="en-US" w:eastAsia="zh-CN"/>
        </w:rPr>
        <w:t xml:space="preserve">无 </w:t>
      </w:r>
    </w:p>
    <w:p w14:paraId="30C9AE40">
      <w:pPr>
        <w:keepNext w:val="0"/>
        <w:keepLines w:val="0"/>
        <w:pageBreakBefore w:val="0"/>
        <w:kinsoku/>
        <w:wordWrap/>
        <w:overflowPunct/>
        <w:topLinePunct w:val="0"/>
        <w:bidi w:val="0"/>
        <w:adjustRightInd/>
        <w:spacing w:line="360" w:lineRule="auto"/>
        <w:ind w:firstLine="482" w:firstLineChars="200"/>
        <w:rPr>
          <w:rFonts w:hint="eastAsia" w:ascii="黑体" w:hAnsi="黑体" w:eastAsia="黑体" w:cs="宋体"/>
          <w:bCs/>
          <w:color w:val="auto"/>
          <w:sz w:val="24"/>
          <w:highlight w:val="none"/>
          <w:lang w:eastAsia="zh-CN"/>
        </w:rPr>
      </w:pPr>
      <w:bookmarkStart w:id="17" w:name="_Toc35393630"/>
      <w:bookmarkStart w:id="18" w:name="_Toc35393799"/>
      <w:bookmarkStart w:id="19" w:name="_Toc28359013"/>
      <w:bookmarkStart w:id="20" w:name="_Toc28359090"/>
      <w:bookmarkStart w:id="21" w:name="_Toc44229879"/>
      <w:r>
        <w:rPr>
          <w:rFonts w:hint="eastAsia" w:ascii="黑体" w:hAnsi="黑体" w:eastAsia="黑体" w:cs="宋体"/>
          <w:b/>
          <w:color w:val="auto"/>
          <w:kern w:val="44"/>
          <w:sz w:val="24"/>
          <w:highlight w:val="none"/>
        </w:rPr>
        <w:t>二、</w:t>
      </w:r>
      <w:r>
        <w:rPr>
          <w:rFonts w:hint="eastAsia" w:ascii="黑体" w:hAnsi="黑体" w:eastAsia="黑体" w:cs="宋体"/>
          <w:b/>
          <w:color w:val="auto"/>
          <w:kern w:val="44"/>
          <w:sz w:val="24"/>
          <w:highlight w:val="none"/>
          <w:lang w:eastAsia="zh-CN"/>
        </w:rPr>
        <w:t>申请人</w:t>
      </w:r>
      <w:r>
        <w:rPr>
          <w:rFonts w:hint="eastAsia" w:ascii="黑体" w:hAnsi="黑体" w:eastAsia="黑体" w:cs="宋体"/>
          <w:b/>
          <w:color w:val="auto"/>
          <w:kern w:val="44"/>
          <w:sz w:val="24"/>
          <w:highlight w:val="none"/>
        </w:rPr>
        <w:t>的资格</w:t>
      </w:r>
      <w:bookmarkEnd w:id="17"/>
      <w:bookmarkEnd w:id="18"/>
      <w:bookmarkEnd w:id="19"/>
      <w:bookmarkEnd w:id="20"/>
      <w:bookmarkEnd w:id="21"/>
      <w:r>
        <w:rPr>
          <w:rFonts w:hint="eastAsia" w:ascii="黑体" w:hAnsi="黑体" w:eastAsia="黑体" w:cs="宋体"/>
          <w:b/>
          <w:color w:val="auto"/>
          <w:kern w:val="44"/>
          <w:sz w:val="24"/>
          <w:highlight w:val="none"/>
          <w:lang w:val="en-US" w:eastAsia="zh-CN"/>
        </w:rPr>
        <w:t>要求</w:t>
      </w:r>
    </w:p>
    <w:p w14:paraId="580A8474">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FBF41AB">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val="en-US" w:eastAsia="zh-CN"/>
        </w:rPr>
        <w:t>无。</w:t>
      </w:r>
    </w:p>
    <w:p w14:paraId="5576678E">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i w:val="0"/>
          <w:iCs w:val="0"/>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i w:val="0"/>
          <w:iCs w:val="0"/>
          <w:color w:val="auto"/>
          <w:szCs w:val="21"/>
          <w:highlight w:val="none"/>
        </w:rPr>
        <w:t>：</w:t>
      </w:r>
      <w:r>
        <w:rPr>
          <w:rFonts w:hint="eastAsia" w:ascii="宋体" w:hAnsi="宋体" w:eastAsia="宋体" w:cs="宋体"/>
          <w:color w:val="auto"/>
          <w:szCs w:val="21"/>
          <w:highlight w:val="none"/>
          <w:lang w:val="en-US" w:eastAsia="zh-CN"/>
        </w:rPr>
        <w:t>无。</w:t>
      </w:r>
    </w:p>
    <w:p w14:paraId="4C2AAC95">
      <w:pPr>
        <w:keepNext w:val="0"/>
        <w:keepLines w:val="0"/>
        <w:pageBreakBefore w:val="0"/>
        <w:kinsoku/>
        <w:wordWrap/>
        <w:overflowPunct/>
        <w:topLinePunct w:val="0"/>
        <w:bidi w:val="0"/>
        <w:adjustRightInd/>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三、获取</w:t>
      </w:r>
      <w:r>
        <w:rPr>
          <w:rFonts w:hint="eastAsia" w:ascii="黑体" w:hAnsi="黑体" w:eastAsia="黑体"/>
          <w:b/>
          <w:bCs/>
          <w:color w:val="auto"/>
          <w:sz w:val="24"/>
          <w:highlight w:val="none"/>
          <w:lang w:eastAsia="zh-CN"/>
        </w:rPr>
        <w:t>采购</w:t>
      </w:r>
      <w:r>
        <w:rPr>
          <w:rFonts w:hint="eastAsia" w:ascii="黑体" w:hAnsi="黑体" w:eastAsia="黑体"/>
          <w:b/>
          <w:bCs/>
          <w:color w:val="auto"/>
          <w:sz w:val="24"/>
          <w:highlight w:val="none"/>
        </w:rPr>
        <w:t>文件</w:t>
      </w:r>
      <w:bookmarkEnd w:id="13"/>
      <w:bookmarkEnd w:id="14"/>
      <w:bookmarkEnd w:id="15"/>
      <w:bookmarkEnd w:id="16"/>
    </w:p>
    <w:p w14:paraId="60CC6A10">
      <w:pPr>
        <w:keepNext w:val="0"/>
        <w:keepLines w:val="0"/>
        <w:pageBreakBefore w:val="0"/>
        <w:kinsoku/>
        <w:wordWrap/>
        <w:overflowPunct/>
        <w:topLinePunct w:val="0"/>
        <w:bidi w:val="0"/>
        <w:adjustRightInd/>
        <w:spacing w:line="360" w:lineRule="auto"/>
        <w:ind w:firstLine="630" w:firstLineChars="300"/>
        <w:rPr>
          <w:rFonts w:hint="eastAsia" w:ascii="宋体" w:hAnsi="宋体"/>
          <w:szCs w:val="21"/>
          <w:highlight w:val="none"/>
        </w:rPr>
      </w:pPr>
      <w:bookmarkStart w:id="22" w:name="_Toc28359082"/>
      <w:bookmarkStart w:id="23" w:name="_Toc35393793"/>
      <w:bookmarkStart w:id="24" w:name="_Toc35393624"/>
      <w:bookmarkStart w:id="25" w:name="_Toc28359005"/>
      <w:r>
        <w:rPr>
          <w:rFonts w:hint="eastAsia" w:ascii="宋体" w:hAnsi="宋体"/>
          <w:szCs w:val="21"/>
          <w:highlight w:val="none"/>
        </w:rPr>
        <w:t>时间：</w:t>
      </w:r>
      <w:r>
        <w:rPr>
          <w:rFonts w:hint="eastAsia" w:ascii="宋体" w:hAnsi="宋体"/>
          <w:szCs w:val="21"/>
          <w:highlight w:val="none"/>
          <w:lang w:val="en-US" w:eastAsia="zh-CN"/>
        </w:rPr>
        <w:t>2025</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日至</w:t>
      </w:r>
      <w:r>
        <w:rPr>
          <w:rFonts w:hint="eastAsia" w:ascii="宋体" w:hAnsi="宋体"/>
          <w:szCs w:val="21"/>
          <w:highlight w:val="none"/>
          <w:lang w:val="en-US" w:eastAsia="zh-CN"/>
        </w:rPr>
        <w:t>2025</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日，每天上午</w:t>
      </w:r>
      <w:r>
        <w:rPr>
          <w:rFonts w:hint="eastAsia" w:ascii="宋体" w:hAnsi="宋体"/>
          <w:szCs w:val="21"/>
          <w:highlight w:val="none"/>
          <w:lang w:val="en-US" w:eastAsia="zh-CN"/>
        </w:rPr>
        <w:t>00:00</w:t>
      </w:r>
      <w:r>
        <w:rPr>
          <w:rFonts w:hint="eastAsia" w:ascii="宋体" w:hAnsi="宋体"/>
          <w:szCs w:val="21"/>
          <w:highlight w:val="none"/>
        </w:rPr>
        <w:t>至</w:t>
      </w:r>
      <w:r>
        <w:rPr>
          <w:rFonts w:hint="eastAsia" w:ascii="宋体" w:hAnsi="宋体"/>
          <w:szCs w:val="21"/>
          <w:highlight w:val="none"/>
          <w:lang w:val="en-US" w:eastAsia="zh-CN"/>
        </w:rPr>
        <w:t>12:00</w:t>
      </w:r>
      <w:r>
        <w:rPr>
          <w:rFonts w:hint="eastAsia" w:ascii="宋体" w:hAnsi="宋体"/>
          <w:szCs w:val="21"/>
          <w:highlight w:val="none"/>
        </w:rPr>
        <w:t>，下午</w:t>
      </w:r>
      <w:r>
        <w:rPr>
          <w:rFonts w:hint="eastAsia" w:ascii="宋体" w:hAnsi="宋体"/>
          <w:szCs w:val="21"/>
          <w:highlight w:val="none"/>
          <w:lang w:val="en-US" w:eastAsia="zh-CN"/>
        </w:rPr>
        <w:t>12:00</w:t>
      </w:r>
      <w:r>
        <w:rPr>
          <w:rFonts w:hint="eastAsia" w:ascii="宋体" w:hAnsi="宋体"/>
          <w:szCs w:val="21"/>
          <w:highlight w:val="none"/>
        </w:rPr>
        <w:t>至</w:t>
      </w:r>
      <w:r>
        <w:rPr>
          <w:rFonts w:hint="eastAsia" w:ascii="宋体" w:hAnsi="宋体"/>
          <w:szCs w:val="21"/>
          <w:highlight w:val="none"/>
          <w:lang w:val="en-US" w:eastAsia="zh-CN"/>
        </w:rPr>
        <w:t>23:59</w:t>
      </w:r>
      <w:r>
        <w:rPr>
          <w:rFonts w:hint="eastAsia" w:ascii="宋体" w:hAnsi="宋体"/>
          <w:szCs w:val="21"/>
          <w:highlight w:val="none"/>
        </w:rPr>
        <w:t>（北京时间，法定节假日除外）。</w:t>
      </w:r>
    </w:p>
    <w:p w14:paraId="3756680A">
      <w:pPr>
        <w:keepNext w:val="0"/>
        <w:keepLines w:val="0"/>
        <w:pageBreakBefore w:val="0"/>
        <w:kinsoku/>
        <w:wordWrap/>
        <w:overflowPunct/>
        <w:topLinePunct w:val="0"/>
        <w:bidi w:val="0"/>
        <w:adjustRightInd/>
        <w:spacing w:line="360" w:lineRule="auto"/>
        <w:ind w:firstLine="630" w:firstLineChars="300"/>
        <w:rPr>
          <w:rFonts w:hint="eastAsia" w:ascii="宋体" w:hAnsi="宋体"/>
          <w:szCs w:val="21"/>
          <w:highlight w:val="none"/>
          <w:lang w:val="en-US" w:eastAsia="zh-CN"/>
        </w:rPr>
      </w:pPr>
      <w:r>
        <w:rPr>
          <w:rFonts w:hint="eastAsia" w:ascii="宋体" w:hAnsi="宋体"/>
          <w:szCs w:val="21"/>
          <w:highlight w:val="none"/>
        </w:rPr>
        <w:t>地点：</w:t>
      </w:r>
      <w:r>
        <w:rPr>
          <w:rFonts w:hint="eastAsia" w:ascii="宋体" w:hAnsi="宋体"/>
          <w:szCs w:val="21"/>
          <w:highlight w:val="none"/>
          <w:lang w:val="en-US" w:eastAsia="zh-CN"/>
        </w:rPr>
        <w:t xml:space="preserve"> </w:t>
      </w:r>
      <w:bookmarkStart w:id="26" w:name="OLE_LINK4"/>
      <w:r>
        <w:rPr>
          <w:rFonts w:hint="eastAsia" w:ascii="宋体" w:hAnsi="宋体"/>
          <w:szCs w:val="21"/>
          <w:highlight w:val="none"/>
          <w:lang w:val="en-US" w:eastAsia="zh-CN"/>
        </w:rPr>
        <w:t>广西政府采购云平台（https://www.gcy.zfcg.gxzf.gov.cn/）</w:t>
      </w:r>
    </w:p>
    <w:bookmarkEnd w:id="26"/>
    <w:p w14:paraId="7A03E4B6">
      <w:pPr>
        <w:keepNext w:val="0"/>
        <w:keepLines w:val="0"/>
        <w:pageBreakBefore w:val="0"/>
        <w:kinsoku/>
        <w:wordWrap/>
        <w:overflowPunct/>
        <w:topLinePunct w:val="0"/>
        <w:bidi w:val="0"/>
        <w:adjustRightInd/>
        <w:spacing w:line="360" w:lineRule="auto"/>
        <w:ind w:firstLine="630" w:firstLineChars="300"/>
        <w:rPr>
          <w:rFonts w:hint="eastAsia" w:ascii="宋体" w:hAnsi="宋体"/>
          <w:szCs w:val="21"/>
          <w:highlight w:val="none"/>
          <w:lang w:eastAsia="zh-CN"/>
        </w:rPr>
      </w:pPr>
      <w:r>
        <w:rPr>
          <w:rFonts w:hint="eastAsia" w:ascii="宋体" w:hAnsi="宋体"/>
          <w:szCs w:val="21"/>
          <w:highlight w:val="none"/>
        </w:rPr>
        <w:t>方式</w:t>
      </w:r>
      <w:r>
        <w:rPr>
          <w:rFonts w:hint="eastAsia" w:ascii="宋体" w:hAnsi="宋体"/>
          <w:szCs w:val="21"/>
          <w:highlight w:val="none"/>
          <w:lang w:eastAsia="zh-CN"/>
        </w:rPr>
        <w:t>：</w:t>
      </w:r>
      <w:bookmarkStart w:id="27" w:name="OLE_LINK5"/>
      <w:r>
        <w:rPr>
          <w:rFonts w:hint="eastAsia" w:ascii="宋体" w:hAnsi="宋体"/>
          <w:szCs w:val="21"/>
          <w:highlight w:val="none"/>
        </w:rPr>
        <w:t>网上下载。本项目不发放纸质采购文件，</w:t>
      </w:r>
      <w:r>
        <w:rPr>
          <w:rFonts w:hint="eastAsia" w:ascii="宋体" w:hAnsi="宋体"/>
          <w:szCs w:val="21"/>
          <w:highlight w:val="none"/>
          <w:lang w:eastAsia="zh-CN"/>
        </w:rPr>
        <w:t>潜在</w:t>
      </w:r>
      <w:r>
        <w:rPr>
          <w:rFonts w:hint="eastAsia" w:ascii="宋体" w:hAnsi="宋体"/>
          <w:szCs w:val="21"/>
          <w:highlight w:val="none"/>
        </w:rPr>
        <w:t>供应商可自行在</w:t>
      </w:r>
      <w:r>
        <w:rPr>
          <w:rFonts w:hint="eastAsia" w:ascii="宋体" w:hAnsi="宋体"/>
          <w:szCs w:val="21"/>
          <w:highlight w:val="none"/>
          <w:lang w:val="en-US" w:eastAsia="zh-CN"/>
        </w:rPr>
        <w:t>广西政府采购云平台（https://www.gcy.zfcg.gxzf.gov.cn/）</w:t>
      </w:r>
      <w:r>
        <w:rPr>
          <w:rFonts w:hint="eastAsia" w:ascii="宋体" w:hAnsi="宋体"/>
          <w:szCs w:val="21"/>
          <w:highlight w:val="none"/>
        </w:rPr>
        <w:t>下载采购文件（操作路径：登录</w:t>
      </w:r>
      <w:r>
        <w:rPr>
          <w:rFonts w:hint="eastAsia" w:ascii="宋体" w:hAnsi="宋体"/>
          <w:szCs w:val="21"/>
          <w:highlight w:val="none"/>
          <w:lang w:val="en-US" w:eastAsia="zh-CN"/>
        </w:rPr>
        <w:t>广西政府采购云平台</w:t>
      </w:r>
      <w:r>
        <w:rPr>
          <w:rFonts w:hint="eastAsia" w:ascii="宋体" w:hAnsi="宋体"/>
          <w:szCs w:val="21"/>
          <w:highlight w:val="none"/>
        </w:rPr>
        <w:t>-项目采购-获取采购文件-找到本项目-点击“申请获取采购文件”），电子响应文件制作需要基于</w:t>
      </w:r>
      <w:r>
        <w:rPr>
          <w:rFonts w:hint="eastAsia" w:ascii="宋体" w:hAnsi="宋体"/>
          <w:szCs w:val="21"/>
          <w:highlight w:val="none"/>
          <w:lang w:val="en-US" w:eastAsia="zh-CN"/>
        </w:rPr>
        <w:t>广西政府采购云平台</w:t>
      </w:r>
      <w:r>
        <w:rPr>
          <w:rFonts w:hint="eastAsia" w:ascii="宋体" w:hAnsi="宋体"/>
          <w:szCs w:val="21"/>
          <w:highlight w:val="none"/>
        </w:rPr>
        <w:t>获取的采购文件编制。</w:t>
      </w:r>
    </w:p>
    <w:bookmarkEnd w:id="27"/>
    <w:p w14:paraId="0B80CE26">
      <w:pPr>
        <w:keepNext w:val="0"/>
        <w:keepLines w:val="0"/>
        <w:pageBreakBefore w:val="0"/>
        <w:kinsoku/>
        <w:wordWrap/>
        <w:overflowPunct/>
        <w:topLinePunct w:val="0"/>
        <w:bidi w:val="0"/>
        <w:adjustRightInd/>
        <w:spacing w:line="360" w:lineRule="auto"/>
        <w:ind w:firstLine="630" w:firstLineChars="300"/>
        <w:rPr>
          <w:rFonts w:hint="eastAsia" w:ascii="宋体" w:hAnsi="宋体"/>
          <w:szCs w:val="21"/>
          <w:highlight w:val="none"/>
        </w:rPr>
      </w:pPr>
      <w:r>
        <w:rPr>
          <w:rFonts w:hint="eastAsia" w:ascii="宋体" w:hAnsi="宋体"/>
          <w:szCs w:val="21"/>
          <w:highlight w:val="none"/>
        </w:rPr>
        <w:t>售价：</w:t>
      </w:r>
      <w:r>
        <w:rPr>
          <w:rFonts w:hint="eastAsia" w:ascii="宋体" w:hAnsi="宋体"/>
          <w:szCs w:val="21"/>
          <w:highlight w:val="none"/>
          <w:lang w:eastAsia="zh-CN"/>
        </w:rPr>
        <w:t>人民币</w:t>
      </w:r>
      <w:r>
        <w:rPr>
          <w:rFonts w:hint="eastAsia" w:ascii="宋体" w:hAnsi="宋体"/>
          <w:szCs w:val="21"/>
          <w:highlight w:val="none"/>
        </w:rPr>
        <w:t>0元。</w:t>
      </w:r>
    </w:p>
    <w:p w14:paraId="10736982">
      <w:pPr>
        <w:keepNext w:val="0"/>
        <w:keepLines w:val="0"/>
        <w:pageBreakBefore w:val="0"/>
        <w:kinsoku/>
        <w:wordWrap/>
        <w:overflowPunct/>
        <w:topLinePunct w:val="0"/>
        <w:bidi w:val="0"/>
        <w:adjustRightInd/>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四、</w:t>
      </w:r>
      <w:bookmarkEnd w:id="22"/>
      <w:bookmarkEnd w:id="23"/>
      <w:bookmarkEnd w:id="24"/>
      <w:bookmarkEnd w:id="25"/>
      <w:r>
        <w:rPr>
          <w:rFonts w:hint="eastAsia" w:ascii="黑体" w:hAnsi="黑体" w:eastAsia="黑体"/>
          <w:b/>
          <w:bCs/>
          <w:color w:val="auto"/>
          <w:sz w:val="24"/>
          <w:highlight w:val="none"/>
        </w:rPr>
        <w:t>响应文件提交</w:t>
      </w:r>
    </w:p>
    <w:p w14:paraId="6E7F7A0D">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i/>
          <w:iCs/>
          <w:color w:val="auto"/>
          <w:szCs w:val="21"/>
          <w:highlight w:val="none"/>
          <w:u w:val="single"/>
          <w:lang w:eastAsia="zh-CN"/>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w:t>
      </w:r>
      <w:bookmarkStart w:id="28" w:name="PO_3000001868_PM015"/>
      <w:r>
        <w:rPr>
          <w:rFonts w:hint="eastAsia" w:ascii="宋体" w:hAnsi="宋体" w:eastAsia="宋体" w:cs="宋体"/>
          <w:bCs/>
          <w:color w:val="auto"/>
          <w:szCs w:val="21"/>
          <w:highlight w:val="none"/>
          <w:u w:val="single"/>
          <w:lang w:val="en-US" w:eastAsia="zh-CN"/>
        </w:rPr>
        <w:t>2025</w:t>
      </w:r>
      <w:r>
        <w:rPr>
          <w:rFonts w:hint="eastAsia" w:ascii="宋体" w:hAnsi="宋体" w:eastAsia="宋体" w:cs="宋体"/>
          <w:bCs/>
          <w:color w:val="auto"/>
          <w:szCs w:val="21"/>
          <w:highlight w:val="none"/>
          <w:u w:val="single"/>
        </w:rPr>
        <w:t>年</w:t>
      </w:r>
      <w:bookmarkEnd w:id="28"/>
      <w:r>
        <w:rPr>
          <w:rFonts w:hint="eastAsia" w:ascii="宋体" w:hAnsi="宋体" w:cs="宋体"/>
          <w:bCs/>
          <w:color w:val="auto"/>
          <w:szCs w:val="21"/>
          <w:highlight w:val="none"/>
          <w:u w:val="single"/>
          <w:lang w:val="en-US" w:eastAsia="zh-CN"/>
        </w:rPr>
        <w:t>7月23日</w:t>
      </w:r>
      <w:r>
        <w:rPr>
          <w:rFonts w:hint="eastAsia" w:ascii="宋体" w:hAnsi="宋体" w:eastAsia="宋体" w:cs="宋体"/>
          <w:bCs/>
          <w:color w:val="auto"/>
          <w:szCs w:val="21"/>
          <w:highlight w:val="none"/>
          <w:u w:val="single"/>
          <w:lang w:val="en-US" w:eastAsia="zh-CN"/>
        </w:rPr>
        <w:t>09:00</w:t>
      </w:r>
      <w:r>
        <w:rPr>
          <w:rFonts w:hint="eastAsia" w:ascii="宋体" w:hAnsi="宋体" w:eastAsia="宋体" w:cs="宋体"/>
          <w:bCs/>
          <w:color w:val="auto"/>
          <w:szCs w:val="21"/>
          <w:highlight w:val="none"/>
        </w:rPr>
        <w:t>（北京时间）</w:t>
      </w:r>
    </w:p>
    <w:p w14:paraId="10DE7488">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r>
        <w:rPr>
          <w:rFonts w:hint="eastAsia" w:ascii="宋体" w:hAnsi="宋体" w:cs="宋体"/>
          <w:szCs w:val="21"/>
          <w:highlight w:val="none"/>
          <w:lang w:bidi="ar"/>
        </w:rPr>
        <w:t>通过</w:t>
      </w:r>
      <w:r>
        <w:rPr>
          <w:rFonts w:hint="eastAsia" w:ascii="宋体" w:hAnsi="宋体"/>
          <w:szCs w:val="21"/>
          <w:highlight w:val="none"/>
          <w:lang w:val="en-US" w:eastAsia="zh-CN"/>
        </w:rPr>
        <w:t>广西政府采购云平台</w:t>
      </w:r>
      <w:r>
        <w:rPr>
          <w:rFonts w:hint="eastAsia" w:ascii="宋体" w:hAnsi="宋体" w:cs="宋体"/>
          <w:szCs w:val="21"/>
          <w:highlight w:val="none"/>
          <w:lang w:bidi="ar"/>
        </w:rPr>
        <w:t>在线提交</w:t>
      </w:r>
    </w:p>
    <w:p w14:paraId="4C0D9570">
      <w:pPr>
        <w:keepNext w:val="0"/>
        <w:keepLines w:val="0"/>
        <w:pageBreakBefore w:val="0"/>
        <w:kinsoku/>
        <w:wordWrap/>
        <w:overflowPunct/>
        <w:topLinePunct w:val="0"/>
        <w:bidi w:val="0"/>
        <w:adjustRightInd/>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0A68E3C8">
      <w:pPr>
        <w:keepNext w:val="0"/>
        <w:keepLines w:val="0"/>
        <w:pageBreakBefore w:val="0"/>
        <w:kinsoku/>
        <w:wordWrap/>
        <w:overflowPunct/>
        <w:topLinePunct w:val="0"/>
        <w:bidi w:val="0"/>
        <w:adjustRightInd/>
        <w:spacing w:line="360" w:lineRule="auto"/>
        <w:ind w:firstLine="420" w:firstLineChars="200"/>
        <w:rPr>
          <w:bCs/>
          <w:color w:val="auto"/>
          <w:szCs w:val="21"/>
          <w:highlight w:val="none"/>
          <w:u w:val="single"/>
        </w:rPr>
      </w:pPr>
      <w:r>
        <w:rPr>
          <w:rFonts w:hint="eastAsia"/>
          <w:color w:val="auto"/>
          <w:szCs w:val="21"/>
          <w:highlight w:val="none"/>
        </w:rPr>
        <w:t>时间：</w:t>
      </w:r>
      <w:bookmarkStart w:id="29" w:name="PO_3000001868_PM015_1"/>
      <w:r>
        <w:rPr>
          <w:rFonts w:hint="eastAsia"/>
          <w:color w:val="auto"/>
          <w:szCs w:val="21"/>
          <w:highlight w:val="none"/>
          <w:u w:val="single"/>
          <w:lang w:val="en-US" w:eastAsia="zh-CN"/>
        </w:rPr>
        <w:t>2025</w:t>
      </w:r>
      <w:r>
        <w:rPr>
          <w:rFonts w:hint="eastAsia"/>
          <w:color w:val="auto"/>
          <w:szCs w:val="21"/>
          <w:highlight w:val="none"/>
          <w:u w:val="single"/>
        </w:rPr>
        <w:t>年</w:t>
      </w:r>
      <w:bookmarkEnd w:id="29"/>
      <w:r>
        <w:rPr>
          <w:rFonts w:hint="eastAsia"/>
          <w:color w:val="auto"/>
          <w:szCs w:val="21"/>
          <w:highlight w:val="none"/>
          <w:u w:val="single"/>
          <w:lang w:val="en-US" w:eastAsia="zh-CN"/>
        </w:rPr>
        <w:t>7月23日09:00</w:t>
      </w:r>
      <w:r>
        <w:rPr>
          <w:rFonts w:hint="eastAsia"/>
          <w:bCs/>
          <w:color w:val="auto"/>
          <w:szCs w:val="21"/>
          <w:highlight w:val="none"/>
        </w:rPr>
        <w:t>（北京时间）</w:t>
      </w:r>
      <w:r>
        <w:rPr>
          <w:rFonts w:hint="eastAsia"/>
          <w:color w:val="auto"/>
          <w:szCs w:val="21"/>
          <w:highlight w:val="none"/>
        </w:rPr>
        <w:t>后</w:t>
      </w:r>
    </w:p>
    <w:p w14:paraId="1AAF312D">
      <w:pPr>
        <w:keepNext w:val="0"/>
        <w:keepLines w:val="0"/>
        <w:pageBreakBefore w:val="0"/>
        <w:kinsoku/>
        <w:wordWrap/>
        <w:overflowPunct/>
        <w:topLinePunct w:val="0"/>
        <w:bidi w:val="0"/>
        <w:adjustRightInd/>
        <w:spacing w:line="360" w:lineRule="auto"/>
        <w:ind w:firstLine="420" w:firstLineChars="200"/>
        <w:rPr>
          <w:rFonts w:hint="eastAsia" w:eastAsia="宋体"/>
          <w:bCs/>
          <w:color w:val="auto"/>
          <w:szCs w:val="21"/>
          <w:highlight w:val="none"/>
          <w:u w:val="single"/>
          <w:lang w:eastAsia="zh-CN"/>
        </w:rPr>
      </w:pPr>
      <w:r>
        <w:rPr>
          <w:rFonts w:hint="eastAsia"/>
          <w:color w:val="auto"/>
          <w:szCs w:val="21"/>
          <w:highlight w:val="none"/>
        </w:rPr>
        <w:t>地点：</w:t>
      </w:r>
      <w:r>
        <w:rPr>
          <w:rFonts w:hint="eastAsia"/>
          <w:bCs/>
          <w:szCs w:val="21"/>
          <w:highlight w:val="none"/>
          <w:u w:val="single"/>
        </w:rPr>
        <w:t>本项目将在广西政府采购云平台电子开标大厅解密、开启。</w:t>
      </w:r>
    </w:p>
    <w:p w14:paraId="4249B3AE">
      <w:pPr>
        <w:keepNext w:val="0"/>
        <w:keepLines w:val="0"/>
        <w:pageBreakBefore w:val="0"/>
        <w:kinsoku/>
        <w:wordWrap/>
        <w:overflowPunct/>
        <w:topLinePunct w:val="0"/>
        <w:bidi w:val="0"/>
        <w:adjustRightInd/>
        <w:spacing w:line="360" w:lineRule="auto"/>
        <w:ind w:firstLine="482" w:firstLineChars="200"/>
        <w:rPr>
          <w:rFonts w:ascii="黑体" w:hAnsi="黑体" w:eastAsia="黑体"/>
          <w:b/>
          <w:bCs/>
          <w:color w:val="auto"/>
          <w:sz w:val="24"/>
          <w:highlight w:val="none"/>
        </w:rPr>
      </w:pPr>
      <w:bookmarkStart w:id="30" w:name="_Toc28359084"/>
      <w:bookmarkStart w:id="31" w:name="_Toc35393625"/>
      <w:bookmarkStart w:id="32" w:name="_Toc28359007"/>
      <w:bookmarkStart w:id="33" w:name="_Toc35393794"/>
      <w:r>
        <w:rPr>
          <w:rFonts w:hint="eastAsia" w:ascii="黑体" w:hAnsi="黑体" w:eastAsia="黑体"/>
          <w:b/>
          <w:bCs/>
          <w:color w:val="auto"/>
          <w:sz w:val="24"/>
          <w:highlight w:val="none"/>
        </w:rPr>
        <w:t>六、公告期限</w:t>
      </w:r>
      <w:bookmarkEnd w:id="30"/>
      <w:bookmarkEnd w:id="31"/>
      <w:bookmarkEnd w:id="32"/>
      <w:bookmarkEnd w:id="33"/>
    </w:p>
    <w:p w14:paraId="52A41FB2">
      <w:pPr>
        <w:keepNext w:val="0"/>
        <w:keepLines w:val="0"/>
        <w:pageBreakBefore w:val="0"/>
        <w:kinsoku/>
        <w:wordWrap/>
        <w:overflowPunct/>
        <w:topLinePunct w:val="0"/>
        <w:bidi w:val="0"/>
        <w:adjustRightInd/>
        <w:spacing w:line="360" w:lineRule="auto"/>
        <w:ind w:firstLine="420" w:firstLineChars="200"/>
        <w:rPr>
          <w:rFonts w:cs="宋体"/>
          <w:color w:val="auto"/>
          <w:kern w:val="0"/>
          <w:szCs w:val="21"/>
          <w:highlight w:val="none"/>
        </w:rPr>
      </w:pPr>
      <w:r>
        <w:rPr>
          <w:rFonts w:hint="eastAsia" w:cs="宋体"/>
          <w:color w:val="auto"/>
          <w:kern w:val="0"/>
          <w:szCs w:val="21"/>
          <w:highlight w:val="none"/>
        </w:rPr>
        <w:t>自本公告发布之日起</w:t>
      </w:r>
      <w:r>
        <w:rPr>
          <w:rFonts w:hint="eastAsia" w:cs="宋体"/>
          <w:color w:val="auto"/>
          <w:kern w:val="0"/>
          <w:szCs w:val="21"/>
          <w:highlight w:val="none"/>
          <w:lang w:val="en-US" w:eastAsia="zh-CN"/>
        </w:rPr>
        <w:t>5</w:t>
      </w:r>
      <w:r>
        <w:rPr>
          <w:rFonts w:hint="eastAsia" w:cs="宋体"/>
          <w:color w:val="auto"/>
          <w:kern w:val="0"/>
          <w:szCs w:val="21"/>
          <w:highlight w:val="none"/>
        </w:rPr>
        <w:t>个工作日。</w:t>
      </w:r>
    </w:p>
    <w:p w14:paraId="2DB03498">
      <w:pPr>
        <w:keepNext w:val="0"/>
        <w:keepLines w:val="0"/>
        <w:pageBreakBefore w:val="0"/>
        <w:kinsoku/>
        <w:wordWrap/>
        <w:overflowPunct/>
        <w:topLinePunct w:val="0"/>
        <w:bidi w:val="0"/>
        <w:adjustRightInd/>
        <w:spacing w:line="360" w:lineRule="auto"/>
        <w:ind w:firstLine="482" w:firstLineChars="200"/>
        <w:rPr>
          <w:rFonts w:ascii="黑体" w:hAnsi="黑体" w:eastAsia="黑体"/>
          <w:b/>
          <w:bCs/>
          <w:color w:val="auto"/>
          <w:sz w:val="24"/>
          <w:highlight w:val="none"/>
        </w:rPr>
      </w:pPr>
      <w:bookmarkStart w:id="34" w:name="_Toc35393626"/>
      <w:bookmarkStart w:id="35" w:name="_Toc35393795"/>
      <w:r>
        <w:rPr>
          <w:rFonts w:hint="eastAsia" w:ascii="黑体" w:hAnsi="黑体" w:eastAsia="黑体"/>
          <w:b/>
          <w:bCs/>
          <w:color w:val="auto"/>
          <w:sz w:val="24"/>
          <w:highlight w:val="none"/>
        </w:rPr>
        <w:t>七、其他补充事宜</w:t>
      </w:r>
      <w:bookmarkEnd w:id="34"/>
      <w:bookmarkEnd w:id="35"/>
    </w:p>
    <w:p w14:paraId="7B74D0F0">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w:t>
      </w:r>
    </w:p>
    <w:p w14:paraId="539E4558">
      <w:pPr>
        <w:keepNext w:val="0"/>
        <w:keepLines w:val="0"/>
        <w:pageBreakBefore w:val="0"/>
        <w:kinsoku/>
        <w:wordWrap/>
        <w:overflowPunct/>
        <w:topLinePunct w:val="0"/>
        <w:bidi w:val="0"/>
        <w:adjustRightInd/>
        <w:spacing w:line="360" w:lineRule="auto"/>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eastAsia="zh-CN"/>
        </w:rPr>
        <w:sym w:font="Wingdings 2" w:char="0052"/>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磋商保证金，</w:t>
      </w:r>
      <w:r>
        <w:rPr>
          <w:rFonts w:hint="eastAsia" w:ascii="宋体" w:hAnsi="宋体" w:eastAsia="宋体" w:cs="宋体"/>
          <w:b/>
          <w:bCs/>
          <w:color w:val="000000"/>
          <w:szCs w:val="21"/>
          <w:highlight w:val="none"/>
        </w:rPr>
        <w:t>相关要求：</w:t>
      </w:r>
    </w:p>
    <w:p w14:paraId="31FBE4D9">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磋商保证金金额：</w:t>
      </w:r>
      <w:r>
        <w:rPr>
          <w:rFonts w:hint="eastAsia" w:ascii="宋体" w:hAnsi="宋体"/>
          <w:color w:val="000000"/>
          <w:szCs w:val="21"/>
          <w:highlight w:val="none"/>
          <w:lang w:val="en-US" w:eastAsia="zh-CN"/>
        </w:rPr>
        <w:t>1分标5000</w:t>
      </w:r>
      <w:r>
        <w:rPr>
          <w:rFonts w:hint="eastAsia" w:ascii="宋体" w:hAnsi="宋体"/>
          <w:color w:val="000000"/>
          <w:szCs w:val="21"/>
          <w:highlight w:val="none"/>
        </w:rPr>
        <w:t>元；</w:t>
      </w:r>
      <w:r>
        <w:rPr>
          <w:rFonts w:hint="eastAsia" w:ascii="宋体" w:hAnsi="宋体"/>
          <w:color w:val="000000"/>
          <w:szCs w:val="21"/>
          <w:highlight w:val="none"/>
          <w:lang w:val="en-US" w:eastAsia="zh-CN"/>
        </w:rPr>
        <w:t>2分标7500</w:t>
      </w:r>
      <w:r>
        <w:rPr>
          <w:rFonts w:hint="eastAsia" w:ascii="宋体" w:hAnsi="宋体"/>
          <w:color w:val="000000"/>
          <w:szCs w:val="21"/>
          <w:highlight w:val="none"/>
        </w:rPr>
        <w:t>元。</w:t>
      </w:r>
    </w:p>
    <w:p w14:paraId="63772F1A">
      <w:pPr>
        <w:keepNext w:val="0"/>
        <w:keepLines w:val="0"/>
        <w:pageBreakBefore w:val="0"/>
        <w:kinsoku/>
        <w:wordWrap/>
        <w:overflowPunct/>
        <w:topLinePunct w:val="0"/>
        <w:bidi w:val="0"/>
        <w:adjustRightInd/>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磋商保证金的</w:t>
      </w:r>
      <w:r>
        <w:rPr>
          <w:rFonts w:hint="eastAsia" w:ascii="宋体" w:hAnsi="宋体" w:cs="宋体"/>
          <w:color w:val="000000"/>
          <w:szCs w:val="21"/>
          <w:highlight w:val="none"/>
        </w:rPr>
        <w:t>缴</w:t>
      </w:r>
      <w:r>
        <w:rPr>
          <w:rFonts w:hint="eastAsia" w:ascii="宋体" w:hAnsi="宋体" w:cs="宋体"/>
          <w:color w:val="000000"/>
          <w:kern w:val="0"/>
          <w:szCs w:val="21"/>
          <w:highlight w:val="none"/>
        </w:rPr>
        <w:t>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3C3233E8">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ascii="宋体" w:cs="宋体"/>
          <w:szCs w:val="21"/>
          <w:highlight w:val="none"/>
        </w:rPr>
      </w:pPr>
      <w:r>
        <w:rPr>
          <w:rFonts w:hint="eastAsia" w:ascii="宋体" w:hAnsi="宋体" w:cs="宋体"/>
          <w:szCs w:val="21"/>
          <w:highlight w:val="none"/>
        </w:rPr>
        <w:t>开户名称：广西科联招标中心有限公司</w:t>
      </w:r>
    </w:p>
    <w:p w14:paraId="3CBE23D8">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ascii="宋体" w:cs="宋体"/>
          <w:szCs w:val="21"/>
          <w:highlight w:val="none"/>
        </w:rPr>
      </w:pPr>
      <w:r>
        <w:rPr>
          <w:rFonts w:hint="eastAsia" w:ascii="宋体" w:hAnsi="宋体" w:cs="宋体"/>
          <w:szCs w:val="21"/>
          <w:highlight w:val="none"/>
        </w:rPr>
        <w:t>开户银行：</w:t>
      </w:r>
      <w:r>
        <w:rPr>
          <w:rFonts w:hint="eastAsia" w:ascii="宋体" w:hAnsi="宋体" w:cs="宋体"/>
          <w:bCs/>
          <w:szCs w:val="21"/>
          <w:highlight w:val="none"/>
        </w:rPr>
        <w:t>招商银行南宁市</w:t>
      </w:r>
      <w:r>
        <w:rPr>
          <w:rFonts w:hint="eastAsia" w:ascii="宋体" w:hAnsi="宋体" w:cs="宋体"/>
          <w:bCs/>
          <w:szCs w:val="21"/>
          <w:highlight w:val="none"/>
          <w:lang w:val="en-US" w:eastAsia="zh-CN"/>
        </w:rPr>
        <w:t>金浦</w:t>
      </w:r>
      <w:r>
        <w:rPr>
          <w:rFonts w:hint="eastAsia" w:ascii="宋体" w:hAnsi="宋体" w:cs="宋体"/>
          <w:bCs/>
          <w:szCs w:val="21"/>
          <w:highlight w:val="none"/>
        </w:rPr>
        <w:t>路支行</w:t>
      </w:r>
    </w:p>
    <w:p w14:paraId="7B5947D2">
      <w:pPr>
        <w:keepNext w:val="0"/>
        <w:keepLines w:val="0"/>
        <w:pageBreakBefore w:val="0"/>
        <w:kinsoku/>
        <w:wordWrap/>
        <w:overflowPunct/>
        <w:topLinePunct w:val="0"/>
        <w:bidi w:val="0"/>
        <w:adjustRightInd/>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银行账号：</w:t>
      </w:r>
    </w:p>
    <w:p w14:paraId="3037846D">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分标：7719011969103333000010486；</w:t>
      </w:r>
      <w:r>
        <w:rPr>
          <w:rFonts w:hint="eastAsia" w:ascii="宋体" w:hAnsi="宋体" w:cs="宋体"/>
          <w:szCs w:val="21"/>
          <w:highlight w:val="none"/>
          <w:lang w:val="en-US" w:eastAsia="zh-CN"/>
        </w:rPr>
        <w:t>2</w:t>
      </w:r>
      <w:r>
        <w:rPr>
          <w:rFonts w:hint="eastAsia" w:ascii="宋体" w:hAnsi="宋体" w:cs="宋体"/>
          <w:szCs w:val="21"/>
          <w:highlight w:val="none"/>
        </w:rPr>
        <w:t>分标：7719011969103333000010487</w:t>
      </w:r>
      <w:r>
        <w:rPr>
          <w:rFonts w:hint="eastAsia" w:ascii="宋体" w:hAnsi="宋体" w:cs="宋体"/>
          <w:szCs w:val="21"/>
          <w:highlight w:val="none"/>
          <w:lang w:eastAsia="zh-CN"/>
        </w:rPr>
        <w:t>。</w:t>
      </w:r>
    </w:p>
    <w:p w14:paraId="2753FB18">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采用支票、汇票、本票或者保函等方式的，在首次响应文件提交截止时间前，供应商必须提交单独密封的支票、汇票、本票或者保函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kern w:val="0"/>
          <w:szCs w:val="21"/>
          <w:highlight w:val="none"/>
          <w:lang w:eastAsia="zh-CN"/>
        </w:rPr>
        <w:t>）</w:t>
      </w:r>
      <w:r>
        <w:rPr>
          <w:rFonts w:hint="eastAsia" w:ascii="宋体" w:hAnsi="宋体" w:eastAsia="宋体" w:cs="宋体"/>
          <w:color w:val="000000"/>
          <w:kern w:val="0"/>
          <w:szCs w:val="21"/>
          <w:highlight w:val="none"/>
          <w:lang w:eastAsia="zh-CN"/>
        </w:rPr>
        <w:t>等</w:t>
      </w:r>
      <w:r>
        <w:rPr>
          <w:rFonts w:hint="eastAsia" w:ascii="宋体" w:hAnsi="宋体" w:eastAsia="宋体" w:cs="宋体"/>
          <w:color w:val="000000"/>
          <w:kern w:val="0"/>
          <w:szCs w:val="21"/>
          <w:highlight w:val="none"/>
        </w:rPr>
        <w:t>原件</w:t>
      </w:r>
      <w:r>
        <w:rPr>
          <w:rFonts w:hint="eastAsia" w:ascii="宋体" w:hAnsi="宋体" w:eastAsia="宋体" w:cs="宋体"/>
          <w:color w:val="000000"/>
          <w:kern w:val="0"/>
          <w:szCs w:val="21"/>
          <w:highlight w:val="none"/>
          <w:lang w:eastAsia="zh-CN"/>
        </w:rPr>
        <w:t>给采购代理机构</w:t>
      </w: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rPr>
        <w:t>否则视为无效磋商保证金。</w:t>
      </w:r>
    </w:p>
    <w:p w14:paraId="2632A6E0">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bookmarkStart w:id="36"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37" w:name="_Hlk37429595"/>
      <w:r>
        <w:rPr>
          <w:rFonts w:hint="eastAsia" w:ascii="宋体" w:hAnsi="宋体" w:eastAsia="宋体" w:cs="宋体"/>
          <w:color w:val="auto"/>
          <w:kern w:val="0"/>
          <w:szCs w:val="21"/>
          <w:highlight w:val="none"/>
        </w:rPr>
        <w:t>网上查询地址</w:t>
      </w:r>
    </w:p>
    <w:bookmarkEnd w:id="36"/>
    <w:bookmarkEnd w:id="37"/>
    <w:p w14:paraId="781A99A6">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bookmarkStart w:id="38" w:name="_Hlk37429674"/>
      <w:r>
        <w:rPr>
          <w:rFonts w:hint="eastAsia" w:cs="宋体"/>
          <w:kern w:val="0"/>
          <w:szCs w:val="21"/>
          <w:highlight w:val="none"/>
        </w:rPr>
        <w:t>中国政府采购网（www.ccgp.gov.cn）、广西壮族自治区政府采购网（zfcg.gxzf.gov.cn）</w:t>
      </w:r>
      <w:r>
        <w:rPr>
          <w:rFonts w:hint="eastAsia" w:ascii="宋体" w:hAnsi="宋体" w:eastAsia="宋体" w:cs="宋体"/>
          <w:color w:val="auto"/>
          <w:kern w:val="0"/>
          <w:szCs w:val="21"/>
          <w:highlight w:val="none"/>
        </w:rPr>
        <w:t>。</w:t>
      </w:r>
    </w:p>
    <w:p w14:paraId="43C9D8AE">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p w14:paraId="594B6D9B">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36D4B70">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0D85659F">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40B60E87">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78EA5D37">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38"/>
    </w:p>
    <w:p w14:paraId="5410BABF">
      <w:pPr>
        <w:keepNext w:val="0"/>
        <w:keepLines w:val="0"/>
        <w:pageBreakBefore w:val="0"/>
        <w:kinsoku/>
        <w:wordWrap/>
        <w:overflowPunct/>
        <w:topLinePunct w:val="0"/>
        <w:bidi w:val="0"/>
        <w:adjustRightInd/>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E5270F">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3606F01C">
      <w:pPr>
        <w:keepNext w:val="0"/>
        <w:keepLines w:val="0"/>
        <w:pageBreakBefore w:val="0"/>
        <w:kinsoku/>
        <w:wordWrap/>
        <w:overflowPunct/>
        <w:topLinePunct w:val="0"/>
        <w:bidi w:val="0"/>
        <w:adjustRightInd/>
        <w:spacing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szCs w:val="21"/>
          <w:highlight w:val="none"/>
        </w:rPr>
        <w:t>在线</w:t>
      </w:r>
      <w:r>
        <w:rPr>
          <w:rFonts w:hint="eastAsia" w:ascii="宋体" w:hAnsi="宋体" w:eastAsia="宋体" w:cs="宋体"/>
          <w:b/>
          <w:bCs/>
          <w:szCs w:val="21"/>
          <w:highlight w:val="none"/>
          <w:lang w:eastAsia="zh-CN"/>
        </w:rPr>
        <w:t>竞</w:t>
      </w:r>
      <w:r>
        <w:rPr>
          <w:rFonts w:hint="eastAsia" w:ascii="宋体" w:hAnsi="宋体" w:eastAsia="宋体" w:cs="宋体"/>
          <w:b/>
          <w:bCs/>
          <w:szCs w:val="21"/>
          <w:highlight w:val="none"/>
        </w:rPr>
        <w:t>标</w:t>
      </w:r>
      <w:r>
        <w:rPr>
          <w:rFonts w:hint="eastAsia" w:ascii="宋体" w:hAnsi="宋体" w:eastAsia="宋体" w:cs="宋体"/>
          <w:b/>
          <w:bCs/>
          <w:szCs w:val="21"/>
          <w:highlight w:val="none"/>
          <w:lang w:eastAsia="zh-CN"/>
        </w:rPr>
        <w:t>的有关</w:t>
      </w:r>
      <w:r>
        <w:rPr>
          <w:rFonts w:hint="eastAsia" w:ascii="宋体" w:hAnsi="宋体" w:eastAsia="宋体" w:cs="宋体"/>
          <w:b/>
          <w:bCs/>
          <w:szCs w:val="21"/>
          <w:highlight w:val="none"/>
        </w:rPr>
        <w:t>说明</w:t>
      </w:r>
      <w:r>
        <w:rPr>
          <w:rFonts w:hint="eastAsia" w:ascii="宋体" w:hAnsi="宋体" w:eastAsia="宋体" w:cs="宋体"/>
          <w:b/>
          <w:bCs/>
          <w:color w:val="000000"/>
          <w:kern w:val="0"/>
          <w:szCs w:val="21"/>
          <w:highlight w:val="none"/>
          <w:lang w:eastAsia="zh-CN"/>
        </w:rPr>
        <w:t>：</w:t>
      </w:r>
    </w:p>
    <w:p w14:paraId="467AE694">
      <w:pPr>
        <w:keepNext w:val="0"/>
        <w:keepLines w:val="0"/>
        <w:pageBreakBefore w:val="0"/>
        <w:widowControl/>
        <w:kinsoku/>
        <w:wordWrap/>
        <w:overflowPunct/>
        <w:topLinePunct w:val="0"/>
        <w:bidi w:val="0"/>
        <w:adjustRightInd/>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sz w:val="21"/>
          <w:szCs w:val="21"/>
          <w:highlight w:val="none"/>
          <w:lang w:val="en-US"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w:t>
      </w:r>
      <w:r>
        <w:rPr>
          <w:rFonts w:hint="eastAsia" w:ascii="宋体" w:hAnsi="宋体" w:eastAsia="宋体" w:cs="宋体"/>
          <w:b/>
          <w:color w:val="000000"/>
          <w:szCs w:val="21"/>
          <w:highlight w:val="none"/>
        </w:rPr>
        <w:t>开标</w:t>
      </w:r>
      <w:r>
        <w:rPr>
          <w:rFonts w:hint="eastAsia" w:ascii="宋体" w:hAnsi="宋体" w:eastAsia="宋体" w:cs="宋体"/>
          <w:b/>
          <w:color w:val="auto"/>
          <w:szCs w:val="21"/>
          <w:highlight w:val="none"/>
        </w:rPr>
        <w:t>活动经办人联系方式</w:t>
      </w:r>
      <w:r>
        <w:rPr>
          <w:rFonts w:hint="eastAsia" w:ascii="宋体" w:hAnsi="宋体" w:eastAsia="宋体" w:cs="宋体"/>
          <w:color w:val="auto"/>
          <w:szCs w:val="21"/>
          <w:highlight w:val="none"/>
        </w:rPr>
        <w:t>。</w:t>
      </w:r>
    </w:p>
    <w:p w14:paraId="3ECA6C21">
      <w:pPr>
        <w:keepNext w:val="0"/>
        <w:keepLines w:val="0"/>
        <w:pageBreakBefore w:val="0"/>
        <w:widowControl/>
        <w:kinsoku/>
        <w:wordWrap/>
        <w:overflowPunct/>
        <w:topLinePunct w:val="0"/>
        <w:bidi w:val="0"/>
        <w:adjustRightInd/>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351655B6">
      <w:pPr>
        <w:keepNext w:val="0"/>
        <w:keepLines w:val="0"/>
        <w:pageBreakBefore w:val="0"/>
        <w:kinsoku/>
        <w:wordWrap/>
        <w:overflowPunct/>
        <w:topLinePunct w:val="0"/>
        <w:bidi w:val="0"/>
        <w:adjustRightInd/>
        <w:spacing w:line="360" w:lineRule="auto"/>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14:paraId="36957D7E">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57FF95B2">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65CF1A6A">
      <w:pPr>
        <w:pStyle w:val="11"/>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0084CC3D">
      <w:pPr>
        <w:keepNext w:val="0"/>
        <w:keepLines w:val="0"/>
        <w:pageBreakBefore w:val="0"/>
        <w:kinsoku/>
        <w:wordWrap/>
        <w:overflowPunct/>
        <w:topLinePunct w:val="0"/>
        <w:bidi w:val="0"/>
        <w:adjustRightInd/>
        <w:spacing w:line="360" w:lineRule="auto"/>
        <w:ind w:firstLine="482" w:firstLineChars="200"/>
        <w:rPr>
          <w:rFonts w:hint="eastAsia" w:ascii="黑体" w:hAnsi="黑体" w:eastAsia="黑体" w:cs="宋体"/>
          <w:bCs/>
          <w:color w:val="auto"/>
          <w:sz w:val="24"/>
          <w:highlight w:val="none"/>
          <w:lang w:eastAsia="zh-CN"/>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r>
        <w:rPr>
          <w:rFonts w:hint="eastAsia" w:ascii="黑体" w:hAnsi="黑体" w:eastAsia="黑体" w:cs="宋体"/>
          <w:b/>
          <w:color w:val="auto"/>
          <w:kern w:val="44"/>
          <w:sz w:val="24"/>
          <w:highlight w:val="none"/>
          <w:lang w:eastAsia="zh-CN"/>
        </w:rPr>
        <w:t>。</w:t>
      </w:r>
    </w:p>
    <w:p w14:paraId="290AEF55">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ascii="宋体" w:hAnsi="宋体" w:cs="宋体"/>
          <w:color w:val="auto"/>
          <w:kern w:val="0"/>
          <w:szCs w:val="21"/>
          <w:highlight w:val="none"/>
        </w:rPr>
        <w:t>1.</w:t>
      </w:r>
      <w:r>
        <w:rPr>
          <w:rFonts w:hint="eastAsia" w:cs="宋体"/>
          <w:kern w:val="0"/>
          <w:szCs w:val="21"/>
          <w:highlight w:val="none"/>
        </w:rPr>
        <w:t>采购人信息</w:t>
      </w:r>
    </w:p>
    <w:p w14:paraId="343D77DC">
      <w:pPr>
        <w:keepNext w:val="0"/>
        <w:keepLines w:val="0"/>
        <w:pageBreakBefore w:val="0"/>
        <w:kinsoku/>
        <w:wordWrap/>
        <w:overflowPunct/>
        <w:topLinePunct w:val="0"/>
        <w:bidi w:val="0"/>
        <w:adjustRightInd/>
        <w:spacing w:line="360" w:lineRule="auto"/>
        <w:ind w:firstLine="420" w:firstLineChars="200"/>
        <w:rPr>
          <w:rFonts w:hint="eastAsia" w:eastAsia="宋体" w:cs="宋体"/>
          <w:kern w:val="0"/>
          <w:szCs w:val="21"/>
          <w:highlight w:val="none"/>
          <w:lang w:eastAsia="zh-CN"/>
        </w:rPr>
      </w:pPr>
      <w:bookmarkStart w:id="39" w:name="_Toc28359086"/>
      <w:bookmarkStart w:id="40" w:name="_Toc28359009"/>
      <w:r>
        <w:rPr>
          <w:rFonts w:hint="eastAsia" w:cs="宋体"/>
          <w:kern w:val="0"/>
          <w:szCs w:val="21"/>
          <w:highlight w:val="none"/>
        </w:rPr>
        <w:t>名    称：</w:t>
      </w:r>
      <w:r>
        <w:rPr>
          <w:rFonts w:hint="eastAsia" w:cs="宋体"/>
          <w:kern w:val="0"/>
          <w:szCs w:val="21"/>
          <w:highlight w:val="none"/>
          <w:lang w:eastAsia="zh-CN"/>
        </w:rPr>
        <w:t>广西农业职业技术大学</w:t>
      </w:r>
    </w:p>
    <w:p w14:paraId="2CA3AC22">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cs="宋体"/>
          <w:kern w:val="0"/>
          <w:szCs w:val="21"/>
          <w:highlight w:val="none"/>
        </w:rPr>
        <w:t>地    址：</w:t>
      </w:r>
      <w:bookmarkStart w:id="41" w:name="OLE_LINK8"/>
      <w:r>
        <w:rPr>
          <w:rFonts w:hint="eastAsia" w:cs="宋体"/>
          <w:kern w:val="0"/>
          <w:szCs w:val="21"/>
          <w:highlight w:val="none"/>
        </w:rPr>
        <w:t>南宁市西乡塘区大学东路176号</w:t>
      </w:r>
      <w:bookmarkEnd w:id="41"/>
    </w:p>
    <w:p w14:paraId="2D06EC5E">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cs="宋体"/>
          <w:kern w:val="0"/>
          <w:szCs w:val="21"/>
          <w:highlight w:val="none"/>
          <w:lang w:eastAsia="zh-CN"/>
        </w:rPr>
        <w:t>项目联系人</w:t>
      </w:r>
      <w:r>
        <w:rPr>
          <w:rFonts w:hint="eastAsia" w:cs="宋体"/>
          <w:kern w:val="0"/>
          <w:szCs w:val="21"/>
          <w:highlight w:val="none"/>
        </w:rPr>
        <w:t>：陈宇</w:t>
      </w:r>
    </w:p>
    <w:p w14:paraId="7ECC6CF3">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cs="宋体"/>
          <w:kern w:val="0"/>
          <w:szCs w:val="21"/>
          <w:highlight w:val="none"/>
          <w:lang w:eastAsia="zh-CN"/>
        </w:rPr>
        <w:t>联系电话：</w:t>
      </w:r>
      <w:r>
        <w:rPr>
          <w:rFonts w:hint="eastAsia" w:cs="宋体"/>
          <w:kern w:val="0"/>
          <w:szCs w:val="21"/>
          <w:highlight w:val="none"/>
        </w:rPr>
        <w:t>0771-4714671</w:t>
      </w:r>
    </w:p>
    <w:bookmarkEnd w:id="39"/>
    <w:bookmarkEnd w:id="40"/>
    <w:p w14:paraId="5B263D52">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bookmarkStart w:id="42" w:name="_Toc35393638"/>
      <w:bookmarkStart w:id="43" w:name="_Toc35393807"/>
      <w:bookmarkStart w:id="44" w:name="_Toc28359020"/>
      <w:bookmarkStart w:id="45" w:name="_Toc28359097"/>
      <w:bookmarkStart w:id="46" w:name="_Toc31993"/>
      <w:r>
        <w:rPr>
          <w:rFonts w:hint="eastAsia" w:ascii="宋体" w:hAnsi="宋体" w:cs="宋体"/>
          <w:color w:val="auto"/>
          <w:kern w:val="0"/>
          <w:szCs w:val="21"/>
          <w:highlight w:val="none"/>
        </w:rPr>
        <w:t>2.</w:t>
      </w:r>
      <w:r>
        <w:rPr>
          <w:rFonts w:hint="eastAsia" w:cs="宋体"/>
          <w:kern w:val="0"/>
          <w:szCs w:val="21"/>
          <w:highlight w:val="none"/>
        </w:rPr>
        <w:t>采购代理机构信息</w:t>
      </w:r>
      <w:bookmarkEnd w:id="42"/>
      <w:bookmarkEnd w:id="43"/>
      <w:bookmarkEnd w:id="44"/>
      <w:bookmarkEnd w:id="45"/>
      <w:bookmarkEnd w:id="46"/>
    </w:p>
    <w:p w14:paraId="12C87271">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cs="宋体"/>
          <w:kern w:val="0"/>
          <w:szCs w:val="21"/>
          <w:highlight w:val="none"/>
        </w:rPr>
        <w:t>名    称：广西科联招标中心有限公司</w:t>
      </w:r>
    </w:p>
    <w:p w14:paraId="5DEE988D">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cs="宋体"/>
          <w:kern w:val="0"/>
          <w:szCs w:val="21"/>
          <w:highlight w:val="none"/>
        </w:rPr>
        <w:t>地　　址：广西南宁市大学东路170号</w:t>
      </w:r>
    </w:p>
    <w:p w14:paraId="2E79F7D1">
      <w:pPr>
        <w:keepNext w:val="0"/>
        <w:keepLines w:val="0"/>
        <w:pageBreakBefore w:val="0"/>
        <w:kinsoku/>
        <w:wordWrap/>
        <w:overflowPunct/>
        <w:topLinePunct w:val="0"/>
        <w:bidi w:val="0"/>
        <w:adjustRightInd/>
        <w:spacing w:line="360" w:lineRule="auto"/>
        <w:ind w:firstLine="420" w:firstLineChars="200"/>
        <w:rPr>
          <w:rFonts w:hint="eastAsia" w:cs="宋体"/>
          <w:kern w:val="0"/>
          <w:szCs w:val="21"/>
          <w:highlight w:val="none"/>
        </w:rPr>
      </w:pPr>
      <w:r>
        <w:rPr>
          <w:rFonts w:hint="eastAsia" w:cs="宋体"/>
          <w:kern w:val="0"/>
          <w:szCs w:val="21"/>
          <w:highlight w:val="none"/>
        </w:rPr>
        <w:t>项目联系人：</w:t>
      </w:r>
      <w:r>
        <w:rPr>
          <w:rFonts w:hint="eastAsia" w:cs="宋体"/>
          <w:kern w:val="0"/>
          <w:szCs w:val="21"/>
          <w:highlight w:val="none"/>
          <w:lang w:eastAsia="zh-CN"/>
        </w:rPr>
        <w:t>莫予志、</w:t>
      </w:r>
      <w:r>
        <w:rPr>
          <w:rFonts w:hint="eastAsia" w:cs="宋体"/>
          <w:kern w:val="0"/>
          <w:szCs w:val="21"/>
          <w:highlight w:val="none"/>
          <w:lang w:val="en-US" w:eastAsia="zh-CN"/>
        </w:rPr>
        <w:t>苏中伟</w:t>
      </w:r>
      <w:r>
        <w:rPr>
          <w:rFonts w:hint="eastAsia" w:cs="宋体"/>
          <w:kern w:val="0"/>
          <w:szCs w:val="21"/>
          <w:highlight w:val="none"/>
        </w:rPr>
        <w:t xml:space="preserve">      </w:t>
      </w:r>
    </w:p>
    <w:p w14:paraId="6D5B4993">
      <w:pPr>
        <w:keepNext w:val="0"/>
        <w:keepLines w:val="0"/>
        <w:pageBreakBefore w:val="0"/>
        <w:kinsoku/>
        <w:wordWrap/>
        <w:overflowPunct/>
        <w:topLinePunct w:val="0"/>
        <w:bidi w:val="0"/>
        <w:adjustRightInd/>
        <w:spacing w:line="360" w:lineRule="auto"/>
        <w:ind w:firstLine="420" w:firstLineChars="200"/>
        <w:rPr>
          <w:rFonts w:hint="default" w:eastAsia="宋体" w:cs="宋体"/>
          <w:kern w:val="0"/>
          <w:szCs w:val="21"/>
          <w:highlight w:val="none"/>
          <w:lang w:val="en-US" w:eastAsia="zh-CN"/>
        </w:rPr>
      </w:pPr>
      <w:r>
        <w:rPr>
          <w:rFonts w:hint="eastAsia" w:cs="宋体"/>
          <w:kern w:val="0"/>
          <w:szCs w:val="21"/>
          <w:highlight w:val="none"/>
        </w:rPr>
        <w:t>联系电话：0771</w:t>
      </w:r>
      <w:r>
        <w:rPr>
          <w:rFonts w:hint="eastAsia" w:cs="宋体"/>
          <w:kern w:val="0"/>
          <w:szCs w:val="21"/>
          <w:highlight w:val="none"/>
          <w:lang w:val="en-US" w:eastAsia="zh-CN"/>
        </w:rPr>
        <w:t>-2416905</w:t>
      </w:r>
    </w:p>
    <w:p w14:paraId="62CF826E">
      <w:pPr>
        <w:keepNext w:val="0"/>
        <w:keepLines w:val="0"/>
        <w:pageBreakBefore w:val="0"/>
        <w:kinsoku/>
        <w:wordWrap/>
        <w:overflowPunct/>
        <w:topLinePunct w:val="0"/>
        <w:bidi w:val="0"/>
        <w:adjustRightInd/>
        <w:spacing w:line="360" w:lineRule="auto"/>
        <w:ind w:firstLine="420" w:firstLineChars="200"/>
        <w:rPr>
          <w:rFonts w:hint="eastAsia" w:eastAsia="宋体" w:cs="宋体"/>
          <w:kern w:val="0"/>
          <w:szCs w:val="21"/>
          <w:highlight w:val="none"/>
          <w:lang w:eastAsia="zh-CN"/>
        </w:rPr>
      </w:pPr>
    </w:p>
    <w:p w14:paraId="7EFAACBF">
      <w:pPr>
        <w:spacing w:line="380" w:lineRule="exact"/>
        <w:ind w:firstLine="735" w:firstLineChars="350"/>
        <w:rPr>
          <w:rFonts w:hint="eastAsia" w:ascii="宋体" w:hAnsi="宋体" w:eastAsia="宋体" w:cs="宋体"/>
          <w:color w:val="auto"/>
          <w:szCs w:val="21"/>
          <w:highlight w:val="none"/>
          <w:lang w:val="en-US"/>
        </w:rPr>
      </w:pPr>
    </w:p>
    <w:p w14:paraId="7B0723C3">
      <w:pPr>
        <w:spacing w:line="360" w:lineRule="auto"/>
        <w:ind w:firstLine="420" w:firstLineChars="200"/>
        <w:rPr>
          <w:color w:val="auto"/>
          <w:szCs w:val="21"/>
          <w:highlight w:val="none"/>
        </w:rPr>
      </w:pPr>
    </w:p>
    <w:p w14:paraId="72375464">
      <w:pPr>
        <w:pStyle w:val="11"/>
        <w:spacing w:line="360" w:lineRule="auto"/>
        <w:ind w:firstLine="420" w:firstLineChars="200"/>
        <w:rPr>
          <w:rFonts w:hint="eastAsia"/>
          <w:color w:val="auto"/>
          <w:szCs w:val="21"/>
          <w:highlight w:val="none"/>
        </w:rPr>
      </w:pPr>
    </w:p>
    <w:p w14:paraId="38168ABE">
      <w:pPr>
        <w:pStyle w:val="2"/>
        <w:jc w:val="center"/>
        <w:rPr>
          <w:rFonts w:hint="eastAsia" w:ascii="Cambria" w:hAnsi="Cambria"/>
          <w:bCs w:val="0"/>
          <w:color w:val="auto"/>
          <w:sz w:val="32"/>
          <w:szCs w:val="32"/>
          <w:highlight w:val="none"/>
        </w:rPr>
      </w:pPr>
      <w:bookmarkStart w:id="47" w:name="_Toc9127"/>
      <w:bookmarkStart w:id="48" w:name="_Toc26836"/>
      <w:bookmarkStart w:id="49" w:name="_Toc80886926"/>
      <w:bookmarkStart w:id="50" w:name="_Toc22325"/>
      <w:bookmarkStart w:id="51" w:name="_Toc11093"/>
      <w:bookmarkStart w:id="52" w:name="_Toc25520"/>
      <w:bookmarkStart w:id="53" w:name="_Toc7184"/>
      <w:bookmarkStart w:id="54" w:name="_Toc22760"/>
      <w:r>
        <w:rPr>
          <w:rFonts w:hint="eastAsia" w:ascii="Cambria" w:hAnsi="Cambria"/>
          <w:bCs w:val="0"/>
          <w:color w:val="auto"/>
          <w:sz w:val="32"/>
          <w:szCs w:val="32"/>
          <w:highlight w:val="none"/>
        </w:rPr>
        <w:br w:type="page"/>
      </w:r>
      <w:r>
        <w:rPr>
          <w:rFonts w:hint="eastAsia" w:ascii="Cambria" w:hAnsi="Cambria"/>
          <w:bCs w:val="0"/>
          <w:color w:val="auto"/>
          <w:sz w:val="32"/>
          <w:szCs w:val="32"/>
          <w:highlight w:val="none"/>
        </w:rPr>
        <w:t>第二章 采购需求</w:t>
      </w:r>
      <w:bookmarkEnd w:id="47"/>
      <w:bookmarkEnd w:id="48"/>
      <w:bookmarkEnd w:id="49"/>
      <w:bookmarkEnd w:id="50"/>
      <w:bookmarkEnd w:id="51"/>
      <w:bookmarkEnd w:id="52"/>
      <w:bookmarkEnd w:id="53"/>
    </w:p>
    <w:bookmarkEnd w:id="54"/>
    <w:p w14:paraId="3E273DAA">
      <w:pPr>
        <w:spacing w:line="420" w:lineRule="exact"/>
        <w:jc w:val="left"/>
        <w:rPr>
          <w:rFonts w:hint="eastAsia" w:cs="宋体"/>
          <w:color w:val="auto"/>
          <w:szCs w:val="21"/>
          <w:highlight w:val="none"/>
        </w:rPr>
      </w:pPr>
      <w:r>
        <w:rPr>
          <w:rFonts w:hint="eastAsia" w:cs="宋体"/>
          <w:color w:val="auto"/>
          <w:szCs w:val="21"/>
          <w:highlight w:val="none"/>
        </w:rPr>
        <w:t>说明：</w:t>
      </w:r>
    </w:p>
    <w:p w14:paraId="12830A3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rPr>
        <w:t>为落实政府采购政策需满足的要求</w:t>
      </w:r>
      <w:r>
        <w:rPr>
          <w:rFonts w:hint="eastAsia" w:ascii="宋体" w:hAnsi="宋体" w:eastAsia="宋体" w:cs="宋体"/>
          <w:color w:val="auto"/>
          <w:highlight w:val="none"/>
        </w:rPr>
        <w:t>：</w:t>
      </w:r>
    </w:p>
    <w:p w14:paraId="4160140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14:paraId="45FF4F5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r>
        <w:rPr>
          <w:rFonts w:hint="eastAsia" w:ascii="宋体" w:hAnsi="宋体" w:eastAsia="宋体" w:cs="宋体"/>
          <w:color w:val="auto"/>
          <w:szCs w:val="21"/>
          <w:highlight w:val="none"/>
        </w:rPr>
        <w:t>。</w:t>
      </w:r>
    </w:p>
    <w:p w14:paraId="4CB4DF8F">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14:paraId="5DE9C8EE">
      <w:pPr>
        <w:pStyle w:val="11"/>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14:paraId="05B61BEA">
      <w:pPr>
        <w:tabs>
          <w:tab w:val="left" w:pos="180"/>
          <w:tab w:val="left" w:pos="1620"/>
        </w:tabs>
        <w:spacing w:line="420" w:lineRule="exact"/>
        <w:ind w:firstLine="420" w:firstLineChars="200"/>
        <w:rPr>
          <w:rFonts w:ascii="Calibri" w:hAnsi="Calibri"/>
          <w:i/>
          <w:iCs/>
          <w:highlight w:val="none"/>
        </w:rPr>
      </w:pPr>
      <w:r>
        <w:rPr>
          <w:rFonts w:hint="eastAsia" w:ascii="宋体" w:hAnsi="宋体" w:eastAsia="宋体" w:cs="宋体"/>
          <w:color w:val="auto"/>
          <w:highlight w:val="none"/>
          <w:lang w:val="en-US" w:eastAsia="zh-CN"/>
        </w:rPr>
        <w:t>4.采购标的对应的中小企业划分标准所属行业名称</w:t>
      </w:r>
      <w:r>
        <w:rPr>
          <w:rFonts w:hint="eastAsia" w:ascii="宋体" w:hAnsi="宋体" w:eastAsia="宋体" w:cs="宋体"/>
          <w:color w:val="000000"/>
          <w:highlight w:val="none"/>
          <w:lang w:val="en-US" w:eastAsia="zh-CN"/>
        </w:rPr>
        <w:t>：1分标、2分标属于</w:t>
      </w:r>
      <w:r>
        <w:rPr>
          <w:rFonts w:hint="eastAsia" w:ascii="宋体" w:hAnsi="宋体" w:cs="宋体"/>
          <w:b/>
          <w:kern w:val="0"/>
          <w:szCs w:val="21"/>
          <w:highlight w:val="none"/>
          <w:u w:val="single"/>
          <w:lang w:val="en-US" w:eastAsia="zh-CN"/>
        </w:rPr>
        <w:t>软件和信息技术服务业。</w:t>
      </w:r>
    </w:p>
    <w:p w14:paraId="77543907">
      <w:pPr>
        <w:spacing w:line="4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为保证项目服务质量，供应商可以投一个分标也可以投多个分标，但一个供应商最多只能成为一个分标的成交人。评标顺序：1分标→2分标。已经成为1分标第一成交侯选人的供应商的响应文件可以参与2分标的评审，但不能成为成交侯选人，依此类推。</w:t>
      </w:r>
    </w:p>
    <w:p w14:paraId="2268EDD5">
      <w:pPr>
        <w:spacing w:line="420" w:lineRule="exact"/>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分标</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rPr>
        <w:t>农业工程学院耘耕云检虚拟仿真系统采购项目</w:t>
      </w:r>
      <w:r>
        <w:rPr>
          <w:rFonts w:hint="eastAsia" w:ascii="宋体" w:hAnsi="宋体" w:eastAsia="宋体" w:cs="宋体"/>
          <w:b/>
          <w:bCs/>
          <w:color w:val="auto"/>
          <w:szCs w:val="21"/>
          <w:highlight w:val="none"/>
          <w:lang w:eastAsia="zh-CN"/>
        </w:rPr>
        <w:t>，采购预算金额</w:t>
      </w:r>
      <w:r>
        <w:rPr>
          <w:rFonts w:hint="eastAsia" w:ascii="宋体" w:hAnsi="宋体" w:eastAsia="宋体" w:cs="宋体"/>
          <w:b/>
          <w:bCs/>
          <w:color w:val="auto"/>
          <w:szCs w:val="21"/>
          <w:highlight w:val="none"/>
          <w:lang w:val="en-US" w:eastAsia="zh-CN"/>
        </w:rPr>
        <w:t>50万元</w:t>
      </w:r>
    </w:p>
    <w:tbl>
      <w:tblPr>
        <w:tblStyle w:val="30"/>
        <w:tblW w:w="8745" w:type="dxa"/>
        <w:jc w:val="center"/>
        <w:tblLayout w:type="fixed"/>
        <w:tblCellMar>
          <w:top w:w="0" w:type="dxa"/>
          <w:left w:w="0" w:type="dxa"/>
          <w:bottom w:w="0" w:type="dxa"/>
          <w:right w:w="0" w:type="dxa"/>
        </w:tblCellMar>
      </w:tblPr>
      <w:tblGrid>
        <w:gridCol w:w="523"/>
        <w:gridCol w:w="1215"/>
        <w:gridCol w:w="5876"/>
        <w:gridCol w:w="585"/>
        <w:gridCol w:w="546"/>
      </w:tblGrid>
      <w:tr w14:paraId="3474F123">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868A89A">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项号</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3E141DD">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标的名称</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BB6F65B">
            <w:pPr>
              <w:widowControl/>
              <w:jc w:val="center"/>
              <w:textAlignment w:val="center"/>
              <w:rPr>
                <w:rFonts w:hint="eastAsia" w:ascii="宋体" w:hAnsi="宋体" w:eastAsia="宋体" w:cs="宋体"/>
                <w:kern w:val="0"/>
                <w:szCs w:val="21"/>
                <w:highlight w:val="none"/>
                <w:lang w:val="en-US" w:bidi="zh-CN"/>
              </w:rPr>
            </w:pPr>
            <w:r>
              <w:rPr>
                <w:rFonts w:hint="eastAsia" w:ascii="宋体" w:hAnsi="宋体" w:eastAsia="宋体" w:cs="宋体"/>
                <w:kern w:val="0"/>
                <w:szCs w:val="21"/>
                <w:highlight w:val="none"/>
                <w:lang w:val="en-US" w:bidi="zh-CN"/>
              </w:rPr>
              <w:t>服务需求（技术参数）</w:t>
            </w:r>
          </w:p>
        </w:tc>
        <w:tc>
          <w:tcPr>
            <w:tcW w:w="585" w:type="dxa"/>
            <w:tcBorders>
              <w:top w:val="single" w:color="auto" w:sz="4" w:space="0"/>
              <w:left w:val="nil"/>
              <w:bottom w:val="single" w:color="auto" w:sz="4" w:space="0"/>
              <w:right w:val="single" w:color="auto" w:sz="4" w:space="0"/>
            </w:tcBorders>
            <w:vAlign w:val="center"/>
          </w:tcPr>
          <w:p w14:paraId="52E71C9B">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计量单位</w:t>
            </w:r>
          </w:p>
        </w:tc>
        <w:tc>
          <w:tcPr>
            <w:tcW w:w="546" w:type="dxa"/>
            <w:tcBorders>
              <w:top w:val="single" w:color="auto" w:sz="4" w:space="0"/>
              <w:left w:val="nil"/>
              <w:bottom w:val="single" w:color="auto" w:sz="4" w:space="0"/>
              <w:right w:val="single" w:color="auto" w:sz="4" w:space="0"/>
            </w:tcBorders>
            <w:vAlign w:val="center"/>
          </w:tcPr>
          <w:p w14:paraId="3CD07B4B">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数量</w:t>
            </w:r>
          </w:p>
        </w:tc>
      </w:tr>
      <w:tr w14:paraId="19B9B7D8">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B1A2486">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8638B44">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农作物病虫害调查及防治技术虚拟仿真系统</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6A119B3">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一、总体技术要求</w:t>
            </w:r>
          </w:p>
          <w:p w14:paraId="75F4054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（一）系统结构</w:t>
            </w:r>
          </w:p>
          <w:p w14:paraId="2EF6170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系统能够实现Web端的部署，采用B/S结构时，支持与虚拟仿真桌面云平台结合。系统应具有良好的开放性、兼容性和扩展性。为便于学校信息化整体规划，系统应提供接口，以支持各类运行状态数据的上报和获取。支持网页操作方式；软件首页支持使用账号和密码登录软件。</w:t>
            </w:r>
          </w:p>
          <w:p w14:paraId="72B207DE">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（二）3D模型和动画的要求</w:t>
            </w:r>
          </w:p>
          <w:p w14:paraId="562D7CE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模型需要和实际真实物体相吻合，模型比例正确，贴图清晰。制作正确的实训步骤，在虚拟软件里编写成可操作的脚本，与场景中的其他物体产生碰撞等效果。</w:t>
            </w:r>
          </w:p>
          <w:p w14:paraId="6EC32F2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（三）交互形式的要求</w:t>
            </w:r>
          </w:p>
          <w:p w14:paraId="56DD8DC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系统主要通过三维仿真技术实现物体进行三维仿真模拟，从而进行互动式教学的虚拟实训系统。模拟各种病虫害的识别与诊断过程，帮助学生掌握正确的识别方法和诊断技巧。提供虚拟的病虫害防治措施操作练习，如农药配制、喷洒等，提高学生的实际操作技能。允许学生模拟不同的病虫害情景，测试不同的防治策略。系统提供实时的反馈，显示防治策略的效果，帮助学生了解不同策略对病虫害的抑制作用和对植物的影响。</w:t>
            </w:r>
          </w:p>
          <w:p w14:paraId="65DC2D5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（四）操作考核</w:t>
            </w:r>
          </w:p>
          <w:p w14:paraId="7CFF2B9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虚拟仿真软件可以提供操作指引功能，帮助不熟悉软件的用户完成实训操作。学生可以在虚拟环境中进行各种检疫操作，学习如何识别和处理潜在的植物病害，提升实践能力与应对突发情况的能力，以考核形式进行虚拟仿真调查操作，为操作步骤设置分值，提交后操作分数老师可在后台进行查看。</w:t>
            </w:r>
          </w:p>
          <w:p w14:paraId="4CC2177C">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二、3D场景构建及交互功能模块</w:t>
            </w:r>
          </w:p>
          <w:p w14:paraId="0B5C6854">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利用虚拟仿真技术围绕“蔬菜病虫害调查及防治技术”、“水稻病虫害调查及防治技术”、“玉米病虫害调查及防治技术”、“柑橘病虫害调查及防治技术”、“甘蔗病虫害调查及防治技术”通过模拟真实的农业环境和病虫害场景，使用户能够在虚拟环境中进行病虫害识别、诊断、防治等实践操作。主要功能模块如下：</w:t>
            </w:r>
          </w:p>
          <w:p w14:paraId="7888974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蔬菜病害包括：猝倒病（以辣椒为例）、白菜软腐病（以白菜为例）、番茄青枯病（以番茄为例）、番茄疫病（以番茄为例）、黄瓜霜霉病（以黄瓜为例）。蔬菜虫害包括：美洲斑潜蝇（以番茄为例）、蓟马（以长豇豆为例）、守瓜类（以丝瓜的黑守瓜与黄瓜的黄守瓜为例）、菜粉蝶（以菜心为例）、黄曲条跳甲（以菜心为例）。</w:t>
            </w:r>
          </w:p>
          <w:p w14:paraId="75790C9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▲（二）水稻病害包括：稻瘟病、水稻纹枯病、水稻白叶枯病、水稻细菌性条斑病、稻曲病。水稻虫害包括：水稻螟虫（以二化螟为例）、稻纵卷叶螟、稻飞虱、稻叶蝉、稻水象甲。</w:t>
            </w:r>
          </w:p>
          <w:p w14:paraId="1A6E6B0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（三）玉米病害包括：玉米大斑病、玉米小斑病、玉米锈病、玉米纹枯病、玉米黑粉病（以瘤黑粉病为例）。玉米虫害包括：草地贪夜蛾、玉米螟、蚜虫、粘虫、蝗虫。</w:t>
            </w:r>
          </w:p>
          <w:p w14:paraId="4832101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（四）柑橘病害包括：柑橘黄龙病、柑橘溃疡病、柑橘疮痂病、柑橘炭疽病、柑橘脚腐病。柑橘虫害包括：柑橘木虱、柑橘全爪螨、柑橘潜叶蛾、柑橘凤蝶、尺蠖。</w:t>
            </w:r>
          </w:p>
          <w:p w14:paraId="0ECE4226">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bidi="zh-CN"/>
              </w:rPr>
              <w:t>（五）甘蔗病害</w:t>
            </w:r>
            <w:r>
              <w:rPr>
                <w:rFonts w:hint="eastAsia" w:ascii="宋体" w:hAnsi="宋体" w:cs="宋体"/>
                <w:color w:val="000000"/>
                <w:kern w:val="0"/>
                <w:highlight w:val="none"/>
                <w:lang w:val="en-US" w:bidi="zh-CN"/>
              </w:rPr>
              <w:t>包括</w:t>
            </w:r>
            <w:r>
              <w:rPr>
                <w:rFonts w:hint="eastAsia" w:ascii="宋体" w:hAnsi="宋体" w:cs="宋体"/>
                <w:color w:val="000000"/>
                <w:kern w:val="0"/>
                <w:highlight w:val="none"/>
                <w:lang w:bidi="zh-CN"/>
              </w:rPr>
              <w:t>：甘蔗黑穗病、甘蔗梢腐病、甘蔗凤梨病。害虫包括：二点螟、黄螟、条螟、甘蔗绵蚜、甘蔗土天牛、甘蔗蓟马。</w:t>
            </w:r>
          </w:p>
          <w:p w14:paraId="3B97C275">
            <w:pPr>
              <w:widowControl/>
              <w:ind w:firstLine="0" w:firstLineChars="0"/>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bidi="zh-CN"/>
              </w:rPr>
              <w:t>（</w:t>
            </w:r>
            <w:r>
              <w:rPr>
                <w:rFonts w:hint="eastAsia" w:ascii="宋体" w:hAnsi="宋体" w:cs="宋体"/>
                <w:color w:val="000000"/>
                <w:kern w:val="0"/>
                <w:highlight w:val="none"/>
                <w:lang w:val="en-US" w:bidi="zh-CN"/>
              </w:rPr>
              <w:t>六</w:t>
            </w:r>
            <w:r>
              <w:rPr>
                <w:rFonts w:hint="eastAsia" w:ascii="宋体" w:hAnsi="宋体" w:cs="宋体"/>
                <w:color w:val="000000"/>
                <w:kern w:val="0"/>
                <w:highlight w:val="none"/>
                <w:lang w:bidi="zh-CN"/>
              </w:rPr>
              <w:t>）</w:t>
            </w:r>
            <w:r>
              <w:rPr>
                <w:rFonts w:hint="eastAsia" w:ascii="宋体" w:hAnsi="宋体" w:eastAsia="宋体" w:cs="宋体"/>
                <w:color w:val="000000"/>
                <w:kern w:val="0"/>
                <w:highlight w:val="none"/>
                <w:lang w:bidi="zh-CN"/>
              </w:rPr>
              <w:t>确定取样方式，软件提供六种取样方式，包括随机取样法、五点式取样法、对角线取样法、棋盘式取样法、“Z”字形取样法和系统取样法，用户需针对不用的病虫害类型选择正确的取样方式。</w:t>
            </w:r>
          </w:p>
          <w:p w14:paraId="41974E6A">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.1 植株病态特征随机，病害严重程度随机，移动镜头进行查看，病害特征以图片形式呈现。</w:t>
            </w:r>
          </w:p>
          <w:p w14:paraId="27C3C2EF">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.2 根据取样方式，在田间选择取样点，确定取样植株及数量。</w:t>
            </w:r>
          </w:p>
          <w:p w14:paraId="039070AA">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.3 根据严重程度，分级记录。</w:t>
            </w:r>
          </w:p>
          <w:p w14:paraId="795746F2">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.4 调查虫口密度（卵、幼虫），被害率或被害指数，判断是否达到防治标准。</w:t>
            </w:r>
          </w:p>
          <w:p w14:paraId="738D137F">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.5 将查到的活动（卵、幼虫、蛹）进行分龄分级并记录，以确定防治适期。</w:t>
            </w:r>
          </w:p>
          <w:p w14:paraId="29B501EB">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.6 防治操作</w:t>
            </w:r>
          </w:p>
          <w:p w14:paraId="6B8D0843">
            <w:pPr>
              <w:widowControl/>
              <w:textAlignment w:val="center"/>
              <w:rPr>
                <w:rFonts w:hint="eastAsia" w:ascii="宋体" w:hAnsi="宋体" w:eastAsia="宋体" w:cs="宋体"/>
                <w:color w:val="000000"/>
                <w:kern w:val="0"/>
                <w:highlight w:val="none"/>
                <w:lang w:bidi="zh-CN"/>
              </w:rPr>
            </w:pPr>
            <w:r>
              <w:rPr>
                <w:rFonts w:hint="eastAsia" w:ascii="宋体" w:hAnsi="宋体" w:cs="宋体"/>
                <w:color w:val="000000"/>
                <w:kern w:val="0"/>
                <w:highlight w:val="none"/>
                <w:lang w:val="en-US" w:bidi="zh-CN"/>
              </w:rPr>
              <w:t>6</w:t>
            </w: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7</w:t>
            </w:r>
            <w:r>
              <w:rPr>
                <w:rFonts w:hint="eastAsia" w:ascii="宋体" w:hAnsi="宋体" w:eastAsia="宋体" w:cs="宋体"/>
                <w:color w:val="000000"/>
                <w:kern w:val="0"/>
                <w:highlight w:val="none"/>
                <w:lang w:bidi="zh-CN"/>
              </w:rPr>
              <w:t xml:space="preserve"> 农药配置，系统提供≥8种农药药剂，学生根据植物病虫情况进行农药的选择、在弹窗中填写正确的稀释比例后进行药剂配比并最终提交农药配置结果。</w:t>
            </w:r>
          </w:p>
          <w:p w14:paraId="41D9DE7D">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三、后台管理系统</w:t>
            </w:r>
          </w:p>
          <w:p w14:paraId="24610C4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系统配备后台管理系统，收集前端考核数据，并进行排名。</w:t>
            </w:r>
          </w:p>
          <w:p w14:paraId="2778B36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highlight w:val="none"/>
                <w:lang w:bidi="zh-CN"/>
              </w:rPr>
              <w:t>▲</w:t>
            </w:r>
            <w:r>
              <w:rPr>
                <w:rFonts w:hint="eastAsia" w:ascii="宋体" w:hAnsi="宋体" w:eastAsia="宋体" w:cs="宋体"/>
                <w:b/>
                <w:bCs/>
                <w:color w:val="000000"/>
                <w:kern w:val="0"/>
                <w:szCs w:val="21"/>
                <w:highlight w:val="none"/>
                <w:lang w:bidi="zh-CN"/>
              </w:rPr>
              <w:t>四、</w:t>
            </w:r>
            <w:r>
              <w:rPr>
                <w:rFonts w:ascii="宋体" w:hAnsi="宋体" w:eastAsia="宋体" w:cs="宋体"/>
                <w:b/>
                <w:bCs/>
                <w:color w:val="000000"/>
                <w:kern w:val="0"/>
                <w:szCs w:val="21"/>
                <w:highlight w:val="none"/>
                <w:lang w:bidi="zh-CN"/>
              </w:rPr>
              <w:t>软件著作权</w:t>
            </w:r>
          </w:p>
          <w:p w14:paraId="10B38DB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交付完整可编译的原始工程素材文件；</w:t>
            </w:r>
          </w:p>
          <w:p w14:paraId="58B6241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提供仿真软件配套的</w:t>
            </w:r>
            <w:r>
              <w:rPr>
                <w:rFonts w:ascii="宋体" w:hAnsi="宋体" w:eastAsia="宋体" w:cs="宋体"/>
                <w:color w:val="000000"/>
                <w:kern w:val="0"/>
                <w:szCs w:val="21"/>
                <w:highlight w:val="none"/>
                <w:lang w:bidi="zh-CN"/>
              </w:rPr>
              <w:t>ppt、实验指导书、录制教学视频教学资料；</w:t>
            </w:r>
          </w:p>
          <w:p w14:paraId="7D11938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kern w:val="0"/>
                <w:szCs w:val="21"/>
                <w:highlight w:val="none"/>
                <w:lang w:val="en-US" w:bidi="zh-CN"/>
              </w:rPr>
              <w:t>（三）</w:t>
            </w:r>
            <w:r>
              <w:rPr>
                <w:rFonts w:hint="eastAsia" w:ascii="宋体" w:hAnsi="宋体" w:eastAsia="宋体" w:cs="宋体"/>
                <w:kern w:val="0"/>
                <w:szCs w:val="21"/>
                <w:highlight w:val="none"/>
                <w:lang w:bidi="zh-CN"/>
              </w:rPr>
              <w:t>协助申报软著不少于</w:t>
            </w:r>
            <w:r>
              <w:rPr>
                <w:rFonts w:ascii="宋体" w:hAnsi="宋体" w:eastAsia="宋体" w:cs="宋体"/>
                <w:kern w:val="0"/>
                <w:szCs w:val="21"/>
                <w:highlight w:val="none"/>
                <w:lang w:bidi="zh-CN"/>
              </w:rPr>
              <w:t>3份、协助发表教改论文和科研论文共计不少于3篇，协助申请专利1份。</w:t>
            </w:r>
          </w:p>
        </w:tc>
        <w:tc>
          <w:tcPr>
            <w:tcW w:w="585" w:type="dxa"/>
            <w:tcBorders>
              <w:top w:val="single" w:color="auto" w:sz="4" w:space="0"/>
              <w:left w:val="nil"/>
              <w:bottom w:val="single" w:color="auto" w:sz="4" w:space="0"/>
              <w:right w:val="single" w:color="auto" w:sz="4" w:space="0"/>
            </w:tcBorders>
            <w:vAlign w:val="center"/>
          </w:tcPr>
          <w:p w14:paraId="7D6DDCE1">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5CD8AB50">
            <w:pPr>
              <w:widowControl/>
              <w:jc w:val="center"/>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1</w:t>
            </w:r>
          </w:p>
        </w:tc>
      </w:tr>
      <w:tr w14:paraId="061FEAC4">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265221">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28FBC6D">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农产品质量安全检测虚拟仿真教学软件</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7FDFFF9">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一、学生端要求：</w:t>
            </w:r>
          </w:p>
          <w:p w14:paraId="05DEC0C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（一）农产品质量安全检测仿真软件基础模块内容</w:t>
            </w:r>
          </w:p>
          <w:p w14:paraId="399262A9">
            <w:pPr>
              <w:widowControl/>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本课程结构由三大模块</w:t>
            </w:r>
            <w:r>
              <w:rPr>
                <w:rFonts w:hint="eastAsia" w:ascii="宋体" w:hAnsi="宋体" w:cs="宋体"/>
                <w:color w:val="000000"/>
                <w:kern w:val="0"/>
                <w:highlight w:val="none"/>
                <w:lang w:bidi="zh-CN"/>
              </w:rPr>
              <w:t>构成</w:t>
            </w:r>
            <w:r>
              <w:rPr>
                <w:rFonts w:hint="eastAsia" w:ascii="宋体" w:hAnsi="宋体" w:eastAsia="宋体" w:cs="宋体"/>
                <w:color w:val="000000"/>
                <w:kern w:val="0"/>
                <w:highlight w:val="none"/>
                <w:lang w:bidi="zh-CN"/>
              </w:rPr>
              <w:t>，三大模块分别是重金属检测、农药残留检测、</w:t>
            </w:r>
            <w:r>
              <w:rPr>
                <w:rFonts w:hint="eastAsia" w:ascii="宋体" w:hAnsi="宋体" w:cs="宋体"/>
                <w:color w:val="000000"/>
                <w:kern w:val="0"/>
                <w:highlight w:val="none"/>
                <w:lang w:bidi="zh-CN"/>
              </w:rPr>
              <w:t>快速检测模块</w:t>
            </w:r>
            <w:r>
              <w:rPr>
                <w:rFonts w:hint="eastAsia" w:ascii="宋体" w:hAnsi="宋体" w:eastAsia="宋体" w:cs="宋体"/>
                <w:color w:val="000000"/>
                <w:kern w:val="0"/>
                <w:highlight w:val="none"/>
                <w:lang w:bidi="zh-CN"/>
              </w:rPr>
              <w:t>。</w:t>
            </w:r>
          </w:p>
          <w:p w14:paraId="463530A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（二）重金属检测模块内容</w:t>
            </w:r>
          </w:p>
          <w:p w14:paraId="1731BCF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w:t>
            </w:r>
            <w:r>
              <w:rPr>
                <w:rFonts w:hint="eastAsia" w:ascii="宋体" w:hAnsi="宋体" w:eastAsia="宋体" w:cs="宋体"/>
                <w:color w:val="000000"/>
                <w:kern w:val="0"/>
                <w:highlight w:val="none"/>
                <w:lang w:bidi="zh-CN"/>
              </w:rPr>
              <w:t>原子吸收光谱仪</w:t>
            </w:r>
          </w:p>
          <w:p w14:paraId="6149655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1.1</w:t>
            </w:r>
            <w:r>
              <w:rPr>
                <w:rFonts w:hint="eastAsia" w:ascii="宋体" w:hAnsi="宋体" w:eastAsia="宋体" w:cs="宋体"/>
                <w:color w:val="000000"/>
                <w:kern w:val="0"/>
                <w:highlight w:val="none"/>
                <w:lang w:bidi="zh-CN"/>
              </w:rPr>
              <w:t xml:space="preserve">学习目标：掌握原子吸收光谱仪（AAS）的工作原理；熟悉重金属检测的国标方法；理解样品前处理、仪器参数设置、标准曲线绘制及数据分析的流程。 </w:t>
            </w:r>
          </w:p>
          <w:p w14:paraId="086A0B63">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1.2</w:t>
            </w:r>
            <w:r>
              <w:rPr>
                <w:rFonts w:hint="eastAsia" w:ascii="宋体" w:hAnsi="宋体" w:eastAsia="宋体" w:cs="宋体"/>
                <w:color w:val="000000"/>
                <w:kern w:val="0"/>
                <w:highlight w:val="none"/>
                <w:lang w:bidi="zh-CN"/>
              </w:rPr>
              <w:t>仪器开机流程，模拟火焰AAS：乙炔-空气燃气系统安全检查→点火流程→光路校准；模拟石墨炉AAS：石墨管安装→冷却水循环启动→自动进样器初始化</w:t>
            </w:r>
            <w:r>
              <w:rPr>
                <w:rFonts w:hint="eastAsia" w:ascii="宋体" w:hAnsi="宋体" w:eastAsia="宋体" w:cs="宋体"/>
                <w:color w:val="000000"/>
                <w:kern w:val="0"/>
                <w:highlight w:val="none"/>
                <w:lang w:eastAsia="zh-CN" w:bidi="zh-CN"/>
              </w:rPr>
              <w:t>。</w:t>
            </w:r>
          </w:p>
          <w:p w14:paraId="0B22CB3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1.3</w:t>
            </w:r>
            <w:r>
              <w:rPr>
                <w:rFonts w:hint="eastAsia" w:ascii="宋体" w:hAnsi="宋体" w:eastAsia="宋体" w:cs="宋体"/>
                <w:color w:val="000000"/>
                <w:kern w:val="0"/>
                <w:highlight w:val="none"/>
                <w:lang w:bidi="zh-CN"/>
              </w:rPr>
              <w:t>软件功能分区：参数设置区：波长选择、灯电流、狭缝宽度、燃气流量设置；原子化控制区：火焰法（燃气比例）、石墨炉法（升温程序）；数据监控区：显示吸光度曲线、校准曲线、检测结果。</w:t>
            </w:r>
          </w:p>
          <w:p w14:paraId="3D3F413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离子色谱仪</w:t>
            </w:r>
          </w:p>
          <w:p w14:paraId="17718A27">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2.1</w:t>
            </w:r>
            <w:r>
              <w:rPr>
                <w:rFonts w:hint="eastAsia" w:ascii="宋体" w:hAnsi="宋体" w:eastAsia="宋体" w:cs="宋体"/>
                <w:color w:val="000000"/>
                <w:kern w:val="0"/>
                <w:highlight w:val="none"/>
                <w:lang w:bidi="zh-CN"/>
              </w:rPr>
              <w:t xml:space="preserve">学习目标：掌握离子色谱仪（IC）的工作原理及在重金属形态分析中的应用；理解离子交换色谱分离、抑制器技术及电导检测器的联用原理；能够完成IC的开机、色谱柱安装、淋洗液配制、样品进样及数据分析。 </w:t>
            </w:r>
          </w:p>
          <w:p w14:paraId="1B1750F9">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2.2</w:t>
            </w:r>
            <w:r>
              <w:rPr>
                <w:rFonts w:hint="eastAsia" w:ascii="宋体" w:hAnsi="宋体" w:eastAsia="宋体" w:cs="宋体"/>
                <w:color w:val="000000"/>
                <w:kern w:val="0"/>
                <w:highlight w:val="none"/>
                <w:lang w:bidi="zh-CN"/>
              </w:rPr>
              <w:t>仪器启动流程：流动相脱气→泵系统排气→抑制器活化→电导检测器预热。</w:t>
            </w:r>
          </w:p>
          <w:p w14:paraId="4BD853A5">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2.3</w:t>
            </w:r>
            <w:r>
              <w:rPr>
                <w:rFonts w:hint="eastAsia" w:ascii="宋体" w:hAnsi="宋体" w:eastAsia="宋体" w:cs="宋体"/>
                <w:color w:val="000000"/>
                <w:kern w:val="0"/>
                <w:highlight w:val="none"/>
                <w:lang w:bidi="zh-CN"/>
              </w:rPr>
              <w:t>软件功能分区分别为：泵系统控制区：流动相比例、流速、压力监测；色谱柱参数区：柱温、色谱柱类型选择（如IonPac AS7阴离子交换柱）；检测器设置区：电导检测器量程、抑制器电流、背景信号补偿；数据监控区：实时显示色谱图、峰面积积分、校准曲线。</w:t>
            </w:r>
          </w:p>
          <w:p w14:paraId="51A70C81">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3</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电感耦合等离子体质谱仪</w:t>
            </w:r>
          </w:p>
          <w:p w14:paraId="6DDAFAA7">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3.1</w:t>
            </w:r>
            <w:r>
              <w:rPr>
                <w:rFonts w:hint="eastAsia" w:ascii="宋体" w:hAnsi="宋体" w:eastAsia="宋体" w:cs="宋体"/>
                <w:color w:val="000000"/>
                <w:kern w:val="0"/>
                <w:highlight w:val="none"/>
                <w:lang w:bidi="zh-CN"/>
              </w:rPr>
              <w:t>学习目标：掌握干扰校正技术；能够完成ICP-MS开机、调谐、样品分析及关机操作；</w:t>
            </w:r>
          </w:p>
          <w:p w14:paraId="70A2FA05">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3.2</w:t>
            </w:r>
            <w:r>
              <w:rPr>
                <w:rFonts w:hint="eastAsia" w:ascii="宋体" w:hAnsi="宋体" w:eastAsia="宋体" w:cs="宋体"/>
                <w:color w:val="000000"/>
                <w:kern w:val="0"/>
                <w:highlight w:val="none"/>
                <w:lang w:bidi="zh-CN"/>
              </w:rPr>
              <w:t>仪器启动：冷却水循环→等离子体点火→真空系统抽气→质量校准（调谐液进样）。</w:t>
            </w:r>
          </w:p>
          <w:p w14:paraId="5A608F42">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3.3</w:t>
            </w:r>
            <w:r>
              <w:rPr>
                <w:rFonts w:hint="eastAsia" w:ascii="宋体" w:hAnsi="宋体" w:eastAsia="宋体" w:cs="宋体"/>
                <w:color w:val="000000"/>
                <w:kern w:val="0"/>
                <w:highlight w:val="none"/>
                <w:lang w:bidi="zh-CN"/>
              </w:rPr>
              <w:t>功能分区：等离子体控制区：射频功率（1000-1600 W）、载气流速（0.8-1.2 L/min）；质量分析器区：四极杆分辨率（标准/高分辨）、碰撞反应池气体参数（He/H₂流量）；数据采集区：显示质谱图、同位素丰度比、内标回收率。</w:t>
            </w:r>
          </w:p>
          <w:p w14:paraId="4B55A249">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w:t>
            </w:r>
            <w:r>
              <w:rPr>
                <w:rFonts w:hint="eastAsia" w:ascii="宋体" w:hAnsi="宋体" w:eastAsia="宋体" w:cs="宋体"/>
                <w:color w:val="000000"/>
                <w:kern w:val="0"/>
                <w:highlight w:val="none"/>
                <w:lang w:val="en-US" w:bidi="zh-CN"/>
              </w:rPr>
              <w:t>3.4操作步骤：</w:t>
            </w:r>
          </w:p>
          <w:p w14:paraId="1CB3CE43">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抽真空：点击抽真空按钮“真空（V）”进行抽真空并等待抽真空完成；</w:t>
            </w:r>
          </w:p>
          <w:p w14:paraId="5E89518E">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样品引入：打开维护窗口设置样品引入的参数并确认保存；</w:t>
            </w:r>
          </w:p>
          <w:p w14:paraId="47E775D7">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点火：点击等离子体进行等离子体质谱仪点火；</w:t>
            </w:r>
          </w:p>
          <w:p w14:paraId="676F11F4">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查看进度：点击队列进行查看预热进度；</w:t>
            </w:r>
          </w:p>
          <w:p w14:paraId="6E7DE26B">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引入样品：点击软件的引入样品开始将样品引入仪器内；</w:t>
            </w:r>
          </w:p>
          <w:p w14:paraId="5A52239C">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清洗样品管：进样管和内标管放入硝酸溶液冲洗（设定）5分钟，再放入去离子水中冲洗（设定）5分钟；</w:t>
            </w:r>
          </w:p>
          <w:p w14:paraId="70926999">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仪器熄火：点击等离子体进行等离子体质谱仪熄火；</w:t>
            </w:r>
          </w:p>
          <w:p w14:paraId="328A8EF6">
            <w:pPr>
              <w:widowControl/>
              <w:numPr>
                <w:ilvl w:val="0"/>
                <w:numId w:val="1"/>
              </w:numPr>
              <w:ind w:firstLine="420" w:firstLineChars="200"/>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关机：按照关机顺序关闭等离子体质谱仪的电源开关。</w:t>
            </w:r>
          </w:p>
          <w:p w14:paraId="585462FA">
            <w:pPr>
              <w:widowControl/>
              <w:numPr>
                <w:ilvl w:val="-1"/>
                <w:numId w:val="0"/>
              </w:numPr>
              <w:ind w:leftChars="0" w:firstLine="0" w:firstLineChars="0"/>
              <w:textAlignment w:val="center"/>
              <w:rPr>
                <w:rFonts w:hint="eastAsia" w:ascii="宋体" w:hAnsi="宋体" w:eastAsia="宋体" w:cs="宋体"/>
                <w:color w:val="000000"/>
                <w:kern w:val="0"/>
                <w:highlight w:val="none"/>
                <w:lang w:bidi="zh-CN"/>
              </w:rPr>
            </w:pPr>
            <w:r>
              <w:rPr>
                <w:rFonts w:hint="eastAsia" w:ascii="宋体" w:hAnsi="宋体" w:eastAsia="宋体" w:cs="宋体"/>
                <w:b/>
                <w:bCs/>
                <w:color w:val="000000"/>
                <w:kern w:val="0"/>
                <w:highlight w:val="none"/>
                <w:lang w:bidi="zh-CN"/>
              </w:rPr>
              <w:t>（此项现场演示作为评分标准加分项，供应商根据自身情况选择是否对此内容进行演示）</w:t>
            </w:r>
          </w:p>
          <w:p w14:paraId="72EB0273">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（三）农药残留检测模块内容</w:t>
            </w:r>
          </w:p>
          <w:p w14:paraId="2287A45F">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w:t>
            </w:r>
            <w:r>
              <w:rPr>
                <w:rFonts w:hint="eastAsia" w:ascii="宋体" w:hAnsi="宋体" w:eastAsia="宋体" w:cs="宋体"/>
                <w:color w:val="000000"/>
                <w:kern w:val="0"/>
                <w:highlight w:val="none"/>
                <w:lang w:bidi="zh-CN"/>
              </w:rPr>
              <w:t>液相色谱-串联质谱仪</w:t>
            </w:r>
          </w:p>
          <w:p w14:paraId="1412543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1.1</w:t>
            </w:r>
            <w:r>
              <w:rPr>
                <w:rFonts w:hint="eastAsia" w:ascii="宋体" w:hAnsi="宋体" w:eastAsia="宋体" w:cs="宋体"/>
                <w:color w:val="000000"/>
                <w:kern w:val="0"/>
                <w:highlight w:val="none"/>
                <w:lang w:bidi="zh-CN"/>
              </w:rPr>
              <w:t>学习目标：熟悉仪器控制软件界面的功能模块提升实验操作技能；理解参数设置对检测结果的影响；学会液相色谱（LC）和质谱（MS）参数的协同设置方法；掌握农药残留检测中多反应监测（MRM）模式的参数优化逻辑；学习液相色谱-串联质谱法的原理：试样用乙腈匀浆提取,盐析离心,Sep-Pak Vac柱”净化,用乙腈+甲苯(3+1)洗脱农药及相关化学品,液相色谱-串联质谱仪测定,外标法定量。</w:t>
            </w:r>
          </w:p>
          <w:p w14:paraId="6E43A22B">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1.2</w:t>
            </w:r>
            <w:r>
              <w:rPr>
                <w:rFonts w:hint="eastAsia" w:ascii="宋体" w:hAnsi="宋体" w:eastAsia="宋体" w:cs="宋体"/>
                <w:color w:val="000000"/>
                <w:kern w:val="0"/>
                <w:highlight w:val="none"/>
                <w:lang w:bidi="zh-CN"/>
              </w:rPr>
              <w:t>仪器启动流程：电源启动→真空泵运行→离子源温度监控。</w:t>
            </w:r>
          </w:p>
          <w:p w14:paraId="5FD5634D">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1.3</w:t>
            </w:r>
            <w:r>
              <w:rPr>
                <w:rFonts w:hint="eastAsia" w:ascii="宋体" w:hAnsi="宋体" w:eastAsia="宋体" w:cs="宋体"/>
                <w:color w:val="000000"/>
                <w:kern w:val="0"/>
                <w:highlight w:val="none"/>
                <w:lang w:bidi="zh-CN"/>
              </w:rPr>
              <w:t>界面功能区：液相色谱控制区、质谱控制区、数据监控区。</w:t>
            </w:r>
          </w:p>
          <w:p w14:paraId="54EC31D3">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w:t>
            </w:r>
            <w:r>
              <w:rPr>
                <w:rFonts w:hint="eastAsia" w:ascii="宋体" w:hAnsi="宋体" w:eastAsia="宋体" w:cs="宋体"/>
                <w:color w:val="000000"/>
                <w:kern w:val="0"/>
                <w:highlight w:val="none"/>
                <w:lang w:bidi="zh-CN"/>
              </w:rPr>
              <w:t>气相色谱-质谱联用仪</w:t>
            </w:r>
          </w:p>
          <w:p w14:paraId="4B57E6C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2.1</w:t>
            </w:r>
            <w:r>
              <w:rPr>
                <w:rFonts w:hint="eastAsia" w:ascii="宋体" w:hAnsi="宋体" w:eastAsia="宋体" w:cs="宋体"/>
                <w:color w:val="000000"/>
                <w:kern w:val="0"/>
                <w:highlight w:val="none"/>
                <w:lang w:bidi="zh-CN"/>
              </w:rPr>
              <w:t>学习目标：学会气相色谱（GC）与质谱（MS）参数的协同设置方法；通过模拟操作避免真实实验中的误操作风险。</w:t>
            </w:r>
          </w:p>
          <w:p w14:paraId="1558E319">
            <w:pPr>
              <w:widowControl/>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.2</w:t>
            </w:r>
            <w:r>
              <w:rPr>
                <w:rFonts w:hint="eastAsia" w:ascii="宋体" w:hAnsi="宋体" w:eastAsia="宋体" w:cs="宋体"/>
                <w:color w:val="000000"/>
                <w:kern w:val="0"/>
                <w:highlight w:val="none"/>
                <w:lang w:bidi="zh-CN"/>
              </w:rPr>
              <w:t>仪器启动流程：气相色谱柱温箱预热→质谱真空泵启动→自动进样器初始化</w:t>
            </w:r>
            <w:r>
              <w:rPr>
                <w:rFonts w:hint="eastAsia" w:ascii="宋体" w:hAnsi="宋体" w:eastAsia="宋体" w:cs="宋体"/>
                <w:color w:val="000000"/>
                <w:kern w:val="0"/>
                <w:highlight w:val="none"/>
                <w:lang w:val="en-US" w:bidi="zh-CN"/>
              </w:rPr>
              <w:t>。</w:t>
            </w:r>
          </w:p>
          <w:p w14:paraId="38247841">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2.3</w:t>
            </w:r>
            <w:r>
              <w:rPr>
                <w:rFonts w:hint="eastAsia" w:ascii="宋体" w:hAnsi="宋体" w:eastAsia="宋体" w:cs="宋体"/>
                <w:color w:val="000000"/>
                <w:kern w:val="0"/>
                <w:highlight w:val="none"/>
                <w:lang w:bidi="zh-CN"/>
              </w:rPr>
              <w:t>界面功能分区：气相色谱控制区、质谱控制区、数据监控区。</w:t>
            </w:r>
          </w:p>
          <w:p w14:paraId="366B1E3D">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（四）快速检测模块内容</w:t>
            </w:r>
          </w:p>
          <w:p w14:paraId="19043525">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学习目标: 理解快速检测技术的基本原理、常用方法及操作流程； 掌握常见快速检测仪器的使用方法、参数设置及注意事项。</w:t>
            </w:r>
          </w:p>
          <w:p w14:paraId="3CBAFB7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认知内容：①速测卡法  ②酶抑制率法</w:t>
            </w:r>
          </w:p>
          <w:p w14:paraId="1875B11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▲3</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学习认知：①常见污染物的主要来源、主要危害、限量标准、案例事件  ②主要介绍农药残留模块中有机磷类农药、有机氯类农药、氨基甲酸酯类等农药的中毒症状、对人体的危害、案例事件。</w:t>
            </w:r>
          </w:p>
          <w:p w14:paraId="5B3697B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4</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制样实验室：</w:t>
            </w:r>
          </w:p>
          <w:p w14:paraId="3A09F3F3">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val="en-US" w:bidi="zh-CN"/>
              </w:rPr>
              <w:t>4.1</w:t>
            </w:r>
            <w:r>
              <w:rPr>
                <w:rFonts w:hint="eastAsia" w:ascii="宋体" w:hAnsi="宋体" w:eastAsia="宋体" w:cs="宋体"/>
                <w:color w:val="000000"/>
                <w:kern w:val="0"/>
                <w:highlight w:val="none"/>
                <w:lang w:bidi="zh-CN"/>
              </w:rPr>
              <w:t>学习目标：掌握农产品制样实验室常用仪器的名称、功能、结构及工作原理；理解不同仪器在样品前处理流程中的作用；通过虚拟仿真熟悉仪器操作流程、参数设置及安全注意事项。</w:t>
            </w:r>
          </w:p>
          <w:p w14:paraId="7A8518C2">
            <w:pPr>
              <w:widowControl/>
              <w:textAlignment w:val="center"/>
              <w:rPr>
                <w:rFonts w:hint="eastAsia"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4.2</w:t>
            </w:r>
            <w:r>
              <w:rPr>
                <w:rFonts w:hint="eastAsia" w:ascii="宋体" w:hAnsi="宋体" w:eastAsia="宋体" w:cs="宋体"/>
                <w:color w:val="000000"/>
                <w:kern w:val="0"/>
                <w:highlight w:val="none"/>
                <w:lang w:bidi="zh-CN"/>
              </w:rPr>
              <w:t>认知内容：天平、酸度计、电导率仪、样品粉碎机、均质器、离心机、马福炉、水分仪、恒温箱、旋转蒸发仪</w:t>
            </w:r>
            <w:r>
              <w:rPr>
                <w:rFonts w:hint="eastAsia" w:ascii="宋体" w:hAnsi="宋体" w:eastAsia="宋体" w:cs="宋体"/>
                <w:color w:val="000000"/>
                <w:kern w:val="0"/>
                <w:highlight w:val="none"/>
                <w:lang w:val="en-US" w:bidi="zh-CN"/>
              </w:rPr>
              <w:t>。</w:t>
            </w:r>
          </w:p>
          <w:p w14:paraId="7143B419">
            <w:pPr>
              <w:widowControl/>
              <w:textAlignment w:val="center"/>
              <w:rPr>
                <w:rFonts w:hint="eastAsia" w:ascii="宋体" w:hAnsi="宋体" w:eastAsia="宋体" w:cs="宋体"/>
                <w:b/>
                <w:bCs/>
                <w:color w:val="000000"/>
                <w:kern w:val="0"/>
                <w:highlight w:val="none"/>
                <w:lang w:bidi="zh-CN"/>
              </w:rPr>
            </w:pPr>
            <w:r>
              <w:rPr>
                <w:rFonts w:hint="eastAsia" w:ascii="宋体" w:hAnsi="宋体" w:eastAsia="宋体" w:cs="宋体"/>
                <w:b/>
                <w:bCs/>
                <w:color w:val="000000"/>
                <w:kern w:val="0"/>
                <w:highlight w:val="none"/>
                <w:lang w:bidi="zh-CN"/>
              </w:rPr>
              <w:t>二、教师端要求：</w:t>
            </w:r>
          </w:p>
          <w:p w14:paraId="5694248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（一）教师端管理平台软件包括添加、删除班级、查看班级情况或学生个人学习情况；学生成绩排名排行榜、上传学生操作步骤；添加、删除设置题库、发布题目；学情分析数据可视化分析成绩。</w:t>
            </w:r>
          </w:p>
          <w:p w14:paraId="506BCD6E">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（二）主要功能：</w:t>
            </w:r>
          </w:p>
          <w:p w14:paraId="1BEE5F6C">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班级管理功能；</w:t>
            </w:r>
          </w:p>
          <w:p w14:paraId="7BDCCC9A">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 xml:space="preserve">学生管理功能； </w:t>
            </w:r>
          </w:p>
          <w:p w14:paraId="1860E797">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3</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 xml:space="preserve">学情分析功能； </w:t>
            </w:r>
          </w:p>
          <w:p w14:paraId="0D0405B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4</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考核题库管理功能；</w:t>
            </w:r>
          </w:p>
          <w:p w14:paraId="2240387B">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5</w:t>
            </w:r>
            <w:r>
              <w:rPr>
                <w:rFonts w:hint="eastAsia" w:ascii="宋体" w:hAnsi="宋体" w:eastAsia="宋体" w:cs="宋体"/>
                <w:color w:val="000000"/>
                <w:kern w:val="0"/>
                <w:highlight w:val="none"/>
                <w:lang w:val="en-US" w:bidi="zh-CN"/>
              </w:rPr>
              <w:t>.</w:t>
            </w:r>
            <w:r>
              <w:rPr>
                <w:rFonts w:hint="eastAsia" w:ascii="宋体" w:hAnsi="宋体" w:eastAsia="宋体" w:cs="宋体"/>
                <w:color w:val="000000"/>
                <w:kern w:val="0"/>
                <w:highlight w:val="none"/>
                <w:lang w:bidi="zh-CN"/>
              </w:rPr>
              <w:t>实验实时监控功能。</w:t>
            </w:r>
          </w:p>
          <w:p w14:paraId="0EDD360A">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highlight w:val="none"/>
                <w:lang w:bidi="zh-CN"/>
              </w:rPr>
              <w:t>三、</w:t>
            </w:r>
            <w:r>
              <w:rPr>
                <w:rFonts w:ascii="宋体" w:hAnsi="宋体" w:eastAsia="宋体" w:cs="宋体"/>
                <w:b/>
                <w:bCs/>
                <w:color w:val="000000"/>
                <w:kern w:val="0"/>
                <w:szCs w:val="21"/>
                <w:highlight w:val="none"/>
                <w:lang w:bidi="zh-CN"/>
              </w:rPr>
              <w:t>软件著作权</w:t>
            </w:r>
          </w:p>
          <w:p w14:paraId="254BFB7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（一）交付完整可编译的原始工程素材文件；</w:t>
            </w:r>
          </w:p>
          <w:p w14:paraId="1FA6BC2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提供仿真软件配套的</w:t>
            </w:r>
            <w:r>
              <w:rPr>
                <w:rFonts w:ascii="宋体" w:hAnsi="宋体" w:eastAsia="宋体" w:cs="宋体"/>
                <w:color w:val="000000"/>
                <w:kern w:val="0"/>
                <w:szCs w:val="21"/>
                <w:highlight w:val="none"/>
                <w:lang w:bidi="zh-CN"/>
              </w:rPr>
              <w:t>ppt、实验指导书、录制教学视频教学资料；</w:t>
            </w:r>
          </w:p>
          <w:p w14:paraId="33F3BAA6">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val="en-US" w:bidi="zh-CN"/>
              </w:rPr>
              <w:t>（三）</w:t>
            </w:r>
            <w:r>
              <w:rPr>
                <w:rFonts w:hint="eastAsia" w:ascii="宋体" w:hAnsi="宋体" w:eastAsia="宋体" w:cs="宋体"/>
                <w:color w:val="000000"/>
                <w:kern w:val="0"/>
                <w:szCs w:val="21"/>
                <w:highlight w:val="none"/>
                <w:lang w:bidi="zh-CN"/>
              </w:rPr>
              <w:t>协助申报软著不低于</w:t>
            </w:r>
            <w:r>
              <w:rPr>
                <w:rFonts w:ascii="宋体" w:hAnsi="宋体" w:eastAsia="宋体" w:cs="宋体"/>
                <w:color w:val="000000"/>
                <w:kern w:val="0"/>
                <w:szCs w:val="21"/>
                <w:highlight w:val="none"/>
                <w:lang w:bidi="zh-CN"/>
              </w:rPr>
              <w:t>2份、专利1份。</w:t>
            </w:r>
          </w:p>
        </w:tc>
        <w:tc>
          <w:tcPr>
            <w:tcW w:w="585" w:type="dxa"/>
            <w:tcBorders>
              <w:top w:val="single" w:color="auto" w:sz="4" w:space="0"/>
              <w:left w:val="nil"/>
              <w:bottom w:val="single" w:color="auto" w:sz="4" w:space="0"/>
              <w:right w:val="single" w:color="auto" w:sz="4" w:space="0"/>
            </w:tcBorders>
            <w:vAlign w:val="center"/>
          </w:tcPr>
          <w:p w14:paraId="175F9624">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20F8E8E7">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p>
        </w:tc>
      </w:tr>
      <w:tr w14:paraId="0EC320A6">
        <w:tblPrEx>
          <w:tblCellMar>
            <w:top w:w="0" w:type="dxa"/>
            <w:left w:w="0" w:type="dxa"/>
            <w:bottom w:w="0" w:type="dxa"/>
            <w:right w:w="0" w:type="dxa"/>
          </w:tblCellMar>
        </w:tblPrEx>
        <w:trPr>
          <w:trHeight w:val="567" w:hRule="atLeast"/>
          <w:jc w:val="center"/>
        </w:trPr>
        <w:tc>
          <w:tcPr>
            <w:tcW w:w="8745" w:type="dxa"/>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7F894D">
            <w:pPr>
              <w:rPr>
                <w:rFonts w:hint="eastAsia" w:ascii="宋体" w:hAnsi="宋体" w:eastAsia="宋体"/>
                <w:b/>
                <w:bCs/>
                <w:color w:val="000000"/>
                <w:szCs w:val="21"/>
                <w:highlight w:val="none"/>
                <w:lang w:eastAsia="zh-CN"/>
              </w:rPr>
            </w:pPr>
            <w:r>
              <w:rPr>
                <w:rFonts w:hint="eastAsia" w:ascii="宋体" w:hAnsi="宋体" w:eastAsia="宋体"/>
                <w:b/>
                <w:szCs w:val="21"/>
                <w:highlight w:val="none"/>
              </w:rPr>
              <w:t>▲</w:t>
            </w:r>
            <w:r>
              <w:rPr>
                <w:rFonts w:hint="eastAsia" w:ascii="宋体" w:hAnsi="宋体" w:eastAsia="宋体"/>
                <w:b/>
                <w:bCs/>
                <w:color w:val="000000"/>
                <w:szCs w:val="21"/>
                <w:highlight w:val="none"/>
              </w:rPr>
              <w:t>二、商务</w:t>
            </w:r>
            <w:r>
              <w:rPr>
                <w:rFonts w:hint="eastAsia" w:ascii="宋体" w:hAnsi="宋体" w:eastAsia="宋体"/>
                <w:b/>
                <w:bCs/>
                <w:color w:val="000000"/>
                <w:szCs w:val="21"/>
                <w:highlight w:val="none"/>
                <w:lang w:eastAsia="zh-CN"/>
              </w:rPr>
              <w:t>条款</w:t>
            </w:r>
          </w:p>
        </w:tc>
      </w:tr>
      <w:tr w14:paraId="5ABD313B">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EE2522">
            <w:pPr>
              <w:rPr>
                <w:rFonts w:hint="eastAsia" w:ascii="宋体" w:hAnsi="宋体" w:eastAsia="宋体" w:cs="宋体"/>
                <w:b/>
                <w:bCs/>
                <w:szCs w:val="21"/>
                <w:highlight w:val="none"/>
              </w:rPr>
            </w:pPr>
            <w:r>
              <w:rPr>
                <w:rFonts w:hint="eastAsia" w:ascii="宋体" w:hAnsi="宋体" w:eastAsia="宋体" w:cs="宋体"/>
                <w:b/>
                <w:bCs/>
                <w:szCs w:val="21"/>
                <w:highlight w:val="none"/>
              </w:rPr>
              <w:t>报价要求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8134B4A">
            <w:pPr>
              <w:rPr>
                <w:rFonts w:hint="eastAsia" w:ascii="宋体" w:hAnsi="宋体" w:eastAsia="宋体" w:cs="宋体"/>
                <w:szCs w:val="21"/>
                <w:highlight w:val="none"/>
              </w:rPr>
            </w:pPr>
            <w:r>
              <w:rPr>
                <w:rFonts w:hint="eastAsia" w:ascii="宋体" w:hAnsi="宋体" w:eastAsia="宋体" w:cs="宋体"/>
                <w:szCs w:val="21"/>
                <w:highlight w:val="none"/>
              </w:rPr>
              <w:t>报</w:t>
            </w:r>
            <w:r>
              <w:rPr>
                <w:rFonts w:ascii="宋体" w:hAnsi="宋体" w:eastAsia="宋体" w:cs="宋体"/>
                <w:szCs w:val="21"/>
                <w:highlight w:val="none"/>
              </w:rPr>
              <w:t>价为采购人指定地点的现场</w:t>
            </w:r>
            <w:r>
              <w:rPr>
                <w:rFonts w:hint="eastAsia" w:ascii="宋体" w:hAnsi="宋体" w:eastAsia="宋体" w:cs="宋体"/>
                <w:szCs w:val="21"/>
                <w:highlight w:val="none"/>
              </w:rPr>
              <w:t>交付价格</w:t>
            </w:r>
            <w:r>
              <w:rPr>
                <w:rFonts w:ascii="宋体" w:hAnsi="宋体" w:eastAsia="宋体" w:cs="宋体"/>
                <w:szCs w:val="21"/>
                <w:highlight w:val="none"/>
              </w:rPr>
              <w:t>，包括但不限于：</w:t>
            </w:r>
          </w:p>
          <w:p w14:paraId="073C29BC">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采购内容中所有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和</w:t>
            </w:r>
            <w:r>
              <w:rPr>
                <w:rFonts w:ascii="宋体" w:hAnsi="宋体" w:eastAsia="宋体" w:cs="宋体"/>
                <w:szCs w:val="21"/>
                <w:highlight w:val="none"/>
              </w:rPr>
              <w:t>服务的价格；</w:t>
            </w:r>
          </w:p>
          <w:p w14:paraId="2A19BF3B">
            <w:pPr>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lang w:eastAsia="zh-CN"/>
              </w:rPr>
              <w:t>产品</w:t>
            </w:r>
            <w:r>
              <w:rPr>
                <w:rFonts w:ascii="宋体" w:hAnsi="宋体" w:eastAsia="宋体" w:cs="宋体"/>
                <w:szCs w:val="21"/>
                <w:highlight w:val="none"/>
              </w:rPr>
              <w:t>的标准附件、备品备件、专用工具的价格；</w:t>
            </w:r>
          </w:p>
          <w:p w14:paraId="38C9FB2C">
            <w:pPr>
              <w:rPr>
                <w:rFonts w:hint="eastAsia" w:ascii="宋体" w:hAnsi="宋体" w:eastAsia="宋体" w:cs="宋体"/>
                <w:szCs w:val="21"/>
                <w:highlight w:val="none"/>
              </w:rPr>
            </w:pPr>
            <w:r>
              <w:rPr>
                <w:rFonts w:ascii="宋体" w:hAnsi="宋体" w:eastAsia="宋体" w:cs="宋体"/>
                <w:szCs w:val="21"/>
                <w:highlight w:val="none"/>
              </w:rPr>
              <w:t>3）运输、装卸、</w:t>
            </w:r>
            <w:r>
              <w:rPr>
                <w:rFonts w:hint="eastAsia" w:ascii="宋体" w:hAnsi="宋体" w:eastAsia="宋体" w:cs="宋体"/>
                <w:szCs w:val="21"/>
                <w:highlight w:val="none"/>
              </w:rPr>
              <w:t>安装（含安装材料）、</w:t>
            </w:r>
            <w:r>
              <w:rPr>
                <w:rFonts w:ascii="宋体" w:hAnsi="宋体" w:eastAsia="宋体" w:cs="宋体"/>
                <w:szCs w:val="21"/>
                <w:highlight w:val="none"/>
              </w:rPr>
              <w:t>调试、培训、技术支持、售后服务</w:t>
            </w:r>
            <w:r>
              <w:rPr>
                <w:rFonts w:hint="eastAsia" w:ascii="宋体" w:hAnsi="宋体" w:eastAsia="宋体" w:cs="宋体"/>
                <w:szCs w:val="21"/>
                <w:highlight w:val="none"/>
              </w:rPr>
              <w:t>的费用，</w:t>
            </w:r>
            <w:r>
              <w:rPr>
                <w:rFonts w:ascii="宋体" w:hAnsi="宋体" w:eastAsia="宋体" w:cs="宋体"/>
                <w:szCs w:val="21"/>
                <w:highlight w:val="none"/>
              </w:rPr>
              <w:t>质保期内免费</w:t>
            </w:r>
            <w:r>
              <w:rPr>
                <w:rFonts w:hint="eastAsia" w:ascii="宋体" w:hAnsi="宋体" w:eastAsia="宋体" w:cs="宋体"/>
                <w:szCs w:val="21"/>
                <w:highlight w:val="none"/>
              </w:rPr>
              <w:t>维修、养</w:t>
            </w:r>
            <w:r>
              <w:rPr>
                <w:rFonts w:ascii="宋体" w:hAnsi="宋体" w:eastAsia="宋体" w:cs="宋体"/>
                <w:szCs w:val="21"/>
                <w:highlight w:val="none"/>
              </w:rPr>
              <w:t>护</w:t>
            </w:r>
            <w:r>
              <w:rPr>
                <w:rFonts w:hint="eastAsia" w:ascii="宋体" w:hAnsi="宋体" w:eastAsia="宋体" w:cs="宋体"/>
                <w:szCs w:val="21"/>
                <w:highlight w:val="none"/>
              </w:rPr>
              <w:t>、软件升级</w:t>
            </w:r>
            <w:r>
              <w:rPr>
                <w:rFonts w:ascii="宋体" w:hAnsi="宋体" w:eastAsia="宋体" w:cs="宋体"/>
                <w:szCs w:val="21"/>
                <w:highlight w:val="none"/>
              </w:rPr>
              <w:t>等费用；</w:t>
            </w:r>
          </w:p>
          <w:p w14:paraId="7ECB5D09">
            <w:pPr>
              <w:rPr>
                <w:rFonts w:hint="eastAsia" w:ascii="宋体" w:hAnsi="宋体" w:eastAsia="宋体" w:cs="宋体"/>
                <w:szCs w:val="21"/>
                <w:highlight w:val="none"/>
              </w:rPr>
            </w:pPr>
            <w:r>
              <w:rPr>
                <w:rFonts w:ascii="宋体" w:hAnsi="宋体" w:eastAsia="宋体" w:cs="宋体"/>
                <w:szCs w:val="21"/>
                <w:highlight w:val="none"/>
              </w:rPr>
              <w:t>4）必要的保险</w:t>
            </w:r>
            <w:r>
              <w:rPr>
                <w:rFonts w:hint="eastAsia" w:ascii="宋体" w:hAnsi="宋体" w:eastAsia="宋体" w:cs="宋体"/>
                <w:szCs w:val="21"/>
                <w:highlight w:val="none"/>
              </w:rPr>
              <w:t>、检测</w:t>
            </w:r>
            <w:r>
              <w:rPr>
                <w:rFonts w:ascii="宋体" w:hAnsi="宋体" w:eastAsia="宋体" w:cs="宋体"/>
                <w:szCs w:val="21"/>
                <w:highlight w:val="none"/>
              </w:rPr>
              <w:t>费用和各项税费</w:t>
            </w:r>
            <w:r>
              <w:rPr>
                <w:rFonts w:hint="eastAsia" w:ascii="宋体" w:hAnsi="宋体" w:eastAsia="宋体" w:cs="宋体"/>
                <w:szCs w:val="21"/>
                <w:highlight w:val="none"/>
              </w:rPr>
              <w:t>等。</w:t>
            </w:r>
          </w:p>
        </w:tc>
      </w:tr>
      <w:tr w14:paraId="62989D4A">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EC83354">
            <w:pPr>
              <w:rPr>
                <w:rFonts w:hint="eastAsia" w:ascii="宋体" w:hAnsi="宋体" w:eastAsia="宋体"/>
                <w:b/>
                <w:bCs/>
                <w:color w:val="000000"/>
                <w:szCs w:val="21"/>
                <w:highlight w:val="none"/>
              </w:rPr>
            </w:pPr>
            <w:r>
              <w:rPr>
                <w:rFonts w:hint="eastAsia" w:ascii="宋体" w:hAnsi="宋体" w:eastAsia="宋体" w:cs="宋体"/>
                <w:b/>
                <w:bCs/>
                <w:szCs w:val="21"/>
                <w:highlight w:val="none"/>
              </w:rPr>
              <w:t>质保期</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9514721">
            <w:pPr>
              <w:rPr>
                <w:rFonts w:hint="eastAsia" w:ascii="宋体" w:hAnsi="宋体" w:eastAsia="宋体" w:cs="宋体"/>
                <w:szCs w:val="21"/>
                <w:highlight w:val="none"/>
              </w:rPr>
            </w:pPr>
            <w:r>
              <w:rPr>
                <w:rFonts w:ascii="宋体" w:hAnsi="宋体" w:eastAsia="宋体" w:cs="宋体"/>
                <w:b/>
                <w:szCs w:val="21"/>
                <w:highlight w:val="none"/>
              </w:rPr>
              <w:t>1.</w:t>
            </w:r>
            <w:r>
              <w:rPr>
                <w:rFonts w:hint="eastAsia" w:ascii="宋体" w:hAnsi="宋体" w:eastAsia="宋体" w:cs="宋体"/>
                <w:b/>
                <w:szCs w:val="21"/>
                <w:highlight w:val="none"/>
              </w:rPr>
              <w:t>质保期</w:t>
            </w:r>
            <w:r>
              <w:rPr>
                <w:rFonts w:hint="eastAsia" w:ascii="宋体" w:hAnsi="宋体" w:eastAsia="宋体" w:cs="宋体"/>
                <w:b/>
                <w:szCs w:val="21"/>
                <w:highlight w:val="none"/>
                <w:u w:val="single"/>
              </w:rPr>
              <w:t xml:space="preserve"> 5 </w:t>
            </w:r>
            <w:r>
              <w:rPr>
                <w:rFonts w:hint="eastAsia" w:ascii="宋体" w:hAnsi="宋体" w:eastAsia="宋体" w:cs="宋体"/>
                <w:b/>
                <w:szCs w:val="21"/>
                <w:highlight w:val="none"/>
              </w:rPr>
              <w:t>年。</w:t>
            </w:r>
            <w:r>
              <w:rPr>
                <w:rFonts w:hint="eastAsia" w:ascii="宋体" w:hAnsi="宋体" w:eastAsia="宋体" w:cs="宋体"/>
                <w:szCs w:val="21"/>
                <w:highlight w:val="none"/>
              </w:rPr>
              <w:t>（分项</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服务要求中有特别注明的，按特别注明的执行）</w:t>
            </w:r>
          </w:p>
          <w:p w14:paraId="13D16190">
            <w:pPr>
              <w:rPr>
                <w:rFonts w:hint="eastAsia" w:ascii="宋体" w:hAnsi="宋体" w:eastAsia="宋体"/>
                <w:color w:val="000000"/>
                <w:szCs w:val="21"/>
                <w:highlight w:val="none"/>
              </w:rPr>
            </w:pPr>
            <w:r>
              <w:rPr>
                <w:rFonts w:hint="eastAsia" w:ascii="宋体" w:hAnsi="宋体" w:eastAsia="宋体" w:cs="宋体"/>
                <w:szCs w:val="21"/>
                <w:highlight w:val="none"/>
              </w:rPr>
              <w:t>2.所有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w:t>
            </w:r>
            <w:r>
              <w:rPr>
                <w:rFonts w:ascii="宋体" w:hAnsi="宋体" w:eastAsia="宋体" w:cs="宋体"/>
                <w:szCs w:val="21"/>
                <w:highlight w:val="none"/>
              </w:rPr>
              <w:t>按</w:t>
            </w:r>
            <w:r>
              <w:rPr>
                <w:rFonts w:hint="eastAsia" w:ascii="宋体" w:hAnsi="宋体" w:eastAsia="宋体" w:cs="宋体"/>
                <w:szCs w:val="21"/>
                <w:highlight w:val="none"/>
              </w:rPr>
              <w:t>国家</w:t>
            </w:r>
            <w:r>
              <w:rPr>
                <w:rFonts w:ascii="宋体" w:hAnsi="宋体" w:eastAsia="宋体" w:cs="宋体"/>
                <w:szCs w:val="21"/>
                <w:highlight w:val="none"/>
              </w:rPr>
              <w:t>“三包”</w:t>
            </w:r>
            <w:r>
              <w:rPr>
                <w:rFonts w:hint="eastAsia" w:ascii="宋体" w:hAnsi="宋体" w:eastAsia="宋体" w:cs="宋体"/>
                <w:szCs w:val="21"/>
                <w:highlight w:val="none"/>
              </w:rPr>
              <w:t>有关</w:t>
            </w:r>
            <w:r>
              <w:rPr>
                <w:rFonts w:ascii="宋体" w:hAnsi="宋体" w:eastAsia="宋体" w:cs="宋体"/>
                <w:szCs w:val="21"/>
                <w:highlight w:val="none"/>
              </w:rPr>
              <w:t>规定执行“三包”</w:t>
            </w:r>
            <w:r>
              <w:rPr>
                <w:rFonts w:hint="eastAsia" w:ascii="宋体" w:hAnsi="宋体" w:eastAsia="宋体" w:cs="宋体"/>
                <w:szCs w:val="21"/>
                <w:highlight w:val="none"/>
              </w:rPr>
              <w:t>。质保期自交付验收合格之日起计算，质保期内提供上门维修、更换和软件升级服务；质保期结束后，提供终身维护，并优惠提供相关零配件。</w:t>
            </w:r>
          </w:p>
        </w:tc>
      </w:tr>
      <w:tr w14:paraId="0559E591">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7349D5">
            <w:pPr>
              <w:rPr>
                <w:rFonts w:hint="eastAsia" w:ascii="宋体" w:hAnsi="宋体" w:eastAsia="宋体"/>
                <w:b/>
                <w:bCs/>
                <w:color w:val="000000"/>
                <w:szCs w:val="21"/>
                <w:highlight w:val="none"/>
              </w:rPr>
            </w:pPr>
            <w:r>
              <w:rPr>
                <w:rFonts w:hint="eastAsia" w:ascii="宋体" w:hAnsi="宋体" w:eastAsia="宋体" w:cs="宋体"/>
                <w:b/>
                <w:bCs/>
                <w:szCs w:val="21"/>
                <w:highlight w:val="none"/>
              </w:rPr>
              <w:t>产品及售后服务要求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D82D67D">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lang w:eastAsia="zh-CN"/>
              </w:rPr>
              <w:t>成交供应商</w:t>
            </w:r>
            <w:r>
              <w:rPr>
                <w:rFonts w:ascii="宋体" w:hAnsi="宋体" w:eastAsia="宋体" w:cs="宋体"/>
                <w:szCs w:val="21"/>
                <w:highlight w:val="none"/>
              </w:rPr>
              <w:t>交付的所有</w:t>
            </w:r>
            <w:r>
              <w:rPr>
                <w:rFonts w:hint="eastAsia" w:ascii="宋体" w:hAnsi="宋体" w:eastAsia="宋体" w:cs="宋体"/>
                <w:b/>
                <w:szCs w:val="21"/>
                <w:highlight w:val="none"/>
                <w:lang w:eastAsia="zh-CN"/>
              </w:rPr>
              <w:t>产品</w:t>
            </w:r>
            <w:r>
              <w:rPr>
                <w:rFonts w:ascii="宋体" w:hAnsi="宋体" w:eastAsia="宋体" w:cs="宋体"/>
                <w:szCs w:val="21"/>
                <w:highlight w:val="none"/>
              </w:rPr>
              <w:t>必须是签订合同之日</w:t>
            </w:r>
            <w:r>
              <w:rPr>
                <w:rFonts w:ascii="宋体" w:hAnsi="宋体" w:eastAsia="宋体" w:cs="宋体"/>
                <w:b/>
                <w:szCs w:val="21"/>
                <w:highlight w:val="none"/>
              </w:rPr>
              <w:t>前</w:t>
            </w:r>
            <w:r>
              <w:rPr>
                <w:rFonts w:ascii="宋体" w:hAnsi="宋体" w:eastAsia="宋体" w:cs="宋体"/>
                <w:b/>
                <w:szCs w:val="21"/>
                <w:highlight w:val="none"/>
                <w:u w:val="single"/>
              </w:rPr>
              <w:t xml:space="preserve"> 1</w:t>
            </w:r>
            <w:r>
              <w:rPr>
                <w:rFonts w:ascii="宋体" w:hAnsi="宋体" w:eastAsia="宋体" w:cs="宋体"/>
                <w:b/>
                <w:szCs w:val="21"/>
                <w:highlight w:val="none"/>
              </w:rPr>
              <w:t>年</w:t>
            </w:r>
            <w:r>
              <w:rPr>
                <w:rFonts w:ascii="宋体" w:hAnsi="宋体" w:eastAsia="宋体" w:cs="宋体"/>
                <w:szCs w:val="21"/>
                <w:highlight w:val="none"/>
              </w:rPr>
              <w:t>内生产的产品。</w:t>
            </w:r>
          </w:p>
          <w:p w14:paraId="01118246">
            <w:pPr>
              <w:rPr>
                <w:rFonts w:hint="eastAsia" w:ascii="宋体" w:hAnsi="宋体" w:eastAsia="宋体" w:cs="宋体"/>
                <w:b/>
                <w:szCs w:val="21"/>
                <w:highlight w:val="none"/>
              </w:rPr>
            </w:pPr>
            <w:r>
              <w:rPr>
                <w:rFonts w:hint="eastAsia" w:ascii="宋体" w:hAnsi="宋体" w:eastAsia="宋体" w:cs="宋体"/>
                <w:szCs w:val="21"/>
                <w:highlight w:val="none"/>
              </w:rPr>
              <w:t>2</w:t>
            </w:r>
            <w:r>
              <w:rPr>
                <w:rFonts w:ascii="宋体" w:hAnsi="宋体" w:eastAsia="宋体" w:cs="宋体"/>
                <w:szCs w:val="21"/>
                <w:highlight w:val="none"/>
              </w:rPr>
              <w:t>.</w:t>
            </w:r>
            <w:r>
              <w:rPr>
                <w:rFonts w:hint="eastAsia" w:ascii="宋体" w:hAnsi="宋体" w:eastAsia="宋体" w:cs="宋体"/>
                <w:szCs w:val="21"/>
                <w:highlight w:val="none"/>
              </w:rPr>
              <w:t>送货至采购人指定地点，协助进行安装场地设计，完成安装和调试。所有安装应符合国家、行业相关标准及规范。</w:t>
            </w:r>
            <w:r>
              <w:rPr>
                <w:rFonts w:hint="eastAsia" w:ascii="宋体" w:hAnsi="宋体" w:eastAsia="宋体" w:cs="宋体"/>
                <w:b/>
                <w:szCs w:val="21"/>
                <w:highlight w:val="none"/>
              </w:rPr>
              <w:t>（所有</w:t>
            </w:r>
            <w:r>
              <w:rPr>
                <w:rFonts w:hint="eastAsia" w:ascii="宋体" w:hAnsi="宋体" w:eastAsia="宋体" w:cs="宋体"/>
                <w:b/>
                <w:szCs w:val="21"/>
                <w:highlight w:val="none"/>
                <w:lang w:eastAsia="zh-CN"/>
              </w:rPr>
              <w:t>产品</w:t>
            </w:r>
            <w:r>
              <w:rPr>
                <w:rFonts w:hint="eastAsia" w:ascii="宋体" w:hAnsi="宋体" w:eastAsia="宋体" w:cs="宋体"/>
                <w:b/>
                <w:szCs w:val="21"/>
                <w:highlight w:val="none"/>
              </w:rPr>
              <w:t>仅接受现场交付，不接受邮递）</w:t>
            </w:r>
          </w:p>
          <w:p w14:paraId="17BF6E0E">
            <w:pPr>
              <w:rPr>
                <w:rFonts w:hint="eastAsia" w:ascii="宋体" w:hAnsi="宋体" w:eastAsia="宋体" w:cs="宋体"/>
                <w:szCs w:val="21"/>
                <w:highlight w:val="none"/>
              </w:rPr>
            </w:pPr>
            <w:r>
              <w:rPr>
                <w:rFonts w:ascii="宋体" w:hAnsi="宋体" w:eastAsia="宋体" w:cs="宋体"/>
                <w:szCs w:val="21"/>
                <w:highlight w:val="none"/>
              </w:rPr>
              <w:t>3.为采购</w:t>
            </w:r>
            <w:r>
              <w:rPr>
                <w:rFonts w:hint="eastAsia" w:ascii="宋体" w:hAnsi="宋体" w:eastAsia="宋体" w:cs="宋体"/>
                <w:szCs w:val="21"/>
                <w:highlight w:val="none"/>
              </w:rPr>
              <w:t>人</w:t>
            </w:r>
            <w:r>
              <w:rPr>
                <w:rFonts w:ascii="宋体" w:hAnsi="宋体" w:eastAsia="宋体" w:cs="宋体"/>
                <w:szCs w:val="21"/>
                <w:highlight w:val="none"/>
              </w:rPr>
              <w:t>提供</w:t>
            </w:r>
            <w:r>
              <w:rPr>
                <w:rFonts w:hint="eastAsia" w:ascii="宋体" w:hAnsi="宋体" w:eastAsia="宋体" w:cs="宋体"/>
                <w:szCs w:val="21"/>
                <w:highlight w:val="none"/>
              </w:rPr>
              <w:t>产品</w:t>
            </w:r>
            <w:r>
              <w:rPr>
                <w:rFonts w:ascii="宋体" w:hAnsi="宋体" w:eastAsia="宋体" w:cs="宋体"/>
                <w:szCs w:val="21"/>
                <w:highlight w:val="none"/>
              </w:rPr>
              <w:t>操作</w:t>
            </w:r>
            <w:r>
              <w:rPr>
                <w:rFonts w:hint="eastAsia" w:ascii="宋体" w:hAnsi="宋体" w:eastAsia="宋体" w:cs="宋体"/>
                <w:szCs w:val="21"/>
                <w:highlight w:val="none"/>
              </w:rPr>
              <w:t>、维修、日常养护等方面的</w:t>
            </w:r>
            <w:r>
              <w:rPr>
                <w:rFonts w:ascii="宋体" w:hAnsi="宋体" w:eastAsia="宋体" w:cs="宋体"/>
                <w:szCs w:val="21"/>
                <w:highlight w:val="none"/>
              </w:rPr>
              <w:t>培训，确保</w:t>
            </w:r>
            <w:r>
              <w:rPr>
                <w:rFonts w:hint="eastAsia" w:ascii="宋体" w:hAnsi="宋体" w:eastAsia="宋体" w:cs="宋体"/>
                <w:szCs w:val="21"/>
                <w:highlight w:val="none"/>
              </w:rPr>
              <w:t>采购方使用人员</w:t>
            </w:r>
            <w:r>
              <w:rPr>
                <w:rFonts w:ascii="宋体" w:hAnsi="宋体" w:eastAsia="宋体" w:cs="宋体"/>
                <w:szCs w:val="21"/>
                <w:highlight w:val="none"/>
              </w:rPr>
              <w:t>能独立操作使用</w:t>
            </w:r>
            <w:r>
              <w:rPr>
                <w:rFonts w:hint="eastAsia" w:ascii="宋体" w:hAnsi="宋体" w:eastAsia="宋体" w:cs="宋体"/>
                <w:szCs w:val="21"/>
                <w:highlight w:val="none"/>
              </w:rPr>
              <w:t>，</w:t>
            </w:r>
            <w:r>
              <w:rPr>
                <w:rFonts w:ascii="宋体" w:hAnsi="宋体" w:eastAsia="宋体" w:cs="宋体"/>
                <w:szCs w:val="21"/>
                <w:highlight w:val="none"/>
              </w:rPr>
              <w:t>培训人数</w:t>
            </w:r>
            <w:r>
              <w:rPr>
                <w:rFonts w:hint="eastAsia" w:ascii="宋体" w:hAnsi="宋体" w:eastAsia="宋体" w:cs="宋体"/>
                <w:szCs w:val="21"/>
                <w:highlight w:val="none"/>
              </w:rPr>
              <w:t>、时间、地点等</w:t>
            </w:r>
            <w:r>
              <w:rPr>
                <w:rFonts w:ascii="宋体" w:hAnsi="宋体" w:eastAsia="宋体" w:cs="宋体"/>
                <w:szCs w:val="21"/>
                <w:highlight w:val="none"/>
              </w:rPr>
              <w:t>由采购</w:t>
            </w:r>
            <w:r>
              <w:rPr>
                <w:rFonts w:hint="eastAsia" w:ascii="宋体" w:hAnsi="宋体" w:eastAsia="宋体" w:cs="宋体"/>
                <w:szCs w:val="21"/>
                <w:highlight w:val="none"/>
              </w:rPr>
              <w:t>人指定</w:t>
            </w:r>
            <w:r>
              <w:rPr>
                <w:rFonts w:ascii="宋体" w:hAnsi="宋体" w:eastAsia="宋体" w:cs="宋体"/>
                <w:szCs w:val="21"/>
                <w:highlight w:val="none"/>
              </w:rPr>
              <w:t>。</w:t>
            </w:r>
          </w:p>
          <w:p w14:paraId="25EDD286">
            <w:pPr>
              <w:rPr>
                <w:rFonts w:hint="eastAsia" w:ascii="宋体" w:hAnsi="宋体" w:eastAsia="宋体" w:cs="宋体"/>
                <w:szCs w:val="21"/>
                <w:highlight w:val="none"/>
              </w:rPr>
            </w:pPr>
            <w:r>
              <w:rPr>
                <w:rFonts w:ascii="宋体" w:hAnsi="宋体" w:eastAsia="宋体" w:cs="宋体"/>
                <w:szCs w:val="21"/>
                <w:highlight w:val="none"/>
              </w:rPr>
              <w:t>4.故障响应时间：在使用过程中</w:t>
            </w:r>
            <w:r>
              <w:rPr>
                <w:rFonts w:hint="eastAsia" w:ascii="宋体" w:hAnsi="宋体" w:eastAsia="宋体" w:cs="宋体"/>
                <w:szCs w:val="21"/>
                <w:highlight w:val="none"/>
              </w:rPr>
              <w:t>出现</w:t>
            </w:r>
            <w:r>
              <w:rPr>
                <w:rFonts w:ascii="宋体" w:hAnsi="宋体" w:eastAsia="宋体" w:cs="宋体"/>
                <w:szCs w:val="21"/>
                <w:highlight w:val="none"/>
              </w:rPr>
              <w:t>质量问题，</w:t>
            </w:r>
            <w:r>
              <w:rPr>
                <w:rFonts w:hint="eastAsia" w:ascii="宋体" w:hAnsi="宋体" w:eastAsia="宋体" w:cs="宋体"/>
                <w:szCs w:val="21"/>
                <w:highlight w:val="none"/>
                <w:lang w:eastAsia="zh-CN"/>
              </w:rPr>
              <w:t>成交供应商</w:t>
            </w:r>
            <w:r>
              <w:rPr>
                <w:rFonts w:ascii="宋体" w:hAnsi="宋体" w:eastAsia="宋体" w:cs="宋体"/>
                <w:szCs w:val="21"/>
                <w:highlight w:val="none"/>
              </w:rPr>
              <w:t>在接到</w:t>
            </w:r>
            <w:r>
              <w:rPr>
                <w:rFonts w:hint="eastAsia" w:ascii="宋体" w:hAnsi="宋体" w:eastAsia="宋体" w:cs="宋体"/>
                <w:szCs w:val="21"/>
                <w:highlight w:val="none"/>
              </w:rPr>
              <w:t>采购人</w:t>
            </w:r>
            <w:r>
              <w:rPr>
                <w:rFonts w:ascii="宋体" w:hAnsi="宋体" w:eastAsia="宋体" w:cs="宋体"/>
                <w:szCs w:val="21"/>
                <w:highlight w:val="none"/>
              </w:rPr>
              <w:t>通知后1小时</w:t>
            </w:r>
            <w:r>
              <w:rPr>
                <w:rFonts w:hint="eastAsia" w:ascii="宋体" w:hAnsi="宋体" w:eastAsia="宋体" w:cs="宋体"/>
                <w:szCs w:val="21"/>
                <w:highlight w:val="none"/>
              </w:rPr>
              <w:t>作出</w:t>
            </w:r>
            <w:r>
              <w:rPr>
                <w:rFonts w:ascii="宋体" w:hAnsi="宋体" w:eastAsia="宋体" w:cs="宋体"/>
                <w:szCs w:val="21"/>
                <w:highlight w:val="none"/>
              </w:rPr>
              <w:t>响应</w:t>
            </w:r>
            <w:r>
              <w:rPr>
                <w:rFonts w:hint="eastAsia" w:ascii="宋体" w:hAnsi="宋体" w:eastAsia="宋体" w:cs="宋体"/>
                <w:szCs w:val="21"/>
                <w:highlight w:val="none"/>
              </w:rPr>
              <w:t>；如需到达现场解决的，在</w:t>
            </w:r>
            <w:r>
              <w:rPr>
                <w:rFonts w:ascii="宋体" w:hAnsi="宋体" w:eastAsia="宋体" w:cs="宋体"/>
                <w:szCs w:val="21"/>
                <w:highlight w:val="none"/>
              </w:rPr>
              <w:t>8小时内</w:t>
            </w:r>
            <w:r>
              <w:rPr>
                <w:rFonts w:hint="eastAsia" w:ascii="宋体" w:hAnsi="宋体" w:eastAsia="宋体" w:cs="宋体"/>
                <w:szCs w:val="21"/>
                <w:highlight w:val="none"/>
              </w:rPr>
              <w:t>应</w:t>
            </w:r>
            <w:r>
              <w:rPr>
                <w:rFonts w:ascii="宋体" w:hAnsi="宋体" w:eastAsia="宋体" w:cs="宋体"/>
                <w:szCs w:val="21"/>
                <w:highlight w:val="none"/>
              </w:rPr>
              <w:t>到达现场。</w:t>
            </w:r>
          </w:p>
          <w:p w14:paraId="42A87415">
            <w:pPr>
              <w:ind w:firstLine="0" w:firstLineChars="0"/>
              <w:rPr>
                <w:rFonts w:hint="eastAsia"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须遵守校园出入规定，在供货、安装过程中确保相关人员安全。</w:t>
            </w:r>
            <w:r>
              <w:rPr>
                <w:rFonts w:ascii="宋体" w:hAnsi="宋体" w:eastAsia="宋体" w:cs="宋体"/>
                <w:szCs w:val="21"/>
                <w:highlight w:val="none"/>
              </w:rPr>
              <w:t>供货</w:t>
            </w:r>
            <w:r>
              <w:rPr>
                <w:rFonts w:hint="eastAsia" w:ascii="宋体" w:hAnsi="宋体" w:eastAsia="宋体" w:cs="宋体"/>
                <w:szCs w:val="21"/>
                <w:highlight w:val="none"/>
              </w:rPr>
              <w:t>、</w:t>
            </w:r>
            <w:r>
              <w:rPr>
                <w:rFonts w:ascii="宋体" w:hAnsi="宋体" w:eastAsia="宋体" w:cs="宋体"/>
                <w:szCs w:val="21"/>
                <w:highlight w:val="none"/>
              </w:rPr>
              <w:t>安装过程中产生的残留物或垃圾，</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需</w:t>
            </w:r>
            <w:r>
              <w:rPr>
                <w:rFonts w:ascii="宋体" w:hAnsi="宋体" w:eastAsia="宋体" w:cs="宋体"/>
                <w:szCs w:val="21"/>
                <w:highlight w:val="none"/>
              </w:rPr>
              <w:t>自行清理至校外。</w:t>
            </w:r>
          </w:p>
          <w:p w14:paraId="2C588A6F">
            <w:pPr>
              <w:ind w:firstLine="0" w:firstLineChars="0"/>
              <w:rPr>
                <w:rFonts w:hint="eastAsia" w:ascii="宋体" w:hAnsi="宋体" w:eastAsia="宋体" w:cs="宋体"/>
                <w:szCs w:val="21"/>
                <w:highlight w:val="none"/>
                <w:lang w:bidi="ar"/>
              </w:rPr>
            </w:pPr>
            <w:r>
              <w:rPr>
                <w:rFonts w:hint="eastAsia" w:ascii="宋体" w:hAnsi="宋体" w:eastAsia="宋体" w:cs="宋体"/>
                <w:szCs w:val="21"/>
                <w:highlight w:val="none"/>
                <w:lang w:bidi="ar"/>
              </w:rPr>
              <w:t>6.采购人享有本项目实施过程中产生的知识成果及知识产权(软件著作权)，成交供应商应配合采购人进行软件著作权申请等版权登记。</w:t>
            </w:r>
          </w:p>
          <w:p w14:paraId="2007F89F">
            <w:pPr>
              <w:rPr>
                <w:rFonts w:hint="eastAsia" w:ascii="宋体" w:hAnsi="宋体" w:eastAsia="宋体" w:cs="宋体"/>
                <w:szCs w:val="21"/>
                <w:highlight w:val="none"/>
                <w:lang w:bidi="ar"/>
              </w:rPr>
            </w:pPr>
            <w:r>
              <w:rPr>
                <w:rFonts w:hint="eastAsia" w:ascii="宋体" w:hAnsi="宋体" w:eastAsia="宋体" w:cs="宋体"/>
                <w:szCs w:val="21"/>
                <w:highlight w:val="none"/>
                <w:lang w:bidi="ar"/>
              </w:rPr>
              <w:t>7.上述要求知识产权的软件授权方式为授权码软加密，采购人可终生免费使用。</w:t>
            </w:r>
          </w:p>
          <w:p w14:paraId="1DFDF9C3">
            <w:pPr>
              <w:rPr>
                <w:rFonts w:hint="eastAsia" w:ascii="宋体" w:hAnsi="宋体" w:eastAsia="宋体" w:cs="宋体"/>
                <w:szCs w:val="21"/>
                <w:highlight w:val="none"/>
                <w:lang w:bidi="ar"/>
              </w:rPr>
            </w:pPr>
            <w:r>
              <w:rPr>
                <w:rFonts w:hint="eastAsia" w:ascii="宋体" w:hAnsi="宋体" w:eastAsia="宋体" w:cs="宋体"/>
                <w:szCs w:val="21"/>
                <w:highlight w:val="none"/>
                <w:lang w:bidi="ar"/>
              </w:rPr>
              <w:t>8.上述要求知识产权的软件提供脱机版完整软件安装包。</w:t>
            </w:r>
          </w:p>
          <w:p w14:paraId="1A2BBB28">
            <w:pPr>
              <w:rPr>
                <w:rFonts w:hint="eastAsia" w:ascii="宋体" w:hAnsi="宋体" w:eastAsia="宋体" w:cs="宋体"/>
                <w:szCs w:val="21"/>
                <w:highlight w:val="none"/>
              </w:rPr>
            </w:pPr>
            <w:r>
              <w:rPr>
                <w:rFonts w:hint="eastAsia" w:ascii="宋体" w:hAnsi="宋体" w:eastAsia="宋体" w:cs="宋体"/>
                <w:szCs w:val="21"/>
                <w:highlight w:val="none"/>
                <w:lang w:bidi="ar"/>
              </w:rPr>
              <w:t>9.</w:t>
            </w:r>
            <w:r>
              <w:rPr>
                <w:rFonts w:ascii="宋体" w:hAnsi="宋体" w:eastAsia="宋体" w:cs="宋体"/>
                <w:szCs w:val="21"/>
                <w:highlight w:val="none"/>
                <w:lang w:bidi="ar"/>
              </w:rPr>
              <w:t>一切由于盗版、侵权、文字、商标、技术和专利授权引起的法律纠纷，成交供应商应承担相关的法律责任，诉讼和赔偿费用均由成交供应商负责。</w:t>
            </w:r>
          </w:p>
        </w:tc>
      </w:tr>
      <w:tr w14:paraId="1FD2AFD4">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C8B10F">
            <w:pPr>
              <w:rPr>
                <w:rFonts w:hint="eastAsia" w:ascii="宋体" w:hAnsi="宋体" w:eastAsia="宋体"/>
                <w:b/>
                <w:bCs/>
                <w:color w:val="000000"/>
                <w:szCs w:val="21"/>
                <w:highlight w:val="none"/>
              </w:rPr>
            </w:pPr>
            <w:r>
              <w:rPr>
                <w:rFonts w:hint="eastAsia" w:ascii="宋体" w:hAnsi="宋体" w:eastAsia="宋体" w:cs="宋体"/>
                <w:b/>
                <w:bCs/>
                <w:szCs w:val="21"/>
                <w:highlight w:val="none"/>
              </w:rPr>
              <w:t>交付时间、交付地点</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23D6DEF">
            <w:pPr>
              <w:rPr>
                <w:rFonts w:hint="eastAsia" w:ascii="宋体" w:hAnsi="宋体" w:eastAsia="宋体" w:cs="宋体"/>
                <w:spacing w:val="-2"/>
                <w:szCs w:val="21"/>
                <w:highlight w:val="none"/>
              </w:rPr>
            </w:pPr>
            <w:r>
              <w:rPr>
                <w:rFonts w:ascii="宋体" w:hAnsi="宋体" w:eastAsia="宋体" w:cs="宋体"/>
                <w:spacing w:val="-2"/>
                <w:szCs w:val="21"/>
                <w:highlight w:val="none"/>
              </w:rPr>
              <w:t>1.交</w:t>
            </w:r>
            <w:r>
              <w:rPr>
                <w:rFonts w:hint="eastAsia" w:ascii="宋体" w:hAnsi="宋体" w:eastAsia="宋体" w:cs="宋体"/>
                <w:spacing w:val="-2"/>
                <w:szCs w:val="21"/>
                <w:highlight w:val="none"/>
              </w:rPr>
              <w:t>付</w:t>
            </w:r>
            <w:r>
              <w:rPr>
                <w:rFonts w:ascii="宋体" w:hAnsi="宋体" w:eastAsia="宋体" w:cs="宋体"/>
                <w:spacing w:val="-2"/>
                <w:szCs w:val="21"/>
                <w:highlight w:val="none"/>
              </w:rPr>
              <w:t>时间：自签订合同之日起</w:t>
            </w:r>
            <w:r>
              <w:rPr>
                <w:rFonts w:ascii="宋体" w:hAnsi="宋体" w:eastAsia="宋体" w:cs="宋体"/>
                <w:b/>
                <w:spacing w:val="-2"/>
                <w:szCs w:val="21"/>
                <w:highlight w:val="none"/>
                <w:u w:val="single"/>
              </w:rPr>
              <w:t xml:space="preserve">  60  </w:t>
            </w:r>
            <w:r>
              <w:rPr>
                <w:rFonts w:hint="eastAsia" w:ascii="宋体" w:hAnsi="宋体" w:eastAsia="宋体" w:cs="宋体"/>
                <w:b/>
                <w:spacing w:val="-2"/>
                <w:szCs w:val="21"/>
                <w:highlight w:val="none"/>
              </w:rPr>
              <w:t>日历日</w:t>
            </w:r>
            <w:r>
              <w:rPr>
                <w:rFonts w:hint="eastAsia" w:ascii="宋体" w:hAnsi="宋体" w:eastAsia="宋体" w:cs="宋体"/>
                <w:spacing w:val="-2"/>
                <w:szCs w:val="21"/>
                <w:highlight w:val="none"/>
              </w:rPr>
              <w:t>内全部交付完成并验收合格。</w:t>
            </w:r>
          </w:p>
          <w:p w14:paraId="09AF295E">
            <w:pPr>
              <w:rPr>
                <w:rFonts w:hint="eastAsia" w:ascii="宋体" w:hAnsi="宋体" w:eastAsia="宋体"/>
                <w:color w:val="000000"/>
                <w:szCs w:val="21"/>
                <w:highlight w:val="none"/>
              </w:rPr>
            </w:pPr>
            <w:r>
              <w:rPr>
                <w:rFonts w:ascii="宋体" w:hAnsi="宋体" w:eastAsia="宋体" w:cs="宋体"/>
                <w:szCs w:val="21"/>
                <w:highlight w:val="none"/>
              </w:rPr>
              <w:t>2.交</w:t>
            </w:r>
            <w:r>
              <w:rPr>
                <w:rFonts w:hint="eastAsia" w:ascii="宋体" w:hAnsi="宋体" w:eastAsia="宋体" w:cs="宋体"/>
                <w:szCs w:val="21"/>
                <w:highlight w:val="none"/>
              </w:rPr>
              <w:t>付</w:t>
            </w:r>
            <w:r>
              <w:rPr>
                <w:rFonts w:ascii="宋体" w:hAnsi="宋体" w:eastAsia="宋体" w:cs="宋体"/>
                <w:szCs w:val="21"/>
                <w:highlight w:val="none"/>
              </w:rPr>
              <w:t>地点：广西农业职业技术</w:t>
            </w:r>
            <w:r>
              <w:rPr>
                <w:rFonts w:hint="eastAsia" w:ascii="宋体" w:hAnsi="宋体" w:eastAsia="宋体" w:cs="宋体"/>
                <w:szCs w:val="21"/>
                <w:highlight w:val="none"/>
              </w:rPr>
              <w:t>大学</w:t>
            </w:r>
            <w:r>
              <w:rPr>
                <w:rFonts w:ascii="宋体" w:hAnsi="宋体" w:eastAsia="宋体" w:cs="宋体"/>
                <w:szCs w:val="21"/>
                <w:highlight w:val="none"/>
              </w:rPr>
              <w:t>。</w:t>
            </w:r>
          </w:p>
        </w:tc>
      </w:tr>
      <w:tr w14:paraId="6AAAA1DA">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B016B8">
            <w:pPr>
              <w:rPr>
                <w:rFonts w:hint="eastAsia" w:ascii="宋体" w:hAnsi="宋体" w:eastAsia="宋体"/>
                <w:b/>
                <w:bCs/>
                <w:color w:val="000000"/>
                <w:szCs w:val="21"/>
                <w:highlight w:val="none"/>
              </w:rPr>
            </w:pPr>
            <w:r>
              <w:rPr>
                <w:rFonts w:hint="eastAsia" w:ascii="宋体" w:hAnsi="宋体" w:eastAsia="宋体" w:cs="宋体"/>
                <w:b/>
                <w:bCs/>
                <w:szCs w:val="21"/>
                <w:highlight w:val="none"/>
              </w:rPr>
              <w:t>付款条件</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E648313">
            <w:pPr>
              <w:rPr>
                <w:rFonts w:hint="eastAsia" w:ascii="宋体" w:hAnsi="宋体" w:eastAsia="宋体" w:cs="宋体"/>
                <w:bCs/>
                <w:szCs w:val="21"/>
                <w:highlight w:val="none"/>
              </w:rPr>
            </w:pPr>
            <w:r>
              <w:rPr>
                <w:rFonts w:ascii="宋体" w:hAnsi="宋体" w:eastAsia="宋体" w:cs="宋体"/>
                <w:bCs/>
                <w:szCs w:val="21"/>
                <w:highlight w:val="none"/>
              </w:rPr>
              <w:t>1.</w:t>
            </w:r>
            <w:r>
              <w:rPr>
                <w:rFonts w:hint="eastAsia" w:ascii="宋体" w:hAnsi="宋体" w:eastAsia="宋体" w:cs="宋体"/>
                <w:bCs/>
                <w:szCs w:val="21"/>
                <w:highlight w:val="none"/>
                <w:lang w:eastAsia="zh-CN"/>
              </w:rPr>
              <w:t>成交供应商</w:t>
            </w:r>
            <w:r>
              <w:rPr>
                <w:rFonts w:ascii="宋体" w:hAnsi="宋体" w:eastAsia="宋体" w:cs="宋体"/>
                <w:bCs/>
                <w:szCs w:val="21"/>
                <w:highlight w:val="none"/>
              </w:rPr>
              <w:t>在要求的</w:t>
            </w:r>
            <w:r>
              <w:rPr>
                <w:rFonts w:hint="eastAsia" w:ascii="宋体" w:hAnsi="宋体" w:eastAsia="宋体" w:cs="宋体"/>
                <w:bCs/>
                <w:szCs w:val="21"/>
                <w:highlight w:val="none"/>
              </w:rPr>
              <w:t>交付</w:t>
            </w:r>
            <w:r>
              <w:rPr>
                <w:rFonts w:ascii="宋体" w:hAnsi="宋体" w:eastAsia="宋体" w:cs="宋体"/>
                <w:bCs/>
                <w:szCs w:val="21"/>
                <w:highlight w:val="none"/>
              </w:rPr>
              <w:t>期内，可分批</w:t>
            </w:r>
            <w:r>
              <w:rPr>
                <w:rFonts w:hint="eastAsia" w:ascii="宋体" w:hAnsi="宋体" w:eastAsia="宋体" w:cs="宋体"/>
                <w:bCs/>
                <w:szCs w:val="21"/>
                <w:highlight w:val="none"/>
              </w:rPr>
              <w:t>交付</w:t>
            </w:r>
            <w:r>
              <w:rPr>
                <w:rFonts w:ascii="宋体" w:hAnsi="宋体" w:eastAsia="宋体" w:cs="宋体"/>
                <w:bCs/>
                <w:szCs w:val="21"/>
                <w:highlight w:val="none"/>
              </w:rPr>
              <w:t>，</w:t>
            </w:r>
            <w:r>
              <w:rPr>
                <w:rFonts w:hint="eastAsia" w:ascii="宋体" w:hAnsi="宋体" w:eastAsia="宋体" w:cs="宋体"/>
                <w:bCs/>
                <w:szCs w:val="21"/>
                <w:highlight w:val="none"/>
              </w:rPr>
              <w:t>也可一次性交付，</w:t>
            </w:r>
            <w:r>
              <w:rPr>
                <w:rFonts w:ascii="宋体" w:hAnsi="宋体" w:eastAsia="宋体" w:cs="宋体"/>
                <w:bCs/>
                <w:szCs w:val="21"/>
                <w:highlight w:val="none"/>
              </w:rPr>
              <w:t>但</w:t>
            </w:r>
            <w:r>
              <w:rPr>
                <w:rFonts w:hint="eastAsia" w:ascii="宋体" w:hAnsi="宋体" w:eastAsia="宋体" w:cs="宋体"/>
                <w:bCs/>
                <w:szCs w:val="21"/>
                <w:highlight w:val="none"/>
              </w:rPr>
              <w:t>须</w:t>
            </w:r>
            <w:r>
              <w:rPr>
                <w:rFonts w:ascii="宋体" w:hAnsi="宋体" w:eastAsia="宋体" w:cs="宋体"/>
                <w:bCs/>
                <w:szCs w:val="21"/>
                <w:highlight w:val="none"/>
              </w:rPr>
              <w:t>先按每次</w:t>
            </w:r>
            <w:r>
              <w:rPr>
                <w:rFonts w:hint="eastAsia" w:ascii="宋体" w:hAnsi="宋体" w:eastAsia="宋体" w:cs="宋体"/>
                <w:bCs/>
                <w:szCs w:val="21"/>
                <w:highlight w:val="none"/>
              </w:rPr>
              <w:t>交付并</w:t>
            </w:r>
            <w:r>
              <w:rPr>
                <w:rFonts w:ascii="宋体" w:hAnsi="宋体" w:eastAsia="宋体" w:cs="宋体"/>
                <w:bCs/>
                <w:szCs w:val="21"/>
                <w:highlight w:val="none"/>
              </w:rPr>
              <w:t>验收完成的金额开具发票给采购人，采购人在收到发票后30日历日内按发票面额付款。</w:t>
            </w:r>
            <w:r>
              <w:rPr>
                <w:rFonts w:hint="eastAsia" w:ascii="宋体" w:hAnsi="宋体" w:eastAsia="宋体" w:cs="宋体"/>
                <w:bCs/>
                <w:szCs w:val="21"/>
                <w:highlight w:val="none"/>
              </w:rPr>
              <w:t>如</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未按国家要求开具发票，或未按合同履约的，视为违约，采购人有权扣减履约保证金，或要求解除合同，并追究</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法律责任。</w:t>
            </w:r>
          </w:p>
          <w:p w14:paraId="1F8C767F">
            <w:pPr>
              <w:rPr>
                <w:rFonts w:hint="eastAsia" w:ascii="宋体" w:hAnsi="宋体" w:eastAsia="宋体" w:cs="宋体"/>
                <w:bCs/>
                <w:szCs w:val="21"/>
                <w:highlight w:val="none"/>
              </w:rPr>
            </w:pPr>
            <w:r>
              <w:rPr>
                <w:rFonts w:hint="eastAsia" w:ascii="宋体" w:hAnsi="宋体" w:eastAsia="宋体" w:cs="宋体"/>
                <w:bCs/>
                <w:szCs w:val="21"/>
                <w:highlight w:val="none"/>
              </w:rPr>
              <w:t>2.</w:t>
            </w:r>
            <w:r>
              <w:rPr>
                <w:rFonts w:ascii="宋体" w:hAnsi="宋体" w:eastAsia="宋体" w:cs="宋体"/>
                <w:bCs/>
                <w:szCs w:val="21"/>
                <w:highlight w:val="none"/>
              </w:rPr>
              <w:t>本项目收取履约保证金</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须在合同签订前向采购人账户转付成交金额</w:t>
            </w:r>
            <w:r>
              <w:rPr>
                <w:rFonts w:ascii="宋体" w:hAnsi="宋体" w:eastAsia="宋体" w:cs="宋体"/>
                <w:bCs/>
                <w:szCs w:val="21"/>
                <w:highlight w:val="none"/>
              </w:rPr>
              <w:t>2%的履约保证金，否则不予签订合同</w:t>
            </w:r>
            <w:r>
              <w:rPr>
                <w:rFonts w:hint="eastAsia" w:ascii="宋体" w:hAnsi="宋体" w:eastAsia="宋体" w:cs="宋体"/>
                <w:bCs/>
                <w:szCs w:val="21"/>
                <w:highlight w:val="none"/>
              </w:rPr>
              <w:t>。</w:t>
            </w:r>
            <w:r>
              <w:rPr>
                <w:rFonts w:ascii="宋体" w:hAnsi="宋体" w:eastAsia="宋体" w:cs="宋体"/>
                <w:bCs/>
                <w:szCs w:val="21"/>
                <w:highlight w:val="none"/>
              </w:rPr>
              <w:t>履约保证金在</w:t>
            </w:r>
            <w:r>
              <w:rPr>
                <w:rFonts w:hint="eastAsia" w:ascii="宋体" w:hAnsi="宋体" w:eastAsia="宋体" w:cs="宋体"/>
                <w:bCs/>
                <w:szCs w:val="21"/>
                <w:highlight w:val="none"/>
              </w:rPr>
              <w:t>采购内容全部交付</w:t>
            </w:r>
            <w:r>
              <w:rPr>
                <w:rFonts w:ascii="宋体" w:hAnsi="宋体" w:eastAsia="宋体" w:cs="宋体"/>
                <w:bCs/>
                <w:szCs w:val="21"/>
                <w:highlight w:val="none"/>
              </w:rPr>
              <w:t>验收</w:t>
            </w:r>
            <w:r>
              <w:rPr>
                <w:rFonts w:hint="eastAsia" w:ascii="宋体" w:hAnsi="宋体" w:eastAsia="宋体" w:cs="宋体"/>
                <w:bCs/>
                <w:szCs w:val="21"/>
                <w:highlight w:val="none"/>
              </w:rPr>
              <w:t>完成</w:t>
            </w:r>
            <w:r>
              <w:rPr>
                <w:rFonts w:ascii="宋体" w:hAnsi="宋体" w:eastAsia="宋体" w:cs="宋体"/>
                <w:bCs/>
                <w:szCs w:val="21"/>
                <w:highlight w:val="none"/>
              </w:rPr>
              <w:t>之后</w:t>
            </w:r>
            <w:r>
              <w:rPr>
                <w:rFonts w:hint="eastAsia" w:ascii="宋体" w:hAnsi="宋体" w:eastAsia="宋体" w:cs="宋体"/>
                <w:bCs/>
                <w:szCs w:val="21"/>
                <w:highlight w:val="none"/>
              </w:rPr>
              <w:t>（或服务期满后）</w:t>
            </w:r>
            <w:r>
              <w:rPr>
                <w:rFonts w:hint="eastAsia" w:ascii="宋体" w:hAnsi="宋体" w:cs="宋体"/>
                <w:bCs/>
                <w:szCs w:val="21"/>
                <w:highlight w:val="none"/>
                <w:lang w:val="en-US" w:eastAsia="zh-CN"/>
              </w:rPr>
              <w:t>5个工作日内</w:t>
            </w:r>
            <w:r>
              <w:rPr>
                <w:rFonts w:ascii="宋体" w:hAnsi="宋体" w:eastAsia="宋体" w:cs="宋体"/>
                <w:bCs/>
                <w:szCs w:val="21"/>
                <w:highlight w:val="none"/>
              </w:rPr>
              <w:t>无息退付。</w:t>
            </w:r>
          </w:p>
        </w:tc>
      </w:tr>
      <w:tr w14:paraId="214EF8D3">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31B80D4">
            <w:pP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其他要求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DE07DA8">
            <w:pPr>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1分标</w:t>
            </w:r>
            <w:r>
              <w:rPr>
                <w:rFonts w:hint="eastAsia" w:ascii="宋体" w:hAnsi="宋体" w:eastAsia="宋体" w:cs="宋体"/>
                <w:b/>
                <w:bCs/>
                <w:szCs w:val="21"/>
                <w:highlight w:val="none"/>
              </w:rPr>
              <w:t>补充以下</w:t>
            </w:r>
            <w:r>
              <w:rPr>
                <w:rFonts w:hint="eastAsia" w:ascii="宋体" w:hAnsi="宋体" w:eastAsia="宋体" w:cs="宋体"/>
                <w:b/>
                <w:bCs/>
                <w:szCs w:val="21"/>
                <w:highlight w:val="none"/>
                <w:lang w:eastAsia="zh-CN"/>
              </w:rPr>
              <w:t>适配</w:t>
            </w:r>
            <w:r>
              <w:rPr>
                <w:rFonts w:hint="eastAsia" w:ascii="宋体" w:hAnsi="宋体" w:eastAsia="宋体" w:cs="宋体"/>
                <w:b/>
                <w:bCs/>
                <w:szCs w:val="21"/>
                <w:highlight w:val="none"/>
              </w:rPr>
              <w:t>要求：</w:t>
            </w:r>
          </w:p>
          <w:p w14:paraId="50D6901D">
            <w:pP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b/>
                <w:color w:val="000000"/>
                <w:kern w:val="0"/>
                <w:szCs w:val="21"/>
                <w:highlight w:val="none"/>
                <w:lang w:bidi="zh-CN"/>
              </w:rPr>
              <w:t>农业工程学院耘耕云检虚拟仿真系统</w:t>
            </w:r>
            <w:r>
              <w:rPr>
                <w:rFonts w:hint="eastAsia" w:ascii="宋体" w:hAnsi="宋体" w:eastAsia="宋体" w:cs="宋体"/>
                <w:szCs w:val="21"/>
                <w:highlight w:val="none"/>
              </w:rPr>
              <w:t>具备网络版功能(服务器支持centos7)，连接至学校服务器可共享使用，不限制站点数量。</w:t>
            </w:r>
          </w:p>
          <w:p w14:paraId="7681756F">
            <w:pPr>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通过相关账号，可以在学校虚拟仿真平台登录和启动该软件，可通过虚拟仿真平台对应的单一入口启动。其中考核相关的节点需按照学校要求，将实验、实训操作步骤的启止时间，时长，得分和报告等实训数据进行对接。</w:t>
            </w:r>
          </w:p>
          <w:p w14:paraId="224A7B8F">
            <w:pP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可以通过学校资源管理平台对共建院校共享使用。</w:t>
            </w:r>
          </w:p>
          <w:p w14:paraId="53CCB7F9">
            <w:pPr>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软件要求能流畅运行的硬件配置</w:t>
            </w:r>
            <w:r>
              <w:rPr>
                <w:rFonts w:hint="eastAsia" w:ascii="宋体" w:hAnsi="宋体" w:eastAsia="宋体" w:cs="宋体"/>
                <w:szCs w:val="21"/>
                <w:highlight w:val="none"/>
                <w:lang w:eastAsia="zh-CN"/>
              </w:rPr>
              <w:t>为</w:t>
            </w:r>
            <w:r>
              <w:rPr>
                <w:rFonts w:hint="eastAsia" w:ascii="宋体" w:hAnsi="宋体" w:eastAsia="宋体" w:cs="宋体"/>
                <w:szCs w:val="21"/>
                <w:highlight w:val="none"/>
              </w:rPr>
              <w:t>：</w:t>
            </w:r>
          </w:p>
          <w:p w14:paraId="5E7061AB">
            <w:pPr>
              <w:ind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学生计算机</w:t>
            </w:r>
            <w:r>
              <w:rPr>
                <w:rFonts w:hint="eastAsia" w:ascii="宋体" w:hAnsi="宋体" w:cs="宋体"/>
                <w:szCs w:val="21"/>
                <w:highlight w:val="none"/>
                <w:lang w:val="en-US" w:eastAsia="zh-CN"/>
              </w:rPr>
              <w:t>流畅运行</w:t>
            </w:r>
            <w:r>
              <w:rPr>
                <w:rFonts w:hint="eastAsia" w:ascii="宋体" w:hAnsi="宋体" w:eastAsia="宋体" w:cs="宋体"/>
                <w:szCs w:val="21"/>
                <w:highlight w:val="none"/>
                <w:lang w:eastAsia="zh-CN"/>
              </w:rPr>
              <w:t>配置：</w:t>
            </w:r>
          </w:p>
          <w:p w14:paraId="5C021852">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CPU：I5</w:t>
            </w:r>
            <w:r>
              <w:rPr>
                <w:rFonts w:hint="eastAsia" w:ascii="宋体" w:hAnsi="宋体" w:eastAsia="宋体" w:cs="宋体"/>
                <w:szCs w:val="21"/>
                <w:highlight w:val="none"/>
                <w:lang w:eastAsia="zh-CN"/>
              </w:rPr>
              <w:t>同等性能</w:t>
            </w:r>
            <w:r>
              <w:rPr>
                <w:rFonts w:hint="eastAsia" w:ascii="宋体" w:hAnsi="宋体" w:eastAsia="宋体" w:cs="宋体"/>
                <w:szCs w:val="21"/>
                <w:highlight w:val="none"/>
              </w:rPr>
              <w:t>及以上；</w:t>
            </w:r>
          </w:p>
          <w:p w14:paraId="5EE30739">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内存：4G</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w:t>
            </w:r>
          </w:p>
          <w:p w14:paraId="27DF168B">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显卡：1G显存</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以上，独立显卡；</w:t>
            </w:r>
          </w:p>
          <w:p w14:paraId="33E80E1C">
            <w:pPr>
              <w:ind w:firstLine="0" w:firstLineChars="0"/>
              <w:rPr>
                <w:rFonts w:hint="eastAsia" w:ascii="宋体" w:hAnsi="宋体" w:eastAsia="宋体" w:cs="宋体"/>
                <w:szCs w:val="21"/>
                <w:highlight w:val="none"/>
              </w:rPr>
            </w:pPr>
            <w:r>
              <w:rPr>
                <w:rFonts w:hint="eastAsia" w:ascii="宋体" w:hAnsi="宋体" w:eastAsia="宋体" w:cs="宋体"/>
                <w:szCs w:val="21"/>
                <w:highlight w:val="none"/>
              </w:rPr>
              <w:t>显示器分辨率：1280×800</w:t>
            </w:r>
            <w:r>
              <w:rPr>
                <w:rFonts w:hint="eastAsia" w:ascii="宋体" w:hAnsi="宋体" w:eastAsia="宋体" w:cs="宋体"/>
                <w:szCs w:val="21"/>
                <w:highlight w:val="none"/>
                <w:lang w:eastAsia="zh-CN"/>
              </w:rPr>
              <w:t>及以上</w:t>
            </w:r>
            <w:r>
              <w:rPr>
                <w:rFonts w:hint="eastAsia" w:ascii="宋体" w:hAnsi="宋体" w:eastAsia="宋体" w:cs="宋体"/>
                <w:szCs w:val="21"/>
                <w:highlight w:val="none"/>
              </w:rPr>
              <w:t>；</w:t>
            </w:r>
          </w:p>
          <w:p w14:paraId="3E68A35F">
            <w:pPr>
              <w:ind w:firstLine="0"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操作系统</w:t>
            </w:r>
            <w:r>
              <w:rPr>
                <w:rFonts w:hint="eastAsia" w:ascii="宋体" w:hAnsi="宋体" w:eastAsia="宋体" w:cs="宋体"/>
                <w:szCs w:val="21"/>
                <w:highlight w:val="none"/>
              </w:rPr>
              <w:t>：64位系统（WIN7/WIN10/Win11）</w:t>
            </w:r>
            <w:r>
              <w:rPr>
                <w:rFonts w:hint="eastAsia" w:ascii="宋体" w:hAnsi="宋体" w:eastAsia="宋体" w:cs="宋体"/>
                <w:szCs w:val="21"/>
                <w:highlight w:val="none"/>
                <w:lang w:eastAsia="zh-CN"/>
              </w:rPr>
              <w:t>，</w:t>
            </w:r>
            <w:r>
              <w:rPr>
                <w:rFonts w:hint="eastAsia" w:ascii="宋体" w:hAnsi="宋体" w:eastAsia="宋体" w:cs="宋体"/>
                <w:szCs w:val="21"/>
                <w:highlight w:val="none"/>
              </w:rPr>
              <w:t>且支持DirectX9.0及以上配置。</w:t>
            </w:r>
          </w:p>
          <w:p w14:paraId="2EF14F25">
            <w:pPr>
              <w:numPr>
                <w:ilvl w:val="0"/>
                <w:numId w:val="0"/>
              </w:numPr>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教师机计算机</w:t>
            </w:r>
            <w:r>
              <w:rPr>
                <w:rFonts w:hint="eastAsia" w:ascii="宋体" w:hAnsi="宋体" w:cs="宋体"/>
                <w:szCs w:val="21"/>
                <w:highlight w:val="none"/>
                <w:lang w:val="en-US" w:eastAsia="zh-CN"/>
              </w:rPr>
              <w:t>流畅运行</w:t>
            </w:r>
            <w:r>
              <w:rPr>
                <w:rFonts w:hint="eastAsia" w:ascii="宋体" w:hAnsi="宋体" w:eastAsia="宋体" w:cs="宋体"/>
                <w:szCs w:val="21"/>
                <w:highlight w:val="none"/>
                <w:lang w:eastAsia="zh-CN"/>
              </w:rPr>
              <w:t>配置</w:t>
            </w:r>
            <w:r>
              <w:rPr>
                <w:rFonts w:hint="eastAsia" w:ascii="宋体" w:hAnsi="宋体" w:eastAsia="宋体" w:cs="宋体"/>
                <w:szCs w:val="21"/>
                <w:highlight w:val="none"/>
              </w:rPr>
              <w:t>：</w:t>
            </w:r>
          </w:p>
          <w:p w14:paraId="766092E7">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CPU：I7</w:t>
            </w:r>
            <w:r>
              <w:rPr>
                <w:rFonts w:hint="eastAsia" w:ascii="宋体" w:hAnsi="宋体" w:eastAsia="宋体" w:cs="宋体"/>
                <w:szCs w:val="21"/>
                <w:highlight w:val="none"/>
                <w:lang w:eastAsia="zh-CN"/>
              </w:rPr>
              <w:t>同等性能</w:t>
            </w:r>
            <w:r>
              <w:rPr>
                <w:rFonts w:hint="eastAsia" w:ascii="宋体" w:hAnsi="宋体" w:eastAsia="宋体" w:cs="宋体"/>
                <w:szCs w:val="21"/>
                <w:highlight w:val="none"/>
              </w:rPr>
              <w:t>及以上；</w:t>
            </w:r>
          </w:p>
          <w:p w14:paraId="14DE3DE7">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内存：16G</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w:t>
            </w:r>
          </w:p>
          <w:p w14:paraId="27865913">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显卡：2G显存</w:t>
            </w:r>
            <w:r>
              <w:rPr>
                <w:rFonts w:hint="eastAsia" w:ascii="宋体" w:hAnsi="宋体" w:eastAsia="宋体" w:cs="宋体"/>
                <w:szCs w:val="21"/>
                <w:highlight w:val="none"/>
                <w:lang w:eastAsia="zh-CN"/>
              </w:rPr>
              <w:t>及</w:t>
            </w:r>
            <w:r>
              <w:rPr>
                <w:rFonts w:hint="eastAsia" w:ascii="宋体" w:hAnsi="宋体" w:eastAsia="宋体" w:cs="宋体"/>
                <w:szCs w:val="21"/>
                <w:highlight w:val="none"/>
              </w:rPr>
              <w:t>以上，独立显卡；</w:t>
            </w:r>
          </w:p>
          <w:p w14:paraId="25CC3AD1">
            <w:pPr>
              <w:numPr>
                <w:ilvl w:val="-1"/>
                <w:numId w:val="0"/>
              </w:numPr>
              <w:rPr>
                <w:rFonts w:hint="eastAsia" w:ascii="宋体" w:hAnsi="宋体" w:eastAsia="宋体" w:cs="宋体"/>
                <w:szCs w:val="21"/>
                <w:highlight w:val="none"/>
              </w:rPr>
            </w:pPr>
            <w:r>
              <w:rPr>
                <w:rFonts w:hint="eastAsia" w:ascii="宋体" w:hAnsi="宋体" w:eastAsia="宋体" w:cs="宋体"/>
                <w:szCs w:val="21"/>
                <w:highlight w:val="none"/>
              </w:rPr>
              <w:t>显示器分辨率：1280×800</w:t>
            </w:r>
            <w:r>
              <w:rPr>
                <w:rFonts w:hint="eastAsia" w:ascii="宋体" w:hAnsi="宋体" w:eastAsia="宋体" w:cs="宋体"/>
                <w:szCs w:val="21"/>
                <w:highlight w:val="none"/>
                <w:lang w:eastAsia="zh-CN"/>
              </w:rPr>
              <w:t>及以上</w:t>
            </w:r>
            <w:r>
              <w:rPr>
                <w:rFonts w:hint="eastAsia" w:ascii="宋体" w:hAnsi="宋体" w:eastAsia="宋体" w:cs="宋体"/>
                <w:szCs w:val="21"/>
                <w:highlight w:val="none"/>
              </w:rPr>
              <w:t>；</w:t>
            </w:r>
          </w:p>
          <w:p w14:paraId="6C52A9F7">
            <w:pPr>
              <w:numPr>
                <w:ilvl w:val="-1"/>
                <w:numId w:val="0"/>
              </w:numPr>
              <w:rPr>
                <w:rFonts w:hint="eastAsia" w:ascii="宋体" w:hAnsi="宋体" w:eastAsia="宋体" w:cs="宋体"/>
                <w:bCs/>
                <w:szCs w:val="21"/>
                <w:highlight w:val="none"/>
              </w:rPr>
            </w:pPr>
            <w:r>
              <w:rPr>
                <w:rFonts w:hint="eastAsia" w:ascii="宋体" w:hAnsi="宋体" w:eastAsia="宋体" w:cs="宋体"/>
                <w:szCs w:val="21"/>
                <w:highlight w:val="none"/>
                <w:lang w:eastAsia="zh-CN"/>
              </w:rPr>
              <w:t>操作系统</w:t>
            </w:r>
            <w:r>
              <w:rPr>
                <w:rFonts w:hint="eastAsia" w:ascii="宋体" w:hAnsi="宋体" w:eastAsia="宋体" w:cs="宋体"/>
                <w:szCs w:val="21"/>
                <w:highlight w:val="none"/>
              </w:rPr>
              <w:t>：64位系统（WIN7/WIN10/Win11专业版）</w:t>
            </w:r>
            <w:r>
              <w:rPr>
                <w:rFonts w:hint="eastAsia" w:ascii="宋体" w:hAnsi="宋体" w:eastAsia="宋体" w:cs="宋体"/>
                <w:szCs w:val="21"/>
                <w:highlight w:val="none"/>
                <w:lang w:eastAsia="zh-CN"/>
              </w:rPr>
              <w:t>，</w:t>
            </w:r>
            <w:r>
              <w:rPr>
                <w:rFonts w:hint="eastAsia" w:ascii="宋体" w:hAnsi="宋体" w:eastAsia="宋体" w:cs="宋体"/>
                <w:szCs w:val="21"/>
                <w:highlight w:val="none"/>
              </w:rPr>
              <w:t>且支持DirectX9.0及以上配置。</w:t>
            </w:r>
          </w:p>
        </w:tc>
      </w:tr>
    </w:tbl>
    <w:p w14:paraId="6A3BAD7D">
      <w:pPr>
        <w:jc w:val="center"/>
        <w:rPr>
          <w:b/>
          <w:sz w:val="28"/>
          <w:highlight w:val="none"/>
        </w:rPr>
      </w:pPr>
    </w:p>
    <w:p w14:paraId="3BEEB38B">
      <w:pPr>
        <w:jc w:val="left"/>
        <w:rPr>
          <w:rFonts w:hint="eastAsia" w:ascii="宋体" w:hAnsi="宋体" w:eastAsia="宋体" w:cs="宋体"/>
          <w:color w:val="auto"/>
          <w:szCs w:val="21"/>
          <w:highlight w:val="none"/>
          <w:lang w:val="en-US" w:eastAsia="zh-CN"/>
        </w:rPr>
      </w:pPr>
      <w:bookmarkStart w:id="55" w:name="_Toc335820554"/>
      <w:bookmarkStart w:id="56" w:name="_Toc78379748"/>
      <w:bookmarkStart w:id="57" w:name="_Toc47713797"/>
      <w:bookmarkStart w:id="58" w:name="_Toc48750083"/>
      <w:bookmarkStart w:id="59" w:name="_Toc48730169"/>
      <w:r>
        <w:rPr>
          <w:rFonts w:hint="eastAsia"/>
          <w:b w:val="0"/>
          <w:bCs w:val="0"/>
          <w:sz w:val="18"/>
          <w:szCs w:val="18"/>
          <w:highlight w:val="none"/>
        </w:rPr>
        <w:br w:type="page"/>
      </w:r>
      <w:bookmarkEnd w:id="55"/>
      <w:bookmarkEnd w:id="56"/>
      <w:bookmarkEnd w:id="57"/>
      <w:bookmarkEnd w:id="58"/>
      <w:bookmarkEnd w:id="59"/>
      <w:r>
        <w:rPr>
          <w:rFonts w:hint="eastAsia"/>
          <w:b w:val="0"/>
          <w:bCs w:val="0"/>
          <w:sz w:val="18"/>
          <w:szCs w:val="18"/>
          <w:highlight w:val="none"/>
          <w:lang w:val="en-US" w:eastAsia="zh-CN"/>
        </w:rPr>
        <w:t xml:space="preserve">     </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分标</w:t>
      </w:r>
      <w:r>
        <w:rPr>
          <w:rFonts w:hint="eastAsia" w:ascii="宋体" w:hAnsi="宋体" w:eastAsia="宋体" w:cs="宋体"/>
          <w:b/>
          <w:bCs/>
          <w:color w:val="auto"/>
          <w:szCs w:val="21"/>
          <w:highlight w:val="none"/>
          <w:lang w:eastAsia="zh-CN"/>
        </w:rPr>
        <w:t>：智慧农业仿真系统采购项目，采购预算金额</w:t>
      </w:r>
      <w:r>
        <w:rPr>
          <w:rFonts w:hint="eastAsia" w:ascii="宋体" w:hAnsi="宋体" w:eastAsia="宋体" w:cs="宋体"/>
          <w:b/>
          <w:bCs/>
          <w:color w:val="auto"/>
          <w:szCs w:val="21"/>
          <w:highlight w:val="none"/>
          <w:lang w:val="en-US" w:eastAsia="zh-CN"/>
        </w:rPr>
        <w:t>75万元</w:t>
      </w:r>
    </w:p>
    <w:tbl>
      <w:tblPr>
        <w:tblStyle w:val="30"/>
        <w:tblW w:w="8745" w:type="dxa"/>
        <w:jc w:val="center"/>
        <w:tblLayout w:type="fixed"/>
        <w:tblCellMar>
          <w:top w:w="0" w:type="dxa"/>
          <w:left w:w="0" w:type="dxa"/>
          <w:bottom w:w="0" w:type="dxa"/>
          <w:right w:w="0" w:type="dxa"/>
        </w:tblCellMar>
      </w:tblPr>
      <w:tblGrid>
        <w:gridCol w:w="523"/>
        <w:gridCol w:w="1215"/>
        <w:gridCol w:w="5876"/>
        <w:gridCol w:w="585"/>
        <w:gridCol w:w="546"/>
      </w:tblGrid>
      <w:tr w14:paraId="7DD8A5EA">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FA3174">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项号</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EC582F5">
            <w:pPr>
              <w:widowControl/>
              <w:jc w:val="center"/>
              <w:textAlignment w:val="center"/>
              <w:rPr>
                <w:rFonts w:hint="eastAsia" w:ascii="宋体" w:hAnsi="宋体" w:eastAsia="宋体" w:cs="宋体"/>
                <w:color w:val="000000"/>
                <w:kern w:val="0"/>
                <w:highlight w:val="none"/>
                <w:lang w:val="en-US" w:eastAsia="zh-CN" w:bidi="zh-CN"/>
              </w:rPr>
            </w:pPr>
            <w:r>
              <w:rPr>
                <w:rFonts w:hint="eastAsia" w:ascii="宋体" w:hAnsi="宋体" w:cs="宋体"/>
                <w:color w:val="000000"/>
                <w:kern w:val="0"/>
                <w:highlight w:val="none"/>
                <w:lang w:val="en-US" w:eastAsia="zh-CN" w:bidi="zh-CN"/>
              </w:rPr>
              <w:t>标的名称</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29CF578">
            <w:pPr>
              <w:widowControl/>
              <w:jc w:val="center"/>
              <w:textAlignment w:val="center"/>
              <w:rPr>
                <w:rFonts w:hint="eastAsia" w:ascii="宋体" w:hAnsi="宋体" w:eastAsia="宋体" w:cs="宋体"/>
                <w:kern w:val="0"/>
                <w:szCs w:val="21"/>
                <w:highlight w:val="none"/>
                <w:lang w:val="en-US" w:bidi="zh-CN"/>
              </w:rPr>
            </w:pPr>
            <w:r>
              <w:rPr>
                <w:rFonts w:hint="eastAsia" w:ascii="宋体" w:hAnsi="宋体" w:eastAsia="宋体" w:cs="宋体"/>
                <w:kern w:val="0"/>
                <w:szCs w:val="21"/>
                <w:highlight w:val="none"/>
                <w:lang w:val="en-US" w:bidi="zh-CN"/>
              </w:rPr>
              <w:t>服务需求（技术参数）</w:t>
            </w:r>
          </w:p>
        </w:tc>
        <w:tc>
          <w:tcPr>
            <w:tcW w:w="585" w:type="dxa"/>
            <w:tcBorders>
              <w:top w:val="single" w:color="auto" w:sz="4" w:space="0"/>
              <w:left w:val="nil"/>
              <w:bottom w:val="single" w:color="auto" w:sz="4" w:space="0"/>
              <w:right w:val="single" w:color="auto" w:sz="4" w:space="0"/>
            </w:tcBorders>
            <w:vAlign w:val="center"/>
          </w:tcPr>
          <w:p w14:paraId="4BD33AFD">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计量单位</w:t>
            </w:r>
          </w:p>
        </w:tc>
        <w:tc>
          <w:tcPr>
            <w:tcW w:w="546" w:type="dxa"/>
            <w:tcBorders>
              <w:top w:val="single" w:color="auto" w:sz="4" w:space="0"/>
              <w:left w:val="nil"/>
              <w:bottom w:val="single" w:color="auto" w:sz="4" w:space="0"/>
              <w:right w:val="single" w:color="auto" w:sz="4" w:space="0"/>
            </w:tcBorders>
            <w:vAlign w:val="center"/>
          </w:tcPr>
          <w:p w14:paraId="24FF2027">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数量</w:t>
            </w:r>
          </w:p>
        </w:tc>
      </w:tr>
      <w:tr w14:paraId="34A2DD50">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1FB50E">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1</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BD5F160">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智能水肥一体机安装调试虚拟仿真实训软件</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top"/>
          </w:tcPr>
          <w:p w14:paraId="38A15F45">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一、软件基础要求</w:t>
            </w:r>
          </w:p>
          <w:p w14:paraId="58EE0D7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w:t>
            </w:r>
            <w:r>
              <w:rPr>
                <w:rFonts w:ascii="宋体" w:hAnsi="宋体" w:eastAsia="宋体" w:cs="宋体"/>
                <w:color w:val="000000"/>
                <w:kern w:val="0"/>
                <w:szCs w:val="21"/>
                <w:highlight w:val="none"/>
                <w:lang w:bidi="zh-CN"/>
              </w:rPr>
              <w:t>系统架构</w:t>
            </w:r>
          </w:p>
          <w:p w14:paraId="06F7F20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系统采用</w:t>
            </w:r>
            <w:r>
              <w:rPr>
                <w:rFonts w:ascii="宋体" w:hAnsi="宋体" w:eastAsia="宋体" w:cs="宋体"/>
                <w:color w:val="000000"/>
                <w:kern w:val="0"/>
                <w:szCs w:val="21"/>
                <w:highlight w:val="none"/>
                <w:lang w:bidi="zh-CN"/>
              </w:rPr>
              <w:t>B/S架构，支持Windows平台的IE、Firefox、Chrome、360等主流浏览器软件；</w:t>
            </w:r>
          </w:p>
          <w:p w14:paraId="1D5EA03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软件首页支持使用账号和密码登录软件。</w:t>
            </w:r>
          </w:p>
          <w:p w14:paraId="0FD4548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w:t>
            </w:r>
            <w:r>
              <w:rPr>
                <w:rFonts w:ascii="宋体" w:hAnsi="宋体" w:eastAsia="宋体" w:cs="宋体"/>
                <w:color w:val="000000"/>
                <w:kern w:val="0"/>
                <w:szCs w:val="21"/>
                <w:highlight w:val="none"/>
                <w:lang w:bidi="zh-CN"/>
              </w:rPr>
              <w:t>3D模型和动画要求</w:t>
            </w:r>
          </w:p>
          <w:p w14:paraId="303CBD0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三维数字模型和实物比例一致，纹理贴图清晰；</w:t>
            </w:r>
          </w:p>
          <w:p w14:paraId="014BD48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三维场景支持</w:t>
            </w:r>
            <w:r>
              <w:rPr>
                <w:rFonts w:ascii="宋体" w:hAnsi="宋体" w:eastAsia="宋体" w:cs="宋体"/>
                <w:color w:val="000000"/>
                <w:kern w:val="0"/>
                <w:szCs w:val="21"/>
                <w:highlight w:val="none"/>
                <w:lang w:bidi="zh-CN"/>
              </w:rPr>
              <w:t>360度旋转，能够通过鼠标或触摸屏进行互动操作。</w:t>
            </w:r>
          </w:p>
          <w:p w14:paraId="5481042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w:t>
            </w:r>
            <w:r>
              <w:rPr>
                <w:rFonts w:ascii="宋体" w:hAnsi="宋体" w:eastAsia="宋体" w:cs="宋体"/>
                <w:color w:val="000000"/>
                <w:kern w:val="0"/>
                <w:szCs w:val="21"/>
                <w:highlight w:val="none"/>
                <w:lang w:bidi="zh-CN"/>
              </w:rPr>
              <w:t>交互模式要求</w:t>
            </w:r>
          </w:p>
          <w:p w14:paraId="035AA31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学习模式下可以引导学生进行专业操作、可指导用户在三维场景中自由漫游、交互操作；</w:t>
            </w:r>
          </w:p>
          <w:p w14:paraId="47A9ED3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考核模式下对学生的交互步骤进行记录并考核。</w:t>
            </w:r>
          </w:p>
          <w:p w14:paraId="7AA8094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（四）</w:t>
            </w:r>
            <w:r>
              <w:rPr>
                <w:rFonts w:ascii="宋体" w:hAnsi="宋体" w:eastAsia="宋体" w:cs="宋体"/>
                <w:color w:val="000000"/>
                <w:kern w:val="0"/>
                <w:szCs w:val="21"/>
                <w:highlight w:val="none"/>
                <w:lang w:bidi="zh-CN"/>
              </w:rPr>
              <w:t>开发引擎</w:t>
            </w:r>
          </w:p>
          <w:p w14:paraId="2FC574A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为保证场景的美观度和交互性流畅性，平台须选用</w:t>
            </w:r>
            <w:r>
              <w:rPr>
                <w:rFonts w:ascii="宋体" w:hAnsi="宋体" w:eastAsia="宋体" w:cs="宋体"/>
                <w:color w:val="000000"/>
                <w:kern w:val="0"/>
                <w:szCs w:val="21"/>
                <w:highlight w:val="none"/>
                <w:lang w:bidi="zh-CN"/>
              </w:rPr>
              <w:t>Unity3D引擎进行开发，并具备扩展性，方便和资源管理平台对接。</w:t>
            </w:r>
          </w:p>
          <w:p w14:paraId="633B5CD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（五）</w:t>
            </w:r>
            <w:r>
              <w:rPr>
                <w:rFonts w:ascii="宋体" w:hAnsi="宋体" w:eastAsia="宋体" w:cs="宋体"/>
                <w:color w:val="000000"/>
                <w:kern w:val="0"/>
                <w:szCs w:val="21"/>
                <w:highlight w:val="none"/>
                <w:lang w:bidi="zh-CN"/>
              </w:rPr>
              <w:t>实验报告</w:t>
            </w:r>
          </w:p>
          <w:p w14:paraId="0AC5410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软件支持反复练习，充分理解实验环节及流程，并进行考核模式下实操，最终查看实验报告并支持下载到本地，实验报告中记录操作步骤、错误情况进行细节展示。</w:t>
            </w: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72BBCB4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（六）</w:t>
            </w:r>
            <w:r>
              <w:rPr>
                <w:rFonts w:ascii="宋体" w:hAnsi="宋体" w:eastAsia="宋体" w:cs="宋体"/>
                <w:color w:val="000000"/>
                <w:kern w:val="0"/>
                <w:szCs w:val="21"/>
                <w:highlight w:val="none"/>
                <w:lang w:bidi="zh-CN"/>
              </w:rPr>
              <w:t>软件著作权</w:t>
            </w:r>
          </w:p>
          <w:p w14:paraId="69631EE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交付完整可编译的原始工程素材文件；</w:t>
            </w:r>
          </w:p>
          <w:p w14:paraId="111ADF4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提供仿真软件配套的</w:t>
            </w:r>
            <w:r>
              <w:rPr>
                <w:rFonts w:ascii="宋体" w:hAnsi="宋体" w:eastAsia="宋体" w:cs="宋体"/>
                <w:color w:val="000000"/>
                <w:kern w:val="0"/>
                <w:szCs w:val="21"/>
                <w:highlight w:val="none"/>
                <w:lang w:bidi="zh-CN"/>
              </w:rPr>
              <w:t>ppt、实验指导书、录制教学视频教学资料；</w:t>
            </w:r>
          </w:p>
          <w:p w14:paraId="238F487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3.</w:t>
            </w:r>
            <w:r>
              <w:rPr>
                <w:rFonts w:hint="eastAsia" w:ascii="宋体" w:hAnsi="宋体" w:eastAsia="宋体" w:cs="宋体"/>
                <w:color w:val="000000"/>
                <w:kern w:val="0"/>
                <w:szCs w:val="21"/>
                <w:highlight w:val="none"/>
                <w:lang w:bidi="zh-CN"/>
              </w:rPr>
              <w:t>协助申报软著不低于1</w:t>
            </w:r>
            <w:r>
              <w:rPr>
                <w:rFonts w:ascii="宋体" w:hAnsi="宋体" w:eastAsia="宋体" w:cs="宋体"/>
                <w:color w:val="000000"/>
                <w:kern w:val="0"/>
                <w:szCs w:val="21"/>
                <w:highlight w:val="none"/>
                <w:lang w:bidi="zh-CN"/>
              </w:rPr>
              <w:t>份、专利1份。</w:t>
            </w:r>
          </w:p>
          <w:p w14:paraId="02913D7F">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二、实训交互功能</w:t>
            </w:r>
          </w:p>
          <w:p w14:paraId="6C7F218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（一）系统支持教师端设置实训软件对外开放权限；</w:t>
            </w:r>
          </w:p>
          <w:p w14:paraId="32BCD1D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▲（二）支持教师对课程简介、课程资料编辑，支持教学引导视频展示；</w:t>
            </w:r>
          </w:p>
          <w:p w14:paraId="205B290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（三）支持学生</w:t>
            </w:r>
            <w:r>
              <w:rPr>
                <w:rFonts w:hint="eastAsia" w:ascii="宋体" w:hAnsi="宋体" w:eastAsia="宋体" w:cs="宋体"/>
                <w:color w:val="000000"/>
                <w:kern w:val="0"/>
                <w:szCs w:val="21"/>
                <w:highlight w:val="none"/>
                <w:lang w:val="en-US" w:bidi="zh-CN"/>
              </w:rPr>
              <w:t>在</w:t>
            </w:r>
            <w:r>
              <w:rPr>
                <w:rFonts w:hint="eastAsia" w:ascii="宋体" w:hAnsi="宋体" w:eastAsia="宋体" w:cs="宋体"/>
                <w:color w:val="000000"/>
                <w:kern w:val="0"/>
                <w:szCs w:val="21"/>
                <w:highlight w:val="none"/>
                <w:lang w:bidi="zh-CN"/>
              </w:rPr>
              <w:t>实训过程中对资源进行话题留言讨论，教师可给与评语；</w:t>
            </w:r>
          </w:p>
          <w:p w14:paraId="181CA0B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▲（四）可对资源的师资阵容进行展示，允许教师在后台管理编辑相关内容；</w:t>
            </w:r>
          </w:p>
          <w:p w14:paraId="637515C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（五）支持移动终端</w:t>
            </w:r>
            <w:r>
              <w:rPr>
                <w:rFonts w:ascii="宋体" w:hAnsi="宋体" w:eastAsia="宋体" w:cs="宋体"/>
                <w:color w:val="000000"/>
                <w:kern w:val="0"/>
                <w:szCs w:val="21"/>
                <w:highlight w:val="none"/>
                <w:lang w:bidi="zh-CN"/>
              </w:rPr>
              <w:t>Pad交互使用，实现实训资源移动化，方便师生互动交流</w:t>
            </w:r>
            <w:r>
              <w:rPr>
                <w:rFonts w:hint="eastAsia" w:ascii="宋体" w:hAnsi="宋体" w:eastAsia="宋体" w:cs="宋体"/>
                <w:color w:val="000000"/>
                <w:kern w:val="0"/>
                <w:szCs w:val="21"/>
                <w:highlight w:val="none"/>
                <w:lang w:bidi="zh-CN"/>
              </w:rPr>
              <w:t>；</w:t>
            </w:r>
          </w:p>
          <w:p w14:paraId="74683D0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▲（六）支持自动评分</w:t>
            </w:r>
            <w:r>
              <w:rPr>
                <w:rFonts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bidi="zh-CN"/>
              </w:rPr>
              <w:t>能够根据教师制作的标准答案,直接生成学生完成实验的成绩。</w:t>
            </w:r>
          </w:p>
          <w:p w14:paraId="091AD34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（七）具体功能</w:t>
            </w:r>
          </w:p>
          <w:p w14:paraId="60A3211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1.</w:t>
            </w:r>
            <w:r>
              <w:rPr>
                <w:rFonts w:ascii="宋体" w:hAnsi="宋体" w:eastAsia="宋体" w:cs="宋体"/>
                <w:color w:val="000000"/>
                <w:kern w:val="0"/>
                <w:szCs w:val="21"/>
                <w:highlight w:val="none"/>
                <w:lang w:bidi="zh-CN"/>
              </w:rPr>
              <w:t>场景设定</w:t>
            </w:r>
          </w:p>
          <w:p w14:paraId="5C1B8233">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实验背景和目标</w:t>
            </w:r>
            <w:r>
              <w:rPr>
                <w:rFonts w:hint="eastAsia" w:ascii="宋体" w:hAnsi="宋体" w:eastAsia="宋体" w:cs="宋体"/>
                <w:color w:val="000000"/>
                <w:kern w:val="0"/>
                <w:szCs w:val="21"/>
                <w:highlight w:val="none"/>
                <w:lang w:bidi="zh-CN"/>
              </w:rPr>
              <w:t>；</w:t>
            </w:r>
          </w:p>
          <w:p w14:paraId="73F4F010">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提供作物选型</w:t>
            </w:r>
            <w:r>
              <w:rPr>
                <w:rFonts w:hint="eastAsia" w:ascii="宋体" w:hAnsi="宋体" w:eastAsia="宋体" w:cs="宋体"/>
                <w:color w:val="000000"/>
                <w:kern w:val="0"/>
                <w:szCs w:val="21"/>
                <w:highlight w:val="none"/>
                <w:lang w:bidi="zh-CN"/>
              </w:rPr>
              <w:t>；</w:t>
            </w:r>
          </w:p>
          <w:p w14:paraId="720267B8">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支持水肥一体机的单独模块认知</w:t>
            </w:r>
            <w:r>
              <w:rPr>
                <w:rFonts w:hint="eastAsia" w:ascii="宋体" w:hAnsi="宋体" w:eastAsia="宋体" w:cs="宋体"/>
                <w:color w:val="000000"/>
                <w:kern w:val="0"/>
                <w:szCs w:val="21"/>
                <w:highlight w:val="none"/>
                <w:lang w:bidi="zh-CN"/>
              </w:rPr>
              <w:t>；</w:t>
            </w:r>
          </w:p>
          <w:p w14:paraId="340A6266">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支持点击动画，以剖面或半透明的形式，演示内部工作状态</w:t>
            </w:r>
            <w:r>
              <w:rPr>
                <w:rFonts w:hint="eastAsia" w:ascii="宋体" w:hAnsi="宋体" w:eastAsia="宋体" w:cs="宋体"/>
                <w:color w:val="000000"/>
                <w:kern w:val="0"/>
                <w:szCs w:val="21"/>
                <w:highlight w:val="none"/>
                <w:lang w:bidi="zh-CN"/>
              </w:rPr>
              <w:t>；</w:t>
            </w:r>
          </w:p>
          <w:p w14:paraId="72E538A8">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1.5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支持整体水肥一体机系统工作流程演示，支持语音及文字引导。</w:t>
            </w:r>
          </w:p>
          <w:p w14:paraId="4770BA9C">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管网设计</w:t>
            </w:r>
          </w:p>
          <w:p w14:paraId="5EA67E5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软件提供管网设计总体原则和要求的认知介绍。</w:t>
            </w:r>
          </w:p>
          <w:p w14:paraId="1F97A39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2.1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软件支持通过对水源选择、首部选型、灌溉管网设计、灌水器选型、自动控制系统的总体选择进行整体管路设计</w:t>
            </w:r>
            <w:r>
              <w:rPr>
                <w:rFonts w:hint="eastAsia" w:ascii="宋体" w:hAnsi="宋体" w:eastAsia="宋体" w:cs="宋体"/>
                <w:color w:val="000000"/>
                <w:kern w:val="0"/>
                <w:szCs w:val="21"/>
                <w:highlight w:val="none"/>
                <w:lang w:bidi="zh-CN"/>
              </w:rPr>
              <w:t>；</w:t>
            </w:r>
          </w:p>
          <w:p w14:paraId="7230D841">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系统提供选配标准及计算公式供用户参考</w:t>
            </w:r>
            <w:r>
              <w:rPr>
                <w:rFonts w:hint="eastAsia" w:ascii="宋体" w:hAnsi="宋体" w:eastAsia="宋体" w:cs="宋体"/>
                <w:color w:val="000000"/>
                <w:kern w:val="0"/>
                <w:szCs w:val="21"/>
                <w:highlight w:val="none"/>
                <w:lang w:bidi="zh-CN"/>
              </w:rPr>
              <w:t>,允许用户调整喷头密度等变量，能实时查看覆盖的分析报告；</w:t>
            </w:r>
          </w:p>
          <w:p w14:paraId="05E0C31F">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系统支持设计汇总，根据选择内容进行统计汇总；</w:t>
            </w:r>
          </w:p>
          <w:p w14:paraId="64547306">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系统支持整体水肥系统查看，点击拓扑图片可放大查看；</w:t>
            </w:r>
          </w:p>
          <w:p w14:paraId="567C4294">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任务：管网拓扑图连接；</w:t>
            </w:r>
          </w:p>
          <w:p w14:paraId="0436D470">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2.6</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任务：场景内管网组装。</w:t>
            </w:r>
          </w:p>
          <w:p w14:paraId="0A536F5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3</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系统安装</w:t>
            </w:r>
          </w:p>
          <w:p w14:paraId="528DD6DC">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模拟水肥机及传感器设备安装；</w:t>
            </w:r>
          </w:p>
          <w:p w14:paraId="269F9558">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水肥一体机部件；</w:t>
            </w:r>
          </w:p>
          <w:p w14:paraId="692EEBDC">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组装环节：水肥机组装；</w:t>
            </w:r>
          </w:p>
          <w:p w14:paraId="530EFD79">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3.4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传感器设备；</w:t>
            </w:r>
          </w:p>
          <w:p w14:paraId="5D67F2D5">
            <w:pPr>
              <w:widowControl/>
              <w:textAlignment w:val="center"/>
              <w:rPr>
                <w:rFonts w:hint="default" w:ascii="宋体" w:hAnsi="宋体" w:eastAsia="宋体" w:cs="宋体"/>
                <w:color w:val="000000"/>
                <w:kern w:val="0"/>
                <w:szCs w:val="21"/>
                <w:highlight w:val="none"/>
                <w:lang w:val="en-US" w:bidi="zh-CN"/>
              </w:rPr>
            </w:pPr>
            <w:r>
              <w:rPr>
                <w:rFonts w:ascii="宋体" w:hAnsi="宋体" w:eastAsia="宋体" w:cs="宋体"/>
                <w:color w:val="000000"/>
                <w:kern w:val="0"/>
                <w:szCs w:val="21"/>
                <w:highlight w:val="none"/>
                <w:lang w:bidi="zh-CN"/>
              </w:rPr>
              <w:t>3.5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满足电源、网线、网关、等设定</w:t>
            </w:r>
            <w:r>
              <w:rPr>
                <w:rFonts w:hint="eastAsia" w:ascii="宋体" w:hAnsi="宋体" w:eastAsia="宋体" w:cs="宋体"/>
                <w:color w:val="000000"/>
                <w:kern w:val="0"/>
                <w:szCs w:val="21"/>
                <w:highlight w:val="none"/>
                <w:lang w:bidi="zh-CN"/>
              </w:rPr>
              <w:t>。</w:t>
            </w:r>
          </w:p>
          <w:p w14:paraId="2D3E933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4</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系统拓扑连接</w:t>
            </w:r>
          </w:p>
          <w:p w14:paraId="7171951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1F3F3EFB">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支持2D电气拓扑图连接配置完成后进入三维的场景进行拖拽式组装；</w:t>
            </w:r>
          </w:p>
          <w:p w14:paraId="734AB682">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支持视频教学指导；</w:t>
            </w:r>
          </w:p>
          <w:p w14:paraId="182DBA3D">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支持手动连接输出端的模型和输入端的模型；</w:t>
            </w:r>
          </w:p>
          <w:p w14:paraId="2B29941B">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支持连接线的区分，包含电源线、通信线和控制线；</w:t>
            </w:r>
          </w:p>
          <w:p w14:paraId="488D1613">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4.5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提供连接方案评估，明确连接成及连接失败状态。</w:t>
            </w:r>
          </w:p>
          <w:p w14:paraId="4C16D293">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故障诊断</w:t>
            </w:r>
          </w:p>
          <w:p w14:paraId="07AD4B1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4E9D5D6F">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5.1</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模拟仿真系统故障诊断</w:t>
            </w:r>
            <w:r>
              <w:rPr>
                <w:rFonts w:hint="eastAsia" w:ascii="宋体" w:hAnsi="宋体" w:eastAsia="宋体" w:cs="宋体"/>
                <w:color w:val="000000"/>
                <w:kern w:val="0"/>
                <w:szCs w:val="21"/>
                <w:highlight w:val="none"/>
                <w:lang w:bidi="zh-CN"/>
              </w:rPr>
              <w:t>；</w:t>
            </w:r>
          </w:p>
          <w:p w14:paraId="242E449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5.2</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软件提供三维效果展示，支持用户在场景中自由进行移动并进行水肥机故障诊断及排除</w:t>
            </w:r>
            <w:r>
              <w:rPr>
                <w:rFonts w:hint="eastAsia" w:ascii="宋体" w:hAnsi="宋体" w:eastAsia="宋体" w:cs="宋体"/>
                <w:color w:val="000000"/>
                <w:kern w:val="0"/>
                <w:szCs w:val="21"/>
                <w:highlight w:val="none"/>
                <w:lang w:bidi="zh-CN"/>
              </w:rPr>
              <w:t>；</w:t>
            </w:r>
          </w:p>
          <w:p w14:paraId="20A0E3F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5.3</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软件支持故障现象选择（不低于40类型）；</w:t>
            </w:r>
          </w:p>
          <w:p w14:paraId="7027114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ascii="宋体" w:hAnsi="宋体" w:eastAsia="宋体" w:cs="宋体"/>
                <w:color w:val="000000"/>
                <w:kern w:val="0"/>
                <w:szCs w:val="21"/>
                <w:highlight w:val="none"/>
                <w:lang w:bidi="zh-CN"/>
              </w:rPr>
              <w:t>5.4</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软件支持语言及文字对故障现象进行描述（不低于30类型）；</w:t>
            </w:r>
          </w:p>
          <w:p w14:paraId="16DFBC1A">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5.5</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软件支持选择方案评估，明确选择的可能性清单</w:t>
            </w:r>
            <w:r>
              <w:rPr>
                <w:rFonts w:hint="eastAsia" w:ascii="宋体" w:hAnsi="宋体" w:eastAsia="宋体" w:cs="宋体"/>
                <w:color w:val="000000"/>
                <w:kern w:val="0"/>
                <w:szCs w:val="21"/>
                <w:highlight w:val="none"/>
                <w:lang w:bidi="zh-CN"/>
              </w:rPr>
              <w:t>；</w:t>
            </w:r>
          </w:p>
          <w:p w14:paraId="5F163DBE">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5.6</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软件支持选择结果状态可视化</w:t>
            </w:r>
            <w:r>
              <w:rPr>
                <w:rFonts w:hint="eastAsia" w:ascii="宋体" w:hAnsi="宋体" w:eastAsia="宋体" w:cs="宋体"/>
                <w:color w:val="000000"/>
                <w:kern w:val="0"/>
                <w:szCs w:val="21"/>
                <w:highlight w:val="none"/>
                <w:lang w:bidi="zh-CN"/>
              </w:rPr>
              <w:t>；</w:t>
            </w:r>
          </w:p>
          <w:p w14:paraId="7A74EFEB">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5.7</w:t>
            </w:r>
            <w:r>
              <w:rPr>
                <w:rFonts w:hint="eastAsia" w:ascii="宋体" w:hAnsi="宋体" w:eastAsia="宋体" w:cs="宋体"/>
                <w:color w:val="000000"/>
                <w:kern w:val="0"/>
                <w:szCs w:val="21"/>
                <w:highlight w:val="none"/>
                <w:lang w:val="en-US" w:bidi="zh-CN"/>
              </w:rPr>
              <w:t xml:space="preserve"> </w:t>
            </w:r>
            <w:r>
              <w:rPr>
                <w:rFonts w:ascii="宋体" w:hAnsi="宋体" w:eastAsia="宋体" w:cs="宋体"/>
                <w:color w:val="000000"/>
                <w:kern w:val="0"/>
                <w:szCs w:val="21"/>
                <w:highlight w:val="none"/>
                <w:lang w:bidi="zh-CN"/>
              </w:rPr>
              <w:t>软件支持查看故障诊断任务列表，并支持逐条排除</w:t>
            </w:r>
            <w:r>
              <w:rPr>
                <w:rFonts w:hint="eastAsia" w:ascii="宋体" w:hAnsi="宋体" w:eastAsia="宋体" w:cs="宋体"/>
                <w:color w:val="000000"/>
                <w:kern w:val="0"/>
                <w:szCs w:val="21"/>
                <w:highlight w:val="none"/>
                <w:lang w:bidi="zh-CN"/>
              </w:rPr>
              <w:t>。</w:t>
            </w:r>
          </w:p>
          <w:p w14:paraId="5849F191">
            <w:pPr>
              <w:pStyle w:val="81"/>
              <w:widowControl/>
              <w:numPr>
                <w:ilvl w:val="0"/>
                <w:numId w:val="0"/>
              </w:numPr>
              <w:ind w:left="0" w:firstLineChars="0"/>
              <w:textAlignment w:val="center"/>
              <w:rPr>
                <w:rFonts w:hint="eastAsia" w:ascii="宋体" w:hAnsi="宋体" w:cs="宋体"/>
                <w:color w:val="000000"/>
                <w:kern w:val="0"/>
                <w:highlight w:val="none"/>
                <w:lang w:bidi="zh-CN"/>
              </w:rPr>
            </w:pPr>
            <w:r>
              <w:rPr>
                <w:rFonts w:hint="default" w:ascii="宋体" w:hAnsi="宋体" w:eastAsia="宋体" w:cs="宋体"/>
                <w:color w:val="000000"/>
                <w:kern w:val="0"/>
                <w:sz w:val="21"/>
                <w:szCs w:val="21"/>
                <w:highlight w:val="none"/>
                <w:lang w:val="en-US" w:eastAsia="zh-CN" w:bidi="zh-CN"/>
              </w:rPr>
              <w:t>6</w:t>
            </w:r>
            <w:r>
              <w:rPr>
                <w:rFonts w:hint="eastAsia" w:ascii="宋体" w:hAnsi="宋体" w:cs="宋体"/>
                <w:color w:val="000000"/>
                <w:kern w:val="0"/>
                <w:sz w:val="21"/>
                <w:szCs w:val="21"/>
                <w:highlight w:val="none"/>
                <w:lang w:val="en-US" w:eastAsia="zh-CN" w:bidi="zh-CN"/>
              </w:rPr>
              <w:t>.</w:t>
            </w:r>
            <w:r>
              <w:rPr>
                <w:rFonts w:ascii="宋体" w:hAnsi="宋体" w:cs="宋体"/>
                <w:color w:val="000000"/>
                <w:kern w:val="0"/>
                <w:highlight w:val="none"/>
                <w:lang w:bidi="zh-CN"/>
              </w:rPr>
              <w:t>模拟运行</w:t>
            </w:r>
          </w:p>
          <w:p w14:paraId="2D0CD2C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6.1</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支持模拟水肥一体机的全周期运行，用户可设置灌溉计划(如定时、定量、按需灌溉)，并观察虚拟作物生长状态与根据传感器检测数据进行灌溉任务；</w:t>
            </w:r>
          </w:p>
          <w:p w14:paraId="25C7716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6.2</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支持模拟植物生长过程中营养肥料状态,学生据此判断是否需要调整水肥一体机的工作状态；</w:t>
            </w:r>
          </w:p>
          <w:p w14:paraId="776F5D8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6.3</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支持模拟植物生长缺水状态的功能,学生可根据生长状态进行决策,相应调整水肥一体机的工作状态；</w:t>
            </w:r>
          </w:p>
          <w:p w14:paraId="42BB3D7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6.4</w:t>
            </w:r>
            <w:r>
              <w:rPr>
                <w:rFonts w:hint="eastAsia" w:ascii="宋体" w:hAnsi="宋体" w:eastAsia="宋体" w:cs="宋体"/>
                <w:color w:val="000000"/>
                <w:kern w:val="0"/>
                <w:szCs w:val="21"/>
                <w:highlight w:val="none"/>
                <w:lang w:val="en-US" w:bidi="zh-CN"/>
              </w:rPr>
              <w:t xml:space="preserve"> </w:t>
            </w:r>
            <w:r>
              <w:rPr>
                <w:rFonts w:hint="eastAsia" w:ascii="宋体" w:hAnsi="宋体" w:eastAsia="宋体" w:cs="宋体"/>
                <w:color w:val="000000"/>
                <w:kern w:val="0"/>
                <w:szCs w:val="21"/>
                <w:highlight w:val="none"/>
                <w:lang w:bidi="zh-CN"/>
              </w:rPr>
              <w:t>虚拟仿真出农业场景中室内数据显示屏,用于显示农作物生长状况的实时监控信息。</w:t>
            </w:r>
          </w:p>
          <w:p w14:paraId="3BA4B805">
            <w:pPr>
              <w:widowControl/>
              <w:textAlignment w:val="center"/>
              <w:rPr>
                <w:rFonts w:hint="eastAsia" w:ascii="宋体" w:hAnsi="宋体" w:eastAsia="宋体" w:cs="宋体"/>
                <w:color w:val="000000"/>
                <w:kern w:val="0"/>
                <w:szCs w:val="21"/>
                <w:highlight w:val="none"/>
                <w:lang w:bidi="zh-CN"/>
              </w:rPr>
            </w:pPr>
            <w:r>
              <w:rPr>
                <w:rFonts w:ascii="宋体" w:hAnsi="宋体" w:eastAsia="宋体" w:cs="宋体"/>
                <w:color w:val="000000"/>
                <w:kern w:val="0"/>
                <w:szCs w:val="21"/>
                <w:highlight w:val="none"/>
                <w:lang w:bidi="zh-CN"/>
              </w:rPr>
              <w:t>7</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理论考核</w:t>
            </w:r>
          </w:p>
          <w:p w14:paraId="3150169C">
            <w:pPr>
              <w:widowControl/>
              <w:textAlignment w:val="center"/>
              <w:rPr>
                <w:rFonts w:hint="eastAsia" w:ascii="宋体" w:hAnsi="宋体" w:eastAsia="宋体" w:cs="宋体"/>
                <w:color w:val="000000"/>
                <w:kern w:val="0"/>
                <w:highlight w:val="none"/>
                <w:lang w:bidi="zh-CN"/>
              </w:rPr>
            </w:pPr>
            <w:r>
              <w:rPr>
                <w:rFonts w:hint="eastAsia"/>
                <w:highlight w:val="none"/>
              </w:rPr>
              <w:t>软件提供题库的总题量不少于300道题</w:t>
            </w:r>
            <w:r>
              <w:rPr>
                <w:rFonts w:ascii="宋体" w:hAnsi="宋体" w:eastAsia="宋体" w:cs="宋体"/>
                <w:color w:val="000000"/>
                <w:kern w:val="0"/>
                <w:szCs w:val="21"/>
                <w:highlight w:val="none"/>
                <w:lang w:bidi="zh-CN"/>
              </w:rPr>
              <w:t>，涵盖选择题、判断题、通过抽题组卷的方式，进行综合性理论考核。</w:t>
            </w:r>
          </w:p>
        </w:tc>
        <w:tc>
          <w:tcPr>
            <w:tcW w:w="585" w:type="dxa"/>
            <w:tcBorders>
              <w:top w:val="single" w:color="auto" w:sz="4" w:space="0"/>
              <w:left w:val="nil"/>
              <w:bottom w:val="single" w:color="auto" w:sz="4" w:space="0"/>
              <w:right w:val="single" w:color="auto" w:sz="4" w:space="0"/>
            </w:tcBorders>
            <w:vAlign w:val="center"/>
          </w:tcPr>
          <w:p w14:paraId="02D631DC">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409703CD">
            <w:pPr>
              <w:widowControl/>
              <w:jc w:val="center"/>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szCs w:val="21"/>
                <w:highlight w:val="none"/>
                <w:lang w:bidi="zh-CN"/>
              </w:rPr>
              <w:t>1</w:t>
            </w:r>
          </w:p>
        </w:tc>
      </w:tr>
      <w:tr w14:paraId="1421FB0F">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CC58F6">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highlight w:val="none"/>
                <w:lang w:bidi="zh-CN"/>
              </w:rPr>
              <w:t>2</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8F610D">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无人化农场虚拟实训系统</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top"/>
          </w:tcPr>
          <w:p w14:paraId="62AA8B73">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一、软件基础要求</w:t>
            </w:r>
          </w:p>
          <w:p w14:paraId="348DCD9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（一）系统结构</w:t>
            </w:r>
          </w:p>
          <w:p w14:paraId="6444B73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系统采用B/S结构，支持Windows平台的IE、Firefox、Chrome、360等主流浏览器软件；</w:t>
            </w:r>
          </w:p>
          <w:p w14:paraId="58679B6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软件首页支持使用账号和密码登录软件。</w:t>
            </w:r>
          </w:p>
          <w:p w14:paraId="02625C3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（二）3D模型和动画要求</w:t>
            </w:r>
          </w:p>
          <w:p w14:paraId="74DF468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三维数字模型和实物比例一致，纹理贴图清晰；</w:t>
            </w:r>
          </w:p>
          <w:p w14:paraId="18A480B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三维场景支持360度旋转，能够通过鼠标或触摸屏进行互动操作。</w:t>
            </w:r>
          </w:p>
          <w:p w14:paraId="2ACA9D3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（三）交互模式要求</w:t>
            </w:r>
          </w:p>
          <w:p w14:paraId="7BE4E1F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学习模式下可以引导学生进行专业操作、可指导用户在三维场景中自由漫游、交互操作；</w:t>
            </w:r>
          </w:p>
          <w:p w14:paraId="250C7A2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考核模式下对学生的交互步骤进行记录并考核。</w:t>
            </w:r>
          </w:p>
          <w:p w14:paraId="09EE193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（四）开发引擎</w:t>
            </w:r>
          </w:p>
          <w:p w14:paraId="58C3889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为保证场景的美观度和交互性流畅性，平台须选用Unity3D引擎进行开发，并具备扩展性，方便和资源管理平台对接。</w:t>
            </w:r>
          </w:p>
          <w:p w14:paraId="5271CBAB">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二、系统功能要求</w:t>
            </w:r>
          </w:p>
          <w:p w14:paraId="22C94B6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（一）系统支持教师端设置实训软件对外开放权限；</w:t>
            </w:r>
          </w:p>
          <w:p w14:paraId="60FF2C1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▲（二）支持教师对课程简介、课程资料编辑，支持教学引导视频展示；</w:t>
            </w:r>
          </w:p>
          <w:p w14:paraId="3E5EA7F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（三）支持学生对实训过程中对资源进行话题留言讨论，教师可给与评语；</w:t>
            </w:r>
          </w:p>
          <w:p w14:paraId="76ECCA5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▲（四）可对资源的师资阵容进行展示，允许教师在后台管理编辑相关内容；</w:t>
            </w:r>
          </w:p>
          <w:p w14:paraId="26E7EEC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（五）支持移动终端Pad交互使用，实现实训资源移动化，方便师生互动交流。</w:t>
            </w:r>
          </w:p>
          <w:p w14:paraId="6A54576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（六）具体功能</w:t>
            </w:r>
          </w:p>
          <w:p w14:paraId="74BD63F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学习无人化农场的建设背景</w:t>
            </w:r>
          </w:p>
          <w:p w14:paraId="13A28C0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智能化农机装备选型与配置</w:t>
            </w: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494CF95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步骤1：农场规模选择</w:t>
            </w:r>
          </w:p>
          <w:p w14:paraId="0802C5B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①中型参照适用300至500亩区间；</w:t>
            </w:r>
          </w:p>
          <w:p w14:paraId="0A8341A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②选定水稻田为场景作物、根据每个道路类型标准通过三维场景进行逐一的展示；</w:t>
            </w:r>
          </w:p>
          <w:p w14:paraId="6B70CBF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③装备类型包括：无人拖拉机（激光深翻/平地等）、无人插秧机（直播、插秧）、喷药/施肥机（无人植保机）、无人运输机以及配套设备。</w:t>
            </w:r>
          </w:p>
          <w:p w14:paraId="710B1D7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步骤2：农场规划设计</w:t>
            </w:r>
          </w:p>
          <w:p w14:paraId="1785B46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①进入场景，针对该项目（300至500亩），针对带有水源的区域进行农场规划，同步显示框选面积。</w:t>
            </w:r>
          </w:p>
          <w:p w14:paraId="04FAA09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②显示右侧设备栏，在选取农场范围内点击进行放置，选择主干、支干、机耕道的区块至布局图中进行点击、拖拽、选择等操作，绘制路线。</w:t>
            </w:r>
          </w:p>
          <w:p w14:paraId="60BDF8E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③显示右侧设备栏，在选取农场范围内点击进行放置，选择干渠、灌溉、排水工程的区块至布局图中进行点击、拖拽、选择等操作，绘制水渠。</w:t>
            </w:r>
          </w:p>
          <w:p w14:paraId="7B3BF96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④选择灌溉系统的类型、功率、数量进行选择（根据标准匹配农场规模）。</w:t>
            </w:r>
          </w:p>
          <w:p w14:paraId="070082A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⑤大田精准灌溉设备选择和搭建：（智能化泵房、智能进排水闸、水位监测设备、监控设备、展示设备）。</w:t>
            </w:r>
          </w:p>
          <w:p w14:paraId="79CBA14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步骤3：农田信息感知系统选配</w:t>
            </w:r>
          </w:p>
          <w:p w14:paraId="29ADEE2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①苗情：地面作物长势监测仪、无人机遥感监测作物长势、高清摄像头监测；</w:t>
            </w:r>
          </w:p>
          <w:p w14:paraId="71E20DE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②墒情+农业气象：各种传感器</w:t>
            </w:r>
          </w:p>
          <w:p w14:paraId="4C18B03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病虫情：测报灯、高清摄像；</w:t>
            </w:r>
          </w:p>
          <w:p w14:paraId="516DB54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③灾情（结合气象数据和遥感图像分析，提前预警干旱、洪涝、低温冻害等自然灾害）。</w:t>
            </w:r>
          </w:p>
          <w:p w14:paraId="16D67E2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3.</w:t>
            </w:r>
            <w:r>
              <w:rPr>
                <w:rFonts w:hint="eastAsia" w:ascii="宋体" w:hAnsi="宋体" w:eastAsia="宋体" w:cs="宋体"/>
                <w:color w:val="000000"/>
                <w:kern w:val="0"/>
                <w:szCs w:val="21"/>
                <w:highlight w:val="none"/>
                <w:lang w:bidi="zh-CN"/>
              </w:rPr>
              <w:t>农场管理平台</w:t>
            </w:r>
          </w:p>
          <w:p w14:paraId="56F0E88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步骤1：智能管控平台展示与互动</w:t>
            </w:r>
          </w:p>
          <w:p w14:paraId="2D37853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①建设农场的智能监控可视化系统，可以对农场的农情检测、作物长势、作物病虫害监测、作物产量预估、环境参数监测、等数据实时动态展示；</w:t>
            </w:r>
          </w:p>
          <w:p w14:paraId="48C724C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②可以对农场的装备动态进行实时监控。</w:t>
            </w:r>
          </w:p>
          <w:p w14:paraId="266F9BA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步骤2：完成农事任务操作</w:t>
            </w:r>
          </w:p>
          <w:p w14:paraId="58DA7E9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根据水稻的不同生长周期分发不同任务、完成任务后通过监控系统同步更新采集数据。</w:t>
            </w:r>
          </w:p>
          <w:p w14:paraId="3B8C47C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步骤3：智能施肥决策展示</w:t>
            </w:r>
          </w:p>
          <w:p w14:paraId="3F897D3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展示施肥算法模型，结合土壤、遥感监测和作物生长数据，生成农田分区施肥地图。</w:t>
            </w:r>
          </w:p>
          <w:p w14:paraId="6221597D">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步骤4：智能灌溉决策互动</w:t>
            </w:r>
          </w:p>
          <w:p w14:paraId="64CDE5F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①展示灌溉算法模型，结合作物生长、土壤、气象数据预测作物需水量，制定灌溉方案；</w:t>
            </w:r>
          </w:p>
          <w:p w14:paraId="6D33290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②若是大型植保机械，则需要体现智能施药决策（施药算法模型、根据作物生长规律和病虫害发生规律，制定合适的施药方案，农药种类、用量、复配等；</w:t>
            </w:r>
          </w:p>
          <w:p w14:paraId="3E1A8CE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③支持对农机装备进行任务分配、并动态监管其作业过程。</w:t>
            </w:r>
          </w:p>
          <w:p w14:paraId="3D662EA7">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三、理论考核题库设计</w:t>
            </w:r>
          </w:p>
          <w:p w14:paraId="12F7CF9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支持用户自定义编辑题库，并在实验环节随机抽调进行考核；</w:t>
            </w:r>
          </w:p>
          <w:p w14:paraId="3B8AD87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（二）</w:t>
            </w:r>
            <w:r>
              <w:rPr>
                <w:rFonts w:hint="eastAsia"/>
                <w:highlight w:val="none"/>
              </w:rPr>
              <w:t>软件提供题库的总题量不少于300道题</w:t>
            </w:r>
            <w:r>
              <w:rPr>
                <w:rFonts w:hint="eastAsia" w:ascii="宋体" w:hAnsi="宋体" w:eastAsia="宋体" w:cs="宋体"/>
                <w:color w:val="000000"/>
                <w:kern w:val="0"/>
                <w:szCs w:val="21"/>
                <w:highlight w:val="none"/>
                <w:lang w:bidi="zh-CN"/>
              </w:rPr>
              <w:t>，涵盖选择题、判断题、通过抽题组卷的方式，进行综合性理论考核。</w:t>
            </w:r>
          </w:p>
          <w:p w14:paraId="57ABE28F">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四、实验报告</w:t>
            </w:r>
          </w:p>
          <w:p w14:paraId="15E8A466">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14646F3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软件支持反复练习，汇总学生实验数据，包括账户、成绩、提交时间和使用记录；</w:t>
            </w:r>
          </w:p>
          <w:p w14:paraId="5467138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完成考核模式后可查看实验报告并支持下载到本地；</w:t>
            </w:r>
          </w:p>
          <w:p w14:paraId="6C8F6064">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（三）</w:t>
            </w:r>
            <w:r>
              <w:rPr>
                <w:rFonts w:hint="eastAsia" w:ascii="宋体" w:hAnsi="宋体" w:eastAsia="宋体" w:cs="宋体"/>
                <w:color w:val="000000"/>
                <w:kern w:val="0"/>
                <w:szCs w:val="21"/>
                <w:highlight w:val="none"/>
                <w:lang w:bidi="zh-CN"/>
              </w:rPr>
              <w:t>实验报告中记录操作步骤和考核结果、能够对错误情况进行细节展示。</w:t>
            </w:r>
          </w:p>
        </w:tc>
        <w:tc>
          <w:tcPr>
            <w:tcW w:w="585" w:type="dxa"/>
            <w:tcBorders>
              <w:top w:val="single" w:color="auto" w:sz="4" w:space="0"/>
              <w:left w:val="nil"/>
              <w:bottom w:val="single" w:color="auto" w:sz="4" w:space="0"/>
              <w:right w:val="single" w:color="auto" w:sz="4" w:space="0"/>
            </w:tcBorders>
            <w:vAlign w:val="center"/>
          </w:tcPr>
          <w:p w14:paraId="1537CE2F">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1BB38005">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1</w:t>
            </w:r>
          </w:p>
        </w:tc>
      </w:tr>
      <w:tr w14:paraId="45BDCF8B">
        <w:tblPrEx>
          <w:tblCellMar>
            <w:top w:w="0" w:type="dxa"/>
            <w:left w:w="0" w:type="dxa"/>
            <w:bottom w:w="0" w:type="dxa"/>
            <w:right w:w="0" w:type="dxa"/>
          </w:tblCellMar>
        </w:tblPrEx>
        <w:trPr>
          <w:trHeight w:val="567" w:hRule="atLeast"/>
          <w:jc w:val="center"/>
        </w:trPr>
        <w:tc>
          <w:tcPr>
            <w:tcW w:w="52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7BDB146">
            <w:pPr>
              <w:widowControl/>
              <w:jc w:val="center"/>
              <w:textAlignment w:val="center"/>
              <w:rPr>
                <w:rFonts w:hint="default" w:ascii="宋体" w:hAnsi="宋体" w:eastAsia="宋体" w:cs="宋体"/>
                <w:color w:val="000000"/>
                <w:kern w:val="0"/>
                <w:highlight w:val="none"/>
                <w:lang w:val="en-US" w:bidi="zh-CN"/>
              </w:rPr>
            </w:pPr>
            <w:r>
              <w:rPr>
                <w:rFonts w:hint="eastAsia" w:ascii="宋体" w:hAnsi="宋体" w:eastAsia="宋体" w:cs="宋体"/>
                <w:color w:val="000000"/>
                <w:kern w:val="0"/>
                <w:highlight w:val="none"/>
                <w:lang w:val="en-US" w:bidi="zh-CN"/>
              </w:rPr>
              <w:t>3</w:t>
            </w:r>
          </w:p>
        </w:tc>
        <w:tc>
          <w:tcPr>
            <w:tcW w:w="1215"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8E22108">
            <w:pPr>
              <w:widowControl/>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园艺设施设计建造与操作管护实训软件</w:t>
            </w:r>
          </w:p>
        </w:tc>
        <w:tc>
          <w:tcPr>
            <w:tcW w:w="5876" w:type="dxa"/>
            <w:tcBorders>
              <w:top w:val="single" w:color="auto" w:sz="4" w:space="0"/>
              <w:left w:val="nil"/>
              <w:bottom w:val="single" w:color="auto" w:sz="4" w:space="0"/>
              <w:right w:val="single" w:color="auto" w:sz="4" w:space="0"/>
            </w:tcBorders>
            <w:tcMar>
              <w:top w:w="13" w:type="dxa"/>
              <w:left w:w="57" w:type="dxa"/>
              <w:bottom w:w="0" w:type="dxa"/>
              <w:right w:w="57" w:type="dxa"/>
            </w:tcMar>
            <w:vAlign w:val="top"/>
          </w:tcPr>
          <w:p w14:paraId="4A422647">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一、实训软件基础要求</w:t>
            </w:r>
          </w:p>
          <w:p w14:paraId="0D89EA0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w:t>
            </w:r>
            <w:r>
              <w:rPr>
                <w:rFonts w:ascii="宋体" w:hAnsi="宋体" w:eastAsia="宋体" w:cs="宋体"/>
                <w:color w:val="000000"/>
                <w:kern w:val="0"/>
                <w:szCs w:val="21"/>
                <w:highlight w:val="none"/>
                <w:lang w:bidi="zh-CN"/>
              </w:rPr>
              <w:t>系统架构</w:t>
            </w:r>
          </w:p>
          <w:p w14:paraId="58F0F56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系统采用</w:t>
            </w:r>
            <w:r>
              <w:rPr>
                <w:rFonts w:ascii="宋体" w:hAnsi="宋体" w:eastAsia="宋体" w:cs="宋体"/>
                <w:color w:val="000000"/>
                <w:kern w:val="0"/>
                <w:szCs w:val="21"/>
                <w:highlight w:val="none"/>
                <w:lang w:bidi="zh-CN"/>
              </w:rPr>
              <w:t>B/S架构，支持Windows平台的IE、Firefox、Chrome、360等主流浏览器软件；</w:t>
            </w:r>
          </w:p>
          <w:p w14:paraId="7627C8A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软件首页支持选用账号和密码登录软件。</w:t>
            </w:r>
          </w:p>
          <w:p w14:paraId="33FE9BF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ascii="宋体" w:hAnsi="宋体" w:eastAsia="宋体" w:cs="宋体"/>
                <w:color w:val="000000"/>
                <w:kern w:val="0"/>
                <w:szCs w:val="21"/>
                <w:highlight w:val="none"/>
                <w:lang w:bidi="zh-CN"/>
              </w:rPr>
              <w:t>3D模型和动画要求</w:t>
            </w:r>
          </w:p>
          <w:p w14:paraId="626BE7A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三维数字模型和实物比例一致，纹理贴图清晰；</w:t>
            </w:r>
          </w:p>
          <w:p w14:paraId="43AE455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三维场景支持</w:t>
            </w:r>
            <w:r>
              <w:rPr>
                <w:rFonts w:ascii="宋体" w:hAnsi="宋体" w:eastAsia="宋体" w:cs="宋体"/>
                <w:color w:val="000000"/>
                <w:kern w:val="0"/>
                <w:szCs w:val="21"/>
                <w:highlight w:val="none"/>
                <w:lang w:bidi="zh-CN"/>
              </w:rPr>
              <w:t>360度旋转，能够通过鼠标或触摸屏进行互动操作。</w:t>
            </w:r>
          </w:p>
          <w:p w14:paraId="2E45355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w:t>
            </w:r>
            <w:r>
              <w:rPr>
                <w:rFonts w:ascii="宋体" w:hAnsi="宋体" w:eastAsia="宋体" w:cs="宋体"/>
                <w:color w:val="000000"/>
                <w:kern w:val="0"/>
                <w:szCs w:val="21"/>
                <w:highlight w:val="none"/>
                <w:lang w:bidi="zh-CN"/>
              </w:rPr>
              <w:t>交互模式要求</w:t>
            </w:r>
          </w:p>
          <w:p w14:paraId="6A9FE98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学习模式下可以引导学生进行专业操作、可指导用户在三维场景中自由漫游、交互操作；考核模式下对学生的交互步骤进行记录并考核。</w:t>
            </w:r>
          </w:p>
          <w:p w14:paraId="15CFED2E">
            <w:pPr>
              <w:widowControl/>
              <w:textAlignment w:val="center"/>
              <w:rPr>
                <w:rFonts w:hint="eastAsia" w:ascii="宋体" w:hAnsi="宋体" w:eastAsia="宋体"/>
                <w:bCs/>
                <w:szCs w:val="21"/>
                <w:highlight w:val="none"/>
              </w:rPr>
            </w:pPr>
            <w:r>
              <w:rPr>
                <w:rFonts w:hint="eastAsia" w:ascii="宋体" w:hAnsi="宋体" w:eastAsia="宋体"/>
                <w:bCs/>
                <w:szCs w:val="21"/>
                <w:highlight w:val="none"/>
                <w:lang w:val="en-US" w:eastAsia="zh-CN"/>
              </w:rPr>
              <w:t>2.</w:t>
            </w:r>
            <w:r>
              <w:rPr>
                <w:rFonts w:ascii="宋体" w:hAnsi="宋体" w:eastAsia="宋体"/>
                <w:bCs/>
                <w:szCs w:val="21"/>
                <w:highlight w:val="none"/>
              </w:rPr>
              <w:t>支持自动评分，能够根据教师制作的标准答案，直接生成学生完成实验的成绩。</w:t>
            </w:r>
          </w:p>
          <w:p w14:paraId="07418E7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w:t>
            </w:r>
            <w:r>
              <w:rPr>
                <w:rFonts w:ascii="宋体" w:hAnsi="宋体" w:eastAsia="宋体" w:cs="宋体"/>
                <w:color w:val="000000"/>
                <w:kern w:val="0"/>
                <w:szCs w:val="21"/>
                <w:highlight w:val="none"/>
                <w:lang w:bidi="zh-CN"/>
              </w:rPr>
              <w:t>开发引擎</w:t>
            </w:r>
          </w:p>
          <w:p w14:paraId="172D7ED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为保证场景的美观度和交互性流畅性，平台须选用</w:t>
            </w:r>
            <w:r>
              <w:rPr>
                <w:rFonts w:ascii="宋体" w:hAnsi="宋体" w:eastAsia="宋体" w:cs="宋体"/>
                <w:color w:val="000000"/>
                <w:kern w:val="0"/>
                <w:szCs w:val="21"/>
                <w:highlight w:val="none"/>
                <w:lang w:bidi="zh-CN"/>
              </w:rPr>
              <w:t>Unity3D引擎进行开发，并具备扩展性，方便和资源管理平台对接。</w:t>
            </w:r>
          </w:p>
          <w:p w14:paraId="47033D0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▲（五）提供相应材料</w:t>
            </w:r>
          </w:p>
          <w:p w14:paraId="2BE9DC8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w:t>
            </w:r>
            <w:r>
              <w:rPr>
                <w:rFonts w:hint="eastAsia" w:ascii="宋体" w:hAnsi="宋体" w:eastAsia="宋体" w:cs="宋体"/>
                <w:color w:val="000000"/>
                <w:kern w:val="0"/>
                <w:szCs w:val="21"/>
                <w:highlight w:val="none"/>
                <w:lang w:bidi="zh-CN"/>
              </w:rPr>
              <w:t>交付完整可编译的原始工程素材文件；</w:t>
            </w:r>
          </w:p>
          <w:p w14:paraId="55A7D558">
            <w:pPr>
              <w:widowControl/>
              <w:textAlignment w:val="center"/>
              <w:rPr>
                <w:rFonts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提供仿真软件配套的数字化教材、课程标准、教案、</w:t>
            </w:r>
            <w:r>
              <w:rPr>
                <w:rFonts w:ascii="宋体" w:hAnsi="宋体" w:eastAsia="宋体" w:cs="宋体"/>
                <w:color w:val="000000"/>
                <w:kern w:val="0"/>
                <w:szCs w:val="21"/>
                <w:highlight w:val="none"/>
                <w:lang w:bidi="zh-CN"/>
              </w:rPr>
              <w:t>ppt</w:t>
            </w:r>
            <w:r>
              <w:rPr>
                <w:rFonts w:hint="eastAsia" w:ascii="宋体" w:hAnsi="宋体" w:eastAsia="宋体" w:cs="宋体"/>
                <w:color w:val="000000"/>
                <w:kern w:val="0"/>
                <w:szCs w:val="21"/>
                <w:highlight w:val="none"/>
                <w:lang w:bidi="zh-CN"/>
              </w:rPr>
              <w:t>课件</w:t>
            </w:r>
            <w:r>
              <w:rPr>
                <w:rFonts w:ascii="宋体" w:hAnsi="宋体" w:eastAsia="宋体" w:cs="宋体"/>
                <w:color w:val="000000"/>
                <w:kern w:val="0"/>
                <w:szCs w:val="21"/>
                <w:highlight w:val="none"/>
                <w:lang w:bidi="zh-CN"/>
              </w:rPr>
              <w:t>、实验指导书、录制教学视频</w:t>
            </w:r>
            <w:r>
              <w:rPr>
                <w:rFonts w:hint="eastAsia" w:ascii="宋体" w:hAnsi="宋体" w:eastAsia="宋体" w:cs="宋体"/>
                <w:color w:val="000000"/>
                <w:kern w:val="0"/>
                <w:szCs w:val="21"/>
                <w:highlight w:val="none"/>
                <w:lang w:bidi="zh-CN"/>
              </w:rPr>
              <w:t>等</w:t>
            </w:r>
            <w:r>
              <w:rPr>
                <w:rFonts w:ascii="宋体" w:hAnsi="宋体" w:eastAsia="宋体" w:cs="宋体"/>
                <w:color w:val="000000"/>
                <w:kern w:val="0"/>
                <w:szCs w:val="21"/>
                <w:highlight w:val="none"/>
                <w:lang w:bidi="zh-CN"/>
              </w:rPr>
              <w:t>教学资料；</w:t>
            </w:r>
          </w:p>
          <w:p w14:paraId="7CE0393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3.</w:t>
            </w:r>
            <w:r>
              <w:rPr>
                <w:rFonts w:hint="eastAsia" w:ascii="宋体" w:hAnsi="宋体" w:eastAsia="宋体" w:cs="宋体"/>
                <w:color w:val="000000"/>
                <w:kern w:val="0"/>
                <w:szCs w:val="21"/>
                <w:highlight w:val="none"/>
                <w:lang w:bidi="zh-CN"/>
              </w:rPr>
              <w:t>协助申报软著不低于1</w:t>
            </w:r>
            <w:r>
              <w:rPr>
                <w:rFonts w:ascii="宋体" w:hAnsi="宋体" w:eastAsia="宋体" w:cs="宋体"/>
                <w:color w:val="000000"/>
                <w:kern w:val="0"/>
                <w:szCs w:val="21"/>
                <w:highlight w:val="none"/>
                <w:lang w:bidi="zh-CN"/>
              </w:rPr>
              <w:t>份、专利1份。</w:t>
            </w:r>
          </w:p>
          <w:p w14:paraId="3FECC9EB">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二、实训系统功能要求</w:t>
            </w:r>
          </w:p>
          <w:p w14:paraId="528B2D64">
            <w:pPr>
              <w:widowControl/>
              <w:ind w:firstLine="0" w:firstLineChars="0"/>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7775F25C">
            <w:pPr>
              <w:widowControl/>
              <w:ind w:firstLine="0" w:firstLineChars="0"/>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（一）系统支持教师端设置实训软件对外开放权限；</w:t>
            </w:r>
          </w:p>
          <w:p w14:paraId="2ECD446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▲（二）支持教师对课程简介、课程资料编辑，支持教学引导视频展示；</w:t>
            </w:r>
          </w:p>
          <w:p w14:paraId="7E65339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（三）支持学生对实训过程中对资源进行话题留言讨论，教师可给与评语；</w:t>
            </w:r>
          </w:p>
          <w:p w14:paraId="5433CF8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▲（四）可对资源的师资阵容进行展示，允许教师在后台管理编辑相关内容；</w:t>
            </w:r>
          </w:p>
          <w:p w14:paraId="4F1EC90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（五）支持移动终端</w:t>
            </w:r>
            <w:r>
              <w:rPr>
                <w:rFonts w:ascii="宋体" w:hAnsi="宋体" w:eastAsia="宋体" w:cs="宋体"/>
                <w:color w:val="000000"/>
                <w:kern w:val="0"/>
                <w:szCs w:val="21"/>
                <w:highlight w:val="none"/>
                <w:lang w:bidi="zh-CN"/>
              </w:rPr>
              <w:t>Pad交互使用，实现实训资源移动化，方便师生互动交流</w:t>
            </w:r>
            <w:r>
              <w:rPr>
                <w:rFonts w:hint="eastAsia" w:ascii="宋体" w:hAnsi="宋体" w:eastAsia="宋体" w:cs="宋体"/>
                <w:color w:val="000000"/>
                <w:kern w:val="0"/>
                <w:szCs w:val="21"/>
                <w:highlight w:val="none"/>
                <w:lang w:bidi="zh-CN"/>
              </w:rPr>
              <w:t>；</w:t>
            </w:r>
          </w:p>
          <w:p w14:paraId="792C3CDA">
            <w:pP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▲（六）</w:t>
            </w:r>
            <w:r>
              <w:rPr>
                <w:rFonts w:ascii="宋体" w:hAnsi="宋体" w:eastAsia="宋体" w:cs="宋体"/>
                <w:color w:val="000000"/>
                <w:kern w:val="0"/>
                <w:szCs w:val="21"/>
                <w:highlight w:val="none"/>
                <w:lang w:bidi="zh-CN"/>
              </w:rPr>
              <w:t>AI辅助教学，可满足实训过程中专业问题及时咨询，辅助教学和实训。</w:t>
            </w:r>
          </w:p>
          <w:p w14:paraId="0EF48845">
            <w:pPr>
              <w:widowControl/>
              <w:numPr>
                <w:ilvl w:val="0"/>
                <w:numId w:val="0"/>
              </w:numPr>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 w:val="21"/>
                <w:szCs w:val="21"/>
                <w:highlight w:val="none"/>
                <w:lang w:val="en-US" w:eastAsia="zh-CN" w:bidi="zh-CN"/>
              </w:rPr>
              <w:t>三、</w:t>
            </w:r>
            <w:r>
              <w:rPr>
                <w:rFonts w:hint="eastAsia" w:ascii="宋体" w:hAnsi="宋体" w:eastAsia="宋体" w:cs="宋体"/>
                <w:b/>
                <w:bCs/>
                <w:color w:val="000000"/>
                <w:kern w:val="0"/>
                <w:szCs w:val="21"/>
                <w:highlight w:val="none"/>
                <w:lang w:bidi="zh-CN"/>
              </w:rPr>
              <w:t>软件交互单元</w:t>
            </w:r>
          </w:p>
          <w:p w14:paraId="7BACD9B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（一）</w:t>
            </w:r>
            <w:r>
              <w:rPr>
                <w:rFonts w:hint="eastAsia" w:ascii="宋体" w:hAnsi="宋体" w:eastAsia="宋体" w:cs="宋体"/>
                <w:color w:val="000000"/>
                <w:kern w:val="0"/>
                <w:szCs w:val="21"/>
                <w:highlight w:val="none"/>
                <w:lang w:bidi="zh-CN"/>
              </w:rPr>
              <w:t>须采用任务的形式逐步引导学生完成施工流程，在施工环节须采用必要的工具对接交互，以确保真实性；</w:t>
            </w:r>
          </w:p>
          <w:p w14:paraId="7056B07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（二）</w:t>
            </w:r>
            <w:r>
              <w:rPr>
                <w:rFonts w:hint="eastAsia" w:ascii="宋体" w:hAnsi="宋体" w:eastAsia="宋体" w:cs="宋体"/>
                <w:color w:val="000000"/>
                <w:kern w:val="0"/>
                <w:szCs w:val="21"/>
                <w:highlight w:val="none"/>
                <w:lang w:bidi="zh-CN"/>
              </w:rPr>
              <w:t>支持考核模式下的无提醒交互操作，并做好考核记录。</w:t>
            </w:r>
          </w:p>
          <w:p w14:paraId="5910316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（三）1</w:t>
            </w:r>
            <w:r>
              <w:rPr>
                <w:rFonts w:hint="eastAsia" w:ascii="宋体" w:hAnsi="宋体" w:eastAsia="宋体" w:cs="宋体"/>
                <w:color w:val="000000"/>
                <w:kern w:val="0"/>
                <w:szCs w:val="21"/>
                <w:highlight w:val="none"/>
                <w:lang w:val="en-US" w:bidi="zh-CN"/>
              </w:rPr>
              <w:t>.</w:t>
            </w:r>
            <w:r>
              <w:rPr>
                <w:rFonts w:ascii="宋体" w:hAnsi="宋体" w:eastAsia="宋体" w:cs="宋体"/>
                <w:color w:val="000000"/>
                <w:kern w:val="0"/>
                <w:szCs w:val="21"/>
                <w:highlight w:val="none"/>
                <w:lang w:bidi="zh-CN"/>
              </w:rPr>
              <w:t>简易设施的设计、建造、操作、管护</w:t>
            </w:r>
          </w:p>
          <w:p w14:paraId="029248D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1.1</w:t>
            </w:r>
            <w:r>
              <w:rPr>
                <w:rFonts w:hint="eastAsia" w:ascii="宋体" w:hAnsi="宋体" w:eastAsia="宋体" w:cs="宋体"/>
                <w:color w:val="000000"/>
                <w:kern w:val="0"/>
                <w:szCs w:val="21"/>
                <w:highlight w:val="none"/>
                <w:lang w:bidi="zh-CN"/>
              </w:rPr>
              <w:t>主要类型包括近地面覆盖设施（风障畦、阳畦、防雨棚、苗床、温床等）；</w:t>
            </w:r>
          </w:p>
          <w:p w14:paraId="4BCE712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val="en-US" w:bidi="zh-CN"/>
              </w:rPr>
              <w:t>1.2</w:t>
            </w:r>
            <w:r>
              <w:rPr>
                <w:rFonts w:hint="eastAsia" w:ascii="宋体" w:hAnsi="宋体" w:eastAsia="宋体" w:cs="宋体"/>
                <w:color w:val="000000"/>
                <w:kern w:val="0"/>
                <w:szCs w:val="21"/>
                <w:highlight w:val="none"/>
                <w:lang w:bidi="zh-CN"/>
              </w:rPr>
              <w:t>针对遮阳网、防虫网进行模拟安装流程；在简易场景中互动式完成铺地膜的过程。</w:t>
            </w:r>
          </w:p>
          <w:p w14:paraId="746E0A9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2.</w:t>
            </w:r>
            <w:r>
              <w:rPr>
                <w:rFonts w:hint="eastAsia" w:ascii="宋体" w:hAnsi="宋体" w:eastAsia="宋体" w:cs="宋体"/>
                <w:color w:val="000000"/>
                <w:kern w:val="0"/>
                <w:szCs w:val="21"/>
                <w:highlight w:val="none"/>
                <w:lang w:bidi="zh-CN"/>
              </w:rPr>
              <w:t>园艺设施设计、建造、操作与管护</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2.1</w:t>
            </w:r>
            <w:r>
              <w:rPr>
                <w:rFonts w:ascii="宋体" w:hAnsi="宋体" w:eastAsia="宋体" w:cs="宋体"/>
                <w:color w:val="000000"/>
                <w:kern w:val="0"/>
                <w:szCs w:val="21"/>
                <w:highlight w:val="none"/>
                <w:lang w:bidi="zh-CN"/>
              </w:rPr>
              <w:t>塑料大棚（简易</w:t>
            </w:r>
            <w:r>
              <w:rPr>
                <w:rFonts w:hint="eastAsia" w:ascii="宋体" w:hAnsi="宋体" w:eastAsia="宋体" w:cs="宋体"/>
                <w:color w:val="000000"/>
                <w:kern w:val="0"/>
                <w:szCs w:val="21"/>
                <w:highlight w:val="none"/>
                <w:lang w:bidi="zh-CN"/>
              </w:rPr>
              <w:t>及</w:t>
            </w:r>
            <w:r>
              <w:rPr>
                <w:rFonts w:ascii="宋体" w:hAnsi="宋体" w:eastAsia="宋体" w:cs="宋体"/>
                <w:color w:val="000000"/>
                <w:kern w:val="0"/>
                <w:szCs w:val="21"/>
                <w:highlight w:val="none"/>
                <w:lang w:bidi="zh-CN"/>
              </w:rPr>
              <w:t>连栋）的设计、建造、操作、管护</w:t>
            </w:r>
            <w:r>
              <w:rPr>
                <w:rFonts w:hint="eastAsia" w:ascii="宋体" w:hAnsi="宋体" w:eastAsia="宋体" w:cs="宋体"/>
                <w:color w:val="000000"/>
                <w:kern w:val="0"/>
                <w:szCs w:val="21"/>
                <w:highlight w:val="none"/>
                <w:lang w:bidi="zh-CN"/>
              </w:rPr>
              <w:t>。</w:t>
            </w:r>
          </w:p>
          <w:p w14:paraId="28370EF4">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7848263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r>
              <w:rPr>
                <w:rFonts w:hint="eastAsia" w:ascii="宋体" w:hAnsi="宋体" w:eastAsia="宋体" w:cs="宋体"/>
                <w:color w:val="000000"/>
                <w:kern w:val="0"/>
                <w:szCs w:val="21"/>
                <w:highlight w:val="none"/>
                <w:lang w:bidi="zh-CN"/>
              </w:rPr>
              <w:t>。</w:t>
            </w:r>
          </w:p>
          <w:p w14:paraId="5AA5EC5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1F023B6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0C7E7A2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钢骨架安装：主立柱安装、水槽安装、拱杆安装、拉杆安装；</w:t>
            </w:r>
          </w:p>
          <w:p w14:paraId="23BC8FA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外遮阳系统安装：遮阳骨架安装、遮阳网安装、电机及控制系统安装；</w:t>
            </w:r>
          </w:p>
          <w:p w14:paraId="1AEB882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覆膜材料安装：薄膜裁剪、薄膜覆盖与固定、压膜绳安装；</w:t>
            </w:r>
          </w:p>
          <w:p w14:paraId="2178A03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7DC0334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715D3F3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配套系统安装：外遮阳系统、内遮阳系统、侧部开窗系统、顶部电通风系统、风机</w:t>
            </w:r>
            <w:r>
              <w:rPr>
                <w:rFonts w:ascii="宋体" w:hAnsi="宋体" w:eastAsia="宋体" w:cs="宋体"/>
                <w:color w:val="000000"/>
                <w:kern w:val="0"/>
                <w:szCs w:val="21"/>
                <w:highlight w:val="none"/>
                <w:lang w:bidi="zh-CN"/>
              </w:rPr>
              <w:t>-湿帘降温系统、喷淋系统、移动苗床系统、采暖系统、电控系统、智能控制系统、防滴露系统、环流风机系统等。</w:t>
            </w:r>
          </w:p>
          <w:p w14:paraId="2BA078EA">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35CC8EA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维修与操作管护流程须包含：薄膜或玻璃更换、支架更换等。</w:t>
            </w:r>
          </w:p>
          <w:p w14:paraId="0C922AD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2.2</w:t>
            </w:r>
            <w:r>
              <w:rPr>
                <w:rFonts w:ascii="宋体" w:hAnsi="宋体" w:eastAsia="宋体" w:cs="宋体"/>
                <w:color w:val="000000"/>
                <w:kern w:val="0"/>
                <w:szCs w:val="21"/>
                <w:highlight w:val="none"/>
                <w:lang w:bidi="zh-CN"/>
              </w:rPr>
              <w:t>日光温室的设计、建造、操作、管护</w:t>
            </w:r>
            <w:r>
              <w:rPr>
                <w:rFonts w:hint="eastAsia" w:ascii="宋体" w:hAnsi="宋体" w:eastAsia="宋体" w:cs="宋体"/>
                <w:color w:val="000000"/>
                <w:kern w:val="0"/>
                <w:szCs w:val="21"/>
                <w:highlight w:val="none"/>
                <w:lang w:bidi="zh-CN"/>
              </w:rPr>
              <w:t>。</w:t>
            </w:r>
          </w:p>
          <w:p w14:paraId="25F3F31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50F502B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通过温室选型，以过程性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p>
          <w:p w14:paraId="4FE85F2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1BA0C60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5BCA695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钢骨架安装：主立柱安装、拱架安装、拱杆安装、拉杆安装；</w:t>
            </w:r>
          </w:p>
          <w:p w14:paraId="7BCD242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后屋面施工：基础处理、浇筑，安装立柱、横梁、檩条、椽子，覆盖、保温、密封、防水。</w:t>
            </w:r>
          </w:p>
          <w:p w14:paraId="7C33848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保温系统安装：保温材料安装、电机及控制系统安装；</w:t>
            </w:r>
          </w:p>
          <w:p w14:paraId="0C0A5DC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覆膜材料安装：薄膜裁剪、薄膜覆盖与固定、压膜绳安装；</w:t>
            </w:r>
          </w:p>
          <w:p w14:paraId="3C904B1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6467DA3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2F2FDA7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w:t>
            </w:r>
            <w:r>
              <w:rPr>
                <w:rFonts w:ascii="宋体" w:hAnsi="宋体" w:eastAsia="宋体" w:cs="宋体"/>
                <w:color w:val="000000"/>
                <w:kern w:val="0"/>
                <w:szCs w:val="21"/>
                <w:highlight w:val="none"/>
                <w:lang w:bidi="zh-CN"/>
              </w:rPr>
              <w:t>喷淋系统、采暖系统、电控系统、智能控制系统、防滴露系统等。</w:t>
            </w:r>
          </w:p>
          <w:p w14:paraId="76EB40D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036F2CA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维修与操作管护流程须包含：薄膜或玻璃或阳光板等更换、支架更换等。</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2.3</w:t>
            </w:r>
            <w:r>
              <w:rPr>
                <w:rFonts w:ascii="宋体" w:hAnsi="宋体" w:eastAsia="宋体" w:cs="宋体"/>
                <w:color w:val="000000"/>
                <w:kern w:val="0"/>
                <w:szCs w:val="21"/>
                <w:highlight w:val="none"/>
                <w:lang w:bidi="zh-CN"/>
              </w:rPr>
              <w:t>现代化玻璃温室的设计、建造、操作、管护</w:t>
            </w:r>
            <w:r>
              <w:rPr>
                <w:rFonts w:hint="eastAsia" w:ascii="宋体" w:hAnsi="宋体" w:eastAsia="宋体" w:cs="宋体"/>
                <w:color w:val="000000"/>
                <w:kern w:val="0"/>
                <w:szCs w:val="21"/>
                <w:highlight w:val="none"/>
                <w:lang w:bidi="zh-CN"/>
              </w:rPr>
              <w:t>。</w:t>
            </w:r>
          </w:p>
          <w:p w14:paraId="64BAD8C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14EF0C2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通过温室选型，以过程性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p>
          <w:p w14:paraId="4AEC9B9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000A174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2886E8B8">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钢骨架安装：主立柱安装、水槽安装、拱杆安装、拉杆安装；</w:t>
            </w:r>
          </w:p>
          <w:p w14:paraId="7283EB2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外遮阳系统安装：遮阳骨架安装、遮阳网安装、电机及控制系统安装；</w:t>
            </w:r>
          </w:p>
          <w:p w14:paraId="5528188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覆盖材料安装：玻璃等材料的覆盖与固定安装、密封等；</w:t>
            </w:r>
          </w:p>
          <w:p w14:paraId="7B397F2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43D9B3E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6A0D13C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配套系统安装：外遮阳系统、内遮阳系统、侧部开窗系统、顶部电通风系统、风机</w:t>
            </w:r>
            <w:r>
              <w:rPr>
                <w:rFonts w:ascii="宋体" w:hAnsi="宋体" w:eastAsia="宋体" w:cs="宋体"/>
                <w:color w:val="000000"/>
                <w:kern w:val="0"/>
                <w:szCs w:val="21"/>
                <w:highlight w:val="none"/>
                <w:lang w:bidi="zh-CN"/>
              </w:rPr>
              <w:t>-湿帘降温系统、喷淋系统、移动苗床系统、采暖系统、电控系统、智能控制系统、防滴露系统、环流风机系统等。</w:t>
            </w:r>
          </w:p>
          <w:p w14:paraId="3B40F9E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5874BD7C">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维修与操作管护流程须包含：薄膜或玻璃或阳光板等更换、支架更换等。</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2.4</w:t>
            </w:r>
            <w:r>
              <w:rPr>
                <w:rFonts w:ascii="宋体" w:hAnsi="宋体" w:eastAsia="宋体" w:cs="宋体"/>
                <w:color w:val="000000"/>
                <w:kern w:val="0"/>
                <w:szCs w:val="21"/>
                <w:highlight w:val="none"/>
                <w:lang w:bidi="zh-CN"/>
              </w:rPr>
              <w:t>智慧植物工厂的设计、建造、操作、管理与</w:t>
            </w:r>
            <w:r>
              <w:rPr>
                <w:rFonts w:hint="eastAsia" w:ascii="宋体" w:hAnsi="宋体" w:eastAsia="宋体" w:cs="宋体"/>
                <w:color w:val="000000"/>
                <w:kern w:val="0"/>
                <w:szCs w:val="21"/>
                <w:highlight w:val="none"/>
                <w:lang w:bidi="zh-CN"/>
              </w:rPr>
              <w:t>维护。</w:t>
            </w:r>
          </w:p>
          <w:p w14:paraId="0336DE37">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（1）</w:t>
            </w:r>
            <w:r>
              <w:rPr>
                <w:rFonts w:ascii="宋体" w:hAnsi="宋体" w:eastAsia="宋体" w:cs="宋体"/>
                <w:color w:val="000000"/>
                <w:kern w:val="0"/>
                <w:szCs w:val="21"/>
                <w:highlight w:val="none"/>
                <w:lang w:bidi="zh-CN"/>
              </w:rPr>
              <w:t>设计流程</w:t>
            </w:r>
          </w:p>
          <w:p w14:paraId="4EDBD352">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通过温室选型，以过程性</w:t>
            </w:r>
            <w:r>
              <w:rPr>
                <w:rFonts w:ascii="宋体" w:hAnsi="宋体" w:eastAsia="宋体" w:cs="宋体"/>
                <w:color w:val="000000"/>
                <w:kern w:val="0"/>
                <w:szCs w:val="21"/>
                <w:highlight w:val="none"/>
                <w:lang w:bidi="zh-CN"/>
              </w:rPr>
              <w:t>CAD</w:t>
            </w:r>
            <w:r>
              <w:rPr>
                <w:rFonts w:hint="eastAsia" w:ascii="宋体" w:hAnsi="宋体" w:eastAsia="宋体" w:cs="宋体"/>
                <w:color w:val="000000"/>
                <w:kern w:val="0"/>
                <w:szCs w:val="21"/>
                <w:highlight w:val="none"/>
                <w:lang w:bidi="zh-CN"/>
              </w:rPr>
              <w:t>全套</w:t>
            </w:r>
            <w:r>
              <w:rPr>
                <w:rFonts w:ascii="宋体" w:hAnsi="宋体" w:eastAsia="宋体" w:cs="宋体"/>
                <w:color w:val="000000"/>
                <w:kern w:val="0"/>
                <w:szCs w:val="21"/>
                <w:highlight w:val="none"/>
                <w:lang w:bidi="zh-CN"/>
              </w:rPr>
              <w:t>设计图纸</w:t>
            </w:r>
            <w:r>
              <w:rPr>
                <w:rFonts w:hint="eastAsia" w:ascii="宋体" w:hAnsi="宋体" w:eastAsia="宋体" w:cs="宋体"/>
                <w:color w:val="000000"/>
                <w:kern w:val="0"/>
                <w:szCs w:val="21"/>
                <w:highlight w:val="none"/>
                <w:lang w:bidi="zh-CN"/>
              </w:rPr>
              <w:t>为依据，</w:t>
            </w:r>
            <w:r>
              <w:rPr>
                <w:rFonts w:ascii="宋体" w:hAnsi="宋体" w:eastAsia="宋体" w:cs="宋体"/>
                <w:color w:val="000000"/>
                <w:kern w:val="0"/>
                <w:szCs w:val="21"/>
                <w:highlight w:val="none"/>
                <w:lang w:bidi="zh-CN"/>
              </w:rPr>
              <w:t>展示</w:t>
            </w:r>
            <w:r>
              <w:rPr>
                <w:rFonts w:hint="eastAsia" w:ascii="宋体" w:hAnsi="宋体" w:eastAsia="宋体" w:cs="宋体"/>
                <w:color w:val="000000"/>
                <w:kern w:val="0"/>
                <w:szCs w:val="21"/>
                <w:highlight w:val="none"/>
                <w:lang w:bidi="zh-CN"/>
              </w:rPr>
              <w:t>其</w:t>
            </w:r>
            <w:r>
              <w:rPr>
                <w:rFonts w:ascii="宋体" w:hAnsi="宋体" w:eastAsia="宋体" w:cs="宋体"/>
                <w:color w:val="000000"/>
                <w:kern w:val="0"/>
                <w:szCs w:val="21"/>
                <w:highlight w:val="none"/>
                <w:lang w:bidi="zh-CN"/>
              </w:rPr>
              <w:t>三维</w:t>
            </w:r>
            <w:r>
              <w:rPr>
                <w:rFonts w:hint="eastAsia" w:ascii="宋体" w:hAnsi="宋体" w:eastAsia="宋体" w:cs="宋体"/>
                <w:color w:val="000000"/>
                <w:kern w:val="0"/>
                <w:szCs w:val="21"/>
                <w:highlight w:val="none"/>
                <w:lang w:bidi="zh-CN"/>
              </w:rPr>
              <w:t>效果图</w:t>
            </w:r>
            <w:r>
              <w:rPr>
                <w:rFonts w:ascii="宋体" w:hAnsi="宋体" w:eastAsia="宋体" w:cs="宋体"/>
                <w:color w:val="000000"/>
                <w:kern w:val="0"/>
                <w:szCs w:val="21"/>
                <w:highlight w:val="none"/>
                <w:lang w:bidi="zh-CN"/>
              </w:rPr>
              <w:t>，并完成</w:t>
            </w:r>
            <w:r>
              <w:rPr>
                <w:rFonts w:hint="eastAsia" w:ascii="宋体" w:hAnsi="宋体" w:eastAsia="宋体" w:cs="宋体"/>
                <w:color w:val="000000"/>
                <w:kern w:val="0"/>
                <w:szCs w:val="21"/>
                <w:highlight w:val="none"/>
                <w:lang w:bidi="zh-CN"/>
              </w:rPr>
              <w:t>整体</w:t>
            </w:r>
            <w:r>
              <w:rPr>
                <w:rFonts w:ascii="宋体" w:hAnsi="宋体" w:eastAsia="宋体" w:cs="宋体"/>
                <w:color w:val="000000"/>
                <w:kern w:val="0"/>
                <w:szCs w:val="21"/>
                <w:highlight w:val="none"/>
                <w:lang w:bidi="zh-CN"/>
              </w:rPr>
              <w:t>建造任务；</w:t>
            </w:r>
          </w:p>
          <w:p w14:paraId="07B35B8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（2）</w:t>
            </w:r>
            <w:r>
              <w:rPr>
                <w:rFonts w:ascii="宋体" w:hAnsi="宋体" w:eastAsia="宋体" w:cs="宋体"/>
                <w:color w:val="000000"/>
                <w:kern w:val="0"/>
                <w:szCs w:val="21"/>
                <w:highlight w:val="none"/>
                <w:lang w:bidi="zh-CN"/>
              </w:rPr>
              <w:t>建造流程</w:t>
            </w:r>
          </w:p>
          <w:p w14:paraId="4F2F33A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基础施工：基础开挖、混凝土浇筑、安装预埋件、混凝土养护；</w:t>
            </w:r>
          </w:p>
          <w:p w14:paraId="62453D36">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钢骨架安装：主立柱安装、水槽安装、拱杆安装、拉杆安装；</w:t>
            </w:r>
          </w:p>
          <w:p w14:paraId="173EBCF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外遮阳系统安装：遮阳骨架安装、遮阳网安装、电机及控制系统安装；</w:t>
            </w:r>
          </w:p>
          <w:p w14:paraId="43E864D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覆盖材料安装：玻璃等材料的覆盖与固定安装、密封等；</w:t>
            </w:r>
          </w:p>
          <w:p w14:paraId="15951CD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门窗系统安装：温室门安装、通风窗安装、风机安装；</w:t>
            </w:r>
          </w:p>
          <w:p w14:paraId="14410ED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常规系统安装：通风系统、补光系统、加热系统、照明系统；</w:t>
            </w:r>
          </w:p>
          <w:p w14:paraId="5685A5D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配套系统安装：外遮阳系统、内遮阳系统、侧部开窗系统、顶部电通风系统、风机</w:t>
            </w:r>
            <w:r>
              <w:rPr>
                <w:rFonts w:ascii="宋体" w:hAnsi="宋体" w:eastAsia="宋体" w:cs="宋体"/>
                <w:color w:val="000000"/>
                <w:kern w:val="0"/>
                <w:szCs w:val="21"/>
                <w:highlight w:val="none"/>
                <w:lang w:bidi="zh-CN"/>
              </w:rPr>
              <w:t>-湿帘降温系统、喷淋系统、移动苗床系统、采暖系统、电控系统、智能控制系统、防滴露系统、环流风机系统等。</w:t>
            </w:r>
          </w:p>
          <w:p w14:paraId="79F05B6B">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（3）</w:t>
            </w:r>
            <w:r>
              <w:rPr>
                <w:rFonts w:ascii="宋体" w:hAnsi="宋体" w:eastAsia="宋体" w:cs="宋体"/>
                <w:color w:val="000000"/>
                <w:kern w:val="0"/>
                <w:szCs w:val="21"/>
                <w:highlight w:val="none"/>
                <w:lang w:bidi="zh-CN"/>
              </w:rPr>
              <w:t>维修与操作管护</w:t>
            </w:r>
          </w:p>
          <w:p w14:paraId="1FF94863">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维修与操作管护流程须包含：薄膜或玻璃或阳光板等更换、支架更换等。</w:t>
            </w:r>
            <w:r>
              <w:rPr>
                <w:rFonts w:ascii="宋体" w:hAnsi="宋体" w:eastAsia="宋体" w:cs="宋体"/>
                <w:color w:val="000000"/>
                <w:kern w:val="0"/>
                <w:szCs w:val="21"/>
                <w:highlight w:val="none"/>
                <w:lang w:bidi="zh-CN"/>
              </w:rPr>
              <w:cr/>
            </w:r>
            <w:r>
              <w:rPr>
                <w:rFonts w:hint="eastAsia" w:ascii="宋体" w:hAnsi="宋体" w:eastAsia="宋体" w:cs="宋体"/>
                <w:color w:val="000000"/>
                <w:kern w:val="0"/>
                <w:szCs w:val="21"/>
                <w:highlight w:val="none"/>
                <w:lang w:bidi="zh-CN"/>
              </w:rPr>
              <w:t>2.5</w:t>
            </w:r>
            <w:r>
              <w:rPr>
                <w:rFonts w:ascii="宋体" w:hAnsi="宋体" w:eastAsia="宋体" w:cs="宋体"/>
                <w:color w:val="000000"/>
                <w:kern w:val="0"/>
                <w:szCs w:val="21"/>
                <w:highlight w:val="none"/>
                <w:lang w:bidi="zh-CN"/>
              </w:rPr>
              <w:t>常见园艺设施的规划设计</w:t>
            </w:r>
            <w:r>
              <w:rPr>
                <w:rFonts w:hint="eastAsia" w:ascii="宋体" w:hAnsi="宋体" w:eastAsia="宋体" w:cs="宋体"/>
                <w:color w:val="000000"/>
                <w:kern w:val="0"/>
                <w:szCs w:val="21"/>
                <w:highlight w:val="none"/>
                <w:lang w:bidi="zh-CN"/>
              </w:rPr>
              <w:t>。</w:t>
            </w:r>
          </w:p>
          <w:p w14:paraId="17E5717E">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主要包括：场地规划、设施选型、设施布局、配套设施。</w:t>
            </w:r>
          </w:p>
          <w:p w14:paraId="73BD79FF">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四、模拟运行</w:t>
            </w:r>
            <w:r>
              <w:rPr>
                <w:rFonts w:hint="eastAsia" w:ascii="宋体" w:hAnsi="宋体" w:eastAsia="宋体" w:cs="宋体"/>
                <w:color w:val="000000"/>
                <w:kern w:val="0"/>
                <w:szCs w:val="21"/>
                <w:highlight w:val="none"/>
                <w:lang w:bidi="zh-CN"/>
              </w:rPr>
              <w:t>：</w:t>
            </w:r>
          </w:p>
          <w:p w14:paraId="1B22B3C5">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b/>
                <w:bCs/>
                <w:color w:val="000000"/>
                <w:kern w:val="0"/>
                <w:szCs w:val="21"/>
                <w:highlight w:val="none"/>
                <w:lang w:bidi="zh-CN"/>
              </w:rPr>
              <w:t>（此项现场演示作为评分标准加分项，供应商根据自身情况选择是否对此内容进行演示）</w:t>
            </w:r>
          </w:p>
          <w:p w14:paraId="45A4DE40">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（一）针对已搭建完成大棚进行模拟运行展示；</w:t>
            </w:r>
          </w:p>
          <w:p w14:paraId="38DB0801">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（二）支持环境监控参数展示：环境温度、环境湿度、相对温度、光照强度、液温、二氧化碳、</w:t>
            </w:r>
            <w:r>
              <w:rPr>
                <w:rFonts w:ascii="宋体" w:hAnsi="宋体" w:eastAsia="宋体" w:cs="宋体"/>
                <w:color w:val="000000"/>
                <w:kern w:val="0"/>
                <w:szCs w:val="21"/>
                <w:highlight w:val="none"/>
                <w:lang w:bidi="zh-CN"/>
              </w:rPr>
              <w:t>Do、PH、EC；</w:t>
            </w:r>
          </w:p>
          <w:p w14:paraId="69C308C9">
            <w:pPr>
              <w:widowControl/>
              <w:textAlignment w:val="center"/>
              <w:rPr>
                <w:rFonts w:hint="eastAsia" w:ascii="宋体" w:hAnsi="宋体" w:eastAsia="宋体" w:cs="宋体"/>
                <w:color w:val="000000"/>
                <w:kern w:val="0"/>
                <w:szCs w:val="21"/>
                <w:highlight w:val="none"/>
                <w:lang w:bidi="zh-CN"/>
              </w:rPr>
            </w:pPr>
            <w:r>
              <w:rPr>
                <w:rFonts w:hint="eastAsia" w:ascii="宋体" w:hAnsi="宋体" w:eastAsia="宋体" w:cs="宋体"/>
                <w:color w:val="000000"/>
                <w:kern w:val="0"/>
                <w:szCs w:val="21"/>
                <w:highlight w:val="none"/>
                <w:lang w:bidi="zh-CN"/>
              </w:rPr>
              <w:t>（三）支持系统设备调控：水帘、降温系统、通风系统、采暖系统、幕帘系统、补光系统、补气系统、灌溉等系统。</w:t>
            </w:r>
          </w:p>
          <w:p w14:paraId="542FAD7C">
            <w:pPr>
              <w:widowControl/>
              <w:textAlignment w:val="center"/>
              <w:rPr>
                <w:rFonts w:hint="eastAsia" w:ascii="宋体" w:hAnsi="宋体" w:eastAsia="宋体" w:cs="宋体"/>
                <w:b/>
                <w:bCs/>
                <w:color w:val="000000"/>
                <w:kern w:val="0"/>
                <w:szCs w:val="21"/>
                <w:highlight w:val="none"/>
                <w:lang w:bidi="zh-CN"/>
              </w:rPr>
            </w:pPr>
            <w:r>
              <w:rPr>
                <w:rFonts w:hint="eastAsia" w:ascii="宋体" w:hAnsi="宋体" w:eastAsia="宋体" w:cs="宋体"/>
                <w:b/>
                <w:bCs/>
                <w:color w:val="000000"/>
                <w:kern w:val="0"/>
                <w:szCs w:val="21"/>
                <w:highlight w:val="none"/>
                <w:lang w:bidi="zh-CN"/>
              </w:rPr>
              <w:t>五、理论考核</w:t>
            </w:r>
          </w:p>
          <w:p w14:paraId="3A46CE47">
            <w:pPr>
              <w:widowControl/>
              <w:textAlignment w:val="center"/>
              <w:rPr>
                <w:rFonts w:hint="eastAsia" w:ascii="宋体" w:hAnsi="宋体" w:eastAsia="宋体" w:cs="宋体"/>
                <w:color w:val="000000"/>
                <w:kern w:val="0"/>
                <w:highlight w:val="none"/>
                <w:lang w:bidi="zh-CN"/>
              </w:rPr>
            </w:pPr>
            <w:r>
              <w:rPr>
                <w:rFonts w:hint="eastAsia"/>
                <w:highlight w:val="none"/>
              </w:rPr>
              <w:t>软件提供题库的总题量不少于</w:t>
            </w:r>
            <w:r>
              <w:rPr>
                <w:rFonts w:hint="eastAsia"/>
                <w:highlight w:val="none"/>
                <w:lang w:val="en-US" w:eastAsia="zh-CN"/>
              </w:rPr>
              <w:t>2</w:t>
            </w:r>
            <w:r>
              <w:rPr>
                <w:rFonts w:hint="eastAsia"/>
                <w:highlight w:val="none"/>
              </w:rPr>
              <w:t>00道题</w:t>
            </w:r>
            <w:r>
              <w:rPr>
                <w:rFonts w:ascii="宋体" w:hAnsi="宋体" w:eastAsia="宋体" w:cs="宋体"/>
                <w:color w:val="000000"/>
                <w:kern w:val="0"/>
                <w:szCs w:val="21"/>
                <w:highlight w:val="none"/>
                <w:lang w:bidi="zh-CN"/>
              </w:rPr>
              <w:t>，涵盖选择题、判断题、通过抽题组卷的方式，进行综合性理论考核。</w:t>
            </w:r>
          </w:p>
        </w:tc>
        <w:tc>
          <w:tcPr>
            <w:tcW w:w="585" w:type="dxa"/>
            <w:tcBorders>
              <w:top w:val="single" w:color="auto" w:sz="4" w:space="0"/>
              <w:left w:val="nil"/>
              <w:bottom w:val="single" w:color="auto" w:sz="4" w:space="0"/>
              <w:right w:val="single" w:color="auto" w:sz="4" w:space="0"/>
            </w:tcBorders>
            <w:vAlign w:val="center"/>
          </w:tcPr>
          <w:p w14:paraId="24BCD6E6">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套</w:t>
            </w:r>
          </w:p>
        </w:tc>
        <w:tc>
          <w:tcPr>
            <w:tcW w:w="546" w:type="dxa"/>
            <w:tcBorders>
              <w:top w:val="single" w:color="auto" w:sz="4" w:space="0"/>
              <w:left w:val="nil"/>
              <w:bottom w:val="single" w:color="auto" w:sz="4" w:space="0"/>
              <w:right w:val="single" w:color="auto" w:sz="4" w:space="0"/>
            </w:tcBorders>
            <w:vAlign w:val="center"/>
          </w:tcPr>
          <w:p w14:paraId="007D1D8A">
            <w:pPr>
              <w:widowControl/>
              <w:jc w:val="center"/>
              <w:textAlignment w:val="center"/>
              <w:rPr>
                <w:rFonts w:hint="eastAsia" w:ascii="宋体" w:hAnsi="宋体" w:eastAsia="宋体" w:cs="宋体"/>
                <w:color w:val="000000"/>
                <w:kern w:val="0"/>
                <w:highlight w:val="none"/>
                <w:lang w:bidi="zh-CN"/>
              </w:rPr>
            </w:pPr>
            <w:r>
              <w:rPr>
                <w:rFonts w:hint="eastAsia" w:ascii="宋体" w:hAnsi="宋体" w:eastAsia="宋体" w:cs="宋体"/>
                <w:color w:val="000000"/>
                <w:kern w:val="0"/>
                <w:szCs w:val="21"/>
                <w:highlight w:val="none"/>
                <w:lang w:bidi="zh-CN"/>
              </w:rPr>
              <w:t>1</w:t>
            </w:r>
          </w:p>
        </w:tc>
      </w:tr>
      <w:tr w14:paraId="6252C858">
        <w:tblPrEx>
          <w:tblCellMar>
            <w:top w:w="0" w:type="dxa"/>
            <w:left w:w="0" w:type="dxa"/>
            <w:bottom w:w="0" w:type="dxa"/>
            <w:right w:w="0" w:type="dxa"/>
          </w:tblCellMar>
        </w:tblPrEx>
        <w:trPr>
          <w:trHeight w:val="567" w:hRule="atLeast"/>
          <w:jc w:val="center"/>
        </w:trPr>
        <w:tc>
          <w:tcPr>
            <w:tcW w:w="8745" w:type="dxa"/>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263A5CB">
            <w:pPr>
              <w:rPr>
                <w:rFonts w:hint="eastAsia" w:ascii="宋体" w:hAnsi="宋体" w:eastAsia="宋体"/>
                <w:b/>
                <w:bCs/>
                <w:color w:val="000000"/>
                <w:szCs w:val="21"/>
                <w:highlight w:val="none"/>
                <w:lang w:eastAsia="zh-CN"/>
              </w:rPr>
            </w:pPr>
            <w:r>
              <w:rPr>
                <w:rFonts w:hint="eastAsia" w:ascii="宋体" w:hAnsi="宋体" w:eastAsia="宋体"/>
                <w:b/>
                <w:szCs w:val="21"/>
                <w:highlight w:val="none"/>
              </w:rPr>
              <w:t>▲</w:t>
            </w:r>
            <w:r>
              <w:rPr>
                <w:rFonts w:hint="eastAsia" w:ascii="宋体" w:hAnsi="宋体" w:eastAsia="宋体"/>
                <w:b/>
                <w:bCs/>
                <w:color w:val="000000"/>
                <w:szCs w:val="21"/>
                <w:highlight w:val="none"/>
              </w:rPr>
              <w:t>二、商务</w:t>
            </w:r>
            <w:r>
              <w:rPr>
                <w:rFonts w:hint="eastAsia" w:ascii="宋体" w:hAnsi="宋体" w:eastAsia="宋体"/>
                <w:b/>
                <w:bCs/>
                <w:color w:val="000000"/>
                <w:szCs w:val="21"/>
                <w:highlight w:val="none"/>
                <w:lang w:eastAsia="zh-CN"/>
              </w:rPr>
              <w:t>条款</w:t>
            </w:r>
          </w:p>
        </w:tc>
      </w:tr>
      <w:tr w14:paraId="5327F62F">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F51238">
            <w:pPr>
              <w:rPr>
                <w:rFonts w:hint="eastAsia" w:ascii="宋体" w:hAnsi="宋体" w:eastAsia="宋体" w:cs="宋体"/>
                <w:b/>
                <w:bCs/>
                <w:szCs w:val="21"/>
                <w:highlight w:val="none"/>
              </w:rPr>
            </w:pPr>
            <w:r>
              <w:rPr>
                <w:rFonts w:hint="eastAsia" w:ascii="宋体" w:hAnsi="宋体" w:eastAsia="宋体" w:cs="宋体"/>
                <w:b/>
                <w:bCs/>
                <w:szCs w:val="21"/>
                <w:highlight w:val="none"/>
              </w:rPr>
              <w:t>报价要求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652E8B7">
            <w:pPr>
              <w:rPr>
                <w:rFonts w:hint="eastAsia" w:ascii="宋体" w:hAnsi="宋体" w:eastAsia="宋体" w:cs="宋体"/>
                <w:szCs w:val="21"/>
                <w:highlight w:val="none"/>
              </w:rPr>
            </w:pPr>
            <w:r>
              <w:rPr>
                <w:rFonts w:hint="eastAsia" w:ascii="宋体" w:hAnsi="宋体" w:eastAsia="宋体" w:cs="宋体"/>
                <w:szCs w:val="21"/>
                <w:highlight w:val="none"/>
              </w:rPr>
              <w:t>报</w:t>
            </w:r>
            <w:r>
              <w:rPr>
                <w:rFonts w:ascii="宋体" w:hAnsi="宋体" w:eastAsia="宋体" w:cs="宋体"/>
                <w:szCs w:val="21"/>
                <w:highlight w:val="none"/>
              </w:rPr>
              <w:t>价为采购人指定地点的现场</w:t>
            </w:r>
            <w:r>
              <w:rPr>
                <w:rFonts w:hint="eastAsia" w:ascii="宋体" w:hAnsi="宋体" w:eastAsia="宋体" w:cs="宋体"/>
                <w:szCs w:val="21"/>
                <w:highlight w:val="none"/>
              </w:rPr>
              <w:t>交付价格</w:t>
            </w:r>
            <w:r>
              <w:rPr>
                <w:rFonts w:ascii="宋体" w:hAnsi="宋体" w:eastAsia="宋体" w:cs="宋体"/>
                <w:szCs w:val="21"/>
                <w:highlight w:val="none"/>
              </w:rPr>
              <w:t>，包括但不限于：</w:t>
            </w:r>
          </w:p>
          <w:p w14:paraId="3E742C6C">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采购内容中所有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和</w:t>
            </w:r>
            <w:r>
              <w:rPr>
                <w:rFonts w:ascii="宋体" w:hAnsi="宋体" w:eastAsia="宋体" w:cs="宋体"/>
                <w:szCs w:val="21"/>
                <w:highlight w:val="none"/>
              </w:rPr>
              <w:t>服务的价格；</w:t>
            </w:r>
          </w:p>
          <w:p w14:paraId="076D16EE">
            <w:pPr>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lang w:eastAsia="zh-CN"/>
              </w:rPr>
              <w:t>产品</w:t>
            </w:r>
            <w:r>
              <w:rPr>
                <w:rFonts w:ascii="宋体" w:hAnsi="宋体" w:eastAsia="宋体" w:cs="宋体"/>
                <w:szCs w:val="21"/>
                <w:highlight w:val="none"/>
              </w:rPr>
              <w:t>的标准附件、备品备件、专用工具的价格；</w:t>
            </w:r>
          </w:p>
          <w:p w14:paraId="779050B9">
            <w:pPr>
              <w:rPr>
                <w:rFonts w:hint="eastAsia" w:ascii="宋体" w:hAnsi="宋体" w:eastAsia="宋体" w:cs="宋体"/>
                <w:szCs w:val="21"/>
                <w:highlight w:val="none"/>
              </w:rPr>
            </w:pPr>
            <w:r>
              <w:rPr>
                <w:rFonts w:ascii="宋体" w:hAnsi="宋体" w:eastAsia="宋体" w:cs="宋体"/>
                <w:szCs w:val="21"/>
                <w:highlight w:val="none"/>
              </w:rPr>
              <w:t>3）运输、装卸、</w:t>
            </w:r>
            <w:r>
              <w:rPr>
                <w:rFonts w:hint="eastAsia" w:ascii="宋体" w:hAnsi="宋体" w:eastAsia="宋体" w:cs="宋体"/>
                <w:szCs w:val="21"/>
                <w:highlight w:val="none"/>
              </w:rPr>
              <w:t>安装（含安装材料）、</w:t>
            </w:r>
            <w:r>
              <w:rPr>
                <w:rFonts w:ascii="宋体" w:hAnsi="宋体" w:eastAsia="宋体" w:cs="宋体"/>
                <w:szCs w:val="21"/>
                <w:highlight w:val="none"/>
              </w:rPr>
              <w:t>调试、培训、技术支持、售后服务</w:t>
            </w:r>
            <w:r>
              <w:rPr>
                <w:rFonts w:hint="eastAsia" w:ascii="宋体" w:hAnsi="宋体" w:eastAsia="宋体" w:cs="宋体"/>
                <w:szCs w:val="21"/>
                <w:highlight w:val="none"/>
              </w:rPr>
              <w:t>的费用，</w:t>
            </w:r>
            <w:r>
              <w:rPr>
                <w:rFonts w:ascii="宋体" w:hAnsi="宋体" w:eastAsia="宋体" w:cs="宋体"/>
                <w:szCs w:val="21"/>
                <w:highlight w:val="none"/>
              </w:rPr>
              <w:t>质保期内免费</w:t>
            </w:r>
            <w:r>
              <w:rPr>
                <w:rFonts w:hint="eastAsia" w:ascii="宋体" w:hAnsi="宋体" w:eastAsia="宋体" w:cs="宋体"/>
                <w:szCs w:val="21"/>
                <w:highlight w:val="none"/>
              </w:rPr>
              <w:t>维修、养</w:t>
            </w:r>
            <w:r>
              <w:rPr>
                <w:rFonts w:ascii="宋体" w:hAnsi="宋体" w:eastAsia="宋体" w:cs="宋体"/>
                <w:szCs w:val="21"/>
                <w:highlight w:val="none"/>
              </w:rPr>
              <w:t>护</w:t>
            </w:r>
            <w:r>
              <w:rPr>
                <w:rFonts w:hint="eastAsia" w:ascii="宋体" w:hAnsi="宋体" w:eastAsia="宋体" w:cs="宋体"/>
                <w:szCs w:val="21"/>
                <w:highlight w:val="none"/>
              </w:rPr>
              <w:t>、软件升级</w:t>
            </w:r>
            <w:r>
              <w:rPr>
                <w:rFonts w:ascii="宋体" w:hAnsi="宋体" w:eastAsia="宋体" w:cs="宋体"/>
                <w:szCs w:val="21"/>
                <w:highlight w:val="none"/>
              </w:rPr>
              <w:t>等费用；</w:t>
            </w:r>
          </w:p>
          <w:p w14:paraId="4FFF51B3">
            <w:pPr>
              <w:rPr>
                <w:rFonts w:hint="eastAsia" w:ascii="宋体" w:hAnsi="宋体" w:eastAsia="宋体" w:cs="宋体"/>
                <w:szCs w:val="21"/>
                <w:highlight w:val="none"/>
              </w:rPr>
            </w:pPr>
            <w:r>
              <w:rPr>
                <w:rFonts w:ascii="宋体" w:hAnsi="宋体" w:eastAsia="宋体" w:cs="宋体"/>
                <w:szCs w:val="21"/>
                <w:highlight w:val="none"/>
              </w:rPr>
              <w:t>4）必要的保险</w:t>
            </w:r>
            <w:r>
              <w:rPr>
                <w:rFonts w:hint="eastAsia" w:ascii="宋体" w:hAnsi="宋体" w:eastAsia="宋体" w:cs="宋体"/>
                <w:szCs w:val="21"/>
                <w:highlight w:val="none"/>
              </w:rPr>
              <w:t>、检测</w:t>
            </w:r>
            <w:r>
              <w:rPr>
                <w:rFonts w:ascii="宋体" w:hAnsi="宋体" w:eastAsia="宋体" w:cs="宋体"/>
                <w:szCs w:val="21"/>
                <w:highlight w:val="none"/>
              </w:rPr>
              <w:t>费用和各项税费</w:t>
            </w:r>
            <w:r>
              <w:rPr>
                <w:rFonts w:hint="eastAsia" w:ascii="宋体" w:hAnsi="宋体" w:eastAsia="宋体" w:cs="宋体"/>
                <w:szCs w:val="21"/>
                <w:highlight w:val="none"/>
              </w:rPr>
              <w:t>等</w:t>
            </w:r>
            <w:r>
              <w:rPr>
                <w:rFonts w:hint="eastAsia" w:ascii="宋体" w:hAnsi="宋体" w:eastAsia="宋体" w:cs="宋体"/>
                <w:szCs w:val="21"/>
                <w:highlight w:val="none"/>
                <w:lang w:eastAsia="zh-CN"/>
              </w:rPr>
              <w:t>一切相关费用</w:t>
            </w:r>
            <w:r>
              <w:rPr>
                <w:rFonts w:hint="eastAsia" w:ascii="宋体" w:hAnsi="宋体" w:eastAsia="宋体" w:cs="宋体"/>
                <w:szCs w:val="21"/>
                <w:highlight w:val="none"/>
              </w:rPr>
              <w:t>。</w:t>
            </w:r>
          </w:p>
        </w:tc>
      </w:tr>
      <w:tr w14:paraId="6EA0B43D">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02DF58D">
            <w:pPr>
              <w:rPr>
                <w:rFonts w:hint="eastAsia" w:ascii="宋体" w:hAnsi="宋体" w:eastAsia="宋体"/>
                <w:b/>
                <w:bCs/>
                <w:color w:val="000000"/>
                <w:szCs w:val="21"/>
                <w:highlight w:val="none"/>
              </w:rPr>
            </w:pPr>
            <w:r>
              <w:rPr>
                <w:rFonts w:hint="eastAsia" w:ascii="宋体" w:hAnsi="宋体" w:eastAsia="宋体" w:cs="宋体"/>
                <w:b/>
                <w:bCs/>
                <w:szCs w:val="21"/>
                <w:highlight w:val="none"/>
              </w:rPr>
              <w:t>质保期</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2CC229E">
            <w:pPr>
              <w:rPr>
                <w:rFonts w:hint="eastAsia" w:ascii="宋体" w:hAnsi="宋体" w:eastAsia="宋体" w:cs="宋体"/>
                <w:szCs w:val="21"/>
                <w:highlight w:val="none"/>
              </w:rPr>
            </w:pPr>
            <w:r>
              <w:rPr>
                <w:rFonts w:ascii="宋体" w:hAnsi="宋体" w:eastAsia="宋体" w:cs="宋体"/>
                <w:b/>
                <w:szCs w:val="21"/>
                <w:highlight w:val="none"/>
              </w:rPr>
              <w:t>1.</w:t>
            </w:r>
            <w:r>
              <w:rPr>
                <w:rFonts w:hint="eastAsia" w:ascii="宋体" w:hAnsi="宋体" w:eastAsia="宋体" w:cs="宋体"/>
                <w:b/>
                <w:szCs w:val="21"/>
                <w:highlight w:val="none"/>
              </w:rPr>
              <w:t>质保期</w:t>
            </w:r>
            <w:r>
              <w:rPr>
                <w:rFonts w:hint="eastAsia" w:ascii="宋体" w:hAnsi="宋体" w:eastAsia="宋体" w:cs="宋体"/>
                <w:b/>
                <w:szCs w:val="21"/>
                <w:highlight w:val="none"/>
                <w:u w:val="single"/>
              </w:rPr>
              <w:t xml:space="preserve"> 5 </w:t>
            </w:r>
            <w:r>
              <w:rPr>
                <w:rFonts w:hint="eastAsia" w:ascii="宋体" w:hAnsi="宋体" w:eastAsia="宋体" w:cs="宋体"/>
                <w:b/>
                <w:szCs w:val="21"/>
                <w:highlight w:val="none"/>
              </w:rPr>
              <w:t>年。</w:t>
            </w:r>
            <w:r>
              <w:rPr>
                <w:rFonts w:hint="eastAsia" w:ascii="宋体" w:hAnsi="宋体" w:eastAsia="宋体" w:cs="宋体"/>
                <w:szCs w:val="21"/>
                <w:highlight w:val="none"/>
              </w:rPr>
              <w:t>（分项</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服务要求中有特别注明的，按特别注明的执行）</w:t>
            </w:r>
          </w:p>
          <w:p w14:paraId="186DA1D4">
            <w:pPr>
              <w:rPr>
                <w:rFonts w:hint="eastAsia" w:ascii="宋体" w:hAnsi="宋体" w:eastAsia="宋体"/>
                <w:color w:val="000000"/>
                <w:szCs w:val="21"/>
                <w:highlight w:val="none"/>
              </w:rPr>
            </w:pPr>
            <w:r>
              <w:rPr>
                <w:rFonts w:hint="eastAsia" w:ascii="宋体" w:hAnsi="宋体" w:eastAsia="宋体" w:cs="宋体"/>
                <w:szCs w:val="21"/>
                <w:highlight w:val="none"/>
              </w:rPr>
              <w:t>2.所有</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服务</w:t>
            </w:r>
            <w:r>
              <w:rPr>
                <w:rFonts w:ascii="宋体" w:hAnsi="宋体" w:eastAsia="宋体" w:cs="宋体"/>
                <w:szCs w:val="21"/>
                <w:highlight w:val="none"/>
              </w:rPr>
              <w:t>按</w:t>
            </w:r>
            <w:r>
              <w:rPr>
                <w:rFonts w:hint="eastAsia" w:ascii="宋体" w:hAnsi="宋体" w:eastAsia="宋体" w:cs="宋体"/>
                <w:szCs w:val="21"/>
                <w:highlight w:val="none"/>
              </w:rPr>
              <w:t>国家</w:t>
            </w:r>
            <w:r>
              <w:rPr>
                <w:rFonts w:ascii="宋体" w:hAnsi="宋体" w:eastAsia="宋体" w:cs="宋体"/>
                <w:szCs w:val="21"/>
                <w:highlight w:val="none"/>
              </w:rPr>
              <w:t>“三包”</w:t>
            </w:r>
            <w:r>
              <w:rPr>
                <w:rFonts w:hint="eastAsia" w:ascii="宋体" w:hAnsi="宋体" w:eastAsia="宋体" w:cs="宋体"/>
                <w:szCs w:val="21"/>
                <w:highlight w:val="none"/>
              </w:rPr>
              <w:t>有关</w:t>
            </w:r>
            <w:r>
              <w:rPr>
                <w:rFonts w:ascii="宋体" w:hAnsi="宋体" w:eastAsia="宋体" w:cs="宋体"/>
                <w:szCs w:val="21"/>
                <w:highlight w:val="none"/>
              </w:rPr>
              <w:t>规定执行“三包”</w:t>
            </w:r>
            <w:r>
              <w:rPr>
                <w:rFonts w:hint="eastAsia" w:ascii="宋体" w:hAnsi="宋体" w:eastAsia="宋体" w:cs="宋体"/>
                <w:szCs w:val="21"/>
                <w:highlight w:val="none"/>
              </w:rPr>
              <w:t>。质保期自交付验收合格之日起计算，质保期内提供上门维修、更换和软件升级服务；质保期结束后，提供终身维护，并优惠提供相关零配件。</w:t>
            </w:r>
          </w:p>
        </w:tc>
      </w:tr>
      <w:tr w14:paraId="2556B132">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691E3AF">
            <w:pPr>
              <w:rPr>
                <w:rFonts w:hint="eastAsia" w:ascii="宋体" w:hAnsi="宋体" w:eastAsia="宋体"/>
                <w:b/>
                <w:bCs/>
                <w:color w:val="000000"/>
                <w:szCs w:val="21"/>
                <w:highlight w:val="none"/>
              </w:rPr>
            </w:pPr>
            <w:r>
              <w:rPr>
                <w:rFonts w:hint="eastAsia" w:ascii="宋体" w:hAnsi="宋体" w:eastAsia="宋体" w:cs="宋体"/>
                <w:b/>
                <w:bCs/>
                <w:szCs w:val="21"/>
                <w:highlight w:val="none"/>
              </w:rPr>
              <w:t>产品及售后服务要求</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6A7BC2B">
            <w:pPr>
              <w:rPr>
                <w:rFonts w:hint="eastAsia"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lang w:eastAsia="zh-CN"/>
              </w:rPr>
              <w:t>成交供应商</w:t>
            </w:r>
            <w:r>
              <w:rPr>
                <w:rFonts w:ascii="宋体" w:hAnsi="宋体" w:eastAsia="宋体" w:cs="宋体"/>
                <w:szCs w:val="21"/>
                <w:highlight w:val="none"/>
              </w:rPr>
              <w:t>交付的所有</w:t>
            </w:r>
            <w:r>
              <w:rPr>
                <w:rFonts w:hint="eastAsia" w:ascii="宋体" w:hAnsi="宋体" w:eastAsia="宋体" w:cs="宋体"/>
                <w:b/>
                <w:szCs w:val="21"/>
                <w:highlight w:val="none"/>
                <w:lang w:eastAsia="zh-CN"/>
              </w:rPr>
              <w:t>产品</w:t>
            </w:r>
            <w:r>
              <w:rPr>
                <w:rFonts w:ascii="宋体" w:hAnsi="宋体" w:eastAsia="宋体" w:cs="宋体"/>
                <w:szCs w:val="21"/>
                <w:highlight w:val="none"/>
              </w:rPr>
              <w:t>必须是签订合同之日</w:t>
            </w:r>
            <w:r>
              <w:rPr>
                <w:rFonts w:ascii="宋体" w:hAnsi="宋体" w:eastAsia="宋体" w:cs="宋体"/>
                <w:b/>
                <w:szCs w:val="21"/>
                <w:highlight w:val="none"/>
              </w:rPr>
              <w:t>前</w:t>
            </w:r>
            <w:r>
              <w:rPr>
                <w:rFonts w:ascii="宋体" w:hAnsi="宋体" w:eastAsia="宋体" w:cs="宋体"/>
                <w:b/>
                <w:szCs w:val="21"/>
                <w:highlight w:val="none"/>
                <w:u w:val="single"/>
              </w:rPr>
              <w:t xml:space="preserve"> 1 </w:t>
            </w:r>
            <w:r>
              <w:rPr>
                <w:rFonts w:ascii="宋体" w:hAnsi="宋体" w:eastAsia="宋体" w:cs="宋体"/>
                <w:b/>
                <w:szCs w:val="21"/>
                <w:highlight w:val="none"/>
              </w:rPr>
              <w:t>年</w:t>
            </w:r>
            <w:r>
              <w:rPr>
                <w:rFonts w:ascii="宋体" w:hAnsi="宋体" w:eastAsia="宋体" w:cs="宋体"/>
                <w:szCs w:val="21"/>
                <w:highlight w:val="none"/>
              </w:rPr>
              <w:t>内生产的产品。</w:t>
            </w:r>
          </w:p>
          <w:p w14:paraId="63610355">
            <w:pPr>
              <w:rPr>
                <w:rFonts w:hint="eastAsia" w:ascii="宋体" w:hAnsi="宋体" w:eastAsia="宋体" w:cs="宋体"/>
                <w:b/>
                <w:szCs w:val="21"/>
                <w:highlight w:val="none"/>
              </w:rPr>
            </w:pPr>
            <w:r>
              <w:rPr>
                <w:rFonts w:hint="eastAsia" w:ascii="宋体" w:hAnsi="宋体" w:eastAsia="宋体" w:cs="宋体"/>
                <w:szCs w:val="21"/>
                <w:highlight w:val="none"/>
              </w:rPr>
              <w:t>2</w:t>
            </w:r>
            <w:r>
              <w:rPr>
                <w:rFonts w:ascii="宋体" w:hAnsi="宋体" w:eastAsia="宋体" w:cs="宋体"/>
                <w:szCs w:val="21"/>
                <w:highlight w:val="none"/>
              </w:rPr>
              <w:t>.</w:t>
            </w:r>
            <w:r>
              <w:rPr>
                <w:rFonts w:hint="eastAsia" w:ascii="宋体" w:hAnsi="宋体" w:eastAsia="宋体" w:cs="宋体"/>
                <w:szCs w:val="21"/>
                <w:highlight w:val="none"/>
              </w:rPr>
              <w:t>送货至采购人指定地点，协助进行安装场地设计，完成安装和调试。所有安装应符合国家、行业相关标准及规范。</w:t>
            </w:r>
            <w:r>
              <w:rPr>
                <w:rFonts w:hint="eastAsia" w:ascii="宋体" w:hAnsi="宋体" w:eastAsia="宋体" w:cs="宋体"/>
                <w:b/>
                <w:szCs w:val="21"/>
                <w:highlight w:val="none"/>
              </w:rPr>
              <w:t>（所有</w:t>
            </w:r>
            <w:r>
              <w:rPr>
                <w:rFonts w:hint="eastAsia" w:ascii="宋体" w:hAnsi="宋体" w:eastAsia="宋体" w:cs="宋体"/>
                <w:b/>
                <w:szCs w:val="21"/>
                <w:highlight w:val="none"/>
                <w:lang w:eastAsia="zh-CN"/>
              </w:rPr>
              <w:t>产品</w:t>
            </w:r>
            <w:r>
              <w:rPr>
                <w:rFonts w:hint="eastAsia" w:ascii="宋体" w:hAnsi="宋体" w:eastAsia="宋体" w:cs="宋体"/>
                <w:b/>
                <w:szCs w:val="21"/>
                <w:highlight w:val="none"/>
              </w:rPr>
              <w:t>仅接受现场交付，不接受邮递）</w:t>
            </w:r>
          </w:p>
          <w:p w14:paraId="3DD64497">
            <w:pPr>
              <w:rPr>
                <w:rFonts w:hint="eastAsia" w:ascii="宋体" w:hAnsi="宋体" w:eastAsia="宋体" w:cs="宋体"/>
                <w:szCs w:val="21"/>
                <w:highlight w:val="none"/>
              </w:rPr>
            </w:pPr>
            <w:r>
              <w:rPr>
                <w:rFonts w:ascii="宋体" w:hAnsi="宋体" w:eastAsia="宋体" w:cs="宋体"/>
                <w:szCs w:val="21"/>
                <w:highlight w:val="none"/>
              </w:rPr>
              <w:t>3.为采购</w:t>
            </w:r>
            <w:r>
              <w:rPr>
                <w:rFonts w:hint="eastAsia" w:ascii="宋体" w:hAnsi="宋体" w:eastAsia="宋体" w:cs="宋体"/>
                <w:szCs w:val="21"/>
                <w:highlight w:val="none"/>
              </w:rPr>
              <w:t>人</w:t>
            </w:r>
            <w:r>
              <w:rPr>
                <w:rFonts w:ascii="宋体" w:hAnsi="宋体" w:eastAsia="宋体" w:cs="宋体"/>
                <w:szCs w:val="21"/>
                <w:highlight w:val="none"/>
              </w:rPr>
              <w:t>提供</w:t>
            </w:r>
            <w:r>
              <w:rPr>
                <w:rFonts w:hint="eastAsia" w:ascii="宋体" w:hAnsi="宋体" w:eastAsia="宋体" w:cs="宋体"/>
                <w:szCs w:val="21"/>
                <w:highlight w:val="none"/>
              </w:rPr>
              <w:t>产品</w:t>
            </w:r>
            <w:r>
              <w:rPr>
                <w:rFonts w:ascii="宋体" w:hAnsi="宋体" w:eastAsia="宋体" w:cs="宋体"/>
                <w:szCs w:val="21"/>
                <w:highlight w:val="none"/>
              </w:rPr>
              <w:t>操作</w:t>
            </w:r>
            <w:r>
              <w:rPr>
                <w:rFonts w:hint="eastAsia" w:ascii="宋体" w:hAnsi="宋体" w:eastAsia="宋体" w:cs="宋体"/>
                <w:szCs w:val="21"/>
                <w:highlight w:val="none"/>
              </w:rPr>
              <w:t>、维修、日常养护等方面的</w:t>
            </w:r>
            <w:r>
              <w:rPr>
                <w:rFonts w:ascii="宋体" w:hAnsi="宋体" w:eastAsia="宋体" w:cs="宋体"/>
                <w:szCs w:val="21"/>
                <w:highlight w:val="none"/>
              </w:rPr>
              <w:t>培训，确保</w:t>
            </w:r>
            <w:r>
              <w:rPr>
                <w:rFonts w:hint="eastAsia" w:ascii="宋体" w:hAnsi="宋体" w:eastAsia="宋体" w:cs="宋体"/>
                <w:szCs w:val="21"/>
                <w:highlight w:val="none"/>
              </w:rPr>
              <w:t>采购方使用人员</w:t>
            </w:r>
            <w:r>
              <w:rPr>
                <w:rFonts w:ascii="宋体" w:hAnsi="宋体" w:eastAsia="宋体" w:cs="宋体"/>
                <w:szCs w:val="21"/>
                <w:highlight w:val="none"/>
              </w:rPr>
              <w:t>能独立操作使用</w:t>
            </w:r>
            <w:r>
              <w:rPr>
                <w:rFonts w:hint="eastAsia" w:ascii="宋体" w:hAnsi="宋体" w:eastAsia="宋体" w:cs="宋体"/>
                <w:szCs w:val="21"/>
                <w:highlight w:val="none"/>
              </w:rPr>
              <w:t>，</w:t>
            </w:r>
            <w:r>
              <w:rPr>
                <w:rFonts w:ascii="宋体" w:hAnsi="宋体" w:eastAsia="宋体" w:cs="宋体"/>
                <w:szCs w:val="21"/>
                <w:highlight w:val="none"/>
              </w:rPr>
              <w:t>培训人数</w:t>
            </w:r>
            <w:r>
              <w:rPr>
                <w:rFonts w:hint="eastAsia" w:ascii="宋体" w:hAnsi="宋体" w:eastAsia="宋体" w:cs="宋体"/>
                <w:szCs w:val="21"/>
                <w:highlight w:val="none"/>
              </w:rPr>
              <w:t>、时间、地点等</w:t>
            </w:r>
            <w:r>
              <w:rPr>
                <w:rFonts w:ascii="宋体" w:hAnsi="宋体" w:eastAsia="宋体" w:cs="宋体"/>
                <w:szCs w:val="21"/>
                <w:highlight w:val="none"/>
              </w:rPr>
              <w:t>由采购</w:t>
            </w:r>
            <w:r>
              <w:rPr>
                <w:rFonts w:hint="eastAsia" w:ascii="宋体" w:hAnsi="宋体" w:eastAsia="宋体" w:cs="宋体"/>
                <w:szCs w:val="21"/>
                <w:highlight w:val="none"/>
              </w:rPr>
              <w:t>人指定</w:t>
            </w:r>
            <w:r>
              <w:rPr>
                <w:rFonts w:ascii="宋体" w:hAnsi="宋体" w:eastAsia="宋体" w:cs="宋体"/>
                <w:szCs w:val="21"/>
                <w:highlight w:val="none"/>
              </w:rPr>
              <w:t>。</w:t>
            </w:r>
          </w:p>
          <w:p w14:paraId="0555B6C1">
            <w:pPr>
              <w:rPr>
                <w:rFonts w:hint="eastAsia" w:ascii="宋体" w:hAnsi="宋体" w:eastAsia="宋体" w:cs="宋体"/>
                <w:szCs w:val="21"/>
                <w:highlight w:val="none"/>
              </w:rPr>
            </w:pPr>
            <w:r>
              <w:rPr>
                <w:rFonts w:ascii="宋体" w:hAnsi="宋体" w:eastAsia="宋体" w:cs="宋体"/>
                <w:szCs w:val="21"/>
                <w:highlight w:val="none"/>
              </w:rPr>
              <w:t>4.故障响应时间：在使用过程中</w:t>
            </w:r>
            <w:r>
              <w:rPr>
                <w:rFonts w:hint="eastAsia" w:ascii="宋体" w:hAnsi="宋体" w:eastAsia="宋体" w:cs="宋体"/>
                <w:szCs w:val="21"/>
                <w:highlight w:val="none"/>
              </w:rPr>
              <w:t>出现</w:t>
            </w:r>
            <w:r>
              <w:rPr>
                <w:rFonts w:ascii="宋体" w:hAnsi="宋体" w:eastAsia="宋体" w:cs="宋体"/>
                <w:szCs w:val="21"/>
                <w:highlight w:val="none"/>
              </w:rPr>
              <w:t>质量问题，</w:t>
            </w:r>
            <w:r>
              <w:rPr>
                <w:rFonts w:hint="eastAsia" w:ascii="宋体" w:hAnsi="宋体" w:eastAsia="宋体" w:cs="宋体"/>
                <w:szCs w:val="21"/>
                <w:highlight w:val="none"/>
                <w:lang w:eastAsia="zh-CN"/>
              </w:rPr>
              <w:t>成交供应商</w:t>
            </w:r>
            <w:r>
              <w:rPr>
                <w:rFonts w:ascii="宋体" w:hAnsi="宋体" w:eastAsia="宋体" w:cs="宋体"/>
                <w:szCs w:val="21"/>
                <w:highlight w:val="none"/>
              </w:rPr>
              <w:t>在接到</w:t>
            </w:r>
            <w:r>
              <w:rPr>
                <w:rFonts w:hint="eastAsia" w:ascii="宋体" w:hAnsi="宋体" w:eastAsia="宋体" w:cs="宋体"/>
                <w:szCs w:val="21"/>
                <w:highlight w:val="none"/>
              </w:rPr>
              <w:t>采购人</w:t>
            </w:r>
            <w:r>
              <w:rPr>
                <w:rFonts w:ascii="宋体" w:hAnsi="宋体" w:eastAsia="宋体" w:cs="宋体"/>
                <w:szCs w:val="21"/>
                <w:highlight w:val="none"/>
              </w:rPr>
              <w:t>通知后1小时</w:t>
            </w:r>
            <w:r>
              <w:rPr>
                <w:rFonts w:hint="eastAsia" w:ascii="宋体" w:hAnsi="宋体" w:eastAsia="宋体" w:cs="宋体"/>
                <w:szCs w:val="21"/>
                <w:highlight w:val="none"/>
              </w:rPr>
              <w:t>作出</w:t>
            </w:r>
            <w:r>
              <w:rPr>
                <w:rFonts w:ascii="宋体" w:hAnsi="宋体" w:eastAsia="宋体" w:cs="宋体"/>
                <w:szCs w:val="21"/>
                <w:highlight w:val="none"/>
              </w:rPr>
              <w:t>响应</w:t>
            </w:r>
            <w:r>
              <w:rPr>
                <w:rFonts w:hint="eastAsia" w:ascii="宋体" w:hAnsi="宋体" w:eastAsia="宋体" w:cs="宋体"/>
                <w:szCs w:val="21"/>
                <w:highlight w:val="none"/>
              </w:rPr>
              <w:t>；如需到达现场解决的，在</w:t>
            </w:r>
            <w:r>
              <w:rPr>
                <w:rFonts w:ascii="宋体" w:hAnsi="宋体" w:eastAsia="宋体" w:cs="宋体"/>
                <w:szCs w:val="21"/>
                <w:highlight w:val="none"/>
              </w:rPr>
              <w:t>8小时内</w:t>
            </w:r>
            <w:r>
              <w:rPr>
                <w:rFonts w:hint="eastAsia" w:ascii="宋体" w:hAnsi="宋体" w:eastAsia="宋体" w:cs="宋体"/>
                <w:szCs w:val="21"/>
                <w:highlight w:val="none"/>
              </w:rPr>
              <w:t>应</w:t>
            </w:r>
            <w:r>
              <w:rPr>
                <w:rFonts w:ascii="宋体" w:hAnsi="宋体" w:eastAsia="宋体" w:cs="宋体"/>
                <w:szCs w:val="21"/>
                <w:highlight w:val="none"/>
              </w:rPr>
              <w:t>到达现场。</w:t>
            </w:r>
          </w:p>
          <w:p w14:paraId="088EFCD4">
            <w:pPr>
              <w:ind w:firstLine="0" w:firstLineChars="0"/>
              <w:rPr>
                <w:rFonts w:hint="eastAsia"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须遵守校园出入规定，在供货、安装过程中确保相关人员安全。</w:t>
            </w:r>
            <w:r>
              <w:rPr>
                <w:rFonts w:ascii="宋体" w:hAnsi="宋体" w:eastAsia="宋体" w:cs="宋体"/>
                <w:szCs w:val="21"/>
                <w:highlight w:val="none"/>
              </w:rPr>
              <w:t>供货</w:t>
            </w:r>
            <w:r>
              <w:rPr>
                <w:rFonts w:hint="eastAsia" w:ascii="宋体" w:hAnsi="宋体" w:eastAsia="宋体" w:cs="宋体"/>
                <w:szCs w:val="21"/>
                <w:highlight w:val="none"/>
              </w:rPr>
              <w:t>、</w:t>
            </w:r>
            <w:r>
              <w:rPr>
                <w:rFonts w:ascii="宋体" w:hAnsi="宋体" w:eastAsia="宋体" w:cs="宋体"/>
                <w:szCs w:val="21"/>
                <w:highlight w:val="none"/>
              </w:rPr>
              <w:t>安装过程中产生的残留物或垃圾，</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需</w:t>
            </w:r>
            <w:r>
              <w:rPr>
                <w:rFonts w:ascii="宋体" w:hAnsi="宋体" w:eastAsia="宋体" w:cs="宋体"/>
                <w:szCs w:val="21"/>
                <w:highlight w:val="none"/>
              </w:rPr>
              <w:t>自行清理至校外。</w:t>
            </w:r>
          </w:p>
          <w:p w14:paraId="07105C56">
            <w:pPr>
              <w:ind w:firstLine="0" w:firstLineChars="0"/>
              <w:rPr>
                <w:rFonts w:hint="eastAsia" w:ascii="宋体" w:hAnsi="宋体" w:eastAsia="宋体" w:cs="宋体"/>
                <w:szCs w:val="21"/>
                <w:highlight w:val="none"/>
                <w:lang w:bidi="ar"/>
              </w:rPr>
            </w:pPr>
            <w:r>
              <w:rPr>
                <w:rFonts w:hint="eastAsia" w:ascii="宋体" w:hAnsi="宋体" w:eastAsia="宋体" w:cs="宋体"/>
                <w:szCs w:val="21"/>
                <w:highlight w:val="none"/>
                <w:lang w:bidi="ar"/>
              </w:rPr>
              <w:t>6.采购人享有本项目实施过程中产生的知识成果及知识产权(软件著作权)，成交供应商应配合采购人进行软件著作权申请等版权登记。</w:t>
            </w:r>
          </w:p>
          <w:p w14:paraId="0B205553">
            <w:pPr>
              <w:rPr>
                <w:rFonts w:hint="eastAsia" w:ascii="宋体" w:hAnsi="宋体" w:eastAsia="宋体" w:cs="宋体"/>
                <w:szCs w:val="21"/>
                <w:highlight w:val="none"/>
                <w:lang w:bidi="ar"/>
              </w:rPr>
            </w:pPr>
            <w:r>
              <w:rPr>
                <w:rFonts w:hint="eastAsia" w:ascii="宋体" w:hAnsi="宋体" w:eastAsia="宋体" w:cs="宋体"/>
                <w:szCs w:val="21"/>
                <w:highlight w:val="none"/>
                <w:lang w:bidi="ar"/>
              </w:rPr>
              <w:t>7.上述要求知识产权的软件授权方式为授权码软加密，采购人可终生免费使用。</w:t>
            </w:r>
          </w:p>
          <w:p w14:paraId="0B1CCA9D">
            <w:pPr>
              <w:rPr>
                <w:rFonts w:hint="eastAsia" w:ascii="宋体" w:hAnsi="宋体" w:eastAsia="宋体" w:cs="宋体"/>
                <w:szCs w:val="21"/>
                <w:highlight w:val="none"/>
                <w:lang w:bidi="ar"/>
              </w:rPr>
            </w:pPr>
            <w:r>
              <w:rPr>
                <w:rFonts w:hint="eastAsia" w:ascii="宋体" w:hAnsi="宋体" w:eastAsia="宋体" w:cs="宋体"/>
                <w:szCs w:val="21"/>
                <w:highlight w:val="none"/>
                <w:lang w:bidi="ar"/>
              </w:rPr>
              <w:t>8.上述要求知识产权的软件提供脱机版完整软件安装包。</w:t>
            </w:r>
          </w:p>
          <w:p w14:paraId="3BCC22F4">
            <w:pPr>
              <w:rPr>
                <w:rFonts w:hint="eastAsia" w:ascii="宋体" w:hAnsi="宋体" w:eastAsia="宋体" w:cs="宋体"/>
                <w:szCs w:val="21"/>
                <w:highlight w:val="none"/>
              </w:rPr>
            </w:pPr>
            <w:r>
              <w:rPr>
                <w:rFonts w:hint="eastAsia" w:ascii="宋体" w:hAnsi="宋体" w:eastAsia="宋体" w:cs="宋体"/>
                <w:szCs w:val="21"/>
                <w:highlight w:val="none"/>
                <w:lang w:bidi="ar"/>
              </w:rPr>
              <w:t>9.</w:t>
            </w:r>
            <w:r>
              <w:rPr>
                <w:rFonts w:ascii="宋体" w:hAnsi="宋体" w:eastAsia="宋体" w:cs="宋体"/>
                <w:szCs w:val="21"/>
                <w:highlight w:val="none"/>
                <w:lang w:bidi="ar"/>
              </w:rPr>
              <w:t>一切由于盗版、侵权、文字、商标、技术和专利授权引起的法律纠纷，成交供应商应承担相关的法律责任，诉讼和赔偿费用均由成交供应商负责。</w:t>
            </w:r>
          </w:p>
        </w:tc>
      </w:tr>
      <w:tr w14:paraId="458C8A80">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468760">
            <w:pPr>
              <w:rPr>
                <w:rFonts w:hint="eastAsia" w:ascii="宋体" w:hAnsi="宋体" w:eastAsia="宋体"/>
                <w:b/>
                <w:bCs/>
                <w:color w:val="000000"/>
                <w:szCs w:val="21"/>
                <w:highlight w:val="none"/>
              </w:rPr>
            </w:pPr>
            <w:r>
              <w:rPr>
                <w:rFonts w:hint="eastAsia" w:ascii="宋体" w:hAnsi="宋体" w:eastAsia="宋体" w:cs="宋体"/>
                <w:b/>
                <w:bCs/>
                <w:szCs w:val="21"/>
                <w:highlight w:val="none"/>
              </w:rPr>
              <w:t>交付时间、交付地点</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13EFA96">
            <w:pPr>
              <w:rPr>
                <w:rFonts w:hint="eastAsia" w:ascii="宋体" w:hAnsi="宋体" w:eastAsia="宋体" w:cs="宋体"/>
                <w:spacing w:val="-2"/>
                <w:szCs w:val="21"/>
                <w:highlight w:val="none"/>
              </w:rPr>
            </w:pPr>
            <w:r>
              <w:rPr>
                <w:rFonts w:ascii="宋体" w:hAnsi="宋体" w:eastAsia="宋体" w:cs="宋体"/>
                <w:spacing w:val="-2"/>
                <w:szCs w:val="21"/>
                <w:highlight w:val="none"/>
              </w:rPr>
              <w:t>1.交</w:t>
            </w:r>
            <w:r>
              <w:rPr>
                <w:rFonts w:hint="eastAsia" w:ascii="宋体" w:hAnsi="宋体" w:eastAsia="宋体" w:cs="宋体"/>
                <w:spacing w:val="-2"/>
                <w:szCs w:val="21"/>
                <w:highlight w:val="none"/>
              </w:rPr>
              <w:t>付</w:t>
            </w:r>
            <w:r>
              <w:rPr>
                <w:rFonts w:ascii="宋体" w:hAnsi="宋体" w:eastAsia="宋体" w:cs="宋体"/>
                <w:spacing w:val="-2"/>
                <w:szCs w:val="21"/>
                <w:highlight w:val="none"/>
              </w:rPr>
              <w:t>时间：自签订合同之日起</w:t>
            </w:r>
            <w:r>
              <w:rPr>
                <w:rFonts w:ascii="宋体" w:hAnsi="宋体" w:eastAsia="宋体" w:cs="宋体"/>
                <w:b/>
                <w:spacing w:val="-2"/>
                <w:szCs w:val="21"/>
                <w:highlight w:val="none"/>
                <w:u w:val="single"/>
              </w:rPr>
              <w:t xml:space="preserve">  60  </w:t>
            </w:r>
            <w:r>
              <w:rPr>
                <w:rFonts w:hint="eastAsia" w:ascii="宋体" w:hAnsi="宋体" w:eastAsia="宋体" w:cs="宋体"/>
                <w:b/>
                <w:spacing w:val="-2"/>
                <w:szCs w:val="21"/>
                <w:highlight w:val="none"/>
              </w:rPr>
              <w:t>日历日</w:t>
            </w:r>
            <w:r>
              <w:rPr>
                <w:rFonts w:hint="eastAsia" w:ascii="宋体" w:hAnsi="宋体" w:eastAsia="宋体" w:cs="宋体"/>
                <w:spacing w:val="-2"/>
                <w:szCs w:val="21"/>
                <w:highlight w:val="none"/>
              </w:rPr>
              <w:t>内全部交付完成并验收合格。</w:t>
            </w:r>
          </w:p>
          <w:p w14:paraId="24884DC8">
            <w:pPr>
              <w:rPr>
                <w:rFonts w:hint="eastAsia" w:ascii="宋体" w:hAnsi="宋体" w:eastAsia="宋体"/>
                <w:color w:val="000000"/>
                <w:szCs w:val="21"/>
                <w:highlight w:val="none"/>
              </w:rPr>
            </w:pPr>
            <w:r>
              <w:rPr>
                <w:rFonts w:ascii="宋体" w:hAnsi="宋体" w:eastAsia="宋体" w:cs="宋体"/>
                <w:szCs w:val="21"/>
                <w:highlight w:val="none"/>
              </w:rPr>
              <w:t>2.交</w:t>
            </w:r>
            <w:r>
              <w:rPr>
                <w:rFonts w:hint="eastAsia" w:ascii="宋体" w:hAnsi="宋体" w:eastAsia="宋体" w:cs="宋体"/>
                <w:szCs w:val="21"/>
                <w:highlight w:val="none"/>
              </w:rPr>
              <w:t>付</w:t>
            </w:r>
            <w:r>
              <w:rPr>
                <w:rFonts w:ascii="宋体" w:hAnsi="宋体" w:eastAsia="宋体" w:cs="宋体"/>
                <w:szCs w:val="21"/>
                <w:highlight w:val="none"/>
              </w:rPr>
              <w:t>地点：广西农业职业技术</w:t>
            </w:r>
            <w:r>
              <w:rPr>
                <w:rFonts w:hint="eastAsia" w:ascii="宋体" w:hAnsi="宋体" w:eastAsia="宋体" w:cs="宋体"/>
                <w:szCs w:val="21"/>
                <w:highlight w:val="none"/>
              </w:rPr>
              <w:t>大学</w:t>
            </w:r>
            <w:r>
              <w:rPr>
                <w:rFonts w:ascii="宋体" w:hAnsi="宋体" w:eastAsia="宋体" w:cs="宋体"/>
                <w:szCs w:val="21"/>
                <w:highlight w:val="none"/>
              </w:rPr>
              <w:t>。</w:t>
            </w:r>
          </w:p>
        </w:tc>
      </w:tr>
      <w:tr w14:paraId="5BA499F1">
        <w:tblPrEx>
          <w:tblCellMar>
            <w:top w:w="0" w:type="dxa"/>
            <w:left w:w="0" w:type="dxa"/>
            <w:bottom w:w="0" w:type="dxa"/>
            <w:right w:w="0"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2EE5CC">
            <w:pPr>
              <w:rPr>
                <w:rFonts w:hint="eastAsia" w:ascii="宋体" w:hAnsi="宋体" w:eastAsia="宋体"/>
                <w:b/>
                <w:bCs/>
                <w:color w:val="000000"/>
                <w:szCs w:val="21"/>
                <w:highlight w:val="none"/>
              </w:rPr>
            </w:pPr>
            <w:r>
              <w:rPr>
                <w:rFonts w:hint="eastAsia" w:ascii="宋体" w:hAnsi="宋体" w:eastAsia="宋体" w:cs="宋体"/>
                <w:b/>
                <w:bCs/>
                <w:szCs w:val="21"/>
                <w:highlight w:val="none"/>
              </w:rPr>
              <w:t>付款条件</w:t>
            </w:r>
          </w:p>
        </w:tc>
        <w:tc>
          <w:tcPr>
            <w:tcW w:w="7007"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9B1E61F">
            <w:pPr>
              <w:rPr>
                <w:rFonts w:hint="eastAsia" w:ascii="宋体" w:hAnsi="宋体" w:eastAsia="宋体" w:cs="宋体"/>
                <w:bCs/>
                <w:szCs w:val="21"/>
                <w:highlight w:val="none"/>
              </w:rPr>
            </w:pPr>
            <w:r>
              <w:rPr>
                <w:rFonts w:ascii="宋体" w:hAnsi="宋体" w:eastAsia="宋体" w:cs="宋体"/>
                <w:bCs/>
                <w:szCs w:val="21"/>
                <w:highlight w:val="none"/>
              </w:rPr>
              <w:t>1.</w:t>
            </w:r>
            <w:r>
              <w:rPr>
                <w:rFonts w:hint="eastAsia" w:ascii="宋体" w:hAnsi="宋体" w:eastAsia="宋体" w:cs="宋体"/>
                <w:bCs/>
                <w:szCs w:val="21"/>
                <w:highlight w:val="none"/>
                <w:lang w:eastAsia="zh-CN"/>
              </w:rPr>
              <w:t>成交供应商</w:t>
            </w:r>
            <w:r>
              <w:rPr>
                <w:rFonts w:ascii="宋体" w:hAnsi="宋体" w:eastAsia="宋体" w:cs="宋体"/>
                <w:bCs/>
                <w:szCs w:val="21"/>
                <w:highlight w:val="none"/>
              </w:rPr>
              <w:t>在要求的</w:t>
            </w:r>
            <w:r>
              <w:rPr>
                <w:rFonts w:hint="eastAsia" w:ascii="宋体" w:hAnsi="宋体" w:eastAsia="宋体" w:cs="宋体"/>
                <w:bCs/>
                <w:szCs w:val="21"/>
                <w:highlight w:val="none"/>
              </w:rPr>
              <w:t>交付</w:t>
            </w:r>
            <w:r>
              <w:rPr>
                <w:rFonts w:ascii="宋体" w:hAnsi="宋体" w:eastAsia="宋体" w:cs="宋体"/>
                <w:bCs/>
                <w:szCs w:val="21"/>
                <w:highlight w:val="none"/>
              </w:rPr>
              <w:t>期内，可分批</w:t>
            </w:r>
            <w:r>
              <w:rPr>
                <w:rFonts w:hint="eastAsia" w:ascii="宋体" w:hAnsi="宋体" w:eastAsia="宋体" w:cs="宋体"/>
                <w:bCs/>
                <w:szCs w:val="21"/>
                <w:highlight w:val="none"/>
              </w:rPr>
              <w:t>交付</w:t>
            </w:r>
            <w:r>
              <w:rPr>
                <w:rFonts w:ascii="宋体" w:hAnsi="宋体" w:eastAsia="宋体" w:cs="宋体"/>
                <w:bCs/>
                <w:szCs w:val="21"/>
                <w:highlight w:val="none"/>
              </w:rPr>
              <w:t>，</w:t>
            </w:r>
            <w:r>
              <w:rPr>
                <w:rFonts w:hint="eastAsia" w:ascii="宋体" w:hAnsi="宋体" w:eastAsia="宋体" w:cs="宋体"/>
                <w:bCs/>
                <w:szCs w:val="21"/>
                <w:highlight w:val="none"/>
              </w:rPr>
              <w:t>也可一次性交付，</w:t>
            </w:r>
            <w:r>
              <w:rPr>
                <w:rFonts w:ascii="宋体" w:hAnsi="宋体" w:eastAsia="宋体" w:cs="宋体"/>
                <w:bCs/>
                <w:szCs w:val="21"/>
                <w:highlight w:val="none"/>
              </w:rPr>
              <w:t>但</w:t>
            </w:r>
            <w:r>
              <w:rPr>
                <w:rFonts w:hint="eastAsia" w:ascii="宋体" w:hAnsi="宋体" w:eastAsia="宋体" w:cs="宋体"/>
                <w:bCs/>
                <w:szCs w:val="21"/>
                <w:highlight w:val="none"/>
              </w:rPr>
              <w:t>须</w:t>
            </w:r>
            <w:r>
              <w:rPr>
                <w:rFonts w:ascii="宋体" w:hAnsi="宋体" w:eastAsia="宋体" w:cs="宋体"/>
                <w:bCs/>
                <w:szCs w:val="21"/>
                <w:highlight w:val="none"/>
              </w:rPr>
              <w:t>先按每次</w:t>
            </w:r>
            <w:r>
              <w:rPr>
                <w:rFonts w:hint="eastAsia" w:ascii="宋体" w:hAnsi="宋体" w:eastAsia="宋体" w:cs="宋体"/>
                <w:bCs/>
                <w:szCs w:val="21"/>
                <w:highlight w:val="none"/>
              </w:rPr>
              <w:t>交付并</w:t>
            </w:r>
            <w:r>
              <w:rPr>
                <w:rFonts w:ascii="宋体" w:hAnsi="宋体" w:eastAsia="宋体" w:cs="宋体"/>
                <w:bCs/>
                <w:szCs w:val="21"/>
                <w:highlight w:val="none"/>
              </w:rPr>
              <w:t>验收完成的金额开具发票给采购人，采购人在收到发票后30日历日内按发票面额付款。</w:t>
            </w:r>
            <w:r>
              <w:rPr>
                <w:rFonts w:hint="eastAsia" w:ascii="宋体" w:hAnsi="宋体" w:eastAsia="宋体" w:cs="宋体"/>
                <w:bCs/>
                <w:szCs w:val="21"/>
                <w:highlight w:val="none"/>
              </w:rPr>
              <w:t>如</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未按国家要求开具发票，或未按合同履约的，视为违约，采购人有权扣减履约保证金，或要求解除合同，并追究</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法律责任。</w:t>
            </w:r>
          </w:p>
          <w:p w14:paraId="1DFB46CD">
            <w:pPr>
              <w:rPr>
                <w:rFonts w:hint="eastAsia" w:ascii="宋体" w:hAnsi="宋体" w:eastAsia="宋体" w:cs="宋体"/>
                <w:bCs/>
                <w:szCs w:val="21"/>
                <w:highlight w:val="none"/>
              </w:rPr>
            </w:pPr>
            <w:r>
              <w:rPr>
                <w:rFonts w:hint="eastAsia" w:ascii="宋体" w:hAnsi="宋体" w:eastAsia="宋体" w:cs="宋体"/>
                <w:bCs/>
                <w:szCs w:val="21"/>
                <w:highlight w:val="none"/>
              </w:rPr>
              <w:t>2.</w:t>
            </w:r>
            <w:r>
              <w:rPr>
                <w:rFonts w:ascii="宋体" w:hAnsi="宋体" w:eastAsia="宋体" w:cs="宋体"/>
                <w:bCs/>
                <w:szCs w:val="21"/>
                <w:highlight w:val="none"/>
              </w:rPr>
              <w:t>本项目收取履约保证金</w:t>
            </w:r>
            <w:r>
              <w:rPr>
                <w:rFonts w:hint="eastAsia" w:ascii="宋体" w:hAnsi="宋体" w:eastAsia="宋体" w:cs="宋体"/>
                <w:bCs/>
                <w:szCs w:val="21"/>
                <w:highlight w:val="none"/>
              </w:rPr>
              <w:t>，</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须在合同签订前向采购人账户转付成交金额</w:t>
            </w:r>
            <w:r>
              <w:rPr>
                <w:rFonts w:ascii="宋体" w:hAnsi="宋体" w:eastAsia="宋体" w:cs="宋体"/>
                <w:bCs/>
                <w:szCs w:val="21"/>
                <w:highlight w:val="none"/>
              </w:rPr>
              <w:t>2%的履约保证金，否则不予签订合同</w:t>
            </w:r>
            <w:r>
              <w:rPr>
                <w:rFonts w:hint="eastAsia" w:ascii="宋体" w:hAnsi="宋体" w:eastAsia="宋体" w:cs="宋体"/>
                <w:bCs/>
                <w:szCs w:val="21"/>
                <w:highlight w:val="none"/>
              </w:rPr>
              <w:t>。</w:t>
            </w:r>
            <w:r>
              <w:rPr>
                <w:rFonts w:ascii="宋体" w:hAnsi="宋体" w:eastAsia="宋体" w:cs="宋体"/>
                <w:bCs/>
                <w:szCs w:val="21"/>
                <w:highlight w:val="none"/>
              </w:rPr>
              <w:t>履约保证金在</w:t>
            </w:r>
            <w:r>
              <w:rPr>
                <w:rFonts w:hint="eastAsia" w:ascii="宋体" w:hAnsi="宋体" w:eastAsia="宋体" w:cs="宋体"/>
                <w:bCs/>
                <w:szCs w:val="21"/>
                <w:highlight w:val="none"/>
              </w:rPr>
              <w:t>采购内容全部交付</w:t>
            </w:r>
            <w:r>
              <w:rPr>
                <w:rFonts w:ascii="宋体" w:hAnsi="宋体" w:eastAsia="宋体" w:cs="宋体"/>
                <w:bCs/>
                <w:szCs w:val="21"/>
                <w:highlight w:val="none"/>
              </w:rPr>
              <w:t>验收</w:t>
            </w:r>
            <w:r>
              <w:rPr>
                <w:rFonts w:hint="eastAsia" w:ascii="宋体" w:hAnsi="宋体" w:eastAsia="宋体" w:cs="宋体"/>
                <w:bCs/>
                <w:szCs w:val="21"/>
                <w:highlight w:val="none"/>
              </w:rPr>
              <w:t>完成</w:t>
            </w:r>
            <w:r>
              <w:rPr>
                <w:rFonts w:ascii="宋体" w:hAnsi="宋体" w:eastAsia="宋体" w:cs="宋体"/>
                <w:bCs/>
                <w:szCs w:val="21"/>
                <w:highlight w:val="none"/>
              </w:rPr>
              <w:t>之后</w:t>
            </w:r>
            <w:r>
              <w:rPr>
                <w:rFonts w:hint="eastAsia" w:ascii="宋体" w:hAnsi="宋体" w:eastAsia="宋体" w:cs="宋体"/>
                <w:bCs/>
                <w:szCs w:val="21"/>
                <w:highlight w:val="none"/>
              </w:rPr>
              <w:t>（或服务期满后）</w:t>
            </w:r>
            <w:r>
              <w:rPr>
                <w:rFonts w:hint="eastAsia" w:ascii="宋体" w:hAnsi="宋体" w:cs="宋体"/>
                <w:bCs/>
                <w:szCs w:val="21"/>
                <w:highlight w:val="none"/>
                <w:lang w:val="en-US" w:eastAsia="zh-CN"/>
              </w:rPr>
              <w:t>5个工作日内</w:t>
            </w:r>
            <w:r>
              <w:rPr>
                <w:rFonts w:ascii="宋体" w:hAnsi="宋体" w:eastAsia="宋体" w:cs="宋体"/>
                <w:bCs/>
                <w:szCs w:val="21"/>
                <w:highlight w:val="none"/>
              </w:rPr>
              <w:t>无息退付。</w:t>
            </w:r>
          </w:p>
        </w:tc>
      </w:tr>
    </w:tbl>
    <w:p w14:paraId="74C1DEA4">
      <w:pPr>
        <w:jc w:val="left"/>
        <w:rPr>
          <w:rFonts w:hint="eastAsia" w:ascii="Arial Unicode MS" w:hAnsi="Arial Unicode MS" w:eastAsia="Arial Unicode MS" w:cs="Arial Unicode MS"/>
          <w:color w:val="auto"/>
          <w:kern w:val="0"/>
          <w:sz w:val="32"/>
          <w:szCs w:val="32"/>
          <w:highlight w:val="none"/>
        </w:rPr>
      </w:pPr>
      <w:r>
        <w:rPr>
          <w:rFonts w:hint="eastAsia" w:ascii="Arial Unicode MS" w:hAnsi="Arial Unicode MS" w:eastAsia="Arial Unicode MS" w:cs="Arial Unicode MS"/>
          <w:sz w:val="32"/>
          <w:szCs w:val="32"/>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p w14:paraId="5A91A9B9">
      <w:pPr>
        <w:widowControl/>
        <w:spacing w:before="156" w:beforeLines="50" w:after="156" w:afterLines="50" w:line="280" w:lineRule="exact"/>
        <w:jc w:val="center"/>
        <w:rPr>
          <w:rFonts w:ascii="宋体" w:hAnsi="宋体" w:cs="宋体"/>
          <w:b/>
          <w:bCs/>
          <w:kern w:val="0"/>
          <w:sz w:val="30"/>
          <w:szCs w:val="30"/>
          <w:highlight w:val="none"/>
        </w:rPr>
      </w:pPr>
      <w:bookmarkStart w:id="60" w:name="_Toc28361_WPSOffice_Level2"/>
      <w:r>
        <w:rPr>
          <w:rFonts w:hint="eastAsia" w:ascii="宋体" w:hAnsi="宋体" w:cs="宋体"/>
          <w:b/>
          <w:bCs/>
          <w:kern w:val="0"/>
          <w:sz w:val="30"/>
          <w:szCs w:val="30"/>
          <w:highlight w:val="none"/>
        </w:rPr>
        <w:t>统计上大中小微型企业划分标准</w:t>
      </w:r>
      <w:bookmarkEnd w:id="60"/>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59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0B0F3A22">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8DB3E2"/>
            <w:noWrap w:val="0"/>
            <w:vAlign w:val="center"/>
          </w:tcPr>
          <w:p w14:paraId="0AC52A9F">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8DB3E2"/>
            <w:noWrap w:val="0"/>
            <w:vAlign w:val="center"/>
          </w:tcPr>
          <w:p w14:paraId="07BE6F64">
            <w:pPr>
              <w:widowControl/>
              <w:spacing w:line="280" w:lineRule="exact"/>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计量</w:t>
            </w:r>
          </w:p>
          <w:p w14:paraId="29FB373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shd w:val="clear" w:color="auto" w:fill="8DB3E2"/>
            <w:noWrap w:val="0"/>
            <w:vAlign w:val="center"/>
          </w:tcPr>
          <w:p w14:paraId="0D7CC637">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8DB3E2"/>
            <w:noWrap w:val="0"/>
            <w:vAlign w:val="center"/>
          </w:tcPr>
          <w:p w14:paraId="0759B4CE">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8DB3E2"/>
            <w:noWrap w:val="0"/>
            <w:vAlign w:val="center"/>
          </w:tcPr>
          <w:p w14:paraId="00D235C8">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8DB3E2"/>
            <w:noWrap w:val="0"/>
            <w:vAlign w:val="center"/>
          </w:tcPr>
          <w:p w14:paraId="2CE7DAC2">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4C24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842BAF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noWrap w:val="0"/>
            <w:vAlign w:val="center"/>
          </w:tcPr>
          <w:p w14:paraId="630F1F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1A45F36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332D48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0"/>
            <w:vAlign w:val="center"/>
          </w:tcPr>
          <w:p w14:paraId="6901309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0"/>
            <w:vAlign w:val="center"/>
          </w:tcPr>
          <w:p w14:paraId="0FCDEB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noWrap w:val="0"/>
            <w:vAlign w:val="center"/>
          </w:tcPr>
          <w:p w14:paraId="7E7F411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53BE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22014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noWrap w:val="0"/>
            <w:vAlign w:val="center"/>
          </w:tcPr>
          <w:p w14:paraId="7539F6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72F977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3F9F407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265EAE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1A7A134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14:paraId="0F46722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D21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549740">
            <w:pPr>
              <w:widowControl/>
              <w:spacing w:line="280" w:lineRule="exact"/>
              <w:jc w:val="left"/>
              <w:rPr>
                <w:rFonts w:ascii="宋体" w:hAnsi="宋体" w:cs="宋体"/>
                <w:kern w:val="0"/>
                <w:sz w:val="18"/>
                <w:szCs w:val="18"/>
                <w:highlight w:val="none"/>
              </w:rPr>
            </w:pPr>
          </w:p>
        </w:tc>
        <w:tc>
          <w:tcPr>
            <w:tcW w:w="1369" w:type="dxa"/>
            <w:noWrap w:val="0"/>
            <w:vAlign w:val="center"/>
          </w:tcPr>
          <w:p w14:paraId="43540C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97BACB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1C258B2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0"/>
            <w:vAlign w:val="center"/>
          </w:tcPr>
          <w:p w14:paraId="638B23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noWrap w:val="0"/>
            <w:vAlign w:val="center"/>
          </w:tcPr>
          <w:p w14:paraId="40F9A9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noWrap w:val="0"/>
            <w:vAlign w:val="center"/>
          </w:tcPr>
          <w:p w14:paraId="218FC1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4FF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D5DA1F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noWrap w:val="0"/>
            <w:vAlign w:val="center"/>
          </w:tcPr>
          <w:p w14:paraId="08BADD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0FE50C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7A9AF6C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noWrap w:val="0"/>
            <w:vAlign w:val="center"/>
          </w:tcPr>
          <w:p w14:paraId="7C3907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noWrap w:val="0"/>
            <w:vAlign w:val="center"/>
          </w:tcPr>
          <w:p w14:paraId="53D3ECA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noWrap w:val="0"/>
            <w:vAlign w:val="center"/>
          </w:tcPr>
          <w:p w14:paraId="496A6A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08BB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08C0F75">
            <w:pPr>
              <w:widowControl/>
              <w:spacing w:line="280" w:lineRule="exact"/>
              <w:jc w:val="left"/>
              <w:rPr>
                <w:rFonts w:ascii="宋体" w:hAnsi="宋体" w:cs="宋体"/>
                <w:kern w:val="0"/>
                <w:sz w:val="18"/>
                <w:szCs w:val="18"/>
                <w:highlight w:val="none"/>
              </w:rPr>
            </w:pPr>
          </w:p>
        </w:tc>
        <w:tc>
          <w:tcPr>
            <w:tcW w:w="1369" w:type="dxa"/>
            <w:noWrap w:val="0"/>
            <w:vAlign w:val="center"/>
          </w:tcPr>
          <w:p w14:paraId="43DB4C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14:paraId="157A33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2D2AD22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noWrap w:val="0"/>
            <w:vAlign w:val="center"/>
          </w:tcPr>
          <w:p w14:paraId="13D0F7B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noWrap w:val="0"/>
            <w:vAlign w:val="center"/>
          </w:tcPr>
          <w:p w14:paraId="7A28B35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noWrap w:val="0"/>
            <w:vAlign w:val="center"/>
          </w:tcPr>
          <w:p w14:paraId="601C29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76EC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92BDC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noWrap w:val="0"/>
            <w:vAlign w:val="center"/>
          </w:tcPr>
          <w:p w14:paraId="35A741B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2F0949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0DF2DB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0"/>
            <w:vAlign w:val="center"/>
          </w:tcPr>
          <w:p w14:paraId="16C56D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noWrap w:val="0"/>
            <w:vAlign w:val="center"/>
          </w:tcPr>
          <w:p w14:paraId="7251848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noWrap w:val="0"/>
            <w:vAlign w:val="center"/>
          </w:tcPr>
          <w:p w14:paraId="5FB396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7771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10E5D5">
            <w:pPr>
              <w:widowControl/>
              <w:spacing w:line="280" w:lineRule="exact"/>
              <w:jc w:val="left"/>
              <w:rPr>
                <w:rFonts w:ascii="宋体" w:hAnsi="宋体" w:cs="宋体"/>
                <w:kern w:val="0"/>
                <w:sz w:val="18"/>
                <w:szCs w:val="18"/>
                <w:highlight w:val="none"/>
              </w:rPr>
            </w:pPr>
          </w:p>
        </w:tc>
        <w:tc>
          <w:tcPr>
            <w:tcW w:w="1369" w:type="dxa"/>
            <w:noWrap w:val="0"/>
            <w:vAlign w:val="center"/>
          </w:tcPr>
          <w:p w14:paraId="7F227F4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144D84F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541A52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noWrap w:val="0"/>
            <w:vAlign w:val="center"/>
          </w:tcPr>
          <w:p w14:paraId="19CB58C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noWrap w:val="0"/>
            <w:vAlign w:val="center"/>
          </w:tcPr>
          <w:p w14:paraId="791881B5">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noWrap w:val="0"/>
            <w:vAlign w:val="center"/>
          </w:tcPr>
          <w:p w14:paraId="7EECF7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06F9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447561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noWrap w:val="0"/>
            <w:vAlign w:val="center"/>
          </w:tcPr>
          <w:p w14:paraId="72299B9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62578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74A8A69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33518B1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noWrap w:val="0"/>
            <w:vAlign w:val="center"/>
          </w:tcPr>
          <w:p w14:paraId="34A4AC56">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noWrap w:val="0"/>
            <w:vAlign w:val="center"/>
          </w:tcPr>
          <w:p w14:paraId="579166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3AB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D1A45C">
            <w:pPr>
              <w:widowControl/>
              <w:spacing w:line="280" w:lineRule="exact"/>
              <w:jc w:val="left"/>
              <w:rPr>
                <w:rFonts w:ascii="宋体" w:hAnsi="宋体" w:cs="宋体"/>
                <w:kern w:val="0"/>
                <w:sz w:val="18"/>
                <w:szCs w:val="18"/>
                <w:highlight w:val="none"/>
              </w:rPr>
            </w:pPr>
          </w:p>
        </w:tc>
        <w:tc>
          <w:tcPr>
            <w:tcW w:w="1369" w:type="dxa"/>
            <w:noWrap w:val="0"/>
            <w:vAlign w:val="center"/>
          </w:tcPr>
          <w:p w14:paraId="38B39C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35EF83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0541C0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noWrap w:val="0"/>
            <w:vAlign w:val="center"/>
          </w:tcPr>
          <w:p w14:paraId="7DBBFF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noWrap w:val="0"/>
            <w:vAlign w:val="center"/>
          </w:tcPr>
          <w:p w14:paraId="4BB445C9">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noWrap w:val="0"/>
            <w:vAlign w:val="center"/>
          </w:tcPr>
          <w:p w14:paraId="5EF1AF1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261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C3B098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noWrap w:val="0"/>
            <w:vAlign w:val="center"/>
          </w:tcPr>
          <w:p w14:paraId="76971E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2D8265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4034813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369A15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170AC17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14:paraId="71FB35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C2A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37A670">
            <w:pPr>
              <w:widowControl/>
              <w:spacing w:line="280" w:lineRule="exact"/>
              <w:jc w:val="left"/>
              <w:rPr>
                <w:rFonts w:ascii="宋体" w:hAnsi="宋体" w:cs="宋体"/>
                <w:kern w:val="0"/>
                <w:sz w:val="18"/>
                <w:szCs w:val="18"/>
                <w:highlight w:val="none"/>
              </w:rPr>
            </w:pPr>
          </w:p>
        </w:tc>
        <w:tc>
          <w:tcPr>
            <w:tcW w:w="1369" w:type="dxa"/>
            <w:noWrap w:val="0"/>
            <w:vAlign w:val="center"/>
          </w:tcPr>
          <w:p w14:paraId="020FCC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638DC4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417189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14:paraId="6E6762C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noWrap w:val="0"/>
            <w:vAlign w:val="center"/>
          </w:tcPr>
          <w:p w14:paraId="410C84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noWrap w:val="0"/>
            <w:vAlign w:val="center"/>
          </w:tcPr>
          <w:p w14:paraId="108A4A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6C54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E4A88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noWrap w:val="0"/>
            <w:vAlign w:val="center"/>
          </w:tcPr>
          <w:p w14:paraId="5AFE77C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393A0E5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3567BAB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noWrap w:val="0"/>
            <w:vAlign w:val="center"/>
          </w:tcPr>
          <w:p w14:paraId="2A3B44B2">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noWrap w:val="0"/>
            <w:vAlign w:val="center"/>
          </w:tcPr>
          <w:p w14:paraId="7F62BB9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noWrap w:val="0"/>
            <w:vAlign w:val="center"/>
          </w:tcPr>
          <w:p w14:paraId="4AD3070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34C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7D152E0">
            <w:pPr>
              <w:widowControl/>
              <w:spacing w:line="280" w:lineRule="exact"/>
              <w:jc w:val="left"/>
              <w:rPr>
                <w:rFonts w:ascii="宋体" w:hAnsi="宋体" w:cs="宋体"/>
                <w:kern w:val="0"/>
                <w:sz w:val="18"/>
                <w:szCs w:val="18"/>
                <w:highlight w:val="none"/>
              </w:rPr>
            </w:pPr>
          </w:p>
        </w:tc>
        <w:tc>
          <w:tcPr>
            <w:tcW w:w="1369" w:type="dxa"/>
            <w:noWrap w:val="0"/>
            <w:vAlign w:val="center"/>
          </w:tcPr>
          <w:p w14:paraId="227D150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72F094A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1233FC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14:paraId="5A65BC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noWrap w:val="0"/>
            <w:vAlign w:val="center"/>
          </w:tcPr>
          <w:p w14:paraId="051953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14:paraId="7DE131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298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7634B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noWrap w:val="0"/>
            <w:vAlign w:val="center"/>
          </w:tcPr>
          <w:p w14:paraId="0D06594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66C5555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324E02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6739A0D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0C277E3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noWrap w:val="0"/>
            <w:vAlign w:val="center"/>
          </w:tcPr>
          <w:p w14:paraId="383F91B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7C8F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E17008">
            <w:pPr>
              <w:widowControl/>
              <w:spacing w:line="280" w:lineRule="exact"/>
              <w:jc w:val="left"/>
              <w:rPr>
                <w:rFonts w:ascii="宋体" w:hAnsi="宋体" w:cs="宋体"/>
                <w:kern w:val="0"/>
                <w:sz w:val="18"/>
                <w:szCs w:val="18"/>
                <w:highlight w:val="none"/>
              </w:rPr>
            </w:pPr>
          </w:p>
        </w:tc>
        <w:tc>
          <w:tcPr>
            <w:tcW w:w="1369" w:type="dxa"/>
            <w:noWrap w:val="0"/>
            <w:vAlign w:val="center"/>
          </w:tcPr>
          <w:p w14:paraId="72CC6D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B239A9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2B6AED8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noWrap w:val="0"/>
            <w:vAlign w:val="center"/>
          </w:tcPr>
          <w:p w14:paraId="1E95856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noWrap w:val="0"/>
            <w:vAlign w:val="center"/>
          </w:tcPr>
          <w:p w14:paraId="633A066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14:paraId="49D4ABC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585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3F436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noWrap w:val="0"/>
            <w:vAlign w:val="center"/>
          </w:tcPr>
          <w:p w14:paraId="339EE48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5A4E83A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7906ED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302221C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14:paraId="757DBF2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6BA0C8A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131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B6E35F">
            <w:pPr>
              <w:widowControl/>
              <w:spacing w:line="280" w:lineRule="exact"/>
              <w:jc w:val="left"/>
              <w:rPr>
                <w:rFonts w:ascii="宋体" w:hAnsi="宋体" w:cs="宋体"/>
                <w:kern w:val="0"/>
                <w:sz w:val="18"/>
                <w:szCs w:val="18"/>
                <w:highlight w:val="none"/>
              </w:rPr>
            </w:pPr>
          </w:p>
        </w:tc>
        <w:tc>
          <w:tcPr>
            <w:tcW w:w="1369" w:type="dxa"/>
            <w:noWrap w:val="0"/>
            <w:vAlign w:val="center"/>
          </w:tcPr>
          <w:p w14:paraId="176E9A5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3B03D88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474B51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14:paraId="3AE79A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0"/>
            <w:vAlign w:val="center"/>
          </w:tcPr>
          <w:p w14:paraId="433F494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14:paraId="53F158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196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972CA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noWrap w:val="0"/>
            <w:vAlign w:val="center"/>
          </w:tcPr>
          <w:p w14:paraId="4B36E37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190453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4143F6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047A0A6B">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0"/>
            <w:vAlign w:val="center"/>
          </w:tcPr>
          <w:p w14:paraId="6EB511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591448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06A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1686F51">
            <w:pPr>
              <w:widowControl/>
              <w:spacing w:line="280" w:lineRule="exact"/>
              <w:jc w:val="left"/>
              <w:rPr>
                <w:rFonts w:ascii="宋体" w:hAnsi="宋体" w:cs="宋体"/>
                <w:kern w:val="0"/>
                <w:sz w:val="18"/>
                <w:szCs w:val="18"/>
                <w:highlight w:val="none"/>
              </w:rPr>
            </w:pPr>
          </w:p>
        </w:tc>
        <w:tc>
          <w:tcPr>
            <w:tcW w:w="1369" w:type="dxa"/>
            <w:noWrap w:val="0"/>
            <w:vAlign w:val="center"/>
          </w:tcPr>
          <w:p w14:paraId="437B17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02BC762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6BDD87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14:paraId="04DE3D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noWrap w:val="0"/>
            <w:vAlign w:val="center"/>
          </w:tcPr>
          <w:p w14:paraId="6AFB53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noWrap w:val="0"/>
            <w:vAlign w:val="center"/>
          </w:tcPr>
          <w:p w14:paraId="13EB46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26A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83DF67B">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noWrap w:val="0"/>
            <w:vAlign w:val="center"/>
          </w:tcPr>
          <w:p w14:paraId="4AC2D9F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7BEABF4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155190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noWrap w:val="0"/>
            <w:vAlign w:val="center"/>
          </w:tcPr>
          <w:p w14:paraId="372B75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noWrap w:val="0"/>
            <w:vAlign w:val="center"/>
          </w:tcPr>
          <w:p w14:paraId="136526C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103C35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1DB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38E7F7">
            <w:pPr>
              <w:widowControl/>
              <w:spacing w:line="280" w:lineRule="exact"/>
              <w:jc w:val="left"/>
              <w:rPr>
                <w:rFonts w:ascii="宋体" w:hAnsi="宋体" w:cs="宋体"/>
                <w:kern w:val="0"/>
                <w:sz w:val="18"/>
                <w:szCs w:val="18"/>
                <w:highlight w:val="none"/>
              </w:rPr>
            </w:pPr>
          </w:p>
        </w:tc>
        <w:tc>
          <w:tcPr>
            <w:tcW w:w="1369" w:type="dxa"/>
            <w:noWrap w:val="0"/>
            <w:vAlign w:val="center"/>
          </w:tcPr>
          <w:p w14:paraId="3944C4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03D263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26348E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noWrap w:val="0"/>
            <w:vAlign w:val="center"/>
          </w:tcPr>
          <w:p w14:paraId="2F607B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noWrap w:val="0"/>
            <w:vAlign w:val="center"/>
          </w:tcPr>
          <w:p w14:paraId="18B75A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14:paraId="38D5BB3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CED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18F2D73">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noWrap w:val="0"/>
            <w:vAlign w:val="center"/>
          </w:tcPr>
          <w:p w14:paraId="563294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2B648C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28FF01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6D0057FC">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noWrap w:val="0"/>
            <w:vAlign w:val="center"/>
          </w:tcPr>
          <w:p w14:paraId="3AA2E73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5CC18DE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3CB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D607B7B">
            <w:pPr>
              <w:widowControl/>
              <w:spacing w:line="280" w:lineRule="exact"/>
              <w:jc w:val="left"/>
              <w:rPr>
                <w:rFonts w:ascii="宋体" w:hAnsi="宋体" w:cs="宋体"/>
                <w:spacing w:val="-12"/>
                <w:kern w:val="0"/>
                <w:sz w:val="18"/>
                <w:szCs w:val="18"/>
                <w:highlight w:val="none"/>
              </w:rPr>
            </w:pPr>
          </w:p>
        </w:tc>
        <w:tc>
          <w:tcPr>
            <w:tcW w:w="1369" w:type="dxa"/>
            <w:noWrap w:val="0"/>
            <w:vAlign w:val="center"/>
          </w:tcPr>
          <w:p w14:paraId="571E32A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BF809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619265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noWrap w:val="0"/>
            <w:vAlign w:val="center"/>
          </w:tcPr>
          <w:p w14:paraId="2333D3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noWrap w:val="0"/>
            <w:vAlign w:val="center"/>
          </w:tcPr>
          <w:p w14:paraId="29D9A83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noWrap w:val="0"/>
            <w:vAlign w:val="center"/>
          </w:tcPr>
          <w:p w14:paraId="3BDC63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08EC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16AB699">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noWrap w:val="0"/>
            <w:vAlign w:val="center"/>
          </w:tcPr>
          <w:p w14:paraId="3B0F05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5C75D3C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4A56312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noWrap w:val="0"/>
            <w:vAlign w:val="center"/>
          </w:tcPr>
          <w:p w14:paraId="742D97E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noWrap w:val="0"/>
            <w:vAlign w:val="center"/>
          </w:tcPr>
          <w:p w14:paraId="16C41C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noWrap w:val="0"/>
            <w:vAlign w:val="center"/>
          </w:tcPr>
          <w:p w14:paraId="31D02D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414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344E">
            <w:pPr>
              <w:widowControl/>
              <w:spacing w:line="280" w:lineRule="exact"/>
              <w:jc w:val="left"/>
              <w:rPr>
                <w:rFonts w:ascii="宋体" w:hAnsi="宋体" w:cs="宋体"/>
                <w:kern w:val="0"/>
                <w:sz w:val="18"/>
                <w:szCs w:val="18"/>
                <w:highlight w:val="none"/>
              </w:rPr>
            </w:pPr>
          </w:p>
        </w:tc>
        <w:tc>
          <w:tcPr>
            <w:tcW w:w="1369" w:type="dxa"/>
            <w:noWrap w:val="0"/>
            <w:vAlign w:val="center"/>
          </w:tcPr>
          <w:p w14:paraId="4FD8527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14:paraId="3AC08BD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57654F9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noWrap w:val="0"/>
            <w:vAlign w:val="center"/>
          </w:tcPr>
          <w:p w14:paraId="34C1756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noWrap w:val="0"/>
            <w:vAlign w:val="center"/>
          </w:tcPr>
          <w:p w14:paraId="72A791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noWrap w:val="0"/>
            <w:vAlign w:val="center"/>
          </w:tcPr>
          <w:p w14:paraId="2EF1D0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6AB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CF3BDE">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noWrap w:val="0"/>
            <w:vAlign w:val="center"/>
          </w:tcPr>
          <w:p w14:paraId="1C9393D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40D8F7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1A97A2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noWrap w:val="0"/>
            <w:vAlign w:val="center"/>
          </w:tcPr>
          <w:p w14:paraId="23A62B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noWrap w:val="0"/>
            <w:vAlign w:val="center"/>
          </w:tcPr>
          <w:p w14:paraId="3BA868C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noWrap w:val="0"/>
            <w:vAlign w:val="center"/>
          </w:tcPr>
          <w:p w14:paraId="5C884AF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5D7C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FEB18B6">
            <w:pPr>
              <w:widowControl/>
              <w:spacing w:line="280" w:lineRule="exact"/>
              <w:jc w:val="left"/>
              <w:rPr>
                <w:rFonts w:ascii="宋体" w:hAnsi="宋体" w:cs="宋体"/>
                <w:kern w:val="0"/>
                <w:sz w:val="18"/>
                <w:szCs w:val="18"/>
                <w:highlight w:val="none"/>
              </w:rPr>
            </w:pPr>
          </w:p>
        </w:tc>
        <w:tc>
          <w:tcPr>
            <w:tcW w:w="1369" w:type="dxa"/>
            <w:noWrap w:val="0"/>
            <w:vAlign w:val="center"/>
          </w:tcPr>
          <w:p w14:paraId="260EC7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noWrap w:val="0"/>
            <w:vAlign w:val="center"/>
          </w:tcPr>
          <w:p w14:paraId="666EE8F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089A97E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noWrap w:val="0"/>
            <w:vAlign w:val="center"/>
          </w:tcPr>
          <w:p w14:paraId="58BAAC1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noWrap w:val="0"/>
            <w:vAlign w:val="center"/>
          </w:tcPr>
          <w:p w14:paraId="248AB3A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noWrap w:val="0"/>
            <w:vAlign w:val="center"/>
          </w:tcPr>
          <w:p w14:paraId="3976879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6A84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FD7AC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noWrap w:val="0"/>
            <w:vAlign w:val="center"/>
          </w:tcPr>
          <w:p w14:paraId="15F647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30293C2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4BCC9E1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1F3BF285">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14:paraId="71243D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6D9F85E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4B4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E02C268">
            <w:pPr>
              <w:widowControl/>
              <w:spacing w:line="280" w:lineRule="exact"/>
              <w:jc w:val="left"/>
              <w:rPr>
                <w:rFonts w:ascii="宋体" w:hAnsi="宋体" w:cs="宋体"/>
                <w:kern w:val="0"/>
                <w:sz w:val="18"/>
                <w:szCs w:val="18"/>
                <w:highlight w:val="none"/>
              </w:rPr>
            </w:pPr>
          </w:p>
        </w:tc>
        <w:tc>
          <w:tcPr>
            <w:tcW w:w="1369" w:type="dxa"/>
            <w:noWrap w:val="0"/>
            <w:vAlign w:val="center"/>
          </w:tcPr>
          <w:p w14:paraId="6C15DB5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noWrap w:val="0"/>
            <w:vAlign w:val="center"/>
          </w:tcPr>
          <w:p w14:paraId="321675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noWrap w:val="0"/>
            <w:vAlign w:val="center"/>
          </w:tcPr>
          <w:p w14:paraId="62446F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noWrap w:val="0"/>
            <w:vAlign w:val="center"/>
          </w:tcPr>
          <w:p w14:paraId="1E01AF8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noWrap w:val="0"/>
            <w:vAlign w:val="center"/>
          </w:tcPr>
          <w:p w14:paraId="422992C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noWrap w:val="0"/>
            <w:vAlign w:val="center"/>
          </w:tcPr>
          <w:p w14:paraId="1938DB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39FF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48041E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noWrap w:val="0"/>
            <w:vAlign w:val="center"/>
          </w:tcPr>
          <w:p w14:paraId="643F91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noWrap w:val="0"/>
            <w:vAlign w:val="center"/>
          </w:tcPr>
          <w:p w14:paraId="7C5D886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noWrap w:val="0"/>
            <w:vAlign w:val="center"/>
          </w:tcPr>
          <w:p w14:paraId="73D31BC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noWrap w:val="0"/>
            <w:vAlign w:val="center"/>
          </w:tcPr>
          <w:p w14:paraId="62C9116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noWrap w:val="0"/>
            <w:vAlign w:val="center"/>
          </w:tcPr>
          <w:p w14:paraId="17D109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noWrap w:val="0"/>
            <w:vAlign w:val="center"/>
          </w:tcPr>
          <w:p w14:paraId="7204D3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5EAC079E">
      <w:pPr>
        <w:widowControl/>
        <w:spacing w:line="280" w:lineRule="exact"/>
        <w:rPr>
          <w:rFonts w:ascii="宋体" w:hAnsi="宋体" w:cs="宋体"/>
          <w:spacing w:val="8"/>
          <w:kern w:val="0"/>
          <w:sz w:val="24"/>
          <w:highlight w:val="none"/>
        </w:rPr>
      </w:pPr>
    </w:p>
    <w:p w14:paraId="3F62B254">
      <w:pPr>
        <w:widowControl/>
        <w:spacing w:line="480" w:lineRule="auto"/>
        <w:rPr>
          <w:rFonts w:ascii="宋体" w:hAnsi="宋体" w:cs="宋体"/>
          <w:spacing w:val="8"/>
          <w:kern w:val="0"/>
          <w:szCs w:val="21"/>
          <w:highlight w:val="none"/>
        </w:rPr>
      </w:pPr>
      <w:r>
        <w:rPr>
          <w:rFonts w:hint="eastAsia" w:ascii="宋体" w:hAnsi="宋体" w:cs="宋体"/>
          <w:spacing w:val="8"/>
          <w:kern w:val="0"/>
          <w:szCs w:val="21"/>
          <w:highlight w:val="none"/>
        </w:rPr>
        <w:t>说明：</w:t>
      </w:r>
    </w:p>
    <w:p w14:paraId="5F09FFEC">
      <w:pPr>
        <w:pStyle w:val="20"/>
        <w:adjustRightInd w:val="0"/>
        <w:spacing w:line="480" w:lineRule="auto"/>
        <w:ind w:firstLine="432" w:firstLineChars="200"/>
        <w:contextualSpacing/>
        <w:rPr>
          <w:rFonts w:hAnsi="宋体" w:cs="宋体"/>
          <w:spacing w:val="8"/>
          <w:kern w:val="0"/>
          <w:szCs w:val="21"/>
          <w:highlight w:val="none"/>
        </w:rPr>
      </w:pPr>
      <w:r>
        <w:rPr>
          <w:rFonts w:hint="eastAsia" w:hAnsi="宋体" w:cs="宋体"/>
          <w:spacing w:val="8"/>
          <w:kern w:val="0"/>
          <w:szCs w:val="21"/>
          <w:highlight w:val="none"/>
        </w:rPr>
        <w:t>1.大型、中型和小型企业须同时满足所列指标的下限，否则下划一档；微型企业只须满足所列指标中的一项即可。</w:t>
      </w:r>
    </w:p>
    <w:p w14:paraId="48FBDBC7">
      <w:pPr>
        <w:pStyle w:val="20"/>
        <w:adjustRightInd w:val="0"/>
        <w:spacing w:line="480" w:lineRule="auto"/>
        <w:ind w:firstLine="432" w:firstLineChars="200"/>
        <w:contextualSpacing/>
        <w:rPr>
          <w:rFonts w:hAnsi="宋体" w:cs="宋体"/>
          <w:spacing w:val="8"/>
          <w:kern w:val="0"/>
          <w:szCs w:val="21"/>
          <w:highlight w:val="none"/>
        </w:rPr>
      </w:pPr>
      <w:r>
        <w:rPr>
          <w:rFonts w:hint="eastAsia" w:hAnsi="宋体" w:cs="宋体"/>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spacing w:val="8"/>
          <w:kern w:val="0"/>
          <w:szCs w:val="21"/>
          <w:highlight w:val="none"/>
          <w:lang w:eastAsia="zh-CN"/>
        </w:rPr>
        <w:t>；</w:t>
      </w:r>
      <w:r>
        <w:rPr>
          <w:rFonts w:hint="eastAsia" w:hAnsi="宋体" w:cs="宋体"/>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584551C">
      <w:pPr>
        <w:pStyle w:val="20"/>
        <w:spacing w:line="480" w:lineRule="auto"/>
        <w:ind w:firstLine="432" w:firstLineChars="200"/>
        <w:rPr>
          <w:rFonts w:hAnsi="宋体" w:cs="宋体"/>
          <w:spacing w:val="8"/>
          <w:kern w:val="0"/>
          <w:sz w:val="24"/>
          <w:szCs w:val="24"/>
          <w:highlight w:val="none"/>
        </w:rPr>
      </w:pPr>
      <w:r>
        <w:rPr>
          <w:rFonts w:hint="eastAsia" w:hAnsi="宋体" w:cs="宋体"/>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8C9E560">
      <w:pPr>
        <w:pStyle w:val="2"/>
        <w:spacing w:line="480" w:lineRule="auto"/>
        <w:jc w:val="center"/>
        <w:rPr>
          <w:rFonts w:hint="eastAsia" w:ascii="Calibri" w:hAnsi="Calibri"/>
          <w:color w:val="auto"/>
          <w:highlight w:val="none"/>
        </w:rPr>
      </w:pPr>
      <w:bookmarkStart w:id="61" w:name="_Toc3319"/>
      <w:bookmarkStart w:id="62" w:name="_Toc80886927"/>
      <w:r>
        <w:rPr>
          <w:rFonts w:hint="eastAsia" w:ascii="Cambria" w:hAnsi="Cambria"/>
          <w:bCs w:val="0"/>
          <w:color w:val="auto"/>
          <w:sz w:val="32"/>
          <w:szCs w:val="32"/>
          <w:highlight w:val="none"/>
        </w:rPr>
        <w:br w:type="page"/>
      </w:r>
      <w:bookmarkStart w:id="63" w:name="_Toc24174"/>
      <w:bookmarkStart w:id="64" w:name="_Toc13614"/>
      <w:bookmarkStart w:id="65" w:name="_Toc9239"/>
      <w:bookmarkStart w:id="66" w:name="_Toc7704"/>
      <w:bookmarkStart w:id="67" w:name="_Toc19152"/>
      <w:bookmarkStart w:id="68" w:name="_Toc2072"/>
      <w:r>
        <w:rPr>
          <w:rFonts w:hint="eastAsia" w:ascii="Cambria" w:hAnsi="Cambria"/>
          <w:bCs w:val="0"/>
          <w:color w:val="auto"/>
          <w:sz w:val="32"/>
          <w:szCs w:val="32"/>
          <w:highlight w:val="none"/>
        </w:rPr>
        <w:t>第三章 供应商须知</w:t>
      </w:r>
      <w:bookmarkEnd w:id="61"/>
      <w:bookmarkEnd w:id="62"/>
      <w:bookmarkEnd w:id="63"/>
      <w:bookmarkEnd w:id="64"/>
      <w:bookmarkEnd w:id="65"/>
      <w:bookmarkEnd w:id="66"/>
      <w:bookmarkEnd w:id="67"/>
      <w:bookmarkEnd w:id="68"/>
    </w:p>
    <w:p w14:paraId="70A1F544">
      <w:pPr>
        <w:pStyle w:val="3"/>
        <w:jc w:val="center"/>
        <w:rPr>
          <w:rFonts w:hint="eastAsia" w:ascii="宋体" w:hAnsi="宋体"/>
          <w:b w:val="0"/>
          <w:color w:val="auto"/>
          <w:highlight w:val="none"/>
        </w:rPr>
      </w:pPr>
      <w:bookmarkStart w:id="69" w:name="_Toc30660"/>
      <w:bookmarkStart w:id="70" w:name="_Toc80886928"/>
      <w:bookmarkStart w:id="71" w:name="_Toc9482"/>
      <w:r>
        <w:rPr>
          <w:rFonts w:hint="eastAsia" w:ascii="宋体" w:hAnsi="宋体"/>
          <w:b w:val="0"/>
          <w:color w:val="auto"/>
          <w:highlight w:val="none"/>
        </w:rPr>
        <w:t>第一节 供应商须知前附表</w:t>
      </w:r>
      <w:bookmarkEnd w:id="69"/>
      <w:bookmarkEnd w:id="70"/>
      <w:bookmarkEnd w:id="71"/>
    </w:p>
    <w:p w14:paraId="6F226D81">
      <w:pPr>
        <w:spacing w:line="400" w:lineRule="exact"/>
        <w:jc w:val="center"/>
        <w:rPr>
          <w:rFonts w:hint="eastAsia"/>
          <w:b/>
          <w:color w:val="auto"/>
          <w:sz w:val="32"/>
          <w:szCs w:val="32"/>
          <w:highlight w:val="none"/>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060"/>
        <w:gridCol w:w="6599"/>
      </w:tblGrid>
      <w:tr w14:paraId="74B20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0"/>
            <w:vAlign w:val="top"/>
          </w:tcPr>
          <w:p w14:paraId="27D9BF1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060" w:type="dxa"/>
            <w:noWrap w:val="0"/>
            <w:vAlign w:val="center"/>
          </w:tcPr>
          <w:p w14:paraId="5841035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99" w:type="dxa"/>
            <w:noWrap w:val="0"/>
            <w:vAlign w:val="top"/>
          </w:tcPr>
          <w:p w14:paraId="3D73932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7E824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C00E0B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060" w:type="dxa"/>
            <w:noWrap w:val="0"/>
            <w:vAlign w:val="center"/>
          </w:tcPr>
          <w:p w14:paraId="3125A5F6">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99" w:type="dxa"/>
            <w:noWrap w:val="0"/>
            <w:vAlign w:val="top"/>
          </w:tcPr>
          <w:p w14:paraId="3AD0C2C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77CE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5C3648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060" w:type="dxa"/>
            <w:noWrap w:val="0"/>
            <w:vAlign w:val="center"/>
          </w:tcPr>
          <w:p w14:paraId="79AAD5F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99" w:type="dxa"/>
            <w:noWrap w:val="0"/>
            <w:vAlign w:val="center"/>
          </w:tcPr>
          <w:p w14:paraId="266D4CD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bookmarkStart w:id="72" w:name="PO_3000001868_PM007"/>
            <w:r>
              <w:rPr>
                <w:rFonts w:hint="eastAsia" w:ascii="宋体" w:hAnsi="宋体" w:eastAsia="宋体" w:cs="宋体"/>
                <w:color w:val="000000"/>
                <w:szCs w:val="21"/>
                <w:highlight w:val="none"/>
              </w:rPr>
              <w:t>详见竞争性磋商公告</w:t>
            </w:r>
            <w:bookmarkEnd w:id="72"/>
          </w:p>
        </w:tc>
      </w:tr>
      <w:tr w14:paraId="2E4AE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4564D3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060" w:type="dxa"/>
            <w:noWrap w:val="0"/>
            <w:vAlign w:val="center"/>
          </w:tcPr>
          <w:p w14:paraId="24357F4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599" w:type="dxa"/>
            <w:noWrap w:val="0"/>
            <w:vAlign w:val="center"/>
          </w:tcPr>
          <w:p w14:paraId="06124AFC">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i w:val="0"/>
                <w:iCs w:val="0"/>
                <w:color w:val="000000"/>
                <w:szCs w:val="21"/>
                <w:highlight w:val="none"/>
              </w:rPr>
              <w:t>无</w:t>
            </w:r>
          </w:p>
        </w:tc>
      </w:tr>
      <w:tr w14:paraId="36A0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1E06FA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060" w:type="dxa"/>
            <w:noWrap w:val="0"/>
            <w:vAlign w:val="center"/>
          </w:tcPr>
          <w:p w14:paraId="7C2BAB2E">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99" w:type="dxa"/>
            <w:noWrap w:val="0"/>
            <w:vAlign w:val="center"/>
          </w:tcPr>
          <w:p w14:paraId="77964D61">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sym w:font="Wingdings 2" w:char="0052"/>
            </w:r>
            <w:r>
              <w:rPr>
                <w:rFonts w:hint="eastAsia" w:ascii="宋体" w:hAnsi="宋体" w:eastAsia="宋体" w:cs="宋体"/>
                <w:color w:val="auto"/>
                <w:szCs w:val="21"/>
                <w:highlight w:val="none"/>
              </w:rPr>
              <w:t>不允许分包</w:t>
            </w:r>
          </w:p>
          <w:p w14:paraId="29830BF8">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4EC55094">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0292DF15">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1572C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B7A9C8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060" w:type="dxa"/>
            <w:noWrap w:val="0"/>
            <w:vAlign w:val="center"/>
          </w:tcPr>
          <w:p w14:paraId="28DD571C">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599" w:type="dxa"/>
            <w:noWrap w:val="0"/>
            <w:vAlign w:val="center"/>
          </w:tcPr>
          <w:p w14:paraId="48071EFD">
            <w:pPr>
              <w:pStyle w:val="11"/>
              <w:keepNext w:val="0"/>
              <w:keepLines w:val="0"/>
              <w:pageBreakBefore w:val="0"/>
              <w:widowControl w:val="0"/>
              <w:numPr>
                <w:ilvl w:val="0"/>
                <w:numId w:val="2"/>
              </w:numPr>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rPr>
              <w:t>法人或者其他组织的提供其营业执照等证明文件</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身份证正反面复印件；（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0E5EA8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000000"/>
                <w:szCs w:val="21"/>
                <w:highlight w:val="none"/>
              </w:rPr>
              <w:t>2.供应商依法缴纳税收</w:t>
            </w:r>
            <w:r>
              <w:rPr>
                <w:rFonts w:hint="eastAsia" w:ascii="宋体" w:hAnsi="宋体" w:eastAsia="宋体" w:cs="宋体"/>
                <w:color w:val="auto"/>
                <w:szCs w:val="21"/>
                <w:highlight w:val="none"/>
              </w:rPr>
              <w:t>的相关材料（</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C164855">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15F571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年度的财务报告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14:paraId="4FFEBA35">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szCs w:val="21"/>
                <w:highlight w:val="none"/>
              </w:rPr>
            </w:pPr>
            <w:r>
              <w:rPr>
                <w:rFonts w:hint="eastAsia" w:ascii="宋体" w:hAnsi="宋体" w:eastAsia="宋体" w:cs="宋体"/>
                <w:color w:val="auto"/>
                <w:szCs w:val="21"/>
                <w:highlight w:val="none"/>
              </w:rPr>
              <w:t>5.本项目的特定资格要求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val="0"/>
                <w:bCs w:val="0"/>
                <w:color w:val="auto"/>
                <w:szCs w:val="21"/>
                <w:highlight w:val="none"/>
                <w:lang w:eastAsia="zh-CN"/>
              </w:rPr>
              <w:t>如</w:t>
            </w:r>
            <w:r>
              <w:rPr>
                <w:rFonts w:hint="eastAsia" w:ascii="宋体" w:hAnsi="宋体" w:eastAsia="宋体" w:cs="宋体"/>
                <w:b w:val="0"/>
                <w:bCs w:val="0"/>
                <w:color w:val="auto"/>
                <w:szCs w:val="21"/>
                <w:highlight w:val="none"/>
                <w:lang w:val="en-US" w:eastAsia="zh-CN"/>
              </w:rPr>
              <w:t>本项目公告</w:t>
            </w:r>
            <w:r>
              <w:rPr>
                <w:rFonts w:hint="eastAsia" w:ascii="宋体" w:hAnsi="宋体" w:eastAsia="宋体" w:cs="宋体"/>
                <w:b w:val="0"/>
                <w:bCs w:val="0"/>
                <w:color w:val="auto"/>
                <w:szCs w:val="21"/>
                <w:highlight w:val="none"/>
                <w:lang w:eastAsia="zh-CN"/>
              </w:rPr>
              <w:t>有要求，则</w:t>
            </w:r>
            <w:r>
              <w:rPr>
                <w:rFonts w:hint="eastAsia" w:ascii="宋体" w:hAnsi="宋体" w:eastAsia="宋体" w:cs="宋体"/>
                <w:b/>
                <w:color w:val="auto"/>
                <w:szCs w:val="21"/>
                <w:highlight w:val="none"/>
              </w:rPr>
              <w:t>必须提供</w:t>
            </w:r>
            <w:r>
              <w:rPr>
                <w:rFonts w:hint="eastAsia" w:ascii="宋体" w:hAnsi="宋体" w:eastAsia="宋体" w:cs="宋体"/>
                <w:b/>
                <w:color w:val="000000"/>
                <w:szCs w:val="21"/>
                <w:highlight w:val="none"/>
              </w:rPr>
              <w:t>，否则响应文件按无效响应处理</w:t>
            </w:r>
            <w:r>
              <w:rPr>
                <w:rFonts w:hint="eastAsia" w:ascii="宋体" w:hAnsi="宋体" w:eastAsia="宋体" w:cs="宋体"/>
                <w:color w:val="000000"/>
                <w:szCs w:val="21"/>
                <w:highlight w:val="none"/>
              </w:rPr>
              <w:t>）</w:t>
            </w:r>
          </w:p>
          <w:p w14:paraId="4A6328CE">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r>
              <w:rPr>
                <w:rFonts w:hint="eastAsia" w:ascii="宋体" w:hAnsi="宋体" w:eastAsia="宋体" w:cs="宋体"/>
                <w:color w:val="auto"/>
                <w:szCs w:val="21"/>
                <w:highlight w:val="none"/>
              </w:rPr>
              <w:t>落实政府采购政策需满足的资格要求：</w:t>
            </w:r>
            <w:r>
              <w:rPr>
                <w:rFonts w:hint="eastAsia" w:ascii="宋体" w:hAnsi="宋体" w:eastAsia="宋体" w:cs="宋体"/>
                <w:color w:val="auto"/>
                <w:szCs w:val="21"/>
                <w:highlight w:val="none"/>
                <w:lang w:val="en-US" w:eastAsia="zh-CN"/>
              </w:rPr>
              <w:t>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如有</w:t>
            </w:r>
            <w:r>
              <w:rPr>
                <w:rFonts w:hint="eastAsia" w:ascii="宋体" w:hAnsi="宋体" w:cs="宋体"/>
                <w:color w:val="000000"/>
                <w:szCs w:val="21"/>
                <w:highlight w:val="none"/>
                <w:lang w:val="en-US" w:eastAsia="zh-CN"/>
              </w:rPr>
              <w:t>要求</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49D8BD69">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声明</w:t>
            </w:r>
            <w:r>
              <w:rPr>
                <w:rFonts w:hint="eastAsia" w:ascii="宋体" w:hAnsi="宋体" w:eastAsia="宋体" w:cs="宋体"/>
                <w:color w:val="000000"/>
                <w:szCs w:val="21"/>
                <w:highlight w:val="none"/>
                <w:lang w:eastAsia="zh-CN"/>
              </w:rPr>
              <w:t>函</w:t>
            </w:r>
            <w:r>
              <w:rPr>
                <w:rFonts w:hint="eastAsia" w:ascii="宋体" w:hAnsi="宋体" w:eastAsia="宋体" w:cs="宋体"/>
                <w:color w:val="000000"/>
                <w:sz w:val="21"/>
                <w:szCs w:val="21"/>
                <w:highlight w:val="none"/>
              </w:rPr>
              <w:t>（格式后附）</w:t>
            </w:r>
            <w:r>
              <w:rPr>
                <w:rFonts w:hint="eastAsia" w:ascii="宋体" w:hAnsi="宋体" w:eastAsia="宋体" w:cs="宋体"/>
                <w:color w:val="000000"/>
                <w:szCs w:val="21"/>
                <w:highlight w:val="none"/>
              </w:rPr>
              <w:t>；（</w:t>
            </w:r>
            <w:bookmarkStart w:id="73" w:name="OLE_LINK6"/>
            <w:r>
              <w:rPr>
                <w:rFonts w:hint="eastAsia" w:ascii="宋体" w:hAnsi="宋体" w:eastAsia="宋体" w:cs="宋体"/>
                <w:b/>
                <w:color w:val="000000"/>
                <w:szCs w:val="21"/>
                <w:highlight w:val="none"/>
              </w:rPr>
              <w:t>必须提供，否则响应文件按无效响应处理</w:t>
            </w:r>
            <w:bookmarkEnd w:id="73"/>
            <w:r>
              <w:rPr>
                <w:rFonts w:hint="eastAsia" w:ascii="宋体" w:hAnsi="宋体" w:eastAsia="宋体" w:cs="宋体"/>
                <w:color w:val="000000"/>
                <w:szCs w:val="21"/>
                <w:highlight w:val="none"/>
              </w:rPr>
              <w:t>）</w:t>
            </w:r>
          </w:p>
          <w:p w14:paraId="216B36F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.联合体</w:t>
            </w:r>
            <w:r>
              <w:rPr>
                <w:rFonts w:hint="eastAsia" w:ascii="宋体" w:hAnsi="宋体" w:eastAsia="宋体" w:cs="宋体"/>
                <w:color w:val="000000"/>
                <w:szCs w:val="21"/>
                <w:highlight w:val="none"/>
                <w:lang w:eastAsia="zh-CN"/>
              </w:rPr>
              <w:t>竞标</w:t>
            </w:r>
            <w:r>
              <w:rPr>
                <w:rFonts w:hint="eastAsia" w:ascii="宋体" w:hAnsi="宋体" w:eastAsia="宋体" w:cs="宋体"/>
                <w:color w:val="000000"/>
                <w:szCs w:val="21"/>
                <w:highlight w:val="none"/>
              </w:rPr>
              <w:t>协议书</w:t>
            </w:r>
            <w:r>
              <w:rPr>
                <w:rFonts w:hint="eastAsia" w:ascii="宋体" w:hAnsi="宋体" w:eastAsia="宋体" w:cs="宋体"/>
                <w:color w:val="000000"/>
                <w:sz w:val="21"/>
                <w:szCs w:val="21"/>
                <w:highlight w:val="none"/>
              </w:rPr>
              <w:t>（格式后附）</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联合体竞标时必须提供，否则响应文件按无效响应处理</w:t>
            </w:r>
            <w:r>
              <w:rPr>
                <w:rFonts w:hint="eastAsia" w:ascii="宋体" w:hAnsi="宋体" w:eastAsia="宋体" w:cs="宋体"/>
                <w:color w:val="000000"/>
                <w:szCs w:val="21"/>
                <w:highlight w:val="none"/>
              </w:rPr>
              <w:t>）</w:t>
            </w:r>
          </w:p>
          <w:p w14:paraId="42BE4DE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.除</w:t>
            </w:r>
            <w:r>
              <w:rPr>
                <w:rFonts w:hint="eastAsia" w:ascii="宋体" w:hAnsi="宋体" w:eastAsia="宋体" w:cs="宋体"/>
                <w:color w:val="000000"/>
                <w:szCs w:val="21"/>
                <w:highlight w:val="none"/>
                <w:lang w:eastAsia="zh-CN"/>
              </w:rPr>
              <w:t>竞争性</w:t>
            </w:r>
            <w:r>
              <w:rPr>
                <w:rFonts w:hint="eastAsia" w:ascii="宋体" w:hAnsi="宋体" w:eastAsia="宋体" w:cs="宋体"/>
                <w:color w:val="000000"/>
                <w:szCs w:val="21"/>
                <w:highlight w:val="none"/>
              </w:rPr>
              <w:t>磋商文件规定必须提供以外，供应商认为需要提供的</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证明材料</w:t>
            </w:r>
            <w:r>
              <w:rPr>
                <w:rFonts w:hint="eastAsia" w:ascii="宋体" w:hAnsi="宋体" w:eastAsia="宋体" w:cs="宋体"/>
                <w:color w:val="000000"/>
                <w:sz w:val="21"/>
                <w:szCs w:val="21"/>
                <w:highlight w:val="none"/>
              </w:rPr>
              <w:t>（格式自拟）</w:t>
            </w:r>
            <w:r>
              <w:rPr>
                <w:rFonts w:hint="eastAsia" w:ascii="宋体" w:hAnsi="宋体" w:eastAsia="宋体" w:cs="宋体"/>
                <w:color w:val="000000"/>
                <w:szCs w:val="21"/>
                <w:highlight w:val="none"/>
                <w:lang w:eastAsia="zh-CN"/>
              </w:rPr>
              <w:t>。</w:t>
            </w:r>
          </w:p>
          <w:p w14:paraId="1E87EC98">
            <w:pPr>
              <w:pStyle w:val="11"/>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24E8E84">
            <w:pPr>
              <w:pStyle w:val="11"/>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　　</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以上标明“必须提供”的材料属于复印件的扫描件的，必须加盖供应商公章，否则响应文件按无效响应处理。</w:t>
            </w:r>
          </w:p>
          <w:p w14:paraId="346DB34D">
            <w:pPr>
              <w:pStyle w:val="11"/>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2.联合体竞标时，第1-5项资格证明文件联合体各方均必须分别提供，联合体各方分别盖章和签字，否则响应文件按无效响应处理。</w:t>
            </w:r>
          </w:p>
        </w:tc>
      </w:tr>
      <w:tr w14:paraId="6156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42757F6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060" w:type="dxa"/>
            <w:noWrap w:val="0"/>
            <w:vAlign w:val="center"/>
          </w:tcPr>
          <w:p w14:paraId="7895F89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99" w:type="dxa"/>
            <w:noWrap w:val="0"/>
            <w:vAlign w:val="center"/>
          </w:tcPr>
          <w:p w14:paraId="68B0676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31F1C9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法定代表人身份证明及法定代表人有效身份证正反面复印件</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846307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.法定代表人授权委托书及委托代理人有效身份证正反面复印件</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44ABE37B">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磋商保证金提交凭证；（</w:t>
            </w:r>
            <w:r>
              <w:rPr>
                <w:rFonts w:hint="eastAsia" w:ascii="宋体" w:hAnsi="宋体" w:eastAsia="宋体" w:cs="宋体"/>
                <w:color w:val="000000"/>
                <w:szCs w:val="21"/>
                <w:highlight w:val="none"/>
                <w:lang w:eastAsia="zh-CN"/>
              </w:rPr>
              <w:t>如</w:t>
            </w:r>
            <w:r>
              <w:rPr>
                <w:rFonts w:hint="eastAsia" w:ascii="宋体" w:hAnsi="宋体" w:eastAsia="宋体" w:cs="宋体"/>
                <w:color w:val="000000"/>
                <w:szCs w:val="21"/>
                <w:highlight w:val="none"/>
                <w:lang w:val="en-US" w:eastAsia="zh-CN"/>
              </w:rPr>
              <w:t>本项目公告</w:t>
            </w:r>
            <w:r>
              <w:rPr>
                <w:rFonts w:hint="eastAsia" w:ascii="宋体" w:hAnsi="宋体" w:eastAsia="宋体" w:cs="宋体"/>
                <w:color w:val="000000"/>
                <w:szCs w:val="21"/>
                <w:highlight w:val="none"/>
                <w:lang w:eastAsia="zh-CN"/>
              </w:rPr>
              <w:t>有要求</w:t>
            </w:r>
            <w:r>
              <w:rPr>
                <w:rFonts w:hint="eastAsia"/>
                <w:highlight w:val="none"/>
                <w:lang w:val="en-US" w:eastAsia="zh-CN"/>
              </w:rPr>
              <w:t>缴纳</w:t>
            </w:r>
            <w:r>
              <w:rPr>
                <w:rFonts w:hint="eastAsia" w:ascii="宋体" w:hAnsi="宋体" w:eastAsia="宋体" w:cs="宋体"/>
                <w:color w:val="000000"/>
                <w:szCs w:val="21"/>
                <w:highlight w:val="none"/>
              </w:rPr>
              <w:t>磋商保证金</w:t>
            </w:r>
            <w:r>
              <w:rPr>
                <w:rFonts w:hint="eastAsia" w:ascii="宋体" w:hAnsi="宋体" w:eastAsia="宋体" w:cs="宋体"/>
                <w:color w:val="000000"/>
                <w:szCs w:val="21"/>
                <w:highlight w:val="none"/>
                <w:lang w:eastAsia="zh-CN"/>
              </w:rPr>
              <w:t>，则</w:t>
            </w:r>
            <w:r>
              <w:rPr>
                <w:rFonts w:hint="eastAsia" w:ascii="宋体" w:hAnsi="宋体" w:eastAsia="宋体" w:cs="宋体"/>
                <w:b/>
                <w:color w:val="000000"/>
                <w:szCs w:val="21"/>
                <w:highlight w:val="none"/>
              </w:rPr>
              <w:t>必须提供，否则响应文件按无效响应处理</w:t>
            </w:r>
            <w:r>
              <w:rPr>
                <w:rFonts w:hint="eastAsia" w:ascii="宋体" w:hAnsi="宋体" w:eastAsia="宋体" w:cs="宋体"/>
                <w:color w:val="000000"/>
                <w:szCs w:val="21"/>
                <w:highlight w:val="none"/>
              </w:rPr>
              <w:t>）</w:t>
            </w:r>
          </w:p>
          <w:p w14:paraId="516B3DFE">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auto"/>
                <w:szCs w:val="21"/>
                <w:highlight w:val="none"/>
              </w:rPr>
              <w:t>.商务条款偏离表</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A1C39C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w:t>
            </w:r>
            <w:r>
              <w:rPr>
                <w:rFonts w:hint="eastAsia" w:ascii="宋体" w:hAnsi="宋体" w:eastAsia="宋体" w:cs="宋体"/>
                <w:color w:val="000000"/>
                <w:sz w:val="21"/>
                <w:szCs w:val="21"/>
                <w:highlight w:val="none"/>
              </w:rPr>
              <w:t>（格式自拟）</w:t>
            </w:r>
            <w:r>
              <w:rPr>
                <w:rFonts w:hint="eastAsia" w:ascii="宋体" w:hAnsi="宋体" w:eastAsia="宋体" w:cs="宋体"/>
                <w:color w:val="auto"/>
                <w:szCs w:val="21"/>
                <w:highlight w:val="none"/>
              </w:rPr>
              <w:t>；</w:t>
            </w:r>
          </w:p>
          <w:p w14:paraId="2809DB00">
            <w:pPr>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.对应采购需求的商务条款提供的其他文件资料</w:t>
            </w:r>
            <w:r>
              <w:rPr>
                <w:rFonts w:hint="eastAsia" w:ascii="宋体" w:hAnsi="宋体" w:eastAsia="宋体" w:cs="宋体"/>
                <w:color w:val="000000"/>
                <w:sz w:val="21"/>
                <w:szCs w:val="21"/>
                <w:highlight w:val="none"/>
              </w:rPr>
              <w:t>（格式自拟）</w:t>
            </w:r>
            <w:r>
              <w:rPr>
                <w:rFonts w:hint="eastAsia" w:ascii="宋体" w:hAnsi="宋体" w:eastAsia="宋体" w:cs="宋体"/>
                <w:color w:val="auto"/>
                <w:szCs w:val="21"/>
                <w:highlight w:val="none"/>
              </w:rPr>
              <w:t>；</w:t>
            </w:r>
          </w:p>
          <w:p w14:paraId="53C47ACE">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000000"/>
                <w:sz w:val="21"/>
                <w:szCs w:val="21"/>
                <w:highlight w:val="none"/>
              </w:rPr>
              <w:t>（格式自拟）</w:t>
            </w:r>
            <w:r>
              <w:rPr>
                <w:rFonts w:hint="eastAsia" w:ascii="宋体" w:hAnsi="宋体" w:eastAsia="宋体" w:cs="宋体"/>
                <w:color w:val="auto"/>
                <w:szCs w:val="21"/>
                <w:highlight w:val="none"/>
              </w:rPr>
              <w:t>。</w:t>
            </w:r>
          </w:p>
          <w:p w14:paraId="0DFF50D6">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493EAF8">
            <w:pPr>
              <w:keepNext w:val="0"/>
              <w:keepLines w:val="0"/>
              <w:pageBreakBefore w:val="0"/>
              <w:widowControl w:val="0"/>
              <w:kinsoku/>
              <w:wordWrap/>
              <w:overflowPunct/>
              <w:topLinePunct w:val="0"/>
              <w:bidi w:val="0"/>
              <w:adjustRightInd/>
              <w:snapToGrid w:val="0"/>
              <w:spacing w:line="40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w:t>
            </w:r>
            <w:r>
              <w:rPr>
                <w:rFonts w:hint="eastAsia" w:ascii="宋体" w:hAnsi="宋体" w:eastAsia="宋体" w:cs="宋体"/>
                <w:b/>
                <w:color w:val="auto"/>
                <w:szCs w:val="21"/>
                <w:highlight w:val="none"/>
                <w:lang w:eastAsia="zh-CN"/>
              </w:rPr>
              <w:t>其</w:t>
            </w:r>
            <w:r>
              <w:rPr>
                <w:rFonts w:hint="eastAsia" w:ascii="宋体" w:hAnsi="宋体" w:eastAsia="宋体" w:cs="宋体"/>
                <w:b/>
                <w:color w:val="auto"/>
                <w:szCs w:val="21"/>
                <w:highlight w:val="none"/>
              </w:rPr>
              <w:t>委托代理人签字，并加盖供应商公章，否则响应文件按无效响应处理。</w:t>
            </w:r>
          </w:p>
          <w:p w14:paraId="592F2CA1">
            <w:pPr>
              <w:keepNext w:val="0"/>
              <w:keepLines w:val="0"/>
              <w:pageBreakBefore w:val="0"/>
              <w:widowControl w:val="0"/>
              <w:kinsoku/>
              <w:wordWrap/>
              <w:overflowPunct/>
              <w:topLinePunct w:val="0"/>
              <w:bidi w:val="0"/>
              <w:adjustRightInd/>
              <w:spacing w:line="400" w:lineRule="exact"/>
              <w:ind w:firstLine="413" w:firstLineChars="196"/>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2.以上标明“必须提供”的材料属于复印件的扫描件的，必须加盖供应商公章，否则响应文件按无效响应处理。</w:t>
            </w:r>
          </w:p>
        </w:tc>
      </w:tr>
      <w:tr w14:paraId="6C7B2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0"/>
            <w:vAlign w:val="center"/>
          </w:tcPr>
          <w:p w14:paraId="21E1E13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4AC15FD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99" w:type="dxa"/>
            <w:noWrap w:val="0"/>
            <w:vAlign w:val="center"/>
          </w:tcPr>
          <w:p w14:paraId="2FB73BCB">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8339177">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部分</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p>
          <w:p w14:paraId="62655177">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售后服务方案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部分</w:t>
            </w:r>
            <w:r>
              <w:rPr>
                <w:rFonts w:hint="eastAsia" w:ascii="宋体" w:hAnsi="宋体" w:eastAsia="宋体" w:cs="宋体"/>
                <w:color w:val="000000"/>
                <w:sz w:val="21"/>
                <w:szCs w:val="21"/>
                <w:highlight w:val="none"/>
              </w:rPr>
              <w:t>格式后附）</w:t>
            </w:r>
            <w:r>
              <w:rPr>
                <w:rFonts w:hint="eastAsia" w:ascii="宋体" w:hAnsi="宋体" w:eastAsia="宋体" w:cs="宋体"/>
                <w:color w:val="auto"/>
                <w:highlight w:val="none"/>
                <w:lang w:eastAsia="zh-CN"/>
              </w:rPr>
              <w:t>；</w:t>
            </w:r>
          </w:p>
          <w:p w14:paraId="3A252886">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.项目实施人员一览表</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 xml:space="preserve">； </w:t>
            </w:r>
          </w:p>
          <w:p w14:paraId="13A0AD8C">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.对应采购需求的服务需求提供的其他文件资料</w:t>
            </w:r>
            <w:r>
              <w:rPr>
                <w:rFonts w:hint="eastAsia" w:ascii="宋体" w:hAnsi="宋体" w:eastAsia="宋体" w:cs="宋体"/>
                <w:color w:val="000000"/>
                <w:sz w:val="21"/>
                <w:szCs w:val="21"/>
                <w:highlight w:val="none"/>
              </w:rPr>
              <w:t>（格式自拟）</w:t>
            </w:r>
            <w:r>
              <w:rPr>
                <w:rFonts w:hint="eastAsia" w:ascii="宋体" w:hAnsi="宋体" w:eastAsia="宋体" w:cs="宋体"/>
                <w:color w:val="auto"/>
                <w:szCs w:val="21"/>
                <w:highlight w:val="none"/>
              </w:rPr>
              <w:t>；</w:t>
            </w:r>
          </w:p>
          <w:p w14:paraId="0339827F">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000000"/>
                <w:sz w:val="21"/>
                <w:szCs w:val="21"/>
                <w:highlight w:val="none"/>
              </w:rPr>
              <w:t>（格式自拟）</w:t>
            </w:r>
            <w:r>
              <w:rPr>
                <w:rFonts w:hint="eastAsia" w:ascii="宋体" w:hAnsi="宋体" w:eastAsia="宋体" w:cs="宋体"/>
                <w:color w:val="auto"/>
                <w:szCs w:val="21"/>
                <w:highlight w:val="none"/>
              </w:rPr>
              <w:t>。</w:t>
            </w:r>
          </w:p>
          <w:p w14:paraId="4348F01E">
            <w:pPr>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注：以上标明“必须提供”的材料属于复印件的扫描件的，必须加盖供应商公章，否则响应文件按无效响应处理。</w:t>
            </w:r>
          </w:p>
        </w:tc>
      </w:tr>
      <w:tr w14:paraId="79A9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135D2A7">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val="en-US" w:eastAsia="zh-CN"/>
              </w:rPr>
              <w:t>3</w:t>
            </w:r>
          </w:p>
        </w:tc>
        <w:tc>
          <w:tcPr>
            <w:tcW w:w="2060" w:type="dxa"/>
            <w:noWrap w:val="0"/>
            <w:vAlign w:val="center"/>
          </w:tcPr>
          <w:p w14:paraId="3A128FD7">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99" w:type="dxa"/>
            <w:noWrap w:val="0"/>
            <w:vAlign w:val="center"/>
          </w:tcPr>
          <w:p w14:paraId="3CE37078">
            <w:pPr>
              <w:keepNext w:val="0"/>
              <w:keepLines w:val="0"/>
              <w:pageBreakBefore w:val="0"/>
              <w:widowControl w:val="0"/>
              <w:kinsoku/>
              <w:wordWrap/>
              <w:overflowPunct/>
              <w:topLinePunct w:val="0"/>
              <w:bidi w:val="0"/>
              <w:adjustRightInd/>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响应文件按</w:t>
            </w:r>
            <w:r>
              <w:rPr>
                <w:rFonts w:hint="eastAsia" w:ascii="宋体" w:hAnsi="宋体" w:eastAsia="宋体" w:cs="宋体"/>
                <w:b/>
                <w:color w:val="auto"/>
                <w:szCs w:val="21"/>
                <w:highlight w:val="none"/>
              </w:rPr>
              <w:t>无效响应处理）</w:t>
            </w:r>
          </w:p>
          <w:p w14:paraId="5923774C">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color w:val="000000"/>
                <w:sz w:val="21"/>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DB91800">
            <w:pPr>
              <w:keepNext w:val="0"/>
              <w:keepLines w:val="0"/>
              <w:pageBreakBefore w:val="0"/>
              <w:widowControl w:val="0"/>
              <w:kinsoku/>
              <w:wordWrap/>
              <w:overflowPunct/>
              <w:topLinePunct w:val="0"/>
              <w:bidi w:val="0"/>
              <w:adjustRightInd/>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color w:val="auto"/>
                <w:szCs w:val="21"/>
                <w:highlight w:val="none"/>
                <w:lang w:val="en-US" w:eastAsia="zh-CN"/>
              </w:rPr>
              <w:t>如有请提供</w:t>
            </w:r>
            <w:r>
              <w:rPr>
                <w:rFonts w:hint="eastAsia" w:ascii="宋体" w:hAnsi="宋体" w:eastAsia="宋体" w:cs="宋体"/>
                <w:color w:val="auto"/>
                <w:sz w:val="21"/>
                <w:szCs w:val="21"/>
                <w:highlight w:val="none"/>
                <w:lang w:val="en-US" w:eastAsia="zh-CN"/>
              </w:rPr>
              <w:t>）</w:t>
            </w:r>
          </w:p>
          <w:p w14:paraId="409E7241">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000000"/>
                <w:szCs w:val="21"/>
                <w:highlight w:val="none"/>
              </w:rPr>
              <w:t>（格式自拟）</w:t>
            </w:r>
            <w:r>
              <w:rPr>
                <w:rFonts w:hint="eastAsia" w:ascii="宋体" w:hAnsi="宋体" w:cs="宋体"/>
                <w:color w:val="auto"/>
                <w:szCs w:val="21"/>
                <w:highlight w:val="none"/>
              </w:rPr>
              <w:t>。</w:t>
            </w:r>
          </w:p>
        </w:tc>
      </w:tr>
      <w:tr w14:paraId="1C1C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2F76AF7">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060" w:type="dxa"/>
            <w:noWrap w:val="0"/>
            <w:vAlign w:val="center"/>
          </w:tcPr>
          <w:p w14:paraId="7BED542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99" w:type="dxa"/>
            <w:noWrap w:val="0"/>
            <w:vAlign w:val="center"/>
          </w:tcPr>
          <w:p w14:paraId="6495E585">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eastAsia="宋体" w:cs="宋体"/>
                <w:color w:val="auto"/>
                <w:szCs w:val="21"/>
                <w:highlight w:val="none"/>
                <w:lang w:val="en-US" w:eastAsia="zh-CN"/>
              </w:rPr>
              <w:t>竞争性磋商</w:t>
            </w:r>
            <w:r>
              <w:rPr>
                <w:rFonts w:hint="eastAsia" w:ascii="宋体" w:hAnsi="宋体" w:eastAsia="宋体" w:cs="宋体"/>
                <w:color w:val="auto"/>
                <w:szCs w:val="21"/>
                <w:highlight w:val="none"/>
              </w:rPr>
              <w:t>文件“第五章 响应文件格式”编写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295B4392">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szCs w:val="21"/>
                <w:highlight w:val="none"/>
              </w:rPr>
              <w:t>投送。</w:t>
            </w:r>
          </w:p>
        </w:tc>
      </w:tr>
      <w:tr w14:paraId="0F16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65FDC26">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060" w:type="dxa"/>
            <w:noWrap w:val="0"/>
            <w:vAlign w:val="center"/>
          </w:tcPr>
          <w:p w14:paraId="108F449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99" w:type="dxa"/>
            <w:noWrap w:val="0"/>
            <w:vAlign w:val="center"/>
          </w:tcPr>
          <w:p w14:paraId="27114DA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highlight w:val="none"/>
              </w:rPr>
            </w:pPr>
            <w:r>
              <w:rPr>
                <w:rFonts w:hint="eastAsia" w:ascii="宋体" w:hAnsi="宋体" w:eastAsia="宋体" w:cs="宋体"/>
                <w:highlight w:val="none"/>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14:paraId="223BE44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eastAsia="zh-CN"/>
              </w:rPr>
              <w:t>☑响应</w:t>
            </w:r>
            <w:r>
              <w:rPr>
                <w:rFonts w:hint="eastAsia" w:ascii="宋体" w:hAnsi="宋体" w:eastAsia="宋体" w:cs="宋体"/>
                <w:b/>
                <w:color w:val="000000"/>
                <w:szCs w:val="21"/>
                <w:highlight w:val="none"/>
              </w:rPr>
              <w:t>报价包含验收费用</w:t>
            </w:r>
          </w:p>
          <w:p w14:paraId="2982E06C">
            <w:pPr>
              <w:pStyle w:val="13"/>
              <w:keepNext w:val="0"/>
              <w:keepLines w:val="0"/>
              <w:pageBreakBefore w:val="0"/>
              <w:widowControl w:val="0"/>
              <w:kinsoku/>
              <w:wordWrap/>
              <w:overflowPunct/>
              <w:topLinePunct w:val="0"/>
              <w:bidi w:val="0"/>
              <w:adjustRightInd/>
              <w:spacing w:after="0" w:line="400" w:lineRule="exact"/>
              <w:rPr>
                <w:rFonts w:hint="eastAsia" w:ascii="宋体" w:hAnsi="宋体" w:eastAsia="宋体" w:cs="宋体"/>
                <w:highlight w:val="none"/>
              </w:rPr>
            </w:pPr>
            <w:r>
              <w:rPr>
                <w:rFonts w:hint="eastAsia" w:ascii="宋体" w:hAnsi="宋体" w:eastAsia="宋体" w:cs="宋体"/>
                <w:b/>
                <w:color w:val="000000"/>
                <w:szCs w:val="21"/>
                <w:highlight w:val="none"/>
              </w:rPr>
              <w:sym w:font="Wingdings 2" w:char="00A3"/>
            </w:r>
            <w:r>
              <w:rPr>
                <w:rFonts w:hint="eastAsia" w:ascii="宋体" w:hAnsi="宋体" w:eastAsia="宋体" w:cs="宋体"/>
                <w:b/>
                <w:color w:val="000000"/>
                <w:szCs w:val="21"/>
                <w:highlight w:val="none"/>
                <w:lang w:eastAsia="zh-CN"/>
              </w:rPr>
              <w:t>响应</w:t>
            </w:r>
            <w:r>
              <w:rPr>
                <w:rFonts w:hint="eastAsia" w:ascii="宋体" w:hAnsi="宋体" w:eastAsia="宋体" w:cs="宋体"/>
                <w:b/>
                <w:color w:val="000000"/>
                <w:szCs w:val="21"/>
                <w:highlight w:val="none"/>
              </w:rPr>
              <w:t>报价不包含验收费用</w:t>
            </w:r>
          </w:p>
        </w:tc>
      </w:tr>
      <w:tr w14:paraId="1B37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4F76E4A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060" w:type="dxa"/>
            <w:noWrap w:val="0"/>
            <w:vAlign w:val="center"/>
          </w:tcPr>
          <w:p w14:paraId="2CE362F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99" w:type="dxa"/>
            <w:noWrap w:val="0"/>
            <w:vAlign w:val="center"/>
          </w:tcPr>
          <w:p w14:paraId="6963D1E5">
            <w:pPr>
              <w:pStyle w:val="10"/>
              <w:keepNext w:val="0"/>
              <w:keepLines w:val="0"/>
              <w:pageBreakBefore w:val="0"/>
              <w:widowControl w:val="0"/>
              <w:tabs>
                <w:tab w:val="clear" w:pos="454"/>
              </w:tabs>
              <w:kinsoku/>
              <w:wordWrap/>
              <w:overflowPunct/>
              <w:topLinePunct w:val="0"/>
              <w:bidi w:val="0"/>
              <w:adjustRightInd/>
              <w:snapToGrid w:val="0"/>
              <w:spacing w:after="0" w:afterLines="0" w:line="400" w:lineRule="exact"/>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rPr>
              <w:t>日。</w:t>
            </w:r>
          </w:p>
        </w:tc>
      </w:tr>
      <w:tr w14:paraId="32DC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8AB125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060" w:type="dxa"/>
            <w:noWrap w:val="0"/>
            <w:vAlign w:val="center"/>
          </w:tcPr>
          <w:p w14:paraId="17EDF4E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599" w:type="dxa"/>
            <w:noWrap w:val="0"/>
            <w:vAlign w:val="center"/>
          </w:tcPr>
          <w:p w14:paraId="3747F313">
            <w:pPr>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eastAsia="zh-CN"/>
              </w:rPr>
              <w:t>□</w:t>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本项目不需要缴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磋商保证金。</w:t>
            </w:r>
          </w:p>
          <w:p w14:paraId="08D1B9C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eastAsia="zh-CN"/>
              </w:rPr>
              <w:sym w:font="Wingdings 2" w:char="0052"/>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磋商保证金，</w:t>
            </w:r>
            <w:r>
              <w:rPr>
                <w:rFonts w:hint="eastAsia" w:ascii="宋体" w:hAnsi="宋体" w:eastAsia="宋体" w:cs="宋体"/>
                <w:b/>
                <w:bCs/>
                <w:color w:val="000000"/>
                <w:szCs w:val="21"/>
                <w:highlight w:val="none"/>
              </w:rPr>
              <w:t>相关要求</w:t>
            </w:r>
            <w:r>
              <w:rPr>
                <w:rFonts w:hint="eastAsia" w:ascii="宋体" w:hAnsi="宋体" w:eastAsia="宋体" w:cs="宋体"/>
                <w:b/>
                <w:bCs/>
                <w:color w:val="000000"/>
                <w:szCs w:val="21"/>
                <w:highlight w:val="none"/>
                <w:lang w:eastAsia="zh-CN"/>
              </w:rPr>
              <w:t>如下</w:t>
            </w:r>
            <w:r>
              <w:rPr>
                <w:rFonts w:hint="eastAsia" w:ascii="宋体" w:hAnsi="宋体" w:eastAsia="宋体" w:cs="宋体"/>
                <w:b/>
                <w:bCs/>
                <w:color w:val="000000"/>
                <w:szCs w:val="21"/>
                <w:highlight w:val="none"/>
              </w:rPr>
              <w:t>：</w:t>
            </w:r>
          </w:p>
          <w:p w14:paraId="7D3166F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磋商保证金的</w:t>
            </w:r>
            <w:r>
              <w:rPr>
                <w:rFonts w:hint="eastAsia" w:ascii="宋体" w:hAnsi="宋体" w:eastAsia="宋体" w:cs="宋体"/>
                <w:color w:val="000000"/>
                <w:szCs w:val="21"/>
                <w:highlight w:val="none"/>
                <w:lang w:eastAsia="zh-CN"/>
              </w:rPr>
              <w:t>缴</w:t>
            </w:r>
            <w:r>
              <w:rPr>
                <w:rFonts w:hint="eastAsia" w:ascii="宋体" w:hAnsi="宋体" w:eastAsia="宋体" w:cs="宋体"/>
                <w:color w:val="000000"/>
                <w:szCs w:val="21"/>
                <w:highlight w:val="none"/>
              </w:rPr>
              <w:t>纳方式：详见竞争性磋商公告。</w:t>
            </w:r>
          </w:p>
          <w:p w14:paraId="683D13B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磋商保证金的金额：详见竞争性磋商公告。</w:t>
            </w:r>
          </w:p>
          <w:p w14:paraId="7BFAD3B1">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.磋商保证金采用银行转账</w:t>
            </w:r>
            <w:r>
              <w:rPr>
                <w:rFonts w:hint="eastAsia" w:ascii="宋体" w:hAnsi="宋体" w:eastAsia="宋体" w:cs="宋体"/>
                <w:color w:val="000000"/>
                <w:szCs w:val="21"/>
                <w:highlight w:val="none"/>
                <w:lang w:eastAsia="zh-CN"/>
              </w:rPr>
              <w:t>缴</w:t>
            </w:r>
            <w:r>
              <w:rPr>
                <w:rFonts w:hint="eastAsia" w:ascii="宋体" w:hAnsi="宋体" w:eastAsia="宋体" w:cs="宋体"/>
                <w:color w:val="000000"/>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000000"/>
                <w:szCs w:val="21"/>
                <w:highlight w:val="none"/>
              </w:rPr>
              <w:t>否则响应文件按无效响应处理</w:t>
            </w:r>
            <w:r>
              <w:rPr>
                <w:rFonts w:hint="eastAsia" w:ascii="宋体" w:hAnsi="宋体" w:eastAsia="宋体" w:cs="宋体"/>
                <w:color w:val="000000"/>
                <w:szCs w:val="21"/>
                <w:highlight w:val="none"/>
              </w:rPr>
              <w:t>。</w:t>
            </w:r>
          </w:p>
          <w:p w14:paraId="1AB29381">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.磋商保证金采用支票、汇票、本票或者金融机构、担保机构出具的保函</w:t>
            </w:r>
            <w:r>
              <w:rPr>
                <w:rFonts w:hint="eastAsia" w:ascii="宋体" w:hAnsi="宋体" w:eastAsia="宋体" w:cs="宋体"/>
                <w:color w:val="000000"/>
                <w:szCs w:val="21"/>
                <w:highlight w:val="none"/>
                <w:lang w:eastAsia="zh-CN"/>
              </w:rPr>
              <w:t>等缴</w:t>
            </w:r>
            <w:r>
              <w:rPr>
                <w:rFonts w:hint="eastAsia" w:ascii="宋体" w:hAnsi="宋体" w:eastAsia="宋体" w:cs="宋体"/>
                <w:color w:val="000000"/>
                <w:szCs w:val="21"/>
                <w:highlight w:val="none"/>
              </w:rPr>
              <w:t>纳方式的，供应商应将支票、汇票、本票或者金融</w:t>
            </w:r>
            <w:r>
              <w:rPr>
                <w:rFonts w:hint="eastAsia" w:ascii="宋体" w:hAnsi="宋体" w:eastAsia="宋体" w:cs="宋体"/>
                <w:color w:val="000000"/>
                <w:szCs w:val="21"/>
                <w:highlight w:val="none"/>
                <w:lang w:eastAsia="zh-CN"/>
              </w:rPr>
              <w:t>机构</w:t>
            </w:r>
            <w:r>
              <w:rPr>
                <w:rFonts w:hint="eastAsia" w:ascii="宋体" w:hAnsi="宋体" w:eastAsia="宋体" w:cs="宋体"/>
                <w:color w:val="000000"/>
                <w:szCs w:val="21"/>
                <w:highlight w:val="none"/>
              </w:rPr>
              <w:t>、担保机构出具的保函</w:t>
            </w:r>
            <w:r>
              <w:rPr>
                <w:rFonts w:hint="eastAsia" w:ascii="宋体" w:hAnsi="宋体" w:eastAsia="宋体" w:cs="宋体"/>
                <w:color w:val="000000"/>
                <w:szCs w:val="21"/>
                <w:highlight w:val="none"/>
                <w:lang w:eastAsia="zh-CN"/>
              </w:rPr>
              <w:t>等</w:t>
            </w:r>
            <w:r>
              <w:rPr>
                <w:rFonts w:hint="eastAsia" w:ascii="宋体" w:hAnsi="宋体" w:eastAsia="宋体" w:cs="宋体"/>
                <w:color w:val="000000"/>
                <w:szCs w:val="21"/>
                <w:highlight w:val="none"/>
              </w:rPr>
              <w:t>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000000"/>
                <w:szCs w:val="21"/>
                <w:highlight w:val="none"/>
              </w:rPr>
              <w:t>作为磋商保证金提交凭证，放置于商务文件中，</w:t>
            </w:r>
            <w:r>
              <w:rPr>
                <w:rFonts w:hint="eastAsia" w:ascii="宋体" w:hAnsi="宋体" w:eastAsia="宋体" w:cs="宋体"/>
                <w:b/>
                <w:color w:val="000000"/>
                <w:szCs w:val="21"/>
                <w:highlight w:val="none"/>
              </w:rPr>
              <w:t>否则响应文件按无效响应处理</w:t>
            </w:r>
            <w:r>
              <w:rPr>
                <w:rFonts w:hint="eastAsia" w:ascii="宋体" w:hAnsi="宋体" w:eastAsia="宋体" w:cs="宋体"/>
                <w:color w:val="000000"/>
                <w:szCs w:val="21"/>
                <w:highlight w:val="none"/>
              </w:rPr>
              <w:t>。供应商必须</w:t>
            </w:r>
            <w:r>
              <w:rPr>
                <w:rFonts w:hint="eastAsia" w:ascii="宋体" w:hAnsi="宋体" w:eastAsia="宋体" w:cs="宋体"/>
                <w:color w:val="000000"/>
                <w:szCs w:val="21"/>
                <w:highlight w:val="none"/>
                <w:lang w:eastAsia="zh-CN"/>
              </w:rPr>
              <w:t>在</w:t>
            </w:r>
            <w:r>
              <w:rPr>
                <w:rFonts w:hint="eastAsia" w:ascii="宋体" w:hAnsi="宋体" w:eastAsia="宋体" w:cs="宋体"/>
                <w:color w:val="000000"/>
                <w:kern w:val="0"/>
                <w:szCs w:val="21"/>
                <w:highlight w:val="none"/>
              </w:rPr>
              <w:t>首次响应文件提交截止时间前</w:t>
            </w:r>
            <w:r>
              <w:rPr>
                <w:rFonts w:hint="eastAsia" w:ascii="宋体" w:hAnsi="宋体" w:eastAsia="宋体" w:cs="宋体"/>
                <w:color w:val="000000"/>
                <w:szCs w:val="21"/>
                <w:highlight w:val="none"/>
              </w:rPr>
              <w:t>将支票、汇票、本票或者金融</w:t>
            </w:r>
            <w:r>
              <w:rPr>
                <w:rFonts w:hint="eastAsia" w:ascii="宋体" w:hAnsi="宋体" w:eastAsia="宋体" w:cs="宋体"/>
                <w:color w:val="000000"/>
                <w:szCs w:val="21"/>
                <w:highlight w:val="none"/>
                <w:lang w:eastAsia="zh-CN"/>
              </w:rPr>
              <w:t>机构</w:t>
            </w:r>
            <w:r>
              <w:rPr>
                <w:rFonts w:hint="eastAsia" w:ascii="宋体" w:hAnsi="宋体" w:eastAsia="宋体" w:cs="宋体"/>
                <w:color w:val="000000"/>
                <w:szCs w:val="21"/>
                <w:highlight w:val="none"/>
              </w:rPr>
              <w:t>、担保机构出具的保函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000000"/>
                <w:szCs w:val="21"/>
                <w:highlight w:val="none"/>
                <w:lang w:eastAsia="zh-CN"/>
              </w:rPr>
              <w:t>等</w:t>
            </w:r>
            <w:r>
              <w:rPr>
                <w:rFonts w:hint="eastAsia" w:ascii="宋体" w:hAnsi="宋体" w:eastAsia="宋体" w:cs="宋体"/>
                <w:color w:val="000000"/>
                <w:szCs w:val="21"/>
                <w:highlight w:val="none"/>
              </w:rPr>
              <w:t>原件提交给采购代理机构，由采购代理机构向供应商出具回执，并妥善保管。</w:t>
            </w:r>
          </w:p>
          <w:p w14:paraId="683E6598">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.磋商保证金指定</w:t>
            </w:r>
            <w:r>
              <w:rPr>
                <w:rFonts w:hint="eastAsia" w:ascii="宋体" w:hAnsi="宋体" w:eastAsia="宋体" w:cs="宋体"/>
                <w:color w:val="000000"/>
                <w:szCs w:val="21"/>
                <w:highlight w:val="none"/>
                <w:lang w:eastAsia="zh-CN"/>
              </w:rPr>
              <w:t>账</w:t>
            </w:r>
            <w:r>
              <w:rPr>
                <w:rFonts w:hint="eastAsia" w:ascii="宋体" w:hAnsi="宋体" w:eastAsia="宋体" w:cs="宋体"/>
                <w:color w:val="000000"/>
                <w:szCs w:val="21"/>
                <w:highlight w:val="none"/>
              </w:rPr>
              <w:t>户：详见竞争性磋商公告。</w:t>
            </w:r>
          </w:p>
          <w:p w14:paraId="194ADD2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.供应商为联合体的，可以由联合体中的一方或者多方共同</w:t>
            </w:r>
            <w:r>
              <w:rPr>
                <w:rFonts w:hint="eastAsia" w:ascii="宋体" w:hAnsi="宋体" w:eastAsia="宋体" w:cs="宋体"/>
                <w:color w:val="000000"/>
                <w:szCs w:val="21"/>
                <w:highlight w:val="none"/>
                <w:lang w:eastAsia="zh-CN"/>
              </w:rPr>
              <w:t>缴</w:t>
            </w:r>
            <w:r>
              <w:rPr>
                <w:rFonts w:hint="eastAsia" w:ascii="宋体" w:hAnsi="宋体" w:eastAsia="宋体" w:cs="宋体"/>
                <w:color w:val="000000"/>
                <w:szCs w:val="21"/>
                <w:highlight w:val="none"/>
              </w:rPr>
              <w:t>纳磋商保证金，其</w:t>
            </w:r>
            <w:r>
              <w:rPr>
                <w:rFonts w:hint="eastAsia" w:ascii="宋体" w:hAnsi="宋体" w:eastAsia="宋体" w:cs="宋体"/>
                <w:color w:val="000000"/>
                <w:szCs w:val="21"/>
                <w:highlight w:val="none"/>
                <w:lang w:eastAsia="zh-CN"/>
              </w:rPr>
              <w:t>缴</w:t>
            </w:r>
            <w:r>
              <w:rPr>
                <w:rFonts w:hint="eastAsia" w:ascii="宋体" w:hAnsi="宋体" w:eastAsia="宋体" w:cs="宋体"/>
                <w:color w:val="000000"/>
                <w:szCs w:val="21"/>
                <w:highlight w:val="none"/>
              </w:rPr>
              <w:t>纳的磋商保证金对联合体各方均具有约束力。</w:t>
            </w:r>
          </w:p>
          <w:p w14:paraId="3D1FFB0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备注： </w:t>
            </w:r>
          </w:p>
          <w:p w14:paraId="60F6BFE7">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1.磋商保证金在首次响应文件提交截止时间后提交的，或者不按规定</w:t>
            </w:r>
            <w:r>
              <w:rPr>
                <w:rFonts w:hint="eastAsia" w:ascii="宋体" w:hAnsi="宋体" w:eastAsia="宋体" w:cs="宋体"/>
                <w:b/>
                <w:color w:val="000000"/>
                <w:szCs w:val="21"/>
                <w:highlight w:val="none"/>
                <w:lang w:eastAsia="zh-CN"/>
              </w:rPr>
              <w:t>缴</w:t>
            </w:r>
            <w:r>
              <w:rPr>
                <w:rFonts w:hint="eastAsia" w:ascii="宋体" w:hAnsi="宋体" w:eastAsia="宋体" w:cs="宋体"/>
                <w:b/>
                <w:color w:val="000000"/>
                <w:szCs w:val="21"/>
                <w:highlight w:val="none"/>
              </w:rPr>
              <w:t>纳方式</w:t>
            </w:r>
            <w:r>
              <w:rPr>
                <w:rFonts w:hint="eastAsia" w:ascii="宋体" w:hAnsi="宋体" w:eastAsia="宋体" w:cs="宋体"/>
                <w:b/>
                <w:color w:val="000000"/>
                <w:szCs w:val="21"/>
                <w:highlight w:val="none"/>
                <w:lang w:eastAsia="zh-CN"/>
              </w:rPr>
              <w:t>缴</w:t>
            </w:r>
            <w:r>
              <w:rPr>
                <w:rFonts w:hint="eastAsia" w:ascii="宋体" w:hAnsi="宋体" w:eastAsia="宋体" w:cs="宋体"/>
                <w:b/>
                <w:color w:val="000000"/>
                <w:szCs w:val="21"/>
                <w:highlight w:val="none"/>
              </w:rPr>
              <w:t>纳的，或者未足额</w:t>
            </w:r>
            <w:r>
              <w:rPr>
                <w:rFonts w:hint="eastAsia" w:ascii="宋体" w:hAnsi="宋体" w:eastAsia="宋体" w:cs="宋体"/>
                <w:b/>
                <w:color w:val="000000"/>
                <w:szCs w:val="21"/>
                <w:highlight w:val="none"/>
                <w:lang w:eastAsia="zh-CN"/>
              </w:rPr>
              <w:t>缴</w:t>
            </w:r>
            <w:r>
              <w:rPr>
                <w:rFonts w:hint="eastAsia" w:ascii="宋体" w:hAnsi="宋体" w:eastAsia="宋体" w:cs="宋体"/>
                <w:b/>
                <w:color w:val="000000"/>
                <w:szCs w:val="21"/>
                <w:highlight w:val="none"/>
              </w:rPr>
              <w:t>纳的（包含保函额度不足的），视为无效磋商保证金。</w:t>
            </w:r>
          </w:p>
          <w:p w14:paraId="3402BFD9">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2.供应商采用现</w:t>
            </w:r>
            <w:r>
              <w:rPr>
                <w:rFonts w:hint="eastAsia" w:ascii="宋体" w:hAnsi="宋体" w:eastAsia="宋体" w:cs="宋体"/>
                <w:b/>
                <w:color w:val="000000"/>
                <w:szCs w:val="21"/>
                <w:highlight w:val="none"/>
                <w:lang w:eastAsia="zh-CN"/>
              </w:rPr>
              <w:t>金</w:t>
            </w:r>
            <w:r>
              <w:rPr>
                <w:rFonts w:hint="eastAsia" w:ascii="宋体" w:hAnsi="宋体" w:eastAsia="宋体" w:cs="宋体"/>
                <w:b/>
                <w:color w:val="000000"/>
                <w:szCs w:val="21"/>
                <w:highlight w:val="none"/>
              </w:rPr>
              <w:t>方式或者从个人账户（自然人竞标除外）转出的磋商保证金，视为无效磋商保证金。</w:t>
            </w:r>
          </w:p>
          <w:p w14:paraId="36FFF0C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3.支票、汇票或者本票出现无效或者背书情形的，视为无效磋商保证金。</w:t>
            </w:r>
          </w:p>
          <w:p w14:paraId="171A635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4.保函有效期低于竞标有效期的，视为无效磋商保证金。</w:t>
            </w:r>
          </w:p>
          <w:p w14:paraId="0FDA556F">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b/>
                <w:color w:val="000000"/>
                <w:szCs w:val="21"/>
                <w:highlight w:val="none"/>
              </w:rPr>
              <w:t>5.采用金融、担保机构出具保函的，必须为无条件保函，否则视为无效磋商保证金。</w:t>
            </w:r>
          </w:p>
        </w:tc>
      </w:tr>
      <w:tr w14:paraId="372F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0"/>
            <w:vAlign w:val="center"/>
          </w:tcPr>
          <w:p w14:paraId="43515B9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060" w:type="dxa"/>
            <w:noWrap w:val="0"/>
            <w:vAlign w:val="center"/>
          </w:tcPr>
          <w:p w14:paraId="6E84B8F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599" w:type="dxa"/>
            <w:noWrap w:val="0"/>
            <w:vAlign w:val="center"/>
          </w:tcPr>
          <w:p w14:paraId="65F910E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161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0"/>
            <w:vAlign w:val="center"/>
          </w:tcPr>
          <w:p w14:paraId="03DC7F1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0E69DAF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p>
          <w:p w14:paraId="09EF2CA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6599" w:type="dxa"/>
            <w:noWrap w:val="0"/>
            <w:vAlign w:val="center"/>
          </w:tcPr>
          <w:p w14:paraId="391D6A2E">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D88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0"/>
            <w:vAlign w:val="center"/>
          </w:tcPr>
          <w:p w14:paraId="6D493A1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7FFA6326">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99" w:type="dxa"/>
            <w:noWrap w:val="0"/>
            <w:vAlign w:val="center"/>
          </w:tcPr>
          <w:p w14:paraId="006C9730">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C712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085E120E">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060" w:type="dxa"/>
            <w:noWrap w:val="0"/>
            <w:vAlign w:val="center"/>
          </w:tcPr>
          <w:p w14:paraId="64103CA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99" w:type="dxa"/>
            <w:noWrap w:val="0"/>
            <w:vAlign w:val="center"/>
          </w:tcPr>
          <w:p w14:paraId="32A0154D">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0D26D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0"/>
            <w:vAlign w:val="center"/>
          </w:tcPr>
          <w:p w14:paraId="22C8022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2060" w:type="dxa"/>
            <w:noWrap w:val="0"/>
            <w:vAlign w:val="center"/>
          </w:tcPr>
          <w:p w14:paraId="01DD9E5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599" w:type="dxa"/>
            <w:noWrap w:val="0"/>
            <w:vAlign w:val="center"/>
          </w:tcPr>
          <w:p w14:paraId="223B2D91">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14:paraId="3CA2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0"/>
            <w:vAlign w:val="center"/>
          </w:tcPr>
          <w:p w14:paraId="4E9E860C">
            <w:pPr>
              <w:keepNext w:val="0"/>
              <w:keepLines w:val="0"/>
              <w:pageBreakBefore w:val="0"/>
              <w:widowControl w:val="0"/>
              <w:kinsoku/>
              <w:wordWrap/>
              <w:overflowPunct/>
              <w:topLinePunct w:val="0"/>
              <w:bidi w:val="0"/>
              <w:adjustRightInd/>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2060" w:type="dxa"/>
            <w:noWrap w:val="0"/>
            <w:vAlign w:val="center"/>
          </w:tcPr>
          <w:p w14:paraId="1414713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99" w:type="dxa"/>
            <w:noWrap w:val="0"/>
            <w:vAlign w:val="center"/>
          </w:tcPr>
          <w:p w14:paraId="2634011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4B812471">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6BE2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31BEAFAE">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09EE156D">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szCs w:val="21"/>
                <w:highlight w:val="none"/>
              </w:rPr>
              <w:t>评</w:t>
            </w:r>
            <w:r>
              <w:rPr>
                <w:rFonts w:hint="eastAsia" w:ascii="宋体" w:hAnsi="宋体" w:eastAsia="宋体" w:cs="宋体"/>
                <w:szCs w:val="21"/>
                <w:highlight w:val="none"/>
                <w:lang w:val="en-US" w:eastAsia="zh-CN"/>
              </w:rPr>
              <w:t>审</w:t>
            </w:r>
            <w:r>
              <w:rPr>
                <w:rFonts w:hint="eastAsia" w:ascii="宋体" w:hAnsi="宋体" w:eastAsia="宋体" w:cs="宋体"/>
                <w:szCs w:val="21"/>
                <w:highlight w:val="none"/>
              </w:rPr>
              <w:t>方法</w:t>
            </w:r>
          </w:p>
        </w:tc>
        <w:tc>
          <w:tcPr>
            <w:tcW w:w="6599" w:type="dxa"/>
            <w:noWrap w:val="0"/>
            <w:vAlign w:val="center"/>
          </w:tcPr>
          <w:p w14:paraId="76816AB9">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Cs w:val="21"/>
                <w:highlight w:val="none"/>
              </w:rPr>
            </w:pPr>
            <w:r>
              <w:rPr>
                <w:rFonts w:hint="eastAsia"/>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1BCF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09BB03A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2BFBEFD6">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599" w:type="dxa"/>
            <w:noWrap w:val="0"/>
            <w:vAlign w:val="center"/>
          </w:tcPr>
          <w:p w14:paraId="6CBDFC98">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44D028E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sym w:font="Wingdings 2" w:char="0052"/>
            </w:r>
            <w:r>
              <w:rPr>
                <w:rFonts w:hint="eastAsia" w:ascii="宋体" w:hAnsi="宋体" w:eastAsia="宋体" w:cs="宋体"/>
                <w:color w:val="auto"/>
                <w:szCs w:val="21"/>
                <w:highlight w:val="none"/>
              </w:rPr>
              <w:t>随机排序。</w:t>
            </w:r>
          </w:p>
          <w:p w14:paraId="28506FDA">
            <w:pPr>
              <w:pStyle w:val="11"/>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83E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54FEFF3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060" w:type="dxa"/>
            <w:noWrap w:val="0"/>
            <w:vAlign w:val="center"/>
          </w:tcPr>
          <w:p w14:paraId="7062EBF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99" w:type="dxa"/>
            <w:noWrap w:val="0"/>
            <w:vAlign w:val="center"/>
          </w:tcPr>
          <w:p w14:paraId="05AB0068">
            <w:pPr>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eastAsia="zh-CN"/>
              </w:rPr>
              <w:sym w:font="Wingdings 2" w:char="00A3"/>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本项目不需要缴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000000"/>
                <w:szCs w:val="21"/>
                <w:highlight w:val="none"/>
                <w:lang w:eastAsia="zh-CN"/>
              </w:rPr>
              <w:t>保证金。</w:t>
            </w:r>
          </w:p>
          <w:p w14:paraId="0F9AB3B4">
            <w:pPr>
              <w:keepNext w:val="0"/>
              <w:keepLines w:val="0"/>
              <w:pageBreakBefore w:val="0"/>
              <w:widowControl w:val="0"/>
              <w:kinsoku/>
              <w:wordWrap/>
              <w:overflowPunct/>
              <w:topLinePunct w:val="0"/>
              <w:bidi w:val="0"/>
              <w:adjustRightInd/>
              <w:spacing w:line="400" w:lineRule="exact"/>
              <w:ind w:firstLine="0" w:firstLineChars="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eastAsia="zh-CN"/>
              </w:rPr>
              <w:t>☑</w:t>
            </w:r>
            <w:r>
              <w:rPr>
                <w:rFonts w:hint="eastAsia" w:ascii="宋体" w:hAnsi="宋体" w:eastAsia="宋体" w:cs="宋体"/>
                <w:b/>
                <w:bCs/>
                <w:color w:val="000000"/>
                <w:szCs w:val="21"/>
                <w:highlight w:val="none"/>
              </w:rPr>
              <w:t xml:space="preserve"> </w:t>
            </w:r>
            <w:r>
              <w:rPr>
                <w:rFonts w:hint="eastAsia" w:ascii="宋体" w:hAnsi="宋体" w:eastAsia="宋体" w:cs="宋体"/>
                <w:b/>
                <w:bCs/>
                <w:color w:val="000000"/>
                <w:szCs w:val="21"/>
                <w:highlight w:val="none"/>
                <w:lang w:eastAsia="zh-CN"/>
              </w:rPr>
              <w:t>本项目需要缴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000000"/>
                <w:szCs w:val="21"/>
                <w:highlight w:val="none"/>
                <w:lang w:eastAsia="zh-CN"/>
              </w:rPr>
              <w:t>保证金，</w:t>
            </w:r>
            <w:r>
              <w:rPr>
                <w:rFonts w:hint="eastAsia" w:ascii="宋体" w:hAnsi="宋体" w:eastAsia="宋体" w:cs="宋体"/>
                <w:b/>
                <w:bCs/>
                <w:color w:val="000000"/>
                <w:szCs w:val="21"/>
                <w:highlight w:val="none"/>
              </w:rPr>
              <w:t>相关要求</w:t>
            </w:r>
            <w:r>
              <w:rPr>
                <w:rFonts w:hint="eastAsia" w:ascii="宋体" w:hAnsi="宋体" w:eastAsia="宋体" w:cs="宋体"/>
                <w:b/>
                <w:bCs/>
                <w:color w:val="000000"/>
                <w:szCs w:val="21"/>
                <w:highlight w:val="none"/>
                <w:lang w:eastAsia="zh-CN"/>
              </w:rPr>
              <w:t>如下</w:t>
            </w:r>
            <w:r>
              <w:rPr>
                <w:rFonts w:hint="eastAsia" w:ascii="宋体" w:hAnsi="宋体" w:eastAsia="宋体" w:cs="宋体"/>
                <w:b/>
                <w:bCs/>
                <w:color w:val="000000"/>
                <w:szCs w:val="21"/>
                <w:highlight w:val="none"/>
              </w:rPr>
              <w:t>：</w:t>
            </w:r>
          </w:p>
          <w:p w14:paraId="6DD0173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1.履约保证金金额：按分标成交总金额的2%。</w:t>
            </w:r>
          </w:p>
          <w:p w14:paraId="099A014B">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2.履约保证金提交方式：成交供应商在签订合同前以银行转账、支票、汇票、本票或者金融机构、担保机构出具的保函等非现金方式向采购人提交。</w:t>
            </w:r>
          </w:p>
          <w:p w14:paraId="5BAC40E4">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履约保证金退付方式、时间及条件：项目交付完成并验收合格，在成交供应商履行完合同约定的权利义务事项后且成交供应商无违约情形的，由成交供应商向采购人财务部门提供审签完成的《采购项目合同验收书》（格式见详见第五章，规定详见桂财采〔2015〕22号）及《采购项目履约保证金退付意见书》（格式后附），采购人财务部门在收到合格材料后5个工作日内办理退还手续（不计利息）。如最终验收与合同不符，全部履约保证金不予退还，而且由成交供应商按合同标的额的30%承担违约责任，并承担采购人为此而支付的一切损失（包括但不限于律师费、公证费、鉴定费、诉讼费、保全费、公告费、诉讼财产保全责任险保费等一切费用）。</w:t>
            </w:r>
          </w:p>
          <w:p w14:paraId="6B4E684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4.缴纳履约保证金指定账户的信息：</w:t>
            </w:r>
          </w:p>
          <w:p w14:paraId="39FF8CA3">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开户名：广西农业职业技术大学</w:t>
            </w:r>
          </w:p>
          <w:p w14:paraId="4B5D7CA8">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开户行：</w:t>
            </w:r>
            <w:r>
              <w:rPr>
                <w:rFonts w:hint="eastAsia" w:ascii="宋体" w:hAnsi="宋体" w:cs="宋体"/>
                <w:color w:val="auto"/>
                <w:szCs w:val="21"/>
                <w:highlight w:val="none"/>
              </w:rPr>
              <w:t>交通银行南宁大学路支行</w:t>
            </w:r>
          </w:p>
          <w:p w14:paraId="090D5B4D">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账  号：</w:t>
            </w:r>
            <w:r>
              <w:rPr>
                <w:rFonts w:hint="eastAsia" w:ascii="宋体" w:hAnsi="宋体" w:cs="宋体"/>
                <w:color w:val="auto"/>
                <w:szCs w:val="21"/>
                <w:highlight w:val="none"/>
              </w:rPr>
              <w:t>451060605013002182351</w:t>
            </w:r>
          </w:p>
          <w:p w14:paraId="682A42C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备注：</w:t>
            </w:r>
          </w:p>
          <w:p w14:paraId="6000A91E">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 xml:space="preserve">1. </w:t>
            </w:r>
            <w:bookmarkStart w:id="74" w:name="_Hlk54170335"/>
            <w:r>
              <w:rPr>
                <w:rFonts w:hint="eastAsia" w:ascii="宋体" w:hAnsi="宋体" w:eastAsia="宋体" w:cs="宋体"/>
                <w:b/>
                <w:color w:val="000000"/>
                <w:szCs w:val="21"/>
                <w:highlight w:val="none"/>
                <w:lang w:val="en-US" w:eastAsia="zh-CN"/>
              </w:rPr>
              <w:t>根据</w:t>
            </w:r>
            <w:r>
              <w:rPr>
                <w:rFonts w:hint="eastAsia" w:ascii="宋体" w:hAnsi="宋体"/>
                <w:b/>
                <w:color w:val="000000"/>
                <w:szCs w:val="21"/>
                <w:highlight w:val="none"/>
              </w:rPr>
              <w:t>《广西壮族自治区财政厅关于贯彻落实政府采购优化营商环境百日攻坚行动方案的通知》（桂财采〔2020〕49号）</w:t>
            </w:r>
            <w:r>
              <w:rPr>
                <w:rFonts w:hint="eastAsia" w:ascii="宋体" w:hAnsi="宋体"/>
                <w:b/>
                <w:color w:val="000000"/>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000000"/>
                <w:szCs w:val="21"/>
                <w:highlight w:val="none"/>
                <w:lang w:val="en-US" w:eastAsia="zh-CN"/>
              </w:rPr>
              <w:t>，有必要收取履约保证金的，收取的履约保证金不得超过政府采购合同金额的5%，对中小企业收取的履约保证金数额不得超过政府采购合同金额的2%。</w:t>
            </w:r>
            <w:bookmarkEnd w:id="74"/>
          </w:p>
          <w:p w14:paraId="34B113A3">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7220256B">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3.采用金融、担保机构出具保函的，必须为无条件保函，否则视为未按规定提交履约保证金。</w:t>
            </w:r>
          </w:p>
          <w:p w14:paraId="10FDAF1E">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color w:val="auto"/>
                <w:szCs w:val="21"/>
                <w:highlight w:val="none"/>
              </w:rPr>
            </w:pPr>
            <w:r>
              <w:rPr>
                <w:rFonts w:hint="eastAsia" w:ascii="宋体" w:hAnsi="宋体" w:eastAsia="宋体" w:cs="宋体"/>
                <w:b/>
                <w:color w:val="000000"/>
                <w:szCs w:val="21"/>
                <w:highlight w:val="none"/>
              </w:rPr>
              <w:t>4.供应商为联合体的，可由联合体任意一方或者联合体各方共同提交的履约保证金，视为有效履约保证金。</w:t>
            </w:r>
            <w:r>
              <w:rPr>
                <w:rFonts w:hint="eastAsia" w:ascii="宋体" w:hAnsi="宋体" w:eastAsia="宋体" w:cs="宋体"/>
                <w:color w:val="auto"/>
                <w:szCs w:val="21"/>
                <w:highlight w:val="none"/>
              </w:rPr>
              <w:t xml:space="preserve"> </w:t>
            </w:r>
          </w:p>
        </w:tc>
      </w:tr>
      <w:tr w14:paraId="644D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72ED38D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.5</w:t>
            </w:r>
          </w:p>
        </w:tc>
        <w:tc>
          <w:tcPr>
            <w:tcW w:w="2060" w:type="dxa"/>
            <w:noWrap w:val="0"/>
            <w:vAlign w:val="center"/>
          </w:tcPr>
          <w:p w14:paraId="52E7376B">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599" w:type="dxa"/>
            <w:noWrap w:val="0"/>
            <w:vAlign w:val="center"/>
          </w:tcPr>
          <w:p w14:paraId="372B0D91">
            <w:pPr>
              <w:keepNext w:val="0"/>
              <w:keepLines w:val="0"/>
              <w:pageBreakBefore w:val="0"/>
              <w:widowControl w:val="0"/>
              <w:kinsoku/>
              <w:wordWrap/>
              <w:overflowPunct/>
              <w:topLinePunct w:val="0"/>
              <w:bidi w:val="0"/>
              <w:adjustRightInd/>
              <w:snapToGrid w:val="0"/>
              <w:spacing w:line="400" w:lineRule="exact"/>
              <w:rPr>
                <w:rFonts w:hint="eastAsia"/>
                <w:b/>
                <w:bCs/>
                <w:i/>
                <w:iCs/>
                <w:szCs w:val="21"/>
                <w:highlight w:val="none"/>
              </w:rPr>
            </w:pPr>
            <w:r>
              <w:rPr>
                <w:rFonts w:hint="eastAsia" w:cs="宋体"/>
                <w:szCs w:val="21"/>
                <w:highlight w:val="none"/>
              </w:rPr>
              <w:t>□</w:t>
            </w:r>
            <w:r>
              <w:rPr>
                <w:rFonts w:hint="eastAsia"/>
                <w:szCs w:val="21"/>
                <w:highlight w:val="none"/>
              </w:rPr>
              <w:t>适用于签订电子合同的情形：使用的有效CA证书加盖单位电子公章。</w:t>
            </w:r>
          </w:p>
          <w:p w14:paraId="506DACC8">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000000"/>
                <w:szCs w:val="21"/>
                <w:highlight w:val="none"/>
              </w:rPr>
            </w:pPr>
            <w:r>
              <w:rPr>
                <w:rFonts w:hint="eastAsia" w:cs="宋体"/>
                <w:szCs w:val="21"/>
                <w:highlight w:val="none"/>
              </w:rPr>
              <w:sym w:font="Wingdings 2" w:char="0052"/>
            </w:r>
            <w:r>
              <w:rPr>
                <w:rFonts w:hint="eastAsia"/>
                <w:szCs w:val="21"/>
                <w:highlight w:val="none"/>
              </w:rPr>
              <w:t>适用于签订纸质合同的情形：</w:t>
            </w:r>
            <w:r>
              <w:rPr>
                <w:rFonts w:hint="eastAsia" w:ascii="宋体" w:hAnsi="宋体"/>
                <w:color w:val="000000"/>
                <w:szCs w:val="21"/>
                <w:highlight w:val="none"/>
              </w:rPr>
              <w:t>委托代理人负责签订合同的，须携带有效的法定代表人授权委托书及其委托代理人身份证原件等其他资格证件。</w:t>
            </w:r>
          </w:p>
          <w:p w14:paraId="53FC8605">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bCs/>
                <w:i/>
                <w:iCs/>
                <w:color w:val="auto"/>
                <w:szCs w:val="21"/>
                <w:highlight w:val="none"/>
                <w:lang w:eastAsia="zh-CN"/>
              </w:rPr>
            </w:pPr>
            <w:r>
              <w:rPr>
                <w:rFonts w:hint="eastAsia" w:ascii="宋体" w:hAnsi="宋体"/>
                <w:color w:val="000000"/>
                <w:szCs w:val="21"/>
                <w:highlight w:val="none"/>
              </w:rPr>
              <w:t>法定代表人负责签订合同的，须携带法定代表人</w:t>
            </w:r>
            <w:r>
              <w:rPr>
                <w:rFonts w:ascii="宋体" w:hAnsi="宋体"/>
                <w:color w:val="000000"/>
                <w:szCs w:val="21"/>
                <w:highlight w:val="none"/>
              </w:rPr>
              <w:t>身份证明原件</w:t>
            </w:r>
            <w:r>
              <w:rPr>
                <w:rFonts w:hint="eastAsia" w:ascii="宋体" w:hAnsi="宋体"/>
                <w:color w:val="000000"/>
                <w:szCs w:val="21"/>
                <w:highlight w:val="none"/>
              </w:rPr>
              <w:t>及</w:t>
            </w:r>
            <w:r>
              <w:rPr>
                <w:rFonts w:ascii="宋体" w:hAnsi="宋体"/>
                <w:color w:val="000000"/>
                <w:szCs w:val="21"/>
                <w:highlight w:val="none"/>
              </w:rPr>
              <w:t>身份证原件</w:t>
            </w:r>
            <w:r>
              <w:rPr>
                <w:rFonts w:hint="eastAsia" w:ascii="宋体" w:hAnsi="宋体"/>
                <w:color w:val="000000"/>
                <w:szCs w:val="21"/>
                <w:highlight w:val="none"/>
              </w:rPr>
              <w:t>等其他证明材料。</w:t>
            </w:r>
          </w:p>
        </w:tc>
      </w:tr>
      <w:tr w14:paraId="5CC7F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0"/>
            <w:vAlign w:val="center"/>
          </w:tcPr>
          <w:p w14:paraId="308D4292">
            <w:pPr>
              <w:keepNext w:val="0"/>
              <w:keepLines w:val="0"/>
              <w:pageBreakBefore w:val="0"/>
              <w:widowControl w:val="0"/>
              <w:kinsoku/>
              <w:wordWrap/>
              <w:overflowPunct/>
              <w:topLinePunct w:val="0"/>
              <w:bidi w:val="0"/>
              <w:adjustRightInd/>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w:t>
            </w:r>
          </w:p>
        </w:tc>
        <w:tc>
          <w:tcPr>
            <w:tcW w:w="2060" w:type="dxa"/>
            <w:noWrap w:val="0"/>
            <w:vAlign w:val="center"/>
          </w:tcPr>
          <w:p w14:paraId="095DBFD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599" w:type="dxa"/>
            <w:noWrap w:val="0"/>
            <w:vAlign w:val="center"/>
          </w:tcPr>
          <w:p w14:paraId="7F4C4687">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6A8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35C9289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4276B63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599" w:type="dxa"/>
            <w:noWrap w:val="0"/>
            <w:vAlign w:val="center"/>
          </w:tcPr>
          <w:p w14:paraId="55BEEC57">
            <w:pPr>
              <w:pStyle w:val="20"/>
              <w:keepNext w:val="0"/>
              <w:keepLines w:val="0"/>
              <w:pageBreakBefore w:val="0"/>
              <w:widowControl w:val="0"/>
              <w:kinsoku/>
              <w:wordWrap/>
              <w:overflowPunct/>
              <w:topLinePunct w:val="0"/>
              <w:bidi w:val="0"/>
              <w:adjustRightInd/>
              <w:snapToGrid w:val="0"/>
              <w:spacing w:line="400" w:lineRule="exact"/>
              <w:rPr>
                <w:rFonts w:hint="eastAsia" w:hAnsi="宋体" w:cs="宋体"/>
                <w:kern w:val="2"/>
                <w:sz w:val="21"/>
                <w:highlight w:val="none"/>
              </w:rPr>
            </w:pPr>
            <w:r>
              <w:rPr>
                <w:rFonts w:hint="eastAsia" w:hAnsi="宋体" w:cs="宋体"/>
                <w:kern w:val="2"/>
                <w:sz w:val="21"/>
                <w:highlight w:val="none"/>
              </w:rPr>
              <w:t>广西科联招标中心有限公司监督审核部</w:t>
            </w:r>
          </w:p>
          <w:p w14:paraId="518068E0">
            <w:pPr>
              <w:pStyle w:val="20"/>
              <w:keepNext w:val="0"/>
              <w:keepLines w:val="0"/>
              <w:pageBreakBefore w:val="0"/>
              <w:widowControl w:val="0"/>
              <w:kinsoku/>
              <w:wordWrap/>
              <w:overflowPunct/>
              <w:topLinePunct w:val="0"/>
              <w:bidi w:val="0"/>
              <w:adjustRightInd/>
              <w:snapToGrid w:val="0"/>
              <w:spacing w:line="400" w:lineRule="exact"/>
              <w:rPr>
                <w:rFonts w:hint="default" w:hAnsi="宋体" w:eastAsia="宋体" w:cs="宋体"/>
                <w:kern w:val="2"/>
                <w:sz w:val="21"/>
                <w:highlight w:val="none"/>
                <w:lang w:val="en-US" w:eastAsia="zh-CN"/>
              </w:rPr>
            </w:pPr>
            <w:r>
              <w:rPr>
                <w:rFonts w:hint="eastAsia" w:hAnsi="宋体" w:cs="宋体"/>
                <w:kern w:val="2"/>
                <w:sz w:val="21"/>
                <w:highlight w:val="none"/>
              </w:rPr>
              <w:t>联系电话：0771-3486228</w:t>
            </w:r>
          </w:p>
          <w:p w14:paraId="74C958C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hAnsi="宋体" w:cs="宋体"/>
                <w:kern w:val="2"/>
                <w:sz w:val="21"/>
                <w:highlight w:val="none"/>
              </w:rPr>
              <w:t>地址：广西南宁市大学东路</w:t>
            </w:r>
            <w:r>
              <w:rPr>
                <w:rFonts w:hAnsi="宋体" w:cs="宋体"/>
                <w:kern w:val="2"/>
                <w:sz w:val="21"/>
                <w:highlight w:val="none"/>
              </w:rPr>
              <w:t>170</w:t>
            </w:r>
            <w:r>
              <w:rPr>
                <w:rFonts w:hint="eastAsia" w:hAnsi="宋体" w:cs="宋体"/>
                <w:kern w:val="2"/>
                <w:sz w:val="21"/>
                <w:highlight w:val="none"/>
              </w:rPr>
              <w:t>号（广西农业机械研究院内）广西科联招标中心有限公司</w:t>
            </w:r>
            <w:r>
              <w:rPr>
                <w:rFonts w:hint="eastAsia" w:hAnsi="宋体" w:cs="宋体"/>
                <w:kern w:val="2"/>
                <w:sz w:val="21"/>
                <w:highlight w:val="none"/>
                <w:lang w:val="en-US" w:eastAsia="zh-CN"/>
              </w:rPr>
              <w:t>103</w:t>
            </w:r>
            <w:r>
              <w:rPr>
                <w:rFonts w:hint="eastAsia" w:hAnsi="宋体" w:cs="宋体"/>
                <w:kern w:val="2"/>
                <w:sz w:val="21"/>
                <w:highlight w:val="none"/>
              </w:rPr>
              <w:t>室</w:t>
            </w:r>
          </w:p>
        </w:tc>
      </w:tr>
      <w:tr w14:paraId="759B1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0"/>
            <w:vAlign w:val="center"/>
          </w:tcPr>
          <w:p w14:paraId="0533217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060" w:type="dxa"/>
            <w:noWrap w:val="0"/>
            <w:vAlign w:val="center"/>
          </w:tcPr>
          <w:p w14:paraId="79CF051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现场提交质疑办理业务</w:t>
            </w:r>
          </w:p>
          <w:p w14:paraId="02935D3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时间</w:t>
            </w:r>
          </w:p>
        </w:tc>
        <w:tc>
          <w:tcPr>
            <w:tcW w:w="6599" w:type="dxa"/>
            <w:noWrap w:val="0"/>
            <w:vAlign w:val="center"/>
          </w:tcPr>
          <w:p w14:paraId="47D8CF7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质疑期内每个工作日</w:t>
            </w:r>
            <w:r>
              <w:rPr>
                <w:rFonts w:hint="eastAsia" w:ascii="宋体" w:hAnsi="宋体" w:eastAsia="宋体" w:cs="宋体"/>
                <w:color w:val="000000"/>
                <w:sz w:val="21"/>
                <w:highlight w:val="none"/>
                <w:lang w:val="en-US" w:eastAsia="zh-CN"/>
              </w:rPr>
              <w:t>（北京时间）</w:t>
            </w:r>
            <w:r>
              <w:rPr>
                <w:rFonts w:hint="eastAsia" w:ascii="宋体" w:hAnsi="宋体" w:eastAsia="宋体" w:cs="宋体"/>
                <w:color w:val="000000"/>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3CB00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5F3A69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060" w:type="dxa"/>
            <w:noWrap w:val="0"/>
            <w:vAlign w:val="center"/>
          </w:tcPr>
          <w:p w14:paraId="4C2FE760">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99" w:type="dxa"/>
            <w:noWrap w:val="0"/>
            <w:vAlign w:val="center"/>
          </w:tcPr>
          <w:p w14:paraId="4D4AA22F">
            <w:pPr>
              <w:keepNext w:val="0"/>
              <w:keepLines w:val="0"/>
              <w:pageBreakBefore w:val="0"/>
              <w:widowControl w:val="0"/>
              <w:kinsoku/>
              <w:wordWrap/>
              <w:overflowPunct/>
              <w:topLinePunct w:val="0"/>
              <w:bidi w:val="0"/>
              <w:adjustRightInd/>
              <w:snapToGrid w:val="0"/>
              <w:spacing w:line="400" w:lineRule="exact"/>
              <w:rPr>
                <w:rFonts w:hint="eastAsia" w:ascii="Calibri"/>
                <w:highlight w:val="none"/>
              </w:rPr>
            </w:pPr>
            <w:r>
              <w:rPr>
                <w:rFonts w:hint="eastAsia" w:ascii="Calibri"/>
                <w:highlight w:val="none"/>
              </w:rPr>
              <w:t>1.受理方式：纸质方式受理，投诉书正、副本（经过质疑的事项才可投诉）。</w:t>
            </w:r>
          </w:p>
          <w:p w14:paraId="6341BD05">
            <w:pPr>
              <w:keepNext w:val="0"/>
              <w:keepLines w:val="0"/>
              <w:pageBreakBefore w:val="0"/>
              <w:widowControl w:val="0"/>
              <w:kinsoku/>
              <w:wordWrap/>
              <w:overflowPunct/>
              <w:topLinePunct w:val="0"/>
              <w:bidi w:val="0"/>
              <w:adjustRightInd/>
              <w:snapToGrid w:val="0"/>
              <w:spacing w:line="400" w:lineRule="exact"/>
              <w:rPr>
                <w:rFonts w:hint="eastAsia" w:ascii="Calibri"/>
                <w:highlight w:val="none"/>
              </w:rPr>
            </w:pPr>
            <w:r>
              <w:rPr>
                <w:rFonts w:hint="eastAsia" w:ascii="Calibri"/>
                <w:highlight w:val="none"/>
              </w:rPr>
              <w:t>2.通讯方式</w:t>
            </w:r>
          </w:p>
          <w:p w14:paraId="7448F2A7">
            <w:pPr>
              <w:keepNext w:val="0"/>
              <w:keepLines w:val="0"/>
              <w:pageBreakBefore w:val="0"/>
              <w:widowControl w:val="0"/>
              <w:kinsoku/>
              <w:wordWrap/>
              <w:overflowPunct/>
              <w:topLinePunct w:val="0"/>
              <w:bidi w:val="0"/>
              <w:adjustRightInd/>
              <w:snapToGrid w:val="0"/>
              <w:spacing w:line="400" w:lineRule="exact"/>
              <w:rPr>
                <w:rFonts w:ascii="Calibri"/>
                <w:highlight w:val="none"/>
              </w:rPr>
            </w:pPr>
            <w:r>
              <w:rPr>
                <w:rFonts w:hint="eastAsia" w:ascii="Calibri"/>
                <w:highlight w:val="none"/>
              </w:rPr>
              <w:t>名称：广西壮族自治区财政厅政府采购监督管理处</w:t>
            </w:r>
          </w:p>
          <w:p w14:paraId="4ADD4F8D">
            <w:pPr>
              <w:keepNext w:val="0"/>
              <w:keepLines w:val="0"/>
              <w:pageBreakBefore w:val="0"/>
              <w:widowControl w:val="0"/>
              <w:kinsoku/>
              <w:wordWrap/>
              <w:overflowPunct/>
              <w:topLinePunct w:val="0"/>
              <w:bidi w:val="0"/>
              <w:adjustRightInd/>
              <w:snapToGrid w:val="0"/>
              <w:spacing w:line="400" w:lineRule="exact"/>
              <w:rPr>
                <w:rFonts w:ascii="Calibri"/>
                <w:highlight w:val="none"/>
              </w:rPr>
            </w:pPr>
            <w:r>
              <w:rPr>
                <w:rFonts w:hint="eastAsia" w:ascii="Calibri"/>
                <w:highlight w:val="none"/>
              </w:rPr>
              <w:t>地址：南宁市桃源路69号</w:t>
            </w:r>
          </w:p>
          <w:p w14:paraId="1627B24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highlight w:val="none"/>
                <w:lang w:eastAsia="zh-CN"/>
              </w:rPr>
            </w:pPr>
            <w:r>
              <w:rPr>
                <w:rFonts w:hint="eastAsia" w:ascii="Calibri"/>
                <w:highlight w:val="none"/>
              </w:rPr>
              <w:t>联系电话：</w:t>
            </w:r>
            <w:r>
              <w:rPr>
                <w:rFonts w:hint="eastAsia" w:ascii="宋体" w:hAnsi="宋体" w:cs="宋体"/>
                <w:szCs w:val="21"/>
                <w:highlight w:val="none"/>
              </w:rPr>
              <w:t>0771-5331539、5331544</w:t>
            </w:r>
          </w:p>
        </w:tc>
      </w:tr>
      <w:tr w14:paraId="3CF0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03FEB9F0">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060" w:type="dxa"/>
            <w:noWrap w:val="0"/>
            <w:vAlign w:val="center"/>
          </w:tcPr>
          <w:p w14:paraId="500B9AD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599" w:type="dxa"/>
            <w:noWrap w:val="0"/>
            <w:vAlign w:val="center"/>
          </w:tcPr>
          <w:p w14:paraId="480E3FBC">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1. 是否收取</w:t>
            </w: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r>
              <w:rPr>
                <w:rFonts w:hint="eastAsia" w:cs="宋体"/>
                <w:kern w:val="0"/>
                <w:szCs w:val="21"/>
                <w:highlight w:val="none"/>
              </w:rPr>
              <w:t>：</w:t>
            </w:r>
          </w:p>
          <w:p w14:paraId="26E40A4F">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sym w:font="Wingdings 2" w:char="0052"/>
            </w:r>
            <w:r>
              <w:rPr>
                <w:rFonts w:hint="eastAsia" w:cs="宋体"/>
                <w:kern w:val="0"/>
                <w:szCs w:val="21"/>
                <w:highlight w:val="none"/>
              </w:rPr>
              <w:t>是    □ 否</w:t>
            </w:r>
          </w:p>
          <w:p w14:paraId="4169D950">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2.采购代理服务费支付方式：</w:t>
            </w:r>
          </w:p>
          <w:p w14:paraId="4793BB7A">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sym w:font="Wingdings 2" w:char="0052"/>
            </w:r>
            <w:r>
              <w:rPr>
                <w:rFonts w:hint="eastAsia" w:cs="宋体"/>
                <w:kern w:val="0"/>
                <w:szCs w:val="21"/>
                <w:highlight w:val="none"/>
              </w:rPr>
              <w:t>本项目采购代理服务费由</w:t>
            </w:r>
            <w:r>
              <w:rPr>
                <w:rFonts w:hint="eastAsia" w:cs="宋体"/>
                <w:kern w:val="0"/>
                <w:szCs w:val="21"/>
                <w:highlight w:val="none"/>
                <w:u w:val="single"/>
              </w:rPr>
              <w:t>成交供应商</w:t>
            </w:r>
            <w:r>
              <w:rPr>
                <w:rFonts w:hint="eastAsia" w:cs="宋体"/>
                <w:kern w:val="0"/>
                <w:szCs w:val="21"/>
                <w:highlight w:val="none"/>
              </w:rPr>
              <w:t>在签订合同前，</w:t>
            </w:r>
            <w:r>
              <w:rPr>
                <w:rFonts w:hint="eastAsia" w:hAnsi="宋体" w:cs="宋体"/>
                <w:color w:val="000000"/>
                <w:highlight w:val="none"/>
              </w:rPr>
              <w:t>以银行转账、电汇等方式</w:t>
            </w:r>
            <w:r>
              <w:rPr>
                <w:rFonts w:hint="eastAsia" w:cs="宋体"/>
                <w:kern w:val="0"/>
                <w:szCs w:val="21"/>
                <w:highlight w:val="none"/>
              </w:rPr>
              <w:t>一次性向采购代理机构支付。</w:t>
            </w:r>
          </w:p>
          <w:p w14:paraId="3B75A14C">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□采购人支付</w:t>
            </w:r>
          </w:p>
          <w:p w14:paraId="2180068C">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3.采购代理服务费收取标准：</w:t>
            </w:r>
          </w:p>
          <w:p w14:paraId="509F39EE">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sym w:font="Wingdings 2" w:char="0052"/>
            </w:r>
            <w:r>
              <w:rPr>
                <w:rFonts w:hint="eastAsia" w:cs="宋体"/>
                <w:kern w:val="0"/>
                <w:szCs w:val="21"/>
                <w:highlight w:val="none"/>
              </w:rPr>
              <w:t>以分标/项目（</w:t>
            </w:r>
            <w:r>
              <w:rPr>
                <w:rFonts w:hint="eastAsia" w:cs="宋体"/>
                <w:kern w:val="0"/>
                <w:szCs w:val="21"/>
                <w:highlight w:val="none"/>
              </w:rPr>
              <w:sym w:font="Wingdings 2" w:char="0052"/>
            </w:r>
            <w:r>
              <w:rPr>
                <w:rFonts w:hint="eastAsia" w:cs="宋体"/>
                <w:kern w:val="0"/>
                <w:szCs w:val="21"/>
                <w:highlight w:val="none"/>
              </w:rPr>
              <w:t>成交总金额/</w:t>
            </w:r>
            <w:r>
              <w:rPr>
                <w:rFonts w:hint="eastAsia" w:cs="宋体"/>
                <w:kern w:val="0"/>
                <w:szCs w:val="21"/>
                <w:highlight w:val="none"/>
              </w:rPr>
              <w:sym w:font="Wingdings 2" w:char="00A3"/>
            </w:r>
            <w:r>
              <w:rPr>
                <w:rFonts w:hint="eastAsia" w:cs="宋体"/>
                <w:kern w:val="0"/>
                <w:szCs w:val="21"/>
                <w:highlight w:val="none"/>
              </w:rPr>
              <w:t>采购预算/□暂定成交金额/□其他</w:t>
            </w:r>
            <w:r>
              <w:rPr>
                <w:rFonts w:hint="eastAsia" w:cs="宋体"/>
                <w:kern w:val="0"/>
                <w:szCs w:val="21"/>
                <w:highlight w:val="none"/>
                <w:u w:val="single"/>
              </w:rPr>
              <w:t xml:space="preserve"> </w:t>
            </w:r>
            <w:r>
              <w:rPr>
                <w:rFonts w:cs="宋体"/>
                <w:kern w:val="0"/>
                <w:szCs w:val="21"/>
                <w:highlight w:val="none"/>
                <w:u w:val="single"/>
              </w:rPr>
              <w:t xml:space="preserve">  </w:t>
            </w:r>
            <w:r>
              <w:rPr>
                <w:rFonts w:hint="eastAsia" w:cs="宋体"/>
                <w:kern w:val="0"/>
                <w:szCs w:val="21"/>
                <w:highlight w:val="none"/>
              </w:rPr>
              <w:t>）为计费额，按</w:t>
            </w:r>
            <w:r>
              <w:rPr>
                <w:rFonts w:hint="eastAsia" w:hAnsi="宋体" w:cs="宋体"/>
                <w:color w:val="000000"/>
                <w:highlight w:val="none"/>
              </w:rPr>
              <w:t>本须知正文第</w:t>
            </w:r>
            <w:r>
              <w:rPr>
                <w:rFonts w:hint="eastAsia" w:hAnsi="宋体" w:cs="宋体"/>
                <w:color w:val="000000"/>
                <w:highlight w:val="none"/>
                <w:lang w:val="en-US" w:eastAsia="zh-CN"/>
              </w:rPr>
              <w:t>32</w:t>
            </w:r>
            <w:r>
              <w:rPr>
                <w:rFonts w:hint="eastAsia" w:hAnsi="宋体" w:cs="宋体"/>
                <w:color w:val="000000"/>
                <w:highlight w:val="none"/>
              </w:rPr>
              <w:t>.</w:t>
            </w:r>
            <w:r>
              <w:rPr>
                <w:rFonts w:hAnsi="宋体" w:cs="宋体"/>
                <w:color w:val="000000"/>
                <w:highlight w:val="none"/>
              </w:rPr>
              <w:t>2</w:t>
            </w:r>
            <w:r>
              <w:rPr>
                <w:rFonts w:hint="eastAsia" w:hAnsi="宋体" w:cs="宋体"/>
                <w:color w:val="000000"/>
                <w:highlight w:val="none"/>
              </w:rPr>
              <w:t>条规定的收费计算标准</w:t>
            </w:r>
            <w:r>
              <w:rPr>
                <w:rFonts w:hint="eastAsia" w:cs="宋体"/>
                <w:kern w:val="0"/>
                <w:szCs w:val="21"/>
                <w:highlight w:val="none"/>
              </w:rPr>
              <w:t>采用差额定率累进法计算出收费基准价格，采购代理机构收费以（</w:t>
            </w:r>
            <w:r>
              <w:rPr>
                <w:rFonts w:hint="eastAsia" w:cs="宋体"/>
                <w:kern w:val="0"/>
                <w:szCs w:val="21"/>
                <w:highlight w:val="none"/>
              </w:rPr>
              <w:sym w:font="Wingdings 2" w:char="0052"/>
            </w:r>
            <w:r>
              <w:rPr>
                <w:rFonts w:hint="eastAsia" w:cs="宋体"/>
                <w:kern w:val="0"/>
                <w:szCs w:val="21"/>
                <w:highlight w:val="none"/>
              </w:rPr>
              <w:t>收费基准价格/□收费基准价格下浮</w:t>
            </w:r>
            <w:r>
              <w:rPr>
                <w:rFonts w:hint="eastAsia" w:cs="宋体"/>
                <w:kern w:val="0"/>
                <w:szCs w:val="21"/>
                <w:highlight w:val="none"/>
                <w:u w:val="single"/>
              </w:rPr>
              <w:t xml:space="preserve"> </w:t>
            </w:r>
            <w:r>
              <w:rPr>
                <w:rFonts w:cs="宋体"/>
                <w:kern w:val="0"/>
                <w:szCs w:val="21"/>
                <w:highlight w:val="none"/>
                <w:u w:val="single"/>
              </w:rPr>
              <w:t xml:space="preserve"> </w:t>
            </w:r>
            <w:r>
              <w:rPr>
                <w:rFonts w:hint="eastAsia" w:cs="宋体"/>
                <w:kern w:val="0"/>
                <w:szCs w:val="21"/>
                <w:highlight w:val="none"/>
                <w:u w:val="single"/>
              </w:rPr>
              <w:t>%</w:t>
            </w:r>
            <w:r>
              <w:rPr>
                <w:rFonts w:cs="宋体"/>
                <w:kern w:val="0"/>
                <w:szCs w:val="21"/>
                <w:highlight w:val="none"/>
              </w:rPr>
              <w:t>/</w:t>
            </w:r>
            <w:r>
              <w:rPr>
                <w:rFonts w:hint="eastAsia" w:cs="宋体"/>
                <w:kern w:val="0"/>
                <w:szCs w:val="21"/>
                <w:highlight w:val="none"/>
              </w:rPr>
              <w:t>□收费基准价格上浮</w:t>
            </w:r>
            <w:r>
              <w:rPr>
                <w:rFonts w:hint="eastAsia" w:cs="宋体"/>
                <w:kern w:val="0"/>
                <w:szCs w:val="21"/>
                <w:highlight w:val="none"/>
                <w:u w:val="single"/>
              </w:rPr>
              <w:t xml:space="preserve"> </w:t>
            </w:r>
            <w:r>
              <w:rPr>
                <w:rFonts w:cs="宋体"/>
                <w:kern w:val="0"/>
                <w:szCs w:val="21"/>
                <w:highlight w:val="none"/>
                <w:u w:val="single"/>
              </w:rPr>
              <w:t xml:space="preserve">  </w:t>
            </w:r>
            <w:r>
              <w:rPr>
                <w:rFonts w:hint="eastAsia" w:cs="宋体"/>
                <w:kern w:val="0"/>
                <w:szCs w:val="21"/>
                <w:highlight w:val="none"/>
                <w:u w:val="single"/>
              </w:rPr>
              <w:t>%</w:t>
            </w:r>
            <w:r>
              <w:rPr>
                <w:rFonts w:hint="eastAsia" w:cs="宋体"/>
                <w:kern w:val="0"/>
                <w:szCs w:val="21"/>
                <w:highlight w:val="none"/>
              </w:rPr>
              <w:t>）收取，</w:t>
            </w:r>
            <w:r>
              <w:rPr>
                <w:rFonts w:hint="eastAsia" w:hAnsi="宋体" w:cs="宋体"/>
                <w:highlight w:val="none"/>
              </w:rPr>
              <w:t>如对应分标采购代理服务费不足陆仟元的，按陆仟元收取</w:t>
            </w:r>
            <w:r>
              <w:rPr>
                <w:rFonts w:hint="eastAsia" w:cs="宋体"/>
                <w:kern w:val="0"/>
                <w:szCs w:val="21"/>
                <w:highlight w:val="none"/>
              </w:rPr>
              <w:t>。</w:t>
            </w:r>
          </w:p>
          <w:p w14:paraId="749A85CD">
            <w:pPr>
              <w:keepNext w:val="0"/>
              <w:keepLines w:val="0"/>
              <w:pageBreakBefore w:val="0"/>
              <w:widowControl w:val="0"/>
              <w:kinsoku/>
              <w:wordWrap/>
              <w:overflowPunct/>
              <w:topLinePunct w:val="0"/>
              <w:bidi w:val="0"/>
              <w:adjustRightInd/>
              <w:snapToGrid w:val="0"/>
              <w:spacing w:line="400" w:lineRule="exact"/>
              <w:rPr>
                <w:rFonts w:cs="宋体"/>
                <w:kern w:val="0"/>
                <w:szCs w:val="21"/>
                <w:highlight w:val="none"/>
                <w:u w:val="single"/>
              </w:rPr>
            </w:pPr>
            <w:r>
              <w:rPr>
                <w:rFonts w:hint="eastAsia" w:cs="宋体"/>
                <w:kern w:val="0"/>
                <w:szCs w:val="21"/>
                <w:highlight w:val="none"/>
              </w:rPr>
              <w:t>□固定采购代理收费：</w:t>
            </w:r>
            <w:r>
              <w:rPr>
                <w:rFonts w:hint="eastAsia" w:cs="宋体"/>
                <w:kern w:val="0"/>
                <w:szCs w:val="21"/>
                <w:highlight w:val="none"/>
                <w:u w:val="single"/>
              </w:rPr>
              <w:t xml:space="preserve">           。</w:t>
            </w:r>
          </w:p>
          <w:p w14:paraId="4DD54E33">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4. 采购代理服务费收取银行账户的信息</w:t>
            </w:r>
          </w:p>
          <w:p w14:paraId="240DD0CC">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开户名称：广西科联招标中心有限公司</w:t>
            </w:r>
          </w:p>
          <w:p w14:paraId="0F7D1D2A">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 xml:space="preserve">开户银行：中国工商银行南宁市高新科技支行 </w:t>
            </w:r>
          </w:p>
          <w:p w14:paraId="20B33994">
            <w:pPr>
              <w:keepNext w:val="0"/>
              <w:keepLines w:val="0"/>
              <w:pageBreakBefore w:val="0"/>
              <w:widowControl w:val="0"/>
              <w:kinsoku/>
              <w:wordWrap/>
              <w:overflowPunct/>
              <w:topLinePunct w:val="0"/>
              <w:bidi w:val="0"/>
              <w:adjustRightInd/>
              <w:snapToGrid w:val="0"/>
              <w:spacing w:line="400" w:lineRule="exact"/>
              <w:rPr>
                <w:rFonts w:hint="eastAsia" w:cs="宋体"/>
                <w:kern w:val="0"/>
                <w:szCs w:val="21"/>
                <w:highlight w:val="none"/>
              </w:rPr>
            </w:pPr>
            <w:r>
              <w:rPr>
                <w:rFonts w:hint="eastAsia" w:cs="宋体"/>
                <w:kern w:val="0"/>
                <w:szCs w:val="21"/>
                <w:highlight w:val="none"/>
              </w:rPr>
              <w:t xml:space="preserve">银行账号：2102111229300032105 </w:t>
            </w:r>
          </w:p>
          <w:p w14:paraId="1EECF49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kern w:val="0"/>
                <w:szCs w:val="21"/>
                <w:highlight w:val="none"/>
                <w:lang w:eastAsia="zh-CN"/>
              </w:rPr>
            </w:pPr>
            <w:r>
              <w:rPr>
                <w:rFonts w:hint="eastAsia" w:cs="宋体"/>
                <w:kern w:val="0"/>
                <w:szCs w:val="21"/>
                <w:highlight w:val="none"/>
              </w:rPr>
              <w:t>开户行行号：102611011101</w:t>
            </w:r>
          </w:p>
        </w:tc>
      </w:tr>
      <w:tr w14:paraId="4F033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30098AB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p>
        </w:tc>
        <w:tc>
          <w:tcPr>
            <w:tcW w:w="2060" w:type="dxa"/>
            <w:noWrap w:val="0"/>
            <w:vAlign w:val="center"/>
          </w:tcPr>
          <w:p w14:paraId="4851279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599" w:type="dxa"/>
            <w:noWrap w:val="0"/>
            <w:vAlign w:val="center"/>
          </w:tcPr>
          <w:p w14:paraId="78A42AB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磋商文件的各个组成文件应互为解释，互为说明；除</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48583F7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56ACA9EE">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783B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0"/>
            <w:vAlign w:val="center"/>
          </w:tcPr>
          <w:p w14:paraId="2BDAB00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w:t>
            </w:r>
          </w:p>
        </w:tc>
        <w:tc>
          <w:tcPr>
            <w:tcW w:w="2060" w:type="dxa"/>
            <w:noWrap w:val="0"/>
            <w:vAlign w:val="center"/>
          </w:tcPr>
          <w:p w14:paraId="221BF78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99" w:type="dxa"/>
            <w:noWrap w:val="0"/>
            <w:vAlign w:val="center"/>
          </w:tcPr>
          <w:p w14:paraId="5283BC11">
            <w:pPr>
              <w:pStyle w:val="11"/>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44BDDA76">
            <w:pPr>
              <w:pStyle w:val="11"/>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089BF4F4">
            <w:pPr>
              <w:pStyle w:val="11"/>
              <w:keepNext w:val="0"/>
              <w:keepLines w:val="0"/>
              <w:pageBreakBefore w:val="0"/>
              <w:widowControl w:val="0"/>
              <w:tabs>
                <w:tab w:val="center" w:pos="4153"/>
                <w:tab w:val="right" w:pos="8306"/>
              </w:tabs>
              <w:kinsoku/>
              <w:wordWrap/>
              <w:overflowPunct/>
              <w:topLinePunct w:val="0"/>
              <w:bidi w:val="0"/>
              <w:adjustRightIn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3.本竞争性磋商文件所称的“电子签章”“电子签名”，是指经</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4F9D3C29">
            <w:pPr>
              <w:pStyle w:val="11"/>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18178014">
            <w:pPr>
              <w:pStyle w:val="11"/>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72FAE10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18FACB13">
      <w:pPr>
        <w:pStyle w:val="3"/>
        <w:spacing w:line="420" w:lineRule="exact"/>
        <w:jc w:val="center"/>
        <w:rPr>
          <w:rFonts w:hint="eastAsia" w:ascii="宋体" w:hAnsi="宋体"/>
          <w:b w:val="0"/>
          <w:color w:val="auto"/>
          <w:highlight w:val="none"/>
        </w:rPr>
      </w:pPr>
      <w:r>
        <w:rPr>
          <w:rFonts w:ascii="宋体" w:hAnsi="宋体"/>
          <w:b w:val="0"/>
          <w:color w:val="auto"/>
          <w:highlight w:val="none"/>
        </w:rPr>
        <w:br w:type="page"/>
      </w:r>
      <w:bookmarkStart w:id="75" w:name="_Toc27094"/>
      <w:bookmarkStart w:id="76" w:name="_Toc30957"/>
      <w:bookmarkStart w:id="77" w:name="_Toc80886929"/>
      <w:r>
        <w:rPr>
          <w:rFonts w:hint="eastAsia" w:ascii="宋体" w:hAnsi="宋体"/>
          <w:b w:val="0"/>
          <w:color w:val="auto"/>
          <w:highlight w:val="none"/>
        </w:rPr>
        <w:t>第二节 供应商须知正文</w:t>
      </w:r>
      <w:bookmarkEnd w:id="75"/>
      <w:bookmarkEnd w:id="76"/>
      <w:bookmarkEnd w:id="77"/>
    </w:p>
    <w:p w14:paraId="7A669808">
      <w:pPr>
        <w:pStyle w:val="4"/>
        <w:pageBreakBefore w:val="0"/>
        <w:widowControl w:val="0"/>
        <w:kinsoku/>
        <w:wordWrap/>
        <w:overflowPunct/>
        <w:topLinePunct w:val="0"/>
        <w:bidi w:val="0"/>
        <w:spacing w:before="0" w:after="0" w:line="400" w:lineRule="exact"/>
        <w:ind w:firstLine="640" w:firstLineChars="200"/>
        <w:rPr>
          <w:rFonts w:hint="eastAsia"/>
          <w:b w:val="0"/>
          <w:color w:val="auto"/>
          <w:highlight w:val="none"/>
        </w:rPr>
      </w:pPr>
      <w:bookmarkStart w:id="78" w:name="_Toc80886930"/>
      <w:bookmarkStart w:id="79" w:name="_Toc26166"/>
      <w:bookmarkStart w:id="80" w:name="_Toc6457"/>
      <w:r>
        <w:rPr>
          <w:rFonts w:hint="eastAsia"/>
          <w:b w:val="0"/>
          <w:color w:val="auto"/>
          <w:highlight w:val="none"/>
        </w:rPr>
        <w:t>一、总则</w:t>
      </w:r>
      <w:bookmarkEnd w:id="78"/>
      <w:bookmarkEnd w:id="79"/>
      <w:bookmarkEnd w:id="80"/>
    </w:p>
    <w:p w14:paraId="609CAFDC">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CA4D24B">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2A6DA58">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9D4EB48">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72FE345E">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25372D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1CADECB">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2045E2D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337C045E">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14:paraId="40CDD30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w:t>
      </w:r>
      <w:r>
        <w:rPr>
          <w:rFonts w:hint="eastAsia" w:ascii="宋体" w:hAnsi="宋体" w:eastAsia="宋体" w:cs="宋体"/>
          <w:color w:val="auto"/>
          <w:szCs w:val="21"/>
          <w:highlight w:val="none"/>
        </w:rPr>
        <w:t>报价文件、商务和技术文件</w:t>
      </w:r>
      <w:r>
        <w:rPr>
          <w:rFonts w:hint="eastAsia" w:ascii="宋体" w:hAnsi="宋体" w:eastAsia="宋体" w:cs="宋体"/>
          <w:color w:val="auto"/>
          <w:spacing w:val="-6"/>
          <w:szCs w:val="21"/>
          <w:highlight w:val="none"/>
        </w:rPr>
        <w:t>等所有内容的文件。</w:t>
      </w:r>
    </w:p>
    <w:p w14:paraId="7983A75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64D44E0C">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BE608D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76C439B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44751536">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61C9364">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591C0251">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ascii="宋体" w:hAnsi="宋体" w:eastAsia="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14:paraId="33F593B5">
      <w:pPr>
        <w:pageBreakBefore w:val="0"/>
        <w:widowControl w:val="0"/>
        <w:kinsoku/>
        <w:wordWrap/>
        <w:overflowPunct/>
        <w:topLinePunct w:val="0"/>
        <w:bidi w:val="0"/>
        <w:spacing w:line="400" w:lineRule="exact"/>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F4E818A">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cs="宋体"/>
          <w:color w:val="auto"/>
          <w:szCs w:val="21"/>
          <w:highlight w:val="none"/>
        </w:rPr>
        <w:t>供应商的资格条件详见“供应商须知前附表”。</w:t>
      </w:r>
    </w:p>
    <w:p w14:paraId="75C44CD6">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4975C2D5">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54BEAD2">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ADF226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525435B">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4C0C5E4">
      <w:pPr>
        <w:pageBreakBefore w:val="0"/>
        <w:widowControl w:val="0"/>
        <w:kinsoku/>
        <w:wordWrap/>
        <w:overflowPunct/>
        <w:topLinePunct w:val="0"/>
        <w:bidi w:val="0"/>
        <w:spacing w:line="400" w:lineRule="exact"/>
        <w:ind w:firstLine="420" w:firstLineChars="200"/>
        <w:rPr>
          <w:rFonts w:hint="eastAsia"/>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eastAsia="宋体" w:cs="宋体"/>
          <w:color w:val="000000"/>
          <w:sz w:val="21"/>
          <w:szCs w:val="21"/>
          <w:highlight w:val="none"/>
        </w:rPr>
        <w:t>。</w:t>
      </w:r>
    </w:p>
    <w:p w14:paraId="197F2325">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52ED27F">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6.1本项目不允许转包。</w:t>
      </w:r>
    </w:p>
    <w:p w14:paraId="7B1BF1AE">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3F66290D">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bCs w:val="0"/>
          <w:sz w:val="21"/>
          <w:szCs w:val="21"/>
          <w:highlight w:val="none"/>
        </w:rPr>
        <w:t>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3C1E0F44">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bookmarkStart w:id="81" w:name="_Toc254970673"/>
      <w:bookmarkStart w:id="82" w:name="_Toc254970532"/>
      <w:r>
        <w:rPr>
          <w:rFonts w:hint="eastAsia" w:ascii="黑体" w:hAnsi="黑体" w:eastAsia="黑体" w:cs="宋体"/>
          <w:b/>
          <w:bCs/>
          <w:color w:val="auto"/>
          <w:sz w:val="24"/>
          <w:highlight w:val="none"/>
        </w:rPr>
        <w:t>7.特别说明</w:t>
      </w:r>
      <w:bookmarkEnd w:id="81"/>
      <w:bookmarkEnd w:id="82"/>
    </w:p>
    <w:p w14:paraId="71F76269">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bookmarkStart w:id="83" w:name="_8.1提供相同品牌产品且通过资格审查、符合性审查的不同投标人参加同一合"/>
      <w:bookmarkEnd w:id="83"/>
      <w:r>
        <w:rPr>
          <w:rFonts w:hint="eastAsia" w:ascii="宋体" w:hAnsi="宋体" w:eastAsia="宋体" w:cs="宋体"/>
          <w:color w:val="auto"/>
          <w:szCs w:val="21"/>
          <w:highlight w:val="none"/>
        </w:rPr>
        <w:t>7.1</w:t>
      </w:r>
      <w:bookmarkStart w:id="84"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4"/>
    <w:p w14:paraId="029D026D">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6BDA84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F8C4211">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710A7776">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7B3DFE32">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64952BBF">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4368739A">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36CA66CF">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4415CB20">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F9884F">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12DAC2AD">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 xml:space="preserve">报名的IP地址一致的； </w:t>
      </w:r>
    </w:p>
    <w:p w14:paraId="46A3FB0A">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098B2532">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22785167">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2DECAA18">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799CE29E">
      <w:pPr>
        <w:pageBreakBefore w:val="0"/>
        <w:widowControl w:val="0"/>
        <w:tabs>
          <w:tab w:val="left" w:pos="6931"/>
        </w:tabs>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（6）不同供应商的磋商保证金从同一单位或者个人账户转出。</w:t>
      </w:r>
      <w:r>
        <w:rPr>
          <w:rFonts w:hint="eastAsia" w:ascii="宋体" w:hAnsi="宋体" w:eastAsia="宋体" w:cs="宋体"/>
          <w:b/>
          <w:bCs/>
          <w:color w:val="auto"/>
          <w:szCs w:val="21"/>
          <w:highlight w:val="none"/>
        </w:rPr>
        <w:tab/>
      </w:r>
    </w:p>
    <w:p w14:paraId="08DE68B8">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7.6供应商有下列情形之一的，属于恶意串通行为，将报同级监督管理部门：</w:t>
      </w:r>
    </w:p>
    <w:p w14:paraId="194B4C95">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1FDD816E">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66B9EF5F">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734C2A4D">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2E0A9B06">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B812988">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47A90F89">
      <w:pPr>
        <w:pageBreakBefore w:val="0"/>
        <w:widowControl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（7）供应商与采购人或者采购代理机构之间、供应商相互之间，为谋求特定供应商成交或者排斥其他供应商的其他串通行为。</w:t>
      </w:r>
    </w:p>
    <w:p w14:paraId="0008A023">
      <w:pPr>
        <w:pStyle w:val="4"/>
        <w:pageBreakBefore w:val="0"/>
        <w:widowControl w:val="0"/>
        <w:kinsoku/>
        <w:wordWrap/>
        <w:overflowPunct/>
        <w:topLinePunct w:val="0"/>
        <w:bidi w:val="0"/>
        <w:spacing w:before="0" w:after="0" w:line="400" w:lineRule="exact"/>
        <w:ind w:firstLine="640" w:firstLineChars="200"/>
        <w:rPr>
          <w:rFonts w:hint="eastAsia"/>
          <w:b w:val="0"/>
          <w:bCs w:val="0"/>
          <w:color w:val="auto"/>
          <w:highlight w:val="none"/>
        </w:rPr>
      </w:pPr>
      <w:bookmarkStart w:id="85" w:name="_Toc12713"/>
      <w:bookmarkStart w:id="86" w:name="_Toc80886931"/>
      <w:bookmarkStart w:id="87" w:name="_Toc27583"/>
      <w:bookmarkStart w:id="88" w:name="_Toc254970534"/>
      <w:bookmarkStart w:id="89" w:name="_Toc254970675"/>
      <w:r>
        <w:rPr>
          <w:rFonts w:hint="eastAsia"/>
          <w:b w:val="0"/>
          <w:bCs w:val="0"/>
          <w:color w:val="auto"/>
          <w:highlight w:val="none"/>
        </w:rPr>
        <w:t>二、磋商文件</w:t>
      </w:r>
      <w:bookmarkEnd w:id="85"/>
      <w:bookmarkEnd w:id="86"/>
      <w:bookmarkEnd w:id="87"/>
      <w:bookmarkEnd w:id="88"/>
      <w:bookmarkEnd w:id="89"/>
    </w:p>
    <w:p w14:paraId="5A51EEA4">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EC5892C">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第一章 竞争性磋商公告；</w:t>
      </w:r>
    </w:p>
    <w:p w14:paraId="768DB976">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第二章 采购需求；</w:t>
      </w:r>
    </w:p>
    <w:p w14:paraId="0EF093BF">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 xml:space="preserve">第三章 供应商须知； </w:t>
      </w:r>
    </w:p>
    <w:p w14:paraId="18BF1604">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第四章 评审程序、评审方法和评审标准；</w:t>
      </w:r>
    </w:p>
    <w:p w14:paraId="58F08F7B">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第五章 响应文件格式；</w:t>
      </w:r>
    </w:p>
    <w:p w14:paraId="13BB3A9C">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第六章 合同文本；</w:t>
      </w:r>
    </w:p>
    <w:p w14:paraId="7DA96BCD">
      <w:pPr>
        <w:pageBreakBefore w:val="0"/>
        <w:widowControl w:val="0"/>
        <w:kinsoku/>
        <w:wordWrap/>
        <w:overflowPunct/>
        <w:topLinePunct w:val="0"/>
        <w:bidi w:val="0"/>
        <w:spacing w:line="400" w:lineRule="exact"/>
        <w:ind w:firstLine="420" w:firstLineChars="200"/>
        <w:jc w:val="left"/>
        <w:rPr>
          <w:rFonts w:hint="eastAsia"/>
          <w:color w:val="auto"/>
          <w:szCs w:val="21"/>
          <w:highlight w:val="none"/>
        </w:rPr>
      </w:pPr>
      <w:r>
        <w:rPr>
          <w:rFonts w:hint="eastAsia"/>
          <w:color w:val="auto"/>
          <w:szCs w:val="21"/>
          <w:highlight w:val="none"/>
        </w:rPr>
        <w:t>第七章 质疑、投诉材料格式。</w:t>
      </w:r>
    </w:p>
    <w:p w14:paraId="59F704EE">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12F1782B">
      <w:pPr>
        <w:pageBreakBefore w:val="0"/>
        <w:widowControl w:val="0"/>
        <w:kinsoku/>
        <w:wordWrap/>
        <w:overflowPunct/>
        <w:topLinePunct w:val="0"/>
        <w:bidi w:val="0"/>
        <w:spacing w:line="400" w:lineRule="exact"/>
        <w:ind w:firstLine="420" w:firstLineChars="200"/>
        <w:rPr>
          <w:rFonts w:hint="eastAsia"/>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供应商应认真阅读磋商文件的采购需求，如供应商对磋商文件有疑问的，如要求采购人作出澄清或者修改的，供应商尽应在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14:paraId="44AA069F">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9F1A6DD">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BF87844">
      <w:pPr>
        <w:pageBreakBefore w:val="0"/>
        <w:widowControl w:val="0"/>
        <w:kinsoku/>
        <w:wordWrap/>
        <w:overflowPunct/>
        <w:topLinePunct w:val="0"/>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C00C25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000000"/>
          <w:szCs w:val="21"/>
          <w:highlight w:val="none"/>
          <w:lang w:eastAsia="zh-CN"/>
        </w:rPr>
        <w:t>澄清或者</w:t>
      </w:r>
      <w:r>
        <w:rPr>
          <w:rFonts w:hint="eastAsia" w:ascii="宋体" w:hAnsi="宋体" w:eastAsia="宋体" w:cs="宋体"/>
          <w:color w:val="000000"/>
          <w:szCs w:val="21"/>
          <w:highlight w:val="none"/>
          <w:lang w:val="en-US" w:eastAsia="zh-CN"/>
        </w:rPr>
        <w:t>更正公告</w:t>
      </w:r>
      <w:r>
        <w:rPr>
          <w:rFonts w:hint="eastAsia" w:ascii="宋体" w:hAnsi="宋体" w:eastAsia="宋体" w:cs="宋体"/>
          <w:color w:val="000000"/>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5BFCCBC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DA04CE8">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15493EE6">
      <w:pPr>
        <w:pageBreakBefore w:val="0"/>
        <w:widowControl w:val="0"/>
        <w:kinsoku/>
        <w:wordWrap/>
        <w:overflowPunct/>
        <w:topLinePunct w:val="0"/>
        <w:bidi w:val="0"/>
        <w:spacing w:line="40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w:t>
      </w:r>
      <w:r>
        <w:rPr>
          <w:rFonts w:hint="eastAsia" w:ascii="宋体" w:hAnsi="宋体" w:eastAsia="宋体" w:cs="宋体"/>
          <w:b/>
          <w:color w:val="auto"/>
          <w:kern w:val="0"/>
          <w:sz w:val="20"/>
          <w:szCs w:val="21"/>
          <w:highlight w:val="none"/>
          <w:lang w:eastAsia="zh-CN"/>
        </w:rPr>
        <w:t>按无效</w:t>
      </w:r>
      <w:r>
        <w:rPr>
          <w:rFonts w:hint="eastAsia" w:ascii="宋体" w:hAnsi="宋体" w:eastAsia="宋体" w:cs="宋体"/>
          <w:b/>
          <w:color w:val="auto"/>
          <w:kern w:val="0"/>
          <w:sz w:val="20"/>
          <w:szCs w:val="21"/>
          <w:highlight w:val="none"/>
        </w:rPr>
        <w:t>处理。</w:t>
      </w:r>
    </w:p>
    <w:p w14:paraId="6742A9FD">
      <w:pPr>
        <w:pStyle w:val="4"/>
        <w:pageBreakBefore w:val="0"/>
        <w:widowControl w:val="0"/>
        <w:kinsoku/>
        <w:wordWrap/>
        <w:overflowPunct/>
        <w:topLinePunct w:val="0"/>
        <w:bidi w:val="0"/>
        <w:spacing w:before="0" w:after="0" w:line="400" w:lineRule="exact"/>
        <w:ind w:firstLine="320" w:firstLineChars="100"/>
        <w:rPr>
          <w:rFonts w:hint="eastAsia"/>
          <w:b w:val="0"/>
          <w:bCs w:val="0"/>
          <w:color w:val="auto"/>
          <w:highlight w:val="none"/>
        </w:rPr>
      </w:pPr>
      <w:r>
        <w:rPr>
          <w:rFonts w:hint="eastAsia"/>
          <w:b w:val="0"/>
          <w:bCs w:val="0"/>
          <w:color w:val="auto"/>
          <w:highlight w:val="none"/>
        </w:rPr>
        <w:t xml:space="preserve">  </w:t>
      </w:r>
      <w:bookmarkStart w:id="90" w:name="_Toc21690"/>
      <w:bookmarkStart w:id="91" w:name="_Toc21480"/>
      <w:bookmarkStart w:id="92" w:name="_Toc80886932"/>
      <w:r>
        <w:rPr>
          <w:rFonts w:hint="eastAsia"/>
          <w:b w:val="0"/>
          <w:bCs w:val="0"/>
          <w:color w:val="auto"/>
          <w:highlight w:val="none"/>
        </w:rPr>
        <w:t>三、响应文件的编制</w:t>
      </w:r>
      <w:bookmarkEnd w:id="90"/>
      <w:bookmarkEnd w:id="91"/>
      <w:bookmarkEnd w:id="92"/>
    </w:p>
    <w:p w14:paraId="5CEA0D2E">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200DCCA">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14:paraId="7BDF157D">
      <w:pPr>
        <w:pageBreakBefore w:val="0"/>
        <w:widowControl w:val="0"/>
        <w:kinsoku/>
        <w:wordWrap/>
        <w:overflowPunct/>
        <w:topLinePunct w:val="0"/>
        <w:bidi w:val="0"/>
        <w:spacing w:line="400" w:lineRule="exact"/>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749B271">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767B64EE">
      <w:pPr>
        <w:pageBreakBefore w:val="0"/>
        <w:widowControl w:val="0"/>
        <w:kinsoku/>
        <w:wordWrap/>
        <w:overflowPunct/>
        <w:topLinePunct w:val="0"/>
        <w:bidi w:val="0"/>
        <w:spacing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42507473">
      <w:pPr>
        <w:pageBreakBefore w:val="0"/>
        <w:widowControl w:val="0"/>
        <w:kinsoku/>
        <w:wordWrap/>
        <w:overflowPunct/>
        <w:topLinePunct w:val="0"/>
        <w:bidi w:val="0"/>
        <w:spacing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14:paraId="02FEAE2B">
      <w:pPr>
        <w:pageBreakBefore w:val="0"/>
        <w:widowControl w:val="0"/>
        <w:kinsoku/>
        <w:wordWrap/>
        <w:overflowPunct/>
        <w:topLinePunct w:val="0"/>
        <w:bidi w:val="0"/>
        <w:spacing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12.1.3报价文件：详见供应商须知前附表</w:t>
      </w:r>
    </w:p>
    <w:p w14:paraId="1CF92C0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12.2响应文件电子版：详见供应商须知前附表</w:t>
      </w:r>
    </w:p>
    <w:p w14:paraId="244B666F">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76EE7D0">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74F2DBD">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41D4EE3A">
      <w:pPr>
        <w:pageBreakBefore w:val="0"/>
        <w:widowControl w:val="0"/>
        <w:kinsoku/>
        <w:wordWrap/>
        <w:overflowPunct/>
        <w:topLinePunct w:val="0"/>
        <w:bidi w:val="0"/>
        <w:spacing w:line="400" w:lineRule="exact"/>
        <w:ind w:firstLine="420" w:firstLineChars="200"/>
        <w:rPr>
          <w:rFonts w:hint="eastAsia"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14:paraId="18AA01CE">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122F137A">
      <w:pPr>
        <w:pageBreakBefore w:val="0"/>
        <w:widowControl w:val="0"/>
        <w:tabs>
          <w:tab w:val="left" w:pos="2492"/>
        </w:tabs>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C1FE7BE">
      <w:pPr>
        <w:pageBreakBefore w:val="0"/>
        <w:widowControl w:val="0"/>
        <w:tabs>
          <w:tab w:val="left" w:pos="2492"/>
        </w:tabs>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954563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2C4F427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3A231FFC">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每个分标的全部内容分别作完整唯一总价报价，不得存在漏项报价；</w:t>
      </w:r>
    </w:p>
    <w:p w14:paraId="1AC8EB9F">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w:t>
      </w:r>
    </w:p>
    <w:p w14:paraId="23AA11B6">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分标规定的采购预算金额或者最高限价的（如本项目公布了最高限价），其响应文件将</w:t>
      </w:r>
      <w:r>
        <w:rPr>
          <w:rFonts w:hint="eastAsia" w:ascii="宋体" w:hAnsi="宋体" w:eastAsia="宋体" w:cs="宋体"/>
          <w:color w:val="auto"/>
          <w:szCs w:val="21"/>
          <w:highlight w:val="none"/>
          <w:lang w:eastAsia="zh-CN"/>
        </w:rPr>
        <w:t>按无效</w:t>
      </w:r>
      <w:r>
        <w:rPr>
          <w:rFonts w:hint="eastAsia" w:ascii="宋体" w:hAnsi="宋体" w:eastAsia="宋体" w:cs="宋体"/>
          <w:color w:val="auto"/>
          <w:szCs w:val="21"/>
          <w:highlight w:val="none"/>
        </w:rPr>
        <w:t>处理。</w:t>
      </w:r>
    </w:p>
    <w:p w14:paraId="1861EA9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93"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w:t>
      </w:r>
      <w:r>
        <w:rPr>
          <w:rFonts w:hint="eastAsia" w:ascii="宋体" w:hAnsi="宋体" w:eastAsia="宋体" w:cs="宋体"/>
          <w:color w:val="auto"/>
          <w:szCs w:val="21"/>
          <w:highlight w:val="none"/>
          <w:lang w:eastAsia="zh-CN"/>
        </w:rPr>
        <w:t>按无效</w:t>
      </w:r>
      <w:r>
        <w:rPr>
          <w:rFonts w:hint="eastAsia" w:ascii="宋体" w:hAnsi="宋体" w:eastAsia="宋体" w:cs="宋体"/>
          <w:color w:val="auto"/>
          <w:szCs w:val="21"/>
          <w:highlight w:val="none"/>
        </w:rPr>
        <w:t>处理。</w:t>
      </w:r>
    </w:p>
    <w:bookmarkEnd w:id="93"/>
    <w:p w14:paraId="25567621">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3D56AD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4EDDDCE">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E6F936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03A248D">
      <w:pPr>
        <w:pageBreakBefore w:val="0"/>
        <w:widowControl w:val="0"/>
        <w:kinsoku/>
        <w:wordWrap/>
        <w:overflowPunct/>
        <w:topLinePunct w:val="0"/>
        <w:bidi w:val="0"/>
        <w:spacing w:line="400" w:lineRule="exact"/>
        <w:ind w:firstLine="0" w:firstLineChars="0"/>
        <w:rPr>
          <w:rFonts w:hint="eastAsia" w:ascii="黑体" w:hAnsi="黑体" w:eastAsia="黑体" w:cs="宋体"/>
          <w:b/>
          <w:bCs/>
          <w:i/>
          <w:iCs/>
          <w:color w:val="auto"/>
          <w:sz w:val="24"/>
          <w:highlight w:val="none"/>
          <w:lang w:eastAsia="zh-CN"/>
        </w:rPr>
      </w:pPr>
      <w:r>
        <w:rPr>
          <w:rFonts w:hint="eastAsia" w:ascii="黑体" w:hAnsi="黑体" w:eastAsia="黑体" w:cs="宋体"/>
          <w:b/>
          <w:bCs/>
          <w:color w:val="auto"/>
          <w:sz w:val="24"/>
          <w:highlight w:val="none"/>
        </w:rPr>
        <w:t>17.磋商保证金</w:t>
      </w:r>
    </w:p>
    <w:p w14:paraId="797A7B03">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17.1供应商须按“供应商须知前附表”的规定提交磋商保证金。</w:t>
      </w:r>
    </w:p>
    <w:p w14:paraId="7B599C3C">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17.2磋商保证金的退还</w:t>
      </w:r>
    </w:p>
    <w:p w14:paraId="48BAC00E">
      <w:pPr>
        <w:pageBreakBefore w:val="0"/>
        <w:widowControl w:val="0"/>
        <w:kinsoku/>
        <w:wordWrap/>
        <w:overflowPunct/>
        <w:topLinePunct w:val="0"/>
        <w:bidi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17.2.1未</w:t>
      </w:r>
      <w:r>
        <w:rPr>
          <w:rFonts w:hint="eastAsia" w:ascii="宋体" w:hAnsi="宋体" w:cs="宋体"/>
          <w:color w:val="000000"/>
          <w:spacing w:val="-6"/>
          <w:szCs w:val="21"/>
          <w:highlight w:val="none"/>
        </w:rPr>
        <w:t>成交供应商的磋商保证金自成交通知书发出之日起</w:t>
      </w:r>
      <w:r>
        <w:rPr>
          <w:rFonts w:hint="eastAsia" w:ascii="宋体" w:hAnsi="宋体" w:cs="宋体"/>
          <w:color w:val="000000"/>
          <w:spacing w:val="-6"/>
          <w:szCs w:val="21"/>
          <w:highlight w:val="none"/>
          <w:lang w:val="en-US" w:eastAsia="zh-CN"/>
        </w:rPr>
        <w:t>5</w:t>
      </w:r>
      <w:r>
        <w:rPr>
          <w:rFonts w:hint="eastAsia" w:ascii="宋体" w:hAnsi="宋体" w:cs="宋体"/>
          <w:color w:val="000000"/>
          <w:spacing w:val="-6"/>
          <w:szCs w:val="21"/>
          <w:highlight w:val="none"/>
        </w:rPr>
        <w:t>个工作日内退还，退还方式如下：</w:t>
      </w:r>
    </w:p>
    <w:p w14:paraId="2D5C6AA3">
      <w:pPr>
        <w:pageBreakBefore w:val="0"/>
        <w:widowControl w:val="0"/>
        <w:kinsoku/>
        <w:wordWrap/>
        <w:overflowPunct/>
        <w:topLinePunct w:val="0"/>
        <w:bidi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（1）采用银行转账方式的，以转账方式退回到供应商银行账户。</w:t>
      </w:r>
    </w:p>
    <w:p w14:paraId="42A7EBFF">
      <w:pPr>
        <w:pStyle w:val="7"/>
        <w:pageBreakBefore w:val="0"/>
        <w:widowControl w:val="0"/>
        <w:kinsoku/>
        <w:wordWrap/>
        <w:overflowPunct/>
        <w:topLinePunct w:val="0"/>
        <w:bidi w:val="0"/>
        <w:spacing w:line="400" w:lineRule="exact"/>
        <w:ind w:firstLine="315" w:firstLineChars="150"/>
        <w:rPr>
          <w:rFonts w:hint="eastAsia" w:ascii="宋体" w:hAnsi="宋体"/>
          <w:color w:val="000000"/>
          <w:szCs w:val="21"/>
          <w:highlight w:val="none"/>
        </w:rPr>
      </w:pPr>
      <w:r>
        <w:rPr>
          <w:rFonts w:hint="eastAsia" w:ascii="宋体" w:hAnsi="宋体" w:cs="宋体"/>
          <w:color w:val="000000"/>
          <w:szCs w:val="21"/>
          <w:highlight w:val="none"/>
        </w:rPr>
        <w:t>（2）</w:t>
      </w:r>
      <w:r>
        <w:rPr>
          <w:rFonts w:hint="eastAsia" w:ascii="宋体" w:hAnsi="宋体"/>
          <w:color w:val="000000"/>
          <w:szCs w:val="21"/>
          <w:highlight w:val="none"/>
        </w:rPr>
        <w:t>采用支票、汇票、本票或者金融机构、担保机构出具的保函</w:t>
      </w:r>
      <w:r>
        <w:rPr>
          <w:rFonts w:hint="eastAsia" w:ascii="宋体" w:hAnsi="宋体"/>
          <w:color w:val="000000"/>
          <w:szCs w:val="21"/>
          <w:highlight w:val="none"/>
          <w:lang w:eastAsia="zh-CN"/>
        </w:rPr>
        <w:t>等</w:t>
      </w:r>
      <w:r>
        <w:rPr>
          <w:rFonts w:hint="eastAsia" w:ascii="宋体" w:hAnsi="宋体"/>
          <w:color w:val="000000"/>
          <w:szCs w:val="21"/>
          <w:highlight w:val="none"/>
        </w:rPr>
        <w:t>方式的，由供应商代表持相关授权证明材料至采购代理机构办理支票、汇票、本票或者金融机构、担保机构出具的保函</w:t>
      </w:r>
      <w:r>
        <w:rPr>
          <w:rFonts w:hint="eastAsia" w:ascii="宋体" w:hAnsi="宋体"/>
          <w:color w:val="000000"/>
          <w:szCs w:val="21"/>
          <w:highlight w:val="none"/>
          <w:lang w:eastAsia="zh-CN"/>
        </w:rPr>
        <w:t>等</w:t>
      </w:r>
      <w:r>
        <w:rPr>
          <w:rFonts w:hint="eastAsia" w:ascii="宋体" w:hAnsi="宋体"/>
          <w:color w:val="000000"/>
          <w:szCs w:val="21"/>
          <w:highlight w:val="none"/>
        </w:rPr>
        <w:t>原件退还手续。</w:t>
      </w:r>
    </w:p>
    <w:p w14:paraId="79D2BB21">
      <w:pPr>
        <w:pageBreakBefore w:val="0"/>
        <w:widowControl w:val="0"/>
        <w:kinsoku/>
        <w:wordWrap/>
        <w:overflowPunct/>
        <w:topLinePunct w:val="0"/>
        <w:bidi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17.2.2成交供应商的磋商保证金自签订合同之日起</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个工作日内退还，退还方式同未成交供应商的磋商保证金的退还方式</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或者转为成交供应商的履约保证金。 </w:t>
      </w:r>
    </w:p>
    <w:p w14:paraId="37BAA299">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17.3磋商保证金不计息。</w:t>
      </w:r>
    </w:p>
    <w:p w14:paraId="2D0C6FA6">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 xml:space="preserve">17.4供应商有下列情形之一的，磋商保证金将不予退还： </w:t>
      </w:r>
    </w:p>
    <w:p w14:paraId="402D3E5D">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（1）供应商在提交响应文件截止时间后撤回响应文件的；</w:t>
      </w:r>
    </w:p>
    <w:p w14:paraId="0BB99A10">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（2）供应商在响应文件中提供虚假材料的；</w:t>
      </w:r>
    </w:p>
    <w:p w14:paraId="2223A999">
      <w:pPr>
        <w:pageBreakBefore w:val="0"/>
        <w:widowControl w:val="0"/>
        <w:kinsoku/>
        <w:wordWrap/>
        <w:overflowPunct/>
        <w:topLinePunct w:val="0"/>
        <w:bidi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（3）除因不可抗力或者磋商文件认可的情形以外，成交供应商不与采购人签订合同的；</w:t>
      </w:r>
    </w:p>
    <w:p w14:paraId="1C0185CE">
      <w:pPr>
        <w:pageBreakBefore w:val="0"/>
        <w:widowControl w:val="0"/>
        <w:kinsoku/>
        <w:wordWrap/>
        <w:overflowPunct/>
        <w:topLinePunct w:val="0"/>
        <w:bidi w:val="0"/>
        <w:spacing w:line="400" w:lineRule="exact"/>
        <w:ind w:left="420" w:leftChars="200"/>
        <w:rPr>
          <w:rFonts w:hint="eastAsia" w:ascii="宋体" w:hAnsi="宋体" w:cs="宋体"/>
          <w:color w:val="000000"/>
          <w:szCs w:val="21"/>
          <w:highlight w:val="none"/>
        </w:rPr>
      </w:pPr>
      <w:r>
        <w:rPr>
          <w:rFonts w:hint="eastAsia" w:ascii="宋体" w:hAnsi="宋体" w:cs="宋体"/>
          <w:color w:val="000000"/>
          <w:szCs w:val="21"/>
          <w:highlight w:val="none"/>
        </w:rPr>
        <w:t>（4）供应商与采购人、</w:t>
      </w:r>
      <w:r>
        <w:rPr>
          <w:rFonts w:hint="eastAsia" w:ascii="宋体" w:hAnsi="宋体" w:cs="宋体"/>
          <w:color w:val="000000"/>
          <w:szCs w:val="21"/>
          <w:highlight w:val="none"/>
          <w:lang w:eastAsia="zh-CN"/>
        </w:rPr>
        <w:t>其他</w:t>
      </w:r>
      <w:r>
        <w:rPr>
          <w:rFonts w:hint="eastAsia" w:ascii="宋体" w:hAnsi="宋体" w:cs="宋体"/>
          <w:color w:val="000000"/>
          <w:szCs w:val="21"/>
          <w:highlight w:val="none"/>
        </w:rPr>
        <w:t>供应商或者采购代理机构恶意串通的；</w:t>
      </w:r>
    </w:p>
    <w:p w14:paraId="226B23AE">
      <w:pPr>
        <w:pageBreakBefore w:val="0"/>
        <w:widowControl w:val="0"/>
        <w:kinsoku/>
        <w:wordWrap/>
        <w:overflowPunct/>
        <w:topLinePunct w:val="0"/>
        <w:bidi w:val="0"/>
        <w:spacing w:line="400" w:lineRule="exact"/>
        <w:ind w:left="420" w:leftChars="200" w:firstLine="0" w:firstLineChars="0"/>
        <w:rPr>
          <w:rFonts w:cs="宋体"/>
          <w:color w:val="auto"/>
          <w:szCs w:val="21"/>
          <w:highlight w:val="none"/>
        </w:rPr>
      </w:pPr>
      <w:r>
        <w:rPr>
          <w:rFonts w:hint="eastAsia" w:ascii="宋体" w:hAnsi="宋体" w:cs="宋体"/>
          <w:color w:val="000000"/>
          <w:szCs w:val="21"/>
          <w:highlight w:val="none"/>
        </w:rPr>
        <w:t>（5）磋商文件规定的</w:t>
      </w:r>
      <w:r>
        <w:rPr>
          <w:rFonts w:hint="eastAsia" w:ascii="宋体" w:hAnsi="宋体" w:cs="宋体"/>
          <w:color w:val="000000"/>
          <w:szCs w:val="21"/>
          <w:highlight w:val="none"/>
          <w:lang w:eastAsia="zh-CN"/>
        </w:rPr>
        <w:t>其他</w:t>
      </w:r>
      <w:r>
        <w:rPr>
          <w:rFonts w:hint="eastAsia" w:ascii="宋体" w:hAnsi="宋体" w:cs="宋体"/>
          <w:color w:val="000000"/>
          <w:szCs w:val="21"/>
          <w:highlight w:val="none"/>
        </w:rPr>
        <w:t>情形。</w:t>
      </w:r>
    </w:p>
    <w:p w14:paraId="7A9285EF">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6FD973D1">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4E583301">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分别编制，商务技术文件合并编制，本磋商只接受电子版响应文件，要求见本章“12.2响应文件电子版要求”。</w:t>
      </w:r>
    </w:p>
    <w:p w14:paraId="34824E44">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94"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94"/>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4C251C79">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否则其响应文件按无效响应处理。</w:t>
      </w:r>
    </w:p>
    <w:p w14:paraId="0983814A">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136EBC58">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6439C01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b w:val="0"/>
          <w:bCs w:val="0"/>
          <w:sz w:val="21"/>
          <w:szCs w:val="21"/>
          <w:highlight w:val="none"/>
          <w:lang w:val="en-US" w:eastAsia="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1117B20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zh-CN"/>
        </w:rPr>
        <w:t>电子交易客户端”需要提前申领CA数字证书。</w:t>
      </w:r>
    </w:p>
    <w:p w14:paraId="705D932F">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p>
    <w:p w14:paraId="70DAE60E">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E72FC39">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6904707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7CE6299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31AC57B4">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3E239CB">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1F5960FB">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详见“供应商须知前附表”。</w:t>
      </w:r>
    </w:p>
    <w:p w14:paraId="5510B16A">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76CB981B">
      <w:pPr>
        <w:pageBreakBefore w:val="0"/>
        <w:widowControl w:val="0"/>
        <w:kinsoku/>
        <w:wordWrap/>
        <w:overflowPunct/>
        <w:topLinePunct w:val="0"/>
        <w:bidi w:val="0"/>
        <w:adjustRightInd w:val="0"/>
        <w:spacing w:line="400" w:lineRule="exact"/>
        <w:ind w:firstLine="420" w:firstLineChars="200"/>
        <w:rPr>
          <w:rFonts w:hint="eastAsia" w:cs="宋体"/>
          <w:color w:val="auto"/>
          <w:szCs w:val="21"/>
          <w:highlight w:val="none"/>
        </w:rPr>
      </w:pPr>
      <w:r>
        <w:rPr>
          <w:rFonts w:hint="eastAsia" w:ascii="宋体" w:hAnsi="宋体" w:eastAsia="宋体" w:cs="仿宋_GB2312"/>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cs="宋体"/>
          <w:color w:val="auto"/>
          <w:szCs w:val="21"/>
          <w:highlight w:val="none"/>
        </w:rPr>
        <w:t>。</w:t>
      </w:r>
      <w:bookmarkStart w:id="95" w:name="_Hlk45702405"/>
    </w:p>
    <w:p w14:paraId="3D640AD2">
      <w:pPr>
        <w:pageBreakBefore w:val="0"/>
        <w:widowControl w:val="0"/>
        <w:kinsoku/>
        <w:wordWrap/>
        <w:overflowPunct/>
        <w:topLinePunct w:val="0"/>
        <w:bidi w:val="0"/>
        <w:spacing w:line="400" w:lineRule="exact"/>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截止时间后的撤回</w:t>
      </w:r>
    </w:p>
    <w:bookmarkEnd w:id="95"/>
    <w:p w14:paraId="13526621">
      <w:pPr>
        <w:pStyle w:val="16"/>
        <w:pageBreakBefore w:val="0"/>
        <w:widowControl w:val="0"/>
        <w:kinsoku/>
        <w:wordWrap/>
        <w:overflowPunct/>
        <w:topLinePunct w:val="0"/>
        <w:bidi w:val="0"/>
        <w:spacing w:after="0" w:afterLines="0" w:line="400" w:lineRule="exact"/>
        <w:rPr>
          <w:rFonts w:hint="eastAsia"/>
          <w:b/>
          <w:bCs/>
          <w:highlight w:val="none"/>
        </w:rPr>
      </w:pPr>
      <w:r>
        <w:rPr>
          <w:rFonts w:hint="eastAsia"/>
          <w:highlight w:val="none"/>
        </w:rPr>
        <w:t>供应商在首次响应文件提交截止时间后向采购人、采购代理机构书面申请撤回</w:t>
      </w:r>
      <w:r>
        <w:rPr>
          <w:rFonts w:hint="eastAsia"/>
          <w:highlight w:val="none"/>
          <w:lang w:eastAsia="zh-CN"/>
        </w:rPr>
        <w:t>电子</w:t>
      </w:r>
      <w:r>
        <w:rPr>
          <w:rFonts w:hint="eastAsia"/>
          <w:highlight w:val="none"/>
        </w:rPr>
        <w:t>响应文件的，将根据本须知正文17.4的规定不予退还其磋商保证金</w:t>
      </w:r>
      <w:r>
        <w:rPr>
          <w:rFonts w:hint="eastAsia"/>
          <w:highlight w:val="none"/>
          <w:lang w:eastAsia="zh-CN"/>
        </w:rPr>
        <w:t>（</w:t>
      </w:r>
      <w:r>
        <w:rPr>
          <w:rFonts w:hint="eastAsia"/>
          <w:highlight w:val="none"/>
          <w:lang w:val="en-US" w:eastAsia="zh-CN"/>
        </w:rPr>
        <w:t>如有</w:t>
      </w:r>
      <w:r>
        <w:rPr>
          <w:rFonts w:hint="eastAsia"/>
          <w:highlight w:val="none"/>
          <w:lang w:eastAsia="zh-CN"/>
        </w:rPr>
        <w:t>）</w:t>
      </w:r>
      <w:r>
        <w:rPr>
          <w:rFonts w:hint="eastAsia"/>
          <w:highlight w:val="none"/>
        </w:rPr>
        <w:t>。</w:t>
      </w:r>
    </w:p>
    <w:p w14:paraId="162626CA">
      <w:pPr>
        <w:pStyle w:val="4"/>
        <w:pageBreakBefore w:val="0"/>
        <w:widowControl w:val="0"/>
        <w:kinsoku/>
        <w:wordWrap/>
        <w:overflowPunct/>
        <w:topLinePunct w:val="0"/>
        <w:bidi w:val="0"/>
        <w:spacing w:before="0" w:after="0" w:line="400" w:lineRule="exact"/>
        <w:ind w:firstLine="640" w:firstLineChars="200"/>
        <w:rPr>
          <w:rFonts w:hint="eastAsia"/>
          <w:b w:val="0"/>
          <w:bCs w:val="0"/>
          <w:color w:val="auto"/>
          <w:highlight w:val="none"/>
        </w:rPr>
      </w:pPr>
      <w:r>
        <w:rPr>
          <w:rFonts w:hint="eastAsia"/>
          <w:b w:val="0"/>
          <w:bCs w:val="0"/>
          <w:color w:val="auto"/>
          <w:highlight w:val="none"/>
        </w:rPr>
        <w:t xml:space="preserve">  </w:t>
      </w:r>
      <w:bookmarkStart w:id="96" w:name="_Toc80886933"/>
      <w:bookmarkStart w:id="97" w:name="_Toc20044"/>
      <w:bookmarkStart w:id="98" w:name="_Toc17876"/>
      <w:r>
        <w:rPr>
          <w:rFonts w:hint="eastAsia"/>
          <w:b w:val="0"/>
          <w:bCs w:val="0"/>
          <w:color w:val="auto"/>
          <w:highlight w:val="none"/>
        </w:rPr>
        <w:t>四、评审及磋商</w:t>
      </w:r>
      <w:bookmarkEnd w:id="96"/>
      <w:bookmarkEnd w:id="97"/>
      <w:bookmarkEnd w:id="98"/>
    </w:p>
    <w:p w14:paraId="044D0799">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.磋商小组成立</w:t>
      </w:r>
    </w:p>
    <w:p w14:paraId="20F5925A">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9D7A08F">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4FBDC45">
      <w:pPr>
        <w:pageBreakBefore w:val="0"/>
        <w:widowControl w:val="0"/>
        <w:kinsoku/>
        <w:wordWrap/>
        <w:overflowPunct/>
        <w:topLinePunct w:val="0"/>
        <w:bidi w:val="0"/>
        <w:spacing w:line="400" w:lineRule="exact"/>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38AF0F6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.1首次响应文件由磋商小组或者采购代理机构在“供应商须知前附表”规定的时间开启。</w:t>
      </w:r>
    </w:p>
    <w:p w14:paraId="6F55EA5C">
      <w:pPr>
        <w:pageBreakBefore w:val="0"/>
        <w:widowControl w:val="0"/>
        <w:kinsoku/>
        <w:wordWrap/>
        <w:overflowPunct/>
        <w:topLinePunct w:val="0"/>
        <w:bidi w:val="0"/>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kern w:val="0"/>
          <w:szCs w:val="21"/>
          <w:highlight w:val="none"/>
        </w:rPr>
        <w:t>响应文件解密</w:t>
      </w:r>
    </w:p>
    <w:p w14:paraId="12EE6E17">
      <w:pPr>
        <w:pageBreakBefore w:val="0"/>
        <w:widowControl w:val="0"/>
        <w:kinsoku/>
        <w:wordWrap/>
        <w:overflowPunct/>
        <w:topLinePunct w:val="0"/>
        <w:bidi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bCs w:val="0"/>
          <w:color w:val="auto"/>
          <w:kern w:val="0"/>
          <w:sz w:val="21"/>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7C9FF2C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35B0D7AB">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.评审程序、评审方法和评审标准</w:t>
      </w:r>
    </w:p>
    <w:p w14:paraId="629ABE1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000000"/>
          <w:highlight w:val="none"/>
        </w:rPr>
        <w:t>本项目的</w:t>
      </w:r>
      <w:r>
        <w:rPr>
          <w:rFonts w:hint="eastAsia" w:ascii="宋体" w:hAnsi="宋体" w:eastAsia="宋体" w:cs="宋体"/>
          <w:color w:val="000000"/>
          <w:highlight w:val="none"/>
          <w:lang w:eastAsia="zh-CN"/>
        </w:rPr>
        <w:t>评审方法</w:t>
      </w:r>
      <w:r>
        <w:rPr>
          <w:rFonts w:hint="eastAsia" w:ascii="宋体" w:hAnsi="宋体" w:eastAsia="宋体" w:cs="宋体"/>
          <w:color w:val="000000"/>
          <w:highlight w:val="none"/>
        </w:rPr>
        <w:t>详见“</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须知前附表”</w:t>
      </w:r>
      <w:r>
        <w:rPr>
          <w:rFonts w:hint="eastAsia" w:ascii="宋体" w:hAnsi="宋体" w:eastAsia="宋体" w:cs="宋体"/>
          <w:color w:val="000000"/>
          <w:highlight w:val="none"/>
          <w:lang w:eastAsia="zh-CN"/>
        </w:rPr>
        <w:t>。</w:t>
      </w:r>
      <w:r>
        <w:rPr>
          <w:rFonts w:hint="eastAsia" w:ascii="宋体" w:hAnsi="宋体" w:eastAsia="宋体" w:cs="宋体"/>
          <w:color w:val="auto"/>
          <w:szCs w:val="21"/>
          <w:highlight w:val="none"/>
        </w:rPr>
        <w:t>磋商小组按照“第四章 评审程序、评审方法和评审标准”规定的方法、评审因素、标准和程序对响应文件进行评审。</w:t>
      </w:r>
    </w:p>
    <w:p w14:paraId="513D338F">
      <w:pPr>
        <w:pStyle w:val="13"/>
        <w:pageBreakBefore w:val="0"/>
        <w:widowControl w:val="0"/>
        <w:kinsoku/>
        <w:wordWrap/>
        <w:overflowPunct/>
        <w:topLinePunct w:val="0"/>
        <w:bidi w:val="0"/>
        <w:spacing w:after="0" w:line="400" w:lineRule="exact"/>
        <w:ind w:firstLine="420" w:firstLineChars="200"/>
        <w:rPr>
          <w:rFonts w:hint="eastAsia" w:ascii="宋体" w:hAnsi="宋体" w:eastAsia="宋体" w:cs="宋体"/>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.2磋商文件内容违反国家有关强制性规定的，磋商小组应当停止评审并向采购人或者采购代理机构说明情况，并在评审报告中书面体现。</w:t>
      </w:r>
    </w:p>
    <w:p w14:paraId="2B8C0F1C">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采购需求负偏离要求及磋商顺序详见“供应商须知前附表”。</w:t>
      </w:r>
    </w:p>
    <w:p w14:paraId="348C861D">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381ED2D7">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8431DB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52179219">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44DBCF36">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F80C55A">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6BF19BEE">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B9C612">
      <w:pPr>
        <w:pStyle w:val="4"/>
        <w:pageBreakBefore w:val="0"/>
        <w:widowControl w:val="0"/>
        <w:kinsoku/>
        <w:wordWrap/>
        <w:overflowPunct/>
        <w:topLinePunct w:val="0"/>
        <w:bidi w:val="0"/>
        <w:spacing w:before="0" w:after="0" w:line="400" w:lineRule="exact"/>
        <w:ind w:firstLine="480" w:firstLineChars="150"/>
        <w:rPr>
          <w:rFonts w:hint="eastAsia"/>
          <w:b w:val="0"/>
          <w:bCs w:val="0"/>
          <w:color w:val="auto"/>
          <w:highlight w:val="none"/>
        </w:rPr>
      </w:pPr>
      <w:bookmarkStart w:id="99" w:name="_Toc12018"/>
      <w:bookmarkStart w:id="100" w:name="_Toc80886934"/>
      <w:bookmarkStart w:id="101" w:name="_Toc17745"/>
      <w:r>
        <w:rPr>
          <w:rFonts w:hint="eastAsia"/>
          <w:b w:val="0"/>
          <w:bCs w:val="0"/>
          <w:color w:val="auto"/>
          <w:highlight w:val="none"/>
        </w:rPr>
        <w:t>五、成交及合同</w:t>
      </w:r>
      <w:bookmarkEnd w:id="99"/>
      <w:bookmarkEnd w:id="100"/>
      <w:bookmarkEnd w:id="101"/>
    </w:p>
    <w:p w14:paraId="124AA112">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.确定成交供应商及结果公告</w:t>
      </w:r>
    </w:p>
    <w:p w14:paraId="77A52F85">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.1确定成交供应商。</w:t>
      </w:r>
      <w:r>
        <w:rPr>
          <w:rFonts w:hint="eastAsia" w:ascii="宋体" w:hAnsi="宋体" w:eastAsia="宋体" w:cs="宋体"/>
          <w:color w:val="000000"/>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9C2DFF9">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w:t>
      </w:r>
      <w:r>
        <w:rPr>
          <w:rFonts w:hint="eastAsia" w:ascii="宋体" w:hAnsi="宋体" w:eastAsia="宋体" w:cs="宋体"/>
          <w:color w:val="000000"/>
          <w:szCs w:val="21"/>
          <w:highlight w:val="none"/>
        </w:rPr>
        <w:t>采购代理机构应当在</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供应商确定后2个工作日内，在省级以上财政部门指定的媒体上公告成交结果，同时向成交供应商发出成交通知书</w:t>
      </w:r>
      <w:r>
        <w:rPr>
          <w:rFonts w:hint="eastAsia" w:ascii="宋体" w:hAnsi="宋体" w:eastAsia="宋体" w:cs="宋体"/>
          <w:color w:val="auto"/>
          <w:szCs w:val="21"/>
          <w:highlight w:val="none"/>
        </w:rPr>
        <w:t>。</w:t>
      </w:r>
    </w:p>
    <w:p w14:paraId="3D41FB46">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55171278">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EC0DBA1">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w:t>
      </w:r>
      <w:r>
        <w:rPr>
          <w:rFonts w:hint="eastAsia" w:ascii="宋体" w:hAnsi="宋体" w:eastAsia="宋体" w:cs="宋体"/>
          <w:bCs/>
          <w:color w:val="000000"/>
          <w:szCs w:val="21"/>
          <w:highlight w:val="none"/>
        </w:rPr>
        <w:t>排名第一的成交候选人放弃成交，</w:t>
      </w:r>
      <w:r>
        <w:rPr>
          <w:rFonts w:hint="eastAsia" w:ascii="宋体" w:hAnsi="宋体" w:eastAsia="宋体" w:cs="宋体"/>
          <w:b w:val="0"/>
          <w:bCs/>
          <w:color w:val="000000"/>
          <w:sz w:val="21"/>
          <w:szCs w:val="21"/>
          <w:highlight w:val="none"/>
        </w:rPr>
        <w:t>采购人可以按照评审报告推荐的</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b w:val="0"/>
          <w:bCs/>
          <w:color w:val="000000"/>
          <w:sz w:val="21"/>
          <w:szCs w:val="21"/>
          <w:highlight w:val="none"/>
        </w:rPr>
        <w:t>候选人名单排序，</w:t>
      </w:r>
      <w:r>
        <w:rPr>
          <w:rFonts w:hint="eastAsia" w:ascii="宋体" w:hAnsi="宋体" w:eastAsia="宋体" w:cs="宋体"/>
          <w:b w:val="0"/>
          <w:bCs/>
          <w:color w:val="000000"/>
          <w:sz w:val="21"/>
          <w:szCs w:val="21"/>
          <w:highlight w:val="none"/>
          <w:lang w:eastAsia="zh-CN"/>
        </w:rPr>
        <w:t>依法</w:t>
      </w:r>
      <w:r>
        <w:rPr>
          <w:rFonts w:hint="eastAsia" w:ascii="宋体" w:hAnsi="宋体" w:eastAsia="宋体" w:cs="宋体"/>
          <w:b w:val="0"/>
          <w:bCs/>
          <w:color w:val="000000"/>
          <w:sz w:val="21"/>
          <w:szCs w:val="21"/>
          <w:highlight w:val="none"/>
        </w:rPr>
        <w:t>确定下一候选人为</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color w:val="000000"/>
          <w:szCs w:val="21"/>
          <w:highlight w:val="none"/>
        </w:rPr>
        <w:t>供应商</w:t>
      </w:r>
      <w:r>
        <w:rPr>
          <w:rFonts w:hint="eastAsia" w:ascii="宋体" w:hAnsi="宋体" w:eastAsia="宋体" w:cs="宋体"/>
          <w:b w:val="0"/>
          <w:bCs/>
          <w:color w:val="000000"/>
          <w:sz w:val="21"/>
          <w:szCs w:val="21"/>
          <w:highlight w:val="none"/>
        </w:rPr>
        <w:t>，也可以重新开展政府采购活动</w:t>
      </w:r>
      <w:r>
        <w:rPr>
          <w:rFonts w:hint="eastAsia" w:ascii="宋体" w:hAnsi="宋体" w:eastAsia="宋体" w:cs="宋体"/>
          <w:color w:val="auto"/>
          <w:szCs w:val="21"/>
          <w:highlight w:val="none"/>
        </w:rPr>
        <w:t>。</w:t>
      </w:r>
    </w:p>
    <w:p w14:paraId="224F498E">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.履约保证金</w:t>
      </w:r>
    </w:p>
    <w:p w14:paraId="57E99475">
      <w:pPr>
        <w:pageBreakBefore w:val="0"/>
        <w:widowControl w:val="0"/>
        <w:kinsoku/>
        <w:wordWrap/>
        <w:overflowPunct/>
        <w:topLinePunct w:val="0"/>
        <w:bidi w:val="0"/>
        <w:spacing w:line="400" w:lineRule="exact"/>
        <w:ind w:firstLine="424" w:firstLineChars="202"/>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.1</w:t>
      </w:r>
      <w:r>
        <w:rPr>
          <w:rFonts w:ascii="宋体" w:hAnsi="宋体" w:cs="宋体"/>
          <w:color w:val="000000"/>
          <w:szCs w:val="21"/>
          <w:highlight w:val="none"/>
        </w:rPr>
        <w:t xml:space="preserve"> </w:t>
      </w:r>
      <w:r>
        <w:rPr>
          <w:rFonts w:hint="eastAsia" w:ascii="宋体" w:hAnsi="宋体" w:cs="宋体"/>
          <w:color w:val="000000"/>
          <w:szCs w:val="21"/>
          <w:highlight w:val="none"/>
        </w:rPr>
        <w:t>履约保证金的金额、提交方式、退付的时间和条件详见 “供应商须知前附表”。成交供应商未按规定提交履约保证金的，视为拒绝</w:t>
      </w:r>
      <w:r>
        <w:rPr>
          <w:rFonts w:ascii="宋体" w:hAnsi="宋体"/>
          <w:color w:val="000000"/>
          <w:highlight w:val="none"/>
        </w:rPr>
        <w:t>与采购人</w:t>
      </w:r>
      <w:r>
        <w:rPr>
          <w:rFonts w:hint="eastAsia" w:ascii="宋体" w:hAnsi="宋体" w:cs="宋体"/>
          <w:color w:val="000000"/>
          <w:szCs w:val="21"/>
          <w:highlight w:val="none"/>
        </w:rPr>
        <w:t>签订合同，采购人可以按照评审报告推荐的成交候选人名单排序，</w:t>
      </w:r>
      <w:r>
        <w:rPr>
          <w:rFonts w:hint="eastAsia" w:ascii="宋体" w:hAnsi="宋体" w:cs="宋体"/>
          <w:color w:val="000000"/>
          <w:szCs w:val="21"/>
          <w:highlight w:val="none"/>
          <w:lang w:eastAsia="zh-CN"/>
        </w:rPr>
        <w:t>依法</w:t>
      </w:r>
      <w:r>
        <w:rPr>
          <w:rFonts w:hint="eastAsia" w:ascii="宋体" w:hAnsi="宋体" w:cs="宋体"/>
          <w:color w:val="000000"/>
          <w:szCs w:val="21"/>
          <w:highlight w:val="none"/>
        </w:rPr>
        <w:t>确定下一候选人为成交供应商，也可以重新开展政府采购活动。</w:t>
      </w:r>
    </w:p>
    <w:p w14:paraId="7B07723A">
      <w:pPr>
        <w:pageBreakBefore w:val="0"/>
        <w:widowControl w:val="0"/>
        <w:kinsoku/>
        <w:wordWrap/>
        <w:overflowPunct/>
        <w:topLinePunct w:val="0"/>
        <w:bidi w:val="0"/>
        <w:spacing w:line="400" w:lineRule="exact"/>
        <w:ind w:firstLine="424" w:firstLineChars="202"/>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.2签订合同后，如成交供应商不按双方签订的合同规定履约，则没收其全部履约保证金，履约保证金不足以赔偿损失的，按实际损失赔偿。</w:t>
      </w:r>
    </w:p>
    <w:p w14:paraId="6C2A7286">
      <w:pPr>
        <w:pageBreakBefore w:val="0"/>
        <w:widowControl w:val="0"/>
        <w:kinsoku/>
        <w:wordWrap/>
        <w:overflowPunct/>
        <w:topLinePunct w:val="0"/>
        <w:bidi w:val="0"/>
        <w:spacing w:line="400" w:lineRule="exact"/>
        <w:ind w:firstLine="424" w:firstLineChars="202"/>
        <w:rPr>
          <w:rFonts w:hint="eastAsia"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s="宋体"/>
          <w:color w:val="000000"/>
          <w:szCs w:val="21"/>
          <w:highlight w:val="none"/>
        </w:rPr>
        <w:t>在履约保证金退还日期前，若成交供应商的开户名称、开户银行、</w:t>
      </w:r>
      <w:r>
        <w:rPr>
          <w:rFonts w:hint="eastAsia" w:ascii="宋体" w:hAnsi="宋体" w:cs="宋体"/>
          <w:color w:val="000000"/>
          <w:szCs w:val="21"/>
          <w:highlight w:val="none"/>
          <w:lang w:eastAsia="zh-CN"/>
        </w:rPr>
        <w:t>账</w:t>
      </w:r>
      <w:r>
        <w:rPr>
          <w:rFonts w:hint="eastAsia" w:ascii="宋体" w:hAnsi="宋体" w:cs="宋体"/>
          <w:color w:val="000000"/>
          <w:szCs w:val="21"/>
          <w:highlight w:val="none"/>
        </w:rPr>
        <w:t>号有变动的，请以书面形式通知履约保证金收取单位，否则由此产生的后果由成交供应商自行承担。</w:t>
      </w:r>
    </w:p>
    <w:p w14:paraId="33D9802C">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.签订合同</w:t>
      </w:r>
    </w:p>
    <w:p w14:paraId="3B6001D0">
      <w:pPr>
        <w:pStyle w:val="60"/>
        <w:pageBreakBefore w:val="0"/>
        <w:widowControl w:val="0"/>
        <w:kinsoku/>
        <w:wordWrap/>
        <w:overflowPunct/>
        <w:topLinePunct w:val="0"/>
        <w:bidi w:val="0"/>
        <w:snapToGrid w:val="0"/>
        <w:spacing w:before="0" w:line="400" w:lineRule="exact"/>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0B7158A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DB9C6CA">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20A43256">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36B0B9FD">
      <w:pPr>
        <w:pageBreakBefore w:val="0"/>
        <w:widowControl w:val="0"/>
        <w:kinsoku/>
        <w:wordWrap/>
        <w:overflowPunct/>
        <w:topLinePunct w:val="0"/>
        <w:bidi w:val="0"/>
        <w:spacing w:line="400" w:lineRule="exact"/>
        <w:ind w:firstLine="420" w:firstLineChars="200"/>
        <w:rPr>
          <w:rFonts w:hint="eastAsia" w:cs="仿宋_GB2312"/>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w:t>
      </w:r>
      <w:r>
        <w:rPr>
          <w:rFonts w:hint="eastAsia" w:hAnsi="宋体" w:cs="宋体"/>
          <w:highlight w:val="none"/>
        </w:rPr>
        <w:sym w:font="Wingdings 2" w:char="00A3"/>
      </w:r>
      <w:r>
        <w:rPr>
          <w:rFonts w:hint="eastAsia"/>
          <w:szCs w:val="21"/>
          <w:highlight w:val="none"/>
        </w:rPr>
        <w:t>适用于签订电子合同的情形：</w:t>
      </w:r>
      <w:r>
        <w:rPr>
          <w:rFonts w:cs="仿宋_GB2312"/>
          <w:szCs w:val="21"/>
          <w:highlight w:val="none"/>
        </w:rPr>
        <w:t>采购合同由采购人与</w:t>
      </w:r>
      <w:r>
        <w:rPr>
          <w:rFonts w:hint="eastAsia" w:cs="仿宋_GB2312"/>
          <w:szCs w:val="21"/>
          <w:highlight w:val="none"/>
        </w:rPr>
        <w:t>成交</w:t>
      </w:r>
      <w:r>
        <w:rPr>
          <w:rFonts w:cs="仿宋_GB2312"/>
          <w:szCs w:val="21"/>
          <w:highlight w:val="none"/>
        </w:rPr>
        <w:t>供应商根据</w:t>
      </w:r>
      <w:r>
        <w:rPr>
          <w:rFonts w:hint="eastAsia"/>
          <w:szCs w:val="21"/>
          <w:highlight w:val="none"/>
        </w:rPr>
        <w:t>磋商文件</w:t>
      </w:r>
      <w:r>
        <w:rPr>
          <w:rFonts w:hint="eastAsia" w:cs="仿宋_GB2312"/>
          <w:szCs w:val="21"/>
          <w:highlight w:val="none"/>
        </w:rPr>
        <w:t>、响应文件等内容通过政府采购电子交易平台在线签订，自动备案，在线签订须携带的材料见“</w:t>
      </w:r>
      <w:r>
        <w:rPr>
          <w:rFonts w:hint="eastAsia" w:ascii="Calibri" w:hAnsi="Calibri"/>
          <w:highlight w:val="none"/>
        </w:rPr>
        <w:t xml:space="preserve"> </w:t>
      </w:r>
      <w:r>
        <w:rPr>
          <w:rFonts w:hint="eastAsia" w:cs="仿宋_GB2312"/>
          <w:szCs w:val="21"/>
          <w:highlight w:val="none"/>
        </w:rPr>
        <w:t>供应商须</w:t>
      </w:r>
      <w:r>
        <w:rPr>
          <w:rFonts w:hint="eastAsia"/>
          <w:szCs w:val="21"/>
          <w:highlight w:val="none"/>
        </w:rPr>
        <w:t>知前附表</w:t>
      </w:r>
      <w:r>
        <w:rPr>
          <w:rFonts w:hint="eastAsia" w:cs="仿宋_GB2312"/>
          <w:szCs w:val="21"/>
          <w:highlight w:val="none"/>
        </w:rPr>
        <w:t>”。</w:t>
      </w:r>
    </w:p>
    <w:p w14:paraId="7527F551">
      <w:pPr>
        <w:pageBreakBefore w:val="0"/>
        <w:widowControl w:val="0"/>
        <w:kinsoku/>
        <w:wordWrap/>
        <w:overflowPunct/>
        <w:topLinePunct w:val="0"/>
        <w:bidi w:val="0"/>
        <w:spacing w:line="400" w:lineRule="exact"/>
        <w:ind w:firstLine="420" w:firstLineChars="200"/>
        <w:rPr>
          <w:rFonts w:hint="eastAsia"/>
          <w:szCs w:val="21"/>
          <w:highlight w:val="none"/>
        </w:rPr>
      </w:pPr>
      <w:r>
        <w:rPr>
          <w:rFonts w:hint="eastAsia" w:hAnsi="宋体" w:cs="宋体"/>
          <w:highlight w:val="none"/>
        </w:rPr>
        <w:sym w:font="Wingdings 2" w:char="0052"/>
      </w:r>
      <w:r>
        <w:rPr>
          <w:rFonts w:hint="eastAsia"/>
          <w:szCs w:val="21"/>
          <w:highlight w:val="none"/>
        </w:rPr>
        <w:t>适用于签订纸质合同的情形：</w:t>
      </w:r>
      <w:r>
        <w:rPr>
          <w:rFonts w:cs="仿宋_GB2312"/>
          <w:szCs w:val="21"/>
          <w:highlight w:val="none"/>
        </w:rPr>
        <w:t>采购合同由采购人与</w:t>
      </w:r>
      <w:r>
        <w:rPr>
          <w:rFonts w:hint="eastAsia" w:cs="仿宋_GB2312"/>
          <w:szCs w:val="21"/>
          <w:highlight w:val="none"/>
        </w:rPr>
        <w:t>成交</w:t>
      </w:r>
      <w:r>
        <w:rPr>
          <w:rFonts w:cs="仿宋_GB2312"/>
          <w:szCs w:val="21"/>
          <w:highlight w:val="none"/>
        </w:rPr>
        <w:t>供应商根据</w:t>
      </w:r>
      <w:r>
        <w:rPr>
          <w:rFonts w:hint="eastAsia"/>
          <w:szCs w:val="21"/>
          <w:highlight w:val="none"/>
        </w:rPr>
        <w:t>磋商文件</w:t>
      </w:r>
      <w:r>
        <w:rPr>
          <w:rFonts w:hint="eastAsia" w:cs="仿宋_GB2312"/>
          <w:szCs w:val="21"/>
          <w:highlight w:val="none"/>
        </w:rPr>
        <w:t>、响应文件等内容签订，成交供应商应当在签订合同时向采购人出示相关证明材料，具体内容详见 “供应商须知前附表”，经采购人核验合格后方可签订合同。</w:t>
      </w:r>
    </w:p>
    <w:p w14:paraId="40608350">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hint="eastAsia" w:ascii="黑体" w:hAnsi="黑体" w:eastAsia="黑体" w:cs="宋体"/>
          <w:b/>
          <w:bCs/>
          <w:color w:val="auto"/>
          <w:sz w:val="24"/>
          <w:highlight w:val="none"/>
        </w:rPr>
        <w:t>.政府采购合同公告</w:t>
      </w:r>
    </w:p>
    <w:p w14:paraId="682D202E">
      <w:pPr>
        <w:pageBreakBefore w:val="0"/>
        <w:widowControl w:val="0"/>
        <w:kinsoku/>
        <w:wordWrap/>
        <w:overflowPunct/>
        <w:topLinePunct w:val="0"/>
        <w:bidi w:val="0"/>
        <w:spacing w:line="400" w:lineRule="exact"/>
        <w:ind w:firstLine="420" w:firstLineChars="200"/>
        <w:rPr>
          <w:rFonts w:hint="eastAsia" w:ascii="Calibri"/>
          <w:color w:val="auto"/>
          <w:highlight w:val="none"/>
        </w:rPr>
      </w:pPr>
      <w:r>
        <w:rPr>
          <w:rFonts w:hint="eastAsia" w:ascii="宋体" w:hAnsi="宋体" w:cs="宋体"/>
          <w:color w:val="000000"/>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14:paraId="0AC999FB">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 询问、质疑和投诉</w:t>
      </w:r>
    </w:p>
    <w:p w14:paraId="354F214B">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17999ED2">
      <w:pPr>
        <w:pageBreakBefore w:val="0"/>
        <w:widowControl w:val="0"/>
        <w:kinsoku/>
        <w:wordWrap/>
        <w:overflowPunct/>
        <w:topLinePunct w:val="0"/>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32D502C">
      <w:pPr>
        <w:pageBreakBefore w:val="0"/>
        <w:widowControl w:val="0"/>
        <w:kinsoku/>
        <w:wordWrap/>
        <w:overflowPunct/>
        <w:topLinePunct w:val="0"/>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60389711">
      <w:pPr>
        <w:pageBreakBefore w:val="0"/>
        <w:widowControl w:val="0"/>
        <w:kinsoku/>
        <w:wordWrap/>
        <w:overflowPunct/>
        <w:topLinePunct w:val="0"/>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44E13F21">
      <w:pPr>
        <w:pageBreakBefore w:val="0"/>
        <w:widowControl w:val="0"/>
        <w:kinsoku/>
        <w:wordWrap/>
        <w:overflowPunct/>
        <w:topLinePunct w:val="0"/>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3F801865">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5A5DFE3">
      <w:pPr>
        <w:pageBreakBefore w:val="0"/>
        <w:widowControl w:val="0"/>
        <w:kinsoku/>
        <w:wordWrap/>
        <w:overflowPunct/>
        <w:topLinePunct w:val="0"/>
        <w:bidi w:val="0"/>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7274B985">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7847222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5399EB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300CF0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FFFCCE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2CAC632">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08879EA">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37651FA5">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58F3BC2C">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F5BD7E3">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112A025">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165A8902">
      <w:pPr>
        <w:pageBreakBefore w:val="0"/>
        <w:widowControl w:val="0"/>
        <w:kinsoku/>
        <w:wordWrap/>
        <w:overflowPunct/>
        <w:topLinePunct w:val="0"/>
        <w:bidi w:val="0"/>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color w:val="auto"/>
          <w:highlight w:val="none"/>
        </w:rPr>
        <w:t>。</w:t>
      </w:r>
      <w:bookmarkStart w:id="102" w:name="_Toc80205930"/>
    </w:p>
    <w:p w14:paraId="066E2831">
      <w:pPr>
        <w:pStyle w:val="4"/>
        <w:pageBreakBefore w:val="0"/>
        <w:widowControl w:val="0"/>
        <w:kinsoku/>
        <w:wordWrap/>
        <w:overflowPunct/>
        <w:topLinePunct w:val="0"/>
        <w:bidi w:val="0"/>
        <w:spacing w:before="0" w:after="0" w:line="400" w:lineRule="exact"/>
        <w:ind w:firstLine="315" w:firstLineChars="98"/>
        <w:rPr>
          <w:b w:val="0"/>
          <w:color w:val="auto"/>
          <w:highlight w:val="none"/>
        </w:rPr>
      </w:pPr>
      <w:bookmarkStart w:id="103" w:name="_Toc26989"/>
      <w:bookmarkStart w:id="104" w:name="_Toc9275"/>
      <w:bookmarkStart w:id="105" w:name="_Toc80886935"/>
      <w:r>
        <w:rPr>
          <w:rFonts w:hint="eastAsia"/>
          <w:color w:val="auto"/>
          <w:highlight w:val="none"/>
        </w:rPr>
        <w:t>六</w:t>
      </w:r>
      <w:r>
        <w:rPr>
          <w:rFonts w:hint="eastAsia"/>
          <w:b w:val="0"/>
          <w:color w:val="auto"/>
          <w:highlight w:val="none"/>
        </w:rPr>
        <w:t>、验收</w:t>
      </w:r>
      <w:bookmarkEnd w:id="102"/>
      <w:bookmarkEnd w:id="103"/>
      <w:bookmarkEnd w:id="104"/>
      <w:bookmarkEnd w:id="105"/>
    </w:p>
    <w:p w14:paraId="254FA494">
      <w:pPr>
        <w:pageBreakBefore w:val="0"/>
        <w:widowControl w:val="0"/>
        <w:tabs>
          <w:tab w:val="left" w:pos="0"/>
        </w:tabs>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.验收</w:t>
      </w:r>
    </w:p>
    <w:p w14:paraId="3116ED92">
      <w:pPr>
        <w:pageBreakBefore w:val="0"/>
        <w:widowControl w:val="0"/>
        <w:tabs>
          <w:tab w:val="left" w:pos="0"/>
        </w:tabs>
        <w:kinsoku/>
        <w:wordWrap/>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BB458F">
      <w:pPr>
        <w:pageBreakBefore w:val="0"/>
        <w:widowControl w:val="0"/>
        <w:tabs>
          <w:tab w:val="left" w:pos="0"/>
        </w:tabs>
        <w:kinsoku/>
        <w:wordWrap/>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.2采购人可以邀请参加本项目的其他供应商或者第三方机构参与验收。参与验收的供应商或者第三方机构的意见作为验收书的参考资料一并存档。</w:t>
      </w:r>
    </w:p>
    <w:p w14:paraId="5DA1FC55">
      <w:pPr>
        <w:pageBreakBefore w:val="0"/>
        <w:widowControl w:val="0"/>
        <w:tabs>
          <w:tab w:val="left" w:pos="0"/>
        </w:tabs>
        <w:kinsoku/>
        <w:wordWrap/>
        <w:overflowPunct/>
        <w:topLinePunct w:val="0"/>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返还条件挂钩。履约验收的各项资料应当存档备查。</w:t>
      </w:r>
    </w:p>
    <w:p w14:paraId="4D4BCF5D">
      <w:pPr>
        <w:pageBreakBefore w:val="0"/>
        <w:widowControl w:val="0"/>
        <w:tabs>
          <w:tab w:val="left" w:pos="0"/>
        </w:tabs>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BB6093">
      <w:pPr>
        <w:pStyle w:val="4"/>
        <w:pageBreakBefore w:val="0"/>
        <w:widowControl w:val="0"/>
        <w:kinsoku/>
        <w:wordWrap/>
        <w:overflowPunct/>
        <w:topLinePunct w:val="0"/>
        <w:bidi w:val="0"/>
        <w:spacing w:before="0" w:after="0" w:line="400" w:lineRule="exact"/>
        <w:ind w:firstLine="320" w:firstLineChars="100"/>
        <w:rPr>
          <w:rFonts w:hint="eastAsia"/>
          <w:b w:val="0"/>
          <w:bCs w:val="0"/>
          <w:color w:val="auto"/>
          <w:highlight w:val="none"/>
        </w:rPr>
      </w:pPr>
      <w:bookmarkStart w:id="106" w:name="_Toc1170"/>
      <w:bookmarkStart w:id="107" w:name="_Toc80886936"/>
      <w:bookmarkStart w:id="108" w:name="_Toc10913"/>
      <w:r>
        <w:rPr>
          <w:rFonts w:hint="eastAsia"/>
          <w:b w:val="0"/>
          <w:bCs w:val="0"/>
          <w:color w:val="auto"/>
          <w:highlight w:val="none"/>
        </w:rPr>
        <w:t>七、其他事项</w:t>
      </w:r>
      <w:bookmarkEnd w:id="106"/>
      <w:bookmarkEnd w:id="107"/>
      <w:bookmarkEnd w:id="108"/>
    </w:p>
    <w:p w14:paraId="789FB2EB">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w:t>
      </w:r>
      <w:r>
        <w:rPr>
          <w:rFonts w:hint="eastAsia" w:ascii="黑体" w:hAnsi="黑体" w:eastAsia="黑体" w:cs="宋体"/>
          <w:b/>
          <w:bCs/>
          <w:color w:val="auto"/>
          <w:sz w:val="24"/>
          <w:highlight w:val="none"/>
          <w:lang w:eastAsia="zh-CN"/>
        </w:rPr>
        <w:t>采购</w:t>
      </w:r>
      <w:r>
        <w:rPr>
          <w:rFonts w:hint="eastAsia" w:ascii="黑体" w:hAnsi="黑体" w:eastAsia="黑体" w:cs="宋体"/>
          <w:b/>
          <w:bCs/>
          <w:color w:val="auto"/>
          <w:sz w:val="24"/>
          <w:highlight w:val="none"/>
        </w:rPr>
        <w:t>代理服务费</w:t>
      </w:r>
    </w:p>
    <w:p w14:paraId="6013FC40">
      <w:pPr>
        <w:pageBreakBefore w:val="0"/>
        <w:widowControl w:val="0"/>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32.1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w:t>
      </w:r>
      <w:r>
        <w:rPr>
          <w:rFonts w:hint="eastAsia" w:ascii="宋体" w:hAnsi="宋体" w:eastAsia="宋体" w:cs="宋体"/>
          <w:szCs w:val="21"/>
          <w:highlight w:val="none"/>
        </w:rPr>
        <w:t>缴纳采购</w:t>
      </w:r>
      <w:r>
        <w:rPr>
          <w:rFonts w:hint="eastAsia" w:ascii="宋体" w:hAnsi="宋体" w:eastAsia="宋体" w:cs="宋体"/>
          <w:color w:val="auto"/>
          <w:szCs w:val="21"/>
          <w:highlight w:val="none"/>
        </w:rPr>
        <w:t>代理服务费。</w:t>
      </w:r>
    </w:p>
    <w:p w14:paraId="7581324D">
      <w:pPr>
        <w:pStyle w:val="13"/>
        <w:pageBreakBefore w:val="0"/>
        <w:widowControl w:val="0"/>
        <w:kinsoku/>
        <w:wordWrap/>
        <w:overflowPunct/>
        <w:topLinePunct w:val="0"/>
        <w:bidi w:val="0"/>
        <w:spacing w:after="0" w:line="400" w:lineRule="exact"/>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auto"/>
          <w:szCs w:val="21"/>
          <w:highlight w:val="none"/>
          <w:lang w:val="en-US" w:eastAsia="zh-CN"/>
        </w:rPr>
        <w:t>32.2</w:t>
      </w:r>
      <w:r>
        <w:rPr>
          <w:rFonts w:hint="eastAsia" w:ascii="宋体" w:hAnsi="宋体" w:eastAsia="宋体" w:cs="宋体"/>
          <w:color w:val="000000"/>
          <w:szCs w:val="21"/>
          <w:highlight w:val="none"/>
          <w:lang w:eastAsia="zh-CN"/>
        </w:rPr>
        <w:t>采购</w:t>
      </w:r>
      <w:r>
        <w:rPr>
          <w:rFonts w:hint="eastAsia" w:ascii="宋体" w:hAnsi="宋体" w:eastAsia="宋体" w:cs="宋体"/>
          <w:color w:val="000000"/>
          <w:szCs w:val="21"/>
          <w:highlight w:val="none"/>
        </w:rPr>
        <w:t>代理服务费收费计算标准</w:t>
      </w:r>
      <w:r>
        <w:rPr>
          <w:rFonts w:hint="eastAsia" w:ascii="宋体" w:hAnsi="宋体" w:eastAsia="宋体" w:cs="宋体"/>
          <w:color w:val="000000"/>
          <w:szCs w:val="21"/>
          <w:highlight w:val="none"/>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tblGrid>
      <w:tr w14:paraId="74B4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49D4A10">
            <w:pPr>
              <w:pageBreakBefore w:val="0"/>
              <w:widowControl w:val="0"/>
              <w:kinsoku/>
              <w:wordWrap/>
              <w:overflowPunct/>
              <w:topLinePunct w:val="0"/>
              <w:bidi w:val="0"/>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金额</w:t>
            </w:r>
          </w:p>
        </w:tc>
        <w:tc>
          <w:tcPr>
            <w:tcW w:w="1659" w:type="dxa"/>
            <w:noWrap w:val="0"/>
            <w:vAlign w:val="top"/>
          </w:tcPr>
          <w:p w14:paraId="5BF8FE7B">
            <w:pPr>
              <w:pageBreakBefore w:val="0"/>
              <w:widowControl w:val="0"/>
              <w:kinsoku/>
              <w:wordWrap/>
              <w:overflowPunct/>
              <w:topLinePunct w:val="0"/>
              <w:bidi w:val="0"/>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费率</w:t>
            </w:r>
          </w:p>
        </w:tc>
      </w:tr>
      <w:tr w14:paraId="4090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7F6EB98">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100万元以下</w:t>
            </w:r>
          </w:p>
        </w:tc>
        <w:tc>
          <w:tcPr>
            <w:tcW w:w="1659" w:type="dxa"/>
            <w:noWrap w:val="0"/>
            <w:vAlign w:val="top"/>
          </w:tcPr>
          <w:p w14:paraId="7D1C8139">
            <w:pPr>
              <w:pageBreakBefore w:val="0"/>
              <w:widowControl w:val="0"/>
              <w:kinsoku/>
              <w:wordWrap/>
              <w:overflowPunct/>
              <w:topLinePunct w:val="0"/>
              <w:bidi w:val="0"/>
              <w:spacing w:line="40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1.5%                </w:t>
            </w:r>
          </w:p>
        </w:tc>
      </w:tr>
      <w:tr w14:paraId="409C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D6362CD">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100～500万元</w:t>
            </w:r>
          </w:p>
        </w:tc>
        <w:tc>
          <w:tcPr>
            <w:tcW w:w="1659" w:type="dxa"/>
            <w:noWrap w:val="0"/>
            <w:vAlign w:val="top"/>
          </w:tcPr>
          <w:p w14:paraId="60D89359">
            <w:pPr>
              <w:pageBreakBefore w:val="0"/>
              <w:widowControl w:val="0"/>
              <w:kinsoku/>
              <w:wordWrap/>
              <w:overflowPunct/>
              <w:topLinePunct w:val="0"/>
              <w:bidi w:val="0"/>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kern w:val="0"/>
                <w:szCs w:val="21"/>
                <w:highlight w:val="none"/>
              </w:rPr>
              <w:t xml:space="preserve">1.1%                 </w:t>
            </w:r>
          </w:p>
        </w:tc>
      </w:tr>
      <w:tr w14:paraId="0B5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883D82E">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500～1000万元</w:t>
            </w:r>
          </w:p>
        </w:tc>
        <w:tc>
          <w:tcPr>
            <w:tcW w:w="1659" w:type="dxa"/>
            <w:noWrap w:val="0"/>
            <w:vAlign w:val="top"/>
          </w:tcPr>
          <w:p w14:paraId="7C72AB17">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kern w:val="0"/>
                <w:szCs w:val="21"/>
                <w:highlight w:val="none"/>
              </w:rPr>
              <w:t xml:space="preserve">  0.8%                </w:t>
            </w:r>
          </w:p>
        </w:tc>
      </w:tr>
      <w:tr w14:paraId="5F55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F22E0F3">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1000～5000万元</w:t>
            </w:r>
          </w:p>
        </w:tc>
        <w:tc>
          <w:tcPr>
            <w:tcW w:w="1659" w:type="dxa"/>
            <w:noWrap w:val="0"/>
            <w:vAlign w:val="top"/>
          </w:tcPr>
          <w:p w14:paraId="2F7EEE10">
            <w:pPr>
              <w:pageBreakBefore w:val="0"/>
              <w:widowControl w:val="0"/>
              <w:kinsoku/>
              <w:wordWrap/>
              <w:overflowPunct/>
              <w:topLinePunct w:val="0"/>
              <w:bidi w:val="0"/>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kern w:val="0"/>
                <w:szCs w:val="21"/>
                <w:highlight w:val="none"/>
              </w:rPr>
              <w:t xml:space="preserve">0.5%                </w:t>
            </w:r>
          </w:p>
        </w:tc>
      </w:tr>
      <w:tr w14:paraId="7734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1882341">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5000万元～1亿元</w:t>
            </w:r>
          </w:p>
        </w:tc>
        <w:tc>
          <w:tcPr>
            <w:tcW w:w="1659" w:type="dxa"/>
            <w:noWrap w:val="0"/>
            <w:vAlign w:val="top"/>
          </w:tcPr>
          <w:p w14:paraId="38EAC0A8">
            <w:pPr>
              <w:pageBreakBefore w:val="0"/>
              <w:widowControl w:val="0"/>
              <w:kinsoku/>
              <w:wordWrap/>
              <w:overflowPunct/>
              <w:topLinePunct w:val="0"/>
              <w:bidi w:val="0"/>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kern w:val="0"/>
                <w:szCs w:val="21"/>
                <w:highlight w:val="none"/>
              </w:rPr>
              <w:t xml:space="preserve">0.25%                 </w:t>
            </w:r>
          </w:p>
        </w:tc>
      </w:tr>
      <w:tr w14:paraId="26BA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BEA0414">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1～5亿元</w:t>
            </w:r>
          </w:p>
        </w:tc>
        <w:tc>
          <w:tcPr>
            <w:tcW w:w="1659" w:type="dxa"/>
            <w:noWrap w:val="0"/>
            <w:vAlign w:val="top"/>
          </w:tcPr>
          <w:p w14:paraId="5AF1F74A">
            <w:pPr>
              <w:pageBreakBefore w:val="0"/>
              <w:widowControl w:val="0"/>
              <w:kinsoku/>
              <w:wordWrap/>
              <w:overflowPunct/>
              <w:topLinePunct w:val="0"/>
              <w:bidi w:val="0"/>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0.05%</w:t>
            </w:r>
          </w:p>
        </w:tc>
      </w:tr>
      <w:tr w14:paraId="2781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699389F">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5～10亿元</w:t>
            </w:r>
          </w:p>
        </w:tc>
        <w:tc>
          <w:tcPr>
            <w:tcW w:w="1659" w:type="dxa"/>
            <w:noWrap w:val="0"/>
            <w:vAlign w:val="top"/>
          </w:tcPr>
          <w:p w14:paraId="428605B2">
            <w:pPr>
              <w:pageBreakBefore w:val="0"/>
              <w:widowControl w:val="0"/>
              <w:kinsoku/>
              <w:wordWrap/>
              <w:overflowPunct/>
              <w:topLinePunct w:val="0"/>
              <w:bidi w:val="0"/>
              <w:spacing w:line="400" w:lineRule="exact"/>
              <w:ind w:firstLine="105" w:firstLineChars="50"/>
              <w:rPr>
                <w:rFonts w:hint="eastAsia" w:ascii="宋体" w:hAnsi="宋体" w:cs="宋体"/>
                <w:color w:val="000000"/>
                <w:szCs w:val="21"/>
                <w:highlight w:val="none"/>
              </w:rPr>
            </w:pPr>
            <w:r>
              <w:rPr>
                <w:rFonts w:hint="eastAsia" w:ascii="宋体" w:hAnsi="宋体" w:cs="宋体"/>
                <w:color w:val="000000"/>
                <w:szCs w:val="21"/>
                <w:highlight w:val="none"/>
              </w:rPr>
              <w:t>0.035%</w:t>
            </w:r>
          </w:p>
        </w:tc>
      </w:tr>
      <w:tr w14:paraId="2428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234C30B">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10～50亿元</w:t>
            </w:r>
          </w:p>
        </w:tc>
        <w:tc>
          <w:tcPr>
            <w:tcW w:w="1659" w:type="dxa"/>
            <w:noWrap w:val="0"/>
            <w:vAlign w:val="top"/>
          </w:tcPr>
          <w:p w14:paraId="0B287F74">
            <w:pPr>
              <w:pageBreakBefore w:val="0"/>
              <w:widowControl w:val="0"/>
              <w:kinsoku/>
              <w:wordWrap/>
              <w:overflowPunct/>
              <w:topLinePunct w:val="0"/>
              <w:bidi w:val="0"/>
              <w:spacing w:line="400" w:lineRule="exact"/>
              <w:ind w:firstLine="105" w:firstLineChars="50"/>
              <w:rPr>
                <w:rFonts w:hint="eastAsia" w:ascii="宋体" w:hAnsi="宋体" w:cs="宋体"/>
                <w:color w:val="000000"/>
                <w:szCs w:val="21"/>
                <w:highlight w:val="none"/>
              </w:rPr>
            </w:pPr>
            <w:r>
              <w:rPr>
                <w:rFonts w:hint="eastAsia" w:ascii="宋体" w:hAnsi="宋体" w:cs="宋体"/>
                <w:color w:val="000000"/>
                <w:szCs w:val="21"/>
                <w:highlight w:val="none"/>
              </w:rPr>
              <w:t>0.008%</w:t>
            </w:r>
          </w:p>
        </w:tc>
      </w:tr>
      <w:tr w14:paraId="27AB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04FD762">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50～100亿元</w:t>
            </w:r>
          </w:p>
        </w:tc>
        <w:tc>
          <w:tcPr>
            <w:tcW w:w="1659" w:type="dxa"/>
            <w:noWrap w:val="0"/>
            <w:vAlign w:val="top"/>
          </w:tcPr>
          <w:p w14:paraId="295BA0D5">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0.006%</w:t>
            </w:r>
          </w:p>
        </w:tc>
      </w:tr>
      <w:tr w14:paraId="3D4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4848343">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100亿以上</w:t>
            </w:r>
          </w:p>
        </w:tc>
        <w:tc>
          <w:tcPr>
            <w:tcW w:w="1659" w:type="dxa"/>
            <w:noWrap w:val="0"/>
            <w:vAlign w:val="top"/>
          </w:tcPr>
          <w:p w14:paraId="7656FD61">
            <w:pPr>
              <w:pageBreakBefore w:val="0"/>
              <w:widowControl w:val="0"/>
              <w:kinsoku/>
              <w:wordWrap/>
              <w:overflowPunct/>
              <w:topLinePunct w:val="0"/>
              <w:bidi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 0.004%</w:t>
            </w:r>
          </w:p>
        </w:tc>
      </w:tr>
    </w:tbl>
    <w:p w14:paraId="52AE83FB">
      <w:pPr>
        <w:pageBreakBefore w:val="0"/>
        <w:widowControl w:val="0"/>
        <w:kinsoku/>
        <w:wordWrap/>
        <w:overflowPunct/>
        <w:topLinePunct w:val="0"/>
        <w:bidi w:val="0"/>
        <w:spacing w:line="400" w:lineRule="exact"/>
        <w:rPr>
          <w:rFonts w:hint="eastAsia"/>
          <w:highlight w:val="none"/>
          <w:lang w:val="en-US" w:eastAsia="zh-CN"/>
        </w:rPr>
      </w:pPr>
    </w:p>
    <w:p w14:paraId="6D3CB6EA">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注：</w:t>
      </w:r>
    </w:p>
    <w:p w14:paraId="207680A9">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（1）按本表费率计算的收费为采购代理的收费基准价格；</w:t>
      </w:r>
    </w:p>
    <w:p w14:paraId="0FD5D117">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（2）采购代理收费按差额定率累进法计算。</w:t>
      </w:r>
    </w:p>
    <w:p w14:paraId="18D4C212">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例如：某采购代理业务成交金额或者暂定价为150万元，计算采购代理收费额如下：</w:t>
      </w:r>
    </w:p>
    <w:p w14:paraId="256AA91F">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100 万元 ×l.5 ％</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1.5 万元</w:t>
      </w:r>
    </w:p>
    <w:p w14:paraId="466AA264">
      <w:pPr>
        <w:pageBreakBefore w:val="0"/>
        <w:widowControl w:val="0"/>
        <w:kinsoku/>
        <w:wordWrap/>
        <w:overflowPunct/>
        <w:topLinePunct w:val="0"/>
        <w:bidi w:val="0"/>
        <w:spacing w:line="40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150 － 100 ）万元 ×</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0.</w:t>
      </w:r>
      <w:r>
        <w:rPr>
          <w:rFonts w:hint="eastAsia" w:ascii="宋体" w:hAnsi="宋体" w:eastAsia="宋体" w:cs="宋体"/>
          <w:color w:val="000000"/>
          <w:highlight w:val="none"/>
          <w:lang w:val="en-US" w:eastAsia="zh-CN"/>
        </w:rPr>
        <w:t>55</w:t>
      </w:r>
      <w:r>
        <w:rPr>
          <w:rFonts w:hint="eastAsia" w:ascii="宋体" w:hAnsi="宋体" w:eastAsia="宋体" w:cs="宋体"/>
          <w:color w:val="000000"/>
          <w:highlight w:val="none"/>
        </w:rPr>
        <w:t>万元</w:t>
      </w:r>
    </w:p>
    <w:p w14:paraId="17AD6DD1">
      <w:pPr>
        <w:pageBreakBefore w:val="0"/>
        <w:widowControl w:val="0"/>
        <w:kinsoku/>
        <w:wordWrap/>
        <w:overflowPunct/>
        <w:topLinePunct w:val="0"/>
        <w:bidi w:val="0"/>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color w:val="000000"/>
          <w:highlight w:val="none"/>
        </w:rPr>
        <w:t>合计收费＝ 1.5 ＋ 0.</w:t>
      </w:r>
      <w:r>
        <w:rPr>
          <w:rFonts w:hint="eastAsia" w:ascii="宋体" w:hAnsi="宋体" w:eastAsia="宋体" w:cs="宋体"/>
          <w:color w:val="000000"/>
          <w:highlight w:val="none"/>
          <w:lang w:val="en-US" w:eastAsia="zh-CN"/>
        </w:rPr>
        <w:t>55</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2.05</w:t>
      </w:r>
      <w:r>
        <w:rPr>
          <w:rFonts w:hint="eastAsia" w:ascii="宋体" w:hAnsi="宋体" w:eastAsia="宋体" w:cs="宋体"/>
          <w:color w:val="000000"/>
          <w:highlight w:val="none"/>
        </w:rPr>
        <w:t xml:space="preserve"> 万元</w:t>
      </w:r>
    </w:p>
    <w:p w14:paraId="3BFA5C17">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3</w:t>
      </w:r>
      <w:r>
        <w:rPr>
          <w:rFonts w:ascii="黑体" w:hAnsi="黑体" w:eastAsia="黑体" w:cs="宋体"/>
          <w:b/>
          <w:bCs/>
          <w:color w:val="auto"/>
          <w:sz w:val="24"/>
          <w:highlight w:val="none"/>
        </w:rPr>
        <w:t>.需要补充的其他内容</w:t>
      </w:r>
    </w:p>
    <w:p w14:paraId="4408F90A">
      <w:pPr>
        <w:pageBreakBefore w:val="0"/>
        <w:widowControl w:val="0"/>
        <w:kinsoku/>
        <w:wordWrap/>
        <w:overflowPunct/>
        <w:topLinePunct w:val="0"/>
        <w:bidi w:val="0"/>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.1本磋商文件解释规则详见“供应商须知前附表”。</w:t>
      </w:r>
    </w:p>
    <w:p w14:paraId="39154A96">
      <w:pPr>
        <w:pageBreakBefore w:val="0"/>
        <w:widowControl w:val="0"/>
        <w:kinsoku/>
        <w:wordWrap/>
        <w:overflowPunct/>
        <w:topLinePunct w:val="0"/>
        <w:bidi w:val="0"/>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 其他事项详见“供应商须知前附表”。</w:t>
      </w:r>
    </w:p>
    <w:p w14:paraId="0D98E6F3">
      <w:pPr>
        <w:pageBreakBefore w:val="0"/>
        <w:widowControl w:val="0"/>
        <w:kinsoku/>
        <w:wordWrap/>
        <w:overflowPunct/>
        <w:topLinePunct w:val="0"/>
        <w:bidi w:val="0"/>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34221216">
      <w:pPr>
        <w:pageBreakBefore w:val="0"/>
        <w:widowControl w:val="0"/>
        <w:kinsoku/>
        <w:wordWrap/>
        <w:overflowPunct/>
        <w:topLinePunct w:val="0"/>
        <w:bidi w:val="0"/>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76F5E1FF">
      <w:pPr>
        <w:pageBreakBefore w:val="0"/>
        <w:widowControl w:val="0"/>
        <w:kinsoku/>
        <w:wordWrap/>
        <w:overflowPunct/>
        <w:topLinePunct w:val="0"/>
        <w:bidi w:val="0"/>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6AE74C53">
      <w:pPr>
        <w:pageBreakBefore w:val="0"/>
        <w:widowControl w:val="0"/>
        <w:kinsoku/>
        <w:wordWrap/>
        <w:overflowPunct/>
        <w:topLinePunct w:val="0"/>
        <w:bidi w:val="0"/>
        <w:spacing w:line="40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 广西线上</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rPr>
        <w:t>政采贷</w:t>
      </w:r>
      <w:r>
        <w:rPr>
          <w:rFonts w:hint="eastAsia" w:ascii="黑体" w:hAnsi="黑体" w:eastAsia="黑体" w:cs="宋体"/>
          <w:b/>
          <w:bCs/>
          <w:color w:val="auto"/>
          <w:sz w:val="24"/>
          <w:highlight w:val="none"/>
          <w:lang w:val="en-US" w:eastAsia="zh-CN"/>
        </w:rPr>
        <w:t>”</w:t>
      </w:r>
      <w:r>
        <w:rPr>
          <w:rFonts w:hint="eastAsia" w:ascii="黑体" w:hAnsi="黑体" w:eastAsia="黑体" w:cs="宋体"/>
          <w:b/>
          <w:bCs/>
          <w:color w:val="auto"/>
          <w:sz w:val="24"/>
          <w:highlight w:val="none"/>
        </w:rPr>
        <w:t>政策告知函</w:t>
      </w:r>
    </w:p>
    <w:p w14:paraId="0D999650">
      <w:pPr>
        <w:spacing w:line="580" w:lineRule="exact"/>
        <w:jc w:val="center"/>
        <w:rPr>
          <w:rFonts w:hint="eastAsia" w:ascii="宋体" w:hAnsi="宋体" w:eastAsia="宋体" w:cs="宋体"/>
          <w:color w:val="auto"/>
          <w:sz w:val="32"/>
          <w:szCs w:val="32"/>
          <w:highlight w:val="none"/>
        </w:rPr>
      </w:pPr>
    </w:p>
    <w:p w14:paraId="20EF9E38">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31C469C">
      <w:pPr>
        <w:spacing w:line="580" w:lineRule="exact"/>
        <w:ind w:firstLine="420" w:firstLineChars="200"/>
        <w:rPr>
          <w:rFonts w:hint="eastAsia" w:ascii="宋体" w:hAnsi="宋体" w:cs="宋体"/>
          <w:color w:val="auto"/>
          <w:szCs w:val="32"/>
          <w:highlight w:val="none"/>
        </w:rPr>
      </w:pPr>
    </w:p>
    <w:p w14:paraId="318DD996">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794A67EB">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0F02835F">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65FC7D5">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C0CBB79">
      <w:pPr>
        <w:pStyle w:val="23"/>
        <w:rPr>
          <w:rFonts w:hAnsi="Courier New"/>
          <w:color w:val="auto"/>
          <w:kern w:val="0"/>
          <w:sz w:val="20"/>
          <w:szCs w:val="21"/>
          <w:highlight w:val="none"/>
        </w:rPr>
      </w:pPr>
      <w:r>
        <w:rPr>
          <w:rFonts w:hint="eastAsia" w:ascii="宋体" w:hAnsi="宋体" w:cs="宋体"/>
          <w:color w:val="auto"/>
          <w:szCs w:val="21"/>
          <w:highlight w:val="none"/>
          <w:lang w:eastAsia="zh-CN"/>
        </w:rPr>
        <w:br w:type="page"/>
      </w:r>
    </w:p>
    <w:p w14:paraId="4F809747">
      <w:pPr>
        <w:pStyle w:val="2"/>
        <w:jc w:val="center"/>
        <w:rPr>
          <w:rFonts w:hint="eastAsia" w:ascii="Calibri" w:hAnsi="Calibri"/>
          <w:color w:val="auto"/>
          <w:highlight w:val="none"/>
        </w:rPr>
      </w:pPr>
      <w:bookmarkStart w:id="109" w:name="_Toc8593"/>
      <w:bookmarkStart w:id="110" w:name="_Toc17511"/>
      <w:bookmarkStart w:id="111" w:name="_Toc28979"/>
      <w:bookmarkStart w:id="112" w:name="_Toc3976"/>
      <w:bookmarkStart w:id="113" w:name="_Toc1088"/>
      <w:bookmarkStart w:id="114" w:name="_Toc3879"/>
      <w:bookmarkStart w:id="115" w:name="_Toc8412"/>
      <w:bookmarkStart w:id="116" w:name="_Toc80886937"/>
      <w:r>
        <w:rPr>
          <w:rFonts w:hint="eastAsia" w:ascii="Calibri" w:hAnsi="Calibri"/>
          <w:color w:val="auto"/>
          <w:highlight w:val="none"/>
        </w:rPr>
        <w:t>第四章  评审程序、评审方法和评审标准</w:t>
      </w:r>
      <w:bookmarkEnd w:id="109"/>
      <w:bookmarkEnd w:id="110"/>
      <w:bookmarkEnd w:id="111"/>
      <w:bookmarkEnd w:id="112"/>
      <w:bookmarkEnd w:id="113"/>
      <w:bookmarkEnd w:id="114"/>
      <w:bookmarkEnd w:id="115"/>
      <w:bookmarkEnd w:id="116"/>
    </w:p>
    <w:p w14:paraId="57FB41A8">
      <w:pPr>
        <w:pStyle w:val="3"/>
        <w:jc w:val="center"/>
        <w:rPr>
          <w:rFonts w:hint="eastAsia" w:ascii="宋体" w:hAnsi="宋体"/>
          <w:b w:val="0"/>
          <w:color w:val="auto"/>
          <w:highlight w:val="none"/>
        </w:rPr>
      </w:pPr>
      <w:bookmarkStart w:id="117" w:name="_Toc80886938"/>
      <w:bookmarkStart w:id="118" w:name="_Toc17424"/>
      <w:bookmarkStart w:id="119" w:name="_Toc11607"/>
      <w:r>
        <w:rPr>
          <w:rFonts w:hint="eastAsia" w:ascii="宋体" w:hAnsi="宋体"/>
          <w:b w:val="0"/>
          <w:color w:val="auto"/>
          <w:highlight w:val="none"/>
        </w:rPr>
        <w:t>第一节 评审程序和评审方法</w:t>
      </w:r>
      <w:bookmarkEnd w:id="117"/>
      <w:bookmarkEnd w:id="118"/>
      <w:bookmarkEnd w:id="119"/>
    </w:p>
    <w:p w14:paraId="5A32AD6A">
      <w:pPr>
        <w:keepNext w:val="0"/>
        <w:keepLines w:val="0"/>
        <w:pageBreakBefore w:val="0"/>
        <w:kinsoku/>
        <w:wordWrap/>
        <w:overflowPunct/>
        <w:topLinePunct w:val="0"/>
        <w:autoSpaceDE/>
        <w:autoSpaceDN/>
        <w:bidi w:val="0"/>
        <w:spacing w:line="400" w:lineRule="exact"/>
        <w:ind w:firstLine="482" w:firstLineChars="200"/>
        <w:textAlignment w:val="auto"/>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1D68FA33">
      <w:pPr>
        <w:keepNext w:val="0"/>
        <w:keepLines w:val="0"/>
        <w:pageBreakBefore w:val="0"/>
        <w:kinsoku/>
        <w:wordWrap/>
        <w:overflowPunct/>
        <w:topLinePunct w:val="0"/>
        <w:autoSpaceDE/>
        <w:autoSpaceDN/>
        <w:bidi w:val="0"/>
        <w:spacing w:line="400" w:lineRule="exact"/>
        <w:ind w:firstLine="420" w:firstLineChars="200"/>
        <w:textAlignment w:val="auto"/>
        <w:rPr>
          <w:rFonts w:hint="eastAsia" w:cs="宋体"/>
          <w:color w:val="auto"/>
          <w:szCs w:val="21"/>
          <w:highlight w:val="none"/>
        </w:rPr>
      </w:pPr>
      <w:r>
        <w:rPr>
          <w:rFonts w:hint="eastAsia" w:cs="宋体"/>
          <w:color w:val="auto"/>
          <w:szCs w:val="21"/>
          <w:highlight w:val="none"/>
        </w:rPr>
        <w:t>由磋商小组确认磋商文件。</w:t>
      </w:r>
    </w:p>
    <w:p w14:paraId="6FC66458">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5EF649D8">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01A4007">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DE3F2F6">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6"/>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6"/>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1BF2C901">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B9ECD7E">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FEF9CD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CF528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81495A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2.3供应商有下列情形之一的，资格审查不通过，其响应文件按无效响应处理：</w:t>
      </w:r>
    </w:p>
    <w:p w14:paraId="43E0344B">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4055262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3304C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31D010A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120"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20"/>
    </w:p>
    <w:p w14:paraId="3986146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E71EAC8">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6F71051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B6958A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0F5D8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w:t>
      </w:r>
      <w:r>
        <w:rPr>
          <w:rFonts w:hint="eastAsia" w:ascii="宋体" w:hAnsi="宋体" w:eastAsia="宋体" w:cs="宋体"/>
          <w:color w:val="auto"/>
          <w:spacing w:val="-6"/>
          <w:szCs w:val="21"/>
          <w:highlight w:val="none"/>
        </w:rPr>
        <w:t>。供应商为自然人的，必须由本人签字并附身份证明。</w:t>
      </w:r>
    </w:p>
    <w:p w14:paraId="0657409A">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68888A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报价表为准；</w:t>
      </w:r>
    </w:p>
    <w:p w14:paraId="72CDE9D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3A221C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14:paraId="679505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7193D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AC461F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168BF31">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3255555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8173C6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2553F4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16C6F2D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981E1C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1980F4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BAEE46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ED3178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57FE05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88CF57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9D4BAF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678A0F8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08BCF2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13138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2C7617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AE63389">
      <w:pPr>
        <w:pStyle w:val="13"/>
        <w:keepNext w:val="0"/>
        <w:keepLines w:val="0"/>
        <w:pageBreakBefore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highlight w:val="none"/>
        </w:rPr>
      </w:pPr>
      <w:r>
        <w:rPr>
          <w:rFonts w:hint="eastAsia" w:ascii="宋体" w:hAnsi="宋体" w:eastAsia="宋体" w:cs="宋体"/>
          <w:color w:val="auto"/>
          <w:szCs w:val="21"/>
          <w:highlight w:val="none"/>
        </w:rPr>
        <w:t>15）提交的磋商保证金无效的或者未按照磋商文件的规定提交磋商保证金；</w:t>
      </w:r>
    </w:p>
    <w:p w14:paraId="5F5F904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）法律、法规和磋商文件规定的其他无效情形。</w:t>
      </w:r>
    </w:p>
    <w:p w14:paraId="19DE7B0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02FB56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EBCFA5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545101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分标的全部内容作唯一总价报价；供应商响应文件中存在有选择、有条件报价的（磋商文件允许有备选方案或者其他约定的除外）；</w:t>
      </w:r>
    </w:p>
    <w:p w14:paraId="50174EA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分标规定的采购预算金额或者最高限价的（如本项目公布了最高限价）；响应报价（包含首次报价、最后报价）超过磋商文件分项采购预算金额或者最高限价的（如本项目公布了最高限价）；</w:t>
      </w:r>
    </w:p>
    <w:p w14:paraId="4612FF5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如本项目公布了最高限价）；或者经供应商确认修正后响应报价（包含首次报价、最后报价）超过磋商文件分项采购预算金额或者最高限价的（如本项目公布了最高限价）。</w:t>
      </w:r>
    </w:p>
    <w:p w14:paraId="159A311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6ACAB43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38CA1A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6E96381">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52DB39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09C10E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0D3FD9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21B6270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公章。供应商为自然人的，必须由本人签字并附身份证明。参加磋商的供应商未在规定时间内重新提交响应文件的，视同退出磋商。</w:t>
      </w:r>
    </w:p>
    <w:p w14:paraId="0CE00B6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2788BB79">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报告一部分，磋商小组在记录上签字确认。</w:t>
      </w:r>
      <w:r>
        <w:rPr>
          <w:rFonts w:hint="eastAsia" w:ascii="宋体" w:hAnsi="宋体" w:eastAsia="宋体" w:cs="宋体"/>
          <w:b/>
          <w:color w:val="auto"/>
          <w:highlight w:val="none"/>
        </w:rPr>
        <w:t>主要内容包括：</w:t>
      </w:r>
    </w:p>
    <w:p w14:paraId="29D72093">
      <w:pPr>
        <w:pStyle w:val="60"/>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3C2CFEFF">
      <w:pPr>
        <w:pStyle w:val="60"/>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3F4F7A72">
      <w:pPr>
        <w:pStyle w:val="60"/>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C865306">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6B807561">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AFE9F75">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48F7A26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0C4950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CE8399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79A2E1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389FC22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r>
        <w:rPr>
          <w:rFonts w:hint="eastAsia" w:ascii="宋体" w:hAnsi="宋体" w:eastAsia="宋体" w:cs="宋体"/>
          <w:color w:val="auto"/>
          <w:szCs w:val="21"/>
          <w:highlight w:val="none"/>
          <w:lang w:eastAsia="zh-CN"/>
        </w:rPr>
        <w:t>，其响应文件按无效处理</w:t>
      </w:r>
      <w:r>
        <w:rPr>
          <w:rFonts w:hint="eastAsia" w:ascii="宋体" w:hAnsi="宋体" w:eastAsia="宋体" w:cs="宋体"/>
          <w:color w:val="auto"/>
          <w:szCs w:val="21"/>
          <w:highlight w:val="none"/>
        </w:rPr>
        <w:t>。</w:t>
      </w:r>
    </w:p>
    <w:p w14:paraId="0116A4B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rPr>
        <w:t>某一分标最后报价后统一开启，磋商小组对最后报价进行有效性、完整性和响应程度的审查。</w:t>
      </w:r>
    </w:p>
    <w:p w14:paraId="4563283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D2D08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报价出现下列情形的，按无效响应处理：</w:t>
      </w:r>
    </w:p>
    <w:p w14:paraId="79C10BF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C03E59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分标规定的采购预算金额或者最高限价的（如本项目公布了最高限价）；</w:t>
      </w:r>
    </w:p>
    <w:p w14:paraId="0EED3A0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5B679D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3591BB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D8445D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6773320">
      <w:pPr>
        <w:pStyle w:val="23"/>
        <w:keepNext w:val="0"/>
        <w:keepLines w:val="0"/>
        <w:pageBreakBefore w:val="0"/>
        <w:kinsoku/>
        <w:wordWrap/>
        <w:overflowPunct/>
        <w:topLinePunct w:val="0"/>
        <w:autoSpaceDE/>
        <w:autoSpaceDN/>
        <w:bidi w:val="0"/>
        <w:spacing w:line="400" w:lineRule="exact"/>
        <w:ind w:firstLine="422" w:firstLineChars="200"/>
        <w:textAlignment w:val="auto"/>
        <w:rPr>
          <w:rFonts w:hint="eastAsia"/>
          <w:highlight w:val="none"/>
        </w:rPr>
      </w:pPr>
      <w:r>
        <w:rPr>
          <w:rFonts w:hint="eastAsia" w:ascii="宋体" w:hAnsi="宋体" w:cs="宋体"/>
          <w:b/>
          <w:bCs/>
          <w:sz w:val="21"/>
          <w:szCs w:val="21"/>
          <w:highlight w:val="none"/>
          <w:lang w:eastAsia="zh-CN"/>
        </w:rPr>
        <w:t>注：</w:t>
      </w:r>
      <w:r>
        <w:rPr>
          <w:rFonts w:hint="eastAsia"/>
          <w:b/>
          <w:bCs/>
          <w:sz w:val="21"/>
          <w:szCs w:val="21"/>
          <w:highlight w:val="none"/>
          <w:lang w:eastAsia="zh-CN"/>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eastAsia="宋体" w:cs="宋体"/>
          <w:b/>
          <w:bCs/>
          <w:sz w:val="21"/>
          <w:szCs w:val="21"/>
          <w:highlight w:val="none"/>
          <w:lang w:val="zh-CN" w:eastAsia="zh-CN"/>
        </w:rPr>
        <w:t>。</w:t>
      </w:r>
    </w:p>
    <w:p w14:paraId="641BB65F">
      <w:pPr>
        <w:keepNext w:val="0"/>
        <w:keepLines w:val="0"/>
        <w:pageBreakBefore w:val="0"/>
        <w:kinsoku/>
        <w:wordWrap/>
        <w:overflowPunct/>
        <w:topLinePunct w:val="0"/>
        <w:autoSpaceDE/>
        <w:autoSpaceDN/>
        <w:bidi w:val="0"/>
        <w:spacing w:line="400" w:lineRule="exact"/>
        <w:ind w:firstLine="200"/>
        <w:textAlignment w:val="auto"/>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F323CE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41E5355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D6748D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08ED4066">
      <w:pPr>
        <w:pStyle w:val="13"/>
        <w:keepNext w:val="0"/>
        <w:keepLines w:val="0"/>
        <w:pageBreakBefore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B28D2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）磋商小组按照磋商文件中规定的评审标准计算各供应商的报价得分。项目评审过程中，不得去掉最后报价中的最高报价和最低报价。</w:t>
      </w:r>
    </w:p>
    <w:p w14:paraId="7CB970F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）各供应商的得分为磋商小组所有成员的有效评分的算术平均数。</w:t>
      </w:r>
    </w:p>
    <w:p w14:paraId="5A218D7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为供应商的最后报价进行政策性扣除后的价格，评审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只是作为评审时使用。最终成交供应商的成交金额等于最后报价（如有修正，以确认修正后的最后报价为准）。</w:t>
      </w:r>
    </w:p>
    <w:p w14:paraId="645135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.3条情形的，可以推荐2家成交候选供应商。评审得分相同的，</w:t>
      </w:r>
      <w:r>
        <w:rPr>
          <w:rFonts w:hint="eastAsia" w:ascii="宋体" w:hAnsi="宋体" w:eastAsia="宋体" w:cs="宋体"/>
          <w:bCs/>
          <w:color w:val="auto"/>
          <w:szCs w:val="21"/>
          <w:highlight w:val="none"/>
        </w:rPr>
        <w:t>按照最后报价（不计算价格折扣）由低到高的顺序推荐。评审得分且最后报价（不计算价格折扣）相同的，按照技术指标优劣顺序推荐</w:t>
      </w:r>
      <w:r>
        <w:rPr>
          <w:rFonts w:hint="eastAsia"/>
          <w:highlight w:val="none"/>
        </w:rPr>
        <w:t>（按技术分得分由高到低排序）</w:t>
      </w:r>
      <w:r>
        <w:rPr>
          <w:rFonts w:hint="eastAsia" w:ascii="宋体" w:hAnsi="宋体" w:eastAsia="宋体" w:cs="宋体"/>
          <w:bCs/>
          <w:color w:val="auto"/>
          <w:szCs w:val="21"/>
          <w:highlight w:val="none"/>
        </w:rPr>
        <w:t>。评审得分、最后报价（不计算价格折扣）、技术分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lang w:val="en-US" w:eastAsia="zh-CN"/>
        </w:rPr>
        <w:t>得分</w:t>
      </w:r>
      <w:r>
        <w:rPr>
          <w:rFonts w:hint="eastAsia" w:ascii="宋体" w:hAnsi="宋体" w:eastAsia="宋体" w:cs="宋体"/>
          <w:bCs/>
          <w:color w:val="auto"/>
          <w:szCs w:val="21"/>
          <w:highlight w:val="none"/>
        </w:rPr>
        <w:t>均相同的，由磋商小组随机抽取推荐</w:t>
      </w:r>
      <w:r>
        <w:rPr>
          <w:rFonts w:hint="eastAsia" w:ascii="宋体" w:hAnsi="宋体" w:eastAsia="宋体" w:cs="宋体"/>
          <w:color w:val="auto"/>
          <w:kern w:val="0"/>
          <w:szCs w:val="21"/>
          <w:highlight w:val="none"/>
        </w:rPr>
        <w:t>。</w:t>
      </w:r>
    </w:p>
    <w:p w14:paraId="389F218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0D0910">
      <w:pPr>
        <w:keepNext w:val="0"/>
        <w:keepLines w:val="0"/>
        <w:pageBreakBefore w:val="0"/>
        <w:kinsoku/>
        <w:wordWrap/>
        <w:overflowPunct/>
        <w:topLinePunct w:val="0"/>
        <w:autoSpaceDE/>
        <w:autoSpaceDN/>
        <w:bidi w:val="0"/>
        <w:spacing w:line="400" w:lineRule="exact"/>
        <w:ind w:firstLine="200"/>
        <w:textAlignment w:val="auto"/>
        <w:rPr>
          <w:rFonts w:hint="eastAsia" w:ascii="黑体" w:hAnsi="黑体" w:eastAsia="黑体" w:cs="宋体"/>
          <w:b/>
          <w:bCs/>
          <w:color w:val="auto"/>
          <w:sz w:val="24"/>
          <w:highlight w:val="none"/>
        </w:rPr>
      </w:pPr>
    </w:p>
    <w:p w14:paraId="478617D3">
      <w:pPr>
        <w:keepNext w:val="0"/>
        <w:keepLines w:val="0"/>
        <w:pageBreakBefore w:val="0"/>
        <w:kinsoku/>
        <w:wordWrap/>
        <w:overflowPunct/>
        <w:topLinePunct w:val="0"/>
        <w:autoSpaceDE/>
        <w:autoSpaceDN/>
        <w:bidi w:val="0"/>
        <w:spacing w:line="400" w:lineRule="exact"/>
        <w:ind w:firstLine="200"/>
        <w:textAlignment w:val="auto"/>
        <w:rPr>
          <w:rFonts w:hint="eastAsia" w:ascii="黑体" w:hAnsi="黑体" w:eastAsia="黑体" w:cs="宋体"/>
          <w:b/>
          <w:bCs/>
          <w:color w:val="auto"/>
          <w:sz w:val="24"/>
          <w:highlight w:val="none"/>
          <w:lang w:eastAsia="zh-CN"/>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14:paraId="3458351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Cs/>
          <w:color w:val="auto"/>
          <w:szCs w:val="21"/>
          <w:highlight w:val="none"/>
        </w:rPr>
        <w:t>1评审依据：磋商小组将以响应文件为评审依据，对供应商的报价、技术、商务等方面内容按百分制打分。（计分方法按四舍五入取至百分位）</w:t>
      </w:r>
    </w:p>
    <w:p w14:paraId="4D4ED7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21" w:name="_Toc80205935"/>
    </w:p>
    <w:p w14:paraId="3A74C53E">
      <w:pPr>
        <w:pStyle w:val="20"/>
        <w:numPr>
          <w:ilvl w:val="0"/>
          <w:numId w:val="0"/>
        </w:numPr>
        <w:spacing w:line="360" w:lineRule="auto"/>
        <w:jc w:val="center"/>
        <w:outlineLvl w:val="0"/>
        <w:rPr>
          <w:rFonts w:hint="eastAsia" w:ascii="宋体" w:hAnsi="宋体" w:eastAsia="宋体" w:cs="宋体"/>
          <w:b/>
          <w:bCs/>
          <w:color w:val="000000"/>
          <w:sz w:val="21"/>
          <w:szCs w:val="21"/>
          <w:highlight w:val="none"/>
          <w:lang w:val="en-US" w:eastAsia="zh-CN"/>
        </w:rPr>
      </w:pPr>
      <w:bookmarkStart w:id="122" w:name="_Toc19584"/>
      <w:r>
        <w:rPr>
          <w:rFonts w:hint="eastAsia" w:ascii="宋体" w:hAnsi="宋体" w:eastAsia="宋体" w:cs="宋体"/>
          <w:b/>
          <w:bCs/>
          <w:color w:val="000000"/>
          <w:sz w:val="21"/>
          <w:szCs w:val="21"/>
          <w:highlight w:val="none"/>
          <w:lang w:val="en-US" w:eastAsia="zh-CN"/>
        </w:rPr>
        <w:t>以下评审标准适用于1分标</w:t>
      </w:r>
      <w:bookmarkEnd w:id="122"/>
      <w:r>
        <w:rPr>
          <w:rFonts w:hint="eastAsia" w:ascii="宋体" w:hAnsi="宋体" w:eastAsia="宋体" w:cs="宋体"/>
          <w:b/>
          <w:bCs/>
          <w:color w:val="000000"/>
          <w:sz w:val="21"/>
          <w:szCs w:val="21"/>
          <w:highlight w:val="none"/>
          <w:lang w:val="en-US" w:eastAsia="zh-CN"/>
        </w:rPr>
        <w:t>（农业工程学院耘耕云检虚拟仿真系统采购项目）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39"/>
        <w:gridCol w:w="5047"/>
        <w:gridCol w:w="1505"/>
      </w:tblGrid>
      <w:tr w14:paraId="7272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dxa"/>
            <w:vAlign w:val="center"/>
          </w:tcPr>
          <w:p w14:paraId="39DDDEA8">
            <w:pPr>
              <w:autoSpaceDE w:val="0"/>
              <w:spacing w:line="40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lang w:bidi="ar"/>
              </w:rPr>
              <w:t>序号</w:t>
            </w:r>
          </w:p>
        </w:tc>
        <w:tc>
          <w:tcPr>
            <w:tcW w:w="1139" w:type="dxa"/>
            <w:vAlign w:val="center"/>
          </w:tcPr>
          <w:p w14:paraId="0FB3B71A">
            <w:pPr>
              <w:autoSpaceDE w:val="0"/>
              <w:spacing w:line="40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lang w:bidi="ar"/>
              </w:rPr>
              <w:t>评标因素及分值</w:t>
            </w:r>
          </w:p>
        </w:tc>
        <w:tc>
          <w:tcPr>
            <w:tcW w:w="6552" w:type="dxa"/>
            <w:gridSpan w:val="2"/>
            <w:vAlign w:val="center"/>
          </w:tcPr>
          <w:p w14:paraId="7C8416FD">
            <w:pPr>
              <w:autoSpaceDE w:val="0"/>
              <w:spacing w:line="40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lang w:bidi="ar"/>
              </w:rPr>
              <w:t>评标标准</w:t>
            </w:r>
          </w:p>
        </w:tc>
      </w:tr>
      <w:tr w14:paraId="414C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3E9862C3">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1</w:t>
            </w:r>
          </w:p>
        </w:tc>
        <w:tc>
          <w:tcPr>
            <w:tcW w:w="1139" w:type="dxa"/>
            <w:vAlign w:val="center"/>
          </w:tcPr>
          <w:p w14:paraId="7711B777">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价格分</w:t>
            </w:r>
          </w:p>
          <w:p w14:paraId="7DB84E42">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（20分）</w:t>
            </w:r>
          </w:p>
        </w:tc>
        <w:tc>
          <w:tcPr>
            <w:tcW w:w="6552" w:type="dxa"/>
            <w:gridSpan w:val="2"/>
            <w:vAlign w:val="center"/>
          </w:tcPr>
          <w:p w14:paraId="229F27E6">
            <w:pPr>
              <w:spacing w:line="360" w:lineRule="auto"/>
              <w:ind w:firstLine="359" w:firstLineChars="171"/>
              <w:rPr>
                <w:rFonts w:hint="eastAsia" w:ascii="宋体" w:hAnsi="宋体"/>
                <w:highlight w:val="none"/>
              </w:rPr>
            </w:pPr>
            <w:r>
              <w:rPr>
                <w:rFonts w:hint="eastAsia" w:ascii="宋体" w:hAnsi="宋体"/>
                <w:highlight w:val="none"/>
              </w:rPr>
              <w:t>1.价格分（20分）</w:t>
            </w:r>
          </w:p>
          <w:p w14:paraId="4ECA6803">
            <w:pPr>
              <w:spacing w:line="360" w:lineRule="auto"/>
              <w:ind w:firstLine="359" w:firstLineChars="171"/>
              <w:rPr>
                <w:rFonts w:hint="eastAsia" w:ascii="宋体" w:hAnsi="宋体"/>
                <w:highlight w:val="none"/>
              </w:rPr>
            </w:pPr>
            <w:r>
              <w:rPr>
                <w:rFonts w:hint="eastAsia" w:ascii="宋体" w:hAnsi="宋体"/>
                <w:highlight w:val="none"/>
              </w:rPr>
              <w:t>（1）评审报价为供应商的最后报价进行政策性扣除后的价格，评审报价只是作为评审时使用。最终成交供应商的成交金额等于最后报价（如有修正，以确认修正后的最后报价为准）。</w:t>
            </w:r>
          </w:p>
          <w:p w14:paraId="4605238A">
            <w:pPr>
              <w:spacing w:line="360" w:lineRule="auto"/>
              <w:ind w:firstLine="359" w:firstLineChars="171"/>
              <w:rPr>
                <w:rFonts w:hint="eastAsia" w:ascii="宋体" w:hAnsi="宋体"/>
                <w:highlight w:val="none"/>
              </w:rPr>
            </w:pPr>
            <w:r>
              <w:rPr>
                <w:rFonts w:hint="eastAsia" w:ascii="宋体" w:hAnsi="宋体"/>
                <w:highlight w:val="none"/>
              </w:rPr>
              <w:t>（2）政府采购政策性扣除计算方法</w:t>
            </w:r>
          </w:p>
          <w:p w14:paraId="4E3146EA">
            <w:pPr>
              <w:spacing w:line="360" w:lineRule="auto"/>
              <w:ind w:firstLine="359" w:firstLineChars="171"/>
              <w:rPr>
                <w:rFonts w:hint="eastAsia" w:ascii="宋体" w:hAnsi="宋体"/>
                <w:highlight w:val="none"/>
              </w:rPr>
            </w:pPr>
            <w:r>
              <w:rPr>
                <w:rFonts w:hint="eastAsia" w:ascii="宋体" w:hAnsi="宋体"/>
                <w:highlight w:val="none"/>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20%的扣除。</w:t>
            </w:r>
          </w:p>
          <w:p w14:paraId="537A5A6B">
            <w:pPr>
              <w:spacing w:line="360" w:lineRule="auto"/>
              <w:ind w:firstLine="359" w:firstLineChars="171"/>
              <w:rPr>
                <w:rFonts w:hint="eastAsia" w:ascii="宋体" w:hAnsi="宋体"/>
                <w:highlight w:val="none"/>
              </w:rPr>
            </w:pPr>
            <w:r>
              <w:rPr>
                <w:rFonts w:hint="eastAsia" w:ascii="宋体" w:hAnsi="宋体"/>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7EBABCA">
            <w:pPr>
              <w:spacing w:line="360" w:lineRule="auto"/>
              <w:ind w:firstLine="359" w:firstLineChars="171"/>
              <w:rPr>
                <w:rFonts w:hint="eastAsia" w:ascii="宋体" w:hAnsi="宋体"/>
                <w:highlight w:val="none"/>
              </w:rPr>
            </w:pPr>
            <w:r>
              <w:rPr>
                <w:rFonts w:hint="eastAsia" w:ascii="宋体" w:hAnsi="宋体"/>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72A33F5">
            <w:pPr>
              <w:spacing w:line="360" w:lineRule="auto"/>
              <w:ind w:firstLine="359" w:firstLineChars="171"/>
              <w:rPr>
                <w:rFonts w:hint="eastAsia" w:ascii="宋体" w:hAnsi="宋体"/>
                <w:highlight w:val="none"/>
              </w:rPr>
            </w:pPr>
            <w:r>
              <w:rPr>
                <w:rFonts w:hint="eastAsia" w:ascii="宋体" w:hAnsi="宋体"/>
                <w:highlight w:val="none"/>
              </w:rPr>
              <w:t>4）政策性扣除计算方法。</w:t>
            </w:r>
          </w:p>
          <w:p w14:paraId="39181419">
            <w:pPr>
              <w:spacing w:line="360" w:lineRule="auto"/>
              <w:ind w:firstLine="359" w:firstLineChars="171"/>
              <w:rPr>
                <w:rFonts w:hint="eastAsia" w:ascii="宋体" w:hAnsi="宋体"/>
                <w:highlight w:val="none"/>
              </w:rPr>
            </w:pPr>
            <w:r>
              <w:rPr>
                <w:rFonts w:hint="eastAsia" w:ascii="宋体" w:hAnsi="宋体"/>
                <w:highlight w:val="none"/>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6BC7D19B">
            <w:pPr>
              <w:spacing w:line="360" w:lineRule="auto"/>
              <w:ind w:firstLine="359" w:firstLineChars="171"/>
              <w:rPr>
                <w:rFonts w:hint="eastAsia" w:ascii="宋体" w:hAnsi="宋体"/>
                <w:highlight w:val="none"/>
              </w:rPr>
            </w:pPr>
            <w:r>
              <w:rPr>
                <w:rFonts w:hint="eastAsia" w:ascii="宋体" w:hAnsi="宋体"/>
                <w:highlight w:val="none"/>
              </w:rPr>
              <w:t>5）除上述情况外，评审报价＝最后报价。</w:t>
            </w:r>
          </w:p>
          <w:p w14:paraId="6BC10EEF">
            <w:pPr>
              <w:spacing w:line="360" w:lineRule="auto"/>
              <w:ind w:firstLine="359" w:firstLineChars="171"/>
              <w:rPr>
                <w:rFonts w:hint="eastAsia" w:ascii="宋体" w:hAnsi="宋体"/>
                <w:highlight w:val="none"/>
              </w:rPr>
            </w:pPr>
            <w:r>
              <w:rPr>
                <w:rFonts w:hint="eastAsia" w:ascii="宋体" w:hAnsi="宋体"/>
                <w:highlight w:val="none"/>
              </w:rPr>
              <w:t>6）以进入比较与评价环节的最低的评审报价为基准价，基准价得分为20分。</w:t>
            </w:r>
          </w:p>
          <w:p w14:paraId="6866C8C1">
            <w:pPr>
              <w:spacing w:line="360" w:lineRule="auto"/>
              <w:ind w:firstLine="359" w:firstLineChars="171"/>
              <w:rPr>
                <w:rFonts w:hint="eastAsia" w:ascii="宋体" w:hAnsi="宋体"/>
                <w:highlight w:val="none"/>
              </w:rPr>
            </w:pPr>
            <w:r>
              <w:rPr>
                <w:rFonts w:hint="eastAsia" w:ascii="宋体" w:hAnsi="宋体"/>
                <w:highlight w:val="none"/>
              </w:rPr>
              <w:t>7）价格分计算公式：</w:t>
            </w:r>
          </w:p>
          <w:p w14:paraId="4A307D89">
            <w:pPr>
              <w:autoSpaceDE w:val="0"/>
              <w:spacing w:line="400" w:lineRule="exact"/>
              <w:rPr>
                <w:rFonts w:hint="eastAsia" w:ascii="宋体" w:hAnsi="宋体" w:cs="宋体"/>
                <w:color w:val="000000"/>
                <w:kern w:val="0"/>
                <w:szCs w:val="21"/>
                <w:highlight w:val="none"/>
              </w:rPr>
            </w:pPr>
            <w:r>
              <w:rPr>
                <w:rFonts w:hint="eastAsia" w:ascii="宋体" w:hAnsi="宋体"/>
                <w:highlight w:val="none"/>
              </w:rPr>
              <w:t>报价得分=（基准价/评审报价）×20分</w:t>
            </w:r>
          </w:p>
        </w:tc>
      </w:tr>
      <w:tr w14:paraId="6891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3" w:hRule="atLeast"/>
          <w:jc w:val="center"/>
        </w:trPr>
        <w:tc>
          <w:tcPr>
            <w:tcW w:w="830" w:type="dxa"/>
            <w:vAlign w:val="center"/>
          </w:tcPr>
          <w:p w14:paraId="3D4A0EB6">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2</w:t>
            </w:r>
          </w:p>
        </w:tc>
        <w:tc>
          <w:tcPr>
            <w:tcW w:w="1139" w:type="dxa"/>
            <w:vAlign w:val="center"/>
          </w:tcPr>
          <w:p w14:paraId="5D232B8A">
            <w:pPr>
              <w:spacing w:line="400" w:lineRule="exact"/>
              <w:jc w:val="center"/>
              <w:rPr>
                <w:rFonts w:hint="eastAsia" w:ascii="宋体" w:hAnsi="宋体" w:cs="宋体"/>
                <w:b/>
                <w:bCs/>
                <w:szCs w:val="21"/>
                <w:highlight w:val="none"/>
              </w:rPr>
            </w:pPr>
            <w:r>
              <w:rPr>
                <w:rFonts w:hint="eastAsia" w:ascii="宋体" w:hAnsi="宋体" w:cs="宋体"/>
                <w:b/>
                <w:szCs w:val="21"/>
                <w:highlight w:val="none"/>
              </w:rPr>
              <w:t>系统演示分（8分）</w:t>
            </w:r>
          </w:p>
        </w:tc>
        <w:tc>
          <w:tcPr>
            <w:tcW w:w="6552" w:type="dxa"/>
            <w:gridSpan w:val="2"/>
            <w:vAlign w:val="center"/>
          </w:tcPr>
          <w:p w14:paraId="294A3BA7">
            <w:pPr>
              <w:adjustRightInd w:val="0"/>
              <w:snapToGrid w:val="0"/>
              <w:spacing w:line="370" w:lineRule="exact"/>
              <w:ind w:firstLine="420"/>
              <w:rPr>
                <w:rFonts w:hint="eastAsia" w:ascii="宋体" w:hAnsi="宋体" w:cs="宋体"/>
                <w:szCs w:val="21"/>
                <w:highlight w:val="none"/>
              </w:rPr>
            </w:pPr>
            <w:r>
              <w:rPr>
                <w:rFonts w:hint="eastAsia" w:ascii="宋体" w:hAnsi="宋体" w:cs="宋体"/>
                <w:szCs w:val="21"/>
                <w:highlight w:val="none"/>
              </w:rPr>
              <w:t>各供应商按照下表要求进行演示，如未提供演示的，本环节不得分。</w:t>
            </w:r>
            <w:r>
              <w:rPr>
                <w:rFonts w:hint="eastAsia" w:ascii="宋体" w:hAnsi="宋体" w:cs="宋体"/>
                <w:b/>
                <w:bCs/>
                <w:szCs w:val="21"/>
                <w:highlight w:val="none"/>
              </w:rPr>
              <w:t>每个供应商</w:t>
            </w:r>
            <w:r>
              <w:rPr>
                <w:rFonts w:hint="eastAsia" w:ascii="宋体" w:hAnsi="宋体" w:cs="宋体"/>
                <w:b/>
                <w:szCs w:val="21"/>
                <w:highlight w:val="none"/>
              </w:rPr>
              <w:t>演示时间不超过10分钟</w:t>
            </w:r>
            <w:r>
              <w:rPr>
                <w:rFonts w:hint="eastAsia" w:ascii="宋体" w:hAnsi="宋体" w:cs="宋体"/>
                <w:szCs w:val="21"/>
                <w:highlight w:val="none"/>
              </w:rPr>
              <w:t>。</w:t>
            </w:r>
          </w:p>
          <w:p w14:paraId="1FDF4C70">
            <w:pPr>
              <w:spacing w:line="370" w:lineRule="exact"/>
              <w:rPr>
                <w:rFonts w:hint="eastAsia" w:ascii="宋体" w:hAnsi="宋体" w:cs="宋体"/>
                <w:szCs w:val="21"/>
                <w:highlight w:val="none"/>
              </w:rPr>
            </w:pPr>
            <w:r>
              <w:rPr>
                <w:rFonts w:hint="eastAsia" w:ascii="宋体" w:hAnsi="宋体" w:cs="宋体"/>
                <w:szCs w:val="21"/>
                <w:highlight w:val="none"/>
              </w:rPr>
              <w:t>（1）演示内容的某项功能及流程能够以软件实操完整演示的，该项对应演示分值得满分；演示内容的某项功能采用PPT、视频或截图等非实体软件进行演示且演示完整的，按该项对应演示分值的50%记分。</w:t>
            </w:r>
          </w:p>
          <w:p w14:paraId="54842533">
            <w:pPr>
              <w:pStyle w:val="14"/>
              <w:ind w:firstLine="0" w:firstLineChars="0"/>
              <w:rPr>
                <w:rFonts w:hint="eastAsia" w:ascii="宋体" w:hAnsi="宋体" w:cs="宋体"/>
                <w:szCs w:val="21"/>
                <w:highlight w:val="none"/>
              </w:rPr>
            </w:pPr>
            <w:r>
              <w:rPr>
                <w:rFonts w:hint="eastAsia" w:ascii="宋体" w:hAnsi="宋体" w:cs="宋体"/>
                <w:szCs w:val="21"/>
                <w:highlight w:val="none"/>
                <w:lang w:val="en-US"/>
              </w:rPr>
              <w:t>（2）演示内容的某项功能</w:t>
            </w:r>
            <w:r>
              <w:rPr>
                <w:rFonts w:hint="eastAsia" w:ascii="宋体" w:hAnsi="宋体" w:cs="宋体"/>
                <w:szCs w:val="21"/>
                <w:highlight w:val="none"/>
              </w:rPr>
              <w:t>未演示或演示功能不完整的，该项不得分。</w:t>
            </w:r>
          </w:p>
          <w:p w14:paraId="63E93695">
            <w:pPr>
              <w:pStyle w:val="14"/>
              <w:ind w:firstLine="0" w:firstLineChars="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val="en-US"/>
              </w:rPr>
              <w:t>演示内容：农产品质量安全检测虚拟仿真教学软件 3</w:t>
            </w:r>
            <w:r>
              <w:rPr>
                <w:rFonts w:hint="eastAsia" w:ascii="宋体" w:hAnsi="宋体" w:cs="宋体"/>
                <w:szCs w:val="21"/>
                <w:highlight w:val="none"/>
                <w:lang w:val="en-US" w:eastAsia="zh-CN"/>
              </w:rPr>
              <w:t>.</w:t>
            </w:r>
            <w:r>
              <w:rPr>
                <w:rFonts w:hint="eastAsia" w:ascii="宋体" w:hAnsi="宋体" w:cs="宋体"/>
                <w:szCs w:val="21"/>
                <w:highlight w:val="none"/>
                <w:lang w:val="en-US"/>
              </w:rPr>
              <w:t>电感耦合等离子体质谱仪 “▲</w:t>
            </w:r>
            <w:r>
              <w:rPr>
                <w:rFonts w:hint="eastAsia" w:ascii="宋体" w:hAnsi="宋体" w:cs="宋体"/>
                <w:szCs w:val="21"/>
                <w:highlight w:val="none"/>
                <w:lang w:val="en-US" w:eastAsia="zh-CN"/>
              </w:rPr>
              <w:t>3.4</w:t>
            </w:r>
            <w:r>
              <w:rPr>
                <w:rFonts w:hint="eastAsia" w:ascii="宋体" w:hAnsi="宋体" w:cs="宋体"/>
                <w:szCs w:val="21"/>
                <w:highlight w:val="none"/>
                <w:lang w:val="en-US"/>
              </w:rPr>
              <w:t>操作步骤：”</w:t>
            </w:r>
            <w:r>
              <w:rPr>
                <w:rFonts w:hint="eastAsia" w:ascii="宋体" w:hAnsi="宋体" w:cs="宋体"/>
                <w:szCs w:val="21"/>
                <w:highlight w:val="none"/>
                <w:lang w:val="en-US" w:eastAsia="zh-CN"/>
              </w:rPr>
              <w:t>。</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6"/>
            </w:tblGrid>
            <w:tr w14:paraId="0494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6C93FE6D">
                  <w:pPr>
                    <w:spacing w:line="360" w:lineRule="auto"/>
                    <w:jc w:val="center"/>
                    <w:rPr>
                      <w:rFonts w:hint="eastAsia" w:ascii="宋体" w:hAnsi="宋体" w:cs="宋体"/>
                      <w:szCs w:val="21"/>
                      <w:highlight w:val="none"/>
                    </w:rPr>
                  </w:pPr>
                  <w:r>
                    <w:rPr>
                      <w:rFonts w:hint="eastAsia" w:ascii="宋体" w:hAnsi="宋体" w:cs="宋体"/>
                      <w:szCs w:val="21"/>
                      <w:highlight w:val="none"/>
                    </w:rPr>
                    <w:t>演示内容</w:t>
                  </w:r>
                </w:p>
              </w:tc>
            </w:tr>
            <w:tr w14:paraId="517A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501F07C7">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①</w:t>
                  </w:r>
                  <w:r>
                    <w:rPr>
                      <w:rFonts w:hint="eastAsia" w:ascii="宋体" w:hAnsi="宋体" w:cs="宋体"/>
                      <w:color w:val="000000"/>
                      <w:kern w:val="0"/>
                      <w:highlight w:val="none"/>
                      <w:lang w:bidi="zh-CN"/>
                    </w:rPr>
                    <w:t>抽真空：点击抽真空按钮“真空（V）”进行抽真空并等待抽真空完成；（1分）</w:t>
                  </w:r>
                </w:p>
              </w:tc>
            </w:tr>
            <w:tr w14:paraId="719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57B90F7F">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②</w:t>
                  </w:r>
                  <w:r>
                    <w:rPr>
                      <w:rFonts w:hint="eastAsia" w:ascii="宋体" w:hAnsi="宋体" w:cs="宋体"/>
                      <w:color w:val="000000"/>
                      <w:kern w:val="0"/>
                      <w:highlight w:val="none"/>
                      <w:lang w:bidi="zh-CN"/>
                    </w:rPr>
                    <w:t>样品引入：打开维护窗口设置样品引入的参数并确认保存；（1分）</w:t>
                  </w:r>
                </w:p>
              </w:tc>
            </w:tr>
            <w:tr w14:paraId="5DA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vAlign w:val="center"/>
                </w:tcPr>
                <w:p w14:paraId="66837ED7">
                  <w:pPr>
                    <w:widowControl/>
                    <w:spacing w:line="360" w:lineRule="auto"/>
                    <w:jc w:val="left"/>
                    <w:textAlignment w:val="center"/>
                    <w:rPr>
                      <w:rFonts w:hint="eastAsia" w:ascii="宋体" w:hAnsi="宋体" w:cs="宋体"/>
                      <w:b/>
                      <w:bCs/>
                      <w:color w:val="000000"/>
                      <w:kern w:val="0"/>
                      <w:szCs w:val="21"/>
                      <w:highlight w:val="none"/>
                      <w:lang w:bidi="ar"/>
                    </w:rPr>
                  </w:pPr>
                  <w:r>
                    <w:rPr>
                      <w:rFonts w:hint="eastAsia" w:ascii="宋体" w:hAnsi="宋体" w:cs="宋体"/>
                      <w:color w:val="000000"/>
                      <w:kern w:val="0"/>
                      <w:szCs w:val="21"/>
                      <w:highlight w:val="none"/>
                      <w:lang w:bidi="ar"/>
                    </w:rPr>
                    <w:t>③</w:t>
                  </w:r>
                  <w:r>
                    <w:rPr>
                      <w:rFonts w:hint="eastAsia" w:ascii="宋体" w:hAnsi="宋体" w:cs="宋体"/>
                      <w:color w:val="000000"/>
                      <w:kern w:val="0"/>
                      <w:highlight w:val="none"/>
                      <w:lang w:bidi="zh-CN"/>
                    </w:rPr>
                    <w:t>点火：点击等离子体进行等离子体质谱仪点火；（1分）</w:t>
                  </w:r>
                </w:p>
              </w:tc>
            </w:tr>
            <w:tr w14:paraId="26ED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3EC1ABEE">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④</w:t>
                  </w:r>
                  <w:r>
                    <w:rPr>
                      <w:rFonts w:hint="eastAsia" w:ascii="宋体" w:hAnsi="宋体" w:cs="宋体"/>
                      <w:color w:val="000000"/>
                      <w:kern w:val="0"/>
                      <w:highlight w:val="none"/>
                      <w:lang w:bidi="zh-CN"/>
                    </w:rPr>
                    <w:t>查看进度：点击队列进行查看预热进度；（1分）</w:t>
                  </w:r>
                </w:p>
              </w:tc>
            </w:tr>
            <w:tr w14:paraId="647A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0650CAA1">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⑤</w:t>
                  </w:r>
                  <w:r>
                    <w:rPr>
                      <w:rFonts w:hint="eastAsia" w:ascii="宋体" w:hAnsi="宋体" w:cs="宋体"/>
                      <w:color w:val="000000"/>
                      <w:kern w:val="0"/>
                      <w:highlight w:val="none"/>
                      <w:lang w:bidi="zh-CN"/>
                    </w:rPr>
                    <w:t>引入样品：点击软件的引入样品开始将样品引入仪器内；（1分）</w:t>
                  </w:r>
                </w:p>
              </w:tc>
            </w:tr>
            <w:tr w14:paraId="681E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415800AD">
                  <w:pPr>
                    <w:widowControl/>
                    <w:spacing w:line="360" w:lineRule="auto"/>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⑥</w:t>
                  </w:r>
                  <w:r>
                    <w:rPr>
                      <w:rFonts w:hint="eastAsia" w:ascii="宋体" w:hAnsi="宋体" w:cs="宋体"/>
                      <w:color w:val="000000"/>
                      <w:kern w:val="0"/>
                      <w:highlight w:val="none"/>
                      <w:lang w:bidi="zh-CN"/>
                    </w:rPr>
                    <w:t>清洗样品管：进样管和内标管放入硝酸溶液冲洗</w:t>
                  </w:r>
                  <w:r>
                    <w:rPr>
                      <w:rFonts w:hint="eastAsia" w:ascii="宋体" w:hAnsi="宋体" w:cs="宋体"/>
                      <w:kern w:val="0"/>
                      <w:highlight w:val="none"/>
                      <w:lang w:bidi="zh-CN"/>
                    </w:rPr>
                    <w:t>（设定）5分钟，再放入去离子水中冲洗（设定）</w:t>
                  </w:r>
                  <w:r>
                    <w:rPr>
                      <w:rFonts w:hint="eastAsia" w:ascii="宋体" w:hAnsi="宋体" w:cs="宋体"/>
                      <w:color w:val="000000"/>
                      <w:kern w:val="0"/>
                      <w:highlight w:val="none"/>
                      <w:lang w:bidi="zh-CN"/>
                    </w:rPr>
                    <w:t>5分钟；（1分）</w:t>
                  </w:r>
                </w:p>
              </w:tc>
            </w:tr>
            <w:tr w14:paraId="0FBE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7F62E37C">
                  <w:pPr>
                    <w:widowControl/>
                    <w:spacing w:line="360" w:lineRule="auto"/>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⑦</w:t>
                  </w:r>
                  <w:r>
                    <w:rPr>
                      <w:rFonts w:hint="eastAsia" w:ascii="宋体" w:hAnsi="宋体" w:cs="宋体"/>
                      <w:color w:val="000000"/>
                      <w:kern w:val="0"/>
                      <w:highlight w:val="none"/>
                      <w:lang w:bidi="zh-CN"/>
                    </w:rPr>
                    <w:t>仪器熄火：点击等离子体进行等离子体质谱仪熄火；（1分）</w:t>
                  </w:r>
                </w:p>
              </w:tc>
            </w:tr>
            <w:tr w14:paraId="6A8E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0A1F3708">
                  <w:pPr>
                    <w:spacing w:line="360" w:lineRule="auto"/>
                    <w:jc w:val="left"/>
                    <w:rPr>
                      <w:rFonts w:hint="eastAsia" w:ascii="宋体" w:hAnsi="宋体" w:cs="宋体"/>
                      <w:color w:val="000000"/>
                      <w:kern w:val="0"/>
                      <w:szCs w:val="21"/>
                      <w:highlight w:val="none"/>
                      <w:lang w:bidi="ar"/>
                    </w:rPr>
                  </w:pPr>
                  <w:r>
                    <w:rPr>
                      <w:rFonts w:hint="eastAsia" w:ascii="宋体" w:hAnsi="宋体" w:cs="宋体"/>
                      <w:color w:val="000000"/>
                      <w:kern w:val="0"/>
                      <w:highlight w:val="none"/>
                      <w:lang w:bidi="zh-CN"/>
                    </w:rPr>
                    <w:t>⑧关机：按照关机顺序关闭等离子体质谱仪的电源开关。（1分）</w:t>
                  </w:r>
                </w:p>
              </w:tc>
            </w:tr>
          </w:tbl>
          <w:p w14:paraId="09ADB8A5">
            <w:pPr>
              <w:widowControl/>
              <w:spacing w:line="400" w:lineRule="exact"/>
              <w:rPr>
                <w:rFonts w:hint="eastAsia" w:ascii="宋体" w:hAnsi="宋体" w:cs="宋体"/>
                <w:szCs w:val="21"/>
                <w:highlight w:val="none"/>
              </w:rPr>
            </w:pPr>
          </w:p>
        </w:tc>
      </w:tr>
      <w:tr w14:paraId="5943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30" w:type="dxa"/>
            <w:vAlign w:val="center"/>
          </w:tcPr>
          <w:p w14:paraId="26915D85">
            <w:pPr>
              <w:autoSpaceDE w:val="0"/>
              <w:spacing w:line="400" w:lineRule="exact"/>
              <w:jc w:val="center"/>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3</w:t>
            </w:r>
          </w:p>
        </w:tc>
        <w:tc>
          <w:tcPr>
            <w:tcW w:w="1139" w:type="dxa"/>
            <w:vAlign w:val="center"/>
          </w:tcPr>
          <w:p w14:paraId="31BD8E16">
            <w:pPr>
              <w:spacing w:line="400" w:lineRule="exact"/>
              <w:jc w:val="center"/>
              <w:rPr>
                <w:rFonts w:hint="eastAsia" w:ascii="宋体" w:hAnsi="宋体" w:cs="宋体"/>
                <w:b/>
                <w:bCs/>
                <w:color w:val="000000"/>
                <w:szCs w:val="21"/>
                <w:highlight w:val="none"/>
              </w:rPr>
            </w:pPr>
            <w:r>
              <w:rPr>
                <w:rFonts w:hint="eastAsia" w:ascii="宋体" w:hAnsi="宋体" w:cs="宋体"/>
                <w:b/>
                <w:bCs/>
                <w:szCs w:val="21"/>
                <w:highlight w:val="none"/>
              </w:rPr>
              <w:t>项目实施方案分（20分）</w:t>
            </w:r>
          </w:p>
        </w:tc>
        <w:tc>
          <w:tcPr>
            <w:tcW w:w="6552" w:type="dxa"/>
            <w:gridSpan w:val="2"/>
            <w:vAlign w:val="center"/>
          </w:tcPr>
          <w:p w14:paraId="5000A281">
            <w:pPr>
              <w:spacing w:line="360" w:lineRule="auto"/>
              <w:rPr>
                <w:rFonts w:hint="eastAsia" w:ascii="宋体" w:hAnsi="宋体" w:cs="Arial"/>
                <w:highlight w:val="none"/>
              </w:rPr>
            </w:pPr>
            <w:r>
              <w:rPr>
                <w:rFonts w:hint="eastAsia" w:ascii="宋体" w:hAnsi="宋体" w:cs="Arial"/>
                <w:b/>
                <w:bCs/>
                <w:highlight w:val="none"/>
              </w:rPr>
              <w:t>一档（0分）：</w:t>
            </w:r>
            <w:r>
              <w:rPr>
                <w:rFonts w:hint="eastAsia" w:ascii="宋体" w:hAnsi="宋体" w:cs="Arial"/>
                <w:highlight w:val="none"/>
              </w:rPr>
              <w:t>未提供项目实施方案的得0分。</w:t>
            </w:r>
          </w:p>
          <w:p w14:paraId="436717C3">
            <w:pPr>
              <w:autoSpaceDE w:val="0"/>
              <w:autoSpaceDN w:val="0"/>
              <w:adjustRightInd w:val="0"/>
              <w:spacing w:line="400" w:lineRule="exact"/>
              <w:rPr>
                <w:rFonts w:hint="eastAsia" w:ascii="宋体" w:hAnsi="宋体" w:cs="宋体"/>
                <w:highlight w:val="none"/>
              </w:rPr>
            </w:pPr>
            <w:r>
              <w:rPr>
                <w:rFonts w:hint="eastAsia" w:ascii="宋体" w:hAnsi="宋体" w:cs="宋体"/>
                <w:b/>
                <w:bCs/>
                <w:highlight w:val="none"/>
              </w:rPr>
              <w:t>二档（8分）：</w:t>
            </w:r>
            <w:r>
              <w:rPr>
                <w:rFonts w:hint="eastAsia" w:ascii="宋体" w:hAnsi="宋体" w:cs="宋体"/>
                <w:highlight w:val="none"/>
              </w:rPr>
              <w:t>项目实施方案中提供有人员组织架构、人员配备与分工、项目实施管理方案，项目实施方案内容描述粗略、简单。</w:t>
            </w:r>
          </w:p>
          <w:p w14:paraId="65077911">
            <w:pPr>
              <w:spacing w:line="360" w:lineRule="auto"/>
              <w:rPr>
                <w:rFonts w:hint="eastAsia" w:ascii="宋体" w:hAnsi="宋体" w:cs="宋体"/>
                <w:highlight w:val="none"/>
              </w:rPr>
            </w:pPr>
            <w:r>
              <w:rPr>
                <w:rFonts w:hint="eastAsia" w:ascii="宋体" w:hAnsi="宋体" w:cs="宋体"/>
                <w:b/>
                <w:bCs/>
                <w:highlight w:val="none"/>
              </w:rPr>
              <w:t>三档（14分）：</w:t>
            </w:r>
            <w:r>
              <w:rPr>
                <w:rFonts w:hint="eastAsia" w:ascii="宋体" w:hAnsi="宋体" w:cs="宋体"/>
                <w:highlight w:val="none"/>
              </w:rPr>
              <w:t>项目实施方案中提供有人员组织架构、人员配备与分工、项目实施管理方案、项目实施进度安排、项目质量控制及保证措施，项目实施方案内容描述详细。</w:t>
            </w:r>
          </w:p>
          <w:p w14:paraId="6ABC6A39">
            <w:pPr>
              <w:autoSpaceDE w:val="0"/>
              <w:autoSpaceDN w:val="0"/>
              <w:adjustRightInd w:val="0"/>
              <w:spacing w:line="400" w:lineRule="exact"/>
              <w:jc w:val="left"/>
              <w:rPr>
                <w:rFonts w:hint="eastAsia" w:ascii="宋体" w:hAnsi="宋体" w:cs="宋体"/>
                <w:color w:val="000000"/>
                <w:szCs w:val="21"/>
                <w:highlight w:val="none"/>
              </w:rPr>
            </w:pPr>
            <w:r>
              <w:rPr>
                <w:rFonts w:hint="eastAsia" w:ascii="宋体" w:hAnsi="宋体" w:cs="宋体"/>
                <w:b/>
                <w:bCs/>
                <w:highlight w:val="none"/>
              </w:rPr>
              <w:t>四档（20分）：</w:t>
            </w:r>
            <w:r>
              <w:rPr>
                <w:rFonts w:hint="eastAsia" w:ascii="宋体" w:hAnsi="宋体" w:cs="宋体"/>
                <w:highlight w:val="none"/>
              </w:rPr>
              <w:t>项目实施方案中提供有人员组织架构、人员配备与分工、项目实施管理方案、项目实施进度安排、项目质量控制及保证措施、并提供有测试、验收及巡检方案，</w:t>
            </w:r>
            <w:r>
              <w:rPr>
                <w:rFonts w:hint="eastAsia" w:ascii="宋体" w:hAnsi="宋体" w:cs="宋体"/>
                <w:color w:val="auto"/>
                <w:kern w:val="0"/>
                <w:szCs w:val="21"/>
                <w:highlight w:val="none"/>
              </w:rPr>
              <w:t>进度有保障</w:t>
            </w:r>
            <w:r>
              <w:rPr>
                <w:rFonts w:hint="eastAsia" w:ascii="宋体" w:hAnsi="宋体" w:cs="宋体"/>
                <w:color w:val="auto"/>
                <w:kern w:val="0"/>
                <w:szCs w:val="21"/>
                <w:highlight w:val="none"/>
                <w:lang w:eastAsia="zh-CN"/>
              </w:rPr>
              <w:t>，</w:t>
            </w:r>
            <w:r>
              <w:rPr>
                <w:rFonts w:hint="eastAsia" w:ascii="宋体" w:hAnsi="宋体" w:cs="宋体"/>
                <w:highlight w:val="none"/>
              </w:rPr>
              <w:t>实施方案内容描述清晰、详细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能</w:t>
            </w:r>
            <w:r>
              <w:rPr>
                <w:rFonts w:hint="eastAsia" w:ascii="宋体" w:hAnsi="宋体" w:cs="宋体"/>
                <w:color w:val="auto"/>
                <w:kern w:val="0"/>
                <w:szCs w:val="21"/>
                <w:highlight w:val="none"/>
              </w:rPr>
              <w:t>完全满足项目实施需要</w:t>
            </w:r>
            <w:r>
              <w:rPr>
                <w:rFonts w:hint="eastAsia" w:ascii="宋体" w:hAnsi="宋体" w:cs="宋体"/>
                <w:highlight w:val="none"/>
              </w:rPr>
              <w:t>。</w:t>
            </w:r>
          </w:p>
        </w:tc>
      </w:tr>
      <w:tr w14:paraId="6D5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20BBEED2">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4</w:t>
            </w:r>
          </w:p>
        </w:tc>
        <w:tc>
          <w:tcPr>
            <w:tcW w:w="1139" w:type="dxa"/>
            <w:vAlign w:val="center"/>
          </w:tcPr>
          <w:p w14:paraId="64C5BBD7">
            <w:pPr>
              <w:spacing w:line="400" w:lineRule="exact"/>
              <w:jc w:val="center"/>
              <w:rPr>
                <w:rFonts w:hint="eastAsia" w:ascii="宋体" w:hAnsi="宋体" w:cs="宋体"/>
                <w:b/>
                <w:color w:val="000000"/>
                <w:szCs w:val="21"/>
                <w:highlight w:val="none"/>
              </w:rPr>
            </w:pPr>
            <w:r>
              <w:rPr>
                <w:rFonts w:hint="eastAsia" w:ascii="宋体" w:hAnsi="宋体" w:cs="宋体"/>
                <w:b/>
                <w:bCs/>
                <w:szCs w:val="21"/>
                <w:highlight w:val="none"/>
              </w:rPr>
              <w:t>技术方案分（20分）</w:t>
            </w:r>
          </w:p>
        </w:tc>
        <w:tc>
          <w:tcPr>
            <w:tcW w:w="6552" w:type="dxa"/>
            <w:gridSpan w:val="2"/>
            <w:vAlign w:val="center"/>
          </w:tcPr>
          <w:p w14:paraId="10C400DF">
            <w:pPr>
              <w:autoSpaceDE w:val="0"/>
              <w:autoSpaceDN w:val="0"/>
              <w:adjustRightInd w:val="0"/>
              <w:spacing w:line="400" w:lineRule="exact"/>
              <w:jc w:val="left"/>
              <w:rPr>
                <w:b/>
                <w:bCs/>
                <w:kern w:val="0"/>
                <w:szCs w:val="21"/>
                <w:highlight w:val="none"/>
              </w:rPr>
            </w:pPr>
            <w:r>
              <w:rPr>
                <w:rFonts w:hint="eastAsia" w:ascii="宋体" w:hAnsi="宋体"/>
                <w:b/>
                <w:kern w:val="0"/>
                <w:szCs w:val="21"/>
                <w:highlight w:val="none"/>
              </w:rPr>
              <w:t>一档（0分）：</w:t>
            </w:r>
            <w:r>
              <w:rPr>
                <w:rFonts w:hint="eastAsia" w:ascii="宋体" w:hAnsi="宋体"/>
                <w:bCs/>
                <w:kern w:val="0"/>
                <w:szCs w:val="21"/>
                <w:highlight w:val="none"/>
              </w:rPr>
              <w:t>未提供技术方案的得0分。</w:t>
            </w:r>
          </w:p>
          <w:p w14:paraId="4A6235B7">
            <w:pPr>
              <w:pStyle w:val="18"/>
              <w:spacing w:line="400" w:lineRule="exact"/>
              <w:rPr>
                <w:rFonts w:hint="eastAsia" w:ascii="宋体" w:hAnsi="宋体"/>
                <w:b w:val="0"/>
                <w:sz w:val="21"/>
                <w:highlight w:val="none"/>
                <w:lang w:val="en-US"/>
              </w:rPr>
            </w:pPr>
            <w:r>
              <w:rPr>
                <w:rFonts w:hint="eastAsia" w:ascii="宋体" w:hAnsi="宋体"/>
                <w:bCs/>
                <w:sz w:val="21"/>
                <w:highlight w:val="none"/>
                <w:lang w:val="en-US"/>
              </w:rPr>
              <w:t>二档（8分）：</w:t>
            </w:r>
            <w:r>
              <w:rPr>
                <w:rFonts w:hint="eastAsia" w:ascii="宋体" w:hAnsi="宋体" w:cs="宋体"/>
                <w:b w:val="0"/>
                <w:bCs/>
                <w:color w:val="auto"/>
                <w:kern w:val="0"/>
                <w:sz w:val="21"/>
                <w:szCs w:val="21"/>
                <w:highlight w:val="none"/>
              </w:rPr>
              <w:t>技术方案</w:t>
            </w:r>
            <w:r>
              <w:rPr>
                <w:rFonts w:hint="eastAsia" w:ascii="宋体" w:hAnsi="宋体" w:cs="宋体"/>
                <w:b w:val="0"/>
                <w:bCs/>
                <w:color w:val="auto"/>
                <w:kern w:val="0"/>
                <w:sz w:val="21"/>
                <w:szCs w:val="21"/>
                <w:highlight w:val="none"/>
                <w:lang w:val="en-US" w:eastAsia="zh-CN"/>
              </w:rPr>
              <w:t>表述</w:t>
            </w:r>
            <w:r>
              <w:rPr>
                <w:rFonts w:hint="eastAsia" w:ascii="宋体" w:hAnsi="宋体" w:cs="宋体"/>
                <w:b w:val="0"/>
                <w:bCs/>
                <w:color w:val="auto"/>
                <w:kern w:val="0"/>
                <w:sz w:val="21"/>
                <w:szCs w:val="21"/>
                <w:highlight w:val="none"/>
              </w:rPr>
              <w:t>简单，基本满足系统配置要求；对</w:t>
            </w:r>
            <w:r>
              <w:rPr>
                <w:rFonts w:hint="eastAsia" w:ascii="宋体" w:hAnsi="宋体" w:cs="宋体"/>
                <w:b w:val="0"/>
                <w:bCs/>
                <w:color w:val="auto"/>
                <w:kern w:val="0"/>
                <w:sz w:val="21"/>
                <w:szCs w:val="21"/>
                <w:highlight w:val="none"/>
                <w:lang w:val="en-US" w:eastAsia="zh-CN"/>
              </w:rPr>
              <w:t>项目</w:t>
            </w:r>
            <w:r>
              <w:rPr>
                <w:rFonts w:hint="eastAsia" w:ascii="宋体" w:hAnsi="宋体" w:cs="宋体"/>
                <w:b w:val="0"/>
                <w:bCs/>
                <w:color w:val="auto"/>
                <w:kern w:val="0"/>
                <w:sz w:val="21"/>
                <w:szCs w:val="21"/>
                <w:highlight w:val="none"/>
              </w:rPr>
              <w:t>需求</w:t>
            </w:r>
            <w:r>
              <w:rPr>
                <w:rFonts w:hint="eastAsia" w:ascii="宋体" w:hAnsi="宋体" w:cs="宋体"/>
                <w:b w:val="0"/>
                <w:bCs/>
                <w:color w:val="auto"/>
                <w:kern w:val="0"/>
                <w:sz w:val="21"/>
                <w:szCs w:val="21"/>
                <w:highlight w:val="none"/>
                <w:lang w:val="en-US" w:eastAsia="zh-CN"/>
              </w:rPr>
              <w:t>的理解不准确</w:t>
            </w:r>
            <w:r>
              <w:rPr>
                <w:rFonts w:hint="eastAsia" w:ascii="宋体" w:hAnsi="宋体" w:cs="宋体"/>
                <w:b w:val="0"/>
                <w:bCs/>
                <w:color w:val="auto"/>
                <w:kern w:val="0"/>
                <w:sz w:val="21"/>
                <w:szCs w:val="21"/>
                <w:highlight w:val="none"/>
              </w:rPr>
              <w:t>，</w:t>
            </w:r>
            <w:r>
              <w:rPr>
                <w:rFonts w:hint="eastAsia" w:ascii="宋体" w:hAnsi="宋体" w:cs="宋体"/>
                <w:b w:val="0"/>
                <w:bCs/>
                <w:color w:val="auto"/>
                <w:kern w:val="0"/>
                <w:sz w:val="21"/>
                <w:szCs w:val="21"/>
                <w:highlight w:val="none"/>
                <w:lang w:val="en-US"/>
              </w:rPr>
              <w:t>仅能罗列部分基础功能需求</w:t>
            </w:r>
            <w:r>
              <w:rPr>
                <w:rFonts w:hint="eastAsia" w:ascii="宋体" w:hAnsi="宋体" w:cs="宋体"/>
                <w:b w:val="0"/>
                <w:bCs/>
                <w:color w:val="auto"/>
                <w:kern w:val="0"/>
                <w:sz w:val="21"/>
                <w:szCs w:val="21"/>
                <w:highlight w:val="none"/>
                <w:lang w:val="en-US" w:eastAsia="zh-CN"/>
              </w:rPr>
              <w:t>和操作流程，</w:t>
            </w:r>
            <w:r>
              <w:rPr>
                <w:rFonts w:hint="eastAsia" w:ascii="宋体" w:hAnsi="宋体" w:cs="宋体"/>
                <w:b w:val="0"/>
                <w:bCs/>
                <w:color w:val="auto"/>
                <w:kern w:val="0"/>
                <w:sz w:val="21"/>
                <w:szCs w:val="21"/>
                <w:highlight w:val="none"/>
                <w:lang w:val="en-US"/>
              </w:rPr>
              <w:t>未结合</w:t>
            </w:r>
            <w:r>
              <w:rPr>
                <w:rFonts w:hint="eastAsia" w:ascii="宋体" w:hAnsi="宋体" w:cs="宋体"/>
                <w:b w:val="0"/>
                <w:bCs/>
                <w:color w:val="auto"/>
                <w:kern w:val="0"/>
                <w:sz w:val="21"/>
                <w:szCs w:val="21"/>
                <w:highlight w:val="none"/>
                <w:lang w:val="en-US" w:eastAsia="zh-CN"/>
              </w:rPr>
              <w:t>软件</w:t>
            </w:r>
            <w:r>
              <w:rPr>
                <w:rFonts w:hint="eastAsia" w:ascii="宋体" w:hAnsi="宋体" w:cs="宋体"/>
                <w:b w:val="0"/>
                <w:bCs/>
                <w:color w:val="auto"/>
                <w:kern w:val="0"/>
                <w:sz w:val="21"/>
                <w:szCs w:val="21"/>
                <w:highlight w:val="none"/>
                <w:lang w:val="en-US"/>
              </w:rPr>
              <w:t>产品特性与实训教学场景细化</w:t>
            </w:r>
            <w:r>
              <w:rPr>
                <w:rFonts w:hint="eastAsia" w:ascii="宋体" w:hAnsi="宋体" w:cs="宋体"/>
                <w:b w:val="0"/>
                <w:bCs/>
                <w:color w:val="auto"/>
                <w:kern w:val="0"/>
                <w:sz w:val="21"/>
                <w:szCs w:val="21"/>
                <w:highlight w:val="none"/>
                <w:lang w:eastAsia="zh-CN"/>
              </w:rPr>
              <w:t>；</w:t>
            </w:r>
            <w:r>
              <w:rPr>
                <w:rFonts w:hint="eastAsia" w:ascii="宋体" w:hAnsi="宋体" w:cs="宋体"/>
                <w:b w:val="0"/>
                <w:bCs/>
                <w:color w:val="auto"/>
                <w:kern w:val="0"/>
                <w:sz w:val="21"/>
                <w:szCs w:val="21"/>
                <w:highlight w:val="none"/>
                <w:lang w:val="en-US" w:eastAsia="zh-CN"/>
              </w:rPr>
              <w:t>没有对如何保障系统</w:t>
            </w:r>
            <w:r>
              <w:rPr>
                <w:rFonts w:hint="eastAsia" w:ascii="宋体" w:hAnsi="宋体" w:cs="宋体"/>
                <w:b w:val="0"/>
                <w:bCs/>
                <w:color w:val="auto"/>
                <w:kern w:val="0"/>
                <w:sz w:val="21"/>
                <w:szCs w:val="21"/>
                <w:highlight w:val="none"/>
              </w:rPr>
              <w:t>稳定性和扩展性</w:t>
            </w:r>
            <w:r>
              <w:rPr>
                <w:rFonts w:hint="eastAsia" w:ascii="宋体" w:hAnsi="宋体" w:cs="宋体"/>
                <w:b w:val="0"/>
                <w:bCs/>
                <w:color w:val="auto"/>
                <w:kern w:val="0"/>
                <w:sz w:val="21"/>
                <w:szCs w:val="21"/>
                <w:highlight w:val="none"/>
                <w:lang w:val="en-US" w:eastAsia="zh-CN"/>
              </w:rPr>
              <w:t>的准确表述</w:t>
            </w:r>
            <w:r>
              <w:rPr>
                <w:rFonts w:hint="eastAsia" w:ascii="宋体" w:hAnsi="宋体" w:cs="宋体"/>
                <w:b w:val="0"/>
                <w:bCs/>
                <w:color w:val="auto"/>
                <w:kern w:val="0"/>
                <w:sz w:val="21"/>
                <w:szCs w:val="21"/>
                <w:highlight w:val="none"/>
              </w:rPr>
              <w:t>。</w:t>
            </w:r>
          </w:p>
          <w:p w14:paraId="34B38AFE">
            <w:pPr>
              <w:pStyle w:val="18"/>
              <w:spacing w:line="400" w:lineRule="exact"/>
              <w:rPr>
                <w:rFonts w:hint="eastAsia" w:ascii="宋体" w:hAnsi="宋体" w:eastAsia="宋体"/>
                <w:b w:val="0"/>
                <w:sz w:val="21"/>
                <w:highlight w:val="none"/>
                <w:lang w:val="en-US" w:eastAsia="zh-CN"/>
              </w:rPr>
            </w:pPr>
            <w:r>
              <w:rPr>
                <w:rFonts w:hint="eastAsia" w:ascii="宋体" w:hAnsi="宋体"/>
                <w:bCs/>
                <w:sz w:val="21"/>
                <w:highlight w:val="none"/>
                <w:lang w:val="en-US"/>
              </w:rPr>
              <w:t>三档（14分）：</w:t>
            </w:r>
            <w:r>
              <w:rPr>
                <w:rFonts w:hint="eastAsia" w:ascii="宋体" w:hAnsi="宋体" w:cs="宋体"/>
                <w:b w:val="0"/>
                <w:bCs/>
                <w:color w:val="auto"/>
                <w:kern w:val="0"/>
                <w:sz w:val="21"/>
                <w:szCs w:val="21"/>
                <w:highlight w:val="none"/>
              </w:rPr>
              <w:t>技术方案</w:t>
            </w:r>
            <w:r>
              <w:rPr>
                <w:rFonts w:hint="eastAsia" w:ascii="宋体" w:hAnsi="宋体" w:cs="宋体"/>
                <w:b w:val="0"/>
                <w:bCs/>
                <w:color w:val="auto"/>
                <w:kern w:val="0"/>
                <w:sz w:val="21"/>
                <w:szCs w:val="21"/>
                <w:highlight w:val="none"/>
                <w:lang w:val="en-US" w:eastAsia="zh-CN"/>
              </w:rPr>
              <w:t>表述详细</w:t>
            </w:r>
            <w:r>
              <w:rPr>
                <w:rFonts w:hint="eastAsia" w:ascii="宋体" w:hAnsi="宋体" w:cs="宋体"/>
                <w:b w:val="0"/>
                <w:bCs/>
                <w:color w:val="auto"/>
                <w:kern w:val="0"/>
                <w:sz w:val="21"/>
                <w:szCs w:val="21"/>
                <w:highlight w:val="none"/>
              </w:rPr>
              <w:t>、可行，满足</w:t>
            </w:r>
            <w:r>
              <w:rPr>
                <w:rFonts w:hint="eastAsia" w:ascii="宋体" w:hAnsi="宋体" w:cs="宋体"/>
                <w:b w:val="0"/>
                <w:bCs/>
                <w:color w:val="auto"/>
                <w:kern w:val="0"/>
                <w:sz w:val="21"/>
                <w:szCs w:val="21"/>
                <w:highlight w:val="none"/>
                <w:lang w:eastAsia="zh-CN"/>
              </w:rPr>
              <w:t>或优于</w:t>
            </w:r>
            <w:r>
              <w:rPr>
                <w:rFonts w:hint="eastAsia" w:ascii="宋体" w:hAnsi="宋体" w:cs="宋体"/>
                <w:b w:val="0"/>
                <w:bCs/>
                <w:color w:val="auto"/>
                <w:kern w:val="0"/>
                <w:sz w:val="21"/>
                <w:szCs w:val="21"/>
                <w:highlight w:val="none"/>
              </w:rPr>
              <w:t>系统配置要求；对</w:t>
            </w:r>
            <w:r>
              <w:rPr>
                <w:rFonts w:hint="eastAsia" w:ascii="宋体" w:hAnsi="宋体" w:cs="宋体"/>
                <w:b w:val="0"/>
                <w:bCs/>
                <w:color w:val="auto"/>
                <w:kern w:val="0"/>
                <w:sz w:val="21"/>
                <w:szCs w:val="21"/>
                <w:highlight w:val="none"/>
                <w:lang w:val="en-US" w:eastAsia="zh-CN"/>
              </w:rPr>
              <w:t>项目</w:t>
            </w:r>
            <w:r>
              <w:rPr>
                <w:rFonts w:hint="eastAsia" w:ascii="宋体" w:hAnsi="宋体" w:cs="宋体"/>
                <w:b w:val="0"/>
                <w:bCs/>
                <w:color w:val="auto"/>
                <w:kern w:val="0"/>
                <w:sz w:val="21"/>
                <w:szCs w:val="21"/>
                <w:highlight w:val="none"/>
              </w:rPr>
              <w:t>需求的</w:t>
            </w:r>
            <w:r>
              <w:rPr>
                <w:rFonts w:hint="eastAsia" w:ascii="宋体" w:hAnsi="宋体" w:cs="宋体"/>
                <w:b w:val="0"/>
                <w:bCs/>
                <w:color w:val="auto"/>
                <w:kern w:val="0"/>
                <w:sz w:val="21"/>
                <w:szCs w:val="21"/>
                <w:highlight w:val="none"/>
                <w:lang w:val="en-US" w:eastAsia="zh-CN"/>
              </w:rPr>
              <w:t>理解准确</w:t>
            </w:r>
            <w:r>
              <w:rPr>
                <w:rFonts w:hint="eastAsia" w:ascii="宋体" w:hAnsi="宋体" w:cs="宋体"/>
                <w:b w:val="0"/>
                <w:bCs/>
                <w:color w:val="auto"/>
                <w:kern w:val="0"/>
                <w:sz w:val="21"/>
                <w:szCs w:val="21"/>
                <w:highlight w:val="none"/>
              </w:rPr>
              <w:t>，能结合产品</w:t>
            </w:r>
            <w:r>
              <w:rPr>
                <w:rFonts w:hint="eastAsia" w:ascii="宋体" w:hAnsi="宋体" w:cs="宋体"/>
                <w:b w:val="0"/>
                <w:bCs/>
                <w:color w:val="auto"/>
                <w:kern w:val="0"/>
                <w:sz w:val="21"/>
                <w:szCs w:val="21"/>
                <w:highlight w:val="none"/>
                <w:lang w:eastAsia="zh-CN"/>
              </w:rPr>
              <w:t>特性、</w:t>
            </w:r>
            <w:r>
              <w:rPr>
                <w:rFonts w:hint="eastAsia" w:ascii="宋体" w:hAnsi="宋体" w:cs="宋体"/>
                <w:b w:val="0"/>
                <w:bCs/>
                <w:color w:val="auto"/>
                <w:kern w:val="0"/>
                <w:sz w:val="21"/>
                <w:szCs w:val="21"/>
                <w:highlight w:val="none"/>
              </w:rPr>
              <w:t>行业数据特点与实训教学目标，梳理出核心功能及</w:t>
            </w:r>
            <w:r>
              <w:rPr>
                <w:rFonts w:hint="eastAsia" w:ascii="宋体" w:hAnsi="宋体" w:cs="宋体"/>
                <w:b w:val="0"/>
                <w:bCs/>
                <w:color w:val="auto"/>
                <w:kern w:val="0"/>
                <w:sz w:val="21"/>
                <w:szCs w:val="21"/>
                <w:highlight w:val="none"/>
                <w:lang w:eastAsia="zh-CN"/>
              </w:rPr>
              <w:t>操作</w:t>
            </w:r>
            <w:r>
              <w:rPr>
                <w:rFonts w:hint="eastAsia" w:ascii="宋体" w:hAnsi="宋体" w:cs="宋体"/>
                <w:b w:val="0"/>
                <w:bCs/>
                <w:color w:val="auto"/>
                <w:kern w:val="0"/>
                <w:sz w:val="21"/>
                <w:szCs w:val="21"/>
                <w:highlight w:val="none"/>
              </w:rPr>
              <w:t>流程</w:t>
            </w:r>
            <w:r>
              <w:rPr>
                <w:rFonts w:hint="eastAsia" w:ascii="宋体" w:hAnsi="宋体" w:cs="宋体"/>
                <w:b w:val="0"/>
                <w:bCs/>
                <w:color w:val="auto"/>
                <w:kern w:val="0"/>
                <w:sz w:val="21"/>
                <w:szCs w:val="21"/>
                <w:highlight w:val="none"/>
                <w:lang w:eastAsia="zh-CN"/>
              </w:rPr>
              <w:t>；</w:t>
            </w:r>
            <w:r>
              <w:rPr>
                <w:rFonts w:hint="eastAsia" w:ascii="宋体" w:hAnsi="宋体" w:cs="宋体"/>
                <w:b w:val="0"/>
                <w:bCs/>
                <w:color w:val="auto"/>
                <w:kern w:val="0"/>
                <w:sz w:val="21"/>
                <w:szCs w:val="21"/>
                <w:highlight w:val="none"/>
                <w:lang w:val="en-US" w:eastAsia="zh-CN"/>
              </w:rPr>
              <w:t>对如何保障系统</w:t>
            </w:r>
            <w:r>
              <w:rPr>
                <w:rFonts w:hint="eastAsia" w:ascii="宋体" w:hAnsi="宋体" w:cs="宋体"/>
                <w:b w:val="0"/>
                <w:bCs/>
                <w:color w:val="auto"/>
                <w:kern w:val="0"/>
                <w:sz w:val="21"/>
                <w:szCs w:val="21"/>
                <w:highlight w:val="none"/>
              </w:rPr>
              <w:t>稳定性和扩展性</w:t>
            </w:r>
            <w:r>
              <w:rPr>
                <w:rFonts w:hint="eastAsia" w:ascii="宋体" w:hAnsi="宋体" w:cs="宋体"/>
                <w:b w:val="0"/>
                <w:bCs/>
                <w:color w:val="auto"/>
                <w:kern w:val="0"/>
                <w:sz w:val="21"/>
                <w:szCs w:val="21"/>
                <w:highlight w:val="none"/>
                <w:lang w:val="en-US" w:eastAsia="zh-CN"/>
              </w:rPr>
              <w:t>有准确表述</w:t>
            </w:r>
            <w:r>
              <w:rPr>
                <w:rFonts w:hint="eastAsia" w:ascii="宋体" w:hAnsi="宋体" w:cs="宋体"/>
                <w:b w:val="0"/>
                <w:bCs/>
                <w:color w:val="auto"/>
                <w:kern w:val="0"/>
                <w:sz w:val="21"/>
                <w:szCs w:val="21"/>
                <w:highlight w:val="none"/>
                <w:lang w:eastAsia="zh-CN"/>
              </w:rPr>
              <w:t>。</w:t>
            </w:r>
          </w:p>
          <w:p w14:paraId="66E8001F">
            <w:pPr>
              <w:pStyle w:val="18"/>
              <w:spacing w:line="400" w:lineRule="exact"/>
              <w:rPr>
                <w:rFonts w:hint="eastAsia" w:ascii="宋体" w:hAnsi="宋体" w:cs="宋体"/>
                <w:color w:val="000000"/>
                <w:sz w:val="21"/>
                <w:szCs w:val="21"/>
                <w:highlight w:val="none"/>
              </w:rPr>
            </w:pPr>
            <w:r>
              <w:rPr>
                <w:rFonts w:hint="eastAsia" w:ascii="宋体" w:hAnsi="宋体"/>
                <w:bCs/>
                <w:sz w:val="21"/>
                <w:highlight w:val="none"/>
                <w:lang w:val="en-US" w:eastAsia="zh-CN"/>
              </w:rPr>
              <w:t>四</w:t>
            </w:r>
            <w:r>
              <w:rPr>
                <w:rFonts w:hint="eastAsia" w:ascii="宋体" w:hAnsi="宋体"/>
                <w:bCs/>
                <w:sz w:val="21"/>
                <w:highlight w:val="none"/>
                <w:lang w:val="en-US"/>
              </w:rPr>
              <w:t>档（20分）：</w:t>
            </w:r>
            <w:r>
              <w:rPr>
                <w:rFonts w:hint="eastAsia" w:ascii="宋体" w:hAnsi="宋体"/>
                <w:b w:val="0"/>
                <w:bCs w:val="0"/>
                <w:sz w:val="21"/>
                <w:highlight w:val="none"/>
                <w:lang w:val="en-US" w:eastAsia="zh-CN"/>
              </w:rPr>
              <w:t>满足三挡要求，</w:t>
            </w:r>
            <w:r>
              <w:rPr>
                <w:rFonts w:hint="eastAsia" w:ascii="宋体" w:hAnsi="宋体"/>
                <w:b w:val="0"/>
                <w:sz w:val="21"/>
                <w:highlight w:val="none"/>
                <w:lang w:val="en-US"/>
              </w:rPr>
              <w:t>技术方案</w:t>
            </w:r>
            <w:r>
              <w:rPr>
                <w:rFonts w:hint="eastAsia" w:ascii="宋体" w:hAnsi="宋体"/>
                <w:b w:val="0"/>
                <w:sz w:val="21"/>
                <w:highlight w:val="none"/>
                <w:lang w:val="en-US" w:eastAsia="zh-CN"/>
              </w:rPr>
              <w:t>总体</w:t>
            </w:r>
            <w:r>
              <w:rPr>
                <w:rFonts w:hint="eastAsia" w:ascii="宋体" w:hAnsi="宋体"/>
                <w:b w:val="0"/>
                <w:sz w:val="21"/>
                <w:highlight w:val="none"/>
                <w:lang w:val="en-US"/>
              </w:rPr>
              <w:t>工作思路清晰，关键性节点把握准确，定制软件开发包括整体架构设计（含总体框架、应用框架、功能框架）、技术路线、标准规范、数据流程设计、部署设计等方面内容，</w:t>
            </w:r>
            <w:r>
              <w:rPr>
                <w:rFonts w:hint="eastAsia" w:ascii="宋体" w:hAnsi="宋体" w:cs="宋体"/>
                <w:b w:val="0"/>
                <w:bCs/>
                <w:color w:val="auto"/>
                <w:kern w:val="0"/>
                <w:sz w:val="21"/>
                <w:szCs w:val="21"/>
                <w:highlight w:val="none"/>
              </w:rPr>
              <w:t>对实训的目的、现场模型、开发细节有清晰的</w:t>
            </w:r>
            <w:r>
              <w:rPr>
                <w:rFonts w:hint="eastAsia" w:ascii="宋体" w:hAnsi="宋体" w:cs="宋体"/>
                <w:b w:val="0"/>
                <w:bCs/>
                <w:color w:val="auto"/>
                <w:kern w:val="0"/>
                <w:sz w:val="21"/>
                <w:szCs w:val="21"/>
                <w:highlight w:val="none"/>
                <w:lang w:val="en-US" w:eastAsia="zh-CN"/>
              </w:rPr>
              <w:t>表述</w:t>
            </w:r>
            <w:r>
              <w:rPr>
                <w:rFonts w:hint="eastAsia" w:ascii="宋体" w:hAnsi="宋体" w:cs="宋体"/>
                <w:b w:val="0"/>
                <w:bCs/>
                <w:color w:val="auto"/>
                <w:kern w:val="0"/>
                <w:sz w:val="21"/>
                <w:szCs w:val="21"/>
                <w:highlight w:val="none"/>
              </w:rPr>
              <w:t>，掌握</w:t>
            </w:r>
            <w:r>
              <w:rPr>
                <w:rFonts w:hint="eastAsia" w:ascii="宋体" w:hAnsi="宋体" w:cs="宋体"/>
                <w:b w:val="0"/>
                <w:bCs/>
                <w:color w:val="auto"/>
                <w:kern w:val="0"/>
                <w:sz w:val="21"/>
                <w:szCs w:val="21"/>
                <w:highlight w:val="none"/>
                <w:lang w:val="en-US" w:eastAsia="zh-CN"/>
              </w:rPr>
              <w:t>农产</w:t>
            </w:r>
            <w:r>
              <w:rPr>
                <w:rFonts w:hint="eastAsia" w:ascii="宋体" w:hAnsi="宋体" w:cs="宋体"/>
                <w:b w:val="0"/>
                <w:bCs/>
                <w:color w:val="auto"/>
                <w:kern w:val="0"/>
                <w:sz w:val="21"/>
                <w:szCs w:val="21"/>
                <w:highlight w:val="none"/>
              </w:rPr>
              <w:t>品行业的相关数据资料，有相应的教学仿真开发能力和案例</w:t>
            </w:r>
            <w:r>
              <w:rPr>
                <w:rFonts w:hint="eastAsia" w:ascii="宋体" w:hAnsi="宋体"/>
                <w:b w:val="0"/>
                <w:sz w:val="21"/>
                <w:highlight w:val="none"/>
                <w:lang w:val="en-US"/>
              </w:rPr>
              <w:t>。</w:t>
            </w:r>
          </w:p>
        </w:tc>
      </w:tr>
      <w:tr w14:paraId="0C7F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21984A24">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5</w:t>
            </w:r>
          </w:p>
        </w:tc>
        <w:tc>
          <w:tcPr>
            <w:tcW w:w="1139" w:type="dxa"/>
            <w:vAlign w:val="center"/>
          </w:tcPr>
          <w:p w14:paraId="26422235">
            <w:pPr>
              <w:autoSpaceDE w:val="0"/>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售后服务方案分</w:t>
            </w:r>
            <w:bookmarkStart w:id="171" w:name="_GoBack"/>
            <w:bookmarkEnd w:id="171"/>
            <w:r>
              <w:rPr>
                <w:rFonts w:hint="eastAsia" w:ascii="宋体" w:hAnsi="宋体" w:cs="宋体"/>
                <w:b/>
                <w:bCs/>
                <w:color w:val="000000"/>
                <w:szCs w:val="21"/>
                <w:highlight w:val="none"/>
                <w:lang w:bidi="ar"/>
              </w:rPr>
              <w:t>（20分）</w:t>
            </w:r>
          </w:p>
          <w:p w14:paraId="522710B6">
            <w:pPr>
              <w:spacing w:line="400" w:lineRule="exact"/>
              <w:rPr>
                <w:rFonts w:hint="eastAsia" w:ascii="宋体" w:hAnsi="宋体" w:cs="宋体"/>
                <w:b/>
                <w:color w:val="000000"/>
                <w:szCs w:val="21"/>
                <w:highlight w:val="none"/>
              </w:rPr>
            </w:pPr>
          </w:p>
        </w:tc>
        <w:tc>
          <w:tcPr>
            <w:tcW w:w="6552" w:type="dxa"/>
            <w:gridSpan w:val="2"/>
            <w:vAlign w:val="center"/>
          </w:tcPr>
          <w:p w14:paraId="3FB8FE91">
            <w:pPr>
              <w:spacing w:line="360" w:lineRule="exact"/>
              <w:rPr>
                <w:rFonts w:hint="eastAsia" w:ascii="宋体" w:hAnsi="宋体" w:cs="宋体"/>
                <w:kern w:val="0"/>
                <w:szCs w:val="21"/>
                <w:highlight w:val="none"/>
              </w:rPr>
            </w:pPr>
            <w:bookmarkStart w:id="123" w:name="OLE_LINK27"/>
            <w:r>
              <w:rPr>
                <w:rFonts w:hint="eastAsia" w:ascii="宋体" w:hAnsi="宋体" w:cs="宋体"/>
                <w:b/>
                <w:bCs/>
                <w:kern w:val="0"/>
                <w:szCs w:val="21"/>
                <w:highlight w:val="none"/>
              </w:rPr>
              <w:t>一档（0分）</w:t>
            </w:r>
            <w:bookmarkEnd w:id="123"/>
            <w:r>
              <w:rPr>
                <w:rFonts w:hint="eastAsia" w:ascii="宋体" w:hAnsi="宋体" w:cs="宋体"/>
                <w:b/>
                <w:bCs/>
                <w:kern w:val="0"/>
                <w:szCs w:val="21"/>
                <w:highlight w:val="none"/>
              </w:rPr>
              <w:t>：</w:t>
            </w:r>
            <w:r>
              <w:rPr>
                <w:rFonts w:hint="eastAsia" w:ascii="宋体" w:hAnsi="宋体" w:cs="宋体"/>
                <w:kern w:val="0"/>
                <w:szCs w:val="21"/>
                <w:highlight w:val="none"/>
              </w:rPr>
              <w:t>未提供售后服务方案的得0分。</w:t>
            </w:r>
          </w:p>
          <w:p w14:paraId="370AE275">
            <w:pPr>
              <w:spacing w:line="438" w:lineRule="exact"/>
              <w:rPr>
                <w:rFonts w:hint="eastAsia" w:ascii="宋体" w:hAnsi="宋体"/>
                <w:highlight w:val="none"/>
              </w:rPr>
            </w:pPr>
            <w:r>
              <w:rPr>
                <w:rFonts w:hint="eastAsia" w:ascii="宋体" w:hAnsi="宋体"/>
                <w:b/>
                <w:bCs/>
                <w:highlight w:val="none"/>
              </w:rPr>
              <w:t>二档（8分）：</w:t>
            </w:r>
            <w:r>
              <w:rPr>
                <w:rFonts w:hint="eastAsia" w:ascii="宋体" w:hAnsi="宋体"/>
                <w:highlight w:val="none"/>
              </w:rPr>
              <w:t>按采购文件的质保期和技术服务要求进行服务，售后服务方案</w:t>
            </w:r>
            <w:r>
              <w:rPr>
                <w:rFonts w:hint="eastAsia" w:ascii="宋体" w:hAnsi="宋体"/>
                <w:highlight w:val="none"/>
                <w:lang w:val="en-US" w:eastAsia="zh-CN"/>
              </w:rPr>
              <w:t>内容</w:t>
            </w:r>
            <w:r>
              <w:rPr>
                <w:rFonts w:hint="eastAsia" w:ascii="宋体" w:hAnsi="宋体"/>
                <w:highlight w:val="none"/>
              </w:rPr>
              <w:t>简单，无应急方案。</w:t>
            </w:r>
          </w:p>
          <w:p w14:paraId="379E7DEB">
            <w:pPr>
              <w:spacing w:line="438" w:lineRule="exact"/>
              <w:rPr>
                <w:rFonts w:hint="eastAsia" w:ascii="宋体" w:hAnsi="宋体"/>
                <w:highlight w:val="none"/>
              </w:rPr>
            </w:pPr>
            <w:r>
              <w:rPr>
                <w:rFonts w:hint="eastAsia" w:ascii="宋体" w:hAnsi="宋体"/>
                <w:b/>
                <w:bCs/>
                <w:highlight w:val="none"/>
              </w:rPr>
              <w:t>三档（14分）：</w:t>
            </w:r>
            <w:r>
              <w:rPr>
                <w:rFonts w:hint="eastAsia" w:ascii="宋体" w:hAnsi="宋体"/>
                <w:highlight w:val="none"/>
              </w:rPr>
              <w:t>按采购文件质保期和技术服务要求进行服务，售后服务方案内容描述详细，有风险管控措施；服务内容包含软件正常运行运维、紧急故障处理</w:t>
            </w:r>
            <w:r>
              <w:rPr>
                <w:rFonts w:hint="eastAsia" w:ascii="宋体" w:hAnsi="宋体"/>
                <w:highlight w:val="none"/>
                <w:lang w:val="en-US" w:eastAsia="zh-CN"/>
              </w:rPr>
              <w:t>或</w:t>
            </w:r>
            <w:r>
              <w:rPr>
                <w:rFonts w:hint="eastAsia" w:ascii="宋体" w:hAnsi="宋体"/>
                <w:highlight w:val="none"/>
              </w:rPr>
              <w:t>应急方案、系统漏洞修复、系统功能完善、升级等。</w:t>
            </w:r>
          </w:p>
          <w:p w14:paraId="56516AEC">
            <w:pPr>
              <w:spacing w:line="438" w:lineRule="exact"/>
              <w:rPr>
                <w:rFonts w:hint="eastAsia" w:ascii="宋体" w:hAnsi="宋体" w:cs="宋体"/>
                <w:color w:val="000000"/>
                <w:szCs w:val="21"/>
                <w:highlight w:val="none"/>
              </w:rPr>
            </w:pPr>
            <w:r>
              <w:rPr>
                <w:rFonts w:hint="eastAsia" w:ascii="宋体" w:hAnsi="宋体"/>
                <w:b/>
                <w:bCs/>
                <w:highlight w:val="none"/>
              </w:rPr>
              <w:t>四档（20分）：</w:t>
            </w:r>
            <w:r>
              <w:rPr>
                <w:rFonts w:hint="eastAsia" w:ascii="宋体" w:hAnsi="宋体"/>
                <w:highlight w:val="none"/>
              </w:rPr>
              <w:t>在三档的基础上，</w:t>
            </w:r>
            <w:r>
              <w:rPr>
                <w:rFonts w:hint="eastAsia" w:ascii="宋体" w:hAnsi="宋体" w:cs="宋体"/>
                <w:bCs/>
                <w:color w:val="auto"/>
                <w:kern w:val="0"/>
                <w:szCs w:val="21"/>
                <w:highlight w:val="none"/>
                <w:lang w:val="zh-CN"/>
              </w:rPr>
              <w:t>能提供整体维护解决方案和运行维护应急预案，有</w:t>
            </w:r>
            <w:r>
              <w:rPr>
                <w:rFonts w:hint="eastAsia" w:ascii="宋体" w:hAnsi="宋体" w:cs="宋体"/>
                <w:bCs/>
                <w:color w:val="auto"/>
                <w:kern w:val="0"/>
                <w:szCs w:val="21"/>
                <w:highlight w:val="none"/>
                <w:lang w:val="en-US" w:eastAsia="zh-CN"/>
              </w:rPr>
              <w:t>符合项目</w:t>
            </w:r>
            <w:r>
              <w:rPr>
                <w:rFonts w:hint="eastAsia" w:ascii="宋体" w:hAnsi="宋体" w:cs="宋体"/>
                <w:bCs/>
                <w:color w:val="auto"/>
                <w:kern w:val="0"/>
                <w:szCs w:val="21"/>
                <w:highlight w:val="none"/>
                <w:lang w:val="zh-CN"/>
              </w:rPr>
              <w:t>实际</w:t>
            </w:r>
            <w:r>
              <w:rPr>
                <w:rFonts w:hint="eastAsia" w:ascii="宋体" w:hAnsi="宋体" w:cs="宋体"/>
                <w:bCs/>
                <w:color w:val="auto"/>
                <w:kern w:val="0"/>
                <w:szCs w:val="21"/>
                <w:highlight w:val="none"/>
                <w:lang w:val="en-US" w:eastAsia="zh-CN"/>
              </w:rPr>
              <w:t>需求</w:t>
            </w:r>
            <w:r>
              <w:rPr>
                <w:rFonts w:hint="eastAsia" w:ascii="宋体" w:hAnsi="宋体" w:cs="宋体"/>
                <w:bCs/>
                <w:color w:val="auto"/>
                <w:kern w:val="0"/>
                <w:szCs w:val="21"/>
                <w:highlight w:val="none"/>
                <w:lang w:val="zh-CN"/>
              </w:rPr>
              <w:t>的培训计划和定期回访计划，方案</w:t>
            </w:r>
            <w:r>
              <w:rPr>
                <w:rFonts w:hint="eastAsia" w:ascii="宋体" w:hAnsi="宋体" w:cs="宋体"/>
                <w:bCs/>
                <w:color w:val="auto"/>
                <w:kern w:val="0"/>
                <w:szCs w:val="21"/>
                <w:highlight w:val="none"/>
                <w:lang w:val="en-US" w:eastAsia="zh-CN"/>
              </w:rPr>
              <w:t>内容有整体性，思路清晰、详细</w:t>
            </w:r>
            <w:r>
              <w:rPr>
                <w:rFonts w:hint="eastAsia" w:ascii="宋体" w:hAnsi="宋体" w:cs="宋体"/>
                <w:bCs/>
                <w:color w:val="auto"/>
                <w:kern w:val="0"/>
                <w:szCs w:val="21"/>
                <w:highlight w:val="none"/>
                <w:lang w:val="zh-CN"/>
              </w:rPr>
              <w:t>；售后服务</w:t>
            </w:r>
            <w:r>
              <w:rPr>
                <w:rFonts w:hint="eastAsia" w:ascii="宋体" w:hAnsi="宋体" w:cs="宋体"/>
                <w:bCs/>
                <w:color w:val="auto"/>
                <w:kern w:val="0"/>
                <w:szCs w:val="21"/>
                <w:highlight w:val="none"/>
                <w:lang w:val="en-US" w:eastAsia="zh-CN"/>
              </w:rPr>
              <w:t>内容</w:t>
            </w:r>
            <w:r>
              <w:rPr>
                <w:rFonts w:hint="eastAsia" w:ascii="宋体" w:hAnsi="宋体" w:cs="宋体"/>
                <w:bCs/>
                <w:color w:val="auto"/>
                <w:kern w:val="0"/>
                <w:szCs w:val="21"/>
                <w:highlight w:val="none"/>
                <w:lang w:val="zh-CN"/>
              </w:rPr>
              <w:t>符合</w:t>
            </w:r>
            <w:r>
              <w:rPr>
                <w:rFonts w:hint="eastAsia" w:ascii="宋体" w:hAnsi="宋体" w:cs="宋体"/>
                <w:bCs/>
                <w:color w:val="auto"/>
                <w:kern w:val="0"/>
                <w:szCs w:val="21"/>
                <w:highlight w:val="none"/>
                <w:lang w:val="en-US" w:eastAsia="zh-CN"/>
              </w:rPr>
              <w:t>本项目</w:t>
            </w:r>
            <w:r>
              <w:rPr>
                <w:rFonts w:hint="eastAsia" w:ascii="宋体" w:hAnsi="宋体" w:cs="宋体"/>
                <w:bCs/>
                <w:color w:val="auto"/>
                <w:kern w:val="0"/>
                <w:szCs w:val="21"/>
                <w:highlight w:val="none"/>
                <w:lang w:val="zh-CN"/>
              </w:rPr>
              <w:t>教学业务的实际需求</w:t>
            </w:r>
            <w:r>
              <w:rPr>
                <w:rFonts w:hint="eastAsia" w:ascii="宋体" w:hAnsi="宋体"/>
                <w:highlight w:val="none"/>
              </w:rPr>
              <w:t>。</w:t>
            </w:r>
          </w:p>
        </w:tc>
      </w:tr>
      <w:tr w14:paraId="31C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30" w:type="dxa"/>
            <w:vMerge w:val="restart"/>
            <w:vAlign w:val="center"/>
          </w:tcPr>
          <w:p w14:paraId="1F34FD94">
            <w:pPr>
              <w:autoSpaceDE w:val="0"/>
              <w:spacing w:line="400" w:lineRule="exact"/>
              <w:jc w:val="center"/>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6</w:t>
            </w:r>
          </w:p>
        </w:tc>
        <w:tc>
          <w:tcPr>
            <w:tcW w:w="1139" w:type="dxa"/>
            <w:vMerge w:val="restart"/>
            <w:vAlign w:val="center"/>
          </w:tcPr>
          <w:p w14:paraId="4EF0E54A">
            <w:pPr>
              <w:autoSpaceDE w:val="0"/>
              <w:spacing w:line="400" w:lineRule="exact"/>
              <w:jc w:val="center"/>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信誉及业绩分（12分）</w:t>
            </w:r>
          </w:p>
        </w:tc>
        <w:tc>
          <w:tcPr>
            <w:tcW w:w="6552" w:type="dxa"/>
            <w:gridSpan w:val="2"/>
            <w:vAlign w:val="center"/>
          </w:tcPr>
          <w:p w14:paraId="0A992F83">
            <w:pPr>
              <w:spacing w:line="360" w:lineRule="auto"/>
              <w:rPr>
                <w:rFonts w:hint="eastAsia" w:ascii="宋体" w:hAnsi="宋体" w:cs="宋体"/>
                <w:szCs w:val="21"/>
                <w:highlight w:val="none"/>
              </w:rPr>
            </w:pPr>
            <w:r>
              <w:rPr>
                <w:rFonts w:hint="eastAsia" w:ascii="宋体" w:hAnsi="宋体" w:cs="宋体"/>
                <w:color w:val="auto"/>
                <w:kern w:val="0"/>
                <w:szCs w:val="21"/>
                <w:highlight w:val="none"/>
              </w:rPr>
              <w:t>供应商拥有虚拟仿真类软考著作权证书或类似软件功能模块的著作权证书</w:t>
            </w:r>
            <w:r>
              <w:rPr>
                <w:rFonts w:hint="eastAsia" w:ascii="宋体" w:hAnsi="宋体"/>
                <w:highlight w:val="none"/>
              </w:rPr>
              <w:t>，每提供一份证明材料得1</w:t>
            </w:r>
            <w:r>
              <w:rPr>
                <w:rFonts w:hint="eastAsia" w:ascii="宋体" w:hAnsi="宋体"/>
                <w:highlight w:val="none"/>
                <w:lang w:val="en-US" w:eastAsia="zh-CN"/>
              </w:rPr>
              <w:t>.5</w:t>
            </w:r>
            <w:r>
              <w:rPr>
                <w:rFonts w:hint="eastAsia" w:ascii="宋体" w:hAnsi="宋体"/>
                <w:highlight w:val="none"/>
              </w:rPr>
              <w:t>分，满分3分。（在首次响应文件中提供相关证书复印件并加盖供应商公章）</w:t>
            </w:r>
          </w:p>
        </w:tc>
      </w:tr>
      <w:tr w14:paraId="1022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30" w:type="dxa"/>
            <w:vMerge w:val="continue"/>
            <w:vAlign w:val="center"/>
          </w:tcPr>
          <w:p w14:paraId="3E98B803">
            <w:pPr>
              <w:autoSpaceDE w:val="0"/>
              <w:spacing w:line="400" w:lineRule="exact"/>
              <w:jc w:val="center"/>
              <w:rPr>
                <w:rFonts w:hint="eastAsia" w:ascii="宋体" w:hAnsi="宋体" w:cs="宋体"/>
                <w:b/>
                <w:bCs/>
                <w:color w:val="000000"/>
                <w:szCs w:val="21"/>
                <w:highlight w:val="none"/>
                <w:lang w:bidi="ar"/>
              </w:rPr>
            </w:pPr>
          </w:p>
        </w:tc>
        <w:tc>
          <w:tcPr>
            <w:tcW w:w="1139" w:type="dxa"/>
            <w:vMerge w:val="continue"/>
            <w:vAlign w:val="center"/>
          </w:tcPr>
          <w:p w14:paraId="03D81187">
            <w:pPr>
              <w:autoSpaceDE w:val="0"/>
              <w:spacing w:line="400" w:lineRule="exact"/>
              <w:jc w:val="center"/>
              <w:rPr>
                <w:rFonts w:hint="eastAsia" w:ascii="宋体" w:hAnsi="宋体" w:cs="宋体"/>
                <w:b/>
                <w:bCs/>
                <w:color w:val="000000"/>
                <w:szCs w:val="21"/>
                <w:highlight w:val="none"/>
                <w:lang w:bidi="ar"/>
              </w:rPr>
            </w:pPr>
          </w:p>
        </w:tc>
        <w:tc>
          <w:tcPr>
            <w:tcW w:w="6552" w:type="dxa"/>
            <w:gridSpan w:val="2"/>
            <w:vAlign w:val="center"/>
          </w:tcPr>
          <w:p w14:paraId="132511A2">
            <w:pPr>
              <w:spacing w:line="360" w:lineRule="auto"/>
              <w:rPr>
                <w:rFonts w:hint="eastAsia" w:ascii="宋体" w:hAnsi="宋体" w:cs="宋体"/>
                <w:szCs w:val="21"/>
                <w:highlight w:val="none"/>
              </w:rPr>
            </w:pPr>
            <w:r>
              <w:rPr>
                <w:rFonts w:hint="eastAsia" w:ascii="宋体" w:hAnsi="宋体" w:cs="宋体"/>
                <w:szCs w:val="21"/>
                <w:highlight w:val="none"/>
              </w:rPr>
              <w:t>2022年1月1日至首次响应文件提交截止之日，</w:t>
            </w:r>
            <w:r>
              <w:rPr>
                <w:rFonts w:hint="eastAsia" w:ascii="宋体" w:hAnsi="宋体" w:cs="宋体"/>
                <w:bCs/>
                <w:szCs w:val="21"/>
                <w:highlight w:val="none"/>
              </w:rPr>
              <w:t>供应商有类似项目业绩的，每提供1例类似项目业绩得1分，满分9分。（需在首次响应文件中提供业绩的有效的中标（成交）通知书或合同复印件并加盖供应商公章，签订时间和签章清晰可见）。</w:t>
            </w:r>
          </w:p>
        </w:tc>
      </w:tr>
      <w:tr w14:paraId="7B97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834BFBC">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7</w:t>
            </w:r>
          </w:p>
        </w:tc>
        <w:tc>
          <w:tcPr>
            <w:tcW w:w="6186" w:type="dxa"/>
            <w:gridSpan w:val="2"/>
            <w:vAlign w:val="center"/>
          </w:tcPr>
          <w:p w14:paraId="6AAC526E">
            <w:pPr>
              <w:pStyle w:val="28"/>
              <w:widowControl w:val="0"/>
              <w:autoSpaceDE w:val="0"/>
              <w:spacing w:before="0" w:beforeAutospacing="0" w:after="0" w:afterAutospacing="0" w:line="400" w:lineRule="exact"/>
              <w:jc w:val="both"/>
              <w:rPr>
                <w:rFonts w:hint="eastAsia" w:cs="宋体"/>
                <w:b/>
                <w:bCs/>
                <w:color w:val="000000"/>
                <w:kern w:val="2"/>
                <w:sz w:val="21"/>
                <w:szCs w:val="21"/>
                <w:highlight w:val="none"/>
              </w:rPr>
            </w:pPr>
            <w:r>
              <w:rPr>
                <w:rFonts w:hint="eastAsia" w:cs="宋体"/>
                <w:b/>
                <w:bCs/>
                <w:color w:val="000000"/>
                <w:sz w:val="21"/>
                <w:szCs w:val="21"/>
                <w:highlight w:val="none"/>
                <w:lang w:bidi="ar"/>
              </w:rPr>
              <w:t>总得分=1+2+3+4+5+6</w:t>
            </w:r>
          </w:p>
        </w:tc>
        <w:tc>
          <w:tcPr>
            <w:tcW w:w="1505" w:type="dxa"/>
            <w:vAlign w:val="center"/>
          </w:tcPr>
          <w:p w14:paraId="6FE33C92">
            <w:pPr>
              <w:pStyle w:val="28"/>
              <w:widowControl w:val="0"/>
              <w:autoSpaceDE w:val="0"/>
              <w:spacing w:before="0" w:beforeAutospacing="0" w:after="0" w:afterAutospacing="0" w:line="400" w:lineRule="exact"/>
              <w:jc w:val="center"/>
              <w:rPr>
                <w:rFonts w:hint="eastAsia" w:cs="宋体"/>
                <w:b/>
                <w:bCs/>
                <w:color w:val="000000"/>
                <w:sz w:val="21"/>
                <w:szCs w:val="21"/>
                <w:highlight w:val="none"/>
              </w:rPr>
            </w:pPr>
            <w:r>
              <w:rPr>
                <w:rFonts w:hint="eastAsia" w:cs="宋体"/>
                <w:b/>
                <w:bCs/>
                <w:color w:val="000000"/>
                <w:sz w:val="21"/>
                <w:szCs w:val="21"/>
                <w:highlight w:val="none"/>
                <w:lang w:bidi="ar"/>
              </w:rPr>
              <w:t>100分</w:t>
            </w:r>
          </w:p>
        </w:tc>
      </w:tr>
    </w:tbl>
    <w:p w14:paraId="50BC18CA">
      <w:pPr>
        <w:pStyle w:val="13"/>
        <w:keepNext w:val="0"/>
        <w:keepLines w:val="0"/>
        <w:pageBreakBefore w:val="0"/>
        <w:widowControl w:val="0"/>
        <w:kinsoku/>
        <w:wordWrap/>
        <w:overflowPunct/>
        <w:topLinePunct w:val="0"/>
        <w:autoSpaceDE/>
        <w:autoSpaceDN/>
        <w:bidi w:val="0"/>
        <w:adjustRightInd/>
        <w:snapToGrid/>
        <w:spacing w:before="1" w:line="400" w:lineRule="exact"/>
        <w:jc w:val="left"/>
        <w:textAlignment w:val="auto"/>
        <w:outlineLvl w:val="1"/>
        <w:rPr>
          <w:rFonts w:hint="eastAsia" w:ascii="宋体" w:hAnsi="宋体" w:eastAsia="宋体" w:cs="宋体"/>
          <w:b w:val="0"/>
          <w:color w:val="000000"/>
          <w:kern w:val="2"/>
          <w:sz w:val="21"/>
          <w:szCs w:val="21"/>
          <w:highlight w:val="none"/>
          <w:lang w:val="en-US" w:eastAsia="zh-CN" w:bidi="ar-SA"/>
        </w:rPr>
      </w:pPr>
    </w:p>
    <w:p w14:paraId="71805685">
      <w:pPr>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000000"/>
          <w:kern w:val="2"/>
          <w:sz w:val="21"/>
          <w:szCs w:val="21"/>
          <w:highlight w:val="none"/>
          <w:lang w:val="en-US" w:eastAsia="zh-CN" w:bidi="ar-SA"/>
        </w:rPr>
        <w:br w:type="page"/>
      </w:r>
    </w:p>
    <w:p w14:paraId="7D1C09EB">
      <w:pPr>
        <w:pStyle w:val="13"/>
        <w:keepNext w:val="0"/>
        <w:keepLines w:val="0"/>
        <w:pageBreakBefore w:val="0"/>
        <w:widowControl w:val="0"/>
        <w:kinsoku/>
        <w:wordWrap/>
        <w:overflowPunct/>
        <w:topLinePunct w:val="0"/>
        <w:autoSpaceDE/>
        <w:autoSpaceDN/>
        <w:bidi w:val="0"/>
        <w:adjustRightInd/>
        <w:snapToGrid/>
        <w:spacing w:before="1" w:line="400" w:lineRule="exact"/>
        <w:jc w:val="center"/>
        <w:textAlignment w:val="auto"/>
        <w:outlineLvl w:val="1"/>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以下评审标准适用于2分标（智慧农业仿真系统采购项目）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39"/>
        <w:gridCol w:w="5047"/>
        <w:gridCol w:w="1505"/>
      </w:tblGrid>
      <w:tr w14:paraId="65D0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609AAD86">
            <w:pPr>
              <w:autoSpaceDE w:val="0"/>
              <w:spacing w:line="40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lang w:bidi="ar"/>
              </w:rPr>
              <w:t>序号</w:t>
            </w:r>
          </w:p>
        </w:tc>
        <w:tc>
          <w:tcPr>
            <w:tcW w:w="1139" w:type="dxa"/>
            <w:vAlign w:val="center"/>
          </w:tcPr>
          <w:p w14:paraId="28FFCA25">
            <w:pPr>
              <w:autoSpaceDE w:val="0"/>
              <w:spacing w:line="40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lang w:bidi="ar"/>
              </w:rPr>
              <w:t>评标因素及分值</w:t>
            </w:r>
          </w:p>
        </w:tc>
        <w:tc>
          <w:tcPr>
            <w:tcW w:w="6552" w:type="dxa"/>
            <w:gridSpan w:val="2"/>
            <w:vAlign w:val="center"/>
          </w:tcPr>
          <w:p w14:paraId="77FAA675">
            <w:pPr>
              <w:autoSpaceDE w:val="0"/>
              <w:spacing w:line="400" w:lineRule="exact"/>
              <w:jc w:val="center"/>
              <w:rPr>
                <w:rFonts w:hint="eastAsia" w:ascii="宋体" w:hAnsi="宋体" w:cs="宋体"/>
                <w:b/>
                <w:color w:val="000000"/>
                <w:szCs w:val="21"/>
                <w:highlight w:val="none"/>
              </w:rPr>
            </w:pPr>
            <w:r>
              <w:rPr>
                <w:rFonts w:hint="eastAsia" w:ascii="宋体" w:hAnsi="宋体" w:cs="宋体"/>
                <w:b/>
                <w:color w:val="000000"/>
                <w:szCs w:val="21"/>
                <w:highlight w:val="none"/>
                <w:lang w:bidi="ar"/>
              </w:rPr>
              <w:t>评标标准</w:t>
            </w:r>
          </w:p>
        </w:tc>
      </w:tr>
      <w:tr w14:paraId="24A7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191A004C">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1</w:t>
            </w:r>
          </w:p>
        </w:tc>
        <w:tc>
          <w:tcPr>
            <w:tcW w:w="1139" w:type="dxa"/>
            <w:vAlign w:val="center"/>
          </w:tcPr>
          <w:p w14:paraId="158A2733">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价格分</w:t>
            </w:r>
          </w:p>
          <w:p w14:paraId="700E7CDB">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（20分）</w:t>
            </w:r>
          </w:p>
        </w:tc>
        <w:tc>
          <w:tcPr>
            <w:tcW w:w="6552" w:type="dxa"/>
            <w:gridSpan w:val="2"/>
            <w:vAlign w:val="center"/>
          </w:tcPr>
          <w:p w14:paraId="76D8D9A3">
            <w:pPr>
              <w:spacing w:line="360" w:lineRule="auto"/>
              <w:ind w:firstLine="359" w:firstLineChars="171"/>
              <w:rPr>
                <w:rFonts w:hint="eastAsia" w:ascii="宋体" w:hAnsi="宋体"/>
                <w:highlight w:val="none"/>
              </w:rPr>
            </w:pPr>
            <w:r>
              <w:rPr>
                <w:rFonts w:hint="eastAsia" w:ascii="宋体" w:hAnsi="宋体"/>
                <w:highlight w:val="none"/>
              </w:rPr>
              <w:t>1.价格分（20分）</w:t>
            </w:r>
          </w:p>
          <w:p w14:paraId="78223A9F">
            <w:pPr>
              <w:spacing w:line="360" w:lineRule="auto"/>
              <w:ind w:firstLine="359" w:firstLineChars="171"/>
              <w:rPr>
                <w:rFonts w:hint="eastAsia" w:ascii="宋体" w:hAnsi="宋体"/>
                <w:highlight w:val="none"/>
              </w:rPr>
            </w:pPr>
            <w:r>
              <w:rPr>
                <w:rFonts w:hint="eastAsia" w:ascii="宋体" w:hAnsi="宋体"/>
                <w:highlight w:val="none"/>
              </w:rPr>
              <w:t>（1）评审报价为供应商的最后报价进行政策性扣除后的价格，评审报价只是作为评审时使用。最终成交供应商的成交金额等于最后报价（如有修正，以确认修正后的最后报价为准）。</w:t>
            </w:r>
          </w:p>
          <w:p w14:paraId="542FE211">
            <w:pPr>
              <w:spacing w:line="360" w:lineRule="auto"/>
              <w:ind w:firstLine="359" w:firstLineChars="171"/>
              <w:rPr>
                <w:rFonts w:hint="eastAsia" w:ascii="宋体" w:hAnsi="宋体"/>
                <w:highlight w:val="none"/>
              </w:rPr>
            </w:pPr>
            <w:r>
              <w:rPr>
                <w:rFonts w:hint="eastAsia" w:ascii="宋体" w:hAnsi="宋体"/>
                <w:highlight w:val="none"/>
              </w:rPr>
              <w:t>（2）政府采购政策性扣除计算方法</w:t>
            </w:r>
          </w:p>
          <w:p w14:paraId="4C008D34">
            <w:pPr>
              <w:spacing w:line="360" w:lineRule="auto"/>
              <w:ind w:firstLine="359" w:firstLineChars="171"/>
              <w:rPr>
                <w:rFonts w:hint="eastAsia" w:ascii="宋体" w:hAnsi="宋体"/>
                <w:highlight w:val="none"/>
              </w:rPr>
            </w:pPr>
            <w:r>
              <w:rPr>
                <w:rFonts w:hint="eastAsia" w:ascii="宋体" w:hAnsi="宋体"/>
                <w:highlight w:val="none"/>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20%的扣除。</w:t>
            </w:r>
          </w:p>
          <w:p w14:paraId="4C35D45D">
            <w:pPr>
              <w:spacing w:line="360" w:lineRule="auto"/>
              <w:ind w:firstLine="359" w:firstLineChars="171"/>
              <w:rPr>
                <w:rFonts w:hint="eastAsia" w:ascii="宋体" w:hAnsi="宋体"/>
                <w:highlight w:val="none"/>
              </w:rPr>
            </w:pPr>
            <w:r>
              <w:rPr>
                <w:rFonts w:hint="eastAsia" w:ascii="宋体" w:hAnsi="宋体"/>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820D0C5">
            <w:pPr>
              <w:spacing w:line="360" w:lineRule="auto"/>
              <w:ind w:firstLine="359" w:firstLineChars="171"/>
              <w:rPr>
                <w:rFonts w:hint="eastAsia" w:ascii="宋体" w:hAnsi="宋体"/>
                <w:highlight w:val="none"/>
              </w:rPr>
            </w:pPr>
            <w:r>
              <w:rPr>
                <w:rFonts w:hint="eastAsia" w:ascii="宋体" w:hAnsi="宋体"/>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DF5FF5E">
            <w:pPr>
              <w:spacing w:line="360" w:lineRule="auto"/>
              <w:ind w:firstLine="359" w:firstLineChars="171"/>
              <w:rPr>
                <w:rFonts w:hint="eastAsia" w:ascii="宋体" w:hAnsi="宋体"/>
                <w:highlight w:val="none"/>
              </w:rPr>
            </w:pPr>
            <w:r>
              <w:rPr>
                <w:rFonts w:hint="eastAsia" w:ascii="宋体" w:hAnsi="宋体"/>
                <w:highlight w:val="none"/>
              </w:rPr>
              <w:t>4）政策性扣除计算方法。</w:t>
            </w:r>
          </w:p>
          <w:p w14:paraId="51527EE8">
            <w:pPr>
              <w:spacing w:line="360" w:lineRule="auto"/>
              <w:ind w:firstLine="359" w:firstLineChars="171"/>
              <w:rPr>
                <w:rFonts w:hint="eastAsia" w:ascii="宋体" w:hAnsi="宋体"/>
                <w:highlight w:val="none"/>
              </w:rPr>
            </w:pPr>
            <w:r>
              <w:rPr>
                <w:rFonts w:hint="eastAsia" w:ascii="宋体" w:hAnsi="宋体"/>
                <w:highlight w:val="none"/>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64DB683D">
            <w:pPr>
              <w:spacing w:line="360" w:lineRule="auto"/>
              <w:ind w:firstLine="359" w:firstLineChars="171"/>
              <w:rPr>
                <w:rFonts w:hint="eastAsia" w:ascii="宋体" w:hAnsi="宋体"/>
                <w:highlight w:val="none"/>
              </w:rPr>
            </w:pPr>
            <w:r>
              <w:rPr>
                <w:rFonts w:hint="eastAsia" w:ascii="宋体" w:hAnsi="宋体"/>
                <w:highlight w:val="none"/>
              </w:rPr>
              <w:t>5）除上述情况外，评审报价＝最后报价。</w:t>
            </w:r>
          </w:p>
          <w:p w14:paraId="503AE3D2">
            <w:pPr>
              <w:spacing w:line="360" w:lineRule="auto"/>
              <w:ind w:firstLine="359" w:firstLineChars="171"/>
              <w:rPr>
                <w:rFonts w:hint="eastAsia" w:ascii="宋体" w:hAnsi="宋体"/>
                <w:highlight w:val="none"/>
              </w:rPr>
            </w:pPr>
            <w:r>
              <w:rPr>
                <w:rFonts w:hint="eastAsia" w:ascii="宋体" w:hAnsi="宋体"/>
                <w:highlight w:val="none"/>
              </w:rPr>
              <w:t>6）以进入比较与评价环节的最低的评审报价为基准价，基准价得分为20分。</w:t>
            </w:r>
          </w:p>
          <w:p w14:paraId="7E42CC32">
            <w:pPr>
              <w:spacing w:line="360" w:lineRule="auto"/>
              <w:ind w:firstLine="359" w:firstLineChars="171"/>
              <w:rPr>
                <w:rFonts w:hint="eastAsia" w:ascii="宋体" w:hAnsi="宋体"/>
                <w:highlight w:val="none"/>
              </w:rPr>
            </w:pPr>
            <w:r>
              <w:rPr>
                <w:rFonts w:hint="eastAsia" w:ascii="宋体" w:hAnsi="宋体"/>
                <w:highlight w:val="none"/>
              </w:rPr>
              <w:t>7）价格分计算公式：</w:t>
            </w:r>
          </w:p>
          <w:p w14:paraId="63A0A35B">
            <w:pPr>
              <w:autoSpaceDE w:val="0"/>
              <w:spacing w:line="400" w:lineRule="exact"/>
              <w:rPr>
                <w:rFonts w:hint="eastAsia" w:ascii="宋体" w:hAnsi="宋体" w:cs="宋体"/>
                <w:color w:val="000000"/>
                <w:kern w:val="0"/>
                <w:szCs w:val="21"/>
                <w:highlight w:val="none"/>
              </w:rPr>
            </w:pPr>
            <w:r>
              <w:rPr>
                <w:rFonts w:hint="eastAsia" w:ascii="宋体" w:hAnsi="宋体"/>
                <w:highlight w:val="none"/>
              </w:rPr>
              <w:t>报价得分=（基准价/评审报价）×20分</w:t>
            </w:r>
          </w:p>
        </w:tc>
      </w:tr>
      <w:tr w14:paraId="2646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4" w:hRule="atLeast"/>
          <w:jc w:val="center"/>
        </w:trPr>
        <w:tc>
          <w:tcPr>
            <w:tcW w:w="830" w:type="dxa"/>
            <w:vAlign w:val="center"/>
          </w:tcPr>
          <w:p w14:paraId="540BA96E">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2</w:t>
            </w:r>
          </w:p>
        </w:tc>
        <w:tc>
          <w:tcPr>
            <w:tcW w:w="1139" w:type="dxa"/>
            <w:vAlign w:val="center"/>
          </w:tcPr>
          <w:p w14:paraId="5E6FB1A8">
            <w:pPr>
              <w:spacing w:line="400" w:lineRule="exact"/>
              <w:jc w:val="center"/>
              <w:rPr>
                <w:rFonts w:hint="eastAsia" w:ascii="宋体" w:hAnsi="宋体" w:cs="宋体"/>
                <w:b/>
                <w:bCs/>
                <w:szCs w:val="21"/>
                <w:highlight w:val="none"/>
              </w:rPr>
            </w:pPr>
            <w:r>
              <w:rPr>
                <w:rFonts w:hint="eastAsia" w:ascii="宋体" w:hAnsi="宋体" w:cs="宋体"/>
                <w:b/>
                <w:szCs w:val="21"/>
                <w:highlight w:val="none"/>
              </w:rPr>
              <w:t>系统演示分（18分）</w:t>
            </w:r>
          </w:p>
        </w:tc>
        <w:tc>
          <w:tcPr>
            <w:tcW w:w="6552" w:type="dxa"/>
            <w:gridSpan w:val="2"/>
            <w:vAlign w:val="center"/>
          </w:tcPr>
          <w:p w14:paraId="7DFF6BEB">
            <w:pPr>
              <w:adjustRightInd w:val="0"/>
              <w:snapToGrid w:val="0"/>
              <w:spacing w:line="370" w:lineRule="exact"/>
              <w:ind w:firstLine="420"/>
              <w:rPr>
                <w:rFonts w:hint="eastAsia" w:ascii="宋体" w:hAnsi="宋体" w:cs="宋体"/>
                <w:szCs w:val="21"/>
                <w:highlight w:val="none"/>
              </w:rPr>
            </w:pPr>
            <w:r>
              <w:rPr>
                <w:rFonts w:hint="eastAsia" w:ascii="宋体" w:hAnsi="宋体" w:cs="宋体"/>
                <w:szCs w:val="21"/>
                <w:highlight w:val="none"/>
              </w:rPr>
              <w:t>各供应商按照下表要求进行演示，如未提供演示的，本环节不得分。</w:t>
            </w:r>
            <w:r>
              <w:rPr>
                <w:rFonts w:hint="eastAsia" w:ascii="宋体" w:hAnsi="宋体" w:cs="宋体"/>
                <w:b/>
                <w:bCs/>
                <w:szCs w:val="21"/>
                <w:highlight w:val="none"/>
              </w:rPr>
              <w:t>每个供应商</w:t>
            </w:r>
            <w:r>
              <w:rPr>
                <w:rFonts w:hint="eastAsia" w:ascii="宋体" w:hAnsi="宋体" w:cs="宋体"/>
                <w:b/>
                <w:szCs w:val="21"/>
                <w:highlight w:val="none"/>
              </w:rPr>
              <w:t>演示时间不超过18分钟</w:t>
            </w:r>
            <w:r>
              <w:rPr>
                <w:rFonts w:hint="eastAsia" w:ascii="宋体" w:hAnsi="宋体" w:cs="宋体"/>
                <w:szCs w:val="21"/>
                <w:highlight w:val="none"/>
              </w:rPr>
              <w:t>。</w:t>
            </w:r>
          </w:p>
          <w:p w14:paraId="4ADC1A2B">
            <w:pPr>
              <w:spacing w:line="370" w:lineRule="exact"/>
              <w:rPr>
                <w:rFonts w:hint="eastAsia" w:ascii="宋体" w:hAnsi="宋体" w:cs="宋体"/>
                <w:szCs w:val="21"/>
                <w:highlight w:val="none"/>
              </w:rPr>
            </w:pPr>
            <w:r>
              <w:rPr>
                <w:rFonts w:hint="eastAsia" w:ascii="宋体" w:hAnsi="宋体" w:cs="宋体"/>
                <w:szCs w:val="21"/>
                <w:highlight w:val="none"/>
              </w:rPr>
              <w:t>（1）演示内容的某项功能及流程能够以软件实操完整演示的，该项对应演示分值得满分；演示内容的某项功能采用PPT、视频或截图等非实体软件进行演示且演示完整的，按该项对应演示分值的50%记分。</w:t>
            </w:r>
          </w:p>
          <w:p w14:paraId="78E4D0F0">
            <w:pPr>
              <w:pStyle w:val="14"/>
              <w:ind w:firstLine="0" w:firstLineChars="0"/>
              <w:rPr>
                <w:rFonts w:hint="eastAsia" w:hAnsi="宋体" w:cs="宋体"/>
                <w:szCs w:val="21"/>
                <w:highlight w:val="none"/>
                <w:lang w:val="en-US"/>
              </w:rPr>
            </w:pPr>
            <w:r>
              <w:rPr>
                <w:rFonts w:hint="eastAsia" w:hAnsi="宋体" w:cs="宋体"/>
                <w:szCs w:val="21"/>
                <w:highlight w:val="none"/>
                <w:lang w:val="en-US"/>
              </w:rPr>
              <w:t>（2）演示内容的某项功能</w:t>
            </w:r>
            <w:r>
              <w:rPr>
                <w:rFonts w:hint="eastAsia" w:hAnsi="宋体" w:cs="宋体"/>
                <w:szCs w:val="21"/>
                <w:highlight w:val="none"/>
              </w:rPr>
              <w:t>未演示或演示功能不完整的，该项不得分。</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6"/>
            </w:tblGrid>
            <w:tr w14:paraId="49D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7D3087E9">
                  <w:pPr>
                    <w:spacing w:line="360" w:lineRule="auto"/>
                    <w:jc w:val="center"/>
                    <w:rPr>
                      <w:rFonts w:hint="eastAsia" w:ascii="宋体" w:hAnsi="宋体" w:cs="宋体"/>
                      <w:szCs w:val="21"/>
                      <w:highlight w:val="none"/>
                    </w:rPr>
                  </w:pPr>
                  <w:r>
                    <w:rPr>
                      <w:rFonts w:hint="eastAsia" w:ascii="宋体" w:hAnsi="宋体" w:cs="宋体"/>
                      <w:szCs w:val="21"/>
                      <w:highlight w:val="none"/>
                    </w:rPr>
                    <w:t>演示内容</w:t>
                  </w:r>
                </w:p>
              </w:tc>
            </w:tr>
            <w:tr w14:paraId="77A6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5000" w:type="pct"/>
                  <w:vAlign w:val="center"/>
                </w:tcPr>
                <w:p w14:paraId="70725370">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一、智能水肥一体机安装调试虚拟仿真实训软件</w:t>
                  </w:r>
                </w:p>
                <w:p w14:paraId="6CF7E59F">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1.</w:t>
                  </w:r>
                  <w:r>
                    <w:rPr>
                      <w:rFonts w:ascii="宋体" w:hAnsi="宋体" w:cs="宋体"/>
                      <w:color w:val="000000"/>
                      <w:kern w:val="0"/>
                      <w:szCs w:val="21"/>
                      <w:highlight w:val="none"/>
                      <w:lang w:bidi="zh-CN"/>
                    </w:rPr>
                    <w:t>实验报告</w:t>
                  </w:r>
                  <w:r>
                    <w:rPr>
                      <w:rFonts w:hint="eastAsia" w:ascii="宋体" w:hAnsi="宋体" w:cs="宋体"/>
                      <w:b/>
                      <w:bCs/>
                      <w:color w:val="000000"/>
                      <w:kern w:val="0"/>
                      <w:szCs w:val="21"/>
                      <w:highlight w:val="none"/>
                      <w:lang w:bidi="zh-CN"/>
                    </w:rPr>
                    <w:t>（2分）</w:t>
                  </w:r>
                  <w:r>
                    <w:rPr>
                      <w:rFonts w:hint="eastAsia" w:ascii="宋体" w:hAnsi="宋体" w:cs="宋体"/>
                      <w:color w:val="000000"/>
                      <w:kern w:val="0"/>
                      <w:highlight w:val="none"/>
                      <w:lang w:bidi="zh-CN"/>
                    </w:rPr>
                    <w:t>：软件支持反复练习，充分理解实验环节及流程，并进行考核模式下实操，最终查看实验报告并支持下载到本地，实验报告中记录操作步骤、错误情况进行细节展示。</w:t>
                  </w:r>
                </w:p>
                <w:p w14:paraId="7D31015D">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szCs w:val="21"/>
                      <w:highlight w:val="none"/>
                    </w:rPr>
                    <w:t>2.</w:t>
                  </w:r>
                  <w:r>
                    <w:rPr>
                      <w:rFonts w:hint="eastAsia" w:ascii="宋体" w:hAnsi="宋体" w:cs="宋体"/>
                      <w:color w:val="000000"/>
                      <w:kern w:val="0"/>
                      <w:highlight w:val="none"/>
                      <w:lang w:bidi="zh-CN"/>
                    </w:rPr>
                    <w:t>系统拓扑连接</w:t>
                  </w:r>
                  <w:r>
                    <w:rPr>
                      <w:rFonts w:hint="eastAsia" w:ascii="宋体" w:hAnsi="宋体" w:cs="宋体"/>
                      <w:b/>
                      <w:bCs/>
                      <w:color w:val="000000"/>
                      <w:kern w:val="0"/>
                      <w:highlight w:val="none"/>
                      <w:lang w:bidi="zh-CN"/>
                    </w:rPr>
                    <w:t>（2分）</w:t>
                  </w:r>
                  <w:r>
                    <w:rPr>
                      <w:rFonts w:hint="eastAsia" w:ascii="宋体" w:hAnsi="宋体" w:cs="宋体"/>
                      <w:color w:val="000000"/>
                      <w:kern w:val="0"/>
                      <w:highlight w:val="none"/>
                      <w:lang w:bidi="zh-CN"/>
                    </w:rPr>
                    <w:t>：</w:t>
                  </w:r>
                </w:p>
                <w:p w14:paraId="5C0E4FAF">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（1）支持2D电气拓扑图连接配置完成后进入三维的场景进行拖拽式组装；</w:t>
                  </w:r>
                </w:p>
                <w:p w14:paraId="2C13D301">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（2）支持视频教学指导；</w:t>
                  </w:r>
                </w:p>
                <w:p w14:paraId="0F928C75">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（3）支持手动连接输出端的模型和输入端的模型；</w:t>
                  </w:r>
                </w:p>
                <w:p w14:paraId="042315BC">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（4）支持连接线的区分，包含电源线、通信线和控制线；</w:t>
                  </w:r>
                </w:p>
                <w:p w14:paraId="51058DBC">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（5）提供连接方案评估，明确连接成及连接失败状态。</w:t>
                  </w:r>
                </w:p>
                <w:p w14:paraId="5D1B473A">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3.故障诊断</w:t>
                  </w:r>
                  <w:r>
                    <w:rPr>
                      <w:rFonts w:hint="eastAsia" w:ascii="宋体" w:hAnsi="宋体" w:cs="宋体"/>
                      <w:b/>
                      <w:bCs/>
                      <w:color w:val="000000"/>
                      <w:kern w:val="0"/>
                      <w:highlight w:val="none"/>
                      <w:lang w:bidi="zh-CN"/>
                    </w:rPr>
                    <w:t>（2分）</w:t>
                  </w:r>
                  <w:r>
                    <w:rPr>
                      <w:rFonts w:hint="eastAsia" w:ascii="宋体" w:hAnsi="宋体" w:cs="宋体"/>
                      <w:color w:val="000000"/>
                      <w:kern w:val="0"/>
                      <w:highlight w:val="none"/>
                      <w:lang w:bidi="zh-CN"/>
                    </w:rPr>
                    <w:t>：</w:t>
                  </w:r>
                </w:p>
                <w:p w14:paraId="7A88656B">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（1）模拟仿真系统故障诊断；</w:t>
                  </w:r>
                </w:p>
                <w:p w14:paraId="5DA7A28B">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（2）软件提供三维效果展示，支持用户在场景中自由进行移动并进行水肥机故障诊断及排除；</w:t>
                  </w:r>
                </w:p>
                <w:p w14:paraId="0313A543">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（3）软件支持故障现象选择（不低于40类型）；</w:t>
                  </w:r>
                </w:p>
                <w:p w14:paraId="23B7AAFF">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（4）软件支持语言及文字对故障现象进行描述（不低于30类型）；</w:t>
                  </w:r>
                </w:p>
                <w:p w14:paraId="5827C032">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（5）软件支持选择方案评估，明确选择的可能性清单；</w:t>
                  </w:r>
                </w:p>
                <w:p w14:paraId="08051A8E">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（6）软件支持选择结果状态可视化；</w:t>
                  </w:r>
                </w:p>
                <w:p w14:paraId="46D86BA3">
                  <w:pPr>
                    <w:widowControl/>
                    <w:spacing w:line="360" w:lineRule="auto"/>
                    <w:jc w:val="left"/>
                    <w:textAlignment w:val="center"/>
                    <w:rPr>
                      <w:highlight w:val="none"/>
                    </w:rPr>
                  </w:pPr>
                  <w:r>
                    <w:rPr>
                      <w:rFonts w:hint="eastAsia" w:ascii="宋体" w:hAnsi="宋体" w:cs="宋体"/>
                      <w:color w:val="000000"/>
                      <w:kern w:val="0"/>
                      <w:highlight w:val="none"/>
                      <w:lang w:bidi="zh-CN"/>
                    </w:rPr>
                    <w:t>（7）软件支持查看故障诊断任务列表，并支持逐条排除。</w:t>
                  </w:r>
                </w:p>
              </w:tc>
            </w:tr>
            <w:tr w14:paraId="6302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vAlign w:val="center"/>
                </w:tcPr>
                <w:p w14:paraId="3DFD2284">
                  <w:pPr>
                    <w:widowControl/>
                    <w:spacing w:line="360" w:lineRule="auto"/>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zh-CN"/>
                    </w:rPr>
                    <w:t>二、无人化农场虚拟实训系统</w:t>
                  </w:r>
                </w:p>
                <w:p w14:paraId="3321E936">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szCs w:val="21"/>
                      <w:highlight w:val="none"/>
                      <w:lang w:bidi="ar"/>
                    </w:rPr>
                    <w:t>1.</w:t>
                  </w:r>
                  <w:r>
                    <w:rPr>
                      <w:rFonts w:hint="eastAsia" w:ascii="宋体" w:hAnsi="宋体" w:cs="宋体"/>
                      <w:color w:val="000000"/>
                      <w:kern w:val="0"/>
                      <w:highlight w:val="none"/>
                      <w:lang w:bidi="zh-CN"/>
                    </w:rPr>
                    <w:t>智能化农机装备选型与配置</w:t>
                  </w:r>
                  <w:r>
                    <w:rPr>
                      <w:rFonts w:hint="eastAsia" w:ascii="宋体" w:hAnsi="宋体" w:cs="宋体"/>
                      <w:b/>
                      <w:bCs/>
                      <w:color w:val="000000"/>
                      <w:kern w:val="0"/>
                      <w:highlight w:val="none"/>
                      <w:lang w:bidi="zh-CN"/>
                    </w:rPr>
                    <w:t>（4分）</w:t>
                  </w:r>
                </w:p>
                <w:p w14:paraId="36FC8C7E">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步骤1：农场规模选择</w:t>
                  </w:r>
                </w:p>
                <w:p w14:paraId="11A68961">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①中型参照适用300至500亩区间；</w:t>
                  </w:r>
                </w:p>
                <w:p w14:paraId="3CF10C48">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②选定水稻田为场景作物、根据每个道路类型标准通过三维场景进行逐一的展示；</w:t>
                  </w:r>
                </w:p>
                <w:p w14:paraId="0670E8EC">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③装备类型包括：无人拖拉机（激光深翻/平地等）、无人插秧机（直播、插秧）、喷药/施肥机（无人植保机）、无人运输机以及配套设备。</w:t>
                  </w:r>
                </w:p>
                <w:p w14:paraId="34A45324">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步骤2：农场规划设计</w:t>
                  </w:r>
                </w:p>
                <w:p w14:paraId="1F1668C4">
                  <w:pPr>
                    <w:widowControl/>
                    <w:spacing w:line="360" w:lineRule="auto"/>
                    <w:jc w:val="left"/>
                    <w:textAlignment w:val="center"/>
                    <w:rPr>
                      <w:rFonts w:hint="eastAsia"/>
                      <w:highlight w:val="none"/>
                      <w:lang w:bidi="zh-CN"/>
                    </w:rPr>
                  </w:pPr>
                  <w:r>
                    <w:rPr>
                      <w:rFonts w:hint="eastAsia"/>
                      <w:highlight w:val="none"/>
                      <w:lang w:bidi="zh-CN"/>
                    </w:rPr>
                    <w:t>①进入场景，针对该项目（300至500亩），针对带有水源的区域进行农场规划，同步显示框选面积。</w:t>
                  </w:r>
                </w:p>
                <w:p w14:paraId="39BDF521">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②显示右侧设备栏，在选取农场范围内点击进行放置，选择主干、支干、机耕道的区块至布局图中进行点击、拖拽、选择等操作，绘制路线。</w:t>
                  </w:r>
                </w:p>
                <w:p w14:paraId="4771C93B">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③显示右侧设备栏，在选取农场范围内点击进行放置，选择干渠、灌溉、排水工程的区块至布局图中进行点击、拖拽、选择等操作，绘制水渠。</w:t>
                  </w:r>
                </w:p>
                <w:p w14:paraId="7341B8E4">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④选择灌溉系统的类型、功率、数量进行选择（根据标准匹配农场规模）。</w:t>
                  </w:r>
                </w:p>
                <w:p w14:paraId="3B5F0893">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⑤大田精准灌溉设备选择和搭建：（智能化泵房、智能进排水闸、水位监测设备、监控设备、展示设备）。</w:t>
                  </w:r>
                </w:p>
                <w:p w14:paraId="47D8D215">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步骤3：农田信息感知系统选配</w:t>
                  </w:r>
                </w:p>
                <w:p w14:paraId="640051EF">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①苗情：地面作物长势监测仪、无人机遥感监测作物长势、高清摄像头监测；</w:t>
                  </w:r>
                </w:p>
                <w:p w14:paraId="7B5423A6">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②墒情+农业气象：各种传感器</w:t>
                  </w:r>
                </w:p>
                <w:p w14:paraId="65E891BC">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病虫情：测报灯、高清摄像；</w:t>
                  </w:r>
                </w:p>
                <w:p w14:paraId="262BD202">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③灾情（结合气象数据和遥感图像分析，提前预警干旱、洪涝、低温冻害等自然灾害）。</w:t>
                  </w:r>
                </w:p>
                <w:p w14:paraId="7A24621A">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2.实验报告</w:t>
                  </w:r>
                  <w:r>
                    <w:rPr>
                      <w:rFonts w:hint="eastAsia" w:ascii="宋体" w:hAnsi="宋体" w:cs="宋体"/>
                      <w:b/>
                      <w:bCs/>
                      <w:color w:val="000000"/>
                      <w:kern w:val="0"/>
                      <w:highlight w:val="none"/>
                      <w:lang w:bidi="zh-CN"/>
                    </w:rPr>
                    <w:t>（2分）</w:t>
                  </w:r>
                </w:p>
                <w:p w14:paraId="60D4754E">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（1）</w:t>
                  </w:r>
                  <w:r>
                    <w:rPr>
                      <w:rFonts w:ascii="宋体" w:hAnsi="宋体" w:cs="宋体"/>
                      <w:color w:val="000000"/>
                      <w:kern w:val="0"/>
                      <w:highlight w:val="none"/>
                      <w:lang w:bidi="zh-CN"/>
                    </w:rPr>
                    <w:t>软件支持反复练习，汇总学生实验数据，包括账户、成绩、提交时间和使用记录；</w:t>
                  </w:r>
                </w:p>
                <w:p w14:paraId="51A526E6">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（2）</w:t>
                  </w:r>
                  <w:r>
                    <w:rPr>
                      <w:rFonts w:ascii="宋体" w:hAnsi="宋体" w:cs="宋体"/>
                      <w:color w:val="000000"/>
                      <w:kern w:val="0"/>
                      <w:highlight w:val="none"/>
                      <w:lang w:bidi="zh-CN"/>
                    </w:rPr>
                    <w:t>完成考核模式后可查看实验报告并支持下载到本地；</w:t>
                  </w:r>
                </w:p>
                <w:p w14:paraId="47D21F2B">
                  <w:pPr>
                    <w:widowControl/>
                    <w:spacing w:line="360" w:lineRule="auto"/>
                    <w:jc w:val="left"/>
                    <w:textAlignment w:val="center"/>
                    <w:rPr>
                      <w:rFonts w:hint="eastAsia" w:ascii="宋体" w:hAnsi="宋体" w:cs="宋体"/>
                      <w:color w:val="000000"/>
                      <w:kern w:val="0"/>
                      <w:highlight w:val="none"/>
                      <w:lang w:bidi="zh-CN"/>
                    </w:rPr>
                  </w:pPr>
                  <w:r>
                    <w:rPr>
                      <w:rFonts w:hint="eastAsia" w:ascii="宋体" w:hAnsi="宋体" w:cs="宋体"/>
                      <w:color w:val="000000"/>
                      <w:kern w:val="0"/>
                      <w:highlight w:val="none"/>
                      <w:lang w:bidi="zh-CN"/>
                    </w:rPr>
                    <w:t>（3）</w:t>
                  </w:r>
                  <w:r>
                    <w:rPr>
                      <w:rFonts w:ascii="宋体" w:hAnsi="宋体" w:cs="宋体"/>
                      <w:color w:val="000000"/>
                      <w:kern w:val="0"/>
                      <w:highlight w:val="none"/>
                      <w:lang w:bidi="zh-CN"/>
                    </w:rPr>
                    <w:t>实验报告中记录操作步骤和考核结果、能够对错误情况进行细节展示。</w:t>
                  </w:r>
                </w:p>
              </w:tc>
            </w:tr>
            <w:tr w14:paraId="250D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14:paraId="75848680">
                  <w:pPr>
                    <w:widowControl/>
                    <w:spacing w:line="360" w:lineRule="auto"/>
                    <w:jc w:val="left"/>
                    <w:textAlignment w:val="center"/>
                    <w:rPr>
                      <w:rFonts w:hint="eastAsia" w:ascii="宋体" w:hAnsi="宋体" w:cs="宋体"/>
                      <w:szCs w:val="21"/>
                      <w:highlight w:val="none"/>
                    </w:rPr>
                  </w:pPr>
                  <w:r>
                    <w:rPr>
                      <w:rFonts w:hint="eastAsia" w:ascii="宋体" w:hAnsi="宋体" w:cs="宋体"/>
                      <w:color w:val="000000"/>
                      <w:kern w:val="0"/>
                      <w:szCs w:val="21"/>
                      <w:highlight w:val="none"/>
                      <w:lang w:bidi="zh-CN"/>
                    </w:rPr>
                    <w:t>三、园艺设施设计建造与操作管护实训软件</w:t>
                  </w:r>
                </w:p>
                <w:p w14:paraId="7828CFF6">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1.实训系统功能要求</w:t>
                  </w:r>
                  <w:r>
                    <w:rPr>
                      <w:rFonts w:hint="eastAsia" w:ascii="宋体" w:hAnsi="宋体" w:cs="宋体"/>
                      <w:b/>
                      <w:bCs/>
                      <w:szCs w:val="21"/>
                      <w:highlight w:val="none"/>
                    </w:rPr>
                    <w:t>（4分）</w:t>
                  </w:r>
                </w:p>
                <w:p w14:paraId="50BF0D1F">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（1）系统支持教师端设置实训软件对外开放权限；</w:t>
                  </w:r>
                </w:p>
                <w:p w14:paraId="4C6748BC">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（2）支持教师对课程简介、课程资料编辑，支持教学引导视频展示；</w:t>
                  </w:r>
                </w:p>
                <w:p w14:paraId="315E3268">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（3）支持学生对实训过程中对资源进行话题留言讨论，教师可给与评语；</w:t>
                  </w:r>
                </w:p>
                <w:p w14:paraId="05C09F05">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（4）可对资源的师资阵容进行展示，允许教师在后台管理编辑相关内容；</w:t>
                  </w:r>
                </w:p>
                <w:p w14:paraId="49A1311F">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（5）支持移动终端Pad交互使用，实现实训资源移动化，方便师生互动交流。</w:t>
                  </w:r>
                </w:p>
                <w:p w14:paraId="47E655D7">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（6）AI辅助教学，可满足实训过程中专业问题及时咨询，辅助教学和实训。</w:t>
                  </w:r>
                </w:p>
                <w:p w14:paraId="1C848B06">
                  <w:pPr>
                    <w:widowControl/>
                    <w:spacing w:line="360" w:lineRule="auto"/>
                    <w:jc w:val="left"/>
                    <w:textAlignment w:val="center"/>
                    <w:rPr>
                      <w:rFonts w:hint="eastAsia" w:ascii="宋体" w:hAnsi="宋体" w:eastAsia="宋体" w:cs="宋体"/>
                      <w:color w:val="000000"/>
                      <w:kern w:val="0"/>
                      <w:szCs w:val="21"/>
                      <w:highlight w:val="none"/>
                      <w:lang w:eastAsia="zh-CN" w:bidi="zh-CN"/>
                    </w:rPr>
                  </w:pPr>
                  <w:r>
                    <w:rPr>
                      <w:rFonts w:hint="eastAsia" w:ascii="宋体" w:hAnsi="宋体" w:cs="宋体"/>
                      <w:szCs w:val="21"/>
                      <w:highlight w:val="none"/>
                    </w:rPr>
                    <w:t>2.模拟运行</w:t>
                  </w:r>
                  <w:r>
                    <w:rPr>
                      <w:rFonts w:hint="eastAsia" w:ascii="宋体" w:hAnsi="宋体" w:cs="宋体"/>
                      <w:b/>
                      <w:bCs/>
                      <w:szCs w:val="21"/>
                      <w:highlight w:val="none"/>
                    </w:rPr>
                    <w:t>（2分）</w:t>
                  </w:r>
                </w:p>
                <w:p w14:paraId="18FD4514">
                  <w:pPr>
                    <w:widowControl/>
                    <w:spacing w:line="360" w:lineRule="auto"/>
                    <w:jc w:val="left"/>
                    <w:textAlignment w:val="center"/>
                    <w:rPr>
                      <w:rFonts w:hint="eastAsia" w:ascii="宋体" w:hAnsi="宋体" w:cs="宋体"/>
                      <w:szCs w:val="21"/>
                      <w:highlight w:val="none"/>
                    </w:rPr>
                  </w:pPr>
                  <w:r>
                    <w:rPr>
                      <w:rFonts w:ascii="宋体" w:hAnsi="宋体" w:cs="宋体"/>
                      <w:szCs w:val="21"/>
                      <w:highlight w:val="none"/>
                    </w:rPr>
                    <w:t>（</w:t>
                  </w:r>
                  <w:r>
                    <w:rPr>
                      <w:rFonts w:hint="default" w:ascii="宋体" w:hAnsi="宋体" w:cs="宋体"/>
                      <w:szCs w:val="21"/>
                      <w:highlight w:val="none"/>
                      <w:lang w:val="en-US"/>
                    </w:rPr>
                    <w:t>1</w:t>
                  </w:r>
                  <w:r>
                    <w:rPr>
                      <w:rFonts w:ascii="宋体" w:hAnsi="宋体" w:cs="宋体"/>
                      <w:szCs w:val="21"/>
                      <w:highlight w:val="none"/>
                    </w:rPr>
                    <w:t>）针对已搭建完成大棚进行模拟运行展示；</w:t>
                  </w:r>
                </w:p>
                <w:p w14:paraId="474FC278">
                  <w:pPr>
                    <w:widowControl/>
                    <w:spacing w:line="360" w:lineRule="auto"/>
                    <w:jc w:val="left"/>
                    <w:textAlignment w:val="center"/>
                    <w:rPr>
                      <w:rFonts w:hint="eastAsia" w:ascii="宋体" w:hAnsi="宋体" w:cs="宋体"/>
                      <w:szCs w:val="21"/>
                      <w:highlight w:val="none"/>
                    </w:rPr>
                  </w:pPr>
                  <w:r>
                    <w:rPr>
                      <w:rFonts w:ascii="宋体" w:hAnsi="宋体" w:cs="宋体"/>
                      <w:szCs w:val="21"/>
                      <w:highlight w:val="none"/>
                    </w:rPr>
                    <w:t>（</w:t>
                  </w:r>
                  <w:r>
                    <w:rPr>
                      <w:rFonts w:hint="default" w:ascii="宋体" w:hAnsi="宋体" w:cs="宋体"/>
                      <w:szCs w:val="21"/>
                      <w:highlight w:val="none"/>
                      <w:lang w:val="en-US"/>
                    </w:rPr>
                    <w:t>2</w:t>
                  </w:r>
                  <w:r>
                    <w:rPr>
                      <w:rFonts w:ascii="宋体" w:hAnsi="宋体" w:cs="宋体"/>
                      <w:szCs w:val="21"/>
                      <w:highlight w:val="none"/>
                    </w:rPr>
                    <w:t>）支持环境监控参数展示：环境温度、环境湿度、相对温度、光照强度、液温、二氧化碳、Do、PH、EC；</w:t>
                  </w:r>
                </w:p>
                <w:p w14:paraId="59E443E4">
                  <w:pPr>
                    <w:widowControl/>
                    <w:spacing w:line="360" w:lineRule="auto"/>
                    <w:jc w:val="left"/>
                    <w:textAlignment w:val="center"/>
                    <w:rPr>
                      <w:rFonts w:hint="eastAsia" w:ascii="宋体" w:hAnsi="宋体" w:cs="宋体"/>
                      <w:szCs w:val="21"/>
                      <w:highlight w:val="none"/>
                    </w:rPr>
                  </w:pPr>
                  <w:r>
                    <w:rPr>
                      <w:rFonts w:ascii="宋体" w:hAnsi="宋体" w:cs="宋体"/>
                      <w:szCs w:val="21"/>
                      <w:highlight w:val="none"/>
                    </w:rPr>
                    <w:t>（</w:t>
                  </w:r>
                  <w:r>
                    <w:rPr>
                      <w:rFonts w:hint="default" w:ascii="宋体" w:hAnsi="宋体" w:cs="宋体"/>
                      <w:szCs w:val="21"/>
                      <w:highlight w:val="none"/>
                      <w:lang w:val="en-US"/>
                    </w:rPr>
                    <w:t>3</w:t>
                  </w:r>
                  <w:r>
                    <w:rPr>
                      <w:rFonts w:ascii="宋体" w:hAnsi="宋体" w:cs="宋体"/>
                      <w:szCs w:val="21"/>
                      <w:highlight w:val="none"/>
                    </w:rPr>
                    <w:t>）支持系统设备调控：水帘、降温系统、通风系统、采暖系统、幕帘系统、补光系统、补气系统、灌溉等系统。</w:t>
                  </w:r>
                </w:p>
              </w:tc>
            </w:tr>
          </w:tbl>
          <w:p w14:paraId="11312ADE">
            <w:pPr>
              <w:widowControl/>
              <w:spacing w:line="400" w:lineRule="exact"/>
              <w:rPr>
                <w:rFonts w:hint="eastAsia" w:ascii="宋体" w:hAnsi="宋体" w:cs="宋体"/>
                <w:szCs w:val="21"/>
                <w:highlight w:val="none"/>
              </w:rPr>
            </w:pPr>
          </w:p>
        </w:tc>
      </w:tr>
      <w:tr w14:paraId="60B2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30" w:type="dxa"/>
            <w:vAlign w:val="center"/>
          </w:tcPr>
          <w:p w14:paraId="704D427E">
            <w:pPr>
              <w:autoSpaceDE w:val="0"/>
              <w:spacing w:line="400" w:lineRule="exact"/>
              <w:jc w:val="center"/>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3</w:t>
            </w:r>
          </w:p>
        </w:tc>
        <w:tc>
          <w:tcPr>
            <w:tcW w:w="1139" w:type="dxa"/>
            <w:vAlign w:val="center"/>
          </w:tcPr>
          <w:p w14:paraId="5EFCC32C">
            <w:pPr>
              <w:spacing w:line="400" w:lineRule="exact"/>
              <w:jc w:val="center"/>
              <w:rPr>
                <w:rFonts w:hint="eastAsia" w:ascii="宋体" w:hAnsi="宋体" w:cs="宋体"/>
                <w:b/>
                <w:bCs/>
                <w:color w:val="000000"/>
                <w:szCs w:val="21"/>
                <w:highlight w:val="none"/>
              </w:rPr>
            </w:pPr>
            <w:r>
              <w:rPr>
                <w:rFonts w:hint="eastAsia" w:ascii="宋体" w:hAnsi="宋体" w:cs="宋体"/>
                <w:b/>
                <w:bCs/>
                <w:szCs w:val="21"/>
                <w:highlight w:val="none"/>
              </w:rPr>
              <w:t>项目实施方案分（18分）</w:t>
            </w:r>
          </w:p>
        </w:tc>
        <w:tc>
          <w:tcPr>
            <w:tcW w:w="6552" w:type="dxa"/>
            <w:gridSpan w:val="2"/>
            <w:vAlign w:val="center"/>
          </w:tcPr>
          <w:p w14:paraId="21D8624D">
            <w:pPr>
              <w:spacing w:line="360" w:lineRule="auto"/>
              <w:rPr>
                <w:rFonts w:hint="eastAsia" w:ascii="宋体" w:hAnsi="宋体" w:cs="Arial"/>
                <w:highlight w:val="none"/>
              </w:rPr>
            </w:pPr>
            <w:r>
              <w:rPr>
                <w:rFonts w:hint="eastAsia" w:ascii="宋体" w:hAnsi="宋体" w:cs="Arial"/>
                <w:b/>
                <w:bCs/>
                <w:highlight w:val="none"/>
              </w:rPr>
              <w:t>一档（0分）：</w:t>
            </w:r>
            <w:r>
              <w:rPr>
                <w:rFonts w:hint="eastAsia" w:ascii="宋体" w:hAnsi="宋体" w:cs="Arial"/>
                <w:highlight w:val="none"/>
              </w:rPr>
              <w:t>未提供项目实施方案的得0分。</w:t>
            </w:r>
          </w:p>
          <w:p w14:paraId="053FEC5B">
            <w:pPr>
              <w:autoSpaceDE w:val="0"/>
              <w:autoSpaceDN w:val="0"/>
              <w:adjustRightInd w:val="0"/>
              <w:spacing w:line="400" w:lineRule="exact"/>
              <w:rPr>
                <w:rFonts w:hint="eastAsia" w:ascii="宋体" w:hAnsi="宋体" w:cs="宋体"/>
                <w:highlight w:val="none"/>
              </w:rPr>
            </w:pPr>
            <w:r>
              <w:rPr>
                <w:rFonts w:hint="eastAsia" w:ascii="宋体" w:hAnsi="宋体" w:cs="宋体"/>
                <w:b/>
                <w:bCs/>
                <w:highlight w:val="none"/>
              </w:rPr>
              <w:t>二档（6分）：</w:t>
            </w:r>
            <w:r>
              <w:rPr>
                <w:rFonts w:hint="eastAsia" w:ascii="宋体" w:hAnsi="宋体" w:cs="宋体"/>
                <w:highlight w:val="none"/>
              </w:rPr>
              <w:t>项目实施方案中提供有人员组织架构、人员配备与分工、项目实施管理方案，项目实施方案内容描述粗略、简单。</w:t>
            </w:r>
          </w:p>
          <w:p w14:paraId="005B245F">
            <w:pPr>
              <w:spacing w:line="360" w:lineRule="auto"/>
              <w:rPr>
                <w:rFonts w:hint="eastAsia" w:ascii="宋体" w:hAnsi="宋体" w:cs="宋体"/>
                <w:highlight w:val="none"/>
              </w:rPr>
            </w:pPr>
            <w:r>
              <w:rPr>
                <w:rFonts w:hint="eastAsia" w:ascii="宋体" w:hAnsi="宋体" w:cs="宋体"/>
                <w:b/>
                <w:bCs/>
                <w:highlight w:val="none"/>
              </w:rPr>
              <w:t>三档（12分）：</w:t>
            </w:r>
            <w:r>
              <w:rPr>
                <w:rFonts w:hint="eastAsia" w:ascii="宋体" w:hAnsi="宋体" w:cs="宋体"/>
                <w:highlight w:val="none"/>
              </w:rPr>
              <w:t>项目实施方案中提供有人员组织架构、人员配备与分工、项目实施管理方案、项目实施进度安排、项目质量控制及保证措施，项目实施方案内容描述详细。</w:t>
            </w:r>
          </w:p>
          <w:p w14:paraId="438F04A9">
            <w:pPr>
              <w:autoSpaceDE w:val="0"/>
              <w:autoSpaceDN w:val="0"/>
              <w:adjustRightInd w:val="0"/>
              <w:spacing w:line="400" w:lineRule="exact"/>
              <w:jc w:val="left"/>
              <w:rPr>
                <w:rFonts w:hint="eastAsia" w:ascii="宋体" w:hAnsi="宋体" w:cs="宋体"/>
                <w:color w:val="000000"/>
                <w:szCs w:val="21"/>
                <w:highlight w:val="none"/>
              </w:rPr>
            </w:pPr>
            <w:r>
              <w:rPr>
                <w:rFonts w:hint="eastAsia" w:ascii="宋体" w:hAnsi="宋体" w:cs="宋体"/>
                <w:b/>
                <w:bCs/>
                <w:highlight w:val="none"/>
              </w:rPr>
              <w:t>四档（18分）：</w:t>
            </w:r>
            <w:r>
              <w:rPr>
                <w:rFonts w:hint="eastAsia" w:ascii="宋体" w:hAnsi="宋体" w:cs="宋体"/>
                <w:highlight w:val="none"/>
              </w:rPr>
              <w:t>项目实施方案中提供有人员组织架构、人员配备与分工、项目实施管理方案、项目实施进度安排、项目质量控制及保证措施、系统开发及部署方案，并提供有测试、验收及巡检方案，实施过程重点难点分析，实施方案内容描述清晰、详细。</w:t>
            </w:r>
          </w:p>
        </w:tc>
      </w:tr>
      <w:tr w14:paraId="3569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424D3EEC">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4</w:t>
            </w:r>
          </w:p>
        </w:tc>
        <w:tc>
          <w:tcPr>
            <w:tcW w:w="1139" w:type="dxa"/>
            <w:vAlign w:val="center"/>
          </w:tcPr>
          <w:p w14:paraId="2873B08A">
            <w:pPr>
              <w:spacing w:line="400" w:lineRule="exact"/>
              <w:jc w:val="center"/>
              <w:rPr>
                <w:rFonts w:hint="eastAsia" w:ascii="宋体" w:hAnsi="宋体" w:cs="宋体"/>
                <w:b/>
                <w:color w:val="000000"/>
                <w:szCs w:val="21"/>
                <w:highlight w:val="none"/>
              </w:rPr>
            </w:pPr>
            <w:r>
              <w:rPr>
                <w:rFonts w:hint="eastAsia" w:ascii="宋体" w:hAnsi="宋体" w:cs="宋体"/>
                <w:b/>
                <w:bCs/>
                <w:szCs w:val="21"/>
                <w:highlight w:val="none"/>
              </w:rPr>
              <w:t>技术方案分（18分）</w:t>
            </w:r>
          </w:p>
        </w:tc>
        <w:tc>
          <w:tcPr>
            <w:tcW w:w="6552" w:type="dxa"/>
            <w:gridSpan w:val="2"/>
            <w:vAlign w:val="center"/>
          </w:tcPr>
          <w:p w14:paraId="79485893">
            <w:pPr>
              <w:autoSpaceDE w:val="0"/>
              <w:autoSpaceDN w:val="0"/>
              <w:adjustRightInd w:val="0"/>
              <w:spacing w:line="400" w:lineRule="exact"/>
              <w:jc w:val="left"/>
              <w:rPr>
                <w:b/>
                <w:bCs/>
                <w:kern w:val="0"/>
                <w:szCs w:val="21"/>
                <w:highlight w:val="none"/>
              </w:rPr>
            </w:pPr>
            <w:r>
              <w:rPr>
                <w:rFonts w:hint="eastAsia" w:ascii="宋体" w:hAnsi="宋体"/>
                <w:b/>
                <w:kern w:val="0"/>
                <w:szCs w:val="21"/>
                <w:highlight w:val="none"/>
              </w:rPr>
              <w:t>一档（0分）：</w:t>
            </w:r>
            <w:r>
              <w:rPr>
                <w:rFonts w:hint="eastAsia" w:ascii="宋体" w:hAnsi="宋体"/>
                <w:bCs/>
                <w:kern w:val="0"/>
                <w:szCs w:val="21"/>
                <w:highlight w:val="none"/>
              </w:rPr>
              <w:t>未提供技术方案的得0分。</w:t>
            </w:r>
          </w:p>
          <w:p w14:paraId="677AF350">
            <w:pPr>
              <w:pStyle w:val="18"/>
              <w:spacing w:line="400" w:lineRule="exact"/>
              <w:rPr>
                <w:rFonts w:hint="eastAsia" w:ascii="宋体" w:hAnsi="宋体"/>
                <w:b w:val="0"/>
                <w:sz w:val="21"/>
                <w:highlight w:val="none"/>
                <w:lang w:val="en-US"/>
              </w:rPr>
            </w:pPr>
            <w:r>
              <w:rPr>
                <w:rFonts w:hint="eastAsia" w:ascii="宋体" w:hAnsi="宋体"/>
                <w:bCs/>
                <w:sz w:val="21"/>
                <w:highlight w:val="none"/>
                <w:lang w:val="en-US"/>
              </w:rPr>
              <w:t>二档（6分）：</w:t>
            </w:r>
            <w:r>
              <w:rPr>
                <w:rFonts w:hint="eastAsia" w:ascii="宋体" w:hAnsi="宋体"/>
                <w:b w:val="0"/>
                <w:sz w:val="21"/>
                <w:highlight w:val="none"/>
                <w:lang w:val="en-US"/>
              </w:rPr>
              <w:t>提供了技术方案，但只对技术方案内容进行了粗略的描述；</w:t>
            </w:r>
          </w:p>
          <w:p w14:paraId="72D54443">
            <w:pPr>
              <w:pStyle w:val="18"/>
              <w:spacing w:line="400" w:lineRule="exact"/>
              <w:rPr>
                <w:rFonts w:hint="eastAsia" w:ascii="宋体" w:hAnsi="宋体"/>
                <w:b w:val="0"/>
                <w:sz w:val="21"/>
                <w:highlight w:val="none"/>
                <w:lang w:val="en-US"/>
              </w:rPr>
            </w:pPr>
            <w:r>
              <w:rPr>
                <w:rFonts w:hint="eastAsia" w:ascii="宋体" w:hAnsi="宋体"/>
                <w:bCs/>
                <w:sz w:val="21"/>
                <w:highlight w:val="none"/>
                <w:lang w:val="en-US"/>
              </w:rPr>
              <w:t>三档（12分）：</w:t>
            </w:r>
            <w:r>
              <w:rPr>
                <w:rFonts w:hint="eastAsia" w:ascii="宋体" w:hAnsi="宋体"/>
                <w:b w:val="0"/>
                <w:sz w:val="21"/>
                <w:highlight w:val="none"/>
                <w:lang w:val="en-US"/>
              </w:rPr>
              <w:t>提供了技术方案，对整体的服务流程和关键性节点把握准确，定制软件开发包括整体架构设计（含总体框架、应用框架、功能框架）、技术路线、标准规范、数据流程设计、部署设计等方面内容，相关信息系统技术路线实现整体集成，整体技术方案路线清晰；</w:t>
            </w:r>
          </w:p>
          <w:p w14:paraId="7AA8B65F">
            <w:pPr>
              <w:pStyle w:val="18"/>
              <w:spacing w:line="400" w:lineRule="exact"/>
              <w:rPr>
                <w:rFonts w:hint="eastAsia" w:ascii="宋体" w:hAnsi="宋体" w:cs="宋体"/>
                <w:color w:val="000000"/>
                <w:sz w:val="21"/>
                <w:szCs w:val="21"/>
                <w:highlight w:val="none"/>
              </w:rPr>
            </w:pPr>
            <w:r>
              <w:rPr>
                <w:rFonts w:hint="eastAsia" w:ascii="宋体" w:hAnsi="宋体"/>
                <w:bCs/>
                <w:sz w:val="21"/>
                <w:highlight w:val="none"/>
                <w:lang w:val="en-US" w:eastAsia="zh-CN"/>
              </w:rPr>
              <w:t>四</w:t>
            </w:r>
            <w:r>
              <w:rPr>
                <w:rFonts w:hint="eastAsia" w:ascii="宋体" w:hAnsi="宋体"/>
                <w:bCs/>
                <w:sz w:val="21"/>
                <w:highlight w:val="none"/>
                <w:lang w:val="en-US"/>
              </w:rPr>
              <w:t>档（18分）：</w:t>
            </w:r>
            <w:r>
              <w:rPr>
                <w:rFonts w:hint="eastAsia" w:ascii="宋体" w:hAnsi="宋体"/>
                <w:b w:val="0"/>
                <w:sz w:val="21"/>
                <w:highlight w:val="none"/>
                <w:lang w:val="en-US"/>
              </w:rPr>
              <w:t>提供了技术方案，工作思路清晰，关键性节点把握准确，定制软件开发包括整体架构设计（含总体框架、应用框架、功能框架）、技术路线、标准规范、数据流程设计、部署设计等方面内容，相关信息系统技术路线实现整体集成，整体技术方案设计符合项目实际情况，有研发设计及解决问题的能力说明，贴合项目需求，能够利用新技术提升系统查询、处理效率，技术路线与实施管理等措施有针对性，提供数据安全保障举措及说明，能充分考虑数据应用的可拓展性及可靠性，提供清晰的系统拓扑图，提供系统集成方案，能结合项目需求对应用功能进行针对性设计。</w:t>
            </w:r>
          </w:p>
        </w:tc>
      </w:tr>
      <w:tr w14:paraId="0776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25BE70BF">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5</w:t>
            </w:r>
          </w:p>
        </w:tc>
        <w:tc>
          <w:tcPr>
            <w:tcW w:w="1139" w:type="dxa"/>
            <w:vAlign w:val="center"/>
          </w:tcPr>
          <w:p w14:paraId="15F819DE">
            <w:pPr>
              <w:pStyle w:val="20"/>
              <w:spacing w:line="400" w:lineRule="exact"/>
              <w:jc w:val="center"/>
              <w:rPr>
                <w:rFonts w:hint="eastAsia" w:hAnsi="宋体" w:cs="宋体"/>
                <w:b/>
                <w:bCs/>
                <w:color w:val="000000"/>
                <w:kern w:val="2"/>
                <w:sz w:val="21"/>
                <w:highlight w:val="none"/>
                <w:lang w:bidi="ar"/>
              </w:rPr>
            </w:pPr>
            <w:r>
              <w:rPr>
                <w:rFonts w:hint="eastAsia" w:hAnsi="宋体" w:cs="宋体"/>
                <w:b/>
                <w:bCs/>
                <w:color w:val="000000"/>
                <w:kern w:val="2"/>
                <w:sz w:val="21"/>
                <w:highlight w:val="none"/>
                <w:lang w:bidi="ar"/>
              </w:rPr>
              <w:t>售后服务方案分</w:t>
            </w:r>
          </w:p>
          <w:p w14:paraId="6A052240">
            <w:pPr>
              <w:pStyle w:val="20"/>
              <w:spacing w:line="400" w:lineRule="exact"/>
              <w:jc w:val="center"/>
              <w:rPr>
                <w:rFonts w:hint="eastAsia" w:hAnsi="宋体" w:cs="宋体"/>
                <w:b/>
                <w:bCs/>
                <w:color w:val="000000"/>
                <w:kern w:val="2"/>
                <w:sz w:val="21"/>
                <w:highlight w:val="none"/>
                <w:lang w:bidi="ar"/>
              </w:rPr>
            </w:pPr>
            <w:r>
              <w:rPr>
                <w:rFonts w:hint="eastAsia" w:hAnsi="宋体" w:cs="宋体"/>
                <w:b/>
                <w:bCs/>
                <w:color w:val="000000"/>
                <w:kern w:val="2"/>
                <w:sz w:val="21"/>
                <w:highlight w:val="none"/>
                <w:lang w:bidi="ar"/>
              </w:rPr>
              <w:t>（18分）</w:t>
            </w:r>
          </w:p>
          <w:p w14:paraId="61FFF1D3">
            <w:pPr>
              <w:spacing w:line="400" w:lineRule="exact"/>
              <w:rPr>
                <w:rFonts w:hint="eastAsia" w:ascii="宋体" w:hAnsi="宋体" w:cs="宋体"/>
                <w:b/>
                <w:color w:val="000000"/>
                <w:szCs w:val="21"/>
                <w:highlight w:val="none"/>
              </w:rPr>
            </w:pPr>
          </w:p>
        </w:tc>
        <w:tc>
          <w:tcPr>
            <w:tcW w:w="6552" w:type="dxa"/>
            <w:gridSpan w:val="2"/>
            <w:vAlign w:val="center"/>
          </w:tcPr>
          <w:p w14:paraId="32ED202B">
            <w:pPr>
              <w:spacing w:line="360" w:lineRule="exact"/>
              <w:rPr>
                <w:rFonts w:hint="eastAsia" w:ascii="宋体" w:hAnsi="宋体" w:cs="宋体"/>
                <w:kern w:val="0"/>
                <w:szCs w:val="21"/>
                <w:highlight w:val="none"/>
              </w:rPr>
            </w:pPr>
            <w:r>
              <w:rPr>
                <w:rFonts w:hint="eastAsia" w:ascii="宋体" w:hAnsi="宋体" w:cs="宋体"/>
                <w:b/>
                <w:bCs/>
                <w:kern w:val="0"/>
                <w:szCs w:val="21"/>
                <w:highlight w:val="none"/>
              </w:rPr>
              <w:t>一档（0分）：</w:t>
            </w:r>
            <w:r>
              <w:rPr>
                <w:rFonts w:hint="eastAsia" w:ascii="宋体" w:hAnsi="宋体" w:cs="宋体"/>
                <w:kern w:val="0"/>
                <w:szCs w:val="21"/>
                <w:highlight w:val="none"/>
              </w:rPr>
              <w:t>未提供售后服务承诺的得0分。</w:t>
            </w:r>
          </w:p>
          <w:p w14:paraId="4DF7D668">
            <w:pPr>
              <w:spacing w:line="438" w:lineRule="exact"/>
              <w:rPr>
                <w:rFonts w:hint="eastAsia" w:ascii="宋体" w:hAnsi="宋体"/>
                <w:highlight w:val="none"/>
              </w:rPr>
            </w:pPr>
            <w:r>
              <w:rPr>
                <w:rFonts w:hint="eastAsia" w:ascii="宋体" w:hAnsi="宋体"/>
                <w:b/>
                <w:bCs/>
                <w:highlight w:val="none"/>
              </w:rPr>
              <w:t>二档（6分）：</w:t>
            </w:r>
            <w:r>
              <w:rPr>
                <w:rFonts w:hint="eastAsia" w:ascii="宋体" w:hAnsi="宋体"/>
                <w:highlight w:val="none"/>
              </w:rPr>
              <w:t>按采购文件的质保期和技术服务要求进行服务，售后服务方案简单，但无应急方案。</w:t>
            </w:r>
          </w:p>
          <w:p w14:paraId="37E923E1">
            <w:pPr>
              <w:spacing w:line="438" w:lineRule="exact"/>
              <w:rPr>
                <w:rFonts w:hint="eastAsia" w:ascii="宋体" w:hAnsi="宋体"/>
                <w:highlight w:val="none"/>
              </w:rPr>
            </w:pPr>
            <w:r>
              <w:rPr>
                <w:rFonts w:hint="eastAsia" w:ascii="宋体" w:hAnsi="宋体"/>
                <w:b/>
                <w:bCs/>
                <w:highlight w:val="none"/>
              </w:rPr>
              <w:t>三档（12分）：</w:t>
            </w:r>
            <w:r>
              <w:rPr>
                <w:rFonts w:hint="eastAsia" w:ascii="宋体" w:hAnsi="宋体"/>
                <w:highlight w:val="none"/>
              </w:rPr>
              <w:t>按采购文件质保期和技术服务要求进行服务，售后服务方案内容描述详细，有风险管控措施；服务内容包含软件正常运行运维、紧急故障处理、系统漏洞修复、系统功能完善、升级等。</w:t>
            </w:r>
          </w:p>
          <w:p w14:paraId="06124F40">
            <w:pPr>
              <w:spacing w:line="438" w:lineRule="exact"/>
              <w:rPr>
                <w:rFonts w:hint="eastAsia" w:ascii="宋体" w:hAnsi="宋体" w:cs="宋体"/>
                <w:color w:val="000000"/>
                <w:szCs w:val="21"/>
                <w:highlight w:val="none"/>
              </w:rPr>
            </w:pPr>
            <w:r>
              <w:rPr>
                <w:rFonts w:hint="eastAsia" w:ascii="宋体" w:hAnsi="宋体"/>
                <w:b/>
                <w:bCs/>
                <w:highlight w:val="none"/>
              </w:rPr>
              <w:t>四档（18分）：</w:t>
            </w:r>
            <w:r>
              <w:rPr>
                <w:rFonts w:hint="eastAsia" w:ascii="宋体" w:hAnsi="宋体"/>
                <w:highlight w:val="none"/>
              </w:rPr>
              <w:t>在三档的基础上，有详细的服务保障措施及服务质量保证措施，包括维护期的技术支持、维护能力情况、维护具体措施、安全保障措施等；提供服务流程，包括故障处理、电话维护、现场维护、紧急维护等；发生故障响应处理故障时间优于采购需求；有定期回访制度，</w:t>
            </w:r>
            <w:r>
              <w:rPr>
                <w:rFonts w:hint="eastAsia" w:ascii="宋体" w:hAnsi="宋体" w:cs="宋体"/>
                <w:szCs w:val="21"/>
                <w:highlight w:val="none"/>
              </w:rPr>
              <w:t>为本项目设置应急团队，</w:t>
            </w:r>
            <w:r>
              <w:rPr>
                <w:rFonts w:hint="eastAsia" w:ascii="宋体" w:hAnsi="宋体" w:cs="宋体"/>
                <w:szCs w:val="21"/>
                <w:highlight w:val="none"/>
                <w:lang w:bidi="zh-CN"/>
              </w:rPr>
              <w:t>配置有机动技术人员用于对紧急事件处理</w:t>
            </w:r>
            <w:r>
              <w:rPr>
                <w:rFonts w:hint="eastAsia" w:ascii="宋体" w:hAnsi="宋体"/>
                <w:highlight w:val="none"/>
              </w:rPr>
              <w:t>。</w:t>
            </w:r>
          </w:p>
        </w:tc>
      </w:tr>
      <w:tr w14:paraId="7DBD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30" w:type="dxa"/>
            <w:vMerge w:val="restart"/>
            <w:vAlign w:val="center"/>
          </w:tcPr>
          <w:p w14:paraId="7AAB9D58">
            <w:pPr>
              <w:autoSpaceDE w:val="0"/>
              <w:spacing w:line="400" w:lineRule="exact"/>
              <w:jc w:val="center"/>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6</w:t>
            </w:r>
          </w:p>
        </w:tc>
        <w:tc>
          <w:tcPr>
            <w:tcW w:w="1139" w:type="dxa"/>
            <w:vMerge w:val="restart"/>
            <w:vAlign w:val="center"/>
          </w:tcPr>
          <w:p w14:paraId="24C0288A">
            <w:pPr>
              <w:autoSpaceDE w:val="0"/>
              <w:spacing w:line="400" w:lineRule="exact"/>
              <w:jc w:val="center"/>
              <w:rPr>
                <w:rFonts w:hint="eastAsia" w:ascii="宋体" w:hAnsi="宋体" w:cs="宋体"/>
                <w:b/>
                <w:bCs/>
                <w:color w:val="000000"/>
                <w:szCs w:val="21"/>
                <w:highlight w:val="none"/>
                <w:lang w:bidi="ar"/>
              </w:rPr>
            </w:pPr>
            <w:r>
              <w:rPr>
                <w:rFonts w:hint="eastAsia" w:ascii="宋体" w:hAnsi="宋体" w:cs="宋体"/>
                <w:b/>
                <w:bCs/>
                <w:color w:val="000000"/>
                <w:szCs w:val="21"/>
                <w:highlight w:val="none"/>
                <w:lang w:bidi="ar"/>
              </w:rPr>
              <w:t>信誉及业绩分（8分）</w:t>
            </w:r>
          </w:p>
        </w:tc>
        <w:tc>
          <w:tcPr>
            <w:tcW w:w="6552" w:type="dxa"/>
            <w:gridSpan w:val="2"/>
            <w:vAlign w:val="center"/>
          </w:tcPr>
          <w:p w14:paraId="7ADFFB70">
            <w:pPr>
              <w:spacing w:line="360" w:lineRule="auto"/>
              <w:rPr>
                <w:rFonts w:hint="eastAsia" w:ascii="宋体" w:hAnsi="宋体" w:cs="宋体"/>
                <w:szCs w:val="21"/>
                <w:highlight w:val="none"/>
              </w:rPr>
            </w:pPr>
            <w:r>
              <w:rPr>
                <w:rFonts w:hint="eastAsia" w:ascii="宋体" w:hAnsi="宋体"/>
                <w:highlight w:val="none"/>
              </w:rPr>
              <w:t>供应商提供有效的质量管理体系认证证书、信息安全管理体系认证证书、信息技术服务管理体系认证证书，每提供一份证明材料得1分，满分3分。（在首次响应文件中提供相关证书复印件并加盖供应商公章）</w:t>
            </w:r>
          </w:p>
        </w:tc>
      </w:tr>
      <w:tr w14:paraId="2F99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30" w:type="dxa"/>
            <w:vMerge w:val="continue"/>
            <w:vAlign w:val="center"/>
          </w:tcPr>
          <w:p w14:paraId="7BF59655">
            <w:pPr>
              <w:autoSpaceDE w:val="0"/>
              <w:spacing w:line="400" w:lineRule="exact"/>
              <w:jc w:val="center"/>
              <w:rPr>
                <w:rFonts w:hint="eastAsia" w:ascii="宋体" w:hAnsi="宋体" w:cs="宋体"/>
                <w:b/>
                <w:bCs/>
                <w:color w:val="000000"/>
                <w:szCs w:val="21"/>
                <w:highlight w:val="none"/>
                <w:lang w:bidi="ar"/>
              </w:rPr>
            </w:pPr>
          </w:p>
        </w:tc>
        <w:tc>
          <w:tcPr>
            <w:tcW w:w="1139" w:type="dxa"/>
            <w:vMerge w:val="continue"/>
            <w:vAlign w:val="center"/>
          </w:tcPr>
          <w:p w14:paraId="17953BFC">
            <w:pPr>
              <w:autoSpaceDE w:val="0"/>
              <w:spacing w:line="400" w:lineRule="exact"/>
              <w:jc w:val="center"/>
              <w:rPr>
                <w:rFonts w:hint="eastAsia" w:ascii="宋体" w:hAnsi="宋体" w:cs="宋体"/>
                <w:b/>
                <w:bCs/>
                <w:color w:val="000000"/>
                <w:szCs w:val="21"/>
                <w:highlight w:val="none"/>
                <w:lang w:bidi="ar"/>
              </w:rPr>
            </w:pPr>
          </w:p>
        </w:tc>
        <w:tc>
          <w:tcPr>
            <w:tcW w:w="6552" w:type="dxa"/>
            <w:gridSpan w:val="2"/>
            <w:vAlign w:val="center"/>
          </w:tcPr>
          <w:p w14:paraId="532AE4D3">
            <w:pPr>
              <w:spacing w:line="360" w:lineRule="auto"/>
              <w:rPr>
                <w:rFonts w:hint="eastAsia" w:ascii="宋体" w:hAnsi="宋体" w:cs="宋体"/>
                <w:szCs w:val="21"/>
                <w:highlight w:val="none"/>
              </w:rPr>
            </w:pPr>
            <w:r>
              <w:rPr>
                <w:rFonts w:hint="eastAsia" w:ascii="宋体" w:hAnsi="宋体" w:cs="宋体"/>
                <w:szCs w:val="21"/>
                <w:highlight w:val="none"/>
              </w:rPr>
              <w:t>2022年1月1日至首次响应文件提交截止之日，</w:t>
            </w:r>
            <w:r>
              <w:rPr>
                <w:rFonts w:hint="eastAsia" w:ascii="宋体" w:hAnsi="宋体" w:cs="宋体"/>
                <w:bCs/>
                <w:szCs w:val="21"/>
                <w:highlight w:val="none"/>
              </w:rPr>
              <w:t>供应商有类似项目业绩的，每提供1例类似项目业绩得1分，满分5分。（需在首次响应文件中提供业绩的有效的中标（成交）通知书或合同复印件并加盖供应商公章，签订时间和签章清晰可见）。</w:t>
            </w:r>
          </w:p>
        </w:tc>
      </w:tr>
      <w:tr w14:paraId="34AF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2668F756">
            <w:pPr>
              <w:autoSpaceDE w:val="0"/>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lang w:bidi="ar"/>
              </w:rPr>
              <w:t>7</w:t>
            </w:r>
          </w:p>
        </w:tc>
        <w:tc>
          <w:tcPr>
            <w:tcW w:w="6186" w:type="dxa"/>
            <w:gridSpan w:val="2"/>
            <w:vAlign w:val="center"/>
          </w:tcPr>
          <w:p w14:paraId="23E5667A">
            <w:pPr>
              <w:pStyle w:val="28"/>
              <w:widowControl w:val="0"/>
              <w:autoSpaceDE w:val="0"/>
              <w:spacing w:before="0" w:beforeAutospacing="0" w:after="0" w:afterAutospacing="0" w:line="400" w:lineRule="exact"/>
              <w:jc w:val="both"/>
              <w:rPr>
                <w:rFonts w:hint="eastAsia" w:cs="宋体"/>
                <w:b/>
                <w:bCs/>
                <w:color w:val="000000"/>
                <w:kern w:val="2"/>
                <w:sz w:val="21"/>
                <w:szCs w:val="21"/>
                <w:highlight w:val="none"/>
              </w:rPr>
            </w:pPr>
            <w:r>
              <w:rPr>
                <w:rFonts w:hint="eastAsia" w:cs="宋体"/>
                <w:b/>
                <w:bCs/>
                <w:color w:val="000000"/>
                <w:sz w:val="21"/>
                <w:szCs w:val="21"/>
                <w:highlight w:val="none"/>
                <w:lang w:bidi="ar"/>
              </w:rPr>
              <w:t>总得分=1+2+3+4+5+6</w:t>
            </w:r>
          </w:p>
        </w:tc>
        <w:tc>
          <w:tcPr>
            <w:tcW w:w="1505" w:type="dxa"/>
            <w:vAlign w:val="center"/>
          </w:tcPr>
          <w:p w14:paraId="32990DB2">
            <w:pPr>
              <w:pStyle w:val="28"/>
              <w:widowControl w:val="0"/>
              <w:autoSpaceDE w:val="0"/>
              <w:spacing w:before="0" w:beforeAutospacing="0" w:after="0" w:afterAutospacing="0" w:line="400" w:lineRule="exact"/>
              <w:jc w:val="center"/>
              <w:rPr>
                <w:rFonts w:hint="eastAsia" w:cs="宋体"/>
                <w:b/>
                <w:bCs/>
                <w:color w:val="000000"/>
                <w:sz w:val="21"/>
                <w:szCs w:val="21"/>
                <w:highlight w:val="none"/>
              </w:rPr>
            </w:pPr>
            <w:r>
              <w:rPr>
                <w:rFonts w:hint="eastAsia" w:cs="宋体"/>
                <w:b/>
                <w:bCs/>
                <w:color w:val="000000"/>
                <w:sz w:val="21"/>
                <w:szCs w:val="21"/>
                <w:highlight w:val="none"/>
                <w:lang w:bidi="ar"/>
              </w:rPr>
              <w:t>100分</w:t>
            </w:r>
          </w:p>
        </w:tc>
      </w:tr>
    </w:tbl>
    <w:p w14:paraId="246DB8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113C50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B134F64">
      <w:pPr>
        <w:pStyle w:val="3"/>
        <w:spacing w:before="0" w:after="0" w:line="360" w:lineRule="auto"/>
        <w:ind w:firstLine="640" w:firstLineChars="200"/>
        <w:jc w:val="center"/>
        <w:rPr>
          <w:rFonts w:hint="eastAsia" w:ascii="宋体" w:hAnsi="宋体"/>
          <w:b w:val="0"/>
          <w:color w:val="auto"/>
          <w:highlight w:val="none"/>
        </w:rPr>
      </w:pPr>
      <w:bookmarkStart w:id="124" w:name="_Toc80886939"/>
      <w:r>
        <w:rPr>
          <w:rFonts w:hint="eastAsia" w:ascii="宋体" w:hAnsi="宋体"/>
          <w:b w:val="0"/>
          <w:color w:val="auto"/>
          <w:highlight w:val="none"/>
        </w:rPr>
        <w:br w:type="page"/>
      </w:r>
      <w:bookmarkStart w:id="125" w:name="_Toc11595"/>
      <w:bookmarkStart w:id="126" w:name="_Toc22545"/>
      <w:r>
        <w:rPr>
          <w:rFonts w:hint="eastAsia" w:ascii="宋体" w:hAnsi="宋体"/>
          <w:b w:val="0"/>
          <w:color w:val="auto"/>
          <w:highlight w:val="none"/>
        </w:rPr>
        <w:t>第二节 评</w:t>
      </w:r>
      <w:r>
        <w:rPr>
          <w:rFonts w:hint="eastAsia" w:ascii="宋体" w:hAnsi="宋体"/>
          <w:b w:val="0"/>
          <w:color w:val="auto"/>
          <w:highlight w:val="none"/>
          <w:lang w:eastAsia="zh-CN"/>
        </w:rPr>
        <w:t>审</w:t>
      </w:r>
      <w:r>
        <w:rPr>
          <w:rFonts w:hint="eastAsia" w:ascii="宋体" w:hAnsi="宋体"/>
          <w:b w:val="0"/>
          <w:color w:val="auto"/>
          <w:highlight w:val="none"/>
        </w:rPr>
        <w:t>报告</w:t>
      </w:r>
      <w:bookmarkEnd w:id="121"/>
      <w:bookmarkEnd w:id="124"/>
      <w:bookmarkEnd w:id="125"/>
      <w:bookmarkEnd w:id="126"/>
    </w:p>
    <w:p w14:paraId="3DB0D3EE">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2476A27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w:t>
      </w:r>
      <w:r>
        <w:rPr>
          <w:rFonts w:hint="eastAsia"/>
          <w:highlight w:val="none"/>
        </w:rPr>
        <w:t>（按技术分得分由高到低排序）</w:t>
      </w:r>
      <w:r>
        <w:rPr>
          <w:rFonts w:hint="eastAsia" w:ascii="宋体" w:hAnsi="宋体" w:eastAsia="宋体" w:cs="宋体"/>
          <w:bCs/>
          <w:color w:val="auto"/>
          <w:szCs w:val="21"/>
          <w:highlight w:val="none"/>
        </w:rPr>
        <w:t>。评审得分、最后报价（不计算价格折扣）、技术分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均相同的，由磋商小组随机抽取推荐。</w:t>
      </w:r>
      <w:r>
        <w:rPr>
          <w:rFonts w:hint="default" w:ascii="宋体" w:hAnsi="宋体"/>
          <w:bCs/>
          <w:color w:val="auto"/>
          <w:szCs w:val="21"/>
          <w:highlight w:val="none"/>
          <w:u w:val="none"/>
          <w:lang w:val="en-US" w:eastAsia="zh-CN"/>
        </w:rPr>
        <w:t>为保证项目服务质量，供应商可以投一个分标也可以投多个分标，但一个供应商最多只能成为一个分标的成交人。评标顺序：</w:t>
      </w:r>
      <w:r>
        <w:rPr>
          <w:rFonts w:hint="eastAsia" w:ascii="宋体" w:hAnsi="宋体"/>
          <w:bCs/>
          <w:color w:val="auto"/>
          <w:szCs w:val="21"/>
          <w:highlight w:val="none"/>
          <w:u w:val="none"/>
          <w:lang w:val="en-US" w:eastAsia="zh-CN"/>
        </w:rPr>
        <w:t>1</w:t>
      </w:r>
      <w:r>
        <w:rPr>
          <w:rFonts w:hint="default" w:ascii="宋体" w:hAnsi="宋体"/>
          <w:bCs/>
          <w:color w:val="auto"/>
          <w:szCs w:val="21"/>
          <w:highlight w:val="none"/>
          <w:u w:val="none"/>
          <w:lang w:val="en-US" w:eastAsia="zh-CN"/>
        </w:rPr>
        <w:t>分标→</w:t>
      </w:r>
      <w:r>
        <w:rPr>
          <w:rFonts w:hint="eastAsia" w:ascii="宋体" w:hAnsi="宋体"/>
          <w:bCs/>
          <w:color w:val="auto"/>
          <w:szCs w:val="21"/>
          <w:highlight w:val="none"/>
          <w:u w:val="none"/>
          <w:lang w:val="en-US" w:eastAsia="zh-CN"/>
        </w:rPr>
        <w:t>2</w:t>
      </w:r>
      <w:r>
        <w:rPr>
          <w:rFonts w:hint="default" w:ascii="宋体" w:hAnsi="宋体"/>
          <w:bCs/>
          <w:color w:val="auto"/>
          <w:szCs w:val="21"/>
          <w:highlight w:val="none"/>
          <w:u w:val="none"/>
          <w:lang w:val="en-US" w:eastAsia="zh-CN"/>
        </w:rPr>
        <w:t>分标。已经成为</w:t>
      </w:r>
      <w:r>
        <w:rPr>
          <w:rFonts w:hint="eastAsia" w:ascii="宋体" w:hAnsi="宋体"/>
          <w:bCs/>
          <w:color w:val="auto"/>
          <w:szCs w:val="21"/>
          <w:highlight w:val="none"/>
          <w:u w:val="none"/>
          <w:lang w:val="en-US" w:eastAsia="zh-CN"/>
        </w:rPr>
        <w:t>1</w:t>
      </w:r>
      <w:r>
        <w:rPr>
          <w:rFonts w:hint="default" w:ascii="宋体" w:hAnsi="宋体"/>
          <w:bCs/>
          <w:color w:val="auto"/>
          <w:szCs w:val="21"/>
          <w:highlight w:val="none"/>
          <w:u w:val="none"/>
          <w:lang w:val="en-US" w:eastAsia="zh-CN"/>
        </w:rPr>
        <w:t>分标第一成交侯选人的供应商的响应文件可以参与</w:t>
      </w:r>
      <w:r>
        <w:rPr>
          <w:rFonts w:hint="eastAsia" w:ascii="宋体" w:hAnsi="宋体"/>
          <w:bCs/>
          <w:color w:val="auto"/>
          <w:szCs w:val="21"/>
          <w:highlight w:val="none"/>
          <w:u w:val="none"/>
          <w:lang w:val="en-US" w:eastAsia="zh-CN"/>
        </w:rPr>
        <w:t>2</w:t>
      </w:r>
      <w:r>
        <w:rPr>
          <w:rFonts w:hint="default" w:ascii="宋体" w:hAnsi="宋体"/>
          <w:bCs/>
          <w:color w:val="auto"/>
          <w:szCs w:val="21"/>
          <w:highlight w:val="none"/>
          <w:u w:val="none"/>
          <w:lang w:val="en-US" w:eastAsia="zh-CN"/>
        </w:rPr>
        <w:t>分标的评审</w:t>
      </w:r>
      <w:r>
        <w:rPr>
          <w:rFonts w:hint="eastAsia" w:ascii="宋体" w:hAnsi="宋体"/>
          <w:bCs/>
          <w:color w:val="auto"/>
          <w:szCs w:val="21"/>
          <w:highlight w:val="none"/>
          <w:u w:val="none"/>
          <w:lang w:val="en-US" w:eastAsia="zh-CN"/>
        </w:rPr>
        <w:t>，</w:t>
      </w:r>
      <w:r>
        <w:rPr>
          <w:rFonts w:hint="default" w:ascii="宋体" w:hAnsi="宋体"/>
          <w:bCs/>
          <w:color w:val="auto"/>
          <w:szCs w:val="21"/>
          <w:highlight w:val="none"/>
          <w:u w:val="none"/>
          <w:lang w:val="en-US" w:eastAsia="zh-CN"/>
        </w:rPr>
        <w:t>但不能成为成交侯选人</w:t>
      </w:r>
      <w:r>
        <w:rPr>
          <w:rFonts w:hint="eastAsia" w:ascii="宋体" w:hAnsi="宋体"/>
          <w:bCs/>
          <w:color w:val="auto"/>
          <w:szCs w:val="21"/>
          <w:highlight w:val="none"/>
          <w:u w:val="none"/>
          <w:lang w:val="en-US" w:eastAsia="zh-CN"/>
        </w:rPr>
        <w:t>，依此类推。</w:t>
      </w:r>
    </w:p>
    <w:p w14:paraId="24966C2F">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2CF8AF88">
      <w:pPr>
        <w:pStyle w:val="6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报告上签署不同意见及理由，否则视为同意评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w:t>
      </w:r>
    </w:p>
    <w:p w14:paraId="19955E4F">
      <w:pPr>
        <w:pStyle w:val="60"/>
        <w:spacing w:before="0"/>
        <w:ind w:firstLine="420"/>
        <w:rPr>
          <w:rFonts w:hint="default" w:eastAsia="宋体" w:cs="宋体"/>
          <w:color w:val="auto"/>
          <w:kern w:val="2"/>
          <w:sz w:val="21"/>
          <w:szCs w:val="24"/>
          <w:highlight w:val="none"/>
          <w:lang w:val="en-US" w:eastAsia="zh-CN"/>
        </w:rPr>
      </w:pPr>
    </w:p>
    <w:p w14:paraId="18010BCD">
      <w:pPr>
        <w:pStyle w:val="3"/>
        <w:spacing w:before="0" w:after="0" w:line="360" w:lineRule="auto"/>
        <w:ind w:firstLine="640" w:firstLineChars="200"/>
        <w:jc w:val="center"/>
        <w:rPr>
          <w:rFonts w:ascii="宋体" w:hAnsi="宋体"/>
          <w:b w:val="0"/>
          <w:color w:val="auto"/>
          <w:highlight w:val="none"/>
        </w:rPr>
      </w:pPr>
      <w:bookmarkStart w:id="127" w:name="_Toc80886940"/>
      <w:bookmarkStart w:id="128" w:name="_Toc2025"/>
      <w:bookmarkStart w:id="129" w:name="_Toc20045"/>
      <w:bookmarkStart w:id="130" w:name="_Toc80205936"/>
      <w:r>
        <w:rPr>
          <w:rFonts w:hint="eastAsia" w:ascii="宋体" w:hAnsi="宋体"/>
          <w:b w:val="0"/>
          <w:color w:val="auto"/>
          <w:highlight w:val="none"/>
        </w:rPr>
        <w:t>第三节 评审过程的保密与录像</w:t>
      </w:r>
      <w:bookmarkEnd w:id="127"/>
      <w:bookmarkEnd w:id="128"/>
      <w:bookmarkEnd w:id="129"/>
      <w:bookmarkEnd w:id="130"/>
    </w:p>
    <w:p w14:paraId="7DA63AB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1165FEB1">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kern w:val="2"/>
          <w:sz w:val="21"/>
          <w:szCs w:val="24"/>
          <w:highlight w:val="none"/>
        </w:rPr>
        <w:t>磋商小组</w:t>
      </w:r>
      <w:r>
        <w:rPr>
          <w:rFonts w:cs="宋体"/>
          <w:color w:val="auto"/>
          <w:kern w:val="2"/>
          <w:sz w:val="21"/>
          <w:szCs w:val="24"/>
          <w:highlight w:val="none"/>
        </w:rPr>
        <w:t>成员</w:t>
      </w:r>
      <w:r>
        <w:rPr>
          <w:rFonts w:cs="宋体"/>
          <w:color w:val="auto"/>
          <w:highlight w:val="none"/>
        </w:rPr>
        <w:t>、采购人和采购</w:t>
      </w:r>
      <w:r>
        <w:rPr>
          <w:rFonts w:hint="eastAsia" w:cs="宋体"/>
          <w:color w:val="auto"/>
          <w:highlight w:val="none"/>
          <w:lang w:eastAsia="zh-CN"/>
        </w:rPr>
        <w:t>代理</w:t>
      </w:r>
      <w:r>
        <w:rPr>
          <w:rFonts w:cs="宋体"/>
          <w:color w:val="auto"/>
          <w:highlight w:val="none"/>
        </w:rPr>
        <w:t>机构工作人员、相关监督人员等与评审有关的人员应当予以保密。</w:t>
      </w:r>
    </w:p>
    <w:p w14:paraId="48C935BC">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15282814">
      <w:pPr>
        <w:spacing w:line="360" w:lineRule="auto"/>
        <w:ind w:firstLine="420" w:firstLineChars="200"/>
        <w:rPr>
          <w:rFonts w:hint="eastAsia" w:cs="宋体"/>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14:paraId="600066E3">
      <w:pPr>
        <w:spacing w:line="400" w:lineRule="exact"/>
        <w:ind w:firstLine="420" w:firstLineChars="200"/>
        <w:rPr>
          <w:rFonts w:hint="eastAsia" w:cs="宋体"/>
          <w:color w:val="auto"/>
          <w:highlight w:val="none"/>
        </w:rPr>
      </w:pPr>
    </w:p>
    <w:p w14:paraId="44A637D6">
      <w:pPr>
        <w:spacing w:line="400" w:lineRule="exact"/>
        <w:ind w:firstLine="420" w:firstLineChars="200"/>
        <w:rPr>
          <w:rFonts w:hint="eastAsia" w:cs="宋体"/>
          <w:color w:val="auto"/>
          <w:highlight w:val="none"/>
        </w:rPr>
      </w:pPr>
    </w:p>
    <w:p w14:paraId="6F7FF489">
      <w:pPr>
        <w:pStyle w:val="3"/>
        <w:rPr>
          <w:color w:val="auto"/>
          <w:highlight w:val="none"/>
        </w:rPr>
      </w:pPr>
    </w:p>
    <w:p w14:paraId="23ED4445">
      <w:pPr>
        <w:pStyle w:val="3"/>
        <w:jc w:val="center"/>
        <w:rPr>
          <w:color w:val="auto"/>
          <w:highlight w:val="none"/>
        </w:rPr>
      </w:pPr>
      <w:r>
        <w:rPr>
          <w:color w:val="auto"/>
          <w:highlight w:val="none"/>
        </w:rPr>
        <w:br w:type="page"/>
      </w:r>
    </w:p>
    <w:p w14:paraId="1F9439EA">
      <w:pPr>
        <w:pStyle w:val="3"/>
        <w:jc w:val="center"/>
        <w:rPr>
          <w:color w:val="auto"/>
          <w:highlight w:val="none"/>
        </w:rPr>
      </w:pPr>
    </w:p>
    <w:p w14:paraId="5A218565">
      <w:pPr>
        <w:pStyle w:val="3"/>
        <w:jc w:val="center"/>
        <w:rPr>
          <w:color w:val="auto"/>
          <w:highlight w:val="none"/>
        </w:rPr>
      </w:pPr>
    </w:p>
    <w:p w14:paraId="295F39A6">
      <w:pPr>
        <w:pStyle w:val="3"/>
        <w:jc w:val="center"/>
        <w:rPr>
          <w:color w:val="auto"/>
          <w:highlight w:val="none"/>
        </w:rPr>
      </w:pPr>
    </w:p>
    <w:p w14:paraId="3221F28D">
      <w:pPr>
        <w:pStyle w:val="3"/>
        <w:jc w:val="center"/>
        <w:rPr>
          <w:color w:val="auto"/>
          <w:highlight w:val="none"/>
        </w:rPr>
      </w:pPr>
    </w:p>
    <w:p w14:paraId="35E287D1">
      <w:pPr>
        <w:pStyle w:val="3"/>
        <w:jc w:val="center"/>
        <w:rPr>
          <w:color w:val="auto"/>
          <w:highlight w:val="none"/>
        </w:rPr>
      </w:pPr>
    </w:p>
    <w:p w14:paraId="1AFBB38E">
      <w:pPr>
        <w:pStyle w:val="2"/>
        <w:jc w:val="center"/>
        <w:rPr>
          <w:color w:val="auto"/>
          <w:highlight w:val="none"/>
        </w:rPr>
        <w:sectPr>
          <w:footerReference r:id="rId8" w:type="first"/>
          <w:footerReference r:id="rId7" w:type="default"/>
          <w:pgSz w:w="11911" w:h="16838"/>
          <w:pgMar w:top="1134" w:right="1134" w:bottom="1134" w:left="1134" w:header="720" w:footer="720" w:gutter="0"/>
          <w:pgNumType w:fmt="decimal"/>
          <w:cols w:space="720" w:num="1"/>
          <w:rtlGutter w:val="0"/>
          <w:docGrid w:linePitch="0" w:charSpace="0"/>
        </w:sectPr>
      </w:pPr>
      <w:bookmarkStart w:id="131" w:name="_Toc27282"/>
      <w:bookmarkStart w:id="132" w:name="_Toc7776"/>
      <w:bookmarkStart w:id="133" w:name="_Toc26272"/>
      <w:bookmarkStart w:id="134" w:name="_Toc22302"/>
      <w:bookmarkStart w:id="135" w:name="_Toc80886941"/>
      <w:bookmarkStart w:id="136" w:name="_Toc12890"/>
      <w:bookmarkStart w:id="137" w:name="_Toc5005"/>
      <w:bookmarkStart w:id="138" w:name="_Toc17404"/>
      <w:r>
        <w:rPr>
          <w:rFonts w:hint="eastAsia" w:ascii="Calibri" w:hAnsi="Calibri"/>
          <w:color w:val="auto"/>
          <w:highlight w:val="none"/>
        </w:rPr>
        <w:t>第五章 响应文件格式</w:t>
      </w:r>
      <w:bookmarkEnd w:id="131"/>
      <w:bookmarkEnd w:id="132"/>
      <w:bookmarkEnd w:id="133"/>
      <w:bookmarkEnd w:id="134"/>
      <w:bookmarkEnd w:id="135"/>
      <w:bookmarkEnd w:id="136"/>
      <w:bookmarkEnd w:id="137"/>
      <w:bookmarkEnd w:id="138"/>
    </w:p>
    <w:p w14:paraId="39D38702">
      <w:pPr>
        <w:pStyle w:val="3"/>
        <w:jc w:val="center"/>
        <w:rPr>
          <w:rFonts w:hint="eastAsia" w:ascii="宋体" w:hAnsi="宋体"/>
          <w:bCs w:val="0"/>
          <w:color w:val="auto"/>
          <w:highlight w:val="none"/>
        </w:rPr>
      </w:pPr>
      <w:bookmarkStart w:id="139" w:name="_Toc22245"/>
      <w:bookmarkStart w:id="140" w:name="_Toc12994"/>
      <w:bookmarkStart w:id="141" w:name="_Toc80205939"/>
      <w:bookmarkStart w:id="142" w:name="_Toc80886943"/>
      <w:r>
        <w:rPr>
          <w:rFonts w:hint="eastAsia" w:ascii="宋体" w:hAnsi="宋体"/>
          <w:bCs w:val="0"/>
          <w:color w:val="auto"/>
          <w:highlight w:val="none"/>
        </w:rPr>
        <w:t>第</w:t>
      </w:r>
      <w:r>
        <w:rPr>
          <w:rFonts w:hint="eastAsia" w:ascii="宋体" w:hAnsi="宋体"/>
          <w:bCs w:val="0"/>
          <w:color w:val="auto"/>
          <w:highlight w:val="none"/>
          <w:lang w:eastAsia="zh-CN"/>
        </w:rPr>
        <w:t>一</w:t>
      </w:r>
      <w:r>
        <w:rPr>
          <w:rFonts w:hint="eastAsia" w:ascii="宋体" w:hAnsi="宋体"/>
          <w:bCs w:val="0"/>
          <w:color w:val="auto"/>
          <w:highlight w:val="none"/>
        </w:rPr>
        <w:t>节 资格证明文件格式</w:t>
      </w:r>
      <w:bookmarkEnd w:id="139"/>
      <w:bookmarkEnd w:id="140"/>
      <w:bookmarkEnd w:id="141"/>
      <w:bookmarkEnd w:id="142"/>
    </w:p>
    <w:p w14:paraId="6FAF3A6D">
      <w:pPr>
        <w:snapToGrid w:val="0"/>
        <w:spacing w:before="120" w:beforeLines="50" w:after="50"/>
        <w:jc w:val="left"/>
        <w:rPr>
          <w:rFonts w:hint="eastAsia"/>
          <w:color w:val="auto"/>
          <w:sz w:val="24"/>
          <w:highlight w:val="none"/>
        </w:rPr>
      </w:pPr>
      <w:r>
        <w:rPr>
          <w:rFonts w:hint="eastAsia" w:hAnsi="宋体" w:cs="宋体"/>
          <w:b/>
          <w:bCs/>
          <w:color w:val="auto"/>
          <w:sz w:val="28"/>
          <w:szCs w:val="28"/>
          <w:highlight w:val="none"/>
          <w:lang w:val="en-US" w:eastAsia="zh-CN"/>
        </w:rPr>
        <w:t>1.资格证明文件封面的格式</w:t>
      </w:r>
      <w:r>
        <w:rPr>
          <w:rFonts w:hint="eastAsia" w:ascii="宋体" w:hAnsi="宋体" w:eastAsia="宋体" w:cs="宋体"/>
          <w:b/>
          <w:color w:val="000000"/>
          <w:sz w:val="28"/>
          <w:szCs w:val="28"/>
          <w:highlight w:val="none"/>
        </w:rPr>
        <w:t>（参照此格式自拟）</w:t>
      </w:r>
      <w:r>
        <w:rPr>
          <w:rFonts w:hint="eastAsia" w:hAnsi="宋体" w:cs="宋体"/>
          <w:b/>
          <w:bCs/>
          <w:color w:val="auto"/>
          <w:sz w:val="28"/>
          <w:szCs w:val="28"/>
          <w:highlight w:val="none"/>
          <w:lang w:val="en-US" w:eastAsia="zh-CN"/>
        </w:rPr>
        <w:t>：</w:t>
      </w:r>
      <w:r>
        <w:rPr>
          <w:rFonts w:hint="eastAsia"/>
          <w:color w:val="auto"/>
          <w:sz w:val="24"/>
          <w:highlight w:val="none"/>
        </w:rPr>
        <w:t xml:space="preserve">                                      </w:t>
      </w:r>
    </w:p>
    <w:p w14:paraId="7DBC0F19">
      <w:pPr>
        <w:snapToGrid w:val="0"/>
        <w:spacing w:before="120" w:beforeLines="50" w:after="50"/>
        <w:ind w:firstLine="6930" w:firstLineChars="3300"/>
        <w:rPr>
          <w:rFonts w:hint="eastAsia"/>
          <w:bCs/>
          <w:color w:val="auto"/>
          <w:sz w:val="32"/>
          <w:szCs w:val="20"/>
          <w:highlight w:val="none"/>
        </w:rPr>
      </w:pPr>
      <w:r>
        <w:rPr>
          <w:rFonts w:hint="eastAsia"/>
          <w:bCs/>
          <w:color w:val="auto"/>
          <w:highlight w:val="none"/>
        </w:rPr>
        <w:t>全流程电子文件</w:t>
      </w:r>
    </w:p>
    <w:p w14:paraId="10E3169D">
      <w:pPr>
        <w:snapToGrid w:val="0"/>
        <w:spacing w:before="120" w:beforeLines="50" w:after="50"/>
        <w:rPr>
          <w:rFonts w:hint="eastAsia"/>
          <w:color w:val="auto"/>
          <w:sz w:val="24"/>
          <w:szCs w:val="20"/>
          <w:highlight w:val="none"/>
        </w:rPr>
      </w:pPr>
    </w:p>
    <w:p w14:paraId="43D78026">
      <w:pPr>
        <w:snapToGrid w:val="0"/>
        <w:spacing w:before="120" w:beforeLines="50" w:after="50"/>
        <w:rPr>
          <w:rFonts w:hint="eastAsia"/>
          <w:color w:val="auto"/>
          <w:sz w:val="24"/>
          <w:szCs w:val="20"/>
          <w:highlight w:val="none"/>
        </w:rPr>
      </w:pPr>
    </w:p>
    <w:p w14:paraId="5957BA8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CD4374C">
      <w:pPr>
        <w:snapToGrid w:val="0"/>
        <w:spacing w:before="120" w:beforeLines="50" w:after="50"/>
        <w:rPr>
          <w:rFonts w:hint="eastAsia"/>
          <w:bCs/>
          <w:color w:val="auto"/>
          <w:sz w:val="24"/>
          <w:szCs w:val="20"/>
          <w:highlight w:val="none"/>
        </w:rPr>
      </w:pPr>
    </w:p>
    <w:p w14:paraId="4BF5F605">
      <w:pPr>
        <w:snapToGrid w:val="0"/>
        <w:spacing w:before="120" w:beforeLines="50" w:after="50"/>
        <w:rPr>
          <w:rFonts w:hint="eastAsia"/>
          <w:bCs/>
          <w:color w:val="auto"/>
          <w:sz w:val="24"/>
          <w:szCs w:val="20"/>
          <w:highlight w:val="none"/>
        </w:rPr>
      </w:pPr>
    </w:p>
    <w:p w14:paraId="294D4F93">
      <w:pPr>
        <w:snapToGrid w:val="0"/>
        <w:spacing w:before="120" w:beforeLines="50" w:after="50"/>
        <w:rPr>
          <w:rFonts w:hint="eastAsia"/>
          <w:bCs/>
          <w:color w:val="auto"/>
          <w:sz w:val="24"/>
          <w:szCs w:val="20"/>
          <w:highlight w:val="none"/>
        </w:rPr>
      </w:pPr>
    </w:p>
    <w:p w14:paraId="1FFF410E">
      <w:pPr>
        <w:snapToGrid w:val="0"/>
        <w:spacing w:before="120" w:beforeLines="50" w:after="50"/>
        <w:rPr>
          <w:rFonts w:hint="eastAsia"/>
          <w:bCs/>
          <w:color w:val="auto"/>
          <w:sz w:val="24"/>
          <w:szCs w:val="20"/>
          <w:highlight w:val="none"/>
        </w:rPr>
      </w:pPr>
    </w:p>
    <w:p w14:paraId="37E0C5A7">
      <w:pPr>
        <w:snapToGrid w:val="0"/>
        <w:spacing w:before="120" w:beforeLines="50" w:after="50"/>
        <w:rPr>
          <w:rFonts w:hint="eastAsia"/>
          <w:bCs/>
          <w:color w:val="auto"/>
          <w:sz w:val="24"/>
          <w:szCs w:val="20"/>
          <w:highlight w:val="none"/>
        </w:rPr>
      </w:pPr>
    </w:p>
    <w:p w14:paraId="5CA864E3">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0C2936B5">
      <w:pPr>
        <w:snapToGrid w:val="0"/>
        <w:spacing w:before="120" w:beforeLines="50" w:after="50"/>
        <w:ind w:firstLine="720" w:firstLineChars="225"/>
        <w:rPr>
          <w:rFonts w:hint="eastAsia" w:cs="仿宋_GB2312"/>
          <w:bCs/>
          <w:color w:val="auto"/>
          <w:sz w:val="32"/>
          <w:szCs w:val="32"/>
          <w:highlight w:val="none"/>
        </w:rPr>
      </w:pPr>
    </w:p>
    <w:p w14:paraId="459451C8">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项目编号：</w:t>
      </w:r>
    </w:p>
    <w:p w14:paraId="79435120">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02F7D1AA">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5C5A89A7">
      <w:pPr>
        <w:snapToGrid w:val="0"/>
        <w:spacing w:before="120" w:beforeLines="50" w:after="50"/>
        <w:ind w:firstLine="720" w:firstLineChars="225"/>
        <w:rPr>
          <w:rFonts w:hint="eastAsia" w:cs="仿宋_GB2312"/>
          <w:bCs/>
          <w:color w:val="auto"/>
          <w:sz w:val="32"/>
          <w:szCs w:val="32"/>
          <w:highlight w:val="none"/>
        </w:rPr>
      </w:pPr>
    </w:p>
    <w:p w14:paraId="50EC9C20">
      <w:pPr>
        <w:pStyle w:val="7"/>
        <w:snapToGrid w:val="0"/>
        <w:spacing w:before="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供应商名称：</w:t>
      </w:r>
    </w:p>
    <w:p w14:paraId="64D0A2D1">
      <w:pPr>
        <w:pStyle w:val="7"/>
        <w:snapToGrid w:val="0"/>
        <w:spacing w:before="50" w:after="50"/>
        <w:ind w:firstLine="720" w:firstLineChars="225"/>
        <w:rPr>
          <w:rFonts w:hint="eastAsia" w:cs="仿宋_GB2312"/>
          <w:bCs/>
          <w:color w:val="auto"/>
          <w:sz w:val="32"/>
          <w:szCs w:val="32"/>
          <w:highlight w:val="none"/>
        </w:rPr>
      </w:pPr>
    </w:p>
    <w:p w14:paraId="0C94A037">
      <w:pPr>
        <w:pStyle w:val="7"/>
        <w:snapToGrid w:val="0"/>
        <w:spacing w:before="50" w:after="50"/>
        <w:ind w:firstLine="720" w:firstLineChars="225"/>
        <w:rPr>
          <w:rFonts w:hint="eastAsia" w:cs="仿宋_GB2312"/>
          <w:bCs/>
          <w:color w:val="auto"/>
          <w:sz w:val="32"/>
          <w:szCs w:val="32"/>
          <w:highlight w:val="none"/>
        </w:rPr>
      </w:pPr>
    </w:p>
    <w:p w14:paraId="65447877">
      <w:pPr>
        <w:pStyle w:val="7"/>
        <w:snapToGrid w:val="0"/>
        <w:spacing w:before="50" w:after="50"/>
        <w:ind w:firstLine="720" w:firstLineChars="225"/>
        <w:rPr>
          <w:rFonts w:hint="eastAsia" w:cs="仿宋_GB2312"/>
          <w:bCs/>
          <w:color w:val="auto"/>
          <w:sz w:val="32"/>
          <w:szCs w:val="32"/>
          <w:highlight w:val="none"/>
        </w:rPr>
      </w:pPr>
    </w:p>
    <w:p w14:paraId="01C877D3">
      <w:pPr>
        <w:pStyle w:val="7"/>
        <w:snapToGrid w:val="0"/>
        <w:spacing w:before="50" w:after="50"/>
        <w:ind w:firstLine="1280" w:firstLineChars="400"/>
        <w:rPr>
          <w:rFonts w:hint="eastAsia" w:cs="仿宋_GB2312"/>
          <w:bCs/>
          <w:color w:val="auto"/>
          <w:sz w:val="32"/>
          <w:szCs w:val="32"/>
          <w:highlight w:val="none"/>
        </w:rPr>
      </w:pPr>
    </w:p>
    <w:p w14:paraId="105B8F5E">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09BC8C68">
      <w:pPr>
        <w:snapToGrid w:val="0"/>
        <w:spacing w:before="156" w:beforeLines="50" w:after="50" w:line="360" w:lineRule="auto"/>
        <w:ind w:left="0"/>
        <w:jc w:val="left"/>
        <w:rPr>
          <w:rFonts w:hint="eastAsia" w:ascii="宋体" w:hAnsi="宋体" w:eastAsia="宋体" w:cs="宋体"/>
          <w:b/>
          <w:bCs/>
          <w:color w:val="000000"/>
          <w:sz w:val="28"/>
          <w:szCs w:val="28"/>
          <w:highlight w:val="none"/>
        </w:rPr>
      </w:pPr>
      <w:r>
        <w:rPr>
          <w:color w:val="auto"/>
          <w:sz w:val="24"/>
          <w:highlight w:val="none"/>
        </w:rPr>
        <w:br w:type="page"/>
      </w:r>
      <w:r>
        <w:rPr>
          <w:rFonts w:hint="eastAsia" w:ascii="宋体" w:hAnsi="宋体" w:eastAsia="宋体" w:cs="宋体"/>
          <w:b/>
          <w:bCs/>
          <w:color w:val="000000"/>
          <w:sz w:val="28"/>
          <w:szCs w:val="28"/>
          <w:highlight w:val="none"/>
        </w:rPr>
        <w:t>2.资格证明文件目录</w:t>
      </w:r>
    </w:p>
    <w:p w14:paraId="3FDC81A5">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根据竞争性磋商文件规定及供应商提供的材料自行编写目录（部分格式后附）。</w:t>
      </w:r>
    </w:p>
    <w:p w14:paraId="2D44F449">
      <w:pPr>
        <w:spacing w:line="320" w:lineRule="exact"/>
        <w:ind w:firstLine="0" w:firstLineChars="0"/>
        <w:jc w:val="left"/>
        <w:rPr>
          <w:rFonts w:hint="eastAsia" w:ascii="宋体" w:hAnsi="宋体" w:eastAsia="宋体" w:cs="宋体"/>
          <w:b/>
          <w:bCs/>
          <w:color w:val="auto"/>
          <w:sz w:val="28"/>
          <w:szCs w:val="28"/>
          <w:highlight w:val="none"/>
        </w:rPr>
      </w:pPr>
      <w:r>
        <w:rPr>
          <w:rFonts w:hint="eastAsia"/>
          <w:color w:val="auto"/>
          <w:szCs w:val="21"/>
          <w:highlight w:val="none"/>
        </w:rPr>
        <w:br w:type="page"/>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声明函</w:t>
      </w:r>
      <w:r>
        <w:rPr>
          <w:rFonts w:hint="eastAsia" w:ascii="宋体" w:hAnsi="宋体" w:eastAsia="宋体" w:cs="宋体"/>
          <w:b/>
          <w:bCs/>
          <w:color w:val="auto"/>
          <w:kern w:val="0"/>
          <w:sz w:val="28"/>
          <w:szCs w:val="28"/>
          <w:highlight w:val="none"/>
          <w:lang w:eastAsia="zh-CN"/>
        </w:rPr>
        <w:t>的格式：</w:t>
      </w:r>
    </w:p>
    <w:p w14:paraId="2EBADDA3">
      <w:pPr>
        <w:spacing w:line="320" w:lineRule="exact"/>
        <w:jc w:val="center"/>
        <w:rPr>
          <w:rFonts w:hint="eastAsia"/>
          <w:b/>
          <w:color w:val="auto"/>
          <w:sz w:val="32"/>
          <w:szCs w:val="32"/>
          <w:highlight w:val="none"/>
        </w:rPr>
      </w:pPr>
    </w:p>
    <w:p w14:paraId="7B1146A0">
      <w:pPr>
        <w:spacing w:line="320" w:lineRule="exact"/>
        <w:jc w:val="center"/>
        <w:rPr>
          <w:rFonts w:hint="eastAsia"/>
          <w:b/>
          <w:color w:val="auto"/>
          <w:sz w:val="32"/>
          <w:szCs w:val="32"/>
          <w:highlight w:val="none"/>
        </w:rPr>
      </w:pPr>
      <w:r>
        <w:rPr>
          <w:rFonts w:hint="eastAsia"/>
          <w:b/>
          <w:color w:val="auto"/>
          <w:sz w:val="32"/>
          <w:szCs w:val="32"/>
          <w:highlight w:val="none"/>
        </w:rPr>
        <w:t>声明函</w:t>
      </w:r>
    </w:p>
    <w:p w14:paraId="22153D55">
      <w:pPr>
        <w:spacing w:line="320" w:lineRule="exact"/>
        <w:jc w:val="center"/>
        <w:rPr>
          <w:rFonts w:hint="eastAsia"/>
          <w:color w:val="auto"/>
          <w:sz w:val="24"/>
          <w:szCs w:val="20"/>
          <w:highlight w:val="none"/>
        </w:rPr>
      </w:pPr>
    </w:p>
    <w:p w14:paraId="258CF22F">
      <w:pPr>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65ADC3AA">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B9999B4">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31D2BF76">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7787C80E">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9012B65">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4DBFA4F">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73891015">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全部</w:t>
      </w:r>
      <w:r>
        <w:rPr>
          <w:rFonts w:hint="eastAsia" w:ascii="宋体" w:hAnsi="宋体" w:eastAsia="宋体" w:cs="宋体"/>
          <w:sz w:val="24"/>
          <w:szCs w:val="24"/>
          <w:highlight w:val="none"/>
          <w:lang w:val="en-US" w:eastAsia="zh-CN"/>
        </w:rPr>
        <w:t>内容</w:t>
      </w:r>
      <w:r>
        <w:rPr>
          <w:rFonts w:hint="eastAsia" w:ascii="宋体" w:hAnsi="宋体" w:eastAsia="宋体" w:cs="宋体"/>
          <w:color w:val="auto"/>
          <w:sz w:val="24"/>
          <w:highlight w:val="none"/>
        </w:rPr>
        <w:t>，包括澄清或者更正公告（如有）；</w:t>
      </w:r>
    </w:p>
    <w:p w14:paraId="067DE8D9">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7D2CADF7">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6A48BC6C">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02355029">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12831A8A">
      <w:pPr>
        <w:spacing w:line="40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EB7A07F">
      <w:pPr>
        <w:pStyle w:val="17"/>
        <w:tabs>
          <w:tab w:val="left" w:pos="939"/>
        </w:tabs>
        <w:spacing w:line="40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121A1997">
      <w:pPr>
        <w:pStyle w:val="17"/>
        <w:tabs>
          <w:tab w:val="left" w:pos="939"/>
        </w:tabs>
        <w:spacing w:line="400" w:lineRule="exact"/>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D7CE3D1">
      <w:pPr>
        <w:pStyle w:val="17"/>
        <w:tabs>
          <w:tab w:val="left" w:pos="939"/>
        </w:tabs>
        <w:spacing w:line="40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1E5AB975">
      <w:pPr>
        <w:pStyle w:val="17"/>
        <w:tabs>
          <w:tab w:val="left" w:pos="939"/>
        </w:tabs>
        <w:spacing w:line="400" w:lineRule="exact"/>
        <w:ind w:left="0" w:leftChars="0" w:firstLine="480" w:firstLineChars="200"/>
        <w:rPr>
          <w:rFonts w:hint="eastAsia" w:ascii="宋体" w:hAnsi="宋体" w:eastAsia="宋体" w:cs="宋体"/>
          <w:color w:val="auto"/>
          <w:sz w:val="24"/>
          <w:highlight w:val="none"/>
        </w:rPr>
      </w:pPr>
    </w:p>
    <w:p w14:paraId="4D1CB1EB">
      <w:pPr>
        <w:autoSpaceDE w:val="0"/>
        <w:autoSpaceDN w:val="0"/>
        <w:spacing w:line="240" w:lineRule="auto"/>
        <w:ind w:left="4365" w:leftChars="1850" w:hanging="480" w:hangingChars="200"/>
        <w:rPr>
          <w:rFonts w:hint="eastAsia" w:ascii="宋体" w:hAnsi="宋体" w:eastAsia="宋体" w:cs="宋体"/>
          <w:color w:val="auto"/>
          <w:kern w:val="0"/>
          <w:sz w:val="24"/>
          <w:highlight w:val="none"/>
        </w:rPr>
      </w:pPr>
    </w:p>
    <w:p w14:paraId="48EE97C6">
      <w:pPr>
        <w:autoSpaceDE w:val="0"/>
        <w:autoSpaceDN w:val="0"/>
        <w:spacing w:line="240" w:lineRule="auto"/>
        <w:ind w:left="4365" w:leftChars="1850" w:hanging="480" w:hangingChars="200"/>
        <w:rPr>
          <w:rFonts w:hint="eastAsia" w:ascii="宋体" w:hAnsi="宋体" w:eastAsia="宋体" w:cs="宋体"/>
          <w:color w:val="auto"/>
          <w:kern w:val="0"/>
          <w:sz w:val="24"/>
          <w:highlight w:val="none"/>
        </w:rPr>
      </w:pPr>
    </w:p>
    <w:p w14:paraId="73596BE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4D4B1319">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1" w:h="16838"/>
          <w:pgMar w:top="1134" w:right="1134" w:bottom="1134" w:left="1134" w:header="720" w:footer="720" w:gutter="0"/>
          <w:pgNumType w:fmt="decimal"/>
          <w:cols w:space="720" w:num="1"/>
          <w:rtlGutter w:val="0"/>
          <w:docGrid w:linePitch="0" w:charSpace="0"/>
        </w:sectPr>
      </w:pPr>
      <w:r>
        <w:rPr>
          <w:rFonts w:hint="eastAsia" w:ascii="宋体" w:hAnsi="宋体" w:eastAsia="宋体" w:cs="宋体"/>
          <w:color w:val="auto"/>
          <w:kern w:val="0"/>
          <w:sz w:val="24"/>
          <w:highlight w:val="none"/>
          <w:lang w:val="zh-CN"/>
        </w:rPr>
        <w:t>日期：  年  月   日</w:t>
      </w:r>
    </w:p>
    <w:p w14:paraId="1553B535">
      <w:pPr>
        <w:pStyle w:val="7"/>
        <w:overflowPunct w:val="0"/>
        <w:spacing w:line="520" w:lineRule="exact"/>
        <w:ind w:firstLine="0"/>
        <w:rPr>
          <w:rFonts w:hint="eastAsia" w:ascii="宋体" w:hAnsi="宋体" w:eastAsia="宋体" w:cs="宋体"/>
          <w:b/>
          <w:bCs/>
          <w:color w:val="auto"/>
          <w:sz w:val="28"/>
          <w:szCs w:val="28"/>
          <w:highlight w:val="none"/>
          <w:lang w:eastAsia="zh-CN"/>
        </w:rPr>
      </w:pP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rPr>
        <w:t>联合体</w:t>
      </w:r>
      <w:r>
        <w:rPr>
          <w:rFonts w:hint="eastAsia" w:ascii="宋体" w:hAnsi="宋体" w:eastAsia="宋体" w:cs="宋体"/>
          <w:b/>
          <w:color w:val="auto"/>
          <w:kern w:val="0"/>
          <w:sz w:val="28"/>
          <w:szCs w:val="28"/>
          <w:highlight w:val="none"/>
          <w:lang w:eastAsia="zh-CN"/>
        </w:rPr>
        <w:t>竞标</w:t>
      </w:r>
      <w:r>
        <w:rPr>
          <w:rFonts w:hint="eastAsia" w:ascii="宋体" w:hAnsi="宋体" w:eastAsia="宋体" w:cs="宋体"/>
          <w:b/>
          <w:color w:val="auto"/>
          <w:kern w:val="0"/>
          <w:sz w:val="28"/>
          <w:szCs w:val="28"/>
          <w:highlight w:val="none"/>
        </w:rPr>
        <w:t>协议书</w:t>
      </w:r>
      <w:r>
        <w:rPr>
          <w:rFonts w:hint="eastAsia" w:ascii="宋体" w:hAnsi="宋体" w:eastAsia="宋体" w:cs="宋体"/>
          <w:b/>
          <w:color w:val="auto"/>
          <w:kern w:val="0"/>
          <w:sz w:val="28"/>
          <w:szCs w:val="28"/>
          <w:highlight w:val="none"/>
          <w:lang w:eastAsia="zh-CN"/>
        </w:rPr>
        <w:t>的格式：</w:t>
      </w:r>
    </w:p>
    <w:p w14:paraId="0925C927">
      <w:pPr>
        <w:spacing w:line="600" w:lineRule="exact"/>
        <w:jc w:val="center"/>
        <w:rPr>
          <w:rFonts w:hint="eastAsia" w:ascii="方正小标宋简体" w:hAnsi="方正小标宋简体" w:eastAsia="方正小标宋简体" w:cs="方正小标宋简体"/>
          <w:color w:val="auto"/>
          <w:sz w:val="44"/>
          <w:szCs w:val="44"/>
          <w:highlight w:val="none"/>
        </w:rPr>
      </w:pPr>
    </w:p>
    <w:p w14:paraId="4D1E5372">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联合体竞标协议书</w:t>
      </w:r>
    </w:p>
    <w:p w14:paraId="225E969C">
      <w:pPr>
        <w:autoSpaceDE w:val="0"/>
        <w:autoSpaceDN w:val="0"/>
        <w:adjustRightInd w:val="0"/>
        <w:spacing w:line="360" w:lineRule="auto"/>
        <w:jc w:val="left"/>
        <w:rPr>
          <w:rFonts w:hAnsi="Calibri" w:cs="宋体"/>
          <w:color w:val="auto"/>
          <w:kern w:val="0"/>
          <w:szCs w:val="21"/>
          <w:highlight w:val="none"/>
          <w:u w:val="single"/>
        </w:rPr>
      </w:pPr>
    </w:p>
    <w:p w14:paraId="1FFBD1D7">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i/>
          <w:iCs/>
          <w:color w:val="auto"/>
          <w:kern w:val="0"/>
          <w:sz w:val="24"/>
          <w:highlight w:val="none"/>
          <w:u w:val="single"/>
        </w:rPr>
        <w:t>（采购代理机构名称）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i/>
          <w:iCs/>
          <w:color w:val="auto"/>
          <w:kern w:val="0"/>
          <w:sz w:val="24"/>
          <w:highlight w:val="none"/>
          <w:u w:val="single"/>
        </w:rPr>
        <w:t xml:space="preserve"> （项目名称）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i/>
          <w:iCs/>
          <w:color w:val="auto"/>
          <w:kern w:val="0"/>
          <w:sz w:val="24"/>
          <w:highlight w:val="none"/>
          <w:u w:val="single"/>
          <w:lang w:eastAsia="zh-CN"/>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0B0C41B6">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（某成员单位名称）为联合体名称牵头人。</w:t>
      </w:r>
    </w:p>
    <w:p w14:paraId="0AB1CCE5">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A12CD5F">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A730E45">
      <w:pPr>
        <w:autoSpaceDE w:val="0"/>
        <w:autoSpaceDN w:val="0"/>
        <w:adjustRightInd w:val="0"/>
        <w:spacing w:line="360" w:lineRule="exact"/>
        <w:ind w:left="479" w:leftChars="228"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F6FDA31">
      <w:pPr>
        <w:spacing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5、本联合体中</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rPr>
        <w:t xml:space="preserve">                         （某成员单位名称）为       </w:t>
      </w:r>
      <w:r>
        <w:rPr>
          <w:rFonts w:hint="eastAsia" w:ascii="宋体" w:hAnsi="宋体" w:eastAsia="宋体" w:cs="宋体"/>
          <w:color w:val="auto"/>
          <w:kern w:val="0"/>
          <w:sz w:val="24"/>
          <w:highlight w:val="none"/>
        </w:rPr>
        <w:t>（请填写：中型、小型、微型）企业，其协议合同金额占联合体协议合同总金额的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%。【如联合体成员中有小型、微型企业的，请填写此条，否则无需填写；如联合体成员中有多个小型、微型企业的，请逐一列出。】</w:t>
      </w:r>
    </w:p>
    <w:p w14:paraId="1E22F78C">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543C70E7">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2D998880">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4447E51A">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5D2CBD3C">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7E98F604">
      <w:pPr>
        <w:autoSpaceDE w:val="0"/>
        <w:autoSpaceDN w:val="0"/>
        <w:adjustRightInd w:val="0"/>
        <w:spacing w:line="360" w:lineRule="exact"/>
        <w:jc w:val="left"/>
        <w:rPr>
          <w:rFonts w:hint="eastAsia" w:ascii="宋体" w:hAnsi="宋体" w:eastAsia="宋体" w:cs="宋体"/>
          <w:color w:val="auto"/>
          <w:kern w:val="0"/>
          <w:sz w:val="24"/>
          <w:highlight w:val="none"/>
        </w:rPr>
      </w:pPr>
    </w:p>
    <w:p w14:paraId="247F5907">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1CD4BA25">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7F4DC27C">
      <w:pPr>
        <w:autoSpaceDE w:val="0"/>
        <w:autoSpaceDN w:val="0"/>
        <w:adjustRightInd w:val="0"/>
        <w:spacing w:line="360" w:lineRule="exact"/>
        <w:jc w:val="left"/>
        <w:rPr>
          <w:rFonts w:hint="eastAsia" w:ascii="宋体" w:hAnsi="宋体" w:eastAsia="宋体" w:cs="宋体"/>
          <w:color w:val="auto"/>
          <w:kern w:val="0"/>
          <w:szCs w:val="21"/>
          <w:highlight w:val="none"/>
        </w:rPr>
      </w:pPr>
    </w:p>
    <w:p w14:paraId="5D58F401">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696BE1A2">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w:t>
      </w:r>
    </w:p>
    <w:p w14:paraId="16FF20F4">
      <w:pPr>
        <w:autoSpaceDE w:val="0"/>
        <w:autoSpaceDN w:val="0"/>
        <w:adjustRightInd w:val="0"/>
        <w:spacing w:line="360" w:lineRule="exact"/>
        <w:jc w:val="left"/>
        <w:rPr>
          <w:rFonts w:hint="eastAsia" w:ascii="宋体" w:hAnsi="宋体" w:eastAsia="宋体" w:cs="宋体"/>
          <w:color w:val="auto"/>
          <w:kern w:val="0"/>
          <w:sz w:val="24"/>
          <w:highlight w:val="none"/>
        </w:rPr>
      </w:pPr>
    </w:p>
    <w:p w14:paraId="1AA0E089">
      <w:pPr>
        <w:autoSpaceDE w:val="0"/>
        <w:autoSpaceDN w:val="0"/>
        <w:adjustRightInd w:val="0"/>
        <w:spacing w:line="36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p w14:paraId="50521340">
      <w:pPr>
        <w:autoSpaceDE w:val="0"/>
        <w:autoSpaceDN w:val="0"/>
        <w:spacing w:line="360" w:lineRule="exact"/>
        <w:ind w:left="4365" w:leftChars="1850" w:hanging="480" w:hangingChars="200"/>
        <w:rPr>
          <w:rFonts w:hint="eastAsia" w:ascii="宋体" w:hAnsi="宋体" w:eastAsia="宋体" w:cs="宋体"/>
          <w:color w:val="auto"/>
          <w:kern w:val="0"/>
          <w:sz w:val="24"/>
          <w:highlight w:val="none"/>
        </w:rPr>
      </w:pPr>
    </w:p>
    <w:p w14:paraId="6BE766F6">
      <w:pPr>
        <w:autoSpaceDE w:val="0"/>
        <w:autoSpaceDN w:val="0"/>
        <w:spacing w:line="360" w:lineRule="exact"/>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9FA5D1A">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41C4960">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45739BA">
      <w:pPr>
        <w:pStyle w:val="3"/>
        <w:jc w:val="center"/>
        <w:rPr>
          <w:rFonts w:hint="eastAsia" w:ascii="宋体" w:hAnsi="宋体"/>
          <w:b w:val="0"/>
          <w:color w:val="auto"/>
          <w:highlight w:val="none"/>
        </w:rPr>
      </w:pPr>
      <w:bookmarkStart w:id="143" w:name="_Toc20562"/>
      <w:bookmarkStart w:id="144" w:name="_Toc80205940"/>
      <w:bookmarkStart w:id="145" w:name="_Toc15951"/>
      <w:bookmarkStart w:id="146" w:name="_Toc80886944"/>
      <w:r>
        <w:rPr>
          <w:rFonts w:hint="eastAsia" w:ascii="宋体" w:hAnsi="宋体"/>
          <w:b w:val="0"/>
          <w:bCs w:val="0"/>
          <w:color w:val="auto"/>
          <w:highlight w:val="none"/>
        </w:rPr>
        <w:t>第</w:t>
      </w:r>
      <w:r>
        <w:rPr>
          <w:rFonts w:hint="eastAsia" w:ascii="宋体" w:hAnsi="宋体"/>
          <w:b w:val="0"/>
          <w:bCs w:val="0"/>
          <w:color w:val="auto"/>
          <w:highlight w:val="none"/>
          <w:lang w:eastAsia="zh-CN"/>
        </w:rPr>
        <w:t>二</w:t>
      </w:r>
      <w:r>
        <w:rPr>
          <w:rFonts w:hint="eastAsia" w:ascii="宋体" w:hAnsi="宋体"/>
          <w:b w:val="0"/>
          <w:bCs w:val="0"/>
          <w:color w:val="auto"/>
          <w:highlight w:val="none"/>
        </w:rPr>
        <w:t xml:space="preserve">节 </w:t>
      </w:r>
      <w:r>
        <w:rPr>
          <w:rFonts w:hint="eastAsia" w:ascii="宋体" w:hAnsi="宋体"/>
          <w:b w:val="0"/>
          <w:color w:val="auto"/>
          <w:highlight w:val="none"/>
        </w:rPr>
        <w:t>商务技术文件格式</w:t>
      </w:r>
      <w:bookmarkEnd w:id="143"/>
      <w:bookmarkEnd w:id="144"/>
      <w:bookmarkEnd w:id="145"/>
      <w:bookmarkEnd w:id="146"/>
    </w:p>
    <w:p w14:paraId="7F795D1A">
      <w:pPr>
        <w:snapToGrid w:val="0"/>
        <w:spacing w:before="156" w:beforeLines="50" w:after="50" w:line="360" w:lineRule="auto"/>
        <w:jc w:val="left"/>
        <w:rPr>
          <w:rFonts w:hint="eastAsia" w:ascii="宋体" w:hAnsi="宋体" w:eastAsia="宋体"/>
          <w:b/>
          <w:color w:val="000000"/>
          <w:sz w:val="32"/>
          <w:szCs w:val="32"/>
          <w:highlight w:val="none"/>
          <w:lang w:eastAsia="zh-CN"/>
        </w:rPr>
      </w:pPr>
      <w:r>
        <w:rPr>
          <w:rFonts w:hint="eastAsia" w:ascii="宋体" w:hAnsi="宋体"/>
          <w:b/>
          <w:color w:val="000000"/>
          <w:sz w:val="28"/>
          <w:szCs w:val="28"/>
          <w:highlight w:val="none"/>
        </w:rPr>
        <w:t>1.商务技术文件封面</w:t>
      </w:r>
      <w:r>
        <w:rPr>
          <w:rFonts w:hint="eastAsia" w:ascii="宋体" w:hAnsi="宋体"/>
          <w:b/>
          <w:color w:val="000000"/>
          <w:sz w:val="28"/>
          <w:szCs w:val="28"/>
          <w:highlight w:val="none"/>
          <w:lang w:eastAsia="zh-CN"/>
        </w:rPr>
        <w:t>的</w:t>
      </w:r>
      <w:r>
        <w:rPr>
          <w:rFonts w:hint="eastAsia" w:ascii="宋体" w:hAnsi="宋体"/>
          <w:b/>
          <w:color w:val="000000"/>
          <w:sz w:val="28"/>
          <w:szCs w:val="28"/>
          <w:highlight w:val="none"/>
        </w:rPr>
        <w:t>格式</w:t>
      </w:r>
      <w:r>
        <w:rPr>
          <w:rFonts w:hint="eastAsia" w:ascii="宋体" w:hAnsi="宋体" w:eastAsia="宋体" w:cs="宋体"/>
          <w:b/>
          <w:color w:val="000000"/>
          <w:sz w:val="28"/>
          <w:szCs w:val="28"/>
          <w:highlight w:val="none"/>
        </w:rPr>
        <w:t>（参照此格式自拟）</w:t>
      </w:r>
      <w:r>
        <w:rPr>
          <w:rFonts w:hint="eastAsia" w:ascii="宋体" w:hAnsi="宋体"/>
          <w:b/>
          <w:color w:val="000000"/>
          <w:sz w:val="28"/>
          <w:szCs w:val="28"/>
          <w:highlight w:val="none"/>
          <w:lang w:eastAsia="zh-CN"/>
        </w:rPr>
        <w:t>：</w:t>
      </w:r>
    </w:p>
    <w:p w14:paraId="0EFFBBA7">
      <w:pPr>
        <w:snapToGrid w:val="0"/>
        <w:spacing w:before="120" w:beforeLines="50" w:after="50"/>
        <w:rPr>
          <w:rFonts w:hint="eastAsia"/>
          <w:color w:val="auto"/>
          <w:sz w:val="24"/>
          <w:highlight w:val="none"/>
        </w:rPr>
      </w:pPr>
      <w:r>
        <w:rPr>
          <w:rFonts w:hint="eastAsia"/>
          <w:color w:val="auto"/>
          <w:sz w:val="24"/>
          <w:highlight w:val="none"/>
        </w:rPr>
        <w:t xml:space="preserve">                                             </w:t>
      </w:r>
    </w:p>
    <w:p w14:paraId="0471213C">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14:paraId="50B6BD4E">
      <w:pPr>
        <w:snapToGrid w:val="0"/>
        <w:spacing w:before="120" w:beforeLines="50" w:after="50"/>
        <w:rPr>
          <w:rFonts w:hint="eastAsia"/>
          <w:color w:val="auto"/>
          <w:sz w:val="24"/>
          <w:szCs w:val="20"/>
          <w:highlight w:val="none"/>
        </w:rPr>
      </w:pPr>
    </w:p>
    <w:p w14:paraId="2D5949E4">
      <w:pPr>
        <w:snapToGrid w:val="0"/>
        <w:spacing w:before="120" w:beforeLines="50" w:after="50"/>
        <w:rPr>
          <w:rFonts w:hint="eastAsia"/>
          <w:color w:val="auto"/>
          <w:sz w:val="24"/>
          <w:szCs w:val="20"/>
          <w:highlight w:val="none"/>
        </w:rPr>
      </w:pPr>
    </w:p>
    <w:p w14:paraId="23010866">
      <w:pPr>
        <w:snapToGrid w:val="0"/>
        <w:spacing w:before="120" w:beforeLines="50" w:after="50"/>
        <w:rPr>
          <w:rFonts w:hint="eastAsia"/>
          <w:color w:val="auto"/>
          <w:sz w:val="24"/>
          <w:szCs w:val="20"/>
          <w:highlight w:val="none"/>
        </w:rPr>
      </w:pPr>
    </w:p>
    <w:p w14:paraId="36C5C11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2A9F4CF">
      <w:pPr>
        <w:snapToGrid w:val="0"/>
        <w:spacing w:before="120" w:beforeLines="50" w:after="50"/>
        <w:rPr>
          <w:rFonts w:hint="eastAsia"/>
          <w:bCs/>
          <w:color w:val="auto"/>
          <w:sz w:val="24"/>
          <w:szCs w:val="20"/>
          <w:highlight w:val="none"/>
        </w:rPr>
      </w:pPr>
    </w:p>
    <w:p w14:paraId="57DCF356">
      <w:pPr>
        <w:snapToGrid w:val="0"/>
        <w:spacing w:before="120" w:beforeLines="50" w:after="50"/>
        <w:rPr>
          <w:rFonts w:hint="eastAsia"/>
          <w:bCs/>
          <w:color w:val="auto"/>
          <w:sz w:val="24"/>
          <w:szCs w:val="20"/>
          <w:highlight w:val="none"/>
        </w:rPr>
      </w:pPr>
    </w:p>
    <w:p w14:paraId="22B0B61F">
      <w:pPr>
        <w:snapToGrid w:val="0"/>
        <w:spacing w:before="120" w:beforeLines="50" w:after="50"/>
        <w:rPr>
          <w:rFonts w:hint="eastAsia"/>
          <w:bCs/>
          <w:color w:val="auto"/>
          <w:sz w:val="24"/>
          <w:szCs w:val="20"/>
          <w:highlight w:val="none"/>
        </w:rPr>
      </w:pPr>
    </w:p>
    <w:p w14:paraId="71DF9CD2">
      <w:pPr>
        <w:snapToGrid w:val="0"/>
        <w:spacing w:before="120" w:beforeLines="50" w:after="50"/>
        <w:rPr>
          <w:rFonts w:hint="eastAsia"/>
          <w:bCs/>
          <w:color w:val="auto"/>
          <w:sz w:val="24"/>
          <w:szCs w:val="20"/>
          <w:highlight w:val="none"/>
        </w:rPr>
      </w:pPr>
    </w:p>
    <w:p w14:paraId="1E80A568">
      <w:pPr>
        <w:snapToGrid w:val="0"/>
        <w:spacing w:before="120" w:beforeLines="50" w:after="50"/>
        <w:rPr>
          <w:rFonts w:hint="eastAsia"/>
          <w:bCs/>
          <w:color w:val="auto"/>
          <w:sz w:val="24"/>
          <w:szCs w:val="20"/>
          <w:highlight w:val="none"/>
        </w:rPr>
      </w:pPr>
    </w:p>
    <w:p w14:paraId="35A37C7B">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5634B7A3">
      <w:pPr>
        <w:snapToGrid w:val="0"/>
        <w:spacing w:before="120" w:beforeLines="50" w:after="50"/>
        <w:ind w:firstLine="720" w:firstLineChars="225"/>
        <w:rPr>
          <w:rFonts w:hint="eastAsia" w:cs="仿宋_GB2312"/>
          <w:bCs/>
          <w:color w:val="auto"/>
          <w:sz w:val="32"/>
          <w:szCs w:val="32"/>
          <w:highlight w:val="none"/>
        </w:rPr>
      </w:pPr>
    </w:p>
    <w:p w14:paraId="2404CC75">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14:paraId="7E144057">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79F82E13">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7738B77E">
      <w:pPr>
        <w:snapToGrid w:val="0"/>
        <w:spacing w:before="120" w:beforeLines="50" w:after="50"/>
        <w:ind w:firstLine="720" w:firstLineChars="225"/>
        <w:rPr>
          <w:rFonts w:hint="eastAsia" w:cs="仿宋_GB2312"/>
          <w:bCs/>
          <w:color w:val="auto"/>
          <w:sz w:val="32"/>
          <w:szCs w:val="32"/>
          <w:highlight w:val="none"/>
        </w:rPr>
      </w:pPr>
    </w:p>
    <w:p w14:paraId="3EB69641">
      <w:pPr>
        <w:pStyle w:val="7"/>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14:paraId="387E08D4">
      <w:pPr>
        <w:pStyle w:val="7"/>
        <w:snapToGrid w:val="0"/>
        <w:spacing w:before="50" w:after="50"/>
        <w:ind w:firstLine="720" w:firstLineChars="225"/>
        <w:rPr>
          <w:rFonts w:hint="eastAsia" w:cs="仿宋_GB2312"/>
          <w:bCs/>
          <w:color w:val="auto"/>
          <w:sz w:val="32"/>
          <w:szCs w:val="32"/>
          <w:highlight w:val="none"/>
        </w:rPr>
      </w:pPr>
    </w:p>
    <w:p w14:paraId="431E94A8">
      <w:pPr>
        <w:pStyle w:val="7"/>
        <w:snapToGrid w:val="0"/>
        <w:spacing w:before="50" w:after="50"/>
        <w:ind w:firstLine="720" w:firstLineChars="225"/>
        <w:rPr>
          <w:rFonts w:hint="eastAsia" w:cs="仿宋_GB2312"/>
          <w:bCs/>
          <w:color w:val="auto"/>
          <w:sz w:val="32"/>
          <w:szCs w:val="32"/>
          <w:highlight w:val="none"/>
        </w:rPr>
      </w:pPr>
    </w:p>
    <w:p w14:paraId="031E86DD">
      <w:pPr>
        <w:pStyle w:val="7"/>
        <w:snapToGrid w:val="0"/>
        <w:spacing w:before="50" w:after="50"/>
        <w:ind w:firstLine="1280" w:firstLineChars="400"/>
        <w:rPr>
          <w:rFonts w:hint="eastAsia" w:cs="仿宋_GB2312"/>
          <w:bCs/>
          <w:color w:val="auto"/>
          <w:sz w:val="32"/>
          <w:szCs w:val="32"/>
          <w:highlight w:val="none"/>
        </w:rPr>
      </w:pPr>
    </w:p>
    <w:p w14:paraId="5313BF68">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2DCED0ED">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pgNumType w:fmt="decimal"/>
          <w:cols w:space="720" w:num="1"/>
          <w:rtlGutter w:val="0"/>
          <w:docGrid w:linePitch="0" w:charSpace="0"/>
        </w:sectPr>
      </w:pPr>
    </w:p>
    <w:p w14:paraId="5F776515">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w:t>
      </w:r>
      <w:r>
        <w:rPr>
          <w:rFonts w:hint="eastAsia" w:ascii="宋体" w:hAnsi="宋体" w:eastAsia="宋体" w:cs="宋体"/>
          <w:b/>
          <w:bCs/>
          <w:color w:val="000000"/>
          <w:sz w:val="28"/>
          <w:szCs w:val="28"/>
          <w:highlight w:val="none"/>
          <w:lang w:eastAsia="zh-CN"/>
        </w:rPr>
        <w:t>技术</w:t>
      </w:r>
      <w:r>
        <w:rPr>
          <w:rFonts w:hint="eastAsia" w:ascii="宋体" w:hAnsi="宋体" w:eastAsia="宋体" w:cs="宋体"/>
          <w:b/>
          <w:bCs/>
          <w:color w:val="000000"/>
          <w:sz w:val="28"/>
          <w:szCs w:val="28"/>
          <w:highlight w:val="none"/>
        </w:rPr>
        <w:t>文件目录</w:t>
      </w:r>
    </w:p>
    <w:p w14:paraId="38397A97">
      <w:pPr>
        <w:spacing w:line="400" w:lineRule="exact"/>
        <w:rPr>
          <w:rFonts w:hint="eastAsia" w:ascii="仿宋_GB2312" w:hAnsi="仿宋_GB2312" w:eastAsia="仿宋_GB2312" w:cs="仿宋_GB2312"/>
          <w:color w:val="auto"/>
          <w:sz w:val="32"/>
          <w:szCs w:val="32"/>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根据竞争性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1F8B2436">
      <w:pPr>
        <w:spacing w:line="520" w:lineRule="exact"/>
        <w:ind w:firstLine="0" w:firstLineChars="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无串</w:t>
      </w:r>
      <w:r>
        <w:rPr>
          <w:rFonts w:hint="eastAsia" w:ascii="宋体" w:hAnsi="宋体" w:eastAsia="宋体" w:cs="宋体"/>
          <w:b/>
          <w:color w:val="auto"/>
          <w:sz w:val="28"/>
          <w:szCs w:val="28"/>
          <w:highlight w:val="none"/>
          <w:lang w:eastAsia="zh-CN"/>
        </w:rPr>
        <w:t>通竞标</w:t>
      </w:r>
      <w:r>
        <w:rPr>
          <w:rFonts w:hint="eastAsia" w:ascii="宋体" w:hAnsi="宋体" w:eastAsia="宋体" w:cs="宋体"/>
          <w:b/>
          <w:color w:val="auto"/>
          <w:sz w:val="28"/>
          <w:szCs w:val="28"/>
          <w:highlight w:val="none"/>
        </w:rPr>
        <w:t>行为</w:t>
      </w:r>
      <w:r>
        <w:rPr>
          <w:rFonts w:hint="eastAsia" w:ascii="宋体" w:hAnsi="宋体" w:eastAsia="宋体" w:cs="宋体"/>
          <w:b/>
          <w:color w:val="auto"/>
          <w:sz w:val="28"/>
          <w:szCs w:val="28"/>
          <w:highlight w:val="none"/>
          <w:lang w:eastAsia="zh-CN"/>
        </w:rPr>
        <w:t>的</w:t>
      </w:r>
      <w:r>
        <w:rPr>
          <w:rFonts w:hint="eastAsia" w:ascii="宋体" w:hAnsi="宋体" w:eastAsia="宋体" w:cs="宋体"/>
          <w:b/>
          <w:color w:val="auto"/>
          <w:sz w:val="28"/>
          <w:szCs w:val="28"/>
          <w:highlight w:val="none"/>
        </w:rPr>
        <w:t>承诺函</w:t>
      </w:r>
      <w:r>
        <w:rPr>
          <w:rFonts w:hint="eastAsia" w:ascii="宋体" w:hAnsi="宋体" w:eastAsia="宋体" w:cs="宋体"/>
          <w:b/>
          <w:color w:val="auto"/>
          <w:sz w:val="28"/>
          <w:szCs w:val="28"/>
          <w:highlight w:val="none"/>
          <w:lang w:eastAsia="zh-CN"/>
        </w:rPr>
        <w:t>的格式：</w:t>
      </w:r>
    </w:p>
    <w:p w14:paraId="591C8648">
      <w:pPr>
        <w:spacing w:line="520" w:lineRule="exact"/>
        <w:jc w:val="center"/>
        <w:rPr>
          <w:rFonts w:hint="eastAsia" w:ascii="方正小标宋简体" w:hAnsi="方正小标宋简体" w:eastAsia="方正小标宋简体" w:cs="方正小标宋简体"/>
          <w:color w:val="auto"/>
          <w:sz w:val="44"/>
          <w:szCs w:val="44"/>
          <w:highlight w:val="none"/>
        </w:rPr>
      </w:pPr>
    </w:p>
    <w:p w14:paraId="7A0EB95B">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14:paraId="450140F7">
      <w:pPr>
        <w:spacing w:line="520" w:lineRule="exact"/>
        <w:ind w:firstLine="640" w:firstLineChars="200"/>
        <w:rPr>
          <w:rFonts w:hint="eastAsia" w:ascii="仿宋_GB2312" w:hAnsi="仿宋_GB2312" w:eastAsia="仿宋_GB2312" w:cs="仿宋_GB2312"/>
          <w:color w:val="auto"/>
          <w:sz w:val="32"/>
          <w:szCs w:val="32"/>
          <w:highlight w:val="none"/>
        </w:rPr>
      </w:pPr>
    </w:p>
    <w:p w14:paraId="59F2D4B8">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01BEBE5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eastAsia="宋体" w:cs="宋体"/>
          <w:b/>
          <w:bCs/>
          <w:color w:val="auto"/>
          <w:szCs w:val="21"/>
          <w:highlight w:val="none"/>
        </w:rPr>
        <w:t>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 xml:space="preserve">报名的IP地址一致的； </w:t>
      </w:r>
      <w:r>
        <w:rPr>
          <w:rFonts w:hint="eastAsia" w:ascii="宋体" w:hAnsi="宋体" w:eastAsia="宋体" w:cs="宋体"/>
          <w:color w:val="auto"/>
          <w:sz w:val="24"/>
          <w:highlight w:val="none"/>
        </w:rPr>
        <w:t xml:space="preserve"> </w:t>
      </w:r>
    </w:p>
    <w:p w14:paraId="5BEA56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808BC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056C326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28E2F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7A26831">
      <w:pPr>
        <w:pStyle w:val="13"/>
        <w:ind w:firstLine="480" w:firstLineChars="200"/>
        <w:rPr>
          <w:rFonts w:hint="eastAsia" w:ascii="宋体" w:hAnsi="宋体" w:eastAsia="宋体" w:cs="宋体"/>
          <w:highlight w:val="none"/>
          <w:lang w:val="en-US" w:eastAsia="zh-CN"/>
        </w:rPr>
      </w:pPr>
      <w:r>
        <w:rPr>
          <w:rFonts w:hint="eastAsia" w:ascii="宋体" w:hAnsi="宋体" w:eastAsia="宋体" w:cs="宋体"/>
          <w:color w:val="auto"/>
          <w:sz w:val="24"/>
          <w:highlight w:val="none"/>
        </w:rPr>
        <w:t>6.不同供应商的磋商保证金从同一单位或者个人账户转出。</w:t>
      </w:r>
    </w:p>
    <w:p w14:paraId="7568F52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0A10C90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6BC28F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2EE3E1A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67CD68E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C48BF6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596D9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EBF9E4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92F56C8">
      <w:pPr>
        <w:spacing w:line="360" w:lineRule="auto"/>
        <w:ind w:firstLine="480" w:firstLineChars="200"/>
        <w:contextualSpacing/>
        <w:rPr>
          <w:rFonts w:hint="eastAsia" w:ascii="宋体" w:hAnsi="宋体" w:eastAsia="宋体" w:cs="宋体"/>
          <w:color w:val="auto"/>
          <w:sz w:val="24"/>
          <w:highlight w:val="none"/>
        </w:rPr>
      </w:pPr>
    </w:p>
    <w:p w14:paraId="1AD8AAC1">
      <w:pPr>
        <w:spacing w:line="360" w:lineRule="auto"/>
        <w:ind w:firstLine="482" w:firstLineChars="200"/>
        <w:contextualSpacing/>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宋体"/>
          <w:b/>
          <w:bCs/>
          <w:color w:val="000000"/>
          <w:sz w:val="24"/>
          <w:highlight w:val="none"/>
        </w:rPr>
        <w:t>。</w:t>
      </w:r>
    </w:p>
    <w:p w14:paraId="19C1DF15">
      <w:pPr>
        <w:pStyle w:val="23"/>
        <w:rPr>
          <w:rFonts w:hint="eastAsia" w:ascii="宋体" w:hAnsi="宋体" w:eastAsia="宋体" w:cs="宋体"/>
          <w:b/>
          <w:bCs/>
          <w:color w:val="000000"/>
          <w:sz w:val="24"/>
          <w:highlight w:val="none"/>
        </w:rPr>
      </w:pPr>
    </w:p>
    <w:p w14:paraId="5297484A">
      <w:pPr>
        <w:pStyle w:val="23"/>
        <w:rPr>
          <w:rFonts w:hint="eastAsia" w:ascii="宋体" w:hAnsi="宋体" w:eastAsia="宋体" w:cs="宋体"/>
          <w:b/>
          <w:bCs/>
          <w:color w:val="000000"/>
          <w:sz w:val="24"/>
          <w:highlight w:val="none"/>
        </w:rPr>
      </w:pPr>
    </w:p>
    <w:p w14:paraId="339A8D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109EB3E4">
      <w:pPr>
        <w:keepNext w:val="0"/>
        <w:keepLines w:val="0"/>
        <w:pageBreakBefore w:val="0"/>
        <w:widowControl w:val="0"/>
        <w:kinsoku/>
        <w:wordWrap/>
        <w:overflowPunct/>
        <w:topLinePunct w:val="0"/>
        <w:autoSpaceDE/>
        <w:autoSpaceDN/>
        <w:bidi w:val="0"/>
        <w:adjustRightInd/>
        <w:spacing w:line="480" w:lineRule="auto"/>
        <w:ind w:firstLine="5040" w:firstLineChars="21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法定代表人身份证明</w:t>
      </w:r>
      <w:r>
        <w:rPr>
          <w:rFonts w:hint="eastAsia" w:ascii="宋体" w:hAnsi="宋体" w:eastAsia="宋体" w:cs="宋体"/>
          <w:b/>
          <w:bCs/>
          <w:color w:val="auto"/>
          <w:sz w:val="28"/>
          <w:szCs w:val="28"/>
          <w:highlight w:val="none"/>
          <w:lang w:eastAsia="zh-CN"/>
        </w:rPr>
        <w:t>的格式：</w:t>
      </w:r>
    </w:p>
    <w:p w14:paraId="6EECDED0">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Cs/>
          <w:color w:val="auto"/>
          <w:sz w:val="32"/>
          <w:szCs w:val="32"/>
          <w:highlight w:val="none"/>
        </w:rPr>
        <w:t>法定代表人</w:t>
      </w:r>
      <w:r>
        <w:rPr>
          <w:rFonts w:hint="eastAsia" w:ascii="宋体" w:hAnsi="宋体" w:eastAsia="宋体" w:cs="宋体"/>
          <w:bCs/>
          <w:color w:val="auto"/>
          <w:sz w:val="32"/>
          <w:szCs w:val="32"/>
          <w:highlight w:val="none"/>
          <w:lang w:eastAsia="zh-CN"/>
        </w:rPr>
        <w:t>身份</w:t>
      </w:r>
      <w:r>
        <w:rPr>
          <w:rFonts w:hint="eastAsia" w:ascii="宋体" w:hAnsi="宋体" w:eastAsia="宋体" w:cs="宋体"/>
          <w:bCs/>
          <w:color w:val="auto"/>
          <w:sz w:val="32"/>
          <w:szCs w:val="32"/>
          <w:highlight w:val="none"/>
        </w:rPr>
        <w:t>证明</w:t>
      </w:r>
    </w:p>
    <w:p w14:paraId="451FF64B">
      <w:pPr>
        <w:spacing w:line="360" w:lineRule="auto"/>
        <w:ind w:left="540"/>
        <w:contextualSpacing/>
        <w:rPr>
          <w:rFonts w:hint="eastAsia" w:ascii="仿宋_GB2312" w:hAnsi="仿宋_GB2312" w:eastAsia="仿宋_GB2312" w:cs="仿宋_GB2312"/>
          <w:color w:val="auto"/>
          <w:sz w:val="32"/>
          <w:szCs w:val="32"/>
          <w:highlight w:val="none"/>
        </w:rPr>
      </w:pPr>
    </w:p>
    <w:p w14:paraId="23D314E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3BCE11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BB78A4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30B8369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A09E46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8EF853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08C2E7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76CFE03">
      <w:pPr>
        <w:spacing w:line="360" w:lineRule="auto"/>
        <w:ind w:left="540"/>
        <w:contextualSpacing/>
        <w:rPr>
          <w:rFonts w:hint="eastAsia" w:ascii="宋体" w:hAnsi="宋体" w:eastAsia="宋体" w:cs="宋体"/>
          <w:color w:val="auto"/>
          <w:sz w:val="24"/>
          <w:highlight w:val="none"/>
        </w:rPr>
      </w:pPr>
    </w:p>
    <w:p w14:paraId="43869A97">
      <w:pPr>
        <w:spacing w:line="360" w:lineRule="auto"/>
        <w:ind w:left="540"/>
        <w:contextualSpacing/>
        <w:rPr>
          <w:rFonts w:hint="eastAsia" w:ascii="宋体" w:hAnsi="宋体" w:eastAsia="宋体" w:cs="宋体"/>
          <w:color w:val="auto"/>
          <w:sz w:val="24"/>
          <w:highlight w:val="none"/>
        </w:rPr>
      </w:pPr>
    </w:p>
    <w:p w14:paraId="7F559C96">
      <w:pPr>
        <w:spacing w:line="360" w:lineRule="auto"/>
        <w:ind w:left="540"/>
        <w:contextualSpacing/>
        <w:rPr>
          <w:rFonts w:hint="eastAsia" w:ascii="宋体" w:hAnsi="宋体" w:eastAsia="宋体" w:cs="宋体"/>
          <w:color w:val="auto"/>
          <w:sz w:val="24"/>
          <w:highlight w:val="none"/>
        </w:rPr>
      </w:pPr>
    </w:p>
    <w:p w14:paraId="1A91286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497D016">
      <w:pPr>
        <w:spacing w:line="360" w:lineRule="auto"/>
        <w:ind w:left="540"/>
        <w:contextualSpacing/>
        <w:rPr>
          <w:rFonts w:hint="eastAsia" w:ascii="宋体" w:hAnsi="宋体" w:eastAsia="宋体" w:cs="宋体"/>
          <w:color w:val="auto"/>
          <w:sz w:val="24"/>
          <w:highlight w:val="none"/>
        </w:rPr>
      </w:pPr>
    </w:p>
    <w:p w14:paraId="19CFEEF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66E55B9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7D675CC">
      <w:pPr>
        <w:spacing w:line="360" w:lineRule="auto"/>
        <w:contextualSpacing/>
        <w:jc w:val="left"/>
        <w:rPr>
          <w:rFonts w:hint="eastAsia" w:ascii="宋体" w:hAnsi="宋体" w:eastAsia="宋体" w:cs="宋体"/>
          <w:color w:val="auto"/>
          <w:sz w:val="24"/>
          <w:highlight w:val="none"/>
        </w:rPr>
      </w:pPr>
    </w:p>
    <w:p w14:paraId="41F3562F">
      <w:pPr>
        <w:spacing w:line="360" w:lineRule="auto"/>
        <w:contextualSpacing/>
        <w:jc w:val="left"/>
        <w:rPr>
          <w:rFonts w:hint="eastAsia" w:ascii="宋体" w:hAnsi="宋体" w:eastAsia="宋体" w:cs="宋体"/>
          <w:color w:val="auto"/>
          <w:sz w:val="24"/>
          <w:highlight w:val="none"/>
        </w:rPr>
      </w:pPr>
    </w:p>
    <w:p w14:paraId="712CAB95">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5CBA630">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1.自然人竞标的无需提供，联合体竞标的只需牵头人出具。</w:t>
      </w:r>
    </w:p>
    <w:p w14:paraId="3997EEEF">
      <w:pPr>
        <w:spacing w:line="360" w:lineRule="auto"/>
        <w:ind w:firstLine="420" w:firstLineChars="200"/>
        <w:contextualSpacing/>
        <w:jc w:val="left"/>
        <w:rPr>
          <w:rFonts w:hint="eastAsia" w:ascii="宋体" w:hAnsi="宋体" w:eastAsia="宋体" w:cs="宋体"/>
          <w:color w:val="auto"/>
          <w:sz w:val="21"/>
          <w:szCs w:val="21"/>
          <w:highlight w:val="none"/>
        </w:rPr>
        <w:sectPr>
          <w:pgSz w:w="11911" w:h="16838"/>
          <w:pgMar w:top="1134" w:right="1134" w:bottom="1134" w:left="1134" w:header="720" w:footer="720" w:gutter="0"/>
          <w:pgNumType w:fmt="decimal"/>
          <w:cols w:space="720" w:num="1"/>
          <w:rtlGutter w:val="0"/>
          <w:docGrid w:linePitch="0" w:charSpace="0"/>
        </w:sect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681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423F77C">
            <w:pPr>
              <w:spacing w:line="360" w:lineRule="auto"/>
              <w:rPr>
                <w:rFonts w:hAnsi="Calibri"/>
                <w:b/>
                <w:color w:val="auto"/>
                <w:sz w:val="24"/>
                <w:highlight w:val="none"/>
              </w:rPr>
            </w:pPr>
          </w:p>
          <w:p w14:paraId="5A1A605D">
            <w:pPr>
              <w:spacing w:line="360" w:lineRule="auto"/>
              <w:rPr>
                <w:rFonts w:hAnsi="Calibri"/>
                <w:b/>
                <w:color w:val="auto"/>
                <w:sz w:val="24"/>
                <w:highlight w:val="none"/>
              </w:rPr>
            </w:pPr>
            <w:r>
              <w:rPr>
                <w:rFonts w:hint="eastAsia" w:hAnsi="Calibri"/>
                <w:b/>
                <w:color w:val="auto"/>
                <w:sz w:val="24"/>
                <w:highlight w:val="none"/>
              </w:rPr>
              <w:t>法定代表</w:t>
            </w:r>
            <w:r>
              <w:rPr>
                <w:rFonts w:hint="eastAsia" w:hAnsi="Calibri"/>
                <w:b/>
                <w:color w:val="auto"/>
                <w:sz w:val="24"/>
                <w:highlight w:val="none"/>
                <w:lang w:eastAsia="zh-CN"/>
              </w:rPr>
              <w:t>人</w:t>
            </w:r>
            <w:r>
              <w:rPr>
                <w:rFonts w:hint="eastAsia" w:hAnsi="Calibri"/>
                <w:b/>
                <w:color w:val="auto"/>
                <w:sz w:val="24"/>
                <w:highlight w:val="none"/>
              </w:rPr>
              <w:t>身份证复印件粘帖处（正、反面）</w:t>
            </w:r>
          </w:p>
        </w:tc>
      </w:tr>
    </w:tbl>
    <w:p w14:paraId="30190625">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Calibri"/>
          <w:b/>
          <w:color w:val="auto"/>
          <w:sz w:val="24"/>
          <w:highlight w:val="none"/>
        </w:rPr>
        <w:t>附件：</w:t>
      </w:r>
    </w:p>
    <w:p w14:paraId="5E4461AF">
      <w:pPr>
        <w:adjustRightInd w:val="0"/>
        <w:snapToGrid w:val="0"/>
        <w:spacing w:line="300" w:lineRule="auto"/>
        <w:jc w:val="left"/>
        <w:rPr>
          <w:rFonts w:hint="eastAsia"/>
          <w:b/>
          <w:color w:val="auto"/>
          <w:szCs w:val="21"/>
          <w:highlight w:val="none"/>
        </w:rPr>
      </w:pPr>
    </w:p>
    <w:p w14:paraId="29289CD0">
      <w:pPr>
        <w:spacing w:line="520" w:lineRule="exact"/>
        <w:ind w:firstLine="880"/>
        <w:jc w:val="left"/>
        <w:rPr>
          <w:rFonts w:hint="eastAsia" w:ascii="宋体" w:hAnsi="宋体" w:cs="宋体"/>
          <w:color w:val="000000"/>
          <w:szCs w:val="21"/>
          <w:highlight w:val="none"/>
        </w:rPr>
      </w:pPr>
    </w:p>
    <w:p w14:paraId="31BE1661">
      <w:pPr>
        <w:spacing w:line="520" w:lineRule="exact"/>
        <w:ind w:firstLine="880"/>
        <w:jc w:val="left"/>
        <w:rPr>
          <w:rFonts w:hint="eastAsia" w:ascii="宋体" w:hAnsi="宋体" w:cs="宋体"/>
          <w:color w:val="000000"/>
          <w:szCs w:val="21"/>
          <w:highlight w:val="none"/>
        </w:rPr>
      </w:pPr>
    </w:p>
    <w:p w14:paraId="172DFDC5">
      <w:pPr>
        <w:spacing w:line="520" w:lineRule="exact"/>
        <w:ind w:firstLine="880"/>
        <w:jc w:val="left"/>
        <w:rPr>
          <w:rFonts w:hint="eastAsia" w:ascii="宋体" w:hAnsi="宋体" w:cs="宋体"/>
          <w:color w:val="000000"/>
          <w:szCs w:val="21"/>
          <w:highlight w:val="none"/>
        </w:rPr>
      </w:pPr>
    </w:p>
    <w:p w14:paraId="05058FB3">
      <w:pPr>
        <w:spacing w:line="520" w:lineRule="exact"/>
        <w:ind w:firstLine="880"/>
        <w:jc w:val="left"/>
        <w:rPr>
          <w:rFonts w:hint="eastAsia" w:ascii="宋体" w:hAnsi="宋体" w:cs="宋体"/>
          <w:color w:val="000000"/>
          <w:szCs w:val="21"/>
          <w:highlight w:val="none"/>
        </w:rPr>
      </w:pPr>
    </w:p>
    <w:p w14:paraId="75296F44">
      <w:pPr>
        <w:spacing w:line="520" w:lineRule="exact"/>
        <w:ind w:firstLine="880"/>
        <w:jc w:val="left"/>
        <w:rPr>
          <w:rFonts w:hint="eastAsia" w:ascii="宋体" w:hAnsi="宋体" w:cs="宋体"/>
          <w:color w:val="000000"/>
          <w:szCs w:val="21"/>
          <w:highlight w:val="none"/>
        </w:rPr>
      </w:pPr>
    </w:p>
    <w:p w14:paraId="7E9169D5">
      <w:pPr>
        <w:spacing w:line="520" w:lineRule="exact"/>
        <w:ind w:firstLine="880"/>
        <w:jc w:val="left"/>
        <w:rPr>
          <w:rFonts w:hint="eastAsia" w:ascii="宋体" w:hAnsi="宋体" w:cs="宋体"/>
          <w:color w:val="000000"/>
          <w:szCs w:val="21"/>
          <w:highlight w:val="none"/>
        </w:rPr>
      </w:pPr>
    </w:p>
    <w:p w14:paraId="22E718BA">
      <w:pPr>
        <w:spacing w:line="520" w:lineRule="exact"/>
        <w:ind w:firstLine="880"/>
        <w:jc w:val="left"/>
        <w:rPr>
          <w:rFonts w:hint="eastAsia" w:ascii="宋体" w:hAnsi="宋体" w:cs="宋体"/>
          <w:color w:val="000000"/>
          <w:szCs w:val="21"/>
          <w:highlight w:val="none"/>
        </w:rPr>
      </w:pPr>
    </w:p>
    <w:p w14:paraId="6EE471A1">
      <w:pPr>
        <w:spacing w:line="520" w:lineRule="exact"/>
        <w:ind w:firstLine="880"/>
        <w:jc w:val="left"/>
        <w:rPr>
          <w:rFonts w:hint="eastAsia" w:ascii="宋体" w:hAnsi="宋体" w:cs="宋体"/>
          <w:color w:val="000000"/>
          <w:szCs w:val="21"/>
          <w:highlight w:val="none"/>
        </w:rPr>
      </w:pPr>
    </w:p>
    <w:p w14:paraId="6726ED87">
      <w:pPr>
        <w:spacing w:line="520" w:lineRule="exact"/>
        <w:ind w:firstLine="880"/>
        <w:jc w:val="left"/>
        <w:rPr>
          <w:rFonts w:hint="eastAsia" w:ascii="宋体" w:hAnsi="宋体" w:cs="宋体"/>
          <w:color w:val="000000"/>
          <w:szCs w:val="21"/>
          <w:highlight w:val="none"/>
        </w:rPr>
      </w:pPr>
    </w:p>
    <w:p w14:paraId="5A5F5E8A">
      <w:pPr>
        <w:spacing w:line="520" w:lineRule="exact"/>
        <w:ind w:firstLine="880"/>
        <w:jc w:val="left"/>
        <w:rPr>
          <w:rFonts w:hint="eastAsia" w:ascii="宋体" w:hAnsi="宋体" w:cs="宋体"/>
          <w:color w:val="000000"/>
          <w:szCs w:val="21"/>
          <w:highlight w:val="none"/>
        </w:rPr>
      </w:pPr>
    </w:p>
    <w:p w14:paraId="6E96A14A">
      <w:pPr>
        <w:spacing w:line="520" w:lineRule="exact"/>
        <w:ind w:firstLine="880"/>
        <w:jc w:val="left"/>
        <w:rPr>
          <w:rFonts w:hint="eastAsia" w:ascii="宋体" w:hAnsi="宋体" w:cs="宋体"/>
          <w:color w:val="000000"/>
          <w:szCs w:val="21"/>
          <w:highlight w:val="none"/>
        </w:rPr>
      </w:pPr>
    </w:p>
    <w:p w14:paraId="3D3EC49B">
      <w:pPr>
        <w:spacing w:line="520" w:lineRule="exact"/>
        <w:ind w:firstLine="880"/>
        <w:jc w:val="left"/>
        <w:rPr>
          <w:rFonts w:hint="eastAsia" w:ascii="宋体" w:hAnsi="宋体" w:cs="宋体"/>
          <w:color w:val="000000"/>
          <w:szCs w:val="21"/>
          <w:highlight w:val="none"/>
        </w:rPr>
      </w:pPr>
    </w:p>
    <w:p w14:paraId="497C9842">
      <w:pPr>
        <w:spacing w:line="520" w:lineRule="exact"/>
        <w:ind w:firstLine="880"/>
        <w:jc w:val="left"/>
        <w:rPr>
          <w:rFonts w:hint="eastAsia" w:ascii="宋体" w:hAnsi="宋体" w:cs="宋体"/>
          <w:color w:val="000000"/>
          <w:szCs w:val="21"/>
          <w:highlight w:val="none"/>
        </w:rPr>
      </w:pPr>
    </w:p>
    <w:p w14:paraId="181E12DC">
      <w:pPr>
        <w:spacing w:line="520" w:lineRule="exact"/>
        <w:ind w:firstLine="880"/>
        <w:jc w:val="left"/>
        <w:rPr>
          <w:rFonts w:hint="eastAsia" w:ascii="宋体" w:hAnsi="宋体" w:cs="宋体"/>
          <w:color w:val="000000"/>
          <w:szCs w:val="21"/>
          <w:highlight w:val="none"/>
        </w:rPr>
      </w:pPr>
    </w:p>
    <w:p w14:paraId="04D322FF">
      <w:pPr>
        <w:spacing w:line="520" w:lineRule="exact"/>
        <w:ind w:firstLine="880"/>
        <w:jc w:val="left"/>
        <w:rPr>
          <w:rFonts w:hint="eastAsia" w:ascii="宋体" w:hAnsi="宋体" w:cs="宋体"/>
          <w:color w:val="000000"/>
          <w:szCs w:val="21"/>
          <w:highlight w:val="none"/>
        </w:rPr>
      </w:pPr>
    </w:p>
    <w:p w14:paraId="2CCD6976">
      <w:pPr>
        <w:spacing w:line="520" w:lineRule="exact"/>
        <w:ind w:firstLine="880"/>
        <w:jc w:val="left"/>
        <w:rPr>
          <w:rFonts w:hint="eastAsia" w:ascii="宋体" w:hAnsi="宋体" w:cs="宋体"/>
          <w:color w:val="000000"/>
          <w:szCs w:val="21"/>
          <w:highlight w:val="none"/>
        </w:rPr>
      </w:pPr>
    </w:p>
    <w:p w14:paraId="192003F6">
      <w:pPr>
        <w:spacing w:line="520" w:lineRule="exact"/>
        <w:ind w:firstLine="880"/>
        <w:jc w:val="left"/>
        <w:rPr>
          <w:rFonts w:hint="eastAsia" w:ascii="宋体" w:hAnsi="宋体" w:cs="宋体"/>
          <w:color w:val="000000"/>
          <w:szCs w:val="21"/>
          <w:highlight w:val="none"/>
        </w:rPr>
      </w:pPr>
    </w:p>
    <w:p w14:paraId="0473F998">
      <w:pPr>
        <w:spacing w:line="520" w:lineRule="exact"/>
        <w:ind w:firstLine="880"/>
        <w:jc w:val="left"/>
        <w:rPr>
          <w:rFonts w:hint="eastAsia" w:ascii="宋体" w:hAnsi="宋体" w:cs="宋体"/>
          <w:color w:val="000000"/>
          <w:szCs w:val="21"/>
          <w:highlight w:val="none"/>
        </w:rPr>
      </w:pPr>
    </w:p>
    <w:p w14:paraId="3D3C0DB6">
      <w:pPr>
        <w:spacing w:line="520" w:lineRule="exact"/>
        <w:ind w:firstLine="0"/>
        <w:jc w:val="left"/>
        <w:rPr>
          <w:rFonts w:hint="eastAsia" w:ascii="方正小标宋简体" w:hAnsi="方正小标宋简体" w:eastAsia="仿宋" w:cs="方正小标宋简体"/>
          <w:bCs/>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法定代表人授权委托书</w:t>
      </w:r>
      <w:r>
        <w:rPr>
          <w:rFonts w:hint="eastAsia" w:ascii="宋体" w:hAnsi="宋体" w:eastAsia="宋体" w:cs="宋体"/>
          <w:b/>
          <w:bCs/>
          <w:color w:val="auto"/>
          <w:sz w:val="28"/>
          <w:szCs w:val="28"/>
          <w:highlight w:val="none"/>
          <w:lang w:eastAsia="zh-CN"/>
        </w:rPr>
        <w:t>的格式：</w:t>
      </w:r>
    </w:p>
    <w:p w14:paraId="237097AE">
      <w:pPr>
        <w:spacing w:line="500" w:lineRule="exact"/>
        <w:jc w:val="center"/>
        <w:rPr>
          <w:rFonts w:hint="eastAsia" w:ascii="方正小标宋简体" w:hAnsi="方正小标宋简体" w:eastAsia="方正小标宋简体" w:cs="方正小标宋简体"/>
          <w:color w:val="auto"/>
          <w:sz w:val="44"/>
          <w:szCs w:val="44"/>
          <w:highlight w:val="none"/>
        </w:rPr>
      </w:pPr>
    </w:p>
    <w:p w14:paraId="1D6480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授权委托书（非联合体竞标格式）</w:t>
      </w:r>
    </w:p>
    <w:p w14:paraId="22A4FE44">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（如有委托时）</w:t>
      </w:r>
    </w:p>
    <w:p w14:paraId="3A982452">
      <w:pPr>
        <w:spacing w:line="520" w:lineRule="exact"/>
        <w:rPr>
          <w:rFonts w:hint="eastAsia" w:ascii="仿宋_GB2312" w:hAnsi="仿宋_GB2312" w:eastAsia="仿宋_GB2312" w:cs="仿宋_GB2312"/>
          <w:color w:val="auto"/>
          <w:sz w:val="32"/>
          <w:szCs w:val="32"/>
          <w:highlight w:val="none"/>
        </w:rPr>
      </w:pPr>
    </w:p>
    <w:p w14:paraId="1A83BE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C6CBA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i/>
          <w:iCs/>
          <w:sz w:val="24"/>
          <w:szCs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286CE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01FFD0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82833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BEFF4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2E012FDC">
      <w:pPr>
        <w:spacing w:line="360" w:lineRule="auto"/>
        <w:rPr>
          <w:rFonts w:hint="eastAsia" w:ascii="宋体" w:hAnsi="宋体" w:eastAsia="宋体" w:cs="宋体"/>
          <w:color w:val="auto"/>
          <w:sz w:val="24"/>
          <w:highlight w:val="none"/>
        </w:rPr>
      </w:pPr>
    </w:p>
    <w:p w14:paraId="5DFC6A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                    </w:t>
      </w:r>
    </w:p>
    <w:p w14:paraId="209052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2DD568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A14B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214D1E52">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48EEB11">
      <w:pPr>
        <w:spacing w:line="360" w:lineRule="auto"/>
        <w:rPr>
          <w:rFonts w:hint="eastAsia" w:ascii="宋体" w:hAnsi="宋体" w:eastAsia="宋体" w:cs="宋体"/>
          <w:color w:val="auto"/>
          <w:sz w:val="24"/>
          <w:highlight w:val="none"/>
        </w:rPr>
      </w:pPr>
    </w:p>
    <w:p w14:paraId="79BBD7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7A344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委托代理人必须在授权委托书上签字，</w:t>
      </w:r>
      <w:r>
        <w:rPr>
          <w:rFonts w:hint="eastAsia" w:ascii="宋体" w:hAnsi="宋体" w:eastAsia="宋体" w:cs="宋体"/>
          <w:b/>
          <w:color w:val="auto"/>
          <w:sz w:val="21"/>
          <w:szCs w:val="21"/>
          <w:highlight w:val="none"/>
        </w:rPr>
        <w:t>否则其响应文件按无效响应处理。</w:t>
      </w:r>
    </w:p>
    <w:p w14:paraId="6EA7FE1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FE63F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 法人、其他组织竞标时“我方”是指“我单位”，自然人竞标时“我方”是指“本人”。</w:t>
      </w:r>
    </w:p>
    <w:p w14:paraId="253B6655">
      <w:pPr>
        <w:spacing w:line="500" w:lineRule="exact"/>
        <w:jc w:val="center"/>
        <w:rPr>
          <w:rFonts w:hint="eastAsia" w:ascii="宋体" w:hAnsi="宋体" w:eastAsia="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48A1428E">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4BB437C6">
      <w:pPr>
        <w:spacing w:line="500" w:lineRule="exact"/>
        <w:jc w:val="center"/>
        <w:rPr>
          <w:rFonts w:ascii="方正小标宋简体" w:hAnsi="方正小标宋简体" w:eastAsia="方正小标宋简体" w:cs="方正小标宋简体"/>
          <w:color w:val="auto"/>
          <w:sz w:val="44"/>
          <w:szCs w:val="44"/>
          <w:highlight w:val="none"/>
        </w:rPr>
      </w:pPr>
    </w:p>
    <w:p w14:paraId="01D24027">
      <w:pPr>
        <w:spacing w:line="500" w:lineRule="exact"/>
        <w:jc w:val="center"/>
        <w:rPr>
          <w:rFonts w:hint="eastAsia" w:ascii="仿宋_GB2312" w:hAnsi="仿宋_GB2312" w:eastAsia="仿宋_GB2312" w:cs="仿宋_GB2312"/>
          <w:color w:val="auto"/>
          <w:sz w:val="32"/>
          <w:szCs w:val="32"/>
          <w:highlight w:val="none"/>
        </w:rPr>
      </w:pPr>
    </w:p>
    <w:p w14:paraId="0E0ECA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 xml:space="preserve"> （姓名）</w:t>
      </w:r>
      <w:r>
        <w:rPr>
          <w:rFonts w:hint="eastAsia" w:ascii="宋体" w:hAnsi="宋体" w:eastAsia="宋体" w:cs="宋体"/>
          <w:color w:val="auto"/>
          <w:sz w:val="24"/>
          <w:highlight w:val="none"/>
        </w:rPr>
        <w:t>为联合委托代理人，并代表我方全权办理针对上述项目的所有采购程序和环节的具体事务和签署相关文件。</w:t>
      </w:r>
    </w:p>
    <w:p w14:paraId="32FDD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4D75B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3B679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32D77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4B58857">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w:t>
      </w:r>
    </w:p>
    <w:p w14:paraId="525B88D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盖公章</w:t>
      </w:r>
      <w:r>
        <w:rPr>
          <w:rFonts w:hint="eastAsia" w:ascii="宋体" w:hAnsi="宋体" w:eastAsia="宋体" w:cs="宋体"/>
          <w:color w:val="auto"/>
          <w:sz w:val="24"/>
          <w:highlight w:val="none"/>
        </w:rPr>
        <w:t>）：</w:t>
      </w:r>
    </w:p>
    <w:p w14:paraId="739FFD41">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E2B561D">
      <w:pPr>
        <w:spacing w:line="360" w:lineRule="auto"/>
        <w:rPr>
          <w:rFonts w:hint="eastAsia" w:ascii="宋体" w:hAnsi="宋体" w:eastAsia="宋体" w:cs="宋体"/>
          <w:color w:val="auto"/>
          <w:sz w:val="24"/>
          <w:highlight w:val="none"/>
        </w:rPr>
      </w:pPr>
    </w:p>
    <w:p w14:paraId="15D9C160">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p>
    <w:p w14:paraId="121096E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747AEB3">
      <w:pPr>
        <w:spacing w:line="360" w:lineRule="auto"/>
        <w:rPr>
          <w:rFonts w:hint="eastAsia" w:ascii="宋体" w:hAnsi="宋体" w:eastAsia="宋体" w:cs="宋体"/>
          <w:color w:val="auto"/>
          <w:sz w:val="24"/>
          <w:highlight w:val="none"/>
        </w:rPr>
      </w:pPr>
    </w:p>
    <w:p w14:paraId="48FA14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D2CA5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法定代表人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委托代理人必须在授权委托书上签字，</w:t>
      </w:r>
      <w:r>
        <w:rPr>
          <w:rFonts w:hint="eastAsia" w:ascii="宋体" w:hAnsi="宋体" w:eastAsia="宋体" w:cs="宋体"/>
          <w:b/>
          <w:color w:val="auto"/>
          <w:sz w:val="21"/>
          <w:szCs w:val="21"/>
          <w:highlight w:val="none"/>
        </w:rPr>
        <w:t>否则其响应文件按无效响应处理。</w:t>
      </w:r>
    </w:p>
    <w:p w14:paraId="008F06C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2.本授权委托书应由联合体牵头人的法定代表人按上述规定签署。</w:t>
      </w:r>
    </w:p>
    <w:p w14:paraId="6E41778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D5C9D04">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4.法人、其他组织竞标时“我方”是指“我单位”，自然人竞标时“我方”是指“本人”。</w:t>
      </w:r>
    </w:p>
    <w:p w14:paraId="6D29760D">
      <w:pPr>
        <w:spacing w:line="360" w:lineRule="auto"/>
        <w:ind w:firstLine="420" w:firstLineChars="200"/>
        <w:jc w:val="left"/>
        <w:rPr>
          <w:rFonts w:hint="eastAsia" w:ascii="仿宋_GB2312" w:hAnsi="仿宋_GB2312" w:eastAsia="仿宋_GB2312" w:cs="仿宋_GB2312"/>
          <w:color w:val="auto"/>
          <w:szCs w:val="21"/>
          <w:highlight w:val="none"/>
        </w:rPr>
      </w:pPr>
    </w:p>
    <w:p w14:paraId="5D5AD926">
      <w:pPr>
        <w:spacing w:line="520" w:lineRule="exact"/>
        <w:ind w:firstLine="0" w:firstLineChars="0"/>
        <w:jc w:val="left"/>
        <w:rPr>
          <w:rFonts w:hint="eastAsia" w:ascii="仿宋" w:hAnsi="仿宋" w:eastAsia="仿宋" w:cs="仿宋_GB2312"/>
          <w:b/>
          <w:color w:val="auto"/>
          <w:sz w:val="30"/>
          <w:szCs w:val="30"/>
          <w:highlight w:val="none"/>
          <w:lang w:eastAsia="zh-CN"/>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14:paraId="52E10E4C">
      <w:pPr>
        <w:pStyle w:val="23"/>
        <w:rPr>
          <w:rFonts w:hint="eastAsia"/>
          <w:highlight w:val="none"/>
          <w:lang w:eastAsia="zh-CN"/>
        </w:rPr>
      </w:pPr>
    </w:p>
    <w:p w14:paraId="765EFFA1">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1E09143F">
      <w:pPr>
        <w:spacing w:line="520" w:lineRule="exact"/>
        <w:rPr>
          <w:rFonts w:hint="eastAsia" w:ascii="宋体" w:hAnsi="宋体" w:eastAsia="宋体" w:cs="宋体"/>
          <w:color w:val="auto"/>
          <w:sz w:val="32"/>
          <w:szCs w:val="32"/>
          <w:highlight w:val="none"/>
        </w:rPr>
      </w:pPr>
    </w:p>
    <w:p w14:paraId="46CD0E53">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FBDB5F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78D0722">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30C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84FFFAF">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9B98B47">
            <w:pPr>
              <w:spacing w:line="3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736256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ADEBE5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757A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DA002F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4EEAF7">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0C788212">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F031440">
            <w:pPr>
              <w:spacing w:line="300" w:lineRule="exact"/>
              <w:rPr>
                <w:rFonts w:hint="eastAsia" w:ascii="宋体" w:hAnsi="宋体" w:eastAsia="宋体" w:cs="宋体"/>
                <w:color w:val="auto"/>
                <w:szCs w:val="21"/>
                <w:highlight w:val="none"/>
              </w:rPr>
            </w:pPr>
          </w:p>
        </w:tc>
      </w:tr>
      <w:tr w14:paraId="6285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37AF10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BECF96">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49C0F1D3">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684EB069">
            <w:pPr>
              <w:spacing w:line="300" w:lineRule="exact"/>
              <w:rPr>
                <w:rFonts w:hint="eastAsia" w:ascii="宋体" w:hAnsi="宋体" w:eastAsia="宋体" w:cs="宋体"/>
                <w:color w:val="auto"/>
                <w:szCs w:val="21"/>
                <w:highlight w:val="none"/>
              </w:rPr>
            </w:pPr>
          </w:p>
        </w:tc>
      </w:tr>
      <w:tr w14:paraId="57F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990033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E041E37">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6B1C0011">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5C53DEA">
            <w:pPr>
              <w:spacing w:line="300" w:lineRule="exact"/>
              <w:rPr>
                <w:rFonts w:hint="eastAsia" w:ascii="宋体" w:hAnsi="宋体" w:eastAsia="宋体" w:cs="宋体"/>
                <w:color w:val="auto"/>
                <w:szCs w:val="21"/>
                <w:highlight w:val="none"/>
              </w:rPr>
            </w:pPr>
          </w:p>
        </w:tc>
      </w:tr>
    </w:tbl>
    <w:p w14:paraId="37975A46">
      <w:pPr>
        <w:pStyle w:val="15"/>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32C7F48">
      <w:pPr>
        <w:pStyle w:val="15"/>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3FB90641">
      <w:pPr>
        <w:pStyle w:val="15"/>
        <w:spacing w:line="40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2.供应商应根据自身的承诺，对照磋商文件要求，在“偏离说明”中注明“正偏离”</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当响应文件的商务内容低于竞争性磋商文件要求时，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应当如实写明“负偏离”</w:t>
      </w:r>
      <w:r>
        <w:rPr>
          <w:rFonts w:hint="eastAsia" w:ascii="宋体" w:hAnsi="宋体" w:eastAsia="宋体" w:cs="宋体"/>
          <w:color w:val="auto"/>
          <w:sz w:val="24"/>
          <w:szCs w:val="24"/>
          <w:highlight w:val="none"/>
          <w:lang w:eastAsia="zh-CN"/>
        </w:rPr>
        <w:t>。</w:t>
      </w:r>
    </w:p>
    <w:p w14:paraId="6F664A6E">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w:t>
      </w:r>
      <w:r>
        <w:rPr>
          <w:rFonts w:hint="eastAsia" w:ascii="宋体" w:hAnsi="宋体" w:eastAsia="宋体" w:cs="宋体"/>
          <w:b/>
          <w:bCs/>
          <w:color w:val="auto"/>
          <w:kern w:val="0"/>
          <w:sz w:val="24"/>
          <w:highlight w:val="none"/>
        </w:rPr>
        <w:t>否则按竞标无效处理。</w:t>
      </w:r>
    </w:p>
    <w:p w14:paraId="4461E643">
      <w:pPr>
        <w:spacing w:line="400" w:lineRule="exact"/>
        <w:ind w:firstLine="480" w:firstLineChars="200"/>
        <w:contextualSpacing/>
        <w:rPr>
          <w:rFonts w:hint="eastAsia" w:ascii="宋体" w:hAnsi="宋体" w:eastAsia="宋体" w:cs="宋体"/>
          <w:color w:val="auto"/>
          <w:kern w:val="0"/>
          <w:sz w:val="24"/>
          <w:highlight w:val="none"/>
        </w:rPr>
      </w:pPr>
    </w:p>
    <w:p w14:paraId="4F9E61D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18D5C86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10B85155">
      <w:pPr>
        <w:snapToGrid w:val="0"/>
        <w:spacing w:line="360" w:lineRule="auto"/>
        <w:ind w:firstLine="602" w:firstLineChars="200"/>
        <w:rPr>
          <w:rFonts w:hint="eastAsia" w:ascii="仿宋" w:hAnsi="仿宋" w:eastAsia="仿宋" w:cs="仿宋_GB2312"/>
          <w:b/>
          <w:color w:val="auto"/>
          <w:sz w:val="30"/>
          <w:szCs w:val="30"/>
          <w:highlight w:val="none"/>
        </w:rPr>
      </w:pPr>
    </w:p>
    <w:p w14:paraId="6AB7C07D">
      <w:pPr>
        <w:snapToGrid w:val="0"/>
        <w:spacing w:line="360" w:lineRule="auto"/>
        <w:ind w:firstLine="602" w:firstLineChars="200"/>
        <w:rPr>
          <w:rFonts w:hint="eastAsia" w:ascii="仿宋" w:hAnsi="仿宋" w:eastAsia="仿宋" w:cs="仿宋_GB2312"/>
          <w:b/>
          <w:color w:val="auto"/>
          <w:sz w:val="30"/>
          <w:szCs w:val="30"/>
          <w:highlight w:val="none"/>
        </w:rPr>
      </w:pPr>
    </w:p>
    <w:p w14:paraId="1E9E1E26">
      <w:pPr>
        <w:pStyle w:val="23"/>
        <w:rPr>
          <w:rFonts w:hint="eastAsia"/>
          <w:highlight w:val="none"/>
        </w:rPr>
      </w:pPr>
    </w:p>
    <w:p w14:paraId="483FCDD7">
      <w:pPr>
        <w:snapToGrid w:val="0"/>
        <w:spacing w:line="360" w:lineRule="auto"/>
        <w:ind w:firstLine="602" w:firstLineChars="200"/>
        <w:rPr>
          <w:rFonts w:ascii="仿宋" w:hAnsi="仿宋" w:eastAsia="仿宋" w:cs="仿宋_GB2312"/>
          <w:b/>
          <w:color w:val="auto"/>
          <w:sz w:val="30"/>
          <w:szCs w:val="30"/>
          <w:highlight w:val="none"/>
        </w:rPr>
      </w:pPr>
    </w:p>
    <w:p w14:paraId="2C12EED3">
      <w:pPr>
        <w:pStyle w:val="26"/>
        <w:snapToGrid w:val="0"/>
        <w:ind w:left="480" w:hanging="480"/>
        <w:rPr>
          <w:rFonts w:hint="eastAsia" w:ascii="宋体" w:hAnsi="宋体" w:eastAsia="宋体" w:cs="宋体"/>
          <w:i/>
          <w:iCs/>
          <w:color w:val="auto"/>
          <w:sz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14:paraId="47B1A4C8">
      <w:pPr>
        <w:spacing w:line="360" w:lineRule="auto"/>
        <w:ind w:firstLine="2880" w:firstLineChars="900"/>
        <w:contextualSpacing/>
        <w:rPr>
          <w:rFonts w:hint="eastAsia" w:ascii="宋体" w:hAnsi="宋体" w:eastAsia="宋体" w:cs="宋体"/>
          <w:color w:val="auto"/>
          <w:sz w:val="32"/>
          <w:szCs w:val="32"/>
          <w:highlight w:val="none"/>
          <w:lang w:eastAsia="zh-CN"/>
        </w:rPr>
      </w:pPr>
    </w:p>
    <w:p w14:paraId="3BE27404">
      <w:pPr>
        <w:spacing w:line="360" w:lineRule="auto"/>
        <w:ind w:firstLine="2880" w:firstLineChars="900"/>
        <w:contextualSpacing/>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14:paraId="03518EC6">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0"/>
        <w:tblpPr w:leftFromText="180" w:rightFromText="180" w:vertAnchor="page" w:horzAnchor="page" w:tblpX="1255" w:tblpY="36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25C99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14:paraId="72EC646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0"/>
            <w:vAlign w:val="center"/>
          </w:tcPr>
          <w:p w14:paraId="70ED59F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C4BCB7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74743DA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77A7283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60ACC74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4817D5C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6FC36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14:paraId="302967E1">
            <w:pPr>
              <w:jc w:val="left"/>
              <w:rPr>
                <w:rFonts w:hint="eastAsia" w:ascii="宋体" w:hAnsi="宋体" w:eastAsia="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0"/>
            <w:vAlign w:val="center"/>
          </w:tcPr>
          <w:p w14:paraId="7D8397E0">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AEDF2E3">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8CEBA">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432A9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862A2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B05AA7C">
            <w:pPr>
              <w:jc w:val="left"/>
              <w:rPr>
                <w:rFonts w:hint="eastAsia" w:ascii="宋体" w:hAnsi="宋体" w:eastAsia="宋体" w:cs="宋体"/>
                <w:color w:val="auto"/>
                <w:sz w:val="24"/>
                <w:highlight w:val="none"/>
              </w:rPr>
            </w:pPr>
          </w:p>
        </w:tc>
      </w:tr>
      <w:tr w14:paraId="7F2DC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20D76006">
            <w:pPr>
              <w:snapToGrid w:val="0"/>
              <w:spacing w:line="24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7C4F5633">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543322B">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00C3C9">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45F98D4">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AC091B">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8F30963">
            <w:pPr>
              <w:snapToGrid w:val="0"/>
              <w:spacing w:line="240" w:lineRule="exact"/>
              <w:jc w:val="left"/>
              <w:rPr>
                <w:rFonts w:hint="eastAsia" w:ascii="宋体" w:hAnsi="宋体" w:eastAsia="宋体" w:cs="宋体"/>
                <w:color w:val="auto"/>
                <w:sz w:val="24"/>
                <w:highlight w:val="none"/>
              </w:rPr>
            </w:pPr>
          </w:p>
        </w:tc>
      </w:tr>
      <w:tr w14:paraId="4D7D9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3C9A1702">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6C249C9A">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249E2F">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D7E44B">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D8006F8">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8346707">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4848D37">
            <w:pPr>
              <w:snapToGrid w:val="0"/>
              <w:spacing w:before="50" w:after="120" w:afterLines="50" w:line="400" w:lineRule="exact"/>
              <w:jc w:val="left"/>
              <w:rPr>
                <w:rFonts w:hint="eastAsia" w:ascii="宋体" w:hAnsi="宋体" w:eastAsia="宋体" w:cs="宋体"/>
                <w:color w:val="auto"/>
                <w:sz w:val="24"/>
                <w:highlight w:val="none"/>
              </w:rPr>
            </w:pPr>
          </w:p>
        </w:tc>
      </w:tr>
      <w:tr w14:paraId="0963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0"/>
            <w:vAlign w:val="top"/>
          </w:tcPr>
          <w:p w14:paraId="3A944B88">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365CB670">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DF4171">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96C95FD">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44CEC7">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80DDE4">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F575EF0">
            <w:pPr>
              <w:snapToGrid w:val="0"/>
              <w:spacing w:before="50" w:after="120" w:afterLines="50" w:line="400" w:lineRule="exact"/>
              <w:jc w:val="left"/>
              <w:rPr>
                <w:rFonts w:hint="eastAsia" w:ascii="宋体" w:hAnsi="宋体" w:eastAsia="宋体" w:cs="宋体"/>
                <w:color w:val="auto"/>
                <w:sz w:val="24"/>
                <w:highlight w:val="none"/>
              </w:rPr>
            </w:pPr>
          </w:p>
        </w:tc>
      </w:tr>
      <w:tr w14:paraId="48063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18287503">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638257A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45B45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465F74E">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039C9F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1DA0FD">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B424D03">
            <w:pPr>
              <w:snapToGrid w:val="0"/>
              <w:spacing w:before="50" w:after="120" w:afterLines="50" w:line="400" w:lineRule="exact"/>
              <w:jc w:val="left"/>
              <w:rPr>
                <w:rFonts w:hint="eastAsia" w:ascii="宋体" w:hAnsi="宋体" w:eastAsia="宋体" w:cs="宋体"/>
                <w:color w:val="auto"/>
                <w:sz w:val="24"/>
                <w:highlight w:val="none"/>
              </w:rPr>
            </w:pPr>
          </w:p>
        </w:tc>
      </w:tr>
      <w:tr w14:paraId="1B1E7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0"/>
            <w:vAlign w:val="top"/>
          </w:tcPr>
          <w:p w14:paraId="627784DA">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0"/>
            <w:vAlign w:val="top"/>
          </w:tcPr>
          <w:p w14:paraId="08377DE1">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688F0A">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E53FB0">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1CB1905">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47EED72">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F23AF0">
            <w:pPr>
              <w:snapToGrid w:val="0"/>
              <w:spacing w:before="50" w:after="120" w:afterLines="50" w:line="400" w:lineRule="exact"/>
              <w:jc w:val="left"/>
              <w:rPr>
                <w:rFonts w:hint="eastAsia" w:ascii="宋体" w:hAnsi="宋体" w:eastAsia="宋体" w:cs="宋体"/>
                <w:color w:val="auto"/>
                <w:sz w:val="24"/>
                <w:highlight w:val="none"/>
              </w:rPr>
            </w:pPr>
          </w:p>
        </w:tc>
      </w:tr>
    </w:tbl>
    <w:p w14:paraId="06B9DD84">
      <w:pPr>
        <w:snapToGrid w:val="0"/>
        <w:spacing w:line="360" w:lineRule="auto"/>
        <w:ind w:firstLine="4935" w:firstLineChars="2350"/>
        <w:rPr>
          <w:rFonts w:hint="eastAsia" w:ascii="宋体" w:hAnsi="宋体" w:eastAsia="宋体" w:cs="宋体"/>
          <w:color w:val="auto"/>
          <w:szCs w:val="21"/>
          <w:highlight w:val="none"/>
        </w:rPr>
      </w:pPr>
    </w:p>
    <w:p w14:paraId="774923A6">
      <w:pPr>
        <w:snapToGrid w:val="0"/>
        <w:spacing w:line="36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000000"/>
          <w:sz w:val="24"/>
          <w:szCs w:val="20"/>
          <w:highlight w:val="none"/>
        </w:rPr>
        <w:t>注：在填写时，如本表格不适合</w:t>
      </w:r>
      <w:r>
        <w:rPr>
          <w:rFonts w:hint="eastAsia" w:ascii="宋体" w:hAnsi="宋体" w:eastAsia="宋体" w:cs="宋体"/>
          <w:color w:val="000000"/>
          <w:sz w:val="24"/>
          <w:szCs w:val="20"/>
          <w:highlight w:val="none"/>
          <w:lang w:eastAsia="zh-CN"/>
        </w:rPr>
        <w:t>供应商</w:t>
      </w:r>
      <w:r>
        <w:rPr>
          <w:rFonts w:hint="eastAsia" w:ascii="宋体" w:hAnsi="宋体" w:eastAsia="宋体" w:cs="宋体"/>
          <w:color w:val="000000"/>
          <w:sz w:val="24"/>
          <w:szCs w:val="20"/>
          <w:highlight w:val="none"/>
        </w:rPr>
        <w:t>的实际情况，可</w:t>
      </w:r>
      <w:r>
        <w:rPr>
          <w:rFonts w:hint="eastAsia" w:ascii="宋体" w:hAnsi="宋体" w:eastAsia="宋体" w:cs="宋体"/>
          <w:color w:val="000000"/>
          <w:sz w:val="24"/>
          <w:szCs w:val="20"/>
          <w:highlight w:val="none"/>
          <w:lang w:eastAsia="zh-CN"/>
        </w:rPr>
        <w:t>参照</w:t>
      </w:r>
      <w:r>
        <w:rPr>
          <w:rFonts w:hint="eastAsia" w:ascii="宋体" w:hAnsi="宋体" w:eastAsia="宋体" w:cs="宋体"/>
          <w:color w:val="000000"/>
          <w:sz w:val="24"/>
          <w:szCs w:val="20"/>
          <w:highlight w:val="none"/>
        </w:rPr>
        <w:t>本表格式自行制表填写</w:t>
      </w:r>
      <w:r>
        <w:rPr>
          <w:rFonts w:hint="eastAsia" w:ascii="宋体" w:hAnsi="宋体" w:eastAsia="宋体" w:cs="宋体"/>
          <w:color w:val="000000"/>
          <w:sz w:val="24"/>
          <w:szCs w:val="20"/>
          <w:highlight w:val="none"/>
          <w:lang w:eastAsia="zh-CN"/>
        </w:rPr>
        <w:t>，并附上相关证明材料</w:t>
      </w:r>
      <w:r>
        <w:rPr>
          <w:rFonts w:hint="eastAsia"/>
          <w:highlight w:val="none"/>
          <w:lang w:eastAsia="zh-CN"/>
        </w:rPr>
        <w:t>。</w:t>
      </w:r>
    </w:p>
    <w:p w14:paraId="7509074A">
      <w:pPr>
        <w:snapToGrid w:val="0"/>
        <w:spacing w:line="360" w:lineRule="auto"/>
        <w:ind w:firstLine="0" w:firstLineChars="0"/>
        <w:rPr>
          <w:rFonts w:hint="eastAsia" w:ascii="宋体" w:hAnsi="宋体" w:eastAsia="宋体" w:cs="宋体"/>
          <w:color w:val="auto"/>
          <w:szCs w:val="21"/>
          <w:highlight w:val="none"/>
        </w:rPr>
      </w:pPr>
    </w:p>
    <w:p w14:paraId="043087C9">
      <w:pPr>
        <w:snapToGrid w:val="0"/>
        <w:spacing w:line="360" w:lineRule="auto"/>
        <w:ind w:firstLine="0" w:firstLineChars="0"/>
        <w:rPr>
          <w:rFonts w:hint="eastAsia" w:ascii="宋体" w:hAnsi="宋体" w:eastAsia="宋体" w:cs="宋体"/>
          <w:color w:val="auto"/>
          <w:szCs w:val="21"/>
          <w:highlight w:val="none"/>
        </w:rPr>
      </w:pPr>
    </w:p>
    <w:p w14:paraId="76019CC9">
      <w:pPr>
        <w:snapToGrid w:val="0"/>
        <w:spacing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kern w:val="0"/>
          <w:sz w:val="24"/>
          <w:highlight w:val="none"/>
          <w:lang w:val="zh-CN"/>
        </w:rPr>
        <w:t>供应商名称(盖公章)：</w:t>
      </w:r>
    </w:p>
    <w:p w14:paraId="6B771B0F">
      <w:pPr>
        <w:spacing w:line="500" w:lineRule="exact"/>
        <w:jc w:val="center"/>
        <w:rPr>
          <w:rFonts w:hint="eastAsia" w:ascii="宋体" w:hAnsi="宋体" w:eastAsia="宋体" w:cs="宋体"/>
          <w:color w:val="auto"/>
          <w:sz w:val="32"/>
          <w:szCs w:val="32"/>
          <w:highlight w:val="none"/>
        </w:rPr>
        <w:sectPr>
          <w:pgSz w:w="11911" w:h="16838"/>
          <w:pgMar w:top="1134" w:right="1134" w:bottom="1134" w:left="1134" w:header="720" w:footer="720" w:gutter="0"/>
          <w:pgNumType w:fmt="decimal"/>
          <w:cols w:space="720" w:num="1"/>
          <w:rtlGutter w:val="0"/>
          <w:docGrid w:linePitch="0" w:charSpace="0"/>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985EC2E">
      <w:pPr>
        <w:snapToGrid w:val="0"/>
        <w:spacing w:line="360" w:lineRule="auto"/>
        <w:ind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服务需求偏离表</w:t>
      </w:r>
      <w:r>
        <w:rPr>
          <w:rFonts w:hint="eastAsia" w:ascii="宋体" w:hAnsi="宋体" w:eastAsia="宋体" w:cs="宋体"/>
          <w:b/>
          <w:color w:val="auto"/>
          <w:sz w:val="28"/>
          <w:szCs w:val="28"/>
          <w:highlight w:val="none"/>
          <w:lang w:eastAsia="zh-CN"/>
        </w:rPr>
        <w:t>的格式：</w:t>
      </w:r>
    </w:p>
    <w:p w14:paraId="0AA94726">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52DD2D35">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3711630B">
      <w:pPr>
        <w:spacing w:line="360" w:lineRule="auto"/>
        <w:contextualSpacing/>
        <w:jc w:val="left"/>
        <w:rPr>
          <w:rFonts w:hint="eastAsia" w:ascii="宋体" w:hAnsi="宋体" w:eastAsia="宋体" w:cs="宋体"/>
          <w:color w:val="auto"/>
          <w:sz w:val="24"/>
          <w:highlight w:val="none"/>
        </w:rPr>
      </w:pPr>
    </w:p>
    <w:p w14:paraId="49C3BC72">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1407994">
      <w:pPr>
        <w:spacing w:line="360" w:lineRule="auto"/>
        <w:ind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C610F20">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2944"/>
        <w:gridCol w:w="1095"/>
      </w:tblGrid>
      <w:tr w14:paraId="2B68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017FC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BAE44F2">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标的名称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70D9C8E5">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竞争性磋商文件</w:t>
            </w:r>
            <w:r>
              <w:rPr>
                <w:rFonts w:hint="eastAsia" w:ascii="宋体" w:hAnsi="宋体" w:cs="Times New Roman"/>
                <w:szCs w:val="21"/>
                <w:highlight w:val="none"/>
                <w:lang w:eastAsia="zh-CN"/>
              </w:rPr>
              <w:t>采购需求</w:t>
            </w:r>
            <w:r>
              <w:rPr>
                <w:rFonts w:hint="eastAsia" w:ascii="宋体" w:hAnsi="宋体" w:cs="Times New Roman"/>
                <w:szCs w:val="21"/>
                <w:highlight w:val="none"/>
                <w:lang w:val="en-US" w:eastAsia="zh-CN"/>
              </w:rPr>
              <w:t>中的</w:t>
            </w:r>
            <w:r>
              <w:rPr>
                <w:rFonts w:hint="eastAsia" w:ascii="宋体" w:hAnsi="宋体" w:eastAsia="宋体" w:cs="Times New Roman"/>
                <w:szCs w:val="21"/>
                <w:highlight w:val="none"/>
              </w:rPr>
              <w:t>服务</w:t>
            </w:r>
            <w:r>
              <w:rPr>
                <w:rFonts w:hint="eastAsia" w:ascii="宋体" w:hAnsi="宋体" w:eastAsia="宋体" w:cs="宋体"/>
                <w:color w:val="auto"/>
                <w:kern w:val="0"/>
                <w:sz w:val="21"/>
                <w:szCs w:val="21"/>
                <w:highlight w:val="none"/>
                <w:lang w:eastAsia="zh-CN"/>
              </w:rPr>
              <w:t>需求</w:t>
            </w:r>
          </w:p>
        </w:tc>
        <w:tc>
          <w:tcPr>
            <w:tcW w:w="2944" w:type="dxa"/>
            <w:tcBorders>
              <w:top w:val="single" w:color="auto" w:sz="4" w:space="0"/>
              <w:left w:val="single" w:color="auto" w:sz="4" w:space="0"/>
              <w:bottom w:val="single" w:color="auto" w:sz="4" w:space="0"/>
              <w:right w:val="single" w:color="auto" w:sz="4" w:space="0"/>
            </w:tcBorders>
            <w:noWrap w:val="0"/>
            <w:vAlign w:val="center"/>
          </w:tcPr>
          <w:p w14:paraId="1702547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eastAsia="宋体" w:cs="Times New Roman"/>
                <w:szCs w:val="21"/>
                <w:highlight w:val="none"/>
              </w:rPr>
              <w:t>服务</w:t>
            </w:r>
            <w:r>
              <w:rPr>
                <w:rFonts w:hint="eastAsia" w:ascii="宋体" w:hAnsi="宋体" w:eastAsia="宋体" w:cs="宋体"/>
                <w:color w:val="auto"/>
                <w:kern w:val="0"/>
                <w:sz w:val="21"/>
                <w:szCs w:val="21"/>
                <w:highlight w:val="none"/>
                <w:lang w:eastAsia="zh-CN"/>
              </w:rPr>
              <w:t>需求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0C1F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8D9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AB9CF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3F96AFC">
            <w:pPr>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AEBD4B7">
            <w:pPr>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12C4C356">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89E61D">
            <w:pPr>
              <w:rPr>
                <w:rFonts w:hint="eastAsia" w:ascii="宋体" w:hAnsi="宋体" w:eastAsia="宋体" w:cs="宋体"/>
                <w:color w:val="auto"/>
                <w:szCs w:val="21"/>
                <w:highlight w:val="none"/>
              </w:rPr>
            </w:pPr>
          </w:p>
        </w:tc>
      </w:tr>
      <w:tr w14:paraId="50B6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62D658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0C5013D">
            <w:pPr>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30EE8702">
            <w:pPr>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6F3B1EBA">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426CAB">
            <w:pPr>
              <w:rPr>
                <w:rFonts w:hint="eastAsia" w:ascii="宋体" w:hAnsi="宋体" w:eastAsia="宋体" w:cs="宋体"/>
                <w:color w:val="auto"/>
                <w:szCs w:val="21"/>
                <w:highlight w:val="none"/>
              </w:rPr>
            </w:pPr>
          </w:p>
        </w:tc>
      </w:tr>
      <w:tr w14:paraId="1E07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78E6D4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2820A7A">
            <w:pPr>
              <w:rPr>
                <w:rFonts w:hint="eastAsia" w:ascii="宋体" w:hAnsi="宋体" w:eastAsia="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200F22D9">
            <w:pPr>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18FFEEB3">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B42B680">
            <w:pPr>
              <w:rPr>
                <w:rFonts w:hint="eastAsia" w:ascii="宋体" w:hAnsi="宋体" w:eastAsia="宋体" w:cs="宋体"/>
                <w:color w:val="auto"/>
                <w:szCs w:val="21"/>
                <w:highlight w:val="none"/>
              </w:rPr>
            </w:pPr>
          </w:p>
        </w:tc>
      </w:tr>
    </w:tbl>
    <w:p w14:paraId="404DD99D">
      <w:pPr>
        <w:pStyle w:val="12"/>
        <w:spacing w:after="0" w:line="360" w:lineRule="auto"/>
        <w:contextualSpacing/>
        <w:rPr>
          <w:rFonts w:hint="eastAsia" w:ascii="宋体" w:hAnsi="宋体" w:eastAsia="宋体" w:cs="宋体"/>
          <w:color w:val="auto"/>
          <w:kern w:val="0"/>
          <w:sz w:val="24"/>
          <w:szCs w:val="24"/>
          <w:highlight w:val="none"/>
        </w:rPr>
      </w:pPr>
    </w:p>
    <w:p w14:paraId="027DF21E">
      <w:pPr>
        <w:pStyle w:val="12"/>
        <w:spacing w:after="0" w:line="48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319FDAF6">
      <w:pPr>
        <w:pStyle w:val="12"/>
        <w:spacing w:after="0" w:line="48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1.说明：应对照磋商文件“第二章</w:t>
      </w:r>
      <w:r>
        <w:rPr>
          <w:rFonts w:hint="eastAsia" w:ascii="宋体" w:hAnsi="宋体" w:eastAsia="宋体" w:cs="宋体"/>
          <w:color w:val="auto"/>
          <w:kern w:val="0"/>
          <w:sz w:val="21"/>
          <w:szCs w:val="21"/>
          <w:highlight w:val="none"/>
          <w:lang w:val="en-US" w:eastAsia="zh-CN"/>
        </w:rPr>
        <w:t xml:space="preserve">  </w:t>
      </w:r>
      <w:r>
        <w:rPr>
          <w:rFonts w:hint="eastAsia" w:ascii="Cambria" w:hAnsi="Cambria"/>
          <w:bCs/>
          <w:color w:val="auto"/>
          <w:sz w:val="21"/>
          <w:szCs w:val="21"/>
          <w:highlight w:val="none"/>
        </w:rPr>
        <w:t>采购需求</w:t>
      </w:r>
      <w:r>
        <w:rPr>
          <w:rFonts w:hint="eastAsia" w:ascii="宋体" w:hAnsi="宋体" w:eastAsia="宋体" w:cs="宋体"/>
          <w:color w:val="auto"/>
          <w:kern w:val="0"/>
          <w:sz w:val="21"/>
          <w:szCs w:val="21"/>
          <w:highlight w:val="none"/>
        </w:rPr>
        <w:t>”中“需求一览表”的</w:t>
      </w:r>
      <w:r>
        <w:rPr>
          <w:rFonts w:hint="eastAsia" w:ascii="宋体" w:hAnsi="宋体" w:eastAsia="宋体" w:cs="宋体"/>
          <w:color w:val="auto"/>
          <w:kern w:val="0"/>
          <w:sz w:val="21"/>
          <w:szCs w:val="21"/>
          <w:highlight w:val="none"/>
          <w:lang w:eastAsia="zh-CN"/>
        </w:rPr>
        <w:t>服务需求</w:t>
      </w:r>
      <w:r>
        <w:rPr>
          <w:rFonts w:hint="eastAsia" w:ascii="宋体" w:hAnsi="宋体" w:eastAsia="宋体" w:cs="宋体"/>
          <w:color w:val="auto"/>
          <w:kern w:val="0"/>
          <w:sz w:val="21"/>
          <w:szCs w:val="21"/>
          <w:highlight w:val="none"/>
        </w:rPr>
        <w:t>条款逐条作出明确响应，并作出偏离说明。</w:t>
      </w:r>
    </w:p>
    <w:p w14:paraId="6092303C">
      <w:pPr>
        <w:pStyle w:val="15"/>
        <w:spacing w:line="48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“负偏离”或者“无偏离”。既不属于“正偏离”也不属于“负偏离”即为“无偏离”。 当响应文件的</w:t>
      </w:r>
      <w:r>
        <w:rPr>
          <w:rFonts w:hint="eastAsia" w:ascii="宋体" w:hAnsi="宋体" w:eastAsia="宋体" w:cs="宋体"/>
          <w:color w:val="auto"/>
          <w:sz w:val="21"/>
          <w:szCs w:val="21"/>
          <w:highlight w:val="none"/>
          <w:lang w:eastAsia="zh-CN"/>
        </w:rPr>
        <w:t>服务需求</w:t>
      </w:r>
      <w:r>
        <w:rPr>
          <w:rFonts w:hint="eastAsia" w:ascii="宋体" w:hAnsi="宋体" w:eastAsia="宋体" w:cs="宋体"/>
          <w:color w:val="auto"/>
          <w:sz w:val="21"/>
          <w:szCs w:val="21"/>
          <w:highlight w:val="none"/>
        </w:rPr>
        <w:t>内容低于竞争性磋商文件要求时，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应当如实写明“负偏离”</w:t>
      </w:r>
      <w:r>
        <w:rPr>
          <w:rFonts w:hint="eastAsia" w:ascii="宋体" w:hAnsi="宋体" w:eastAsia="宋体" w:cs="宋体"/>
          <w:color w:val="auto"/>
          <w:sz w:val="21"/>
          <w:szCs w:val="21"/>
          <w:highlight w:val="none"/>
          <w:lang w:eastAsia="zh-CN"/>
        </w:rPr>
        <w:t>。</w:t>
      </w:r>
    </w:p>
    <w:p w14:paraId="0D7DB01C">
      <w:pPr>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14:paraId="1A952229">
      <w:pPr>
        <w:pStyle w:val="15"/>
        <w:spacing w:line="480" w:lineRule="auto"/>
        <w:ind w:firstLine="420" w:firstLineChars="200"/>
        <w:contextualSpacing/>
        <w:rPr>
          <w:rFonts w:hint="eastAsia" w:ascii="宋体" w:hAnsi="宋体" w:eastAsia="宋体" w:cs="宋体"/>
          <w:color w:val="auto"/>
          <w:sz w:val="21"/>
          <w:szCs w:val="21"/>
          <w:highlight w:val="none"/>
          <w:lang w:val="en-US" w:eastAsia="zh-CN"/>
        </w:rPr>
      </w:pPr>
    </w:p>
    <w:p w14:paraId="189C3569">
      <w:pPr>
        <w:snapToGrid w:val="0"/>
        <w:spacing w:line="360" w:lineRule="auto"/>
        <w:ind w:firstLine="0" w:firstLineChars="0"/>
        <w:rPr>
          <w:rFonts w:hint="eastAsia" w:ascii="宋体" w:hAnsi="宋体" w:eastAsia="宋体" w:cs="宋体"/>
          <w:b/>
          <w:color w:val="auto"/>
          <w:sz w:val="30"/>
          <w:szCs w:val="30"/>
          <w:highlight w:val="none"/>
        </w:rPr>
      </w:pPr>
    </w:p>
    <w:p w14:paraId="3CA9A68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0EE393E8">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B1CF5E0">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A517859">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2A43D37F">
      <w:pPr>
        <w:snapToGrid w:val="0"/>
        <w:spacing w:line="360" w:lineRule="auto"/>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服务方案</w:t>
      </w:r>
    </w:p>
    <w:p w14:paraId="5B09233A">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按本项目竞争性磋商文件第二章“</w:t>
      </w:r>
      <w:r>
        <w:rPr>
          <w:rFonts w:hint="eastAsia" w:ascii="宋体" w:hAnsi="宋体" w:eastAsia="宋体" w:cs="宋体"/>
          <w:color w:val="auto"/>
          <w:highlight w:val="none"/>
          <w:lang w:eastAsia="zh-CN"/>
        </w:rPr>
        <w:t>采购需求</w:t>
      </w: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服务需求</w:t>
      </w:r>
      <w:r>
        <w:rPr>
          <w:rFonts w:hint="eastAsia" w:ascii="宋体" w:hAnsi="宋体" w:eastAsia="宋体" w:cs="宋体"/>
          <w:color w:val="auto"/>
          <w:highlight w:val="none"/>
        </w:rPr>
        <w:t>要求自</w:t>
      </w:r>
      <w:r>
        <w:rPr>
          <w:rFonts w:hint="eastAsia" w:ascii="宋体" w:hAnsi="宋体" w:eastAsia="宋体" w:cs="宋体"/>
          <w:color w:val="auto"/>
          <w:highlight w:val="none"/>
          <w:lang w:eastAsia="zh-CN"/>
        </w:rPr>
        <w:t>拟编</w:t>
      </w:r>
      <w:r>
        <w:rPr>
          <w:rFonts w:hint="eastAsia" w:ascii="宋体" w:hAnsi="宋体" w:eastAsia="宋体" w:cs="宋体"/>
          <w:color w:val="auto"/>
          <w:highlight w:val="none"/>
        </w:rPr>
        <w:t>写，包含</w:t>
      </w:r>
      <w:r>
        <w:rPr>
          <w:rFonts w:hint="eastAsia" w:ascii="宋体" w:hAnsi="宋体" w:eastAsia="宋体" w:cs="宋体"/>
          <w:color w:val="auto"/>
          <w:highlight w:val="none"/>
          <w:lang w:eastAsia="zh-CN"/>
        </w:rPr>
        <w:t>但不限项目实施方案、技术方案</w:t>
      </w:r>
      <w:r>
        <w:rPr>
          <w:rFonts w:hint="eastAsia" w:ascii="宋体" w:hAnsi="宋体" w:eastAsia="宋体" w:cs="宋体"/>
          <w:color w:val="auto"/>
          <w:highlight w:val="none"/>
        </w:rPr>
        <w:t>。</w:t>
      </w:r>
    </w:p>
    <w:p w14:paraId="33C50359">
      <w:pPr>
        <w:spacing w:line="500" w:lineRule="exact"/>
        <w:rPr>
          <w:rFonts w:hint="eastAsia" w:ascii="宋体" w:hAnsi="宋体" w:eastAsia="宋体" w:cs="宋体"/>
          <w:color w:val="auto"/>
          <w:sz w:val="32"/>
          <w:szCs w:val="32"/>
          <w:highlight w:val="none"/>
        </w:rPr>
      </w:pPr>
    </w:p>
    <w:p w14:paraId="6390051C">
      <w:pPr>
        <w:pStyle w:val="23"/>
        <w:rPr>
          <w:rFonts w:hint="eastAsia"/>
          <w:highlight w:val="none"/>
        </w:rPr>
      </w:pPr>
    </w:p>
    <w:p w14:paraId="6800391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10D6C518">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C85FEA3">
      <w:pPr>
        <w:spacing w:line="500" w:lineRule="exact"/>
        <w:rPr>
          <w:rFonts w:hint="eastAsia" w:ascii="宋体" w:hAnsi="宋体" w:eastAsia="宋体" w:cs="宋体"/>
          <w:color w:val="auto"/>
          <w:sz w:val="32"/>
          <w:szCs w:val="32"/>
          <w:highlight w:val="none"/>
        </w:rPr>
      </w:pPr>
    </w:p>
    <w:p w14:paraId="4BBD59F1">
      <w:pPr>
        <w:pStyle w:val="26"/>
        <w:snapToGrid w:val="0"/>
        <w:ind w:left="480" w:hanging="480"/>
        <w:rPr>
          <w:rFonts w:hint="eastAsia" w:ascii="宋体" w:hAnsi="宋体" w:eastAsia="宋体" w:cs="宋体"/>
          <w:i/>
          <w:iCs/>
          <w:color w:val="auto"/>
          <w:sz w:val="24"/>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售后服务方案</w:t>
      </w:r>
    </w:p>
    <w:p w14:paraId="5AF52E11">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按本项目竞争性磋商文件第二章“</w:t>
      </w:r>
      <w:r>
        <w:rPr>
          <w:rFonts w:hint="eastAsia" w:ascii="宋体" w:hAnsi="宋体" w:eastAsia="宋体" w:cs="宋体"/>
          <w:color w:val="auto"/>
          <w:highlight w:val="none"/>
          <w:lang w:eastAsia="zh-CN"/>
        </w:rPr>
        <w:t>采购需求</w:t>
      </w: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服务需求及</w:t>
      </w:r>
      <w:r>
        <w:rPr>
          <w:rFonts w:hint="eastAsia" w:ascii="宋体" w:hAnsi="宋体" w:eastAsia="宋体" w:cs="宋体"/>
          <w:color w:val="auto"/>
          <w:highlight w:val="none"/>
        </w:rPr>
        <w:t>商务条款</w:t>
      </w:r>
      <w:r>
        <w:rPr>
          <w:rFonts w:hint="eastAsia" w:ascii="宋体" w:hAnsi="宋体" w:eastAsia="宋体" w:cs="宋体"/>
          <w:color w:val="auto"/>
          <w:highlight w:val="none"/>
          <w:lang w:eastAsia="zh-CN"/>
        </w:rPr>
        <w:t>涉及</w:t>
      </w:r>
      <w:r>
        <w:rPr>
          <w:rFonts w:hint="eastAsia" w:ascii="宋体" w:hAnsi="宋体" w:eastAsia="宋体" w:cs="宋体"/>
          <w:color w:val="auto"/>
          <w:highlight w:val="none"/>
        </w:rPr>
        <w:t>售后服务</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要求自</w:t>
      </w:r>
      <w:r>
        <w:rPr>
          <w:rFonts w:hint="eastAsia" w:ascii="宋体" w:hAnsi="宋体" w:eastAsia="宋体" w:cs="宋体"/>
          <w:color w:val="auto"/>
          <w:highlight w:val="none"/>
          <w:lang w:eastAsia="zh-CN"/>
        </w:rPr>
        <w:t>拟编</w:t>
      </w:r>
      <w:r>
        <w:rPr>
          <w:rFonts w:hint="eastAsia" w:ascii="宋体" w:hAnsi="宋体" w:eastAsia="宋体" w:cs="宋体"/>
          <w:color w:val="auto"/>
          <w:highlight w:val="none"/>
        </w:rPr>
        <w:t>写，其中要包含售后服务承诺。</w:t>
      </w:r>
    </w:p>
    <w:p w14:paraId="049B016C">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w:t>
      </w:r>
    </w:p>
    <w:p w14:paraId="3178375D">
      <w:pPr>
        <w:pStyle w:val="23"/>
        <w:rPr>
          <w:rFonts w:hint="eastAsia" w:ascii="宋体" w:hAnsi="宋体" w:eastAsia="宋体" w:cs="宋体"/>
          <w:b/>
          <w:color w:val="auto"/>
          <w:sz w:val="32"/>
          <w:szCs w:val="32"/>
          <w:highlight w:val="none"/>
        </w:rPr>
      </w:pPr>
    </w:p>
    <w:p w14:paraId="4159F46D">
      <w:pPr>
        <w:rPr>
          <w:rFonts w:hint="eastAsia" w:ascii="宋体" w:hAnsi="宋体" w:eastAsia="宋体" w:cs="宋体"/>
          <w:b/>
          <w:color w:val="auto"/>
          <w:sz w:val="32"/>
          <w:szCs w:val="32"/>
          <w:highlight w:val="none"/>
        </w:rPr>
      </w:pPr>
    </w:p>
    <w:p w14:paraId="4BB7E184">
      <w:pPr>
        <w:pStyle w:val="23"/>
        <w:rPr>
          <w:rFonts w:hint="eastAsia" w:ascii="宋体" w:hAnsi="宋体" w:eastAsia="宋体" w:cs="宋体"/>
          <w:b/>
          <w:color w:val="auto"/>
          <w:sz w:val="32"/>
          <w:szCs w:val="32"/>
          <w:highlight w:val="none"/>
        </w:rPr>
      </w:pPr>
    </w:p>
    <w:p w14:paraId="10B5A3DF">
      <w:pPr>
        <w:rPr>
          <w:rFonts w:hint="eastAsia" w:ascii="宋体" w:hAnsi="宋体" w:eastAsia="宋体" w:cs="宋体"/>
          <w:b/>
          <w:color w:val="auto"/>
          <w:sz w:val="32"/>
          <w:szCs w:val="32"/>
          <w:highlight w:val="none"/>
        </w:rPr>
      </w:pPr>
    </w:p>
    <w:p w14:paraId="73F9C128">
      <w:pPr>
        <w:pStyle w:val="23"/>
        <w:rPr>
          <w:rFonts w:hint="eastAsia" w:ascii="宋体" w:hAnsi="宋体" w:eastAsia="宋体" w:cs="宋体"/>
          <w:b/>
          <w:color w:val="auto"/>
          <w:sz w:val="32"/>
          <w:szCs w:val="32"/>
          <w:highlight w:val="none"/>
        </w:rPr>
      </w:pPr>
    </w:p>
    <w:p w14:paraId="233E615A">
      <w:pPr>
        <w:spacing w:line="440" w:lineRule="exact"/>
        <w:ind w:firstLine="396" w:firstLineChars="198"/>
        <w:rPr>
          <w:rFonts w:hint="eastAsia" w:ascii="宋体" w:hAnsi="宋体" w:eastAsia="宋体" w:cs="宋体"/>
          <w:color w:val="auto"/>
          <w:kern w:val="0"/>
          <w:sz w:val="20"/>
          <w:szCs w:val="21"/>
          <w:highlight w:val="none"/>
        </w:rPr>
      </w:pPr>
    </w:p>
    <w:p w14:paraId="1FF7C5F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012F8C9A">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8DC814F">
      <w:pPr>
        <w:rPr>
          <w:rFonts w:hint="eastAsia"/>
          <w:highlight w:val="none"/>
        </w:rPr>
      </w:pPr>
    </w:p>
    <w:p w14:paraId="5FB47E9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参照</w:t>
      </w:r>
      <w:r>
        <w:rPr>
          <w:rFonts w:hint="eastAsia" w:ascii="宋体" w:hAnsi="宋体" w:eastAsia="宋体" w:cs="宋体"/>
          <w:color w:val="auto"/>
          <w:sz w:val="24"/>
          <w:highlight w:val="none"/>
        </w:rPr>
        <w:t>此格式自制）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68"/>
        <w:gridCol w:w="1385"/>
        <w:gridCol w:w="1667"/>
        <w:gridCol w:w="1260"/>
      </w:tblGrid>
      <w:tr w14:paraId="52AC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B5A4A7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noWrap w:val="0"/>
            <w:vAlign w:val="center"/>
          </w:tcPr>
          <w:p w14:paraId="32E2398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268" w:type="dxa"/>
            <w:noWrap w:val="0"/>
            <w:vAlign w:val="center"/>
          </w:tcPr>
          <w:p w14:paraId="3169681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385" w:type="dxa"/>
            <w:noWrap w:val="0"/>
            <w:vAlign w:val="center"/>
          </w:tcPr>
          <w:p w14:paraId="0EFA79A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667" w:type="dxa"/>
            <w:noWrap w:val="0"/>
            <w:vAlign w:val="center"/>
          </w:tcPr>
          <w:p w14:paraId="786F5E5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noWrap w:val="0"/>
            <w:vAlign w:val="center"/>
          </w:tcPr>
          <w:p w14:paraId="1724B31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33D2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F652B84">
            <w:pPr>
              <w:autoSpaceDE w:val="0"/>
              <w:autoSpaceDN w:val="0"/>
              <w:spacing w:line="360" w:lineRule="auto"/>
              <w:jc w:val="center"/>
              <w:rPr>
                <w:rFonts w:hint="eastAsia" w:ascii="宋体" w:hAnsi="宋体" w:eastAsia="宋体" w:cs="宋体"/>
                <w:color w:val="auto"/>
                <w:sz w:val="24"/>
                <w:highlight w:val="none"/>
              </w:rPr>
            </w:pPr>
          </w:p>
        </w:tc>
        <w:tc>
          <w:tcPr>
            <w:tcW w:w="2340" w:type="dxa"/>
            <w:noWrap w:val="0"/>
            <w:vAlign w:val="top"/>
          </w:tcPr>
          <w:p w14:paraId="641B9C7E">
            <w:pPr>
              <w:autoSpaceDE w:val="0"/>
              <w:autoSpaceDN w:val="0"/>
              <w:spacing w:line="360" w:lineRule="auto"/>
              <w:jc w:val="center"/>
              <w:rPr>
                <w:rFonts w:hint="eastAsia" w:ascii="宋体" w:hAnsi="宋体" w:eastAsia="宋体" w:cs="宋体"/>
                <w:color w:val="auto"/>
                <w:sz w:val="24"/>
                <w:highlight w:val="none"/>
              </w:rPr>
            </w:pPr>
          </w:p>
        </w:tc>
        <w:tc>
          <w:tcPr>
            <w:tcW w:w="1268" w:type="dxa"/>
            <w:noWrap w:val="0"/>
            <w:vAlign w:val="top"/>
          </w:tcPr>
          <w:p w14:paraId="2665AF08">
            <w:pPr>
              <w:autoSpaceDE w:val="0"/>
              <w:autoSpaceDN w:val="0"/>
              <w:spacing w:line="360" w:lineRule="auto"/>
              <w:jc w:val="center"/>
              <w:rPr>
                <w:rFonts w:hint="eastAsia" w:ascii="宋体" w:hAnsi="宋体" w:eastAsia="宋体" w:cs="宋体"/>
                <w:color w:val="auto"/>
                <w:sz w:val="24"/>
                <w:highlight w:val="none"/>
              </w:rPr>
            </w:pPr>
          </w:p>
        </w:tc>
        <w:tc>
          <w:tcPr>
            <w:tcW w:w="1385" w:type="dxa"/>
            <w:noWrap w:val="0"/>
            <w:vAlign w:val="top"/>
          </w:tcPr>
          <w:p w14:paraId="3AB64061">
            <w:pPr>
              <w:autoSpaceDE w:val="0"/>
              <w:autoSpaceDN w:val="0"/>
              <w:spacing w:line="360" w:lineRule="auto"/>
              <w:jc w:val="center"/>
              <w:rPr>
                <w:rFonts w:hint="eastAsia" w:ascii="宋体" w:hAnsi="宋体" w:eastAsia="宋体" w:cs="宋体"/>
                <w:color w:val="auto"/>
                <w:sz w:val="24"/>
                <w:highlight w:val="none"/>
              </w:rPr>
            </w:pPr>
          </w:p>
        </w:tc>
        <w:tc>
          <w:tcPr>
            <w:tcW w:w="1667" w:type="dxa"/>
            <w:noWrap w:val="0"/>
            <w:vAlign w:val="top"/>
          </w:tcPr>
          <w:p w14:paraId="72D8DD7B">
            <w:pPr>
              <w:autoSpaceDE w:val="0"/>
              <w:autoSpaceDN w:val="0"/>
              <w:spacing w:line="360" w:lineRule="auto"/>
              <w:jc w:val="center"/>
              <w:rPr>
                <w:rFonts w:hint="eastAsia" w:ascii="宋体" w:hAnsi="宋体" w:eastAsia="宋体" w:cs="宋体"/>
                <w:color w:val="auto"/>
                <w:sz w:val="24"/>
                <w:highlight w:val="none"/>
              </w:rPr>
            </w:pPr>
          </w:p>
        </w:tc>
        <w:tc>
          <w:tcPr>
            <w:tcW w:w="1260" w:type="dxa"/>
            <w:noWrap w:val="0"/>
            <w:vAlign w:val="top"/>
          </w:tcPr>
          <w:p w14:paraId="68617ABD">
            <w:pPr>
              <w:autoSpaceDE w:val="0"/>
              <w:autoSpaceDN w:val="0"/>
              <w:spacing w:line="360" w:lineRule="auto"/>
              <w:jc w:val="center"/>
              <w:rPr>
                <w:rFonts w:hint="eastAsia" w:ascii="宋体" w:hAnsi="宋体" w:eastAsia="宋体" w:cs="宋体"/>
                <w:color w:val="auto"/>
                <w:sz w:val="24"/>
                <w:highlight w:val="none"/>
              </w:rPr>
            </w:pPr>
          </w:p>
        </w:tc>
      </w:tr>
      <w:tr w14:paraId="040C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EEC45D9">
            <w:pPr>
              <w:autoSpaceDE w:val="0"/>
              <w:autoSpaceDN w:val="0"/>
              <w:spacing w:line="360" w:lineRule="auto"/>
              <w:jc w:val="center"/>
              <w:rPr>
                <w:rFonts w:hint="eastAsia" w:ascii="宋体" w:hAnsi="宋体" w:eastAsia="宋体" w:cs="宋体"/>
                <w:color w:val="auto"/>
                <w:sz w:val="24"/>
                <w:highlight w:val="none"/>
              </w:rPr>
            </w:pPr>
          </w:p>
        </w:tc>
        <w:tc>
          <w:tcPr>
            <w:tcW w:w="2340" w:type="dxa"/>
            <w:noWrap w:val="0"/>
            <w:vAlign w:val="top"/>
          </w:tcPr>
          <w:p w14:paraId="4BAB0D49">
            <w:pPr>
              <w:autoSpaceDE w:val="0"/>
              <w:autoSpaceDN w:val="0"/>
              <w:spacing w:line="360" w:lineRule="auto"/>
              <w:jc w:val="center"/>
              <w:rPr>
                <w:rFonts w:hint="eastAsia" w:ascii="宋体" w:hAnsi="宋体" w:eastAsia="宋体" w:cs="宋体"/>
                <w:color w:val="auto"/>
                <w:sz w:val="24"/>
                <w:highlight w:val="none"/>
              </w:rPr>
            </w:pPr>
          </w:p>
        </w:tc>
        <w:tc>
          <w:tcPr>
            <w:tcW w:w="1268" w:type="dxa"/>
            <w:noWrap w:val="0"/>
            <w:vAlign w:val="top"/>
          </w:tcPr>
          <w:p w14:paraId="35989642">
            <w:pPr>
              <w:autoSpaceDE w:val="0"/>
              <w:autoSpaceDN w:val="0"/>
              <w:spacing w:line="360" w:lineRule="auto"/>
              <w:jc w:val="center"/>
              <w:rPr>
                <w:rFonts w:hint="eastAsia" w:ascii="宋体" w:hAnsi="宋体" w:eastAsia="宋体" w:cs="宋体"/>
                <w:color w:val="auto"/>
                <w:sz w:val="24"/>
                <w:highlight w:val="none"/>
              </w:rPr>
            </w:pPr>
          </w:p>
        </w:tc>
        <w:tc>
          <w:tcPr>
            <w:tcW w:w="1385" w:type="dxa"/>
            <w:noWrap w:val="0"/>
            <w:vAlign w:val="top"/>
          </w:tcPr>
          <w:p w14:paraId="5C610592">
            <w:pPr>
              <w:autoSpaceDE w:val="0"/>
              <w:autoSpaceDN w:val="0"/>
              <w:spacing w:line="360" w:lineRule="auto"/>
              <w:jc w:val="center"/>
              <w:rPr>
                <w:rFonts w:hint="eastAsia" w:ascii="宋体" w:hAnsi="宋体" w:eastAsia="宋体" w:cs="宋体"/>
                <w:color w:val="auto"/>
                <w:sz w:val="24"/>
                <w:highlight w:val="none"/>
              </w:rPr>
            </w:pPr>
          </w:p>
        </w:tc>
        <w:tc>
          <w:tcPr>
            <w:tcW w:w="1667" w:type="dxa"/>
            <w:noWrap w:val="0"/>
            <w:vAlign w:val="top"/>
          </w:tcPr>
          <w:p w14:paraId="20B159E6">
            <w:pPr>
              <w:autoSpaceDE w:val="0"/>
              <w:autoSpaceDN w:val="0"/>
              <w:spacing w:line="360" w:lineRule="auto"/>
              <w:jc w:val="center"/>
              <w:rPr>
                <w:rFonts w:hint="eastAsia" w:ascii="宋体" w:hAnsi="宋体" w:eastAsia="宋体" w:cs="宋体"/>
                <w:color w:val="auto"/>
                <w:sz w:val="24"/>
                <w:highlight w:val="none"/>
              </w:rPr>
            </w:pPr>
          </w:p>
        </w:tc>
        <w:tc>
          <w:tcPr>
            <w:tcW w:w="1260" w:type="dxa"/>
            <w:noWrap w:val="0"/>
            <w:vAlign w:val="top"/>
          </w:tcPr>
          <w:p w14:paraId="5495D6EA">
            <w:pPr>
              <w:autoSpaceDE w:val="0"/>
              <w:autoSpaceDN w:val="0"/>
              <w:spacing w:line="360" w:lineRule="auto"/>
              <w:jc w:val="center"/>
              <w:rPr>
                <w:rFonts w:hint="eastAsia" w:ascii="宋体" w:hAnsi="宋体" w:eastAsia="宋体" w:cs="宋体"/>
                <w:color w:val="auto"/>
                <w:sz w:val="24"/>
                <w:highlight w:val="none"/>
              </w:rPr>
            </w:pPr>
          </w:p>
        </w:tc>
      </w:tr>
      <w:tr w14:paraId="50E0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4F597AF">
            <w:pPr>
              <w:autoSpaceDE w:val="0"/>
              <w:autoSpaceDN w:val="0"/>
              <w:spacing w:line="360" w:lineRule="auto"/>
              <w:jc w:val="center"/>
              <w:rPr>
                <w:rFonts w:hint="eastAsia" w:ascii="宋体" w:hAnsi="宋体" w:eastAsia="宋体" w:cs="宋体"/>
                <w:color w:val="auto"/>
                <w:sz w:val="24"/>
                <w:highlight w:val="none"/>
              </w:rPr>
            </w:pPr>
          </w:p>
        </w:tc>
        <w:tc>
          <w:tcPr>
            <w:tcW w:w="2340" w:type="dxa"/>
            <w:noWrap w:val="0"/>
            <w:vAlign w:val="top"/>
          </w:tcPr>
          <w:p w14:paraId="42717838">
            <w:pPr>
              <w:autoSpaceDE w:val="0"/>
              <w:autoSpaceDN w:val="0"/>
              <w:spacing w:line="360" w:lineRule="auto"/>
              <w:jc w:val="center"/>
              <w:rPr>
                <w:rFonts w:hint="eastAsia" w:ascii="宋体" w:hAnsi="宋体" w:eastAsia="宋体" w:cs="宋体"/>
                <w:color w:val="auto"/>
                <w:sz w:val="24"/>
                <w:highlight w:val="none"/>
              </w:rPr>
            </w:pPr>
          </w:p>
        </w:tc>
        <w:tc>
          <w:tcPr>
            <w:tcW w:w="1268" w:type="dxa"/>
            <w:noWrap w:val="0"/>
            <w:vAlign w:val="top"/>
          </w:tcPr>
          <w:p w14:paraId="6DBDD9FF">
            <w:pPr>
              <w:autoSpaceDE w:val="0"/>
              <w:autoSpaceDN w:val="0"/>
              <w:spacing w:line="360" w:lineRule="auto"/>
              <w:jc w:val="center"/>
              <w:rPr>
                <w:rFonts w:hint="eastAsia" w:ascii="宋体" w:hAnsi="宋体" w:eastAsia="宋体" w:cs="宋体"/>
                <w:color w:val="auto"/>
                <w:sz w:val="24"/>
                <w:highlight w:val="none"/>
              </w:rPr>
            </w:pPr>
          </w:p>
        </w:tc>
        <w:tc>
          <w:tcPr>
            <w:tcW w:w="1385" w:type="dxa"/>
            <w:noWrap w:val="0"/>
            <w:vAlign w:val="top"/>
          </w:tcPr>
          <w:p w14:paraId="2E4A2722">
            <w:pPr>
              <w:autoSpaceDE w:val="0"/>
              <w:autoSpaceDN w:val="0"/>
              <w:spacing w:line="360" w:lineRule="auto"/>
              <w:jc w:val="center"/>
              <w:rPr>
                <w:rFonts w:hint="eastAsia" w:ascii="宋体" w:hAnsi="宋体" w:eastAsia="宋体" w:cs="宋体"/>
                <w:color w:val="auto"/>
                <w:sz w:val="24"/>
                <w:highlight w:val="none"/>
              </w:rPr>
            </w:pPr>
          </w:p>
        </w:tc>
        <w:tc>
          <w:tcPr>
            <w:tcW w:w="1667" w:type="dxa"/>
            <w:noWrap w:val="0"/>
            <w:vAlign w:val="top"/>
          </w:tcPr>
          <w:p w14:paraId="7A4A244F">
            <w:pPr>
              <w:autoSpaceDE w:val="0"/>
              <w:autoSpaceDN w:val="0"/>
              <w:spacing w:line="360" w:lineRule="auto"/>
              <w:jc w:val="center"/>
              <w:rPr>
                <w:rFonts w:hint="eastAsia" w:ascii="宋体" w:hAnsi="宋体" w:eastAsia="宋体" w:cs="宋体"/>
                <w:color w:val="auto"/>
                <w:sz w:val="24"/>
                <w:highlight w:val="none"/>
              </w:rPr>
            </w:pPr>
          </w:p>
        </w:tc>
        <w:tc>
          <w:tcPr>
            <w:tcW w:w="1260" w:type="dxa"/>
            <w:noWrap w:val="0"/>
            <w:vAlign w:val="top"/>
          </w:tcPr>
          <w:p w14:paraId="70715D4E">
            <w:pPr>
              <w:autoSpaceDE w:val="0"/>
              <w:autoSpaceDN w:val="0"/>
              <w:spacing w:line="360" w:lineRule="auto"/>
              <w:jc w:val="center"/>
              <w:rPr>
                <w:rFonts w:hint="eastAsia" w:ascii="宋体" w:hAnsi="宋体" w:eastAsia="宋体" w:cs="宋体"/>
                <w:color w:val="auto"/>
                <w:sz w:val="24"/>
                <w:highlight w:val="none"/>
              </w:rPr>
            </w:pPr>
          </w:p>
        </w:tc>
      </w:tr>
    </w:tbl>
    <w:p w14:paraId="1C923ED2">
      <w:pPr>
        <w:autoSpaceDE w:val="0"/>
        <w:autoSpaceDN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r>
        <w:rPr>
          <w:rFonts w:hint="eastAsia" w:ascii="宋体" w:hAnsi="宋体" w:eastAsia="宋体" w:cs="宋体"/>
          <w:b/>
          <w:color w:val="auto"/>
          <w:sz w:val="24"/>
          <w:highlight w:val="none"/>
          <w:lang w:eastAsia="zh-CN"/>
        </w:rPr>
        <w:t>。</w:t>
      </w:r>
    </w:p>
    <w:p w14:paraId="32BC9796">
      <w:pPr>
        <w:autoSpaceDE w:val="0"/>
        <w:autoSpaceDN w:val="0"/>
        <w:spacing w:line="360" w:lineRule="auto"/>
        <w:rPr>
          <w:rFonts w:hint="eastAsia" w:ascii="宋体" w:hAnsi="宋体" w:eastAsia="宋体" w:cs="宋体"/>
          <w:color w:val="auto"/>
          <w:kern w:val="0"/>
          <w:sz w:val="24"/>
          <w:highlight w:val="none"/>
        </w:rPr>
      </w:pPr>
    </w:p>
    <w:p w14:paraId="112107BE">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参照</w:t>
      </w:r>
      <w:r>
        <w:rPr>
          <w:rFonts w:hint="eastAsia" w:ascii="宋体" w:hAnsi="宋体" w:eastAsia="宋体" w:cs="宋体"/>
          <w:color w:val="auto"/>
          <w:sz w:val="24"/>
          <w:highlight w:val="none"/>
        </w:rPr>
        <w:t>此格式自制）</w:t>
      </w:r>
    </w:p>
    <w:tbl>
      <w:tblPr>
        <w:tblStyle w:val="3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40D2C4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42E1EFB6">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6E5A355D">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13143E8">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AC6554F">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6F4CD7D">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60ABAE">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493FD52">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4D2C4B4">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7E2F70E">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D2868FA">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20D86B6">
            <w:pPr>
              <w:autoSpaceDE w:val="0"/>
              <w:autoSpaceDN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到达现场时间</w:t>
            </w:r>
          </w:p>
        </w:tc>
      </w:tr>
      <w:tr w14:paraId="36D949B2">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212E5E3">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B6794E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3E13D79">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2209C89">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6178D6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E0F58EA">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13AAF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8CCF97E">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6527EFD">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0384D26">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00DF595">
            <w:pPr>
              <w:autoSpaceDE w:val="0"/>
              <w:autoSpaceDN w:val="0"/>
              <w:spacing w:line="360" w:lineRule="auto"/>
              <w:rPr>
                <w:rFonts w:hint="eastAsia" w:ascii="宋体" w:hAnsi="宋体" w:eastAsia="宋体" w:cs="宋体"/>
                <w:color w:val="auto"/>
                <w:sz w:val="24"/>
                <w:highlight w:val="none"/>
              </w:rPr>
            </w:pPr>
          </w:p>
        </w:tc>
      </w:tr>
      <w:tr w14:paraId="2113689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491FA71">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149C76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D7DD5C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A4987A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73DAAF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62390B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2F127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AE116C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F51F61E">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85C3565">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265BA5D">
            <w:pPr>
              <w:autoSpaceDE w:val="0"/>
              <w:autoSpaceDN w:val="0"/>
              <w:spacing w:line="360" w:lineRule="auto"/>
              <w:rPr>
                <w:rFonts w:hint="eastAsia" w:ascii="宋体" w:hAnsi="宋体" w:eastAsia="宋体" w:cs="宋体"/>
                <w:color w:val="auto"/>
                <w:sz w:val="24"/>
                <w:highlight w:val="none"/>
              </w:rPr>
            </w:pPr>
          </w:p>
        </w:tc>
      </w:tr>
      <w:tr w14:paraId="0999341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060BC8C">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421D8E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40B0A09">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4105D84">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2E8D4F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8F9ECC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26CDB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506C4F">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DD5D5C">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5D155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497E88C">
            <w:pPr>
              <w:autoSpaceDE w:val="0"/>
              <w:autoSpaceDN w:val="0"/>
              <w:spacing w:line="360" w:lineRule="auto"/>
              <w:rPr>
                <w:rFonts w:hint="eastAsia" w:ascii="宋体" w:hAnsi="宋体" w:eastAsia="宋体" w:cs="宋体"/>
                <w:color w:val="auto"/>
                <w:sz w:val="24"/>
                <w:highlight w:val="none"/>
              </w:rPr>
            </w:pPr>
          </w:p>
        </w:tc>
      </w:tr>
      <w:tr w14:paraId="17C4F0C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70FEBBE">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6B93F07">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E2155F6">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77662F8">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CE1560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24B0B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4317C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D7F490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42F9E99">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DF61E98">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A55D52A">
            <w:pPr>
              <w:autoSpaceDE w:val="0"/>
              <w:autoSpaceDN w:val="0"/>
              <w:spacing w:line="360" w:lineRule="auto"/>
              <w:rPr>
                <w:rFonts w:hint="eastAsia" w:ascii="宋体" w:hAnsi="宋体" w:eastAsia="宋体" w:cs="宋体"/>
                <w:color w:val="auto"/>
                <w:sz w:val="24"/>
                <w:highlight w:val="none"/>
              </w:rPr>
            </w:pPr>
          </w:p>
        </w:tc>
      </w:tr>
    </w:tbl>
    <w:p w14:paraId="2D263276">
      <w:pPr>
        <w:spacing w:line="440" w:lineRule="exact"/>
        <w:ind w:firstLine="396" w:firstLineChars="198"/>
        <w:rPr>
          <w:rFonts w:hint="eastAsia" w:ascii="宋体" w:hAnsi="宋体" w:eastAsia="宋体" w:cs="宋体"/>
          <w:color w:val="auto"/>
          <w:kern w:val="0"/>
          <w:sz w:val="20"/>
          <w:szCs w:val="21"/>
          <w:highlight w:val="none"/>
        </w:rPr>
      </w:pPr>
    </w:p>
    <w:p w14:paraId="1745BAB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534202FD">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2CDAD2B">
      <w:pPr>
        <w:snapToGrid w:val="0"/>
        <w:spacing w:line="360" w:lineRule="auto"/>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11.</w:t>
      </w:r>
      <w:r>
        <w:rPr>
          <w:rFonts w:hint="eastAsia" w:ascii="宋体" w:hAnsi="宋体" w:eastAsia="宋体" w:cs="宋体"/>
          <w:b/>
          <w:color w:val="auto"/>
          <w:sz w:val="28"/>
          <w:szCs w:val="28"/>
          <w:highlight w:val="none"/>
        </w:rPr>
        <w:t>项目实施人员一览表</w:t>
      </w:r>
      <w:r>
        <w:rPr>
          <w:rFonts w:hint="eastAsia" w:ascii="宋体" w:hAnsi="宋体" w:eastAsia="宋体" w:cs="宋体"/>
          <w:b/>
          <w:sz w:val="28"/>
          <w:szCs w:val="28"/>
          <w:highlight w:val="none"/>
        </w:rPr>
        <w:t>（如有要求）</w:t>
      </w:r>
    </w:p>
    <w:p w14:paraId="50E5D7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47807892">
      <w:pPr>
        <w:pStyle w:val="23"/>
        <w:rPr>
          <w:rFonts w:hint="eastAsia"/>
          <w:highlight w:val="none"/>
        </w:rPr>
      </w:pPr>
    </w:p>
    <w:p w14:paraId="0360D926">
      <w:pPr>
        <w:spacing w:line="360" w:lineRule="auto"/>
        <w:ind w:firstLine="0" w:firstLine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44CC5F48">
      <w:pPr>
        <w:keepNext/>
        <w:autoSpaceDE w:val="0"/>
        <w:autoSpaceDN w:val="0"/>
        <w:spacing w:line="360" w:lineRule="auto"/>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061"/>
        <w:gridCol w:w="1287"/>
        <w:gridCol w:w="1260"/>
        <w:gridCol w:w="4147"/>
      </w:tblGrid>
      <w:tr w14:paraId="61D35ED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8C161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41540E9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5C0C41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133EAAC">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237909B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137145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6E97FE7">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59D40F8">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2BDB2DD7">
            <w:pPr>
              <w:autoSpaceDE w:val="0"/>
              <w:autoSpaceDN w:val="0"/>
              <w:spacing w:line="360" w:lineRule="auto"/>
              <w:jc w:val="center"/>
              <w:rPr>
                <w:rFonts w:hint="eastAsia" w:ascii="宋体" w:hAnsi="宋体" w:eastAsia="宋体" w:cs="宋体"/>
                <w:color w:val="auto"/>
                <w:sz w:val="24"/>
                <w:highlight w:val="none"/>
              </w:rPr>
            </w:pPr>
          </w:p>
        </w:tc>
      </w:tr>
      <w:tr w14:paraId="5819319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C09665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C6B6F3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D00883">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0B677FD">
            <w:pPr>
              <w:autoSpaceDE w:val="0"/>
              <w:autoSpaceDN w:val="0"/>
              <w:spacing w:line="360" w:lineRule="auto"/>
              <w:jc w:val="center"/>
              <w:rPr>
                <w:rFonts w:hint="eastAsia" w:ascii="宋体" w:hAnsi="宋体" w:eastAsia="宋体" w:cs="宋体"/>
                <w:color w:val="auto"/>
                <w:sz w:val="24"/>
                <w:highlight w:val="none"/>
              </w:rPr>
            </w:pPr>
          </w:p>
        </w:tc>
      </w:tr>
      <w:tr w14:paraId="2F0E7DA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BDA639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C54A4F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9CB511C">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B93C6DC">
            <w:pPr>
              <w:autoSpaceDE w:val="0"/>
              <w:autoSpaceDN w:val="0"/>
              <w:spacing w:line="360" w:lineRule="auto"/>
              <w:jc w:val="center"/>
              <w:rPr>
                <w:rFonts w:hint="eastAsia" w:ascii="宋体" w:hAnsi="宋体" w:eastAsia="宋体" w:cs="宋体"/>
                <w:color w:val="auto"/>
                <w:sz w:val="24"/>
                <w:highlight w:val="none"/>
              </w:rPr>
            </w:pPr>
          </w:p>
        </w:tc>
      </w:tr>
      <w:tr w14:paraId="01FD221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ECB70D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5A0CC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9F298A">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F271814">
            <w:pPr>
              <w:autoSpaceDE w:val="0"/>
              <w:autoSpaceDN w:val="0"/>
              <w:spacing w:line="360" w:lineRule="auto"/>
              <w:jc w:val="center"/>
              <w:rPr>
                <w:rFonts w:hint="eastAsia" w:ascii="宋体" w:hAnsi="宋体" w:eastAsia="宋体" w:cs="宋体"/>
                <w:color w:val="auto"/>
                <w:sz w:val="24"/>
                <w:highlight w:val="none"/>
              </w:rPr>
            </w:pPr>
          </w:p>
        </w:tc>
      </w:tr>
      <w:tr w14:paraId="130D252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EC83C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1842CF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3BEE2A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4085BC7">
            <w:pPr>
              <w:autoSpaceDE w:val="0"/>
              <w:autoSpaceDN w:val="0"/>
              <w:spacing w:line="360" w:lineRule="auto"/>
              <w:jc w:val="center"/>
              <w:rPr>
                <w:rFonts w:hint="eastAsia" w:ascii="宋体" w:hAnsi="宋体" w:eastAsia="宋体" w:cs="宋体"/>
                <w:color w:val="auto"/>
                <w:sz w:val="24"/>
                <w:highlight w:val="none"/>
              </w:rPr>
            </w:pPr>
          </w:p>
        </w:tc>
      </w:tr>
      <w:tr w14:paraId="4CDB02D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F6EE2B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462B3E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0A522D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52139D8">
            <w:pPr>
              <w:autoSpaceDE w:val="0"/>
              <w:autoSpaceDN w:val="0"/>
              <w:spacing w:line="360" w:lineRule="auto"/>
              <w:jc w:val="center"/>
              <w:rPr>
                <w:rFonts w:hint="eastAsia" w:ascii="宋体" w:hAnsi="宋体" w:eastAsia="宋体" w:cs="宋体"/>
                <w:color w:val="auto"/>
                <w:sz w:val="24"/>
                <w:highlight w:val="none"/>
              </w:rPr>
            </w:pPr>
          </w:p>
        </w:tc>
      </w:tr>
      <w:tr w14:paraId="44FFF21A">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ADEFEA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C03362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62D96F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A7C71ED">
            <w:pPr>
              <w:autoSpaceDE w:val="0"/>
              <w:autoSpaceDN w:val="0"/>
              <w:spacing w:line="360" w:lineRule="auto"/>
              <w:jc w:val="center"/>
              <w:rPr>
                <w:rFonts w:hint="eastAsia" w:ascii="宋体" w:hAnsi="宋体" w:eastAsia="宋体" w:cs="宋体"/>
                <w:color w:val="auto"/>
                <w:sz w:val="24"/>
                <w:highlight w:val="none"/>
              </w:rPr>
            </w:pPr>
          </w:p>
        </w:tc>
      </w:tr>
      <w:tr w14:paraId="028C57B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14EE80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3639A0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209D247">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9A23E18">
            <w:pPr>
              <w:autoSpaceDE w:val="0"/>
              <w:autoSpaceDN w:val="0"/>
              <w:spacing w:line="360" w:lineRule="auto"/>
              <w:jc w:val="center"/>
              <w:rPr>
                <w:rFonts w:hint="eastAsia" w:ascii="宋体" w:hAnsi="宋体" w:eastAsia="宋体" w:cs="宋体"/>
                <w:color w:val="auto"/>
                <w:sz w:val="24"/>
                <w:highlight w:val="none"/>
              </w:rPr>
            </w:pPr>
          </w:p>
        </w:tc>
      </w:tr>
      <w:tr w14:paraId="6CA788A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EC424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D1100AB">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7C47DC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D0B9D39">
            <w:pPr>
              <w:autoSpaceDE w:val="0"/>
              <w:autoSpaceDN w:val="0"/>
              <w:spacing w:line="360" w:lineRule="auto"/>
              <w:jc w:val="center"/>
              <w:rPr>
                <w:rFonts w:hint="eastAsia" w:ascii="宋体" w:hAnsi="宋体" w:eastAsia="宋体" w:cs="宋体"/>
                <w:color w:val="auto"/>
                <w:sz w:val="24"/>
                <w:highlight w:val="none"/>
              </w:rPr>
            </w:pPr>
          </w:p>
        </w:tc>
      </w:tr>
    </w:tbl>
    <w:p w14:paraId="7945A03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上述的格式自行编制，并注明所在响应技术文件页码。</w:t>
      </w:r>
    </w:p>
    <w:p w14:paraId="7761053C">
      <w:pPr>
        <w:autoSpaceDE w:val="0"/>
        <w:autoSpaceDN w:val="0"/>
        <w:spacing w:line="360" w:lineRule="auto"/>
        <w:rPr>
          <w:rFonts w:hint="eastAsia" w:ascii="宋体" w:hAnsi="宋体" w:eastAsia="宋体" w:cs="宋体"/>
          <w:b/>
          <w:color w:val="auto"/>
          <w:sz w:val="24"/>
          <w:highlight w:val="none"/>
        </w:rPr>
      </w:pPr>
    </w:p>
    <w:p w14:paraId="7E37B437">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p>
    <w:tbl>
      <w:tblPr>
        <w:tblStyle w:val="3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9A75B2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5741AB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D6B0EF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428D00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DE7B8A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19322F0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067D22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3057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09EE1C9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5BFF18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012CD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55234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98C9D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31C72FE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3D8D16F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661C567">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AFBBFAE">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458137B">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96B8EE2">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2464E6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1185A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A8F08D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31C363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A7BBF60">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AE9E90F">
            <w:pPr>
              <w:autoSpaceDE w:val="0"/>
              <w:autoSpaceDN w:val="0"/>
              <w:spacing w:line="360" w:lineRule="auto"/>
              <w:rPr>
                <w:rFonts w:hint="eastAsia" w:ascii="宋体" w:hAnsi="宋体" w:eastAsia="宋体" w:cs="宋体"/>
                <w:color w:val="auto"/>
                <w:sz w:val="24"/>
                <w:highlight w:val="none"/>
              </w:rPr>
            </w:pPr>
          </w:p>
        </w:tc>
      </w:tr>
      <w:tr w14:paraId="6566C54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B0C106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3FCC576">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7A3C20C">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D6C4EB3">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615C19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828CCA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B951328">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A9D10C5">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941F74">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CD5CDDC">
            <w:pPr>
              <w:autoSpaceDE w:val="0"/>
              <w:autoSpaceDN w:val="0"/>
              <w:spacing w:line="360" w:lineRule="auto"/>
              <w:rPr>
                <w:rFonts w:hint="eastAsia" w:ascii="宋体" w:hAnsi="宋体" w:eastAsia="宋体" w:cs="宋体"/>
                <w:color w:val="auto"/>
                <w:sz w:val="24"/>
                <w:highlight w:val="none"/>
              </w:rPr>
            </w:pPr>
          </w:p>
        </w:tc>
      </w:tr>
    </w:tbl>
    <w:p w14:paraId="6E692ACC">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上述的格式自行编制，并注明所在响应技术文件页码。</w:t>
      </w:r>
    </w:p>
    <w:p w14:paraId="69066247">
      <w:pPr>
        <w:snapToGrid w:val="0"/>
        <w:spacing w:line="360" w:lineRule="auto"/>
        <w:ind w:firstLine="602" w:firstLineChars="200"/>
        <w:rPr>
          <w:rFonts w:hint="eastAsia" w:ascii="宋体" w:hAnsi="宋体" w:eastAsia="宋体" w:cs="宋体"/>
          <w:b/>
          <w:color w:val="auto"/>
          <w:sz w:val="30"/>
          <w:szCs w:val="30"/>
          <w:highlight w:val="none"/>
        </w:rPr>
      </w:pPr>
    </w:p>
    <w:p w14:paraId="7285C420">
      <w:pPr>
        <w:autoSpaceDE w:val="0"/>
        <w:autoSpaceDN w:val="0"/>
        <w:spacing w:line="360" w:lineRule="auto"/>
        <w:ind w:firstLine="6505" w:firstLineChars="2700"/>
        <w:rPr>
          <w:rFonts w:hint="eastAsia" w:ascii="宋体" w:hAnsi="宋体" w:eastAsia="宋体" w:cs="宋体"/>
          <w:b/>
          <w:bCs/>
          <w:color w:val="auto"/>
          <w:sz w:val="24"/>
          <w:highlight w:val="none"/>
        </w:rPr>
      </w:pPr>
    </w:p>
    <w:p w14:paraId="0FA9C24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33BD54F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CA2C070">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2F8B813A">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14:paraId="0E856212">
      <w:pPr>
        <w:pStyle w:val="3"/>
        <w:jc w:val="center"/>
        <w:rPr>
          <w:rFonts w:hint="eastAsia" w:ascii="宋体" w:hAnsi="宋体"/>
          <w:color w:val="auto"/>
          <w:highlight w:val="none"/>
        </w:rPr>
      </w:pPr>
      <w:bookmarkStart w:id="147" w:name="_Toc80205941"/>
      <w:bookmarkStart w:id="148" w:name="_Toc12611"/>
      <w:bookmarkStart w:id="149" w:name="_Toc80886945"/>
      <w:bookmarkStart w:id="150" w:name="_Toc31035"/>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节 报价文件格式</w:t>
      </w:r>
      <w:bookmarkEnd w:id="147"/>
      <w:bookmarkEnd w:id="148"/>
      <w:bookmarkEnd w:id="149"/>
      <w:bookmarkEnd w:id="150"/>
    </w:p>
    <w:p w14:paraId="3C506D9F">
      <w:pPr>
        <w:pStyle w:val="23"/>
        <w:rPr>
          <w:rFonts w:hint="eastAsia"/>
          <w:highlight w:val="none"/>
          <w:lang w:val="zh-CN" w:eastAsia="zh-CN"/>
        </w:rPr>
      </w:pPr>
      <w:r>
        <w:rPr>
          <w:rFonts w:hint="eastAsia"/>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000000"/>
          <w:sz w:val="28"/>
          <w:szCs w:val="28"/>
          <w:highlight w:val="none"/>
        </w:rPr>
        <w:t>（参照此格式自拟）</w:t>
      </w:r>
      <w:r>
        <w:rPr>
          <w:rFonts w:hint="eastAsia" w:ascii="宋体" w:hAnsi="宋体" w:cs="宋体"/>
          <w:b/>
          <w:bCs/>
          <w:color w:val="auto"/>
          <w:sz w:val="28"/>
          <w:szCs w:val="28"/>
          <w:highlight w:val="none"/>
          <w:lang w:eastAsia="zh-CN"/>
        </w:rPr>
        <w:t>：</w:t>
      </w:r>
    </w:p>
    <w:p w14:paraId="4479A76F">
      <w:pPr>
        <w:snapToGrid w:val="0"/>
        <w:spacing w:before="120" w:beforeLines="50" w:after="50"/>
        <w:rPr>
          <w:rFonts w:hint="eastAsia"/>
          <w:color w:val="auto"/>
          <w:sz w:val="24"/>
          <w:highlight w:val="none"/>
        </w:rPr>
      </w:pPr>
      <w:r>
        <w:rPr>
          <w:rFonts w:hint="eastAsia"/>
          <w:color w:val="auto"/>
          <w:sz w:val="24"/>
          <w:highlight w:val="none"/>
        </w:rPr>
        <w:t xml:space="preserve">                                             </w:t>
      </w:r>
    </w:p>
    <w:p w14:paraId="0AE89C0F">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14:paraId="79A2CC9F">
      <w:pPr>
        <w:snapToGrid w:val="0"/>
        <w:spacing w:before="120" w:beforeLines="50" w:after="50"/>
        <w:rPr>
          <w:rFonts w:hint="eastAsia"/>
          <w:color w:val="auto"/>
          <w:sz w:val="24"/>
          <w:szCs w:val="20"/>
          <w:highlight w:val="none"/>
        </w:rPr>
      </w:pPr>
    </w:p>
    <w:p w14:paraId="7845ED3D">
      <w:pPr>
        <w:snapToGrid w:val="0"/>
        <w:spacing w:before="120" w:beforeLines="50" w:after="50"/>
        <w:rPr>
          <w:rFonts w:hint="eastAsia"/>
          <w:color w:val="auto"/>
          <w:sz w:val="24"/>
          <w:szCs w:val="20"/>
          <w:highlight w:val="none"/>
        </w:rPr>
      </w:pPr>
    </w:p>
    <w:p w14:paraId="65D68527">
      <w:pPr>
        <w:snapToGrid w:val="0"/>
        <w:spacing w:before="120" w:beforeLines="50" w:after="50"/>
        <w:rPr>
          <w:rFonts w:hint="eastAsia"/>
          <w:color w:val="auto"/>
          <w:sz w:val="24"/>
          <w:szCs w:val="20"/>
          <w:highlight w:val="none"/>
        </w:rPr>
      </w:pPr>
    </w:p>
    <w:p w14:paraId="583D3B2D">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07C854A7">
      <w:pPr>
        <w:snapToGrid w:val="0"/>
        <w:spacing w:before="120" w:beforeLines="50" w:after="50"/>
        <w:rPr>
          <w:rFonts w:hint="eastAsia"/>
          <w:bCs/>
          <w:color w:val="auto"/>
          <w:sz w:val="24"/>
          <w:szCs w:val="20"/>
          <w:highlight w:val="none"/>
        </w:rPr>
      </w:pPr>
    </w:p>
    <w:p w14:paraId="23B8A56F">
      <w:pPr>
        <w:snapToGrid w:val="0"/>
        <w:spacing w:before="120" w:beforeLines="50" w:after="50"/>
        <w:rPr>
          <w:rFonts w:hint="eastAsia"/>
          <w:bCs/>
          <w:color w:val="auto"/>
          <w:sz w:val="24"/>
          <w:szCs w:val="20"/>
          <w:highlight w:val="none"/>
        </w:rPr>
      </w:pPr>
    </w:p>
    <w:p w14:paraId="2C8F895E">
      <w:pPr>
        <w:snapToGrid w:val="0"/>
        <w:spacing w:before="120" w:beforeLines="50" w:after="50"/>
        <w:rPr>
          <w:rFonts w:hint="eastAsia"/>
          <w:bCs/>
          <w:color w:val="auto"/>
          <w:sz w:val="24"/>
          <w:szCs w:val="20"/>
          <w:highlight w:val="none"/>
        </w:rPr>
      </w:pPr>
    </w:p>
    <w:p w14:paraId="262CA373">
      <w:pPr>
        <w:snapToGrid w:val="0"/>
        <w:spacing w:before="120" w:beforeLines="50" w:after="50"/>
        <w:rPr>
          <w:rFonts w:hint="eastAsia"/>
          <w:bCs/>
          <w:color w:val="auto"/>
          <w:sz w:val="24"/>
          <w:szCs w:val="20"/>
          <w:highlight w:val="none"/>
        </w:rPr>
      </w:pPr>
    </w:p>
    <w:p w14:paraId="7165E166">
      <w:pPr>
        <w:snapToGrid w:val="0"/>
        <w:spacing w:before="120" w:beforeLines="50" w:after="50"/>
        <w:rPr>
          <w:rFonts w:hint="eastAsia"/>
          <w:bCs/>
          <w:color w:val="auto"/>
          <w:sz w:val="24"/>
          <w:szCs w:val="20"/>
          <w:highlight w:val="none"/>
        </w:rPr>
      </w:pPr>
    </w:p>
    <w:p w14:paraId="6C848241">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3CC99CFB">
      <w:pPr>
        <w:snapToGrid w:val="0"/>
        <w:spacing w:before="120" w:beforeLines="50" w:after="50"/>
        <w:ind w:firstLine="720" w:firstLineChars="225"/>
        <w:rPr>
          <w:rFonts w:hint="eastAsia" w:cs="仿宋_GB2312"/>
          <w:bCs/>
          <w:color w:val="auto"/>
          <w:sz w:val="32"/>
          <w:szCs w:val="32"/>
          <w:highlight w:val="none"/>
        </w:rPr>
      </w:pPr>
    </w:p>
    <w:p w14:paraId="0F94E431">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14:paraId="22245C16">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0C1A31E4">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5FB96852">
      <w:pPr>
        <w:snapToGrid w:val="0"/>
        <w:spacing w:before="120" w:beforeLines="50" w:after="50"/>
        <w:ind w:firstLine="720" w:firstLineChars="225"/>
        <w:rPr>
          <w:rFonts w:hint="eastAsia" w:cs="仿宋_GB2312"/>
          <w:bCs/>
          <w:color w:val="auto"/>
          <w:sz w:val="32"/>
          <w:szCs w:val="32"/>
          <w:highlight w:val="none"/>
        </w:rPr>
      </w:pPr>
    </w:p>
    <w:p w14:paraId="6E5DA849">
      <w:pPr>
        <w:pStyle w:val="7"/>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14:paraId="2B81DF44">
      <w:pPr>
        <w:pStyle w:val="7"/>
        <w:snapToGrid w:val="0"/>
        <w:spacing w:before="50" w:after="50"/>
        <w:ind w:firstLine="720" w:firstLineChars="225"/>
        <w:rPr>
          <w:rFonts w:hint="eastAsia" w:cs="仿宋_GB2312"/>
          <w:bCs/>
          <w:color w:val="auto"/>
          <w:sz w:val="32"/>
          <w:szCs w:val="32"/>
          <w:highlight w:val="none"/>
        </w:rPr>
      </w:pPr>
    </w:p>
    <w:p w14:paraId="36D965B9">
      <w:pPr>
        <w:pStyle w:val="7"/>
        <w:snapToGrid w:val="0"/>
        <w:spacing w:before="50" w:after="50"/>
        <w:ind w:firstLine="720" w:firstLineChars="225"/>
        <w:rPr>
          <w:rFonts w:hint="eastAsia" w:cs="仿宋_GB2312"/>
          <w:bCs/>
          <w:color w:val="auto"/>
          <w:sz w:val="32"/>
          <w:szCs w:val="32"/>
          <w:highlight w:val="none"/>
        </w:rPr>
      </w:pPr>
    </w:p>
    <w:p w14:paraId="586F0694">
      <w:pPr>
        <w:pStyle w:val="7"/>
        <w:snapToGrid w:val="0"/>
        <w:spacing w:before="50" w:after="50"/>
        <w:ind w:firstLine="1280" w:firstLineChars="400"/>
        <w:rPr>
          <w:rFonts w:hint="eastAsia" w:cs="仿宋_GB2312"/>
          <w:bCs/>
          <w:color w:val="auto"/>
          <w:sz w:val="32"/>
          <w:szCs w:val="32"/>
          <w:highlight w:val="none"/>
        </w:rPr>
      </w:pPr>
    </w:p>
    <w:p w14:paraId="2A8A3CC9">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3C41096E">
      <w:pPr>
        <w:snapToGrid w:val="0"/>
        <w:spacing w:before="120" w:beforeLines="50" w:after="50" w:line="360" w:lineRule="auto"/>
        <w:jc w:val="left"/>
        <w:rPr>
          <w:rFonts w:hint="eastAsia" w:ascii="宋体" w:hAnsi="宋体" w:eastAsia="宋体" w:cs="宋体"/>
          <w:color w:val="000000"/>
          <w:sz w:val="28"/>
          <w:szCs w:val="28"/>
          <w:highlight w:val="none"/>
        </w:rPr>
      </w:pPr>
      <w:r>
        <w:rPr>
          <w:color w:val="auto"/>
          <w:sz w:val="24"/>
          <w:highlight w:val="none"/>
        </w:rPr>
        <w:br w:type="page"/>
      </w: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14:paraId="6D0AC22C">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w:t>
      </w:r>
      <w:r>
        <w:rPr>
          <w:rFonts w:hint="eastAsia" w:ascii="宋体" w:hAnsi="宋体" w:eastAsia="宋体" w:cs="宋体"/>
          <w:color w:val="000000"/>
          <w:sz w:val="28"/>
          <w:szCs w:val="28"/>
          <w:highlight w:val="none"/>
          <w:lang w:eastAsia="zh-CN"/>
        </w:rPr>
        <w:t>竞争性磋商</w:t>
      </w:r>
      <w:r>
        <w:rPr>
          <w:rFonts w:hint="eastAsia" w:ascii="宋体" w:hAnsi="宋体" w:eastAsia="宋体" w:cs="宋体"/>
          <w:color w:val="000000"/>
          <w:sz w:val="28"/>
          <w:szCs w:val="28"/>
          <w:highlight w:val="none"/>
        </w:rPr>
        <w:t>文件规定及</w:t>
      </w:r>
      <w:r>
        <w:rPr>
          <w:rFonts w:hint="eastAsia" w:ascii="宋体" w:hAnsi="宋体" w:eastAsia="宋体" w:cs="宋体"/>
          <w:color w:val="000000"/>
          <w:sz w:val="28"/>
          <w:szCs w:val="28"/>
          <w:highlight w:val="none"/>
          <w:lang w:eastAsia="zh-CN"/>
        </w:rPr>
        <w:t>供应商</w:t>
      </w:r>
      <w:r>
        <w:rPr>
          <w:rFonts w:hint="eastAsia" w:ascii="宋体" w:hAnsi="宋体" w:eastAsia="宋体" w:cs="宋体"/>
          <w:color w:val="000000"/>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000000"/>
          <w:sz w:val="28"/>
          <w:szCs w:val="28"/>
          <w:highlight w:val="none"/>
        </w:rPr>
        <w:t>。</w:t>
      </w:r>
    </w:p>
    <w:p w14:paraId="0EFABD71">
      <w:pPr>
        <w:spacing w:line="360" w:lineRule="auto"/>
        <w:rPr>
          <w:rFonts w:hint="eastAsia" w:ascii="仿宋_GB2312" w:hAnsi="仿宋" w:eastAsia="仿宋_GB2312" w:cs="仿宋_GB2312"/>
          <w:color w:val="auto"/>
          <w:sz w:val="24"/>
          <w:highlight w:val="none"/>
        </w:rPr>
      </w:pPr>
    </w:p>
    <w:p w14:paraId="6200BF85">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1A39FAC6">
      <w:pPr>
        <w:snapToGrid w:val="0"/>
        <w:spacing w:before="120" w:beforeLines="50" w:after="50" w:line="360" w:lineRule="auto"/>
        <w:ind w:left="0" w:firstLine="0" w:firstLineChars="0"/>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lang w:val="zh-CN" w:eastAsia="zh-CN"/>
        </w:rPr>
        <w:t>响应函的格式：</w:t>
      </w:r>
    </w:p>
    <w:p w14:paraId="512616DC">
      <w:pPr>
        <w:spacing w:line="500" w:lineRule="exact"/>
        <w:jc w:val="center"/>
        <w:rPr>
          <w:rFonts w:ascii="Times New Roman" w:hAnsi="Times New Roman"/>
          <w:b/>
          <w:bCs/>
          <w:color w:val="auto"/>
          <w:kern w:val="0"/>
          <w:sz w:val="30"/>
          <w:szCs w:val="30"/>
          <w:highlight w:val="none"/>
        </w:rPr>
      </w:pPr>
      <w:r>
        <w:rPr>
          <w:rFonts w:hint="eastAsia" w:ascii="Times New Roman" w:hAnsi="Times New Roman"/>
          <w:b/>
          <w:bCs/>
          <w:color w:val="auto"/>
          <w:kern w:val="0"/>
          <w:sz w:val="30"/>
          <w:szCs w:val="30"/>
          <w:highlight w:val="none"/>
        </w:rPr>
        <w:t>响应函</w:t>
      </w:r>
    </w:p>
    <w:p w14:paraId="663E0F4A">
      <w:pPr>
        <w:spacing w:line="500" w:lineRule="exact"/>
        <w:rPr>
          <w:rFonts w:ascii="Times New Roman" w:hAnsi="Times New Roman"/>
          <w:color w:val="auto"/>
          <w:kern w:val="0"/>
          <w:sz w:val="32"/>
          <w:szCs w:val="21"/>
          <w:highlight w:val="none"/>
        </w:rPr>
      </w:pPr>
    </w:p>
    <w:p w14:paraId="4E1946AF">
      <w:pPr>
        <w:spacing w:line="440" w:lineRule="exac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致：</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（采购代理机构名称）</w:t>
      </w:r>
    </w:p>
    <w:p w14:paraId="2477382A">
      <w:pPr>
        <w:spacing w:line="440" w:lineRule="exact"/>
        <w:ind w:firstLine="400" w:firstLineChars="200"/>
        <w:rPr>
          <w:rFonts w:hint="eastAsia" w:ascii="宋体" w:hAnsi="宋体" w:eastAsia="宋体" w:cs="宋体"/>
          <w:color w:val="auto"/>
          <w:kern w:val="0"/>
          <w:sz w:val="20"/>
          <w:szCs w:val="21"/>
          <w:highlight w:val="none"/>
        </w:rPr>
      </w:pPr>
    </w:p>
    <w:p w14:paraId="30882166">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我方已仔细阅读了贵方组织的</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项目（项目编号：</w:t>
      </w:r>
      <w:r>
        <w:rPr>
          <w:rFonts w:hint="eastAsia" w:ascii="宋体" w:hAnsi="宋体" w:eastAsia="宋体" w:cs="宋体"/>
          <w:color w:val="auto"/>
          <w:kern w:val="0"/>
          <w:sz w:val="20"/>
          <w:szCs w:val="21"/>
          <w:highlight w:val="none"/>
          <w:u w:val="single"/>
        </w:rPr>
        <w:t xml:space="preserve">             </w:t>
      </w:r>
      <w:r>
        <w:rPr>
          <w:rFonts w:hint="eastAsia" w:ascii="宋体" w:hAnsi="宋体" w:eastAsia="宋体" w:cs="宋体"/>
          <w:color w:val="auto"/>
          <w:kern w:val="0"/>
          <w:sz w:val="20"/>
          <w:szCs w:val="21"/>
          <w:highlight w:val="none"/>
        </w:rPr>
        <w:t xml:space="preserve">）的竞争性磋商文件的全部内容，现正式递交下述文件参加贵方组织的本次政府采购活动： </w:t>
      </w:r>
    </w:p>
    <w:p w14:paraId="25D44A1B">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一、首次报价文件电子版（包含按“第三章 供应商须知”提交的全部文件）；</w:t>
      </w:r>
    </w:p>
    <w:p w14:paraId="4F355958">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二、技术文件电子版（包含按“第三章 供应商须知”提交的全部文件）；商务文件电子版（包含按“第三章 供应商须知”提交的全部文件）；</w:t>
      </w:r>
    </w:p>
    <w:p w14:paraId="0CA105EB">
      <w:pPr>
        <w:spacing w:line="440" w:lineRule="exact"/>
        <w:ind w:firstLine="400" w:firstLineChars="200"/>
        <w:rPr>
          <w:rFonts w:hint="eastAsia" w:ascii="宋体" w:hAnsi="宋体" w:eastAsia="宋体" w:cs="宋体"/>
          <w:color w:val="auto"/>
          <w:kern w:val="0"/>
          <w:sz w:val="20"/>
          <w:szCs w:val="21"/>
          <w:highlight w:val="none"/>
          <w:lang w:eastAsia="zh-CN"/>
        </w:rPr>
      </w:pPr>
      <w:r>
        <w:rPr>
          <w:rFonts w:hint="eastAsia" w:ascii="宋体" w:hAnsi="宋体" w:eastAsia="宋体" w:cs="宋体"/>
          <w:color w:val="auto"/>
          <w:kern w:val="0"/>
          <w:sz w:val="20"/>
          <w:szCs w:val="21"/>
          <w:highlight w:val="none"/>
        </w:rPr>
        <w:t>三、资格证明文件电子版（包含按“第三章供应商须知”提交的全部文件）</w:t>
      </w:r>
      <w:r>
        <w:rPr>
          <w:rFonts w:hint="eastAsia" w:ascii="宋体" w:hAnsi="宋体" w:eastAsia="宋体" w:cs="宋体"/>
          <w:color w:val="auto"/>
          <w:kern w:val="0"/>
          <w:sz w:val="20"/>
          <w:szCs w:val="21"/>
          <w:highlight w:val="none"/>
          <w:lang w:eastAsia="zh-CN"/>
        </w:rPr>
        <w:t>。</w:t>
      </w:r>
    </w:p>
    <w:p w14:paraId="178E8B1E">
      <w:pPr>
        <w:spacing w:line="440" w:lineRule="exact"/>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rPr>
        <w:t>兹宣布：</w:t>
      </w:r>
    </w:p>
    <w:p w14:paraId="40E0D0AA">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1、我方愿意以</w:t>
      </w:r>
      <w:r>
        <w:rPr>
          <w:rFonts w:hint="eastAsia" w:ascii="宋体" w:hAnsi="宋体" w:eastAsia="宋体" w:cs="宋体"/>
          <w:color w:val="auto"/>
          <w:kern w:val="0"/>
          <w:sz w:val="20"/>
          <w:szCs w:val="21"/>
          <w:highlight w:val="none"/>
          <w:lang w:eastAsia="zh-CN"/>
        </w:rPr>
        <w:t>磋商时</w:t>
      </w:r>
      <w:r>
        <w:rPr>
          <w:rFonts w:hint="eastAsia" w:hAnsi="宋体" w:cs="宋体"/>
          <w:color w:val="auto"/>
          <w:highlight w:val="none"/>
          <w:lang w:eastAsia="zh-CN"/>
        </w:rPr>
        <w:t>提交的最后报价表中的竞标总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w:t>
      </w:r>
      <w:r>
        <w:rPr>
          <w:rFonts w:hint="eastAsia" w:ascii="宋体" w:hAnsi="宋体" w:eastAsia="宋体" w:cs="宋体"/>
          <w:color w:val="auto"/>
          <w:kern w:val="0"/>
          <w:sz w:val="20"/>
          <w:szCs w:val="21"/>
          <w:highlight w:val="none"/>
          <w:lang w:eastAsia="zh-CN"/>
        </w:rPr>
        <w:t>服务期限</w:t>
      </w:r>
      <w:r>
        <w:rPr>
          <w:rFonts w:hint="eastAsia" w:hAnsi="宋体" w:cs="宋体"/>
          <w:color w:val="auto"/>
          <w:szCs w:val="22"/>
          <w:highlight w:val="none"/>
          <w:lang w:eastAsia="zh-CN"/>
        </w:rPr>
        <w:t>内</w:t>
      </w:r>
      <w:r>
        <w:rPr>
          <w:rFonts w:hint="eastAsia" w:ascii="宋体" w:hAnsi="宋体" w:eastAsia="宋体" w:cs="宋体"/>
          <w:color w:val="auto"/>
          <w:kern w:val="0"/>
          <w:sz w:val="20"/>
          <w:szCs w:val="21"/>
          <w:highlight w:val="none"/>
        </w:rPr>
        <w:t>提供本项目竞争性磋商文件第二章“</w:t>
      </w:r>
      <w:r>
        <w:rPr>
          <w:rFonts w:hint="eastAsia" w:ascii="宋体" w:hAnsi="宋体" w:eastAsia="宋体" w:cs="宋体"/>
          <w:color w:val="auto"/>
          <w:kern w:val="0"/>
          <w:sz w:val="20"/>
          <w:szCs w:val="21"/>
          <w:highlight w:val="none"/>
          <w:lang w:eastAsia="zh-CN"/>
        </w:rPr>
        <w:t>采购需求</w:t>
      </w:r>
      <w:r>
        <w:rPr>
          <w:rFonts w:hint="eastAsia" w:ascii="宋体" w:hAnsi="宋体" w:eastAsia="宋体" w:cs="宋体"/>
          <w:color w:val="auto"/>
          <w:kern w:val="0"/>
          <w:sz w:val="20"/>
          <w:szCs w:val="21"/>
          <w:highlight w:val="none"/>
        </w:rPr>
        <w:t>”中相应的采购内容</w:t>
      </w:r>
      <w:r>
        <w:rPr>
          <w:rFonts w:hint="eastAsia" w:hAnsi="宋体" w:cs="宋体"/>
          <w:color w:val="auto"/>
          <w:highlight w:val="none"/>
          <w:lang w:eastAsia="zh-CN"/>
        </w:rPr>
        <w:t>，具体详见最后报价表</w:t>
      </w:r>
      <w:r>
        <w:rPr>
          <w:rFonts w:hint="eastAsia" w:ascii="宋体" w:hAnsi="宋体" w:eastAsia="宋体" w:cs="宋体"/>
          <w:color w:val="auto"/>
          <w:kern w:val="0"/>
          <w:sz w:val="20"/>
          <w:szCs w:val="21"/>
          <w:highlight w:val="none"/>
        </w:rPr>
        <w:t>。</w:t>
      </w:r>
    </w:p>
    <w:p w14:paraId="6E797DD1">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2、我方同意自本项目竞争性磋商文件采购公告规定的</w:t>
      </w:r>
      <w:r>
        <w:rPr>
          <w:rFonts w:hint="eastAsia" w:ascii="宋体" w:hAnsi="宋体" w:eastAsia="宋体" w:cs="宋体"/>
          <w:color w:val="auto"/>
          <w:kern w:val="0"/>
          <w:sz w:val="20"/>
          <w:szCs w:val="21"/>
          <w:highlight w:val="none"/>
          <w:lang w:eastAsia="zh-CN"/>
        </w:rPr>
        <w:t>提</w:t>
      </w:r>
      <w:r>
        <w:rPr>
          <w:rFonts w:hint="eastAsia" w:ascii="宋体" w:hAnsi="宋体" w:eastAsia="宋体" w:cs="宋体"/>
          <w:color w:val="auto"/>
          <w:kern w:val="0"/>
          <w:sz w:val="20"/>
          <w:szCs w:val="21"/>
          <w:highlight w:val="none"/>
        </w:rPr>
        <w:t>交响应文件截止时间起遵循本响应函，并承诺在“第三章 供应商须知”规定的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rPr>
        <w:t>有效期内不修改、撤销响应文件。</w:t>
      </w:r>
    </w:p>
    <w:p w14:paraId="16332866">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3、我方在此声明，所递交的响应文件及有关资料内容完整、真实和准确。</w:t>
      </w:r>
    </w:p>
    <w:p w14:paraId="103494A1">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4、如本项目采购内容涉及须符合国家强制规定的，我方承诺我方本次竞标均符合国家有关强制规定。</w:t>
      </w:r>
    </w:p>
    <w:p w14:paraId="56AFE35D">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729EB423">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6</w:t>
      </w:r>
      <w:r>
        <w:rPr>
          <w:rFonts w:hint="eastAsia" w:ascii="宋体" w:hAnsi="宋体" w:eastAsia="宋体" w:cs="宋体"/>
          <w:color w:val="auto"/>
          <w:kern w:val="0"/>
          <w:sz w:val="20"/>
          <w:szCs w:val="21"/>
          <w:highlight w:val="none"/>
        </w:rPr>
        <w:t>、我方已详细审核竞争性磋商文件，我方知道必须放弃提出含糊不清或误解问题的权利。</w:t>
      </w:r>
    </w:p>
    <w:p w14:paraId="1F7CF236">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7</w:t>
      </w:r>
      <w:r>
        <w:rPr>
          <w:rFonts w:hint="eastAsia" w:ascii="宋体" w:hAnsi="宋体" w:eastAsia="宋体" w:cs="宋体"/>
          <w:color w:val="auto"/>
          <w:kern w:val="0"/>
          <w:sz w:val="20"/>
          <w:szCs w:val="21"/>
          <w:highlight w:val="none"/>
        </w:rPr>
        <w:t>、我方承诺满足竞争性磋商文件第六章“合同文本”的条款，承担完成合同的责任和义务。</w:t>
      </w:r>
    </w:p>
    <w:p w14:paraId="682C5604">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8</w:t>
      </w:r>
      <w:r>
        <w:rPr>
          <w:rFonts w:hint="eastAsia" w:ascii="宋体" w:hAnsi="宋体" w:eastAsia="宋体" w:cs="宋体"/>
          <w:color w:val="auto"/>
          <w:kern w:val="0"/>
          <w:sz w:val="20"/>
          <w:szCs w:val="21"/>
          <w:highlight w:val="none"/>
        </w:rPr>
        <w:t>、我方同意应贵方要求提供与本竞标有关的任何数据或资料。若贵方需要，我方愿意提供我方作出的一切承诺的证明材料。</w:t>
      </w:r>
    </w:p>
    <w:p w14:paraId="1CE0F5C6">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9</w:t>
      </w:r>
      <w:r>
        <w:rPr>
          <w:rFonts w:hint="eastAsia" w:ascii="宋体" w:hAnsi="宋体" w:eastAsia="宋体" w:cs="宋体"/>
          <w:color w:val="auto"/>
          <w:kern w:val="0"/>
          <w:sz w:val="20"/>
          <w:szCs w:val="21"/>
          <w:highlight w:val="none"/>
        </w:rPr>
        <w:t>、我方完全理解贵方不一定接受响应报价最低的</w:t>
      </w:r>
      <w:r>
        <w:rPr>
          <w:rFonts w:hint="eastAsia" w:ascii="宋体" w:hAnsi="宋体" w:eastAsia="宋体" w:cs="宋体"/>
          <w:color w:val="auto"/>
          <w:kern w:val="0"/>
          <w:sz w:val="20"/>
          <w:szCs w:val="21"/>
          <w:highlight w:val="none"/>
          <w:lang w:eastAsia="zh-CN"/>
        </w:rPr>
        <w:t>供应商</w:t>
      </w:r>
      <w:r>
        <w:rPr>
          <w:rFonts w:hint="eastAsia" w:ascii="宋体" w:hAnsi="宋体" w:eastAsia="宋体" w:cs="宋体"/>
          <w:color w:val="auto"/>
          <w:kern w:val="0"/>
          <w:sz w:val="20"/>
          <w:szCs w:val="21"/>
          <w:highlight w:val="none"/>
        </w:rPr>
        <w:t>为成交供应商的行为。</w:t>
      </w:r>
    </w:p>
    <w:p w14:paraId="519AD1C0">
      <w:pPr>
        <w:spacing w:line="440" w:lineRule="exact"/>
        <w:ind w:firstLine="482"/>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w:t>
      </w:r>
      <w:r>
        <w:rPr>
          <w:rFonts w:hint="eastAsia" w:ascii="宋体" w:hAnsi="宋体" w:eastAsia="宋体" w:cs="宋体"/>
          <w:color w:val="auto"/>
          <w:kern w:val="0"/>
          <w:sz w:val="20"/>
          <w:szCs w:val="21"/>
          <w:highlight w:val="none"/>
          <w:lang w:val="en-US" w:eastAsia="zh-CN"/>
        </w:rPr>
        <w:t>0</w:t>
      </w:r>
      <w:r>
        <w:rPr>
          <w:rFonts w:hint="eastAsia" w:ascii="宋体" w:hAnsi="宋体" w:eastAsia="宋体" w:cs="宋体"/>
          <w:color w:val="auto"/>
          <w:kern w:val="0"/>
          <w:sz w:val="20"/>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D46BBE3">
      <w:pPr>
        <w:numPr>
          <w:ilvl w:val="0"/>
          <w:numId w:val="3"/>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提供虚假材料谋取中标、成交的；</w:t>
      </w:r>
    </w:p>
    <w:p w14:paraId="35E333DF">
      <w:pPr>
        <w:numPr>
          <w:ilvl w:val="0"/>
          <w:numId w:val="3"/>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采取不正当手段诋毁、排挤其他供应商的；</w:t>
      </w:r>
    </w:p>
    <w:p w14:paraId="433EE760">
      <w:pPr>
        <w:numPr>
          <w:ilvl w:val="0"/>
          <w:numId w:val="3"/>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与采购人、其他供应商或者采购代理机构恶意串通的；</w:t>
      </w:r>
    </w:p>
    <w:p w14:paraId="5A611891">
      <w:pPr>
        <w:numPr>
          <w:ilvl w:val="0"/>
          <w:numId w:val="3"/>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向采购人、采购代理机构行贿或者提供其他不正当利益的；</w:t>
      </w:r>
    </w:p>
    <w:p w14:paraId="278C522E">
      <w:pPr>
        <w:numPr>
          <w:ilvl w:val="0"/>
          <w:numId w:val="3"/>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在采购过程中与采购人进行协商</w:t>
      </w:r>
      <w:r>
        <w:rPr>
          <w:rFonts w:hint="eastAsia" w:ascii="宋体" w:hAnsi="宋体" w:eastAsia="宋体" w:cs="宋体"/>
          <w:color w:val="auto"/>
          <w:kern w:val="0"/>
          <w:sz w:val="20"/>
          <w:szCs w:val="21"/>
          <w:highlight w:val="none"/>
          <w:lang w:eastAsia="zh-CN"/>
        </w:rPr>
        <w:t>磋商</w:t>
      </w:r>
      <w:r>
        <w:rPr>
          <w:rFonts w:hint="eastAsia" w:ascii="宋体" w:hAnsi="宋体" w:eastAsia="宋体" w:cs="宋体"/>
          <w:color w:val="auto"/>
          <w:kern w:val="0"/>
          <w:sz w:val="20"/>
          <w:szCs w:val="21"/>
          <w:highlight w:val="none"/>
        </w:rPr>
        <w:t>的；</w:t>
      </w:r>
    </w:p>
    <w:p w14:paraId="0C96081F">
      <w:pPr>
        <w:numPr>
          <w:ilvl w:val="0"/>
          <w:numId w:val="3"/>
        </w:numPr>
        <w:tabs>
          <w:tab w:val="left" w:pos="945"/>
        </w:tabs>
        <w:spacing w:line="480" w:lineRule="auto"/>
        <w:ind w:left="114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拒绝有关部门监督检查或提供虚假情况的。</w:t>
      </w:r>
    </w:p>
    <w:p w14:paraId="69D4E31F">
      <w:pPr>
        <w:spacing w:line="480" w:lineRule="auto"/>
        <w:ind w:firstLine="420"/>
        <w:rPr>
          <w:rFonts w:hint="eastAsia" w:ascii="宋体" w:hAnsi="宋体" w:eastAsia="宋体" w:cs="宋体"/>
          <w:b/>
          <w:bCs/>
          <w:color w:val="auto"/>
          <w:kern w:val="0"/>
          <w:szCs w:val="21"/>
          <w:highlight w:val="none"/>
        </w:rPr>
      </w:pPr>
      <w:r>
        <w:rPr>
          <w:rFonts w:hint="eastAsia" w:ascii="宋体" w:hAnsi="宋体" w:eastAsia="宋体" w:cs="宋体"/>
          <w:color w:val="000000"/>
          <w:kern w:val="0"/>
          <w:sz w:val="20"/>
          <w:szCs w:val="20"/>
          <w:highlight w:val="none"/>
          <w:lang w:val="en-US" w:eastAsia="zh-CN"/>
        </w:rPr>
        <w:t>11、</w:t>
      </w:r>
      <w:r>
        <w:rPr>
          <w:rFonts w:hint="eastAsia" w:eastAsia="宋体" w:cs="Times New Roman"/>
          <w:color w:val="000000"/>
          <w:highlight w:val="none"/>
        </w:rPr>
        <w:t>以上事项如有虚假或</w:t>
      </w:r>
      <w:r>
        <w:rPr>
          <w:rFonts w:hint="eastAsia" w:cs="Times New Roman"/>
          <w:color w:val="000000"/>
          <w:highlight w:val="none"/>
          <w:lang w:val="en-US" w:eastAsia="zh-CN"/>
        </w:rPr>
        <w:t>者</w:t>
      </w:r>
      <w:r>
        <w:rPr>
          <w:rFonts w:hint="eastAsia" w:eastAsia="宋体" w:cs="Times New Roman"/>
          <w:color w:val="000000"/>
          <w:highlight w:val="none"/>
        </w:rPr>
        <w:t>隐瞒，我方愿意承担一切后果，并不再寻求任何旨在减轻或</w:t>
      </w:r>
      <w:r>
        <w:rPr>
          <w:rFonts w:hint="eastAsia" w:cs="Times New Roman"/>
          <w:color w:val="000000"/>
          <w:highlight w:val="none"/>
          <w:lang w:val="en-US" w:eastAsia="zh-CN"/>
        </w:rPr>
        <w:t>者</w:t>
      </w:r>
      <w:r>
        <w:rPr>
          <w:rFonts w:hint="eastAsia" w:eastAsia="宋体" w:cs="Times New Roman"/>
          <w:color w:val="000000"/>
          <w:highlight w:val="none"/>
        </w:rPr>
        <w:t>免除法律责任的辩解</w:t>
      </w:r>
      <w:r>
        <w:rPr>
          <w:rFonts w:hint="eastAsia" w:eastAsia="宋体" w:cs="Times New Roman"/>
          <w:color w:val="000000"/>
          <w:highlight w:val="none"/>
          <w:lang w:eastAsia="zh-CN"/>
        </w:rPr>
        <w:t>。</w:t>
      </w:r>
    </w:p>
    <w:p w14:paraId="0C9608E5">
      <w:pPr>
        <w:spacing w:line="480" w:lineRule="auto"/>
        <w:ind w:firstLine="42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Cs w:val="21"/>
          <w:highlight w:val="none"/>
        </w:rPr>
        <w:t>1</w:t>
      </w:r>
      <w:r>
        <w:rPr>
          <w:rFonts w:hint="default" w:ascii="宋体" w:hAnsi="宋体" w:eastAsia="宋体" w:cs="宋体"/>
          <w:b/>
          <w:bCs/>
          <w:color w:val="auto"/>
          <w:kern w:val="0"/>
          <w:szCs w:val="21"/>
          <w:highlight w:val="none"/>
          <w:lang w:val="en-US"/>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与本磋商有关的一切正式往来信函请寄</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u w:val="none"/>
        </w:rPr>
        <w:t xml:space="preserve"> </w:t>
      </w:r>
    </w:p>
    <w:p w14:paraId="08D1BD42">
      <w:pPr>
        <w:snapToGrid w:val="0"/>
        <w:spacing w:line="380" w:lineRule="exact"/>
        <w:rPr>
          <w:rFonts w:hint="eastAsia"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邮编：</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14:paraId="075E7F63">
      <w:pPr>
        <w:snapToGrid w:val="0"/>
        <w:spacing w:line="380" w:lineRule="exact"/>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电子信箱：</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4BDBC7E">
      <w:pPr>
        <w:snapToGrid w:val="0"/>
        <w:spacing w:line="380" w:lineRule="exact"/>
        <w:rPr>
          <w:rFonts w:hint="eastAsia" w:ascii="宋体" w:hAnsi="宋体" w:cs="宋体"/>
          <w:szCs w:val="21"/>
          <w:highlight w:val="none"/>
          <w:u w:val="single"/>
        </w:rPr>
      </w:pPr>
      <w:r>
        <w:rPr>
          <w:rFonts w:hint="eastAsia" w:ascii="宋体" w:hAnsi="宋体" w:cs="宋体"/>
          <w:szCs w:val="21"/>
          <w:highlight w:val="none"/>
          <w:lang w:eastAsia="zh-CN"/>
        </w:rPr>
        <w:t>供应商</w:t>
      </w:r>
      <w:r>
        <w:rPr>
          <w:rFonts w:hint="eastAsia" w:ascii="宋体" w:hAnsi="宋体" w:cs="宋体"/>
          <w:szCs w:val="21"/>
          <w:highlight w:val="none"/>
        </w:rPr>
        <w:t>代表姓名：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2D8BF99F">
      <w:pPr>
        <w:snapToGrid w:val="0"/>
        <w:spacing w:line="380" w:lineRule="exact"/>
        <w:rPr>
          <w:rFonts w:hint="eastAsia" w:ascii="宋体" w:hAnsi="宋体" w:cs="宋体"/>
          <w:szCs w:val="21"/>
          <w:highlight w:val="none"/>
          <w:u w:val="single"/>
        </w:rPr>
      </w:pPr>
      <w:r>
        <w:rPr>
          <w:rFonts w:hint="eastAsia" w:ascii="宋体" w:hAnsi="宋体" w:cs="宋体"/>
          <w:szCs w:val="21"/>
          <w:highlight w:val="none"/>
          <w:lang w:eastAsia="zh-CN"/>
        </w:rPr>
        <w:t>供应商</w:t>
      </w:r>
      <w:r>
        <w:rPr>
          <w:rFonts w:hint="eastAsia" w:ascii="宋体" w:hAnsi="宋体" w:cs="宋体"/>
          <w:szCs w:val="21"/>
          <w:highlight w:val="none"/>
        </w:rPr>
        <w:t>名称（公章）：</w:t>
      </w:r>
      <w:r>
        <w:rPr>
          <w:rFonts w:hint="eastAsia" w:ascii="宋体" w:hAnsi="宋体" w:cs="宋体"/>
          <w:szCs w:val="21"/>
          <w:highlight w:val="none"/>
          <w:u w:val="single"/>
        </w:rPr>
        <w:t xml:space="preserve">                                          </w:t>
      </w:r>
    </w:p>
    <w:p w14:paraId="7F339791">
      <w:pPr>
        <w:snapToGrid w:val="0"/>
        <w:spacing w:line="380" w:lineRule="exact"/>
        <w:rPr>
          <w:rFonts w:hint="eastAsia" w:ascii="宋体" w:hAnsi="宋体" w:cs="宋体"/>
          <w:szCs w:val="21"/>
          <w:highlight w:val="none"/>
          <w:u w:val="single"/>
        </w:rPr>
      </w:pPr>
      <w:r>
        <w:rPr>
          <w:rFonts w:hint="eastAsia" w:ascii="宋体" w:hAnsi="宋体" w:cs="宋体"/>
          <w:szCs w:val="21"/>
          <w:highlight w:val="none"/>
          <w:lang w:eastAsia="zh-CN"/>
        </w:rPr>
        <w:t>供应商</w:t>
      </w:r>
      <w:r>
        <w:rPr>
          <w:rFonts w:hint="eastAsia" w:ascii="宋体" w:hAnsi="宋体" w:cs="宋体"/>
          <w:szCs w:val="21"/>
          <w:highlight w:val="none"/>
        </w:rPr>
        <w:t>统一社会信用代码：</w:t>
      </w:r>
      <w:r>
        <w:rPr>
          <w:rFonts w:hint="eastAsia" w:ascii="宋体" w:hAnsi="宋体" w:cs="宋体"/>
          <w:szCs w:val="21"/>
          <w:highlight w:val="none"/>
          <w:u w:val="single"/>
        </w:rPr>
        <w:t xml:space="preserve">                                  </w:t>
      </w:r>
    </w:p>
    <w:p w14:paraId="3EBE4E15">
      <w:pPr>
        <w:snapToGrid w:val="0"/>
        <w:spacing w:line="380" w:lineRule="exact"/>
        <w:rPr>
          <w:rFonts w:hint="eastAsia"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企业工商营业执照注册地址：</w:t>
      </w:r>
      <w:r>
        <w:rPr>
          <w:rFonts w:hint="eastAsia" w:ascii="宋体" w:hAnsi="宋体" w:cs="宋体"/>
          <w:szCs w:val="21"/>
          <w:highlight w:val="none"/>
          <w:u w:val="single"/>
        </w:rPr>
        <w:t xml:space="preserve">                                 </w:t>
      </w:r>
    </w:p>
    <w:p w14:paraId="60549B9B">
      <w:pPr>
        <w:snapToGrid w:val="0"/>
        <w:spacing w:line="380" w:lineRule="exact"/>
        <w:rPr>
          <w:rFonts w:hint="eastAsia" w:ascii="宋体" w:hAnsi="宋体" w:cs="宋体"/>
          <w:szCs w:val="21"/>
          <w:highlight w:val="none"/>
          <w:u w:val="single"/>
        </w:rPr>
      </w:pPr>
      <w:r>
        <w:rPr>
          <w:rFonts w:hint="eastAsia" w:ascii="宋体" w:hAnsi="宋体" w:cs="宋体"/>
          <w:szCs w:val="21"/>
          <w:highlight w:val="none"/>
        </w:rPr>
        <w:t>法定代表人姓名：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法定代表人身份证号码：</w:t>
      </w:r>
      <w:r>
        <w:rPr>
          <w:rFonts w:hint="eastAsia" w:ascii="宋体" w:hAnsi="宋体" w:cs="宋体"/>
          <w:szCs w:val="21"/>
          <w:highlight w:val="none"/>
          <w:u w:val="single"/>
        </w:rPr>
        <w:t xml:space="preserve">                      </w:t>
      </w:r>
    </w:p>
    <w:p w14:paraId="24BF8A02">
      <w:pPr>
        <w:snapToGrid w:val="0"/>
        <w:spacing w:line="380" w:lineRule="exact"/>
        <w:rPr>
          <w:rFonts w:hint="eastAsia" w:ascii="宋体" w:hAnsi="宋体" w:cs="宋体"/>
          <w:szCs w:val="21"/>
          <w:highlight w:val="none"/>
          <w:u w:val="single"/>
        </w:rPr>
      </w:pPr>
      <w:r>
        <w:rPr>
          <w:rFonts w:hint="eastAsia" w:ascii="宋体" w:hAnsi="宋体" w:cs="宋体"/>
          <w:szCs w:val="21"/>
          <w:highlight w:val="none"/>
        </w:rPr>
        <w:t>授权委托代理人姓名：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授权委托代理人身份证号码：</w:t>
      </w:r>
      <w:r>
        <w:rPr>
          <w:rFonts w:hint="eastAsia" w:ascii="宋体" w:hAnsi="宋体" w:cs="宋体"/>
          <w:szCs w:val="21"/>
          <w:highlight w:val="none"/>
          <w:u w:val="single"/>
        </w:rPr>
        <w:t xml:space="preserve">                      </w:t>
      </w:r>
    </w:p>
    <w:p w14:paraId="7A465392">
      <w:pPr>
        <w:snapToGrid w:val="0"/>
        <w:spacing w:line="380" w:lineRule="exact"/>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B2C7512">
      <w:pPr>
        <w:pStyle w:val="17"/>
        <w:tabs>
          <w:tab w:val="left" w:pos="939"/>
        </w:tabs>
        <w:spacing w:line="480" w:lineRule="auto"/>
        <w:ind w:left="141" w:leftChars="67" w:firstLine="315" w:firstLineChars="150"/>
        <w:rPr>
          <w:rFonts w:hint="eastAsia" w:ascii="宋体" w:hAnsi="宋体" w:eastAsia="宋体" w:cs="宋体"/>
          <w:color w:val="auto"/>
          <w:szCs w:val="21"/>
          <w:highlight w:val="none"/>
        </w:rPr>
      </w:pPr>
    </w:p>
    <w:p w14:paraId="1BA81F53">
      <w:pPr>
        <w:pStyle w:val="17"/>
        <w:tabs>
          <w:tab w:val="left" w:pos="939"/>
        </w:tabs>
        <w:spacing w:line="48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A104EC6">
      <w:pPr>
        <w:spacing w:line="360" w:lineRule="auto"/>
        <w:contextualSpacing/>
        <w:jc w:val="left"/>
        <w:rPr>
          <w:rFonts w:hint="eastAsia" w:ascii="宋体" w:hAnsi="宋体" w:eastAsia="宋体" w:cs="宋体"/>
          <w:color w:val="auto"/>
          <w:szCs w:val="21"/>
          <w:highlight w:val="none"/>
        </w:rPr>
      </w:pPr>
    </w:p>
    <w:p w14:paraId="0EA46B6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733E38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76DCE1">
      <w:pPr>
        <w:spacing w:line="500" w:lineRule="exact"/>
        <w:ind w:firstLine="0" w:firstLineChars="0"/>
        <w:rPr>
          <w:rFonts w:hint="eastAsia" w:ascii="宋体" w:hAnsi="宋体" w:eastAsia="宋体" w:cs="宋体"/>
          <w:b/>
          <w:sz w:val="28"/>
          <w:szCs w:val="28"/>
          <w:highlight w:val="none"/>
          <w:lang w:val="en-US" w:eastAsia="zh-CN"/>
        </w:rPr>
      </w:pPr>
    </w:p>
    <w:p w14:paraId="1DFA1037">
      <w:pPr>
        <w:spacing w:line="500" w:lineRule="exact"/>
        <w:ind w:firstLine="0" w:firstLineChars="0"/>
        <w:rPr>
          <w:rFonts w:hint="eastAsia" w:ascii="仿宋" w:hAnsi="仿宋" w:eastAsia="仿宋" w:cs="仿宋_GB2312"/>
          <w:b/>
          <w:sz w:val="30"/>
          <w:szCs w:val="30"/>
          <w:highlight w:val="none"/>
          <w:lang w:val="zh-CN" w:eastAsia="zh-CN"/>
        </w:rPr>
      </w:pPr>
      <w:r>
        <w:rPr>
          <w:rFonts w:hint="eastAsia" w:ascii="宋体" w:hAnsi="宋体" w:eastAsia="宋体" w:cs="宋体"/>
          <w:b/>
          <w:sz w:val="28"/>
          <w:szCs w:val="28"/>
          <w:highlight w:val="none"/>
          <w:lang w:val="en-US" w:eastAsia="zh-CN"/>
        </w:rPr>
        <w:br w:type="page"/>
      </w: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lang w:val="zh-CN" w:eastAsia="zh-CN"/>
        </w:rPr>
        <w:t>响应报价表的格式：</w:t>
      </w:r>
      <w:r>
        <w:rPr>
          <w:rFonts w:hint="eastAsia" w:ascii="仿宋" w:hAnsi="仿宋" w:eastAsia="仿宋" w:cs="仿宋_GB2312"/>
          <w:b/>
          <w:sz w:val="30"/>
          <w:szCs w:val="30"/>
          <w:highlight w:val="none"/>
          <w:lang w:val="zh-CN" w:eastAsia="zh-CN"/>
        </w:rPr>
        <w:t xml:space="preserve"> </w:t>
      </w:r>
    </w:p>
    <w:p w14:paraId="16B7C0E4">
      <w:pPr>
        <w:spacing w:line="520" w:lineRule="exact"/>
        <w:ind w:firstLine="420" w:firstLineChars="200"/>
        <w:rPr>
          <w:rFonts w:hint="eastAsia" w:ascii="Calibri" w:hAnsi="Calibri"/>
          <w:color w:val="auto"/>
          <w:highlight w:val="none"/>
        </w:rPr>
      </w:pPr>
    </w:p>
    <w:p w14:paraId="02626609">
      <w:pPr>
        <w:spacing w:line="520" w:lineRule="exact"/>
        <w:ind w:firstLine="0" w:firstLineChars="0"/>
        <w:jc w:val="center"/>
        <w:rPr>
          <w:rFonts w:hint="eastAsia" w:eastAsia="宋体"/>
          <w:b/>
          <w:bCs/>
          <w:color w:val="auto"/>
          <w:sz w:val="32"/>
          <w:szCs w:val="32"/>
          <w:highlight w:val="none"/>
          <w:lang w:eastAsia="zh-CN"/>
        </w:rPr>
      </w:pPr>
      <w:r>
        <w:rPr>
          <w:rFonts w:hint="eastAsia"/>
          <w:b/>
          <w:bCs/>
          <w:color w:val="auto"/>
          <w:sz w:val="32"/>
          <w:szCs w:val="32"/>
          <w:highlight w:val="none"/>
        </w:rPr>
        <w:t>响应报价表</w:t>
      </w:r>
      <w:r>
        <w:rPr>
          <w:rFonts w:hint="eastAsia"/>
          <w:b/>
          <w:bCs/>
          <w:color w:val="auto"/>
          <w:sz w:val="32"/>
          <w:szCs w:val="32"/>
          <w:highlight w:val="none"/>
          <w:lang w:eastAsia="zh-CN"/>
        </w:rPr>
        <w:t>（</w:t>
      </w:r>
      <w:r>
        <w:rPr>
          <w:rFonts w:hint="eastAsia"/>
          <w:b/>
          <w:bCs/>
          <w:color w:val="auto"/>
          <w:sz w:val="32"/>
          <w:szCs w:val="32"/>
          <w:highlight w:val="none"/>
          <w:lang w:val="en-US" w:eastAsia="zh-CN"/>
        </w:rPr>
        <w:t>1分标、2分标适用</w:t>
      </w:r>
      <w:r>
        <w:rPr>
          <w:rFonts w:hint="eastAsia"/>
          <w:b/>
          <w:bCs/>
          <w:color w:val="auto"/>
          <w:sz w:val="32"/>
          <w:szCs w:val="32"/>
          <w:highlight w:val="none"/>
          <w:lang w:eastAsia="zh-CN"/>
        </w:rPr>
        <w:t>）</w:t>
      </w:r>
    </w:p>
    <w:p w14:paraId="30F0A441">
      <w:pPr>
        <w:snapToGrid w:val="0"/>
        <w:spacing w:before="50" w:after="50" w:line="360" w:lineRule="auto"/>
        <w:rPr>
          <w:rFonts w:hint="eastAsia"/>
          <w:color w:val="auto"/>
          <w:sz w:val="24"/>
          <w:highlight w:val="none"/>
        </w:rPr>
      </w:pPr>
    </w:p>
    <w:p w14:paraId="2F3B7258">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7A5EB56">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7459176">
      <w:pPr>
        <w:snapToGrid/>
        <w:spacing w:before="0" w:after="0"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D7C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E891D7C">
            <w:pPr>
              <w:rPr>
                <w:rFonts w:hint="eastAsia" w:ascii="宋体" w:hAnsi="宋体" w:eastAsia="宋体" w:cs="宋体"/>
                <w:szCs w:val="22"/>
                <w:highlight w:val="none"/>
              </w:rPr>
            </w:pPr>
            <w:r>
              <w:rPr>
                <w:rFonts w:hint="eastAsia" w:ascii="宋体" w:hAnsi="宋体" w:eastAsia="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8693868">
            <w:pPr>
              <w:rPr>
                <w:rFonts w:hint="eastAsia" w:ascii="宋体" w:hAnsi="宋体" w:eastAsia="宋体" w:cs="宋体"/>
                <w:szCs w:val="22"/>
                <w:highlight w:val="none"/>
              </w:rPr>
            </w:pPr>
            <w:r>
              <w:rPr>
                <w:rFonts w:hint="eastAsia" w:ascii="宋体" w:hAnsi="宋体" w:eastAsia="宋体" w:cs="宋体"/>
                <w:szCs w:val="22"/>
                <w:highlight w:val="none"/>
              </w:rPr>
              <w:t>标的名称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36287FE">
            <w:pPr>
              <w:jc w:val="center"/>
              <w:rPr>
                <w:rFonts w:hint="eastAsia" w:ascii="宋体" w:hAnsi="宋体" w:eastAsia="宋体" w:cs="宋体"/>
                <w:szCs w:val="22"/>
                <w:highlight w:val="none"/>
              </w:rPr>
            </w:pPr>
            <w:r>
              <w:rPr>
                <w:rFonts w:hint="eastAsia" w:ascii="宋体" w:hAnsi="宋体" w:eastAsia="宋体" w:cs="宋体"/>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187492">
            <w:pPr>
              <w:jc w:val="center"/>
              <w:rPr>
                <w:rFonts w:hint="eastAsia" w:ascii="宋体" w:hAnsi="宋体" w:eastAsia="宋体" w:cs="宋体"/>
                <w:szCs w:val="22"/>
                <w:highlight w:val="none"/>
              </w:rPr>
            </w:pPr>
            <w:r>
              <w:rPr>
                <w:rFonts w:hint="eastAsia" w:ascii="宋体" w:hAnsi="宋体" w:eastAsia="宋体" w:cs="宋体"/>
                <w:szCs w:val="22"/>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7363B1">
            <w:pPr>
              <w:jc w:val="center"/>
              <w:rPr>
                <w:rFonts w:hint="eastAsia" w:ascii="宋体" w:hAnsi="宋体" w:eastAsia="宋体" w:cs="宋体"/>
                <w:szCs w:val="22"/>
                <w:highlight w:val="none"/>
              </w:rPr>
            </w:pPr>
            <w:r>
              <w:rPr>
                <w:rFonts w:hint="eastAsia" w:ascii="宋体" w:hAnsi="宋体" w:eastAsia="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EAE279E">
            <w:pPr>
              <w:rPr>
                <w:rFonts w:hint="eastAsia" w:ascii="宋体" w:hAnsi="宋体" w:eastAsia="宋体" w:cs="宋体"/>
                <w:szCs w:val="22"/>
                <w:highlight w:val="none"/>
              </w:rPr>
            </w:pPr>
            <w:r>
              <w:rPr>
                <w:rFonts w:hint="eastAsia" w:ascii="宋体" w:hAnsi="宋体" w:eastAsia="宋体" w:cs="宋体"/>
                <w:szCs w:val="22"/>
                <w:highlight w:val="none"/>
              </w:rPr>
              <w:t>单项合价（元）</w:t>
            </w:r>
          </w:p>
          <w:p w14:paraId="3A595F6F">
            <w:pPr>
              <w:rPr>
                <w:rFonts w:hint="eastAsia" w:ascii="宋体" w:hAnsi="宋体" w:eastAsia="宋体" w:cs="宋体"/>
                <w:szCs w:val="22"/>
                <w:highlight w:val="none"/>
              </w:rPr>
            </w:pPr>
            <w:r>
              <w:rPr>
                <w:rFonts w:hint="eastAsia" w:ascii="宋体" w:hAnsi="宋体" w:eastAsia="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70E16A2B">
            <w:pPr>
              <w:spacing w:line="360" w:lineRule="auto"/>
              <w:jc w:val="center"/>
              <w:rPr>
                <w:rFonts w:hint="eastAsia" w:ascii="宋体" w:hAnsi="宋体" w:eastAsia="宋体" w:cs="宋体"/>
                <w:szCs w:val="22"/>
                <w:highlight w:val="none"/>
                <w:lang w:eastAsia="zh-CN"/>
              </w:rPr>
            </w:pPr>
            <w:r>
              <w:rPr>
                <w:rFonts w:hint="eastAsia" w:ascii="宋体" w:hAnsi="宋体" w:eastAsia="宋体" w:cs="宋体"/>
                <w:szCs w:val="22"/>
                <w:highlight w:val="none"/>
              </w:rPr>
              <w:t>服务期限</w:t>
            </w:r>
            <w:r>
              <w:rPr>
                <w:rFonts w:hint="eastAsia" w:ascii="宋体" w:hAnsi="宋体" w:eastAsia="宋体" w:cs="宋体"/>
                <w:szCs w:val="22"/>
                <w:highlight w:val="none"/>
                <w:lang w:eastAsia="zh-CN"/>
              </w:rPr>
              <w:t>（</w:t>
            </w:r>
            <w:r>
              <w:rPr>
                <w:rFonts w:hint="eastAsia" w:ascii="宋体" w:hAnsi="宋体" w:cs="宋体"/>
                <w:szCs w:val="22"/>
                <w:highlight w:val="none"/>
                <w:lang w:eastAsia="zh-CN"/>
              </w:rPr>
              <w:t>交付时间、</w:t>
            </w:r>
            <w:r>
              <w:rPr>
                <w:rFonts w:hint="eastAsia" w:ascii="宋体" w:hAnsi="宋体" w:eastAsia="宋体" w:cs="宋体"/>
                <w:szCs w:val="22"/>
                <w:highlight w:val="none"/>
                <w:lang w:eastAsia="zh-CN"/>
              </w:rPr>
              <w:t>质保期）</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0AC6D871">
            <w:pPr>
              <w:jc w:val="center"/>
              <w:rPr>
                <w:rFonts w:hint="eastAsia" w:ascii="宋体" w:hAnsi="宋体" w:eastAsia="宋体" w:cs="宋体"/>
                <w:szCs w:val="22"/>
                <w:highlight w:val="none"/>
              </w:rPr>
            </w:pPr>
            <w:r>
              <w:rPr>
                <w:rFonts w:hint="eastAsia" w:ascii="宋体" w:hAnsi="宋体" w:eastAsia="宋体" w:cs="宋体"/>
                <w:szCs w:val="22"/>
                <w:highlight w:val="none"/>
              </w:rPr>
              <w:t>备注</w:t>
            </w:r>
          </w:p>
        </w:tc>
      </w:tr>
      <w:tr w14:paraId="0BD8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EC9B00B">
            <w:pPr>
              <w:jc w:val="center"/>
              <w:rPr>
                <w:rFonts w:hint="eastAsia" w:ascii="宋体" w:hAnsi="宋体" w:eastAsia="宋体" w:cs="宋体"/>
                <w:szCs w:val="22"/>
                <w:highlight w:val="none"/>
              </w:rPr>
            </w:pPr>
            <w:r>
              <w:rPr>
                <w:rFonts w:hint="eastAsia" w:ascii="宋体" w:hAnsi="宋体" w:eastAsia="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D28DCC">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3E68A8C">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5CA006">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9C2ACB">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3CFD2EA">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C2642FF">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1978B46">
            <w:pPr>
              <w:rPr>
                <w:rFonts w:hint="eastAsia" w:ascii="宋体" w:hAnsi="宋体" w:eastAsia="宋体" w:cs="宋体"/>
                <w:szCs w:val="22"/>
                <w:highlight w:val="none"/>
              </w:rPr>
            </w:pPr>
          </w:p>
        </w:tc>
      </w:tr>
      <w:tr w14:paraId="4A0A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728B6B2">
            <w:pPr>
              <w:jc w:val="cente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3146DF">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E7E2FF">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BE54BF">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340A2A">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AE9F10F">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80EEFFB">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6BCA016">
            <w:pPr>
              <w:rPr>
                <w:rFonts w:hint="eastAsia" w:ascii="宋体" w:hAnsi="宋体" w:eastAsia="宋体" w:cs="宋体"/>
                <w:szCs w:val="22"/>
                <w:highlight w:val="none"/>
              </w:rPr>
            </w:pPr>
          </w:p>
        </w:tc>
      </w:tr>
      <w:tr w14:paraId="33C8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8DFCC1D">
            <w:pPr>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竞标总报价（包含税费等所有费用）：（大写）人民币       （小写）¥        </w:t>
            </w:r>
          </w:p>
        </w:tc>
      </w:tr>
      <w:tr w14:paraId="6192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830249D">
            <w:pPr>
              <w:rPr>
                <w:rFonts w:hint="eastAsia" w:ascii="宋体" w:hAnsi="宋体" w:eastAsia="宋体" w:cs="宋体"/>
                <w:szCs w:val="22"/>
                <w:highlight w:val="none"/>
              </w:rPr>
            </w:pPr>
            <w:r>
              <w:rPr>
                <w:rFonts w:hint="eastAsia" w:ascii="宋体" w:hAnsi="宋体" w:eastAsia="宋体" w:cs="宋体"/>
                <w:sz w:val="24"/>
                <w:highlight w:val="none"/>
              </w:rPr>
              <w:t>优惠及其它：（如没有填写无）</w:t>
            </w:r>
          </w:p>
        </w:tc>
      </w:tr>
    </w:tbl>
    <w:p w14:paraId="08150EEC">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2F91F361">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w:t>
      </w:r>
      <w:r>
        <w:rPr>
          <w:rFonts w:hint="eastAsia" w:ascii="宋体" w:hAnsi="宋体" w:eastAsia="宋体" w:cs="宋体"/>
          <w:kern w:val="0"/>
          <w:sz w:val="21"/>
          <w:szCs w:val="21"/>
          <w:highlight w:val="none"/>
          <w:lang w:val="zh-CN"/>
        </w:rPr>
        <w:t>（</w:t>
      </w:r>
      <w:r>
        <w:rPr>
          <w:rFonts w:hint="eastAsia" w:ascii="宋体" w:hAnsi="宋体" w:eastAsia="宋体" w:cs="宋体"/>
          <w:sz w:val="21"/>
          <w:szCs w:val="21"/>
          <w:highlight w:val="none"/>
        </w:rPr>
        <w:t>备注</w:t>
      </w:r>
      <w:r>
        <w:rPr>
          <w:rFonts w:hint="eastAsia" w:ascii="宋体" w:hAnsi="宋体" w:eastAsia="宋体" w:cs="宋体"/>
          <w:sz w:val="21"/>
          <w:szCs w:val="21"/>
          <w:highlight w:val="none"/>
          <w:lang w:eastAsia="zh-CN"/>
        </w:rPr>
        <w:t>除外</w:t>
      </w:r>
      <w:r>
        <w:rPr>
          <w:rFonts w:hint="eastAsia" w:ascii="宋体" w:hAnsi="宋体" w:eastAsia="宋体" w:cs="宋体"/>
          <w:kern w:val="0"/>
          <w:sz w:val="21"/>
          <w:szCs w:val="21"/>
          <w:highlight w:val="none"/>
          <w:lang w:val="zh-CN"/>
        </w:rPr>
        <w:t>）</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p>
    <w:p w14:paraId="2F16D4E1">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否则其响应按无效响应处理。</w:t>
      </w:r>
    </w:p>
    <w:p w14:paraId="2CABF1DE">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kern w:val="0"/>
          <w:sz w:val="21"/>
          <w:szCs w:val="21"/>
          <w:highlight w:val="none"/>
          <w:lang w:val="en-US" w:eastAsia="zh-CN"/>
        </w:rPr>
        <w:t>请</w:t>
      </w:r>
      <w:r>
        <w:rPr>
          <w:rFonts w:hint="eastAsia" w:ascii="宋体" w:hAnsi="宋体" w:eastAsia="宋体" w:cs="宋体"/>
          <w:color w:val="auto"/>
          <w:sz w:val="21"/>
          <w:szCs w:val="21"/>
          <w:highlight w:val="none"/>
        </w:rPr>
        <w:t>根据所</w:t>
      </w:r>
      <w:r>
        <w:rPr>
          <w:rFonts w:hint="eastAsia" w:ascii="宋体" w:hAnsi="宋体" w:eastAsia="宋体" w:cs="宋体"/>
          <w:color w:val="auto"/>
          <w:sz w:val="21"/>
          <w:szCs w:val="21"/>
          <w:highlight w:val="none"/>
          <w:lang w:val="en-US" w:eastAsia="zh-CN"/>
        </w:rPr>
        <w:t>竞</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“服务需求”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44F070C0">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4、特别提示：采购代理机构将对项目名称和项目编号，成交供应商名称、地址和成交金额，主要成交标的的名称、服务内容、服务要求、服务时间、服务标准等予以公示。</w:t>
      </w:r>
    </w:p>
    <w:p w14:paraId="1FC84314">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5、符合采购文件中列明的可享受中小企业扶持政策的供应商，请填写中小企业声明函。</w:t>
      </w:r>
    </w:p>
    <w:p w14:paraId="730A6E8A">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14:paraId="08C17A1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93EF1D0">
      <w:pPr>
        <w:autoSpaceDE w:val="0"/>
        <w:autoSpaceDN w:val="0"/>
        <w:spacing w:line="360" w:lineRule="auto"/>
        <w:ind w:left="0" w:leftChars="0"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5A1D03F2">
      <w:pPr>
        <w:spacing w:line="500" w:lineRule="exact"/>
        <w:ind w:firstLine="6360" w:firstLineChars="265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14:paraId="0609F4E9">
      <w:pPr>
        <w:spacing w:line="500" w:lineRule="exact"/>
        <w:ind w:firstLine="0" w:firstLineChars="0"/>
        <w:rPr>
          <w:rFonts w:hint="eastAsia" w:ascii="仿宋" w:hAnsi="仿宋" w:eastAsia="仿宋" w:cs="仿宋_GB2312"/>
          <w:b/>
          <w:sz w:val="30"/>
          <w:szCs w:val="30"/>
          <w:highlight w:val="none"/>
          <w:lang w:val="zh-CN" w:eastAsia="zh-CN"/>
        </w:rPr>
      </w:pPr>
      <w:r>
        <w:rPr>
          <w:rFonts w:hint="eastAsia" w:ascii="宋体" w:hAnsi="宋体" w:eastAsia="宋体" w:cs="宋体"/>
          <w:color w:val="auto"/>
          <w:kern w:val="0"/>
          <w:sz w:val="24"/>
          <w:szCs w:val="21"/>
          <w:highlight w:val="none"/>
          <w:lang w:val="zh-CN"/>
        </w:rPr>
        <w:br w:type="page"/>
      </w:r>
      <w:r>
        <w:rPr>
          <w:rFonts w:hint="eastAsia" w:ascii="宋体" w:hAnsi="宋体" w:eastAsia="宋体" w:cs="宋体"/>
          <w:b/>
          <w:sz w:val="28"/>
          <w:szCs w:val="28"/>
          <w:highlight w:val="none"/>
          <w:lang w:val="en-US" w:eastAsia="zh-CN"/>
        </w:rPr>
        <w:t>5.</w:t>
      </w:r>
      <w:r>
        <w:rPr>
          <w:rFonts w:hint="eastAsia" w:ascii="宋体" w:hAnsi="宋体" w:eastAsia="宋体" w:cs="宋体"/>
          <w:b/>
          <w:sz w:val="28"/>
          <w:szCs w:val="28"/>
          <w:highlight w:val="none"/>
          <w:lang w:val="zh-CN" w:eastAsia="zh-CN"/>
        </w:rPr>
        <w:t>最后报价表的格式：</w:t>
      </w:r>
      <w:r>
        <w:rPr>
          <w:rFonts w:hint="eastAsia" w:ascii="仿宋" w:hAnsi="仿宋" w:eastAsia="仿宋" w:cs="仿宋_GB2312"/>
          <w:b/>
          <w:sz w:val="30"/>
          <w:szCs w:val="30"/>
          <w:highlight w:val="none"/>
          <w:lang w:val="zh-CN" w:eastAsia="zh-CN"/>
        </w:rPr>
        <w:t xml:space="preserve"> </w:t>
      </w:r>
    </w:p>
    <w:p w14:paraId="2E2DE915">
      <w:pPr>
        <w:spacing w:line="520" w:lineRule="exact"/>
        <w:ind w:firstLine="420" w:firstLineChars="200"/>
        <w:rPr>
          <w:rFonts w:hint="eastAsia" w:ascii="Calibri" w:hAnsi="Calibri"/>
          <w:color w:val="auto"/>
          <w:highlight w:val="none"/>
        </w:rPr>
      </w:pPr>
    </w:p>
    <w:p w14:paraId="7680DAB3">
      <w:pPr>
        <w:spacing w:line="520" w:lineRule="exact"/>
        <w:ind w:firstLine="0" w:firstLineChars="0"/>
        <w:jc w:val="center"/>
        <w:rPr>
          <w:rFonts w:hint="eastAsia"/>
          <w:b/>
          <w:bCs/>
          <w:color w:val="auto"/>
          <w:sz w:val="32"/>
          <w:szCs w:val="32"/>
          <w:highlight w:val="none"/>
        </w:rPr>
      </w:pPr>
      <w:r>
        <w:rPr>
          <w:rFonts w:hint="eastAsia"/>
          <w:b/>
          <w:bCs/>
          <w:color w:val="auto"/>
          <w:sz w:val="32"/>
          <w:szCs w:val="32"/>
          <w:highlight w:val="none"/>
          <w:lang w:eastAsia="zh-CN"/>
        </w:rPr>
        <w:t>最后</w:t>
      </w:r>
      <w:r>
        <w:rPr>
          <w:rFonts w:hint="eastAsia"/>
          <w:b/>
          <w:bCs/>
          <w:color w:val="auto"/>
          <w:sz w:val="32"/>
          <w:szCs w:val="32"/>
          <w:highlight w:val="none"/>
        </w:rPr>
        <w:t>报价表（</w:t>
      </w:r>
      <w:r>
        <w:rPr>
          <w:rFonts w:hint="eastAsia"/>
          <w:b/>
          <w:bCs/>
          <w:color w:val="auto"/>
          <w:sz w:val="32"/>
          <w:szCs w:val="32"/>
          <w:highlight w:val="none"/>
          <w:lang w:val="en-US" w:eastAsia="zh-CN"/>
        </w:rPr>
        <w:t>1</w:t>
      </w:r>
      <w:r>
        <w:rPr>
          <w:rFonts w:hint="eastAsia"/>
          <w:b/>
          <w:bCs/>
          <w:color w:val="auto"/>
          <w:sz w:val="32"/>
          <w:szCs w:val="32"/>
          <w:highlight w:val="none"/>
        </w:rPr>
        <w:t>分标、</w:t>
      </w:r>
      <w:r>
        <w:rPr>
          <w:rFonts w:hint="eastAsia"/>
          <w:b/>
          <w:bCs/>
          <w:color w:val="auto"/>
          <w:sz w:val="32"/>
          <w:szCs w:val="32"/>
          <w:highlight w:val="none"/>
          <w:lang w:val="en-US" w:eastAsia="zh-CN"/>
        </w:rPr>
        <w:t>2</w:t>
      </w:r>
      <w:r>
        <w:rPr>
          <w:rFonts w:hint="eastAsia"/>
          <w:b/>
          <w:bCs/>
          <w:color w:val="auto"/>
          <w:sz w:val="32"/>
          <w:szCs w:val="32"/>
          <w:highlight w:val="none"/>
        </w:rPr>
        <w:t>分标适用）</w:t>
      </w:r>
    </w:p>
    <w:p w14:paraId="526FE846">
      <w:pPr>
        <w:snapToGrid w:val="0"/>
        <w:spacing w:before="50" w:after="50" w:line="360" w:lineRule="auto"/>
        <w:rPr>
          <w:rFonts w:hint="eastAsia"/>
          <w:color w:val="auto"/>
          <w:sz w:val="24"/>
          <w:highlight w:val="none"/>
        </w:rPr>
      </w:pPr>
    </w:p>
    <w:p w14:paraId="6FE5F063">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E919779">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47E55F8">
      <w:pPr>
        <w:snapToGrid/>
        <w:spacing w:before="0" w:after="0"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321C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43A199E">
            <w:pPr>
              <w:rPr>
                <w:rFonts w:hint="eastAsia" w:ascii="宋体" w:hAnsi="宋体" w:eastAsia="宋体" w:cs="宋体"/>
                <w:szCs w:val="22"/>
                <w:highlight w:val="none"/>
              </w:rPr>
            </w:pPr>
            <w:r>
              <w:rPr>
                <w:rFonts w:hint="eastAsia" w:ascii="宋体" w:hAnsi="宋体" w:eastAsia="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822B62">
            <w:pPr>
              <w:rPr>
                <w:rFonts w:hint="eastAsia" w:ascii="宋体" w:hAnsi="宋体" w:eastAsia="宋体" w:cs="宋体"/>
                <w:szCs w:val="22"/>
                <w:highlight w:val="none"/>
              </w:rPr>
            </w:pPr>
            <w:r>
              <w:rPr>
                <w:rFonts w:hint="eastAsia" w:ascii="宋体" w:hAnsi="宋体" w:eastAsia="宋体" w:cs="宋体"/>
                <w:szCs w:val="22"/>
                <w:highlight w:val="none"/>
              </w:rPr>
              <w:t>标的名称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5800ACC">
            <w:pPr>
              <w:jc w:val="center"/>
              <w:rPr>
                <w:rFonts w:hint="eastAsia" w:ascii="宋体" w:hAnsi="宋体" w:eastAsia="宋体" w:cs="宋体"/>
                <w:szCs w:val="22"/>
                <w:highlight w:val="none"/>
              </w:rPr>
            </w:pPr>
            <w:r>
              <w:rPr>
                <w:rFonts w:hint="eastAsia" w:ascii="宋体" w:hAnsi="宋体" w:eastAsia="宋体" w:cs="宋体"/>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FA24AE">
            <w:pPr>
              <w:jc w:val="center"/>
              <w:rPr>
                <w:rFonts w:hint="eastAsia" w:ascii="宋体" w:hAnsi="宋体" w:eastAsia="宋体" w:cs="宋体"/>
                <w:szCs w:val="22"/>
                <w:highlight w:val="none"/>
              </w:rPr>
            </w:pPr>
            <w:r>
              <w:rPr>
                <w:rFonts w:hint="eastAsia" w:ascii="宋体" w:hAnsi="宋体" w:eastAsia="宋体" w:cs="宋体"/>
                <w:szCs w:val="22"/>
                <w:highlight w:val="none"/>
              </w:rPr>
              <w:t>数量</w:t>
            </w:r>
            <w:r>
              <w:rPr>
                <w:rFonts w:hint="eastAsia" w:ascii="Times New Roman" w:hAnsi="Times New Roman" w:eastAsia="宋体" w:cs="Times New Roman"/>
                <w:highlight w:val="none"/>
              </w:rPr>
              <w:t>及单位</w:t>
            </w:r>
            <w:r>
              <w:rPr>
                <w:rFonts w:hint="eastAsia" w:ascii="宋体" w:hAnsi="宋体" w:eastAsia="宋体" w:cs="宋体"/>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046745">
            <w:pPr>
              <w:jc w:val="center"/>
              <w:rPr>
                <w:rFonts w:hint="eastAsia" w:ascii="宋体" w:hAnsi="宋体" w:eastAsia="宋体" w:cs="宋体"/>
                <w:szCs w:val="22"/>
                <w:highlight w:val="none"/>
              </w:rPr>
            </w:pPr>
            <w:r>
              <w:rPr>
                <w:rFonts w:hint="eastAsia" w:ascii="宋体" w:hAnsi="宋体" w:eastAsia="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8F58051">
            <w:pPr>
              <w:rPr>
                <w:rFonts w:hint="eastAsia" w:ascii="宋体" w:hAnsi="宋体" w:eastAsia="宋体" w:cs="宋体"/>
                <w:szCs w:val="22"/>
                <w:highlight w:val="none"/>
              </w:rPr>
            </w:pPr>
            <w:r>
              <w:rPr>
                <w:rFonts w:hint="eastAsia" w:ascii="宋体" w:hAnsi="宋体" w:eastAsia="宋体" w:cs="宋体"/>
                <w:szCs w:val="22"/>
                <w:highlight w:val="none"/>
              </w:rPr>
              <w:t>单项合价（元）</w:t>
            </w:r>
          </w:p>
          <w:p w14:paraId="1433DD6E">
            <w:pPr>
              <w:rPr>
                <w:rFonts w:hint="eastAsia" w:ascii="宋体" w:hAnsi="宋体" w:eastAsia="宋体" w:cs="宋体"/>
                <w:szCs w:val="22"/>
                <w:highlight w:val="none"/>
              </w:rPr>
            </w:pPr>
            <w:r>
              <w:rPr>
                <w:rFonts w:hint="eastAsia" w:ascii="宋体" w:hAnsi="宋体" w:eastAsia="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42167FAC">
            <w:pPr>
              <w:spacing w:line="360" w:lineRule="auto"/>
              <w:jc w:val="center"/>
              <w:rPr>
                <w:rFonts w:hint="eastAsia" w:ascii="宋体" w:hAnsi="宋体" w:eastAsia="宋体" w:cs="宋体"/>
                <w:szCs w:val="22"/>
                <w:highlight w:val="none"/>
                <w:lang w:eastAsia="zh-CN"/>
              </w:rPr>
            </w:pPr>
            <w:r>
              <w:rPr>
                <w:rFonts w:hint="eastAsia" w:ascii="宋体" w:hAnsi="宋体" w:eastAsia="宋体" w:cs="宋体"/>
                <w:szCs w:val="22"/>
                <w:highlight w:val="none"/>
              </w:rPr>
              <w:t>服务期限</w:t>
            </w:r>
            <w:r>
              <w:rPr>
                <w:rFonts w:hint="eastAsia" w:ascii="宋体" w:hAnsi="宋体" w:eastAsia="宋体" w:cs="宋体"/>
                <w:szCs w:val="22"/>
                <w:highlight w:val="none"/>
                <w:lang w:eastAsia="zh-CN"/>
              </w:rPr>
              <w:t>（</w:t>
            </w:r>
            <w:r>
              <w:rPr>
                <w:rFonts w:hint="eastAsia" w:ascii="宋体" w:hAnsi="宋体" w:cs="宋体"/>
                <w:szCs w:val="22"/>
                <w:highlight w:val="none"/>
                <w:lang w:eastAsia="zh-CN"/>
              </w:rPr>
              <w:t>交付时间、</w:t>
            </w:r>
            <w:r>
              <w:rPr>
                <w:rFonts w:hint="eastAsia" w:ascii="宋体" w:hAnsi="宋体" w:eastAsia="宋体" w:cs="宋体"/>
                <w:szCs w:val="22"/>
                <w:highlight w:val="none"/>
                <w:lang w:eastAsia="zh-CN"/>
              </w:rPr>
              <w:t>质保期）</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DBE2FEB">
            <w:pPr>
              <w:jc w:val="center"/>
              <w:rPr>
                <w:rFonts w:hint="eastAsia" w:ascii="宋体" w:hAnsi="宋体" w:eastAsia="宋体" w:cs="宋体"/>
                <w:szCs w:val="22"/>
                <w:highlight w:val="none"/>
              </w:rPr>
            </w:pPr>
            <w:r>
              <w:rPr>
                <w:rFonts w:hint="eastAsia" w:ascii="宋体" w:hAnsi="宋体" w:eastAsia="宋体" w:cs="宋体"/>
                <w:szCs w:val="22"/>
                <w:highlight w:val="none"/>
              </w:rPr>
              <w:t>备注</w:t>
            </w:r>
          </w:p>
        </w:tc>
      </w:tr>
      <w:tr w14:paraId="4CCA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04356C">
            <w:pPr>
              <w:jc w:val="center"/>
              <w:rPr>
                <w:rFonts w:hint="eastAsia" w:ascii="宋体" w:hAnsi="宋体" w:eastAsia="宋体" w:cs="宋体"/>
                <w:szCs w:val="22"/>
                <w:highlight w:val="none"/>
              </w:rPr>
            </w:pPr>
            <w:r>
              <w:rPr>
                <w:rFonts w:hint="eastAsia" w:ascii="宋体" w:hAnsi="宋体" w:eastAsia="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A54F50">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5886523">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88C5D9">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C7E613">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8875757">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996A0AC">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C281EDB">
            <w:pPr>
              <w:rPr>
                <w:rFonts w:hint="eastAsia" w:ascii="宋体" w:hAnsi="宋体" w:eastAsia="宋体" w:cs="宋体"/>
                <w:szCs w:val="22"/>
                <w:highlight w:val="none"/>
              </w:rPr>
            </w:pPr>
          </w:p>
        </w:tc>
      </w:tr>
      <w:tr w14:paraId="19D1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AAE53FB">
            <w:pPr>
              <w:jc w:val="cente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E9761BD">
            <w:pPr>
              <w:rPr>
                <w:rFonts w:hint="eastAsia" w:ascii="宋体" w:hAnsi="宋体" w:eastAsia="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7C962E0">
            <w:pPr>
              <w:rPr>
                <w:rFonts w:hint="eastAsia" w:ascii="宋体" w:hAnsi="宋体" w:eastAsia="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1CB59">
            <w:pPr>
              <w:rPr>
                <w:rFonts w:hint="eastAsia" w:ascii="宋体" w:hAnsi="宋体" w:eastAsia="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EBFABD">
            <w:pPr>
              <w:rPr>
                <w:rFonts w:hint="eastAsia" w:ascii="宋体" w:hAnsi="宋体" w:eastAsia="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6B017B2">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BD29F90">
            <w:pPr>
              <w:rPr>
                <w:rFonts w:hint="eastAsia" w:ascii="宋体" w:hAnsi="宋体" w:eastAsia="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A546A8D">
            <w:pPr>
              <w:rPr>
                <w:rFonts w:hint="eastAsia" w:ascii="宋体" w:hAnsi="宋体" w:eastAsia="宋体" w:cs="宋体"/>
                <w:szCs w:val="22"/>
                <w:highlight w:val="none"/>
              </w:rPr>
            </w:pPr>
          </w:p>
        </w:tc>
      </w:tr>
      <w:tr w14:paraId="382C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319ECC81">
            <w:pPr>
              <w:rPr>
                <w:rFonts w:hint="eastAsia" w:ascii="宋体" w:hAnsi="宋体" w:eastAsia="宋体" w:cs="宋体"/>
                <w:szCs w:val="22"/>
                <w:highlight w:val="none"/>
              </w:rPr>
            </w:pPr>
            <w:r>
              <w:rPr>
                <w:rFonts w:hint="eastAsia" w:ascii="宋体" w:hAnsi="宋体" w:eastAsia="宋体" w:cs="宋体"/>
                <w:kern w:val="0"/>
                <w:sz w:val="20"/>
                <w:szCs w:val="21"/>
                <w:highlight w:val="none"/>
              </w:rPr>
              <w:t>竞标总报价</w:t>
            </w:r>
            <w:r>
              <w:rPr>
                <w:rFonts w:hint="eastAsia" w:ascii="宋体" w:hAnsi="宋体" w:eastAsia="宋体" w:cs="宋体"/>
                <w:szCs w:val="22"/>
                <w:highlight w:val="none"/>
              </w:rPr>
              <w:t>（包含税费等所有费用）：</w:t>
            </w:r>
            <w:r>
              <w:rPr>
                <w:rFonts w:hint="eastAsia" w:ascii="宋体" w:hAnsi="宋体" w:eastAsia="宋体" w:cs="宋体"/>
                <w:szCs w:val="22"/>
                <w:highlight w:val="none"/>
                <w:u w:val="single"/>
              </w:rPr>
              <w:t xml:space="preserve">（大写）人民币       （小写）¥        </w:t>
            </w:r>
          </w:p>
        </w:tc>
      </w:tr>
      <w:tr w14:paraId="4EBD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739B06F8">
            <w:pPr>
              <w:rPr>
                <w:rFonts w:hint="eastAsia" w:ascii="宋体" w:hAnsi="宋体" w:eastAsia="宋体" w:cs="宋体"/>
                <w:szCs w:val="22"/>
                <w:highlight w:val="none"/>
              </w:rPr>
            </w:pPr>
            <w:r>
              <w:rPr>
                <w:rFonts w:hint="eastAsia" w:ascii="宋体" w:hAnsi="宋体" w:eastAsia="宋体" w:cs="宋体"/>
                <w:szCs w:val="22"/>
                <w:highlight w:val="none"/>
              </w:rPr>
              <w:t>优惠及其它：（如没有填写无）</w:t>
            </w:r>
          </w:p>
        </w:tc>
      </w:tr>
    </w:tbl>
    <w:p w14:paraId="06C34362">
      <w:pPr>
        <w:snapToGrid/>
        <w:spacing w:before="0" w:after="0" w:line="360" w:lineRule="auto"/>
        <w:contextualSpacing/>
        <w:rPr>
          <w:rFonts w:hint="eastAsia" w:ascii="宋体" w:hAnsi="宋体" w:eastAsia="宋体" w:cs="宋体"/>
          <w:color w:val="auto"/>
          <w:sz w:val="24"/>
          <w:highlight w:val="none"/>
        </w:rPr>
      </w:pPr>
    </w:p>
    <w:p w14:paraId="6BF185FC">
      <w:pPr>
        <w:pStyle w:val="23"/>
        <w:rPr>
          <w:rFonts w:hint="eastAsia" w:ascii="宋体" w:hAnsi="宋体" w:eastAsia="宋体" w:cs="宋体"/>
          <w:color w:val="auto"/>
          <w:kern w:val="0"/>
          <w:sz w:val="21"/>
          <w:szCs w:val="21"/>
          <w:highlight w:val="none"/>
          <w:lang w:val="zh-CN"/>
        </w:rPr>
      </w:pPr>
    </w:p>
    <w:p w14:paraId="70D04DCE">
      <w:pPr>
        <w:pStyle w:val="13"/>
        <w:rPr>
          <w:rFonts w:hint="eastAsia" w:ascii="宋体" w:hAnsi="宋体" w:eastAsia="宋体" w:cs="宋体"/>
          <w:highlight w:val="none"/>
        </w:rPr>
      </w:pPr>
    </w:p>
    <w:p w14:paraId="01FEAD4E">
      <w:pPr>
        <w:autoSpaceDE w:val="0"/>
        <w:autoSpaceDN w:val="0"/>
        <w:spacing w:line="360" w:lineRule="auto"/>
        <w:ind w:left="0" w:leftChars="0"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4F349D4D">
      <w:pPr>
        <w:spacing w:line="500" w:lineRule="exact"/>
        <w:ind w:firstLine="6360" w:firstLineChars="265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14:paraId="61848D09">
      <w:pPr>
        <w:spacing w:line="500" w:lineRule="exact"/>
        <w:ind w:firstLine="6360" w:firstLineChars="2650"/>
        <w:rPr>
          <w:rFonts w:hint="eastAsia" w:ascii="宋体" w:hAnsi="宋体" w:eastAsia="宋体" w:cs="宋体"/>
          <w:color w:val="auto"/>
          <w:kern w:val="0"/>
          <w:sz w:val="24"/>
          <w:szCs w:val="21"/>
          <w:highlight w:val="none"/>
          <w:lang w:val="zh-CN"/>
        </w:rPr>
      </w:pPr>
    </w:p>
    <w:p w14:paraId="4F5B3A7B">
      <w:pPr>
        <w:spacing w:line="500" w:lineRule="exact"/>
        <w:rPr>
          <w:rFonts w:hint="eastAsia" w:ascii="宋体" w:hAnsi="宋体" w:eastAsia="宋体" w:cs="宋体"/>
          <w:color w:val="auto"/>
          <w:kern w:val="0"/>
          <w:sz w:val="24"/>
          <w:szCs w:val="21"/>
          <w:highlight w:val="none"/>
          <w:lang w:val="zh-CN"/>
        </w:rPr>
        <w:sectPr>
          <w:pgSz w:w="11911" w:h="16838"/>
          <w:pgMar w:top="1134" w:right="1134" w:bottom="1134" w:left="1134" w:header="720" w:footer="720" w:gutter="0"/>
          <w:pgNumType w:fmt="decimal"/>
          <w:cols w:space="720" w:num="1"/>
          <w:rtlGutter w:val="0"/>
          <w:docGrid w:linePitch="0" w:charSpace="0"/>
        </w:sectPr>
      </w:pPr>
    </w:p>
    <w:p w14:paraId="6396708E">
      <w:pPr>
        <w:pStyle w:val="3"/>
        <w:jc w:val="center"/>
        <w:rPr>
          <w:rFonts w:ascii="宋体" w:hAnsi="宋体"/>
          <w:b w:val="0"/>
          <w:color w:val="auto"/>
          <w:highlight w:val="none"/>
        </w:rPr>
      </w:pPr>
      <w:bookmarkStart w:id="151" w:name="_Toc13936"/>
      <w:bookmarkStart w:id="152" w:name="_Toc80886946"/>
      <w:bookmarkStart w:id="153" w:name="_Toc18482"/>
      <w:bookmarkStart w:id="154" w:name="_Toc80205942"/>
      <w:r>
        <w:rPr>
          <w:rFonts w:hint="eastAsia" w:ascii="宋体" w:hAnsi="宋体"/>
          <w:color w:val="auto"/>
          <w:highlight w:val="none"/>
        </w:rPr>
        <w:t>第</w:t>
      </w:r>
      <w:r>
        <w:rPr>
          <w:rFonts w:hint="eastAsia" w:ascii="宋体" w:hAnsi="宋体"/>
          <w:color w:val="auto"/>
          <w:highlight w:val="none"/>
          <w:lang w:eastAsia="zh-CN"/>
        </w:rPr>
        <w:t>四</w:t>
      </w:r>
      <w:r>
        <w:rPr>
          <w:rFonts w:hint="eastAsia" w:ascii="宋体" w:hAnsi="宋体"/>
          <w:color w:val="auto"/>
          <w:highlight w:val="none"/>
        </w:rPr>
        <w:t>节 其他文书、文件格式</w:t>
      </w:r>
      <w:bookmarkEnd w:id="151"/>
      <w:bookmarkEnd w:id="152"/>
      <w:bookmarkEnd w:id="153"/>
      <w:bookmarkEnd w:id="154"/>
    </w:p>
    <w:p w14:paraId="668C5C22">
      <w:pPr>
        <w:spacing w:line="500" w:lineRule="exact"/>
        <w:ind w:firstLine="0" w:firstLineChars="0"/>
        <w:rPr>
          <w:rFonts w:hint="eastAsia" w:ascii="宋体" w:hAnsi="宋体" w:eastAsia="宋体" w:cs="宋体"/>
          <w:b/>
          <w:sz w:val="30"/>
          <w:szCs w:val="30"/>
          <w:highlight w:val="none"/>
          <w:lang w:val="zh-CN" w:eastAsia="zh-CN"/>
        </w:rPr>
      </w:pPr>
      <w:r>
        <w:rPr>
          <w:rFonts w:hint="eastAsia" w:ascii="宋体" w:hAnsi="宋体" w:eastAsia="宋体" w:cs="宋体"/>
          <w:b/>
          <w:sz w:val="30"/>
          <w:szCs w:val="30"/>
          <w:highlight w:val="none"/>
          <w:lang w:val="en-US" w:eastAsia="zh-CN"/>
        </w:rPr>
        <w:t>1.</w:t>
      </w:r>
      <w:r>
        <w:rPr>
          <w:rFonts w:hint="eastAsia" w:ascii="宋体" w:hAnsi="宋体" w:eastAsia="宋体" w:cs="宋体"/>
          <w:b/>
          <w:sz w:val="30"/>
          <w:szCs w:val="30"/>
          <w:highlight w:val="none"/>
          <w:lang w:val="zh-CN" w:eastAsia="zh-CN"/>
        </w:rPr>
        <w:t>中小企业声明函的格式：</w:t>
      </w:r>
    </w:p>
    <w:p w14:paraId="6D37D5AF">
      <w:pPr>
        <w:pStyle w:val="23"/>
        <w:rPr>
          <w:rFonts w:hint="eastAsia" w:ascii="宋体" w:hAnsi="宋体" w:eastAsia="宋体" w:cs="宋体"/>
          <w:highlight w:val="none"/>
          <w:lang w:eastAsia="zh-CN"/>
        </w:rPr>
      </w:pPr>
    </w:p>
    <w:p w14:paraId="13E4CF44">
      <w:pPr>
        <w:spacing w:line="300" w:lineRule="auto"/>
        <w:ind w:firstLine="3520" w:firstLineChars="800"/>
        <w:jc w:val="both"/>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14:paraId="72726F26">
      <w:pPr>
        <w:pStyle w:val="13"/>
        <w:spacing w:after="0" w:line="360" w:lineRule="auto"/>
        <w:ind w:left="-426" w:right="142" w:firstLine="640"/>
        <w:contextualSpacing/>
        <w:rPr>
          <w:rFonts w:hint="eastAsia" w:ascii="宋体" w:hAnsi="宋体" w:eastAsia="宋体" w:cs="宋体"/>
          <w:color w:val="auto"/>
          <w:sz w:val="24"/>
          <w:highlight w:val="none"/>
        </w:rPr>
      </w:pPr>
    </w:p>
    <w:p w14:paraId="4044D37E">
      <w:pPr>
        <w:pStyle w:val="13"/>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采购活动，</w:t>
      </w:r>
      <w:r>
        <w:rPr>
          <w:rFonts w:hint="eastAsia" w:ascii="宋体" w:hAnsi="宋体" w:eastAsia="宋体" w:cs="宋体"/>
          <w:color w:val="000000"/>
          <w:kern w:val="0"/>
          <w:sz w:val="24"/>
          <w:highlight w:val="none"/>
        </w:rPr>
        <w:t>服务全部由符合政策要求的中小企业承接</w:t>
      </w:r>
      <w:r>
        <w:rPr>
          <w:rFonts w:hint="eastAsia" w:ascii="宋体" w:hAnsi="宋体" w:eastAsia="宋体" w:cs="宋体"/>
          <w:color w:val="auto"/>
          <w:sz w:val="24"/>
          <w:highlight w:val="none"/>
        </w:rPr>
        <w:t>。相关企业（含联合体中的中小企业、签订分包意向协议的中小企业）的具体情况如下：</w:t>
      </w:r>
    </w:p>
    <w:p w14:paraId="231FFA03">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000000"/>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E5A2106">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000000"/>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E4E5465">
      <w:pPr>
        <w:pStyle w:val="13"/>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B20AA6C">
      <w:pPr>
        <w:pStyle w:val="13"/>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FB730A4">
      <w:pPr>
        <w:pStyle w:val="13"/>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7D7BE6">
      <w:pPr>
        <w:pStyle w:val="13"/>
        <w:spacing w:after="0" w:line="360" w:lineRule="auto"/>
        <w:ind w:left="3960" w:right="1808"/>
        <w:contextualSpacing/>
        <w:rPr>
          <w:rFonts w:hint="eastAsia" w:ascii="宋体" w:hAnsi="宋体" w:eastAsia="宋体" w:cs="宋体"/>
          <w:color w:val="auto"/>
          <w:sz w:val="24"/>
          <w:highlight w:val="none"/>
        </w:rPr>
      </w:pPr>
    </w:p>
    <w:p w14:paraId="121FBC4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盖公章</w:t>
      </w:r>
      <w:r>
        <w:rPr>
          <w:rFonts w:hint="eastAsia" w:ascii="宋体" w:hAnsi="宋体" w:eastAsia="宋体" w:cs="宋体"/>
          <w:color w:val="auto"/>
          <w:kern w:val="0"/>
          <w:sz w:val="24"/>
          <w:highlight w:val="none"/>
        </w:rPr>
        <w:t>）：</w:t>
      </w:r>
    </w:p>
    <w:p w14:paraId="0155144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1763A07">
      <w:pPr>
        <w:pStyle w:val="13"/>
        <w:spacing w:after="0" w:line="360" w:lineRule="auto"/>
        <w:ind w:left="3960" w:right="1808"/>
        <w:contextualSpacing/>
        <w:rPr>
          <w:rFonts w:hint="eastAsia" w:ascii="宋体" w:hAnsi="宋体" w:eastAsia="宋体" w:cs="宋体"/>
          <w:color w:val="auto"/>
          <w:highlight w:val="none"/>
        </w:rPr>
      </w:pPr>
    </w:p>
    <w:p w14:paraId="5053BFB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w:t>
      </w:r>
      <w:r>
        <w:rPr>
          <w:rFonts w:hint="eastAsia" w:ascii="宋体" w:hAnsi="宋体" w:eastAsia="宋体" w:cs="宋体"/>
          <w:color w:val="auto"/>
          <w:sz w:val="24"/>
          <w:highlight w:val="none"/>
          <w:lang w:eastAsia="zh-CN"/>
        </w:rPr>
        <w:t>或者</w:t>
      </w:r>
      <w:r>
        <w:rPr>
          <w:rFonts w:hint="eastAsia" w:ascii="宋体" w:hAnsi="宋体" w:eastAsia="宋体" w:cs="宋体"/>
          <w:color w:val="auto"/>
          <w:sz w:val="24"/>
          <w:highlight w:val="none"/>
        </w:rPr>
        <w:t>采购代理机构应当随成交结果公开成交供应商的《中小企业声明函》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接受社会监督。从业人员、营业收入、资产总额填报上一年度数据，无上一年度数据的新成立企业可不填报。</w:t>
      </w:r>
    </w:p>
    <w:p w14:paraId="259B44F6">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1" w:h="16838"/>
          <w:pgMar w:top="1134" w:right="1134" w:bottom="1134" w:left="1134" w:header="720" w:footer="720" w:gutter="0"/>
          <w:pgNumType w:fmt="decimal"/>
          <w:cols w:space="720" w:num="1"/>
          <w:rtlGutter w:val="0"/>
          <w:docGrid w:linePitch="0" w:charSpace="0"/>
        </w:sectPr>
      </w:pPr>
    </w:p>
    <w:p w14:paraId="4EB1A62C">
      <w:pPr>
        <w:numPr>
          <w:ilvl w:val="0"/>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14:paraId="204E6978">
      <w:pPr>
        <w:pStyle w:val="23"/>
        <w:rPr>
          <w:highlight w:val="none"/>
        </w:rPr>
      </w:pPr>
    </w:p>
    <w:p w14:paraId="5E57C2ED">
      <w:pPr>
        <w:spacing w:line="520" w:lineRule="exact"/>
        <w:jc w:val="center"/>
        <w:rPr>
          <w:rFonts w:hint="eastAsia" w:ascii="方正小标宋简体" w:hAnsi="方正小标宋简体" w:eastAsia="方正小标宋简体" w:cs="方正小标宋简体"/>
          <w:color w:val="auto"/>
          <w:sz w:val="44"/>
          <w:szCs w:val="44"/>
          <w:highlight w:val="none"/>
        </w:rPr>
      </w:pPr>
    </w:p>
    <w:p w14:paraId="602873C7">
      <w:pPr>
        <w:spacing w:line="520" w:lineRule="exact"/>
        <w:jc w:val="center"/>
        <w:rPr>
          <w:rFonts w:hint="eastAsia" w:ascii="方正小标宋简体" w:hAnsi="方正小标宋简体" w:eastAsia="方正小标宋简体" w:cs="方正小标宋简体"/>
          <w:color w:val="auto"/>
          <w:sz w:val="44"/>
          <w:szCs w:val="44"/>
          <w:highlight w:val="none"/>
        </w:rPr>
      </w:pPr>
    </w:p>
    <w:p w14:paraId="56D3B6BD">
      <w:pPr>
        <w:spacing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残疾人福利性单位声明函</w:t>
      </w:r>
    </w:p>
    <w:p w14:paraId="1D4582DE">
      <w:pPr>
        <w:spacing w:line="520" w:lineRule="exact"/>
        <w:rPr>
          <w:rFonts w:hint="eastAsia" w:ascii="宋体" w:hAnsi="宋体" w:eastAsia="宋体" w:cs="宋体"/>
          <w:color w:val="auto"/>
          <w:sz w:val="32"/>
          <w:szCs w:val="32"/>
          <w:highlight w:val="none"/>
        </w:rPr>
      </w:pPr>
    </w:p>
    <w:p w14:paraId="7F8D29CB">
      <w:pPr>
        <w:spacing w:line="360" w:lineRule="auto"/>
        <w:ind w:firstLine="480" w:firstLineChars="200"/>
        <w:contextualSpacing/>
        <w:rPr>
          <w:rFonts w:hint="eastAsia" w:ascii="宋体" w:hAnsi="宋体" w:eastAsia="宋体" w:cs="宋体"/>
          <w:sz w:val="24"/>
          <w:szCs w:val="24"/>
          <w:highlight w:val="none"/>
        </w:rPr>
      </w:pPr>
    </w:p>
    <w:p w14:paraId="6FE218A5">
      <w:pPr>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5D19149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sz w:val="24"/>
          <w:szCs w:val="24"/>
          <w:highlight w:val="none"/>
        </w:rPr>
        <w:t>本单位对上述声明的真实性负责。如有虚假，将依法承担相应责任。</w:t>
      </w:r>
    </w:p>
    <w:p w14:paraId="69BCC713">
      <w:pPr>
        <w:spacing w:line="360" w:lineRule="auto"/>
        <w:contextualSpacing/>
        <w:rPr>
          <w:rFonts w:hint="eastAsia" w:ascii="宋体" w:hAnsi="宋体" w:eastAsia="宋体" w:cs="宋体"/>
          <w:color w:val="auto"/>
          <w:sz w:val="24"/>
          <w:highlight w:val="none"/>
        </w:rPr>
      </w:pPr>
    </w:p>
    <w:p w14:paraId="48F73519">
      <w:pPr>
        <w:spacing w:line="360" w:lineRule="auto"/>
        <w:contextualSpacing/>
        <w:rPr>
          <w:rFonts w:hint="eastAsia" w:ascii="宋体" w:hAnsi="宋体" w:eastAsia="宋体" w:cs="宋体"/>
          <w:color w:val="auto"/>
          <w:sz w:val="24"/>
          <w:highlight w:val="none"/>
        </w:rPr>
      </w:pPr>
    </w:p>
    <w:p w14:paraId="542EBAE4">
      <w:pPr>
        <w:spacing w:line="360" w:lineRule="auto"/>
        <w:contextualSpacing/>
        <w:rPr>
          <w:rFonts w:hint="eastAsia" w:ascii="宋体" w:hAnsi="宋体" w:eastAsia="宋体" w:cs="宋体"/>
          <w:color w:val="auto"/>
          <w:sz w:val="24"/>
          <w:highlight w:val="none"/>
        </w:rPr>
      </w:pPr>
    </w:p>
    <w:p w14:paraId="16A20224">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盖公章</w:t>
      </w:r>
      <w:r>
        <w:rPr>
          <w:rFonts w:hint="eastAsia" w:ascii="宋体" w:hAnsi="宋体" w:eastAsia="宋体" w:cs="宋体"/>
          <w:color w:val="auto"/>
          <w:sz w:val="24"/>
          <w:highlight w:val="none"/>
        </w:rPr>
        <w:t>）：</w:t>
      </w:r>
    </w:p>
    <w:p w14:paraId="0CB33BC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821E2B5">
      <w:pPr>
        <w:spacing w:line="360" w:lineRule="auto"/>
        <w:contextualSpacing/>
        <w:rPr>
          <w:rFonts w:hint="eastAsia" w:ascii="宋体" w:hAnsi="宋体" w:eastAsia="宋体" w:cs="宋体"/>
          <w:color w:val="auto"/>
          <w:sz w:val="24"/>
          <w:highlight w:val="none"/>
        </w:rPr>
      </w:pPr>
    </w:p>
    <w:p w14:paraId="3A64F927">
      <w:pPr>
        <w:spacing w:line="360" w:lineRule="auto"/>
        <w:contextualSpacing/>
        <w:rPr>
          <w:rFonts w:hint="eastAsia" w:ascii="宋体" w:hAnsi="宋体" w:eastAsia="宋体" w:cs="宋体"/>
          <w:color w:val="auto"/>
          <w:sz w:val="24"/>
          <w:highlight w:val="none"/>
        </w:rPr>
      </w:pPr>
    </w:p>
    <w:p w14:paraId="40B26552">
      <w:pPr>
        <w:spacing w:line="360" w:lineRule="auto"/>
        <w:contextualSpacing/>
        <w:rPr>
          <w:rFonts w:hint="eastAsia" w:ascii="宋体" w:hAnsi="宋体" w:eastAsia="宋体" w:cs="宋体"/>
          <w:color w:val="auto"/>
          <w:sz w:val="24"/>
          <w:highlight w:val="none"/>
        </w:rPr>
      </w:pPr>
    </w:p>
    <w:p w14:paraId="308929E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eastAsia="宋体" w:cs="宋体"/>
          <w:color w:val="auto"/>
          <w:sz w:val="24"/>
          <w:highlight w:val="none"/>
          <w:lang w:eastAsia="zh-CN"/>
        </w:rPr>
        <w:t>扶持</w:t>
      </w:r>
      <w:r>
        <w:rPr>
          <w:rFonts w:hint="eastAsia" w:ascii="宋体" w:hAnsi="宋体" w:eastAsia="宋体" w:cs="宋体"/>
          <w:color w:val="auto"/>
          <w:sz w:val="24"/>
          <w:highlight w:val="none"/>
        </w:rPr>
        <w:t>政策的，采购人或者采购代理机构在公告</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结果时，同时公告其《残疾人福利性单位声明函》，接受社会监督。</w:t>
      </w:r>
    </w:p>
    <w:p w14:paraId="5B38CA24">
      <w:pPr>
        <w:widowControl/>
        <w:shd w:val="clear" w:color="auto" w:fill="FFFFFF"/>
        <w:spacing w:line="480" w:lineRule="atLeast"/>
        <w:jc w:val="both"/>
        <w:rPr>
          <w:rFonts w:hint="eastAsia" w:ascii="宋体" w:hAnsi="宋体" w:eastAsia="宋体" w:cs="宋体"/>
          <w:color w:val="000000"/>
          <w:kern w:val="0"/>
          <w:sz w:val="28"/>
          <w:szCs w:val="28"/>
          <w:highlight w:val="none"/>
          <w:lang w:eastAsia="zh-CN"/>
        </w:rPr>
      </w:pPr>
      <w:r>
        <w:rPr>
          <w:rFonts w:hint="eastAsia" w:ascii="宋体" w:hAnsi="宋体" w:eastAsia="宋体" w:cs="宋体"/>
          <w:color w:val="auto"/>
          <w:sz w:val="24"/>
          <w:highlight w:val="none"/>
        </w:rPr>
        <w:br w:type="page"/>
      </w:r>
      <w:r>
        <w:rPr>
          <w:rFonts w:hint="eastAsia" w:ascii="宋体" w:hAnsi="宋体" w:cs="宋体"/>
          <w:sz w:val="28"/>
          <w:szCs w:val="28"/>
          <w:highlight w:val="none"/>
          <w:lang w:val="en-US" w:eastAsia="zh-CN"/>
        </w:rPr>
        <w:t>3.</w:t>
      </w: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14:paraId="12F9A985">
      <w:pPr>
        <w:spacing w:line="360" w:lineRule="auto"/>
        <w:ind w:firstLine="480" w:firstLineChars="200"/>
        <w:contextualSpacing/>
        <w:rPr>
          <w:rFonts w:cs="仿宋_GB2312"/>
          <w:color w:val="auto"/>
          <w:sz w:val="24"/>
          <w:highlight w:val="none"/>
        </w:rPr>
      </w:pPr>
    </w:p>
    <w:p w14:paraId="6A60DB89">
      <w:pPr>
        <w:widowControl/>
        <w:shd w:val="clear" w:color="auto" w:fill="FFFFFF"/>
        <w:spacing w:line="480" w:lineRule="atLeast"/>
        <w:jc w:val="center"/>
        <w:rPr>
          <w:rFonts w:hint="eastAsia" w:ascii="仿宋" w:hAnsi="仿宋" w:eastAsia="仿宋" w:cs="宋体"/>
          <w:color w:val="000000"/>
          <w:kern w:val="0"/>
          <w:sz w:val="32"/>
          <w:szCs w:val="32"/>
          <w:highlight w:val="none"/>
        </w:rPr>
      </w:pPr>
      <w:r>
        <w:rPr>
          <w:rFonts w:hint="eastAsia" w:ascii="宋体" w:hAnsi="宋体" w:cs="宋体"/>
          <w:b/>
          <w:bCs/>
          <w:color w:val="000000"/>
          <w:kern w:val="0"/>
          <w:sz w:val="32"/>
          <w:szCs w:val="32"/>
          <w:highlight w:val="none"/>
        </w:rPr>
        <w:t>广西壮族自治区政府采购项目合同验收书</w:t>
      </w:r>
    </w:p>
    <w:p w14:paraId="13C93791">
      <w:pPr>
        <w:widowControl/>
        <w:shd w:val="clear" w:color="auto" w:fill="FFFFFF"/>
        <w:spacing w:line="480" w:lineRule="atLeast"/>
        <w:jc w:val="center"/>
        <w:rPr>
          <w:rFonts w:hint="eastAsia" w:ascii="仿宋" w:hAnsi="仿宋" w:eastAsia="仿宋" w:cs="宋体"/>
          <w:color w:val="000000"/>
          <w:kern w:val="0"/>
          <w:sz w:val="32"/>
          <w:szCs w:val="32"/>
          <w:highlight w:val="none"/>
        </w:rPr>
      </w:pPr>
    </w:p>
    <w:p w14:paraId="09337FF2">
      <w:pPr>
        <w:widowControl/>
        <w:shd w:val="clear" w:color="auto" w:fill="FFFFFF"/>
        <w:snapToGrid w:val="0"/>
        <w:spacing w:line="320" w:lineRule="atLeast"/>
        <w:ind w:firstLine="48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根据政府采购项目（</w:t>
      </w:r>
      <w:r>
        <w:rPr>
          <w:rFonts w:hint="eastAsia" w:ascii="仿宋" w:hAnsi="仿宋" w:eastAsia="仿宋" w:cs="宋体"/>
          <w:color w:val="000000"/>
          <w:kern w:val="0"/>
          <w:szCs w:val="21"/>
          <w:highlight w:val="none"/>
          <w:u w:val="single"/>
        </w:rPr>
        <w:t>采购合同编号：</w:t>
      </w:r>
      <w:r>
        <w:rPr>
          <w:rFonts w:hint="eastAsia" w:ascii="仿宋" w:hAnsi="仿宋" w:eastAsia="仿宋" w:cs="宋体"/>
          <w:color w:val="000000"/>
          <w:kern w:val="0"/>
          <w:szCs w:val="21"/>
          <w:highlight w:val="none"/>
          <w:u w:val="single"/>
        </w:rPr>
        <w:softHyphen/>
      </w:r>
      <w:r>
        <w:rPr>
          <w:rFonts w:hint="eastAsia" w:ascii="仿宋" w:hAnsi="仿宋" w:eastAsia="仿宋" w:cs="宋体"/>
          <w:color w:val="000000"/>
          <w:kern w:val="0"/>
          <w:szCs w:val="21"/>
          <w:highlight w:val="none"/>
          <w:u w:val="single"/>
        </w:rPr>
        <w:t xml:space="preserve"> </w:t>
      </w:r>
      <w:r>
        <w:rPr>
          <w:rFonts w:hint="eastAsia" w:ascii="仿宋" w:hAnsi="仿宋" w:eastAsia="仿宋" w:cs="宋体"/>
          <w:color w:val="000000"/>
          <w:kern w:val="0"/>
          <w:szCs w:val="21"/>
          <w:highlight w:val="none"/>
        </w:rPr>
        <w:t>）的约定，我单位对（</w:t>
      </w:r>
      <w:r>
        <w:rPr>
          <w:rFonts w:hint="eastAsia" w:ascii="仿宋" w:hAnsi="仿宋" w:eastAsia="仿宋" w:cs="宋体"/>
          <w:color w:val="000000"/>
          <w:kern w:val="0"/>
          <w:szCs w:val="21"/>
          <w:highlight w:val="none"/>
          <w:u w:val="single"/>
        </w:rPr>
        <w:t xml:space="preserve"> 项目名称 </w:t>
      </w:r>
      <w:r>
        <w:rPr>
          <w:rFonts w:hint="eastAsia" w:ascii="仿宋" w:hAnsi="仿宋" w:eastAsia="仿宋" w:cs="宋体"/>
          <w:color w:val="000000"/>
          <w:kern w:val="0"/>
          <w:szCs w:val="21"/>
          <w:highlight w:val="none"/>
        </w:rPr>
        <w:t>） 政府采购项目成交供应商（</w:t>
      </w:r>
      <w:r>
        <w:rPr>
          <w:rFonts w:hint="eastAsia" w:ascii="仿宋" w:hAnsi="仿宋" w:eastAsia="仿宋" w:cs="宋体"/>
          <w:color w:val="000000"/>
          <w:kern w:val="0"/>
          <w:szCs w:val="21"/>
          <w:highlight w:val="none"/>
          <w:u w:val="single"/>
        </w:rPr>
        <w:t xml:space="preserve"> 公司名称 </w:t>
      </w:r>
      <w:r>
        <w:rPr>
          <w:rFonts w:hint="eastAsia" w:ascii="仿宋" w:hAnsi="仿宋" w:eastAsia="仿宋" w:cs="宋体"/>
          <w:color w:val="000000"/>
          <w:kern w:val="0"/>
          <w:szCs w:val="21"/>
          <w:highlight w:val="none"/>
        </w:rPr>
        <w:t>） 提供的货物（或者工程、服务）进行了验收，验收情况如下：</w:t>
      </w:r>
    </w:p>
    <w:tbl>
      <w:tblPr>
        <w:tblStyle w:val="3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F05E528">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3E325615">
            <w:pPr>
              <w:widowControl/>
              <w:snapToGrid w:val="0"/>
              <w:spacing w:before="100" w:beforeAutospacing="1" w:after="100" w:afterAutospacing="1" w:line="320" w:lineRule="atLeast"/>
              <w:ind w:firstLine="5"/>
              <w:jc w:val="center"/>
              <w:rPr>
                <w:rFonts w:ascii="Verdana" w:hAnsi="Verdana" w:cs="宋体"/>
                <w:color w:val="000000"/>
                <w:kern w:val="0"/>
                <w:szCs w:val="21"/>
                <w:highlight w:val="none"/>
              </w:rPr>
            </w:pPr>
            <w:r>
              <w:rPr>
                <w:rFonts w:ascii="Verdana" w:hAnsi="Verdana" w:cs="宋体"/>
                <w:color w:val="000000"/>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64C47F82">
            <w:pPr>
              <w:widowControl/>
              <w:snapToGrid w:val="0"/>
              <w:spacing w:before="100" w:beforeAutospacing="1" w:after="100" w:afterAutospacing="1" w:line="320" w:lineRule="atLeast"/>
              <w:jc w:val="center"/>
              <w:rPr>
                <w:rFonts w:ascii="Verdana" w:hAnsi="Verdana" w:cs="宋体"/>
                <w:color w:val="000000"/>
                <w:kern w:val="0"/>
                <w:szCs w:val="21"/>
                <w:highlight w:val="none"/>
              </w:rPr>
            </w:pPr>
            <w:r>
              <w:rPr>
                <w:rFonts w:hint="eastAsia" w:ascii="宋体" w:hAnsi="宋体" w:eastAsia="宋体" w:cs="宋体"/>
                <w:color w:val="000000"/>
                <w:kern w:val="0"/>
                <w:szCs w:val="21"/>
                <w:highlight w:val="none"/>
                <w:lang w:eastAsia="zh-CN"/>
              </w:rPr>
              <w:t>□</w:t>
            </w:r>
            <w:r>
              <w:rPr>
                <w:rFonts w:ascii="Verdana" w:hAnsi="Verdana" w:cs="宋体"/>
                <w:color w:val="000000"/>
                <w:kern w:val="0"/>
                <w:szCs w:val="21"/>
                <w:highlight w:val="none"/>
              </w:rPr>
              <w:t xml:space="preserve">自行验收 </w:t>
            </w:r>
            <w:r>
              <w:rPr>
                <w:rFonts w:hint="eastAsia" w:ascii="宋体" w:hAnsi="宋体" w:eastAsia="宋体" w:cs="宋体"/>
                <w:color w:val="000000"/>
                <w:kern w:val="0"/>
                <w:szCs w:val="21"/>
                <w:highlight w:val="none"/>
              </w:rPr>
              <w:t>□</w:t>
            </w:r>
            <w:r>
              <w:rPr>
                <w:rFonts w:ascii="Verdana" w:hAnsi="Verdana" w:cs="宋体"/>
                <w:color w:val="000000"/>
                <w:kern w:val="0"/>
                <w:szCs w:val="21"/>
                <w:highlight w:val="none"/>
              </w:rPr>
              <w:t>委托验收</w:t>
            </w:r>
          </w:p>
        </w:tc>
      </w:tr>
      <w:tr w14:paraId="4502731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36766838">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6545AE1F">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288690E7">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23472A05">
            <w:pPr>
              <w:widowControl/>
              <w:snapToGrid w:val="0"/>
              <w:spacing w:before="100" w:beforeAutospacing="1" w:after="100" w:afterAutospacing="1" w:line="320" w:lineRule="atLeast"/>
              <w:jc w:val="center"/>
              <w:rPr>
                <w:rFonts w:ascii="Verdana" w:hAnsi="Verdana" w:cs="宋体"/>
                <w:color w:val="000000"/>
                <w:kern w:val="0"/>
                <w:szCs w:val="21"/>
                <w:highlight w:val="none"/>
              </w:rPr>
            </w:pPr>
            <w:r>
              <w:rPr>
                <w:rFonts w:ascii="Verdana" w:hAnsi="Verdana" w:cs="宋体"/>
                <w:color w:val="000000"/>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DC8C25F">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金额</w:t>
            </w:r>
          </w:p>
        </w:tc>
      </w:tr>
      <w:tr w14:paraId="05A26D9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39CD10C">
            <w:pPr>
              <w:widowControl/>
              <w:spacing w:before="100" w:beforeAutospacing="1" w:after="100" w:afterAutospacing="1" w:line="240" w:lineRule="atLeast"/>
              <w:jc w:val="center"/>
              <w:rPr>
                <w:rFonts w:ascii="Verdana" w:hAnsi="Verdana" w:cs="宋体"/>
                <w:color w:val="000000"/>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AC64D23">
            <w:pPr>
              <w:widowControl/>
              <w:spacing w:before="100" w:beforeAutospacing="1" w:after="100" w:afterAutospacing="1" w:line="240" w:lineRule="atLeast"/>
              <w:jc w:val="center"/>
              <w:rPr>
                <w:rFonts w:ascii="Verdana" w:hAnsi="Verdana" w:cs="宋体"/>
                <w:color w:val="000000"/>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2B974A2">
            <w:pPr>
              <w:widowControl/>
              <w:spacing w:before="100" w:beforeAutospacing="1" w:after="100" w:afterAutospacing="1" w:line="240" w:lineRule="atLeast"/>
              <w:jc w:val="center"/>
              <w:rPr>
                <w:rFonts w:ascii="Verdana" w:hAnsi="Verdana" w:cs="宋体"/>
                <w:color w:val="000000"/>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3D231114">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D29913C">
            <w:pPr>
              <w:widowControl/>
              <w:spacing w:before="100" w:beforeAutospacing="1" w:after="100" w:afterAutospacing="1" w:line="240" w:lineRule="atLeast"/>
              <w:jc w:val="center"/>
              <w:rPr>
                <w:rFonts w:ascii="Verdana" w:hAnsi="Verdana" w:cs="宋体"/>
                <w:color w:val="000000"/>
                <w:kern w:val="0"/>
                <w:szCs w:val="21"/>
                <w:highlight w:val="none"/>
              </w:rPr>
            </w:pPr>
          </w:p>
        </w:tc>
      </w:tr>
      <w:tr w14:paraId="2435E2A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17AD0E1">
            <w:pPr>
              <w:widowControl/>
              <w:spacing w:before="100" w:beforeAutospacing="1" w:after="100" w:afterAutospacing="1" w:line="240" w:lineRule="atLeast"/>
              <w:jc w:val="center"/>
              <w:rPr>
                <w:rFonts w:ascii="Verdana" w:hAnsi="Verdana" w:cs="宋体"/>
                <w:color w:val="000000"/>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804FB92">
            <w:pPr>
              <w:widowControl/>
              <w:spacing w:before="100" w:beforeAutospacing="1" w:after="100" w:afterAutospacing="1" w:line="240" w:lineRule="atLeast"/>
              <w:jc w:val="center"/>
              <w:rPr>
                <w:rFonts w:ascii="Verdana" w:hAnsi="Verdana" w:cs="宋体"/>
                <w:color w:val="000000"/>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4A489EE">
            <w:pPr>
              <w:widowControl/>
              <w:spacing w:before="100" w:beforeAutospacing="1" w:after="100" w:afterAutospacing="1" w:line="240" w:lineRule="atLeast"/>
              <w:jc w:val="center"/>
              <w:rPr>
                <w:rFonts w:ascii="Verdana" w:hAnsi="Verdana" w:cs="宋体"/>
                <w:color w:val="000000"/>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8D66DD5">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14:paraId="624B2A12">
            <w:pPr>
              <w:widowControl/>
              <w:spacing w:before="100" w:beforeAutospacing="1" w:after="100" w:afterAutospacing="1" w:line="240" w:lineRule="atLeast"/>
              <w:jc w:val="center"/>
              <w:rPr>
                <w:rFonts w:ascii="Verdana" w:hAnsi="Verdana" w:cs="宋体"/>
                <w:color w:val="000000"/>
                <w:kern w:val="0"/>
                <w:szCs w:val="21"/>
                <w:highlight w:val="none"/>
              </w:rPr>
            </w:pPr>
          </w:p>
        </w:tc>
      </w:tr>
      <w:tr w14:paraId="02EA1E1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01B16D7">
            <w:pPr>
              <w:widowControl/>
              <w:spacing w:before="100" w:beforeAutospacing="1" w:after="100" w:afterAutospacing="1" w:line="240" w:lineRule="atLeast"/>
              <w:jc w:val="center"/>
              <w:rPr>
                <w:rFonts w:ascii="Verdana" w:hAnsi="Verdana" w:cs="宋体"/>
                <w:color w:val="000000"/>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61F7438">
            <w:pPr>
              <w:widowControl/>
              <w:spacing w:before="100" w:beforeAutospacing="1" w:after="100" w:afterAutospacing="1" w:line="240" w:lineRule="atLeast"/>
              <w:jc w:val="center"/>
              <w:rPr>
                <w:rFonts w:ascii="Verdana" w:hAnsi="Verdana" w:cs="宋体"/>
                <w:color w:val="000000"/>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99C7023">
            <w:pPr>
              <w:widowControl/>
              <w:spacing w:before="100" w:beforeAutospacing="1" w:after="100" w:afterAutospacing="1" w:line="240" w:lineRule="atLeast"/>
              <w:jc w:val="center"/>
              <w:rPr>
                <w:rFonts w:ascii="Verdana" w:hAnsi="Verdana" w:cs="宋体"/>
                <w:color w:val="000000"/>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5E512A4">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DF971E1">
            <w:pPr>
              <w:widowControl/>
              <w:spacing w:before="100" w:beforeAutospacing="1" w:after="100" w:afterAutospacing="1" w:line="240" w:lineRule="atLeast"/>
              <w:jc w:val="center"/>
              <w:rPr>
                <w:rFonts w:ascii="Verdana" w:hAnsi="Verdana" w:cs="宋体"/>
                <w:color w:val="000000"/>
                <w:kern w:val="0"/>
                <w:szCs w:val="21"/>
                <w:highlight w:val="none"/>
              </w:rPr>
            </w:pPr>
          </w:p>
        </w:tc>
      </w:tr>
      <w:tr w14:paraId="1ACD929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145E779F">
            <w:pPr>
              <w:widowControl/>
              <w:snapToGrid w:val="0"/>
              <w:spacing w:before="100" w:beforeAutospacing="1" w:after="100" w:afterAutospacing="1" w:line="320" w:lineRule="atLeast"/>
              <w:ind w:firstLine="5"/>
              <w:jc w:val="center"/>
              <w:rPr>
                <w:rFonts w:ascii="Verdana" w:hAnsi="Verdana" w:cs="宋体"/>
                <w:color w:val="000000"/>
                <w:kern w:val="0"/>
                <w:szCs w:val="21"/>
                <w:highlight w:val="none"/>
              </w:rPr>
            </w:pPr>
            <w:r>
              <w:rPr>
                <w:rFonts w:ascii="Verdana" w:hAnsi="Verdana" w:cs="宋体"/>
                <w:color w:val="000000"/>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A0F5B4D">
            <w:pPr>
              <w:widowControl/>
              <w:spacing w:before="100" w:beforeAutospacing="1" w:after="100" w:afterAutospacing="1" w:line="240" w:lineRule="atLeast"/>
              <w:jc w:val="center"/>
              <w:rPr>
                <w:rFonts w:ascii="Verdana" w:hAnsi="Verdana" w:cs="宋体"/>
                <w:color w:val="000000"/>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5630C3D">
            <w:pPr>
              <w:widowControl/>
              <w:spacing w:before="100" w:beforeAutospacing="1" w:after="100" w:afterAutospacing="1" w:line="240" w:lineRule="atLeast"/>
              <w:jc w:val="center"/>
              <w:rPr>
                <w:rFonts w:ascii="Verdana" w:hAnsi="Verdana" w:cs="宋体"/>
                <w:color w:val="000000"/>
                <w:kern w:val="0"/>
                <w:szCs w:val="21"/>
                <w:highlight w:val="none"/>
              </w:rPr>
            </w:pPr>
          </w:p>
        </w:tc>
      </w:tr>
      <w:tr w14:paraId="069E9B48">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3E101E33">
            <w:pPr>
              <w:widowControl/>
              <w:snapToGrid w:val="0"/>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 xml:space="preserve">合计大写金额：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仟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佰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拾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万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仟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佰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拾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元</w:t>
            </w:r>
          </w:p>
        </w:tc>
      </w:tr>
      <w:tr w14:paraId="20B6606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4B234CA">
            <w:pPr>
              <w:widowControl/>
              <w:snapToGrid w:val="0"/>
              <w:spacing w:before="100" w:beforeAutospacing="1" w:after="100" w:afterAutospacing="1" w:line="320" w:lineRule="atLeast"/>
              <w:ind w:firstLine="2"/>
              <w:jc w:val="center"/>
              <w:rPr>
                <w:rFonts w:ascii="Verdana" w:hAnsi="Verdana" w:cs="宋体"/>
                <w:color w:val="000000"/>
                <w:kern w:val="0"/>
                <w:szCs w:val="21"/>
                <w:highlight w:val="none"/>
              </w:rPr>
            </w:pPr>
            <w:r>
              <w:rPr>
                <w:rFonts w:ascii="Verdana" w:hAnsi="Verdana" w:cs="宋体"/>
                <w:color w:val="000000"/>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13E6B4BD">
            <w:pPr>
              <w:widowControl/>
              <w:spacing w:before="100" w:beforeAutospacing="1" w:after="100" w:afterAutospacing="1" w:line="240" w:lineRule="atLeast"/>
              <w:jc w:val="center"/>
              <w:rPr>
                <w:rFonts w:ascii="Verdana" w:hAnsi="Verdana" w:cs="宋体"/>
                <w:color w:val="000000"/>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752284F">
            <w:pPr>
              <w:widowControl/>
              <w:snapToGrid w:val="0"/>
              <w:spacing w:before="100" w:beforeAutospacing="1" w:after="100" w:afterAutospacing="1" w:line="320" w:lineRule="atLeast"/>
              <w:ind w:firstLine="46"/>
              <w:jc w:val="center"/>
              <w:rPr>
                <w:rFonts w:ascii="Verdana" w:hAnsi="Verdana" w:cs="宋体"/>
                <w:color w:val="000000"/>
                <w:kern w:val="0"/>
                <w:szCs w:val="21"/>
                <w:highlight w:val="none"/>
              </w:rPr>
            </w:pPr>
            <w:r>
              <w:rPr>
                <w:rFonts w:ascii="Verdana" w:hAnsi="Verdana" w:cs="宋体"/>
                <w:color w:val="000000"/>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39F4056D">
            <w:pPr>
              <w:widowControl/>
              <w:spacing w:before="100" w:beforeAutospacing="1" w:after="100" w:afterAutospacing="1" w:line="240" w:lineRule="atLeast"/>
              <w:jc w:val="center"/>
              <w:rPr>
                <w:rFonts w:ascii="Verdana" w:hAnsi="Verdana" w:cs="宋体"/>
                <w:color w:val="000000"/>
                <w:kern w:val="0"/>
                <w:szCs w:val="21"/>
                <w:highlight w:val="none"/>
              </w:rPr>
            </w:pPr>
          </w:p>
        </w:tc>
      </w:tr>
      <w:tr w14:paraId="150F364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62A9B8">
            <w:pPr>
              <w:widowControl/>
              <w:snapToGrid w:val="0"/>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81C26F">
            <w:pPr>
              <w:widowControl/>
              <w:snapToGrid w:val="0"/>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D2E458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652E12">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4C6D45FF">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验收结论性意见：</w:t>
            </w:r>
          </w:p>
        </w:tc>
      </w:tr>
      <w:tr w14:paraId="6F400E6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1F6812F8">
            <w:pPr>
              <w:widowControl/>
              <w:jc w:val="left"/>
              <w:rPr>
                <w:rFonts w:ascii="Verdana" w:hAnsi="Verdana" w:cs="宋体"/>
                <w:color w:val="000000"/>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0A88FBE1">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有异议的意见和说明理由：</w:t>
            </w:r>
          </w:p>
          <w:p w14:paraId="2C05A7DF">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签字：</w:t>
            </w:r>
          </w:p>
        </w:tc>
      </w:tr>
      <w:tr w14:paraId="58B43894">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061A0F">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验收小组成员签字：</w:t>
            </w:r>
          </w:p>
        </w:tc>
      </w:tr>
      <w:tr w14:paraId="1E03B14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BF32F2">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监督人员或者</w:t>
            </w:r>
            <w:r>
              <w:rPr>
                <w:rFonts w:hint="eastAsia" w:ascii="Verdana" w:hAnsi="Verdana" w:cs="宋体"/>
                <w:color w:val="000000"/>
                <w:kern w:val="0"/>
                <w:szCs w:val="21"/>
                <w:highlight w:val="none"/>
                <w:lang w:eastAsia="zh-CN"/>
              </w:rPr>
              <w:t>其他</w:t>
            </w:r>
            <w:r>
              <w:rPr>
                <w:rFonts w:ascii="Verdana" w:hAnsi="Verdana" w:cs="宋体"/>
                <w:color w:val="000000"/>
                <w:kern w:val="0"/>
                <w:szCs w:val="21"/>
                <w:highlight w:val="none"/>
              </w:rPr>
              <w:t>相关人员签字：</w:t>
            </w:r>
          </w:p>
          <w:p w14:paraId="37735456">
            <w:pPr>
              <w:widowControl/>
              <w:spacing w:before="100" w:beforeAutospacing="1" w:after="100" w:afterAutospacing="1" w:line="320" w:lineRule="atLeast"/>
              <w:ind w:firstLine="74"/>
              <w:jc w:val="left"/>
              <w:rPr>
                <w:rFonts w:ascii="Verdana" w:hAnsi="Verdana" w:cs="宋体"/>
                <w:color w:val="000000"/>
                <w:kern w:val="0"/>
                <w:szCs w:val="21"/>
                <w:highlight w:val="none"/>
              </w:rPr>
            </w:pPr>
            <w:r>
              <w:rPr>
                <w:rFonts w:ascii="Verdana" w:hAnsi="Verdana" w:cs="宋体"/>
                <w:color w:val="000000"/>
                <w:kern w:val="0"/>
                <w:szCs w:val="21"/>
                <w:highlight w:val="none"/>
              </w:rPr>
              <w:t>或者受邀机构的意见（盖章）：</w:t>
            </w:r>
          </w:p>
        </w:tc>
      </w:tr>
      <w:tr w14:paraId="442793B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5518A6A1">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成交供应商负责人签字或者盖章：</w:t>
            </w:r>
          </w:p>
          <w:p w14:paraId="3BBAB1ED">
            <w:pPr>
              <w:widowControl/>
              <w:spacing w:before="100" w:beforeAutospacing="1" w:after="100" w:afterAutospacing="1" w:line="320" w:lineRule="atLeast"/>
              <w:jc w:val="left"/>
              <w:rPr>
                <w:rFonts w:ascii="Verdana" w:hAnsi="Verdana" w:cs="宋体"/>
                <w:color w:val="000000"/>
                <w:kern w:val="0"/>
                <w:szCs w:val="21"/>
                <w:highlight w:val="none"/>
              </w:rPr>
            </w:pPr>
          </w:p>
          <w:p w14:paraId="06B97D73">
            <w:pPr>
              <w:widowControl/>
              <w:spacing w:before="100" w:beforeAutospacing="1" w:after="100" w:afterAutospacing="1" w:line="320" w:lineRule="atLeast"/>
              <w:jc w:val="left"/>
              <w:rPr>
                <w:rFonts w:ascii="Verdana" w:hAnsi="Verdana" w:cs="宋体"/>
                <w:color w:val="000000"/>
                <w:kern w:val="0"/>
                <w:szCs w:val="21"/>
                <w:highlight w:val="none"/>
              </w:rPr>
            </w:pPr>
            <w:r>
              <w:rPr>
                <w:rFonts w:ascii="Verdana" w:hAnsi="Verdana" w:cs="宋体"/>
                <w:color w:val="000000"/>
                <w:kern w:val="0"/>
                <w:szCs w:val="21"/>
                <w:highlight w:val="none"/>
              </w:rPr>
              <w:t>联系电话：</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w:t>
            </w:r>
          </w:p>
          <w:p w14:paraId="7ED3A525">
            <w:pPr>
              <w:widowControl/>
              <w:spacing w:before="100" w:beforeAutospacing="1" w:after="100" w:afterAutospacing="1" w:line="320" w:lineRule="atLeast"/>
              <w:ind w:firstLine="2730" w:firstLineChars="1300"/>
              <w:jc w:val="left"/>
              <w:rPr>
                <w:rFonts w:ascii="Verdana" w:hAnsi="Verdana" w:cs="宋体"/>
                <w:color w:val="000000"/>
                <w:kern w:val="0"/>
                <w:szCs w:val="21"/>
                <w:highlight w:val="none"/>
              </w:rPr>
            </w:pPr>
            <w:r>
              <w:rPr>
                <w:rFonts w:ascii="Verdana" w:hAnsi="Verdana" w:cs="宋体"/>
                <w:color w:val="000000"/>
                <w:kern w:val="0"/>
                <w:szCs w:val="21"/>
                <w:highlight w:val="none"/>
              </w:rPr>
              <w:t>年</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月 </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152238CC">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r>
              <w:rPr>
                <w:rFonts w:ascii="Verdana" w:hAnsi="Verdana" w:cs="宋体"/>
                <w:color w:val="000000"/>
                <w:kern w:val="0"/>
                <w:szCs w:val="21"/>
                <w:highlight w:val="none"/>
              </w:rPr>
              <w:t>采购人或者受托机构的意见（盖章）：</w:t>
            </w:r>
          </w:p>
          <w:p w14:paraId="48ADB4DF">
            <w:pPr>
              <w:widowControl/>
              <w:spacing w:before="100" w:beforeAutospacing="1" w:after="100" w:afterAutospacing="1" w:line="320" w:lineRule="atLeast"/>
              <w:ind w:firstLine="210" w:firstLineChars="100"/>
              <w:jc w:val="left"/>
              <w:rPr>
                <w:rFonts w:ascii="Verdana" w:hAnsi="Verdana" w:cs="宋体"/>
                <w:color w:val="000000"/>
                <w:kern w:val="0"/>
                <w:szCs w:val="21"/>
                <w:highlight w:val="none"/>
              </w:rPr>
            </w:pPr>
          </w:p>
          <w:p w14:paraId="389A48D9">
            <w:pPr>
              <w:widowControl/>
              <w:spacing w:before="100" w:beforeAutospacing="1" w:after="100" w:afterAutospacing="1" w:line="320" w:lineRule="atLeast"/>
              <w:ind w:firstLine="210" w:firstLineChars="100"/>
              <w:jc w:val="left"/>
              <w:rPr>
                <w:rFonts w:hint="eastAsia" w:ascii="Verdana" w:hAnsi="Verdana" w:cs="宋体"/>
                <w:color w:val="000000"/>
                <w:kern w:val="0"/>
                <w:szCs w:val="21"/>
                <w:highlight w:val="none"/>
              </w:rPr>
            </w:pPr>
            <w:r>
              <w:rPr>
                <w:rFonts w:ascii="Verdana" w:hAnsi="Verdana" w:cs="宋体"/>
                <w:color w:val="000000"/>
                <w:kern w:val="0"/>
                <w:szCs w:val="21"/>
                <w:highlight w:val="none"/>
              </w:rPr>
              <w:t>联系电话：</w:t>
            </w:r>
            <w:r>
              <w:rPr>
                <w:rFonts w:hint="eastAsia" w:ascii="Verdana" w:hAnsi="Verdana" w:cs="宋体"/>
                <w:color w:val="000000"/>
                <w:kern w:val="0"/>
                <w:szCs w:val="21"/>
                <w:highlight w:val="none"/>
              </w:rPr>
              <w:t xml:space="preserve">               </w:t>
            </w:r>
          </w:p>
          <w:p w14:paraId="7421BB18">
            <w:pPr>
              <w:widowControl/>
              <w:spacing w:before="100" w:beforeAutospacing="1" w:after="100" w:afterAutospacing="1" w:line="320" w:lineRule="atLeast"/>
              <w:ind w:firstLine="2310" w:firstLineChars="1100"/>
              <w:jc w:val="left"/>
              <w:rPr>
                <w:rFonts w:ascii="Verdana" w:hAnsi="Verdana" w:cs="宋体"/>
                <w:color w:val="000000"/>
                <w:kern w:val="0"/>
                <w:szCs w:val="21"/>
                <w:highlight w:val="none"/>
              </w:rPr>
            </w:pP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年</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月</w:t>
            </w:r>
            <w:r>
              <w:rPr>
                <w:rFonts w:hint="eastAsia" w:ascii="Verdana" w:hAnsi="Verdana" w:cs="宋体"/>
                <w:color w:val="000000"/>
                <w:kern w:val="0"/>
                <w:szCs w:val="21"/>
                <w:highlight w:val="none"/>
              </w:rPr>
              <w:t xml:space="preserve"> </w:t>
            </w:r>
            <w:r>
              <w:rPr>
                <w:rFonts w:ascii="Verdana" w:hAnsi="Verdana" w:cs="宋体"/>
                <w:color w:val="000000"/>
                <w:kern w:val="0"/>
                <w:szCs w:val="21"/>
                <w:highlight w:val="none"/>
              </w:rPr>
              <w:t xml:space="preserve"> 日</w:t>
            </w:r>
          </w:p>
        </w:tc>
      </w:tr>
    </w:tbl>
    <w:p w14:paraId="4A78EAAB">
      <w:pPr>
        <w:jc w:val="both"/>
        <w:rPr>
          <w:rFonts w:hint="eastAsia" w:ascii="宋体" w:hAnsi="宋体" w:cs="宋体"/>
          <w:sz w:val="28"/>
          <w:szCs w:val="28"/>
          <w:highlight w:val="none"/>
          <w:lang w:val="en-US" w:eastAsia="zh-CN"/>
        </w:rPr>
      </w:pPr>
      <w:r>
        <w:rPr>
          <w:rFonts w:hAnsi="宋体"/>
          <w:color w:val="000000"/>
          <w:highlight w:val="none"/>
        </w:rPr>
        <w:br w:type="page"/>
      </w:r>
      <w:r>
        <w:rPr>
          <w:rFonts w:hint="eastAsia" w:ascii="宋体" w:hAnsi="宋体" w:cs="宋体"/>
          <w:sz w:val="28"/>
          <w:szCs w:val="28"/>
          <w:highlight w:val="none"/>
          <w:lang w:val="en-US" w:eastAsia="zh-CN"/>
        </w:rPr>
        <w:t>4.政府采购项目履约保证金退付意见书的格式：</w:t>
      </w:r>
    </w:p>
    <w:p w14:paraId="615E9C3C">
      <w:pPr>
        <w:pStyle w:val="20"/>
        <w:snapToGrid w:val="0"/>
        <w:rPr>
          <w:rFonts w:hint="eastAsia" w:ascii="黑体" w:hAnsi="黑体" w:eastAsia="黑体" w:cs="黑体"/>
          <w:color w:val="000000"/>
          <w:sz w:val="32"/>
          <w:szCs w:val="32"/>
          <w:highlight w:val="none"/>
        </w:rPr>
      </w:pPr>
    </w:p>
    <w:p w14:paraId="268F8989">
      <w:pPr>
        <w:pStyle w:val="9"/>
        <w:rPr>
          <w:rFonts w:hint="eastAsia"/>
          <w:highlight w:val="none"/>
        </w:rPr>
      </w:pPr>
    </w:p>
    <w:p w14:paraId="516DA8B9">
      <w:pPr>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政府采购项目履约保证金退付意见书（参考）</w:t>
      </w:r>
    </w:p>
    <w:p w14:paraId="74CEDF0E">
      <w:pPr>
        <w:jc w:val="center"/>
        <w:rPr>
          <w:rFonts w:hint="eastAsia" w:ascii="黑体" w:hAnsi="黑体" w:eastAsia="黑体"/>
          <w:color w:val="000000"/>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6CC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268CAC80">
            <w:pPr>
              <w:jc w:val="center"/>
              <w:rPr>
                <w:rFonts w:hint="eastAsia"/>
                <w:color w:val="000000"/>
                <w:sz w:val="24"/>
                <w:highlight w:val="none"/>
              </w:rPr>
            </w:pPr>
            <w:r>
              <w:rPr>
                <w:rFonts w:hint="eastAsia"/>
                <w:color w:val="000000"/>
                <w:sz w:val="24"/>
                <w:highlight w:val="none"/>
              </w:rPr>
              <w:t>供</w:t>
            </w:r>
          </w:p>
          <w:p w14:paraId="3218120A">
            <w:pPr>
              <w:jc w:val="center"/>
              <w:rPr>
                <w:rFonts w:hint="eastAsia"/>
                <w:color w:val="000000"/>
                <w:sz w:val="24"/>
                <w:highlight w:val="none"/>
              </w:rPr>
            </w:pPr>
            <w:r>
              <w:rPr>
                <w:rFonts w:hint="eastAsia"/>
                <w:color w:val="000000"/>
                <w:sz w:val="24"/>
                <w:highlight w:val="none"/>
              </w:rPr>
              <w:t>应</w:t>
            </w:r>
          </w:p>
          <w:p w14:paraId="5B91CD3D">
            <w:pPr>
              <w:jc w:val="center"/>
              <w:rPr>
                <w:rFonts w:hint="eastAsia"/>
                <w:color w:val="000000"/>
                <w:sz w:val="24"/>
                <w:highlight w:val="none"/>
              </w:rPr>
            </w:pPr>
            <w:r>
              <w:rPr>
                <w:rFonts w:hint="eastAsia"/>
                <w:color w:val="000000"/>
                <w:sz w:val="24"/>
                <w:highlight w:val="none"/>
              </w:rPr>
              <w:t>商</w:t>
            </w:r>
          </w:p>
          <w:p w14:paraId="3D0EA381">
            <w:pPr>
              <w:jc w:val="center"/>
              <w:rPr>
                <w:rFonts w:hint="eastAsia"/>
                <w:color w:val="000000"/>
                <w:sz w:val="24"/>
                <w:highlight w:val="none"/>
              </w:rPr>
            </w:pPr>
            <w:r>
              <w:rPr>
                <w:rFonts w:hint="eastAsia"/>
                <w:color w:val="000000"/>
                <w:sz w:val="24"/>
                <w:highlight w:val="none"/>
              </w:rPr>
              <w:t>申</w:t>
            </w:r>
          </w:p>
          <w:p w14:paraId="2E1BD7FA">
            <w:pPr>
              <w:jc w:val="center"/>
              <w:rPr>
                <w:rFonts w:hint="eastAsia"/>
                <w:color w:val="000000"/>
                <w:sz w:val="24"/>
                <w:highlight w:val="none"/>
              </w:rPr>
            </w:pPr>
            <w:r>
              <w:rPr>
                <w:rFonts w:hint="eastAsia"/>
                <w:color w:val="000000"/>
                <w:sz w:val="24"/>
                <w:highlight w:val="none"/>
              </w:rPr>
              <w:t>请</w:t>
            </w:r>
          </w:p>
        </w:tc>
        <w:tc>
          <w:tcPr>
            <w:tcW w:w="8009" w:type="dxa"/>
            <w:noWrap w:val="0"/>
            <w:vAlign w:val="center"/>
          </w:tcPr>
          <w:p w14:paraId="2D2B6111">
            <w:pPr>
              <w:rPr>
                <w:rFonts w:hint="eastAsia"/>
                <w:color w:val="000000"/>
                <w:sz w:val="24"/>
                <w:highlight w:val="none"/>
              </w:rPr>
            </w:pPr>
            <w:r>
              <w:rPr>
                <w:rFonts w:hint="eastAsia"/>
                <w:color w:val="000000"/>
                <w:sz w:val="24"/>
                <w:highlight w:val="none"/>
              </w:rPr>
              <w:t>项目编号：</w:t>
            </w:r>
          </w:p>
        </w:tc>
      </w:tr>
      <w:tr w14:paraId="68A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4882A1B0">
            <w:pPr>
              <w:rPr>
                <w:rFonts w:hint="eastAsia"/>
                <w:color w:val="000000"/>
                <w:sz w:val="24"/>
                <w:highlight w:val="none"/>
              </w:rPr>
            </w:pPr>
          </w:p>
        </w:tc>
        <w:tc>
          <w:tcPr>
            <w:tcW w:w="8009" w:type="dxa"/>
            <w:noWrap w:val="0"/>
            <w:vAlign w:val="center"/>
          </w:tcPr>
          <w:p w14:paraId="7CA7F6AE">
            <w:pPr>
              <w:rPr>
                <w:rFonts w:hint="eastAsia"/>
                <w:color w:val="000000"/>
                <w:sz w:val="24"/>
                <w:highlight w:val="none"/>
              </w:rPr>
            </w:pPr>
            <w:r>
              <w:rPr>
                <w:rFonts w:hint="eastAsia"/>
                <w:color w:val="000000"/>
                <w:sz w:val="24"/>
                <w:highlight w:val="none"/>
              </w:rPr>
              <w:t>项目名称：</w:t>
            </w:r>
          </w:p>
        </w:tc>
      </w:tr>
      <w:tr w14:paraId="785E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2A77CB73">
            <w:pPr>
              <w:rPr>
                <w:rFonts w:hint="eastAsia"/>
                <w:color w:val="000000"/>
                <w:sz w:val="24"/>
                <w:highlight w:val="none"/>
              </w:rPr>
            </w:pPr>
          </w:p>
        </w:tc>
        <w:tc>
          <w:tcPr>
            <w:tcW w:w="8009" w:type="dxa"/>
            <w:noWrap w:val="0"/>
            <w:vAlign w:val="top"/>
          </w:tcPr>
          <w:p w14:paraId="04AF9EB7">
            <w:pPr>
              <w:rPr>
                <w:rFonts w:hint="eastAsia"/>
                <w:color w:val="000000"/>
                <w:sz w:val="24"/>
                <w:highlight w:val="none"/>
              </w:rPr>
            </w:pPr>
            <w:r>
              <w:rPr>
                <w:rFonts w:hint="eastAsia"/>
                <w:color w:val="000000"/>
                <w:sz w:val="24"/>
                <w:highlight w:val="none"/>
              </w:rPr>
              <w:t xml:space="preserve">  </w:t>
            </w:r>
          </w:p>
          <w:p w14:paraId="384F3843">
            <w:pPr>
              <w:ind w:firstLine="480" w:firstLineChars="200"/>
              <w:rPr>
                <w:rFonts w:hint="eastAsia"/>
                <w:color w:val="000000"/>
                <w:sz w:val="24"/>
                <w:highlight w:val="none"/>
              </w:rPr>
            </w:pPr>
            <w:r>
              <w:rPr>
                <w:rFonts w:hint="eastAsia"/>
                <w:color w:val="000000"/>
                <w:sz w:val="24"/>
                <w:highlight w:val="none"/>
              </w:rPr>
              <w:t>该项目已于</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日验收并交付使用。根据合同规定，该项目的履约保证金期限于</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rPr>
              <w:t>日已满，请将履约保证金</w:t>
            </w:r>
          </w:p>
          <w:p w14:paraId="76B78C75">
            <w:pPr>
              <w:rPr>
                <w:rFonts w:hint="eastAsia"/>
                <w:color w:val="000000"/>
                <w:sz w:val="24"/>
                <w:highlight w:val="none"/>
              </w:rPr>
            </w:pPr>
            <w:r>
              <w:rPr>
                <w:rFonts w:hint="eastAsia"/>
                <w:color w:val="000000"/>
                <w:sz w:val="24"/>
                <w:highlight w:val="none"/>
              </w:rPr>
              <w:t>（大写）</w:t>
            </w:r>
            <w:r>
              <w:rPr>
                <w:rFonts w:hint="eastAsia"/>
                <w:color w:val="000000"/>
                <w:sz w:val="24"/>
                <w:highlight w:val="none"/>
                <w:u w:val="single"/>
                <w:lang w:eastAsia="zh-CN"/>
              </w:rPr>
              <w:t>人民币</w:t>
            </w:r>
            <w:r>
              <w:rPr>
                <w:rFonts w:hint="eastAsia"/>
                <w:color w:val="000000"/>
                <w:sz w:val="24"/>
                <w:highlight w:val="none"/>
                <w:u w:val="single"/>
              </w:rPr>
              <w:t xml:space="preserve">                            </w:t>
            </w:r>
            <w:r>
              <w:rPr>
                <w:rFonts w:hint="eastAsia"/>
                <w:color w:val="000000"/>
                <w:sz w:val="24"/>
                <w:highlight w:val="none"/>
              </w:rPr>
              <w:t>（小写）¥</w:t>
            </w:r>
            <w:r>
              <w:rPr>
                <w:rFonts w:hint="eastAsia"/>
                <w:color w:val="000000"/>
                <w:sz w:val="24"/>
                <w:highlight w:val="none"/>
                <w:u w:val="single"/>
              </w:rPr>
              <w:t xml:space="preserve">          </w:t>
            </w:r>
            <w:r>
              <w:rPr>
                <w:rFonts w:hint="eastAsia"/>
                <w:color w:val="000000"/>
                <w:sz w:val="24"/>
                <w:highlight w:val="none"/>
              </w:rPr>
              <w:t>退付到达以下</w:t>
            </w:r>
            <w:r>
              <w:rPr>
                <w:rFonts w:hint="eastAsia"/>
                <w:color w:val="000000"/>
                <w:sz w:val="24"/>
                <w:highlight w:val="none"/>
                <w:lang w:eastAsia="zh-CN"/>
              </w:rPr>
              <w:t>账</w:t>
            </w:r>
            <w:r>
              <w:rPr>
                <w:rFonts w:hint="eastAsia"/>
                <w:color w:val="000000"/>
                <w:sz w:val="24"/>
                <w:highlight w:val="none"/>
              </w:rPr>
              <w:t>户。</w:t>
            </w:r>
          </w:p>
          <w:p w14:paraId="210A2407">
            <w:pPr>
              <w:rPr>
                <w:rFonts w:hint="eastAsia"/>
                <w:color w:val="000000"/>
                <w:sz w:val="24"/>
                <w:highlight w:val="none"/>
              </w:rPr>
            </w:pPr>
            <w:r>
              <w:rPr>
                <w:rFonts w:hint="eastAsia"/>
                <w:color w:val="000000"/>
                <w:sz w:val="24"/>
                <w:highlight w:val="none"/>
              </w:rPr>
              <w:t>单位名称：</w:t>
            </w:r>
          </w:p>
          <w:p w14:paraId="28CAD4AA">
            <w:pPr>
              <w:rPr>
                <w:rFonts w:hint="eastAsia"/>
                <w:color w:val="000000"/>
                <w:sz w:val="24"/>
                <w:highlight w:val="none"/>
              </w:rPr>
            </w:pPr>
            <w:r>
              <w:rPr>
                <w:rFonts w:hint="eastAsia"/>
                <w:color w:val="000000"/>
                <w:sz w:val="24"/>
                <w:highlight w:val="none"/>
              </w:rPr>
              <w:t>开户银行：</w:t>
            </w:r>
          </w:p>
          <w:p w14:paraId="3E2F898C">
            <w:pPr>
              <w:rPr>
                <w:rFonts w:hint="eastAsia"/>
                <w:color w:val="000000"/>
                <w:sz w:val="24"/>
                <w:highlight w:val="none"/>
              </w:rPr>
            </w:pPr>
            <w:r>
              <w:rPr>
                <w:rFonts w:hint="eastAsia"/>
                <w:color w:val="000000"/>
                <w:sz w:val="24"/>
                <w:highlight w:val="none"/>
                <w:lang w:eastAsia="zh-CN"/>
              </w:rPr>
              <w:t>账</w:t>
            </w:r>
            <w:r>
              <w:rPr>
                <w:rFonts w:hint="eastAsia"/>
                <w:color w:val="000000"/>
                <w:sz w:val="24"/>
                <w:highlight w:val="none"/>
              </w:rPr>
              <w:t xml:space="preserve">    号：</w:t>
            </w:r>
          </w:p>
          <w:p w14:paraId="508A5EFF">
            <w:pPr>
              <w:rPr>
                <w:rFonts w:hint="eastAsia"/>
                <w:color w:val="000000"/>
                <w:sz w:val="24"/>
                <w:highlight w:val="none"/>
              </w:rPr>
            </w:pPr>
            <w:r>
              <w:rPr>
                <w:rFonts w:hint="eastAsia"/>
                <w:color w:val="000000"/>
                <w:sz w:val="24"/>
                <w:highlight w:val="none"/>
              </w:rPr>
              <w:t>联系人及电话：</w:t>
            </w:r>
          </w:p>
          <w:p w14:paraId="48DC7700">
            <w:pPr>
              <w:rPr>
                <w:rFonts w:hint="eastAsia"/>
                <w:color w:val="000000"/>
                <w:sz w:val="24"/>
                <w:highlight w:val="none"/>
              </w:rPr>
            </w:pPr>
          </w:p>
          <w:p w14:paraId="5BCA4CDF">
            <w:pPr>
              <w:jc w:val="center"/>
              <w:rPr>
                <w:rFonts w:hint="eastAsia"/>
                <w:color w:val="000000"/>
                <w:sz w:val="24"/>
                <w:highlight w:val="none"/>
              </w:rPr>
            </w:pPr>
            <w:r>
              <w:rPr>
                <w:rFonts w:hint="eastAsia"/>
                <w:color w:val="000000"/>
                <w:sz w:val="24"/>
                <w:highlight w:val="none"/>
              </w:rPr>
              <w:t xml:space="preserve">                           供应商签章：</w:t>
            </w:r>
          </w:p>
          <w:p w14:paraId="15726648">
            <w:pPr>
              <w:jc w:val="center"/>
              <w:rPr>
                <w:rFonts w:hint="eastAsia"/>
                <w:color w:val="000000"/>
                <w:sz w:val="24"/>
                <w:highlight w:val="none"/>
              </w:rPr>
            </w:pPr>
            <w:r>
              <w:rPr>
                <w:rFonts w:hint="eastAsia"/>
                <w:color w:val="000000"/>
                <w:sz w:val="24"/>
                <w:highlight w:val="none"/>
              </w:rPr>
              <w:t xml:space="preserve">                                                年    月    日</w:t>
            </w:r>
          </w:p>
        </w:tc>
      </w:tr>
      <w:tr w14:paraId="0968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0F62E3D1">
            <w:pPr>
              <w:jc w:val="center"/>
              <w:rPr>
                <w:rFonts w:hint="eastAsia"/>
                <w:color w:val="000000"/>
                <w:sz w:val="24"/>
                <w:highlight w:val="none"/>
              </w:rPr>
            </w:pPr>
            <w:r>
              <w:rPr>
                <w:rFonts w:hint="eastAsia"/>
                <w:color w:val="000000"/>
                <w:sz w:val="24"/>
                <w:highlight w:val="none"/>
              </w:rPr>
              <w:t>采</w:t>
            </w:r>
          </w:p>
          <w:p w14:paraId="055A7F2A">
            <w:pPr>
              <w:jc w:val="center"/>
              <w:rPr>
                <w:rFonts w:hint="eastAsia"/>
                <w:color w:val="000000"/>
                <w:sz w:val="24"/>
                <w:highlight w:val="none"/>
              </w:rPr>
            </w:pPr>
            <w:r>
              <w:rPr>
                <w:rFonts w:hint="eastAsia"/>
                <w:color w:val="000000"/>
                <w:sz w:val="24"/>
                <w:highlight w:val="none"/>
              </w:rPr>
              <w:t>购</w:t>
            </w:r>
          </w:p>
          <w:p w14:paraId="376A0A93">
            <w:pPr>
              <w:jc w:val="center"/>
              <w:rPr>
                <w:rFonts w:hint="eastAsia"/>
                <w:color w:val="000000"/>
                <w:sz w:val="24"/>
                <w:highlight w:val="none"/>
              </w:rPr>
            </w:pPr>
            <w:r>
              <w:rPr>
                <w:rFonts w:hint="eastAsia"/>
                <w:color w:val="000000"/>
                <w:sz w:val="24"/>
                <w:highlight w:val="none"/>
              </w:rPr>
              <w:t>单</w:t>
            </w:r>
          </w:p>
          <w:p w14:paraId="754ED917">
            <w:pPr>
              <w:jc w:val="center"/>
              <w:rPr>
                <w:rFonts w:hint="eastAsia"/>
                <w:color w:val="000000"/>
                <w:sz w:val="24"/>
                <w:highlight w:val="none"/>
              </w:rPr>
            </w:pPr>
            <w:r>
              <w:rPr>
                <w:rFonts w:hint="eastAsia"/>
                <w:color w:val="000000"/>
                <w:sz w:val="24"/>
                <w:highlight w:val="none"/>
              </w:rPr>
              <w:t>位</w:t>
            </w:r>
          </w:p>
          <w:p w14:paraId="43B53201">
            <w:pPr>
              <w:jc w:val="center"/>
              <w:rPr>
                <w:rFonts w:hint="eastAsia"/>
                <w:color w:val="000000"/>
                <w:sz w:val="24"/>
                <w:highlight w:val="none"/>
              </w:rPr>
            </w:pPr>
            <w:r>
              <w:rPr>
                <w:rFonts w:hint="eastAsia"/>
                <w:color w:val="000000"/>
                <w:sz w:val="24"/>
                <w:highlight w:val="none"/>
              </w:rPr>
              <w:t>意</w:t>
            </w:r>
          </w:p>
          <w:p w14:paraId="1373A49E">
            <w:pPr>
              <w:jc w:val="center"/>
              <w:rPr>
                <w:rFonts w:hint="eastAsia"/>
                <w:color w:val="000000"/>
                <w:sz w:val="24"/>
                <w:highlight w:val="none"/>
              </w:rPr>
            </w:pPr>
            <w:r>
              <w:rPr>
                <w:rFonts w:hint="eastAsia"/>
                <w:color w:val="000000"/>
                <w:sz w:val="24"/>
                <w:highlight w:val="none"/>
              </w:rPr>
              <w:t>见</w:t>
            </w:r>
          </w:p>
        </w:tc>
        <w:tc>
          <w:tcPr>
            <w:tcW w:w="8009" w:type="dxa"/>
            <w:noWrap w:val="0"/>
            <w:vAlign w:val="top"/>
          </w:tcPr>
          <w:p w14:paraId="3B2574D3">
            <w:pPr>
              <w:rPr>
                <w:rFonts w:hint="eastAsia"/>
                <w:color w:val="000000"/>
                <w:sz w:val="24"/>
                <w:highlight w:val="none"/>
              </w:rPr>
            </w:pPr>
          </w:p>
          <w:p w14:paraId="526EA4F2">
            <w:pPr>
              <w:rPr>
                <w:rFonts w:hint="eastAsia"/>
                <w:color w:val="000000"/>
                <w:sz w:val="24"/>
                <w:highlight w:val="none"/>
              </w:rPr>
            </w:pPr>
            <w:r>
              <w:rPr>
                <w:rFonts w:hint="eastAsia"/>
                <w:color w:val="000000"/>
                <w:sz w:val="24"/>
                <w:highlight w:val="none"/>
              </w:rPr>
              <w:t>退付意见：是否同意退付履约保证金及退付金额：</w:t>
            </w:r>
          </w:p>
          <w:p w14:paraId="03505726">
            <w:pPr>
              <w:rPr>
                <w:rFonts w:hint="eastAsia"/>
                <w:color w:val="000000"/>
                <w:sz w:val="24"/>
                <w:highlight w:val="none"/>
              </w:rPr>
            </w:pPr>
          </w:p>
          <w:p w14:paraId="7C2E0EF9">
            <w:pPr>
              <w:rPr>
                <w:rFonts w:hint="eastAsia"/>
                <w:color w:val="000000"/>
                <w:sz w:val="24"/>
                <w:highlight w:val="none"/>
              </w:rPr>
            </w:pPr>
          </w:p>
          <w:p w14:paraId="490B6630">
            <w:pPr>
              <w:rPr>
                <w:rFonts w:hint="eastAsia"/>
                <w:color w:val="000000"/>
                <w:sz w:val="24"/>
                <w:highlight w:val="none"/>
              </w:rPr>
            </w:pPr>
            <w:r>
              <w:rPr>
                <w:rFonts w:hint="eastAsia"/>
                <w:color w:val="000000"/>
                <w:sz w:val="24"/>
                <w:highlight w:val="none"/>
              </w:rPr>
              <w:t xml:space="preserve">联系人及电话：                                </w:t>
            </w:r>
          </w:p>
          <w:p w14:paraId="6DA05DB1">
            <w:pPr>
              <w:rPr>
                <w:rFonts w:hint="eastAsia"/>
                <w:color w:val="000000"/>
                <w:sz w:val="24"/>
                <w:highlight w:val="none"/>
              </w:rPr>
            </w:pPr>
          </w:p>
          <w:p w14:paraId="4C6064BF">
            <w:pPr>
              <w:ind w:firstLine="4560" w:firstLineChars="1900"/>
              <w:rPr>
                <w:rFonts w:hint="eastAsia"/>
                <w:color w:val="000000"/>
                <w:sz w:val="24"/>
                <w:highlight w:val="none"/>
              </w:rPr>
            </w:pPr>
            <w:r>
              <w:rPr>
                <w:rFonts w:hint="eastAsia"/>
                <w:color w:val="000000"/>
                <w:sz w:val="24"/>
                <w:highlight w:val="none"/>
              </w:rPr>
              <w:t xml:space="preserve"> 采购人签章：</w:t>
            </w:r>
          </w:p>
          <w:p w14:paraId="3873C826">
            <w:pPr>
              <w:jc w:val="center"/>
              <w:rPr>
                <w:rFonts w:hint="eastAsia"/>
                <w:color w:val="000000"/>
                <w:sz w:val="24"/>
                <w:highlight w:val="none"/>
              </w:rPr>
            </w:pPr>
            <w:r>
              <w:rPr>
                <w:rFonts w:hint="eastAsia"/>
                <w:color w:val="000000"/>
                <w:sz w:val="24"/>
                <w:highlight w:val="none"/>
              </w:rPr>
              <w:t xml:space="preserve">                                                年    月    日</w:t>
            </w:r>
          </w:p>
        </w:tc>
      </w:tr>
      <w:tr w14:paraId="03AF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7916FCEC">
            <w:pPr>
              <w:jc w:val="center"/>
              <w:rPr>
                <w:rFonts w:hint="eastAsia"/>
                <w:color w:val="000000"/>
                <w:sz w:val="24"/>
                <w:highlight w:val="none"/>
              </w:rPr>
            </w:pPr>
            <w:r>
              <w:rPr>
                <w:rFonts w:hint="eastAsia"/>
                <w:color w:val="000000"/>
                <w:sz w:val="24"/>
                <w:highlight w:val="none"/>
              </w:rPr>
              <w:t>备注</w:t>
            </w:r>
          </w:p>
        </w:tc>
        <w:tc>
          <w:tcPr>
            <w:tcW w:w="8009" w:type="dxa"/>
            <w:noWrap w:val="0"/>
            <w:vAlign w:val="top"/>
          </w:tcPr>
          <w:p w14:paraId="6F001153">
            <w:pPr>
              <w:rPr>
                <w:rFonts w:hint="eastAsia"/>
                <w:color w:val="000000"/>
                <w:sz w:val="24"/>
                <w:highlight w:val="none"/>
              </w:rPr>
            </w:pPr>
          </w:p>
        </w:tc>
      </w:tr>
    </w:tbl>
    <w:p w14:paraId="5FBC3C36">
      <w:pPr>
        <w:pStyle w:val="13"/>
        <w:ind w:left="1" w:firstLine="2" w:firstLineChars="1"/>
        <w:rPr>
          <w:rFonts w:hint="eastAsia" w:ascii="宋体"/>
          <w:b/>
          <w:bCs/>
          <w:color w:val="000000"/>
          <w:sz w:val="18"/>
          <w:szCs w:val="18"/>
          <w:highlight w:val="none"/>
        </w:rPr>
      </w:pPr>
    </w:p>
    <w:p w14:paraId="492006F8">
      <w:pPr>
        <w:pStyle w:val="13"/>
        <w:ind w:left="1" w:firstLine="2" w:firstLineChars="1"/>
        <w:rPr>
          <w:rFonts w:hint="eastAsia" w:ascii="宋体"/>
          <w:b/>
          <w:bCs/>
          <w:color w:val="000000"/>
          <w:sz w:val="18"/>
          <w:szCs w:val="18"/>
          <w:highlight w:val="none"/>
        </w:rPr>
      </w:pPr>
      <w:r>
        <w:rPr>
          <w:rFonts w:hint="eastAsia" w:ascii="宋体"/>
          <w:b/>
          <w:bCs/>
          <w:color w:val="000000"/>
          <w:sz w:val="18"/>
          <w:szCs w:val="18"/>
          <w:highlight w:val="none"/>
          <w:lang w:eastAsia="zh-CN"/>
        </w:rPr>
        <w:t>　　　</w:t>
      </w:r>
      <w:r>
        <w:rPr>
          <w:rFonts w:hint="eastAsia" w:ascii="宋体"/>
          <w:b/>
          <w:bCs/>
          <w:color w:val="000000"/>
          <w:sz w:val="18"/>
          <w:szCs w:val="18"/>
          <w:highlight w:val="none"/>
        </w:rPr>
        <w:t>注：供应商凭经采购人审批的退付意见书到履约保证金收取单位财务部门办理履约保证金退付事宜。</w:t>
      </w:r>
    </w:p>
    <w:p w14:paraId="039563D8">
      <w:pPr>
        <w:spacing w:line="520" w:lineRule="exact"/>
        <w:jc w:val="center"/>
        <w:rPr>
          <w:color w:val="auto"/>
          <w:sz w:val="24"/>
          <w:highlight w:val="none"/>
        </w:rPr>
      </w:pPr>
      <w:r>
        <w:rPr>
          <w:b/>
          <w:color w:val="auto"/>
          <w:kern w:val="0"/>
          <w:sz w:val="20"/>
          <w:szCs w:val="21"/>
          <w:highlight w:val="none"/>
        </w:rPr>
        <w:br w:type="page"/>
      </w:r>
    </w:p>
    <w:p w14:paraId="482D3C0D">
      <w:pPr>
        <w:spacing w:line="520" w:lineRule="exact"/>
        <w:jc w:val="center"/>
        <w:rPr>
          <w:color w:val="auto"/>
          <w:sz w:val="24"/>
          <w:highlight w:val="none"/>
        </w:rPr>
      </w:pPr>
    </w:p>
    <w:p w14:paraId="47674FD4">
      <w:pPr>
        <w:spacing w:line="520" w:lineRule="exact"/>
        <w:jc w:val="center"/>
        <w:rPr>
          <w:color w:val="auto"/>
          <w:sz w:val="24"/>
          <w:highlight w:val="none"/>
        </w:rPr>
      </w:pPr>
    </w:p>
    <w:p w14:paraId="37485443">
      <w:pPr>
        <w:spacing w:line="520" w:lineRule="exact"/>
        <w:jc w:val="center"/>
        <w:rPr>
          <w:color w:val="auto"/>
          <w:sz w:val="24"/>
          <w:highlight w:val="none"/>
        </w:rPr>
      </w:pPr>
    </w:p>
    <w:p w14:paraId="419AAE42">
      <w:pPr>
        <w:spacing w:line="520" w:lineRule="exact"/>
        <w:jc w:val="center"/>
        <w:rPr>
          <w:color w:val="auto"/>
          <w:sz w:val="24"/>
          <w:highlight w:val="none"/>
        </w:rPr>
      </w:pPr>
    </w:p>
    <w:p w14:paraId="38F8E50B">
      <w:pPr>
        <w:spacing w:line="520" w:lineRule="exact"/>
        <w:jc w:val="center"/>
        <w:rPr>
          <w:color w:val="auto"/>
          <w:sz w:val="24"/>
          <w:highlight w:val="none"/>
        </w:rPr>
      </w:pPr>
    </w:p>
    <w:p w14:paraId="2B59D0F7">
      <w:pPr>
        <w:spacing w:line="520" w:lineRule="exact"/>
        <w:jc w:val="center"/>
        <w:rPr>
          <w:color w:val="auto"/>
          <w:sz w:val="24"/>
          <w:highlight w:val="none"/>
        </w:rPr>
      </w:pPr>
    </w:p>
    <w:p w14:paraId="4E7602D7">
      <w:pPr>
        <w:spacing w:line="520" w:lineRule="exact"/>
        <w:jc w:val="center"/>
        <w:rPr>
          <w:color w:val="auto"/>
          <w:sz w:val="24"/>
          <w:highlight w:val="none"/>
        </w:rPr>
      </w:pPr>
    </w:p>
    <w:p w14:paraId="48AE49D8">
      <w:pPr>
        <w:spacing w:line="520" w:lineRule="exact"/>
        <w:jc w:val="center"/>
        <w:rPr>
          <w:color w:val="auto"/>
          <w:sz w:val="24"/>
          <w:highlight w:val="none"/>
        </w:rPr>
      </w:pPr>
    </w:p>
    <w:p w14:paraId="4EC65EBD">
      <w:pPr>
        <w:pStyle w:val="2"/>
        <w:jc w:val="center"/>
        <w:rPr>
          <w:rFonts w:hint="eastAsia"/>
          <w:b w:val="0"/>
          <w:bCs w:val="0"/>
          <w:color w:val="auto"/>
          <w:highlight w:val="none"/>
        </w:rPr>
      </w:pPr>
      <w:bookmarkStart w:id="155" w:name="_Toc9343"/>
      <w:bookmarkStart w:id="156" w:name="_Toc15161"/>
      <w:bookmarkStart w:id="157" w:name="_Toc15154"/>
      <w:bookmarkStart w:id="158" w:name="_Toc80886947"/>
      <w:bookmarkStart w:id="159" w:name="_Toc4005"/>
      <w:bookmarkStart w:id="160" w:name="_Toc24786"/>
      <w:bookmarkStart w:id="161" w:name="_Toc18676"/>
      <w:bookmarkStart w:id="162" w:name="_Toc12748"/>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5"/>
      <w:bookmarkEnd w:id="156"/>
      <w:bookmarkEnd w:id="157"/>
      <w:bookmarkEnd w:id="158"/>
      <w:bookmarkEnd w:id="159"/>
      <w:bookmarkEnd w:id="160"/>
      <w:bookmarkEnd w:id="161"/>
    </w:p>
    <w:p w14:paraId="690C65BE">
      <w:pPr>
        <w:spacing w:line="360" w:lineRule="auto"/>
        <w:ind w:right="800"/>
        <w:jc w:val="center"/>
        <w:rPr>
          <w:rFonts w:hint="eastAsia" w:eastAsia="宋体"/>
          <w:b/>
          <w:bCs/>
          <w:color w:val="auto"/>
          <w:highlight w:val="none"/>
          <w:lang w:val="en-US" w:eastAsia="zh-CN"/>
        </w:rPr>
      </w:pPr>
      <w:r>
        <w:rPr>
          <w:b/>
          <w:bCs/>
          <w:color w:val="auto"/>
          <w:highlight w:val="none"/>
        </w:rPr>
        <w:br w:type="page"/>
      </w:r>
      <w:bookmarkEnd w:id="162"/>
    </w:p>
    <w:p w14:paraId="61B1ECF3">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广西政府采购云平台</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lang w:val="en-US" w:eastAsia="zh-CN"/>
        </w:rPr>
        <w:t xml:space="preserve"> </w:t>
      </w:r>
    </w:p>
    <w:p w14:paraId="49995F5A">
      <w:pPr>
        <w:spacing w:line="700" w:lineRule="exact"/>
        <w:jc w:val="center"/>
        <w:outlineLvl w:val="0"/>
        <w:rPr>
          <w:rFonts w:hint="eastAsia" w:ascii="宋体" w:hAnsi="Calibri" w:eastAsia="宋体" w:cs="Times New Roman"/>
          <w:b/>
          <w:bCs/>
          <w:color w:val="auto"/>
          <w:sz w:val="52"/>
          <w:szCs w:val="52"/>
          <w:highlight w:val="none"/>
        </w:rPr>
      </w:pPr>
    </w:p>
    <w:p w14:paraId="592B614F">
      <w:pPr>
        <w:spacing w:line="700" w:lineRule="exact"/>
        <w:jc w:val="center"/>
        <w:outlineLvl w:val="0"/>
        <w:rPr>
          <w:rFonts w:hint="eastAsia" w:ascii="宋体" w:hAnsi="Calibri" w:eastAsia="宋体" w:cs="Times New Roman"/>
          <w:b/>
          <w:bCs/>
          <w:color w:val="auto"/>
          <w:sz w:val="52"/>
          <w:szCs w:val="52"/>
          <w:highlight w:val="none"/>
        </w:rPr>
      </w:pPr>
      <w:r>
        <w:rPr>
          <w:rFonts w:hint="eastAsia" w:ascii="宋体" w:hAnsi="Calibri" w:eastAsia="宋体" w:cs="Times New Roman"/>
          <w:b/>
          <w:bCs/>
          <w:color w:val="auto"/>
          <w:sz w:val="52"/>
          <w:szCs w:val="52"/>
          <w:highlight w:val="none"/>
        </w:rPr>
        <w:t xml:space="preserve"> </w:t>
      </w:r>
    </w:p>
    <w:p w14:paraId="114F023E">
      <w:pPr>
        <w:snapToGrid w:val="0"/>
        <w:spacing w:line="400" w:lineRule="exact"/>
        <w:jc w:val="center"/>
        <w:rPr>
          <w:rFonts w:hint="eastAsia" w:ascii="宋体" w:hAnsi="宋体" w:eastAsia="宋体" w:cs="Times New Roman"/>
          <w:b/>
          <w:bCs/>
          <w:sz w:val="32"/>
          <w:szCs w:val="32"/>
          <w:highlight w:val="none"/>
        </w:rPr>
      </w:pPr>
      <w:r>
        <w:rPr>
          <w:rFonts w:hint="eastAsia" w:ascii="宋体" w:hAnsi="Calibri" w:eastAsia="宋体" w:cs="Times New Roman"/>
          <w:b/>
          <w:bCs/>
          <w:color w:val="auto"/>
          <w:sz w:val="52"/>
          <w:szCs w:val="52"/>
          <w:highlight w:val="none"/>
          <w:lang w:val="en-US" w:eastAsia="zh-CN"/>
        </w:rPr>
        <w:t xml:space="preserve"> </w:t>
      </w:r>
    </w:p>
    <w:p w14:paraId="35369E63">
      <w:pPr>
        <w:pStyle w:val="7"/>
        <w:rPr>
          <w:rFonts w:hint="eastAsia" w:ascii="宋体" w:hAnsi="宋体" w:eastAsia="宋体" w:cs="Times New Roman"/>
          <w:b/>
          <w:bCs/>
          <w:sz w:val="32"/>
          <w:szCs w:val="32"/>
          <w:highlight w:val="none"/>
        </w:rPr>
      </w:pPr>
    </w:p>
    <w:p w14:paraId="7C684B5D">
      <w:pPr>
        <w:pStyle w:val="7"/>
        <w:rPr>
          <w:rFonts w:hint="eastAsia" w:ascii="宋体" w:hAnsi="宋体" w:eastAsia="宋体" w:cs="Times New Roman"/>
          <w:b/>
          <w:bCs/>
          <w:sz w:val="32"/>
          <w:szCs w:val="32"/>
          <w:highlight w:val="none"/>
        </w:rPr>
      </w:pPr>
    </w:p>
    <w:p w14:paraId="09B7D44B">
      <w:pPr>
        <w:snapToGrid w:val="0"/>
        <w:spacing w:line="400" w:lineRule="exact"/>
        <w:jc w:val="center"/>
        <w:rPr>
          <w:rFonts w:hint="eastAsia" w:ascii="宋体" w:hAnsi="宋体" w:eastAsia="宋体" w:cs="Times New Roman"/>
          <w:b/>
          <w:bCs/>
          <w:sz w:val="32"/>
          <w:szCs w:val="32"/>
          <w:highlight w:val="none"/>
        </w:rPr>
      </w:pPr>
      <w:r>
        <w:rPr>
          <w:rFonts w:hint="eastAsia" w:ascii="宋体" w:hAnsi="宋体" w:eastAsia="宋体" w:cs="Times New Roman"/>
          <w:b/>
          <w:bCs/>
          <w:sz w:val="32"/>
          <w:szCs w:val="32"/>
          <w:highlight w:val="none"/>
          <w:u w:val="none"/>
          <w:lang w:val="en-US" w:eastAsia="zh-CN"/>
        </w:rPr>
        <w:t xml:space="preserve"> </w:t>
      </w:r>
      <w:r>
        <w:rPr>
          <w:rFonts w:hint="eastAsia" w:ascii="宋体" w:hAnsi="宋体" w:eastAsia="宋体" w:cs="Times New Roman"/>
          <w:b/>
          <w:bCs/>
          <w:sz w:val="32"/>
          <w:szCs w:val="32"/>
          <w:highlight w:val="none"/>
          <w:u w:val="none"/>
          <w:lang w:eastAsia="zh-CN"/>
        </w:rPr>
        <w:t>项目采购</w:t>
      </w:r>
      <w:r>
        <w:rPr>
          <w:rFonts w:hint="eastAsia" w:ascii="宋体" w:hAnsi="宋体" w:eastAsia="宋体" w:cs="Times New Roman"/>
          <w:b/>
          <w:bCs/>
          <w:sz w:val="32"/>
          <w:szCs w:val="32"/>
          <w:highlight w:val="none"/>
          <w:lang w:eastAsia="zh-CN"/>
        </w:rPr>
        <w:t>合同</w:t>
      </w:r>
    </w:p>
    <w:p w14:paraId="1C9B66AD">
      <w:pPr>
        <w:spacing w:line="700" w:lineRule="exact"/>
        <w:jc w:val="center"/>
        <w:outlineLvl w:val="0"/>
        <w:rPr>
          <w:rFonts w:hint="eastAsia" w:ascii="宋体" w:hAnsi="Calibri" w:eastAsia="宋体" w:cs="Times New Roman"/>
          <w:b/>
          <w:bCs/>
          <w:color w:val="auto"/>
          <w:sz w:val="52"/>
          <w:szCs w:val="52"/>
          <w:highlight w:val="none"/>
        </w:rPr>
      </w:pPr>
    </w:p>
    <w:p w14:paraId="70F9BABA">
      <w:pPr>
        <w:spacing w:line="700" w:lineRule="exact"/>
        <w:jc w:val="both"/>
        <w:rPr>
          <w:rFonts w:hint="eastAsia" w:ascii="宋体" w:hAnsi="Calibri" w:eastAsia="宋体" w:cs="Times New Roman"/>
          <w:b/>
          <w:bCs/>
          <w:color w:val="auto"/>
          <w:sz w:val="44"/>
          <w:szCs w:val="22"/>
          <w:highlight w:val="none"/>
        </w:rPr>
      </w:pPr>
    </w:p>
    <w:p w14:paraId="30011F2E">
      <w:pPr>
        <w:spacing w:line="700" w:lineRule="exact"/>
        <w:rPr>
          <w:rFonts w:hint="eastAsia" w:ascii="宋体" w:hAnsi="Calibri" w:eastAsia="宋体" w:cs="Times New Roman"/>
          <w:b/>
          <w:bCs/>
          <w:color w:val="auto"/>
          <w:sz w:val="32"/>
          <w:szCs w:val="32"/>
          <w:highlight w:val="none"/>
        </w:rPr>
      </w:pPr>
    </w:p>
    <w:p w14:paraId="293396AF">
      <w:pPr>
        <w:spacing w:line="700" w:lineRule="exact"/>
        <w:ind w:firstLine="1285" w:firstLineChars="400"/>
        <w:jc w:val="both"/>
        <w:rPr>
          <w:rFonts w:hint="eastAsia" w:ascii="宋体" w:hAnsi="宋体" w:eastAsia="宋体" w:cs="Times New Roman"/>
          <w:b/>
          <w:color w:val="auto"/>
          <w:sz w:val="32"/>
          <w:szCs w:val="32"/>
          <w:highlight w:val="none"/>
          <w:u w:val="single"/>
          <w:lang w:eastAsia="zh-CN"/>
        </w:rPr>
      </w:pPr>
      <w:r>
        <w:rPr>
          <w:rFonts w:hint="eastAsia" w:ascii="宋体" w:hAnsi="宋体" w:eastAsia="宋体" w:cs="Times New Roman"/>
          <w:b/>
          <w:color w:val="auto"/>
          <w:sz w:val="32"/>
          <w:szCs w:val="32"/>
          <w:highlight w:val="none"/>
          <w:u w:val="single"/>
        </w:rPr>
        <w:t>采购项目编号：</w:t>
      </w:r>
      <w:r>
        <w:rPr>
          <w:rFonts w:hint="eastAsia" w:ascii="宋体" w:hAnsi="宋体" w:eastAsia="宋体" w:cs="Times New Roman"/>
          <w:b/>
          <w:color w:val="auto"/>
          <w:sz w:val="32"/>
          <w:szCs w:val="32"/>
          <w:highlight w:val="none"/>
          <w:u w:val="single"/>
          <w:lang w:val="en-US" w:eastAsia="zh-CN"/>
        </w:rPr>
        <w:t xml:space="preserve"> </w:t>
      </w:r>
    </w:p>
    <w:p w14:paraId="166689DA">
      <w:pPr>
        <w:spacing w:line="700" w:lineRule="exact"/>
        <w:ind w:firstLine="1285" w:firstLineChars="400"/>
        <w:jc w:val="both"/>
        <w:rPr>
          <w:rFonts w:hint="eastAsia" w:ascii="宋体" w:hAnsi="宋体" w:eastAsia="宋体" w:cs="Times New Roman"/>
          <w:b/>
          <w:color w:val="auto"/>
          <w:sz w:val="32"/>
          <w:szCs w:val="32"/>
          <w:highlight w:val="none"/>
          <w:u w:val="single"/>
          <w:lang w:eastAsia="zh-CN"/>
        </w:rPr>
      </w:pPr>
      <w:r>
        <w:rPr>
          <w:rFonts w:hint="eastAsia" w:ascii="宋体" w:hAnsi="宋体" w:eastAsia="宋体" w:cs="Times New Roman"/>
          <w:b/>
          <w:color w:val="auto"/>
          <w:sz w:val="32"/>
          <w:szCs w:val="32"/>
          <w:highlight w:val="none"/>
          <w:u w:val="single"/>
        </w:rPr>
        <w:t>采购计划编号：</w:t>
      </w:r>
      <w:r>
        <w:rPr>
          <w:rFonts w:hint="eastAsia" w:ascii="宋体" w:hAnsi="宋体" w:eastAsia="宋体" w:cs="Times New Roman"/>
          <w:b/>
          <w:color w:val="auto"/>
          <w:sz w:val="32"/>
          <w:szCs w:val="32"/>
          <w:highlight w:val="none"/>
          <w:u w:val="single"/>
          <w:lang w:val="en-US" w:eastAsia="zh-CN"/>
        </w:rPr>
        <w:t xml:space="preserve"> </w:t>
      </w:r>
    </w:p>
    <w:p w14:paraId="2ADF4C0A">
      <w:pPr>
        <w:spacing w:line="700" w:lineRule="exact"/>
        <w:ind w:firstLine="1773" w:firstLineChars="552"/>
        <w:rPr>
          <w:rFonts w:hint="eastAsia" w:ascii="宋体" w:hAnsi="宋体" w:eastAsia="宋体" w:cs="Times New Roman"/>
          <w:b/>
          <w:color w:val="auto"/>
          <w:sz w:val="32"/>
          <w:szCs w:val="32"/>
          <w:highlight w:val="none"/>
          <w:u w:val="single"/>
        </w:rPr>
      </w:pPr>
    </w:p>
    <w:p w14:paraId="624A03BB">
      <w:pPr>
        <w:tabs>
          <w:tab w:val="left" w:pos="7200"/>
        </w:tabs>
        <w:spacing w:line="700" w:lineRule="exact"/>
        <w:jc w:val="both"/>
        <w:outlineLvl w:val="0"/>
        <w:rPr>
          <w:rFonts w:hint="eastAsia" w:ascii="宋体" w:hAnsi="宋体" w:eastAsia="宋体" w:cs="Times New Roman"/>
          <w:b/>
          <w:color w:val="auto"/>
          <w:sz w:val="32"/>
          <w:szCs w:val="32"/>
          <w:highlight w:val="none"/>
        </w:rPr>
      </w:pPr>
    </w:p>
    <w:p w14:paraId="6B0EFF62">
      <w:pPr>
        <w:tabs>
          <w:tab w:val="left" w:pos="7200"/>
        </w:tabs>
        <w:spacing w:line="700" w:lineRule="exact"/>
        <w:ind w:firstLine="1285" w:firstLineChars="400"/>
        <w:jc w:val="both"/>
        <w:outlineLvl w:val="0"/>
        <w:rPr>
          <w:rFonts w:hint="eastAsia" w:ascii="宋体" w:hAnsi="宋体" w:eastAsia="宋体" w:cs="Times New Roman"/>
          <w:b/>
          <w:color w:val="auto"/>
          <w:sz w:val="32"/>
          <w:szCs w:val="32"/>
          <w:highlight w:val="none"/>
          <w:u w:val="single"/>
        </w:rPr>
      </w:pPr>
      <w:r>
        <w:rPr>
          <w:rFonts w:hint="eastAsia" w:ascii="宋体" w:hAnsi="宋体" w:eastAsia="宋体" w:cs="Times New Roman"/>
          <w:b/>
          <w:color w:val="auto"/>
          <w:sz w:val="32"/>
          <w:szCs w:val="32"/>
          <w:highlight w:val="none"/>
        </w:rPr>
        <w:t>采购人（甲方）：广西农业职业技术大学</w:t>
      </w:r>
    </w:p>
    <w:p w14:paraId="2B21DB79">
      <w:pPr>
        <w:snapToGrid w:val="0"/>
        <w:spacing w:line="400" w:lineRule="exact"/>
        <w:ind w:firstLine="643" w:firstLineChars="200"/>
        <w:jc w:val="both"/>
        <w:rPr>
          <w:rFonts w:hint="eastAsia" w:ascii="宋体" w:hAnsi="宋体" w:eastAsia="宋体" w:cs="Times New Roman"/>
          <w:b/>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b/>
          <w:color w:val="auto"/>
          <w:sz w:val="32"/>
          <w:szCs w:val="32"/>
          <w:highlight w:val="none"/>
        </w:rPr>
        <w:t>成交供应商（乙方）：</w:t>
      </w:r>
    </w:p>
    <w:p w14:paraId="1061D208">
      <w:pPr>
        <w:jc w:val="center"/>
        <w:rPr>
          <w:rFonts w:hint="eastAsia"/>
          <w:b/>
          <w:color w:val="auto"/>
          <w:sz w:val="36"/>
          <w:szCs w:val="36"/>
          <w:highlight w:val="none"/>
        </w:rPr>
      </w:pPr>
      <w:r>
        <w:rPr>
          <w:rFonts w:hint="eastAsia"/>
          <w:b/>
          <w:color w:val="auto"/>
          <w:sz w:val="36"/>
          <w:szCs w:val="36"/>
          <w:highlight w:val="none"/>
        </w:rPr>
        <w:t>目  录</w:t>
      </w:r>
    </w:p>
    <w:p w14:paraId="24151634">
      <w:pPr>
        <w:tabs>
          <w:tab w:val="left" w:pos="1170"/>
        </w:tabs>
        <w:spacing w:line="360" w:lineRule="auto"/>
        <w:ind w:left="359" w:leftChars="171" w:firstLine="198" w:firstLineChars="71"/>
        <w:rPr>
          <w:rFonts w:hint="eastAsia" w:ascii="宋体" w:hAnsi="宋体"/>
          <w:color w:val="auto"/>
          <w:sz w:val="28"/>
          <w:highlight w:val="none"/>
        </w:rPr>
      </w:pPr>
      <w:r>
        <w:rPr>
          <w:rFonts w:ascii="宋体" w:hAnsi="宋体"/>
          <w:color w:val="auto"/>
          <w:sz w:val="28"/>
          <w:highlight w:val="none"/>
        </w:rPr>
        <w:tab/>
      </w:r>
    </w:p>
    <w:p w14:paraId="4CFFF47B">
      <w:pPr>
        <w:ind w:firstLine="735" w:firstLineChars="244"/>
        <w:rPr>
          <w:rFonts w:hint="eastAsia"/>
          <w:b/>
          <w:color w:val="auto"/>
          <w:sz w:val="30"/>
          <w:szCs w:val="30"/>
          <w:highlight w:val="none"/>
        </w:rPr>
      </w:pPr>
      <w:r>
        <w:rPr>
          <w:rFonts w:hint="eastAsia"/>
          <w:b/>
          <w:color w:val="auto"/>
          <w:sz w:val="30"/>
          <w:szCs w:val="30"/>
          <w:highlight w:val="none"/>
        </w:rPr>
        <w:t>一、采购合同</w:t>
      </w:r>
      <w:r>
        <w:rPr>
          <w:b/>
          <w:color w:val="auto"/>
          <w:sz w:val="30"/>
          <w:szCs w:val="30"/>
          <w:highlight w:val="none"/>
        </w:rPr>
        <w:t xml:space="preserve"> </w:t>
      </w:r>
    </w:p>
    <w:p w14:paraId="14AD04B9">
      <w:pPr>
        <w:ind w:firstLine="735" w:firstLineChars="244"/>
        <w:rPr>
          <w:rFonts w:hint="eastAsia"/>
          <w:b/>
          <w:color w:val="auto"/>
          <w:sz w:val="30"/>
          <w:szCs w:val="30"/>
          <w:highlight w:val="none"/>
        </w:rPr>
      </w:pPr>
    </w:p>
    <w:p w14:paraId="49689FEE">
      <w:pPr>
        <w:ind w:firstLine="735" w:firstLineChars="244"/>
        <w:rPr>
          <w:b/>
          <w:color w:val="auto"/>
          <w:sz w:val="30"/>
          <w:szCs w:val="30"/>
          <w:highlight w:val="none"/>
        </w:rPr>
      </w:pPr>
      <w:r>
        <w:rPr>
          <w:rFonts w:hint="eastAsia"/>
          <w:b/>
          <w:color w:val="auto"/>
          <w:sz w:val="30"/>
          <w:szCs w:val="30"/>
          <w:highlight w:val="none"/>
        </w:rPr>
        <w:t>二、合同附件</w:t>
      </w:r>
    </w:p>
    <w:p w14:paraId="074A7E67">
      <w:pPr>
        <w:widowControl w:val="0"/>
        <w:spacing w:line="360" w:lineRule="auto"/>
        <w:ind w:firstLine="1573" w:firstLineChars="562"/>
        <w:jc w:val="both"/>
        <w:rPr>
          <w:rFonts w:hint="default" w:ascii="宋体" w:hAnsi="宋体" w:eastAsia="宋体" w:cs="Times New Roman"/>
          <w:color w:val="auto"/>
          <w:kern w:val="0"/>
          <w:sz w:val="28"/>
          <w:szCs w:val="28"/>
          <w:highlight w:val="none"/>
          <w:lang w:val="en-US" w:eastAsia="zh-CN" w:bidi="ar-SA"/>
        </w:rPr>
      </w:pPr>
    </w:p>
    <w:p w14:paraId="795911F2">
      <w:pPr>
        <w:snapToGrid w:val="0"/>
        <w:spacing w:line="400" w:lineRule="exact"/>
        <w:jc w:val="center"/>
        <w:rPr>
          <w:rFonts w:hint="eastAsia" w:ascii="宋体" w:hAnsi="宋体"/>
          <w:b/>
          <w:bCs/>
          <w:color w:val="auto"/>
          <w:sz w:val="32"/>
          <w:szCs w:val="32"/>
          <w:highlight w:val="none"/>
        </w:rPr>
      </w:pPr>
    </w:p>
    <w:p w14:paraId="2748561E">
      <w:pPr>
        <w:rPr>
          <w:rFonts w:hint="eastAsia" w:ascii="宋体" w:hAnsi="宋体" w:eastAsia="宋体" w:cs="Times New Roman"/>
          <w:b/>
          <w:bCs/>
          <w:sz w:val="32"/>
          <w:szCs w:val="32"/>
          <w:highlight w:val="none"/>
        </w:rPr>
      </w:pPr>
      <w:r>
        <w:rPr>
          <w:rFonts w:hint="eastAsia" w:ascii="宋体" w:hAnsi="宋体" w:eastAsia="宋体" w:cs="Times New Roman"/>
          <w:b/>
          <w:bCs/>
          <w:sz w:val="32"/>
          <w:szCs w:val="32"/>
          <w:highlight w:val="none"/>
        </w:rPr>
        <w:br w:type="page"/>
      </w:r>
    </w:p>
    <w:p w14:paraId="2B7C3FDD">
      <w:pPr>
        <w:snapToGrid w:val="0"/>
        <w:spacing w:line="400" w:lineRule="exact"/>
        <w:jc w:val="center"/>
        <w:rPr>
          <w:rFonts w:hint="eastAsia" w:ascii="宋体" w:hAnsi="宋体" w:eastAsia="宋体" w:cs="Times New Roman"/>
          <w:b/>
          <w:bCs/>
          <w:sz w:val="32"/>
          <w:szCs w:val="32"/>
          <w:highlight w:val="none"/>
        </w:rPr>
      </w:pPr>
    </w:p>
    <w:p w14:paraId="66022D22">
      <w:pPr>
        <w:snapToGrid w:val="0"/>
        <w:spacing w:line="400" w:lineRule="exact"/>
        <w:jc w:val="center"/>
        <w:rPr>
          <w:rFonts w:hint="eastAsia" w:ascii="宋体" w:hAnsi="宋体" w:eastAsia="宋体" w:cs="宋体"/>
          <w:color w:val="000000"/>
          <w:highlight w:val="none"/>
          <w:lang w:eastAsia="zh-CN"/>
        </w:rPr>
      </w:pPr>
      <w:bookmarkStart w:id="163" w:name="_Toc29624"/>
      <w:bookmarkStart w:id="164" w:name="_Toc178"/>
      <w:bookmarkStart w:id="165" w:name="_Toc80886951"/>
      <w:bookmarkStart w:id="166" w:name="_Toc13011"/>
      <w:bookmarkStart w:id="167" w:name="_Toc610"/>
      <w:bookmarkStart w:id="168" w:name="_Toc8963"/>
      <w:bookmarkStart w:id="169" w:name="_Toc28283"/>
      <w:bookmarkStart w:id="170" w:name="_Toc20915"/>
      <w:r>
        <w:rPr>
          <w:rFonts w:hint="eastAsia" w:ascii="宋体" w:hAnsi="宋体" w:eastAsia="宋体" w:cs="宋体"/>
          <w:b/>
          <w:bCs/>
          <w:color w:val="auto"/>
          <w:sz w:val="32"/>
          <w:szCs w:val="32"/>
          <w:highlight w:val="none"/>
        </w:rPr>
        <w:t>《广西壮族自治区政府采购合同》</w:t>
      </w:r>
    </w:p>
    <w:p w14:paraId="297B548A">
      <w:pPr>
        <w:spacing w:line="520" w:lineRule="exact"/>
        <w:rPr>
          <w:rFonts w:hint="eastAsia" w:ascii="宋体" w:hAnsi="宋体" w:eastAsia="宋体" w:cs="宋体"/>
          <w:b/>
          <w:color w:val="000000"/>
          <w:sz w:val="32"/>
          <w:szCs w:val="32"/>
          <w:highlight w:val="none"/>
        </w:rPr>
      </w:pPr>
    </w:p>
    <w:p w14:paraId="11F684AB">
      <w:pPr>
        <w:spacing w:line="360" w:lineRule="auto"/>
        <w:ind w:right="800" w:firstLine="6090" w:firstLineChars="2900"/>
        <w:rPr>
          <w:rFonts w:hint="eastAsia" w:ascii="宋体" w:hAnsi="宋体" w:eastAsia="宋体" w:cs="宋体"/>
          <w:color w:val="000000"/>
          <w:szCs w:val="21"/>
          <w:highlight w:val="none"/>
          <w:u w:val="single"/>
        </w:rPr>
      </w:pPr>
      <w:r>
        <w:rPr>
          <w:rFonts w:hint="eastAsia" w:ascii="宋体" w:hAnsi="宋体" w:eastAsia="宋体" w:cs="宋体"/>
          <w:bCs/>
          <w:color w:val="000000"/>
          <w:szCs w:val="21"/>
          <w:highlight w:val="none"/>
        </w:rPr>
        <w:t>合同编号：</w:t>
      </w:r>
      <w:r>
        <w:rPr>
          <w:rFonts w:hint="eastAsia" w:ascii="宋体" w:hAnsi="宋体" w:eastAsia="宋体" w:cs="宋体"/>
          <w:color w:val="000000"/>
          <w:szCs w:val="21"/>
          <w:highlight w:val="none"/>
          <w:u w:val="single"/>
        </w:rPr>
        <w:t xml:space="preserve">               </w:t>
      </w:r>
    </w:p>
    <w:p w14:paraId="1C99507A">
      <w:pPr>
        <w:spacing w:line="360" w:lineRule="auto"/>
        <w:ind w:right="800" w:firstLine="6090" w:firstLineChars="29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采购计划号：</w:t>
      </w:r>
      <w:r>
        <w:rPr>
          <w:rFonts w:hint="eastAsia" w:ascii="宋体" w:hAnsi="宋体" w:eastAsia="宋体" w:cs="宋体"/>
          <w:color w:val="000000"/>
          <w:szCs w:val="21"/>
          <w:highlight w:val="none"/>
          <w:u w:val="single"/>
        </w:rPr>
        <w:t xml:space="preserve">               </w:t>
      </w:r>
    </w:p>
    <w:p w14:paraId="60F2B671">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采购人（甲方）：</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3F2584A">
      <w:pPr>
        <w:spacing w:line="360" w:lineRule="auto"/>
        <w:rPr>
          <w:rFonts w:hint="eastAsia" w:ascii="宋体" w:hAnsi="宋体" w:eastAsia="宋体" w:cs="宋体"/>
          <w:color w:val="000000"/>
          <w:szCs w:val="21"/>
          <w:highlight w:val="none"/>
          <w:u w:val="single"/>
        </w:rPr>
      </w:pPr>
      <w:r>
        <w:rPr>
          <w:rFonts w:hint="eastAsia" w:ascii="宋体" w:hAnsi="宋体" w:cs="宋体"/>
          <w:color w:val="000000"/>
          <w:szCs w:val="21"/>
          <w:highlight w:val="none"/>
          <w:lang w:eastAsia="zh-CN"/>
        </w:rPr>
        <w:t>成交供应商</w:t>
      </w:r>
      <w:r>
        <w:rPr>
          <w:rFonts w:hint="eastAsia" w:ascii="宋体" w:hAnsi="宋体" w:eastAsia="宋体" w:cs="宋体"/>
          <w:color w:val="000000"/>
          <w:szCs w:val="21"/>
          <w:highlight w:val="none"/>
        </w:rPr>
        <w:t>（乙方）：</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6D9D00D3">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B0C5C0">
      <w:pPr>
        <w:spacing w:line="360" w:lineRule="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项目编号：</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14:paraId="254231EA">
      <w:pPr>
        <w:spacing w:line="360" w:lineRule="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签订地点：</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none"/>
          <w:lang w:val="en-US" w:eastAsia="zh-CN"/>
        </w:rPr>
        <w:t xml:space="preserve"> </w:t>
      </w:r>
      <w:r>
        <w:rPr>
          <w:rFonts w:hint="eastAsia" w:ascii="宋体" w:hAnsi="宋体" w:cs="宋体"/>
          <w:color w:val="000000"/>
          <w:szCs w:val="21"/>
          <w:highlight w:val="none"/>
          <w:u w:val="none"/>
          <w:lang w:val="en-US" w:eastAsia="zh-CN"/>
        </w:rPr>
        <w:t xml:space="preserve">                   </w:t>
      </w:r>
      <w:r>
        <w:rPr>
          <w:rFonts w:hint="eastAsia" w:ascii="宋体" w:hAnsi="宋体" w:eastAsia="宋体" w:cs="宋体"/>
          <w:color w:val="000000"/>
          <w:szCs w:val="21"/>
          <w:highlight w:val="none"/>
        </w:rPr>
        <w:t>签订时间：</w:t>
      </w:r>
      <w:r>
        <w:rPr>
          <w:rFonts w:hint="eastAsia" w:ascii="宋体" w:hAnsi="宋体" w:eastAsia="宋体" w:cs="宋体"/>
          <w:color w:val="000000"/>
          <w:szCs w:val="21"/>
          <w:highlight w:val="none"/>
          <w:u w:val="single"/>
        </w:rPr>
        <w:t xml:space="preserve">               </w:t>
      </w:r>
    </w:p>
    <w:p w14:paraId="3595C5FC">
      <w:pPr>
        <w:spacing w:line="360" w:lineRule="auto"/>
        <w:rPr>
          <w:rFonts w:hint="eastAsia" w:ascii="宋体" w:hAnsi="宋体" w:cs="宋体"/>
          <w:color w:val="000000"/>
          <w:szCs w:val="21"/>
          <w:highlight w:val="none"/>
          <w:u w:val="single"/>
        </w:rPr>
      </w:pPr>
    </w:p>
    <w:p w14:paraId="544254C2">
      <w:pPr>
        <w:spacing w:line="360" w:lineRule="auto"/>
        <w:ind w:firstLine="420" w:firstLineChars="200"/>
        <w:rPr>
          <w:rFonts w:hint="eastAsia" w:ascii="宋体" w:hAnsi="宋体" w:cs="宋体"/>
          <w:color w:val="000000"/>
          <w:szCs w:val="21"/>
          <w:highlight w:val="none"/>
        </w:rPr>
      </w:pPr>
    </w:p>
    <w:p w14:paraId="67477B5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根据《中华人民共和国政府采购法》、《中华人民共和国</w:t>
      </w:r>
      <w:r>
        <w:rPr>
          <w:rFonts w:hint="eastAsia" w:ascii="宋体" w:hAnsi="宋体" w:cs="宋体"/>
          <w:color w:val="000000"/>
          <w:szCs w:val="21"/>
          <w:highlight w:val="none"/>
          <w:lang w:eastAsia="zh-CN"/>
        </w:rPr>
        <w:t>民法典</w:t>
      </w:r>
      <w:r>
        <w:rPr>
          <w:rFonts w:hint="eastAsia" w:ascii="宋体" w:hAnsi="宋体" w:cs="宋体"/>
          <w:color w:val="000000"/>
          <w:szCs w:val="21"/>
          <w:highlight w:val="none"/>
        </w:rPr>
        <w:t>》等法律、法规规定，按照</w:t>
      </w:r>
      <w:r>
        <w:rPr>
          <w:rFonts w:hint="eastAsia" w:ascii="宋体" w:hAnsi="宋体" w:cs="宋体"/>
          <w:color w:val="000000"/>
          <w:szCs w:val="21"/>
          <w:highlight w:val="none"/>
          <w:lang w:val="en-US" w:eastAsia="zh-CN"/>
        </w:rPr>
        <w:t>竞争性</w:t>
      </w:r>
      <w:r>
        <w:rPr>
          <w:rFonts w:hint="eastAsia" w:ascii="宋体" w:hAnsi="宋体"/>
          <w:color w:val="000000"/>
          <w:szCs w:val="21"/>
          <w:highlight w:val="none"/>
        </w:rPr>
        <w:t>磋商文件规定条款和乙方响应文件及其承诺，甲乙双方签订本合同。</w:t>
      </w:r>
    </w:p>
    <w:p w14:paraId="21CC5D2A">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第一条　合同标的</w:t>
      </w:r>
    </w:p>
    <w:p w14:paraId="6756AE9D">
      <w:pPr>
        <w:spacing w:line="360" w:lineRule="auto"/>
        <w:ind w:firstLine="420" w:firstLineChars="200"/>
        <w:rPr>
          <w:rFonts w:hint="eastAsia" w:ascii="宋体" w:hAnsi="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lang w:val="en-US" w:eastAsia="zh-CN"/>
        </w:rPr>
        <w:t>合同总金额：</w:t>
      </w:r>
      <w:r>
        <w:rPr>
          <w:rFonts w:hint="eastAsia" w:ascii="宋体" w:hAnsi="宋体" w:eastAsia="宋体" w:cs="宋体"/>
          <w:color w:val="000000"/>
          <w:szCs w:val="21"/>
          <w:highlight w:val="none"/>
          <w:u w:val="single"/>
          <w:lang w:val="en-US" w:eastAsia="zh-CN"/>
        </w:rPr>
        <w:t xml:space="preserve">                          。</w:t>
      </w:r>
    </w:p>
    <w:p w14:paraId="1125C06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lang w:eastAsia="zh-CN"/>
        </w:rPr>
        <w:t>服务内容</w:t>
      </w:r>
      <w:r>
        <w:rPr>
          <w:rFonts w:hint="eastAsia" w:ascii="宋体" w:hAnsi="宋体" w:eastAsia="宋体" w:cs="宋体"/>
          <w:color w:val="000000"/>
          <w:szCs w:val="21"/>
          <w:highlight w:val="none"/>
        </w:rPr>
        <w:t>一览表</w:t>
      </w:r>
      <w:r>
        <w:rPr>
          <w:rFonts w:hint="eastAsia" w:ascii="宋体" w:hAnsi="宋体" w:eastAsia="宋体" w:cs="宋体"/>
          <w:color w:val="000000"/>
          <w:szCs w:val="21"/>
          <w:highlight w:val="none"/>
          <w:lang w:eastAsia="zh-CN"/>
        </w:rPr>
        <w:t>，详见附件中的响应报价表（最后报价）。</w:t>
      </w:r>
    </w:p>
    <w:p w14:paraId="2D9E627A">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合同</w:t>
      </w:r>
      <w:r>
        <w:rPr>
          <w:rFonts w:hint="eastAsia" w:ascii="宋体" w:hAnsi="宋体" w:cs="宋体"/>
          <w:color w:val="000000"/>
          <w:szCs w:val="21"/>
          <w:highlight w:val="none"/>
          <w:lang w:eastAsia="zh-CN"/>
        </w:rPr>
        <w:t>总</w:t>
      </w:r>
      <w:r>
        <w:rPr>
          <w:rFonts w:hint="eastAsia" w:ascii="宋体" w:hAnsi="宋体" w:cs="宋体"/>
          <w:color w:val="000000"/>
          <w:szCs w:val="21"/>
          <w:highlight w:val="none"/>
        </w:rPr>
        <w:t>金额包</w:t>
      </w:r>
      <w:r>
        <w:rPr>
          <w:rFonts w:hint="eastAsia" w:ascii="宋体" w:hAnsi="宋体" w:cs="宋体"/>
          <w:color w:val="000000"/>
          <w:szCs w:val="21"/>
          <w:highlight w:val="none"/>
          <w:lang w:eastAsia="zh-CN"/>
        </w:rPr>
        <w:t>括但不限于：</w:t>
      </w:r>
    </w:p>
    <w:p w14:paraId="15BCF3B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1）采购内容中所有产品和服务的价格；</w:t>
      </w:r>
    </w:p>
    <w:p w14:paraId="1191EAE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2）产品的标准附件、备品备件、专用工具的价格；</w:t>
      </w:r>
    </w:p>
    <w:p w14:paraId="7148E5C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3）运输、装卸、安装（含安装材料）、调试、培训、技术支持、售后服务的费用，质保期内免费维修、养护、软件升级等费用；</w:t>
      </w:r>
    </w:p>
    <w:p w14:paraId="3DC0E4D5">
      <w:pPr>
        <w:spacing w:line="360" w:lineRule="auto"/>
        <w:ind w:firstLine="420" w:firstLineChars="200"/>
        <w:rPr>
          <w:rFonts w:hint="eastAsia" w:ascii="宋体" w:hAnsi="宋体" w:cs="宋体"/>
          <w:b w:val="0"/>
          <w:bCs w:val="0"/>
          <w:color w:val="000000"/>
          <w:szCs w:val="21"/>
          <w:highlight w:val="none"/>
        </w:rPr>
      </w:pPr>
      <w:r>
        <w:rPr>
          <w:rFonts w:hint="eastAsia" w:ascii="宋体" w:hAnsi="宋体" w:cs="宋体"/>
          <w:color w:val="000000"/>
          <w:szCs w:val="21"/>
          <w:highlight w:val="none"/>
        </w:rPr>
        <w:t>4）必要的保险、检测费用和各项税费等</w:t>
      </w:r>
      <w:r>
        <w:rPr>
          <w:rFonts w:hint="eastAsia" w:ascii="宋体" w:hAnsi="宋体" w:cs="宋体"/>
          <w:color w:val="000000"/>
          <w:szCs w:val="21"/>
          <w:highlight w:val="none"/>
          <w:lang w:eastAsia="zh-CN"/>
        </w:rPr>
        <w:t>一切相关费用</w:t>
      </w:r>
      <w:r>
        <w:rPr>
          <w:rFonts w:hint="eastAsia" w:ascii="宋体" w:hAnsi="宋体" w:cs="宋体"/>
          <w:color w:val="000000"/>
          <w:szCs w:val="21"/>
          <w:highlight w:val="none"/>
        </w:rPr>
        <w:t>。</w:t>
      </w:r>
    </w:p>
    <w:p w14:paraId="32C41571">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第二条　质量保证</w:t>
      </w:r>
    </w:p>
    <w:p w14:paraId="2A22D3B0">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乙方所提供的服务及服务内容必须与响应文件承诺相一致，有国家强制性标准的，还必须符合国家强制性标准的规定，没有国家强制性标准但有</w:t>
      </w:r>
      <w:r>
        <w:rPr>
          <w:rFonts w:hint="eastAsia" w:ascii="宋体" w:hAnsi="宋体" w:cs="宋体"/>
          <w:color w:val="000000"/>
          <w:szCs w:val="21"/>
          <w:highlight w:val="none"/>
          <w:lang w:eastAsia="zh-CN"/>
        </w:rPr>
        <w:t>其他</w:t>
      </w:r>
      <w:r>
        <w:rPr>
          <w:rFonts w:hint="eastAsia" w:ascii="宋体" w:hAnsi="宋体" w:cs="宋体"/>
          <w:color w:val="000000"/>
          <w:szCs w:val="21"/>
          <w:highlight w:val="none"/>
        </w:rPr>
        <w:t>强制性标准的，必须符合</w:t>
      </w:r>
      <w:r>
        <w:rPr>
          <w:rFonts w:hint="eastAsia" w:ascii="宋体" w:hAnsi="宋体" w:cs="宋体"/>
          <w:color w:val="000000"/>
          <w:szCs w:val="21"/>
          <w:highlight w:val="none"/>
          <w:lang w:eastAsia="zh-CN"/>
        </w:rPr>
        <w:t>其他</w:t>
      </w:r>
      <w:r>
        <w:rPr>
          <w:rFonts w:hint="eastAsia" w:ascii="宋体" w:hAnsi="宋体" w:cs="宋体"/>
          <w:color w:val="000000"/>
          <w:szCs w:val="21"/>
          <w:highlight w:val="none"/>
        </w:rPr>
        <w:t>强制性标准的规定。</w:t>
      </w:r>
    </w:p>
    <w:p w14:paraId="2FB5C296">
      <w:pPr>
        <w:spacing w:line="360" w:lineRule="auto"/>
        <w:ind w:firstLine="422" w:firstLineChars="200"/>
        <w:rPr>
          <w:rFonts w:hint="eastAsia" w:ascii="宋体" w:hAnsi="宋体" w:cs="宋体"/>
          <w:color w:val="000000"/>
          <w:szCs w:val="21"/>
          <w:highlight w:val="none"/>
        </w:rPr>
      </w:pPr>
      <w:r>
        <w:rPr>
          <w:rFonts w:hint="eastAsia" w:ascii="宋体" w:hAnsi="宋体" w:cs="宋体"/>
          <w:b/>
          <w:color w:val="000000"/>
          <w:szCs w:val="21"/>
          <w:highlight w:val="none"/>
        </w:rPr>
        <w:t>第三条　权利保证</w:t>
      </w:r>
    </w:p>
    <w:p w14:paraId="012EFB6C">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乙方应保证所提供服务在使用时不会侵犯任何第三方的专利权、商标权、工业设计权等知识产权及</w:t>
      </w:r>
      <w:r>
        <w:rPr>
          <w:rFonts w:hint="eastAsia" w:ascii="宋体" w:hAnsi="宋体" w:cs="宋体"/>
          <w:color w:val="000000"/>
          <w:szCs w:val="21"/>
          <w:highlight w:val="none"/>
          <w:lang w:eastAsia="zh-CN"/>
        </w:rPr>
        <w:t>其他</w:t>
      </w:r>
      <w:r>
        <w:rPr>
          <w:rFonts w:hint="eastAsia" w:ascii="宋体" w:hAnsi="宋体" w:cs="宋体"/>
          <w:color w:val="000000"/>
          <w:szCs w:val="21"/>
          <w:highlight w:val="none"/>
        </w:rPr>
        <w:t>合法权利，且所有权、处分权等没有受到任何限制。</w:t>
      </w:r>
    </w:p>
    <w:p w14:paraId="257B14DF">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没有甲方事先书面同意，乙方不得将由甲方提供的有关合同或者任何合同条文、规格、计划、图纸、样品或者资料提供给</w:t>
      </w:r>
      <w:r>
        <w:rPr>
          <w:rFonts w:hint="eastAsia" w:ascii="宋体" w:hAnsi="宋体" w:cs="宋体"/>
          <w:color w:val="000000"/>
          <w:szCs w:val="21"/>
          <w:highlight w:val="none"/>
          <w:lang w:val="en-US" w:eastAsia="zh-CN"/>
        </w:rPr>
        <w:t>予</w:t>
      </w:r>
      <w:r>
        <w:rPr>
          <w:rFonts w:hint="eastAsia" w:ascii="宋体" w:hAnsi="宋体" w:cs="宋体"/>
          <w:color w:val="000000"/>
          <w:szCs w:val="21"/>
          <w:highlight w:val="none"/>
        </w:rPr>
        <w:t>履行本合同无关的任何</w:t>
      </w:r>
      <w:r>
        <w:rPr>
          <w:rFonts w:hint="eastAsia" w:ascii="宋体" w:hAnsi="宋体" w:cs="宋体"/>
          <w:color w:val="000000"/>
          <w:szCs w:val="21"/>
          <w:highlight w:val="none"/>
          <w:lang w:eastAsia="zh-CN"/>
        </w:rPr>
        <w:t>其他</w:t>
      </w:r>
      <w:r>
        <w:rPr>
          <w:rFonts w:hint="eastAsia" w:ascii="宋体" w:hAnsi="宋体" w:cs="宋体"/>
          <w:color w:val="000000"/>
          <w:szCs w:val="21"/>
          <w:highlight w:val="none"/>
        </w:rPr>
        <w:t>人。即使向履行本合同有关的人员提供，也应注意保密并限于履行合同的必需范围。乙方的保密义务持续有效，不因为本合同履行终止、解除或者无效而解除。</w:t>
      </w:r>
    </w:p>
    <w:p w14:paraId="4B3D4F17">
      <w:pPr>
        <w:spacing w:line="360" w:lineRule="auto"/>
        <w:ind w:firstLine="422" w:firstLineChars="200"/>
        <w:rPr>
          <w:rFonts w:hint="eastAsia" w:ascii="宋体" w:hAnsi="宋体" w:cs="宋体"/>
          <w:color w:val="000000"/>
          <w:szCs w:val="21"/>
          <w:highlight w:val="none"/>
        </w:rPr>
      </w:pPr>
      <w:r>
        <w:rPr>
          <w:rFonts w:hint="eastAsia" w:ascii="宋体" w:hAnsi="宋体" w:cs="宋体"/>
          <w:b/>
          <w:color w:val="000000"/>
          <w:szCs w:val="21"/>
          <w:highlight w:val="none"/>
        </w:rPr>
        <w:t>第四条　交付和验收</w:t>
      </w:r>
    </w:p>
    <w:p w14:paraId="30406234">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lang w:eastAsia="zh-CN"/>
        </w:rPr>
        <w:t>交付时间</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交付</w:t>
      </w:r>
      <w:r>
        <w:rPr>
          <w:rFonts w:hint="eastAsia" w:ascii="宋体" w:hAnsi="宋体" w:cs="宋体"/>
          <w:color w:val="000000"/>
          <w:szCs w:val="21"/>
          <w:highlight w:val="none"/>
        </w:rPr>
        <w:t>地点：</w:t>
      </w:r>
      <w:r>
        <w:rPr>
          <w:rFonts w:hint="eastAsia" w:ascii="宋体" w:hAnsi="宋体" w:cs="宋体"/>
          <w:color w:val="000000"/>
          <w:szCs w:val="21"/>
          <w:highlight w:val="none"/>
          <w:u w:val="single"/>
        </w:rPr>
        <w:t xml:space="preserve"> </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质保期：</w:t>
      </w:r>
    </w:p>
    <w:p w14:paraId="2D566080">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乙方应按响应文件的承诺向甲方提供相应的服务，并提供所服务内容的相关技术资料。</w:t>
      </w:r>
    </w:p>
    <w:p w14:paraId="3021FEE7">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乙方提供不符合响应文件和本合同规定的服务成果，甲方有权拒绝接受。</w:t>
      </w:r>
    </w:p>
    <w:p w14:paraId="680AFBF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lang w:val="en-US" w:eastAsia="zh-CN"/>
        </w:rPr>
        <w:t>.</w:t>
      </w:r>
      <w:r>
        <w:rPr>
          <w:rFonts w:hint="eastAsia" w:ascii="宋体" w:hAnsi="宋体"/>
          <w:color w:val="000000"/>
          <w:szCs w:val="21"/>
          <w:highlight w:val="none"/>
        </w:rPr>
        <w:t>乙方完成服务后应及时书面通知甲方进行验收，甲方应在收到通知后</w:t>
      </w:r>
      <w:r>
        <w:rPr>
          <w:rFonts w:hint="eastAsia" w:ascii="宋体" w:hAnsi="宋体"/>
          <w:color w:val="000000"/>
          <w:szCs w:val="21"/>
          <w:highlight w:val="none"/>
          <w:lang w:val="en-US" w:eastAsia="zh-CN"/>
        </w:rPr>
        <w:t>七</w:t>
      </w:r>
      <w:r>
        <w:rPr>
          <w:rFonts w:hint="eastAsia" w:ascii="宋体" w:hAnsi="宋体"/>
          <w:color w:val="000000"/>
          <w:szCs w:val="21"/>
          <w:highlight w:val="none"/>
        </w:rPr>
        <w:t>个工作日内进行验收。验收合格后由甲乙双方签署验收单并加盖</w:t>
      </w:r>
      <w:r>
        <w:rPr>
          <w:rFonts w:hint="eastAsia" w:ascii="宋体" w:hAnsi="宋体"/>
          <w:color w:val="000000"/>
          <w:szCs w:val="21"/>
          <w:highlight w:val="none"/>
          <w:lang w:eastAsia="zh-CN"/>
        </w:rPr>
        <w:t>甲方</w:t>
      </w:r>
      <w:r>
        <w:rPr>
          <w:rFonts w:hint="eastAsia" w:ascii="宋体" w:hAnsi="宋体"/>
          <w:color w:val="000000"/>
          <w:szCs w:val="21"/>
          <w:highlight w:val="none"/>
        </w:rPr>
        <w:t>公章，甲乙双方各执一份。</w:t>
      </w:r>
    </w:p>
    <w:p w14:paraId="6CE504BF">
      <w:pPr>
        <w:spacing w:line="360" w:lineRule="auto"/>
        <w:ind w:firstLine="420" w:firstLineChars="200"/>
        <w:rPr>
          <w:rFonts w:hint="eastAsia" w:ascii="宋体" w:hAnsi="宋体"/>
          <w:color w:val="000000"/>
          <w:szCs w:val="21"/>
          <w:highlight w:val="none"/>
        </w:rPr>
      </w:pPr>
      <w:r>
        <w:rPr>
          <w:rFonts w:hint="eastAsia" w:ascii="宋体" w:hAnsi="宋体" w:cs="宋体"/>
          <w:color w:val="000000"/>
          <w:szCs w:val="21"/>
          <w:highlight w:val="none"/>
        </w:rPr>
        <w:t>5</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甲乙双方应按照《</w:t>
      </w:r>
      <w:r>
        <w:rPr>
          <w:rFonts w:ascii="宋体" w:hAnsi="宋体" w:cs="宋体"/>
          <w:color w:val="000000"/>
          <w:szCs w:val="21"/>
          <w:highlight w:val="none"/>
        </w:rPr>
        <w:t>广西壮族自治区政府采购项目履约验收管理办法</w:t>
      </w:r>
      <w:r>
        <w:rPr>
          <w:rFonts w:hint="eastAsia" w:ascii="宋体" w:hAnsi="宋体" w:cs="宋体"/>
          <w:color w:val="000000"/>
          <w:szCs w:val="21"/>
          <w:highlight w:val="none"/>
        </w:rPr>
        <w:t>》、双方合同、响应文件验收。</w:t>
      </w:r>
    </w:p>
    <w:p w14:paraId="61FFA94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08DF3A1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甲方验收时以书面形式提出异议的，乙方应自收到甲方书面异议后五个工作日内及时予以解决，否则甲方有权不出具服务验收合格单。</w:t>
      </w:r>
    </w:p>
    <w:p w14:paraId="00F0BE8A">
      <w:pPr>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第五条  售后服务及培训</w:t>
      </w:r>
    </w:p>
    <w:p w14:paraId="75B1956C">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乙方应按照国家有关法律法规和本合同所附的《售后服务承诺》要求为甲方提供相应的售后服务。</w:t>
      </w:r>
    </w:p>
    <w:p w14:paraId="522D94F8">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甲方应提供必要测试条件（如场地、电源、水源等）。</w:t>
      </w:r>
    </w:p>
    <w:p w14:paraId="3E597F8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乙方负责甲方有关人员的培训。培训时间、地点：</w:t>
      </w:r>
      <w:r>
        <w:rPr>
          <w:rFonts w:hint="eastAsia" w:ascii="宋体" w:hAnsi="宋体" w:cs="宋体"/>
          <w:color w:val="000000"/>
          <w:szCs w:val="21"/>
          <w:highlight w:val="none"/>
          <w:u w:val="single"/>
        </w:rPr>
        <w:t xml:space="preserve"> </w:t>
      </w:r>
      <w:r>
        <w:rPr>
          <w:rFonts w:ascii="宋体" w:hAnsi="宋体" w:cs="宋体"/>
          <w:color w:val="000000"/>
          <w:szCs w:val="21"/>
          <w:highlight w:val="none"/>
          <w:u w:val="single"/>
        </w:rPr>
        <w:t xml:space="preserve">                   </w:t>
      </w:r>
      <w:r>
        <w:rPr>
          <w:rFonts w:hint="eastAsia" w:ascii="宋体" w:hAnsi="宋体" w:cs="宋体"/>
          <w:color w:val="000000"/>
          <w:szCs w:val="21"/>
          <w:highlight w:val="none"/>
        </w:rPr>
        <w:t>。</w:t>
      </w:r>
    </w:p>
    <w:p w14:paraId="4AB4CDE9">
      <w:pPr>
        <w:snapToGrid w:val="0"/>
        <w:spacing w:line="360" w:lineRule="auto"/>
        <w:ind w:firstLine="422" w:firstLineChars="200"/>
        <w:rPr>
          <w:rFonts w:hint="eastAsia" w:ascii="宋体" w:hAnsi="宋体" w:cs="宋体"/>
          <w:color w:val="000000"/>
          <w:szCs w:val="21"/>
          <w:highlight w:val="none"/>
          <w:u w:val="single"/>
        </w:rPr>
      </w:pPr>
      <w:r>
        <w:rPr>
          <w:rFonts w:hint="eastAsia" w:ascii="宋体" w:hAnsi="宋体" w:cs="宋体"/>
          <w:b/>
          <w:color w:val="000000"/>
          <w:szCs w:val="21"/>
          <w:highlight w:val="none"/>
        </w:rPr>
        <w:t>第六条　付款方式</w:t>
      </w:r>
    </w:p>
    <w:p w14:paraId="225CC61B">
      <w:pPr>
        <w:pStyle w:val="20"/>
        <w:keepNext w:val="0"/>
        <w:keepLines w:val="0"/>
        <w:pageBreakBefore w:val="0"/>
        <w:widowControl w:val="0"/>
        <w:kinsoku/>
        <w:wordWrap/>
        <w:overflowPunct/>
        <w:topLinePunct w:val="0"/>
        <w:bidi w:val="0"/>
        <w:adjustRightInd/>
        <w:snapToGrid w:val="0"/>
        <w:spacing w:line="400" w:lineRule="exact"/>
        <w:ind w:firstLine="420" w:firstLineChars="200"/>
        <w:rPr>
          <w:rFonts w:hint="eastAsia" w:hAnsi="宋体" w:cs="宋体"/>
          <w:color w:val="000000"/>
          <w:kern w:val="2"/>
          <w:sz w:val="21"/>
          <w:highlight w:val="none"/>
        </w:rPr>
      </w:pPr>
      <w:r>
        <w:rPr>
          <w:rFonts w:hint="eastAsia" w:hAnsi="宋体" w:cs="宋体"/>
          <w:color w:val="000000"/>
          <w:kern w:val="2"/>
          <w:sz w:val="21"/>
          <w:highlight w:val="none"/>
        </w:rPr>
        <w:t>1.当采购数量与实际使用数量不一致时，乙方应根据实际使用量供货，合同的最终结算金额按实际使用量乘以成交单价进行计算，但不得超出合同价的10%。</w:t>
      </w:r>
    </w:p>
    <w:p w14:paraId="4BC35802">
      <w:pPr>
        <w:pStyle w:val="20"/>
        <w:keepNext w:val="0"/>
        <w:keepLines w:val="0"/>
        <w:pageBreakBefore w:val="0"/>
        <w:widowControl w:val="0"/>
        <w:kinsoku/>
        <w:wordWrap/>
        <w:overflowPunct/>
        <w:topLinePunct w:val="0"/>
        <w:bidi w:val="0"/>
        <w:adjustRightInd/>
        <w:snapToGrid w:val="0"/>
        <w:spacing w:line="400" w:lineRule="exact"/>
        <w:ind w:firstLine="420" w:firstLineChars="200"/>
        <w:rPr>
          <w:rFonts w:hint="eastAsia" w:hAnsi="宋体" w:cs="宋体"/>
          <w:color w:val="000000"/>
          <w:kern w:val="2"/>
          <w:sz w:val="21"/>
          <w:highlight w:val="none"/>
        </w:rPr>
      </w:pPr>
      <w:r>
        <w:rPr>
          <w:rFonts w:hint="eastAsia" w:hAnsi="宋体" w:cs="宋体"/>
          <w:color w:val="000000"/>
          <w:kern w:val="2"/>
          <w:sz w:val="21"/>
          <w:highlight w:val="none"/>
        </w:rPr>
        <w:t>2.资金性质：财政资金。</w:t>
      </w:r>
    </w:p>
    <w:p w14:paraId="65517F3D">
      <w:pPr>
        <w:snapToGrid w:val="0"/>
        <w:spacing w:line="360" w:lineRule="auto"/>
        <w:ind w:firstLine="420" w:firstLineChars="200"/>
        <w:rPr>
          <w:rFonts w:hint="eastAsia" w:hAnsi="宋体" w:cs="宋体"/>
          <w:i/>
          <w:iCs/>
          <w:color w:val="auto"/>
          <w:highlight w:val="none"/>
        </w:rPr>
      </w:pPr>
      <w:r>
        <w:rPr>
          <w:rFonts w:hint="eastAsia" w:ascii="宋体" w:hAnsi="宋体" w:cs="宋体"/>
          <w:color w:val="000000"/>
          <w:sz w:val="21"/>
          <w:szCs w:val="21"/>
          <w:highlight w:val="none"/>
        </w:rPr>
        <w:t>3.付款方式：</w:t>
      </w:r>
      <w:r>
        <w:rPr>
          <w:rFonts w:hint="eastAsia" w:hAnsi="宋体" w:cs="宋体"/>
          <w:i w:val="0"/>
          <w:iCs w:val="0"/>
          <w:color w:val="auto"/>
          <w:highlight w:val="none"/>
        </w:rPr>
        <w:t>乙方在要求的交付期内，可分批交付，也可一次性交付，但须先按每次交付并验收完成的金额开具发票给甲方，甲方在收到发票后30日历日内按发票面额付款。如乙方未按国家要求开具发票，或未按合同履约的，视为违约，甲方有权扣减履约保证金，或要求解除合同，并追究乙方法律责任。</w:t>
      </w:r>
    </w:p>
    <w:p w14:paraId="3A8C5D8B">
      <w:pPr>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第七条　履约保证金</w:t>
      </w:r>
    </w:p>
    <w:p w14:paraId="11C89DA4">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1.履约保证金金额：按</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金额的</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%，即（大写）人民币</w:t>
      </w:r>
      <w:r>
        <w:rPr>
          <w:rFonts w:hint="eastAsia" w:ascii="宋体" w:hAnsi="宋体" w:eastAsia="宋体" w:cs="宋体"/>
          <w:color w:val="auto"/>
          <w:szCs w:val="21"/>
          <w:highlight w:val="none"/>
          <w:u w:val="single"/>
          <w:lang w:val="en-US" w:eastAsia="zh-CN"/>
        </w:rPr>
        <w:t xml:space="preserve"> 元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小写：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szCs w:val="21"/>
          <w:highlight w:val="none"/>
        </w:rPr>
        <w:t>）。</w:t>
      </w:r>
    </w:p>
    <w:p w14:paraId="3BB19D13">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2.履约保证金递交方式：以银行转账或电汇或其它政府采购法律法规允许的方式。由乙方在签订合同前按规定的金额直接缴入甲方账户。否则，不予办理签订合同。</w:t>
      </w:r>
    </w:p>
    <w:p w14:paraId="5A38C65B">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开户名称：广西农业职业技术大学</w:t>
      </w:r>
    </w:p>
    <w:p w14:paraId="03C3CB7C">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开户银行：交通银行南宁大学路支行</w:t>
      </w:r>
    </w:p>
    <w:p w14:paraId="2E2914AA">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银行账号：451060605013002182351</w:t>
      </w:r>
    </w:p>
    <w:p w14:paraId="19CFC9E2">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3.履约保证金退付方式、时间及条件：</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交付</w:t>
      </w:r>
      <w:r>
        <w:rPr>
          <w:rFonts w:hint="eastAsia" w:ascii="宋体" w:hAnsi="宋体" w:cs="宋体"/>
          <w:color w:val="auto"/>
          <w:szCs w:val="21"/>
          <w:highlight w:val="none"/>
        </w:rPr>
        <w:t>完成并验收合格，在</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履行完合同约定的权利义务事项后</w:t>
      </w:r>
      <w:r>
        <w:rPr>
          <w:rFonts w:hint="eastAsia" w:ascii="宋体" w:hAnsi="宋体" w:cs="宋体"/>
          <w:color w:val="auto"/>
          <w:szCs w:val="21"/>
          <w:highlight w:val="none"/>
        </w:rPr>
        <w:t>且乙方无违约情形的，</w:t>
      </w:r>
      <w:r>
        <w:rPr>
          <w:rFonts w:hint="eastAsia" w:ascii="宋体" w:hAnsi="宋体" w:cs="仿宋"/>
          <w:color w:val="auto"/>
          <w:szCs w:val="21"/>
          <w:highlight w:val="none"/>
        </w:rPr>
        <w:t>由乙方向甲方财务部门提供审签完成的《采购项目合同验收书》（格式见</w:t>
      </w:r>
      <w:r>
        <w:rPr>
          <w:rFonts w:hint="eastAsia" w:ascii="宋体" w:hAnsi="宋体" w:cs="宋体"/>
          <w:color w:val="auto"/>
          <w:szCs w:val="21"/>
          <w:highlight w:val="none"/>
        </w:rPr>
        <w:t>详见第五章，规定</w:t>
      </w:r>
      <w:r>
        <w:rPr>
          <w:rFonts w:hint="eastAsia" w:ascii="宋体" w:hAnsi="宋体" w:cs="仿宋"/>
          <w:color w:val="auto"/>
          <w:szCs w:val="21"/>
          <w:highlight w:val="none"/>
        </w:rPr>
        <w:t>详见桂财采〔2015〕22号）及《采购项目履约保证金退付意见书》</w:t>
      </w:r>
      <w:r>
        <w:rPr>
          <w:rFonts w:hint="eastAsia" w:ascii="宋体" w:hAnsi="宋体" w:cs="宋体"/>
          <w:color w:val="auto"/>
          <w:szCs w:val="21"/>
          <w:highlight w:val="none"/>
        </w:rPr>
        <w:t>（</w:t>
      </w:r>
      <w:r>
        <w:rPr>
          <w:rFonts w:hint="eastAsia" w:ascii="宋体" w:hAnsi="宋体" w:cs="仿宋"/>
          <w:color w:val="auto"/>
          <w:szCs w:val="21"/>
          <w:highlight w:val="none"/>
        </w:rPr>
        <w:t>格式后附</w:t>
      </w:r>
      <w:r>
        <w:rPr>
          <w:rFonts w:hint="eastAsia" w:ascii="宋体" w:hAnsi="宋体" w:cs="宋体"/>
          <w:color w:val="auto"/>
          <w:szCs w:val="21"/>
          <w:highlight w:val="none"/>
        </w:rPr>
        <w:t>）</w:t>
      </w:r>
      <w:r>
        <w:rPr>
          <w:rFonts w:hint="eastAsia" w:ascii="宋体" w:hAnsi="宋体" w:cs="仿宋"/>
          <w:color w:val="auto"/>
          <w:szCs w:val="21"/>
          <w:highlight w:val="none"/>
        </w:rPr>
        <w:t>，甲方财务部门在收到合格材料后5个工作日内办理退还手续（不计利息）。</w:t>
      </w:r>
      <w:r>
        <w:rPr>
          <w:rFonts w:hint="eastAsia" w:ascii="宋体" w:hAnsi="宋体" w:cs="宋体"/>
          <w:color w:val="auto"/>
          <w:szCs w:val="21"/>
          <w:highlight w:val="none"/>
        </w:rPr>
        <w:t>如最终验收与合同不符，全部履约保证金不予退还，而且由乙方按合同标的额的30%承担违约责任，并承担甲方为此而支付的一切损失（包括但不限于律师费、</w:t>
      </w:r>
      <w:r>
        <w:rPr>
          <w:rFonts w:hint="eastAsia" w:ascii="宋体" w:hAnsi="宋体" w:cs="宋体"/>
          <w:color w:val="auto"/>
          <w:szCs w:val="21"/>
          <w:highlight w:val="none"/>
          <w:lang w:eastAsia="zh-Hans"/>
        </w:rPr>
        <w:t>公证费、鉴定费、</w:t>
      </w:r>
      <w:r>
        <w:rPr>
          <w:rFonts w:hint="eastAsia" w:ascii="宋体" w:hAnsi="宋体" w:cs="宋体"/>
          <w:color w:val="auto"/>
          <w:szCs w:val="21"/>
          <w:highlight w:val="none"/>
        </w:rPr>
        <w:t>诉讼费、</w:t>
      </w:r>
      <w:r>
        <w:rPr>
          <w:rFonts w:ascii="宋体" w:hAnsi="宋体" w:cs="宋体"/>
          <w:color w:val="auto"/>
          <w:szCs w:val="21"/>
          <w:highlight w:val="none"/>
        </w:rPr>
        <w:t>保全费、公告费、诉讼财产保全责任险保费</w:t>
      </w:r>
      <w:r>
        <w:rPr>
          <w:rFonts w:hint="eastAsia" w:ascii="宋体" w:hAnsi="宋体" w:cs="宋体"/>
          <w:color w:val="auto"/>
          <w:szCs w:val="21"/>
          <w:highlight w:val="none"/>
        </w:rPr>
        <w:t>等一切费用）。</w:t>
      </w:r>
    </w:p>
    <w:p w14:paraId="17718D2C">
      <w:pPr>
        <w:autoSpaceDE w:val="0"/>
        <w:autoSpaceDN w:val="0"/>
        <w:spacing w:line="360" w:lineRule="auto"/>
        <w:ind w:firstLine="420" w:firstLineChars="200"/>
        <w:textAlignment w:val="bottom"/>
        <w:rPr>
          <w:rFonts w:hint="default" w:eastAsia="宋体"/>
          <w:highlight w:val="none"/>
          <w:lang w:val="en-US" w:eastAsia="zh-CN"/>
        </w:rPr>
      </w:pPr>
      <w:r>
        <w:rPr>
          <w:rFonts w:hint="eastAsia" w:ascii="宋体" w:hAnsi="宋体" w:eastAsia="宋体" w:cs="宋体"/>
          <w:highlight w:val="none"/>
        </w:rPr>
        <w:t>4.在履约保证金退还日期前，若乙方的开户名称、开户银行、账号有变动的，请以书面形式通知广西机电职业技术学院，否则由此产生的后果由乙方</w:t>
      </w:r>
      <w:r>
        <w:rPr>
          <w:rFonts w:hint="eastAsia" w:ascii="宋体" w:hAnsi="宋体" w:eastAsia="宋体" w:cs="宋体"/>
          <w:szCs w:val="21"/>
          <w:highlight w:val="none"/>
        </w:rPr>
        <w:t>自负。</w:t>
      </w:r>
    </w:p>
    <w:p w14:paraId="35A6EAEF">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第八条  税费</w:t>
      </w:r>
    </w:p>
    <w:p w14:paraId="2BD89663">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本合同执行中相关的一切税费均由乙方负担，合同另有约定的除外。</w:t>
      </w:r>
    </w:p>
    <w:p w14:paraId="2F1EEC21">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第九条　违约责任</w:t>
      </w:r>
    </w:p>
    <w:p w14:paraId="357BA1E4">
      <w:pPr>
        <w:snapToGrid w:val="0"/>
        <w:spacing w:line="360" w:lineRule="auto"/>
        <w:ind w:firstLine="420" w:firstLineChars="200"/>
        <w:rPr>
          <w:rFonts w:hint="eastAsia" w:ascii="宋体" w:hAnsi="宋体" w:cs="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w:t>
      </w:r>
      <w:r>
        <w:rPr>
          <w:rFonts w:hint="eastAsia" w:ascii="宋体" w:hAnsi="宋体"/>
          <w:color w:val="000000"/>
          <w:szCs w:val="21"/>
          <w:highlight w:val="none"/>
        </w:rPr>
        <w:t>除不可抗力原因外，乙方没有按照合同规定的时间提供服务的，甲方可要求乙方支付违约金。每推迟一天按合同</w:t>
      </w:r>
      <w:r>
        <w:rPr>
          <w:rFonts w:hint="eastAsia" w:ascii="宋体" w:hAnsi="宋体"/>
          <w:color w:val="000000"/>
          <w:szCs w:val="21"/>
          <w:highlight w:val="none"/>
          <w:lang w:eastAsia="zh-CN"/>
        </w:rPr>
        <w:t>总</w:t>
      </w:r>
      <w:r>
        <w:rPr>
          <w:rFonts w:hint="eastAsia" w:ascii="宋体" w:hAnsi="宋体"/>
          <w:color w:val="000000"/>
          <w:szCs w:val="21"/>
          <w:highlight w:val="none"/>
        </w:rPr>
        <w:t>金额的</w:t>
      </w:r>
      <w:r>
        <w:rPr>
          <w:rFonts w:hint="eastAsia" w:ascii="宋体" w:hAnsi="宋体"/>
          <w:color w:val="000000"/>
          <w:szCs w:val="21"/>
          <w:highlight w:val="none"/>
          <w:lang w:val="en-US" w:eastAsia="zh-CN"/>
        </w:rPr>
        <w:t>5</w:t>
      </w:r>
      <w:r>
        <w:rPr>
          <w:rFonts w:hint="eastAsia" w:ascii="宋体" w:hAnsi="宋体"/>
          <w:color w:val="000000"/>
          <w:szCs w:val="21"/>
          <w:highlight w:val="none"/>
        </w:rPr>
        <w:t>‰支付违约金，该违约金累计不超过合同</w:t>
      </w:r>
      <w:r>
        <w:rPr>
          <w:rFonts w:hint="eastAsia" w:ascii="宋体" w:hAnsi="宋体"/>
          <w:color w:val="000000"/>
          <w:szCs w:val="21"/>
          <w:highlight w:val="none"/>
          <w:lang w:eastAsia="zh-CN"/>
        </w:rPr>
        <w:t>总</w:t>
      </w:r>
      <w:r>
        <w:rPr>
          <w:rFonts w:hint="eastAsia" w:ascii="宋体" w:hAnsi="宋体"/>
          <w:color w:val="000000"/>
          <w:szCs w:val="21"/>
          <w:highlight w:val="none"/>
        </w:rPr>
        <w:t>金额的10%</w:t>
      </w:r>
      <w:r>
        <w:rPr>
          <w:rFonts w:hint="eastAsia" w:ascii="宋体" w:hAnsi="宋体"/>
          <w:color w:val="000000"/>
          <w:szCs w:val="21"/>
          <w:highlight w:val="none"/>
          <w:lang w:eastAsia="zh-CN"/>
        </w:rPr>
        <w:t>，超过10天</w:t>
      </w:r>
      <w:r>
        <w:rPr>
          <w:rFonts w:hint="eastAsia" w:ascii="宋体" w:hAnsi="宋体"/>
          <w:color w:val="000000"/>
          <w:szCs w:val="21"/>
          <w:highlight w:val="none"/>
          <w:lang w:val="en-US" w:eastAsia="zh-CN"/>
        </w:rPr>
        <w:t>甲</w:t>
      </w:r>
      <w:r>
        <w:rPr>
          <w:rFonts w:hint="eastAsia" w:ascii="宋体" w:hAnsi="宋体"/>
          <w:color w:val="000000"/>
          <w:szCs w:val="21"/>
          <w:highlight w:val="none"/>
          <w:lang w:eastAsia="zh-CN"/>
        </w:rPr>
        <w:t>方有权解除合同，违约方承担因此给对方造成的经济损失</w:t>
      </w:r>
      <w:r>
        <w:rPr>
          <w:rFonts w:hint="eastAsia" w:ascii="宋体" w:hAnsi="宋体"/>
          <w:color w:val="000000"/>
          <w:szCs w:val="21"/>
          <w:highlight w:val="none"/>
        </w:rPr>
        <w:t>。</w:t>
      </w:r>
      <w:r>
        <w:rPr>
          <w:rFonts w:hint="eastAsia" w:ascii="宋体" w:hAnsi="宋体" w:cs="宋体"/>
          <w:color w:val="000000"/>
          <w:szCs w:val="21"/>
          <w:highlight w:val="none"/>
        </w:rPr>
        <w:t xml:space="preserve">                                  </w:t>
      </w:r>
    </w:p>
    <w:p w14:paraId="12FDA2F0">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乙方提供的服务如侵犯了第三方合法权益而引发的任何纠纷或者诉讼，均由乙方负责交涉并承担全部责任。</w:t>
      </w:r>
    </w:p>
    <w:p w14:paraId="6EF12C6A">
      <w:pPr>
        <w:snapToGrid w:val="0"/>
        <w:spacing w:line="360" w:lineRule="auto"/>
        <w:ind w:firstLine="420" w:firstLineChars="200"/>
        <w:rPr>
          <w:rFonts w:hint="eastAsia" w:ascii="宋体" w:hAnsi="宋体" w:cs="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lang w:val="en-US" w:eastAsia="zh-CN"/>
        </w:rPr>
        <w:t>.</w:t>
      </w:r>
      <w:r>
        <w:rPr>
          <w:rFonts w:hint="eastAsia" w:ascii="宋体" w:hAnsi="宋体"/>
          <w:color w:val="000000"/>
          <w:szCs w:val="21"/>
          <w:highlight w:val="none"/>
        </w:rPr>
        <w:t>甲方延期付款的，每天向乙方偿付延期款额</w:t>
      </w:r>
      <w:r>
        <w:rPr>
          <w:rFonts w:hint="eastAsia" w:ascii="宋体" w:hAnsi="宋体"/>
          <w:color w:val="000000"/>
          <w:szCs w:val="21"/>
          <w:highlight w:val="none"/>
          <w:lang w:val="en-US" w:eastAsia="zh-CN"/>
        </w:rPr>
        <w:t>5</w:t>
      </w:r>
      <w:r>
        <w:rPr>
          <w:rFonts w:hint="eastAsia" w:ascii="宋体" w:hAnsi="宋体"/>
          <w:color w:val="000000"/>
          <w:szCs w:val="21"/>
          <w:highlight w:val="none"/>
        </w:rPr>
        <w:t>‰滞纳金，但滞纳金累计不得超过延期款额</w:t>
      </w:r>
      <w:r>
        <w:rPr>
          <w:rFonts w:hint="eastAsia" w:ascii="宋体" w:hAnsi="宋体"/>
          <w:color w:val="000000"/>
          <w:szCs w:val="21"/>
          <w:highlight w:val="none"/>
          <w:lang w:val="en-US" w:eastAsia="zh-CN"/>
        </w:rPr>
        <w:t>10</w:t>
      </w:r>
      <w:r>
        <w:rPr>
          <w:rFonts w:hint="eastAsia" w:ascii="宋体" w:hAnsi="宋体"/>
          <w:color w:val="000000"/>
          <w:szCs w:val="21"/>
          <w:highlight w:val="none"/>
        </w:rPr>
        <w:t>%。</w:t>
      </w:r>
    </w:p>
    <w:p w14:paraId="04AE6AB6">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第十条  不可抗力事件处理</w:t>
      </w:r>
    </w:p>
    <w:p w14:paraId="6E6D9E4C">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在合同有效期内，任何一方因不可抗力事件导致不能履行合同，则合同履行期可延长，其延长期与不可抗力影响期相同。</w:t>
      </w:r>
    </w:p>
    <w:p w14:paraId="75926D2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不可抗力事件发生后，应立即通知对方，并寄送有关权威机构出具的证明。</w:t>
      </w:r>
    </w:p>
    <w:p w14:paraId="2597EB7B">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不可抗力事件延续一百二十天以上，双方应通过友好协商，确定是否继续履行合同。</w:t>
      </w:r>
    </w:p>
    <w:p w14:paraId="055387E5">
      <w:pPr>
        <w:spacing w:line="360" w:lineRule="auto"/>
        <w:ind w:firstLine="422" w:firstLineChars="200"/>
        <w:rPr>
          <w:rFonts w:hint="eastAsia" w:ascii="宋体" w:hAnsi="宋体" w:cs="宋体"/>
          <w:color w:val="000000"/>
          <w:szCs w:val="21"/>
          <w:highlight w:val="none"/>
        </w:rPr>
      </w:pPr>
      <w:r>
        <w:rPr>
          <w:rFonts w:hint="eastAsia" w:ascii="宋体" w:hAnsi="宋体" w:cs="宋体"/>
          <w:b/>
          <w:color w:val="000000"/>
          <w:szCs w:val="21"/>
          <w:highlight w:val="none"/>
        </w:rPr>
        <w:t>第十一条  合同争议解决</w:t>
      </w:r>
    </w:p>
    <w:p w14:paraId="0F63A406">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因服务质量问题发生争议的，应邀请国家认可的质量检测机构进行鉴定。服务符合标准的，鉴定费由甲方承担；服务不符合标准的，鉴定费由乙方承担。</w:t>
      </w:r>
    </w:p>
    <w:p w14:paraId="2DF69F76">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因履行本合同引起的或者与本合同有关的争议，甲乙双方应首先通过友好协商解决，如果协商不能解决，可向甲方所在地有管辖权的人民法院提起诉讼。</w:t>
      </w:r>
    </w:p>
    <w:p w14:paraId="2B7B2211">
      <w:pPr>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诉讼期间，本合同继续履行。</w:t>
      </w:r>
    </w:p>
    <w:p w14:paraId="39AB569D">
      <w:pPr>
        <w:spacing w:line="360" w:lineRule="auto"/>
        <w:ind w:firstLine="422"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第十二条  合同生效及</w:t>
      </w:r>
      <w:r>
        <w:rPr>
          <w:rFonts w:hint="eastAsia" w:ascii="宋体" w:hAnsi="宋体" w:cs="宋体"/>
          <w:b/>
          <w:color w:val="000000"/>
          <w:szCs w:val="21"/>
          <w:highlight w:val="none"/>
          <w:lang w:eastAsia="zh-CN"/>
        </w:rPr>
        <w:t>其他</w:t>
      </w:r>
    </w:p>
    <w:p w14:paraId="01B9AAC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合同经双方法定代表人或者授权代表签字并加盖单位公章后生效（委托代理人签字的需后附法定代表人授权委托书，格式自拟）。</w:t>
      </w:r>
    </w:p>
    <w:p w14:paraId="481CB3B6">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合同执行中涉及采购资金和采购内容修改或者补充的，须经财政部门审批，并签书面补充协议报财政部门备案，方可作为主合同不可分割的一部分。</w:t>
      </w:r>
    </w:p>
    <w:p w14:paraId="2DC616F5">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本合同未尽事宜，遵照《</w:t>
      </w:r>
      <w:r>
        <w:rPr>
          <w:rFonts w:hint="eastAsia" w:ascii="宋体" w:hAnsi="宋体" w:cs="宋体"/>
          <w:color w:val="000000"/>
          <w:szCs w:val="21"/>
          <w:highlight w:val="none"/>
          <w:lang w:eastAsia="zh-CN"/>
        </w:rPr>
        <w:t>中华人民共和国民法典</w:t>
      </w:r>
      <w:r>
        <w:rPr>
          <w:rFonts w:hint="eastAsia" w:ascii="宋体" w:hAnsi="宋体" w:cs="宋体"/>
          <w:color w:val="000000"/>
          <w:szCs w:val="21"/>
          <w:highlight w:val="none"/>
        </w:rPr>
        <w:t>》有关条文执行。</w:t>
      </w:r>
    </w:p>
    <w:p w14:paraId="14DBF243">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第十三条　合同的变更、终止与转让</w:t>
      </w:r>
    </w:p>
    <w:p w14:paraId="286CB5B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除《中华人民共和国政府采购法》第五十条规定的情形外，本合同一经签订，甲乙双方不得擅自变更、中止或者终止。</w:t>
      </w:r>
    </w:p>
    <w:p w14:paraId="6840911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乙方不得擅自转让其应履行的合同义务。</w:t>
      </w:r>
    </w:p>
    <w:p w14:paraId="49303E49">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第十四条　签订本合同依据</w:t>
      </w:r>
    </w:p>
    <w:p w14:paraId="6143660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w:t>
      </w:r>
      <w:r>
        <w:rPr>
          <w:rFonts w:hint="eastAsia" w:ascii="宋体" w:hAnsi="宋体"/>
          <w:color w:val="000000"/>
          <w:szCs w:val="21"/>
          <w:highlight w:val="none"/>
        </w:rPr>
        <w:t>成交通知书</w:t>
      </w:r>
      <w:r>
        <w:rPr>
          <w:rFonts w:hint="eastAsia" w:ascii="宋体" w:hAnsi="宋体" w:cs="宋体"/>
          <w:color w:val="000000"/>
          <w:szCs w:val="21"/>
          <w:highlight w:val="none"/>
        </w:rPr>
        <w:t>；</w:t>
      </w:r>
    </w:p>
    <w:p w14:paraId="35F338C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lang w:eastAsia="zh-CN"/>
        </w:rPr>
        <w:t>响应报价表（最后报价）</w:t>
      </w:r>
      <w:r>
        <w:rPr>
          <w:rFonts w:hint="eastAsia" w:ascii="宋体" w:hAnsi="宋体" w:cs="宋体"/>
          <w:color w:val="000000"/>
          <w:szCs w:val="21"/>
          <w:highlight w:val="none"/>
        </w:rPr>
        <w:t>；</w:t>
      </w:r>
    </w:p>
    <w:p w14:paraId="5CD10C4C">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kern w:val="2"/>
          <w:sz w:val="21"/>
          <w:szCs w:val="21"/>
          <w:highlight w:val="none"/>
          <w:lang w:val="en-US" w:eastAsia="zh-CN"/>
        </w:rPr>
        <w:t>3.响应函；</w:t>
      </w:r>
    </w:p>
    <w:p w14:paraId="411D930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商务条款偏离表和服务需求偏离表；</w:t>
      </w:r>
    </w:p>
    <w:p w14:paraId="376DD66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售后</w:t>
      </w:r>
      <w:r>
        <w:rPr>
          <w:rFonts w:hint="eastAsia" w:ascii="宋体" w:hAnsi="宋体" w:cs="宋体"/>
          <w:color w:val="000000"/>
          <w:szCs w:val="21"/>
          <w:highlight w:val="none"/>
        </w:rPr>
        <w:t>服务方案；</w:t>
      </w:r>
    </w:p>
    <w:p w14:paraId="1F32D678">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hAnsi="宋体" w:eastAsia="宋体" w:cs="宋体"/>
          <w:color w:val="auto"/>
          <w:sz w:val="21"/>
          <w:highlight w:val="none"/>
        </w:rPr>
        <w:t>……</w:t>
      </w:r>
      <w:r>
        <w:rPr>
          <w:rFonts w:hint="eastAsia" w:hAnsi="宋体" w:eastAsia="宋体" w:cs="宋体"/>
          <w:color w:val="auto"/>
          <w:sz w:val="21"/>
          <w:highlight w:val="none"/>
          <w:lang w:eastAsia="zh-CN"/>
        </w:rPr>
        <w:t>；</w:t>
      </w:r>
    </w:p>
    <w:p w14:paraId="3A5F86A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合同文件</w:t>
      </w:r>
      <w:r>
        <w:rPr>
          <w:rFonts w:hint="eastAsia" w:ascii="宋体" w:hAnsi="宋体" w:cs="宋体"/>
          <w:color w:val="000000"/>
          <w:szCs w:val="21"/>
          <w:highlight w:val="none"/>
        </w:rPr>
        <w:t>。</w:t>
      </w:r>
    </w:p>
    <w:p w14:paraId="322DF372">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上述合同文件互相补充和解释。如果合同文件之间存在矛盾或者不一致之处，以上述文件的排列顺序在先者为准。</w:t>
      </w:r>
    </w:p>
    <w:p w14:paraId="7EF3F96F">
      <w:pPr>
        <w:spacing w:line="360" w:lineRule="auto"/>
        <w:ind w:firstLine="422" w:firstLineChars="200"/>
        <w:rPr>
          <w:rFonts w:hint="eastAsia" w:ascii="宋体" w:hAnsi="宋体" w:cs="宋体"/>
          <w:color w:val="000000"/>
          <w:szCs w:val="21"/>
          <w:highlight w:val="none"/>
        </w:rPr>
      </w:pPr>
      <w:r>
        <w:rPr>
          <w:rFonts w:hint="eastAsia" w:ascii="宋体" w:hAnsi="宋体" w:cs="宋体"/>
          <w:b/>
          <w:color w:val="000000"/>
          <w:szCs w:val="21"/>
          <w:highlight w:val="none"/>
        </w:rPr>
        <w:t>第十五条　</w:t>
      </w:r>
      <w:r>
        <w:rPr>
          <w:rFonts w:hint="eastAsia" w:ascii="宋体" w:hAnsi="宋体" w:cs="宋体"/>
          <w:color w:val="000000"/>
          <w:szCs w:val="21"/>
          <w:highlight w:val="none"/>
        </w:rPr>
        <w:t>本合同一式四份，具有同等法律效力，财政部门（政府采购监管部门）、采购代理机构各一份，甲乙双方各一份（可根据需要另增加）。</w:t>
      </w:r>
    </w:p>
    <w:p w14:paraId="6C21D244">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本合同甲乙双方签字盖章后生效，自签订之日起七个工作日内，甲方应当将合同副本报同级财政部门备案。</w:t>
      </w:r>
    </w:p>
    <w:p w14:paraId="2B6A94BE">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本合同自签订之日起2个工作日内，甲方应当将采购合同在广西壮族自治区财政厅指定的媒体上公告。</w:t>
      </w:r>
    </w:p>
    <w:tbl>
      <w:tblPr>
        <w:tblStyle w:val="30"/>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803"/>
      </w:tblGrid>
      <w:tr w14:paraId="20EE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5F7E9F0B">
            <w:pPr>
              <w:snapToGrid w:val="0"/>
              <w:rPr>
                <w:rFonts w:ascii="宋体" w:hAnsi="宋体" w:eastAsia="宋体" w:cs="Times New Roman"/>
                <w:szCs w:val="21"/>
                <w:highlight w:val="none"/>
              </w:rPr>
            </w:pPr>
            <w:r>
              <w:rPr>
                <w:rFonts w:hint="eastAsia" w:ascii="宋体" w:hAnsi="宋体" w:eastAsia="宋体" w:cs="Times New Roman"/>
                <w:highlight w:val="none"/>
              </w:rPr>
              <w:t xml:space="preserve">甲方（章）     </w:t>
            </w:r>
          </w:p>
          <w:p w14:paraId="23566272">
            <w:pPr>
              <w:snapToGrid w:val="0"/>
              <w:rPr>
                <w:rFonts w:ascii="宋体" w:hAnsi="宋体" w:eastAsia="宋体" w:cs="Times New Roman"/>
                <w:highlight w:val="none"/>
              </w:rPr>
            </w:pPr>
            <w:r>
              <w:rPr>
                <w:rFonts w:hint="eastAsia" w:ascii="宋体" w:hAnsi="宋体" w:eastAsia="宋体" w:cs="Times New Roman"/>
                <w:highlight w:val="none"/>
              </w:rPr>
              <w:t>广西农业职业技术大学</w:t>
            </w:r>
          </w:p>
          <w:p w14:paraId="00B3AB07">
            <w:pPr>
              <w:snapToGrid w:val="0"/>
              <w:jc w:val="left"/>
              <w:rPr>
                <w:rFonts w:ascii="宋体" w:hAnsi="宋体" w:eastAsia="黑体" w:cs="Times New Roman"/>
                <w:sz w:val="24"/>
                <w:highlight w:val="none"/>
              </w:rPr>
            </w:pPr>
          </w:p>
          <w:p w14:paraId="51C3B2BD">
            <w:pPr>
              <w:snapToGrid w:val="0"/>
              <w:jc w:val="left"/>
              <w:rPr>
                <w:rFonts w:ascii="宋体" w:hAnsi="宋体" w:eastAsia="黑体" w:cs="Times New Roman"/>
                <w:sz w:val="24"/>
                <w:highlight w:val="none"/>
              </w:rPr>
            </w:pPr>
          </w:p>
          <w:p w14:paraId="4EAB87D7">
            <w:pPr>
              <w:snapToGrid w:val="0"/>
              <w:jc w:val="left"/>
              <w:rPr>
                <w:rFonts w:ascii="宋体" w:hAnsi="宋体" w:eastAsia="黑体" w:cs="Times New Roman"/>
                <w:sz w:val="24"/>
                <w:highlight w:val="none"/>
              </w:rPr>
            </w:pPr>
          </w:p>
          <w:p w14:paraId="11A55459">
            <w:pPr>
              <w:snapToGrid w:val="0"/>
              <w:rPr>
                <w:rFonts w:ascii="Times New Roman" w:hAnsi="Times New Roman" w:eastAsia="宋体" w:cs="Times New Roman"/>
                <w:szCs w:val="21"/>
                <w:highlight w:val="none"/>
              </w:rPr>
            </w:pPr>
          </w:p>
          <w:p w14:paraId="2A460C26">
            <w:pPr>
              <w:snapToGrid w:val="0"/>
              <w:jc w:val="right"/>
              <w:rPr>
                <w:rFonts w:ascii="宋体" w:hAnsi="宋体" w:eastAsia="宋体" w:cs="Times New Roman"/>
                <w:szCs w:val="21"/>
                <w:highlight w:val="none"/>
              </w:rPr>
            </w:pPr>
            <w:r>
              <w:rPr>
                <w:rFonts w:hint="eastAsia" w:ascii="宋体" w:hAnsi="宋体" w:eastAsia="宋体" w:cs="Times New Roman"/>
                <w:highlight w:val="none"/>
              </w:rPr>
              <w:t>202</w:t>
            </w:r>
            <w:r>
              <w:rPr>
                <w:rFonts w:hint="eastAsia" w:ascii="宋体" w:hAnsi="宋体" w:cs="Times New Roman"/>
                <w:highlight w:val="none"/>
                <w:lang w:val="en-US" w:eastAsia="zh-CN"/>
              </w:rPr>
              <w:t>5</w:t>
            </w:r>
            <w:r>
              <w:rPr>
                <w:rFonts w:hint="eastAsia" w:ascii="宋体" w:hAnsi="宋体" w:eastAsia="宋体" w:cs="Times New Roman"/>
                <w:highlight w:val="none"/>
              </w:rPr>
              <w:t>年   月   日</w:t>
            </w:r>
          </w:p>
        </w:tc>
        <w:tc>
          <w:tcPr>
            <w:tcW w:w="4749" w:type="dxa"/>
            <w:tcBorders>
              <w:top w:val="single" w:color="auto" w:sz="4" w:space="0"/>
              <w:left w:val="nil"/>
              <w:bottom w:val="single" w:color="auto" w:sz="4" w:space="0"/>
              <w:right w:val="single" w:color="auto" w:sz="4" w:space="0"/>
            </w:tcBorders>
            <w:noWrap/>
            <w:vAlign w:val="center"/>
          </w:tcPr>
          <w:p w14:paraId="17652CDF">
            <w:pPr>
              <w:snapToGrid w:val="0"/>
              <w:rPr>
                <w:rFonts w:hint="eastAsia" w:ascii="宋体" w:hAnsi="宋体" w:eastAsia="宋体" w:cs="Times New Roman"/>
                <w:highlight w:val="none"/>
              </w:rPr>
            </w:pPr>
            <w:r>
              <w:rPr>
                <w:rFonts w:hint="eastAsia" w:ascii="宋体" w:hAnsi="宋体" w:eastAsia="宋体" w:cs="Times New Roman"/>
                <w:highlight w:val="none"/>
              </w:rPr>
              <w:t>乙方（章）</w:t>
            </w:r>
          </w:p>
          <w:p w14:paraId="375D8C55">
            <w:pPr>
              <w:snapToGrid w:val="0"/>
              <w:rPr>
                <w:rFonts w:ascii="宋体" w:hAnsi="宋体" w:eastAsia="宋体" w:cs="Times New Roman"/>
                <w:szCs w:val="21"/>
                <w:highlight w:val="none"/>
              </w:rPr>
            </w:pPr>
          </w:p>
          <w:p w14:paraId="7811B61F">
            <w:pPr>
              <w:snapToGrid w:val="0"/>
              <w:rPr>
                <w:rFonts w:ascii="宋体" w:hAnsi="宋体" w:eastAsia="宋体" w:cs="Times New Roman"/>
                <w:highlight w:val="none"/>
              </w:rPr>
            </w:pPr>
          </w:p>
          <w:p w14:paraId="3F23AA76">
            <w:pPr>
              <w:snapToGrid w:val="0"/>
              <w:rPr>
                <w:rFonts w:ascii="Times New Roman" w:hAnsi="Times New Roman" w:eastAsia="宋体" w:cs="Times New Roman"/>
                <w:szCs w:val="21"/>
                <w:highlight w:val="none"/>
              </w:rPr>
            </w:pPr>
          </w:p>
          <w:p w14:paraId="3065468C">
            <w:pPr>
              <w:snapToGrid w:val="0"/>
              <w:rPr>
                <w:rFonts w:ascii="Times New Roman" w:hAnsi="Times New Roman" w:eastAsia="宋体" w:cs="Times New Roman"/>
                <w:szCs w:val="21"/>
                <w:highlight w:val="none"/>
              </w:rPr>
            </w:pPr>
          </w:p>
          <w:p w14:paraId="79C34EE6">
            <w:pPr>
              <w:snapToGrid w:val="0"/>
              <w:jc w:val="left"/>
              <w:rPr>
                <w:rFonts w:ascii="宋体" w:hAnsi="宋体" w:eastAsia="黑体" w:cs="Times New Roman"/>
                <w:sz w:val="24"/>
                <w:highlight w:val="none"/>
              </w:rPr>
            </w:pPr>
          </w:p>
          <w:p w14:paraId="063137B6">
            <w:pPr>
              <w:snapToGrid w:val="0"/>
              <w:jc w:val="right"/>
              <w:rPr>
                <w:rFonts w:ascii="宋体" w:hAnsi="宋体" w:eastAsia="宋体" w:cs="Times New Roman"/>
                <w:szCs w:val="21"/>
                <w:highlight w:val="none"/>
              </w:rPr>
            </w:pPr>
            <w:r>
              <w:rPr>
                <w:rFonts w:hint="eastAsia" w:ascii="宋体" w:hAnsi="宋体" w:eastAsia="宋体" w:cs="Times New Roman"/>
                <w:highlight w:val="none"/>
              </w:rPr>
              <w:t>202</w:t>
            </w:r>
            <w:r>
              <w:rPr>
                <w:rFonts w:hint="eastAsia" w:ascii="宋体" w:hAnsi="宋体" w:cs="Times New Roman"/>
                <w:highlight w:val="none"/>
                <w:lang w:val="en-US" w:eastAsia="zh-CN"/>
              </w:rPr>
              <w:t>5</w:t>
            </w:r>
            <w:r>
              <w:rPr>
                <w:rFonts w:hint="eastAsia" w:ascii="宋体" w:hAnsi="宋体" w:eastAsia="宋体" w:cs="Times New Roman"/>
                <w:highlight w:val="none"/>
              </w:rPr>
              <w:t>年   月   日</w:t>
            </w:r>
          </w:p>
        </w:tc>
      </w:tr>
      <w:tr w14:paraId="3C65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479A2C87">
            <w:pPr>
              <w:snapToGrid w:val="0"/>
              <w:rPr>
                <w:rFonts w:ascii="宋体" w:hAnsi="宋体" w:eastAsia="宋体" w:cs="Times New Roman"/>
                <w:szCs w:val="21"/>
                <w:highlight w:val="none"/>
              </w:rPr>
            </w:pPr>
            <w:r>
              <w:rPr>
                <w:rFonts w:hint="eastAsia" w:ascii="宋体" w:hAnsi="宋体" w:eastAsia="宋体" w:cs="Times New Roman"/>
                <w:highlight w:val="none"/>
              </w:rPr>
              <w:t>单位地址：广西南宁市西乡塘区大学东路176号</w:t>
            </w:r>
          </w:p>
        </w:tc>
        <w:tc>
          <w:tcPr>
            <w:tcW w:w="4749" w:type="dxa"/>
            <w:tcBorders>
              <w:top w:val="single" w:color="auto" w:sz="4" w:space="0"/>
              <w:left w:val="nil"/>
              <w:bottom w:val="single" w:color="auto" w:sz="4" w:space="0"/>
              <w:right w:val="single" w:color="auto" w:sz="4" w:space="0"/>
            </w:tcBorders>
            <w:noWrap/>
            <w:vAlign w:val="center"/>
          </w:tcPr>
          <w:p w14:paraId="276DDC21">
            <w:pPr>
              <w:snapToGrid w:val="0"/>
              <w:rPr>
                <w:rFonts w:ascii="宋体" w:hAnsi="宋体" w:eastAsia="宋体" w:cs="Times New Roman"/>
                <w:szCs w:val="21"/>
                <w:highlight w:val="none"/>
              </w:rPr>
            </w:pPr>
            <w:r>
              <w:rPr>
                <w:rFonts w:hint="eastAsia" w:ascii="宋体" w:hAnsi="宋体" w:eastAsia="宋体" w:cs="Times New Roman"/>
                <w:highlight w:val="none"/>
              </w:rPr>
              <w:t>单位地址：</w:t>
            </w:r>
          </w:p>
        </w:tc>
      </w:tr>
      <w:tr w14:paraId="7E72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3D60F7FF">
            <w:pPr>
              <w:snapToGrid w:val="0"/>
              <w:rPr>
                <w:rFonts w:ascii="宋体" w:hAnsi="宋体" w:eastAsia="宋体" w:cs="Times New Roman"/>
                <w:szCs w:val="21"/>
                <w:highlight w:val="none"/>
              </w:rPr>
            </w:pPr>
            <w:r>
              <w:rPr>
                <w:rFonts w:hint="eastAsia" w:ascii="宋体" w:hAnsi="宋体" w:eastAsia="宋体" w:cs="Times New Roman"/>
                <w:highlight w:val="none"/>
              </w:rPr>
              <w:t>法定代表人：</w:t>
            </w:r>
          </w:p>
        </w:tc>
        <w:tc>
          <w:tcPr>
            <w:tcW w:w="4749" w:type="dxa"/>
            <w:tcBorders>
              <w:top w:val="single" w:color="auto" w:sz="4" w:space="0"/>
              <w:left w:val="nil"/>
              <w:bottom w:val="single" w:color="auto" w:sz="4" w:space="0"/>
              <w:right w:val="single" w:color="auto" w:sz="4" w:space="0"/>
            </w:tcBorders>
            <w:noWrap/>
            <w:vAlign w:val="center"/>
          </w:tcPr>
          <w:p w14:paraId="624EFCA0">
            <w:pPr>
              <w:snapToGrid w:val="0"/>
              <w:rPr>
                <w:rFonts w:ascii="宋体" w:hAnsi="宋体" w:eastAsia="宋体" w:cs="Times New Roman"/>
                <w:szCs w:val="21"/>
                <w:highlight w:val="none"/>
              </w:rPr>
            </w:pPr>
            <w:r>
              <w:rPr>
                <w:rFonts w:hint="eastAsia" w:ascii="宋体" w:hAnsi="宋体" w:eastAsia="宋体" w:cs="Times New Roman"/>
                <w:highlight w:val="none"/>
              </w:rPr>
              <w:t>法定代表人：</w:t>
            </w:r>
          </w:p>
        </w:tc>
      </w:tr>
      <w:tr w14:paraId="7BB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1A938772">
            <w:pPr>
              <w:snapToGrid w:val="0"/>
              <w:rPr>
                <w:rFonts w:ascii="宋体" w:hAnsi="宋体" w:eastAsia="宋体" w:cs="Times New Roman"/>
                <w:szCs w:val="21"/>
                <w:highlight w:val="none"/>
              </w:rPr>
            </w:pPr>
            <w:r>
              <w:rPr>
                <w:rFonts w:hint="eastAsia" w:ascii="宋体" w:hAnsi="宋体" w:eastAsia="宋体" w:cs="Times New Roman"/>
                <w:highlight w:val="none"/>
              </w:rPr>
              <w:t>或委托代理人：</w:t>
            </w:r>
          </w:p>
        </w:tc>
        <w:tc>
          <w:tcPr>
            <w:tcW w:w="4749" w:type="dxa"/>
            <w:tcBorders>
              <w:top w:val="single" w:color="auto" w:sz="4" w:space="0"/>
              <w:left w:val="nil"/>
              <w:bottom w:val="single" w:color="auto" w:sz="4" w:space="0"/>
              <w:right w:val="single" w:color="auto" w:sz="4" w:space="0"/>
            </w:tcBorders>
            <w:noWrap/>
            <w:vAlign w:val="center"/>
          </w:tcPr>
          <w:p w14:paraId="622BD5F4">
            <w:pPr>
              <w:snapToGrid w:val="0"/>
              <w:rPr>
                <w:rFonts w:ascii="宋体" w:hAnsi="宋体" w:eastAsia="宋体" w:cs="Times New Roman"/>
                <w:szCs w:val="21"/>
                <w:highlight w:val="none"/>
              </w:rPr>
            </w:pPr>
            <w:r>
              <w:rPr>
                <w:rFonts w:hint="eastAsia" w:ascii="宋体" w:hAnsi="宋体" w:eastAsia="宋体" w:cs="Times New Roman"/>
                <w:highlight w:val="none"/>
              </w:rPr>
              <w:t>或委托代理人：</w:t>
            </w:r>
          </w:p>
        </w:tc>
      </w:tr>
      <w:tr w14:paraId="6D91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10D0E1DB">
            <w:pPr>
              <w:snapToGrid w:val="0"/>
              <w:rPr>
                <w:rFonts w:ascii="宋体" w:hAnsi="宋体" w:eastAsia="宋体" w:cs="Times New Roman"/>
                <w:szCs w:val="21"/>
                <w:highlight w:val="none"/>
              </w:rPr>
            </w:pPr>
            <w:r>
              <w:rPr>
                <w:rFonts w:hint="eastAsia" w:ascii="宋体" w:hAnsi="宋体" w:eastAsia="宋体" w:cs="Times New Roman"/>
                <w:highlight w:val="none"/>
              </w:rPr>
              <w:t>电话：</w:t>
            </w:r>
            <w:r>
              <w:rPr>
                <w:rFonts w:hint="eastAsia" w:ascii="宋体" w:hAnsi="宋体" w:cs="Calibri"/>
                <w:szCs w:val="21"/>
                <w:highlight w:val="none"/>
              </w:rPr>
              <w:t>0771-4714671</w:t>
            </w:r>
          </w:p>
        </w:tc>
        <w:tc>
          <w:tcPr>
            <w:tcW w:w="4749" w:type="dxa"/>
            <w:tcBorders>
              <w:top w:val="single" w:color="auto" w:sz="4" w:space="0"/>
              <w:left w:val="nil"/>
              <w:bottom w:val="single" w:color="auto" w:sz="4" w:space="0"/>
              <w:right w:val="single" w:color="auto" w:sz="4" w:space="0"/>
            </w:tcBorders>
            <w:noWrap/>
            <w:vAlign w:val="center"/>
          </w:tcPr>
          <w:p w14:paraId="2BB28986">
            <w:pPr>
              <w:snapToGrid w:val="0"/>
              <w:rPr>
                <w:rFonts w:ascii="宋体" w:hAnsi="宋体" w:eastAsia="宋体" w:cs="Times New Roman"/>
                <w:szCs w:val="21"/>
                <w:highlight w:val="none"/>
              </w:rPr>
            </w:pPr>
            <w:r>
              <w:rPr>
                <w:rFonts w:hint="eastAsia" w:ascii="宋体" w:hAnsi="宋体" w:eastAsia="宋体" w:cs="Times New Roman"/>
                <w:highlight w:val="none"/>
              </w:rPr>
              <w:t>电话</w:t>
            </w:r>
            <w:r>
              <w:rPr>
                <w:rFonts w:hint="eastAsia" w:ascii="宋体" w:hAnsi="宋体" w:cs="Times New Roman"/>
                <w:highlight w:val="none"/>
                <w:lang w:eastAsia="zh-CN"/>
              </w:rPr>
              <w:t>：</w:t>
            </w:r>
          </w:p>
        </w:tc>
      </w:tr>
      <w:tr w14:paraId="5F8C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1A7AF0EA">
            <w:pPr>
              <w:snapToGrid w:val="0"/>
              <w:rPr>
                <w:rFonts w:ascii="宋体" w:hAnsi="宋体" w:eastAsia="宋体" w:cs="Times New Roman"/>
                <w:szCs w:val="21"/>
                <w:highlight w:val="none"/>
              </w:rPr>
            </w:pPr>
            <w:r>
              <w:rPr>
                <w:rFonts w:hint="eastAsia" w:ascii="宋体" w:hAnsi="宋体" w:eastAsia="宋体" w:cs="Times New Roman"/>
                <w:highlight w:val="none"/>
              </w:rPr>
              <w:t>开户银行：交通银行南宁大学路支行</w:t>
            </w:r>
          </w:p>
        </w:tc>
        <w:tc>
          <w:tcPr>
            <w:tcW w:w="4749" w:type="dxa"/>
            <w:tcBorders>
              <w:top w:val="single" w:color="auto" w:sz="4" w:space="0"/>
              <w:left w:val="nil"/>
              <w:bottom w:val="single" w:color="auto" w:sz="4" w:space="0"/>
              <w:right w:val="single" w:color="auto" w:sz="4" w:space="0"/>
            </w:tcBorders>
            <w:noWrap/>
            <w:vAlign w:val="center"/>
          </w:tcPr>
          <w:p w14:paraId="2F579F61">
            <w:pPr>
              <w:snapToGrid w:val="0"/>
              <w:rPr>
                <w:rFonts w:ascii="宋体" w:hAnsi="宋体" w:eastAsia="宋体" w:cs="Times New Roman"/>
                <w:szCs w:val="21"/>
                <w:highlight w:val="none"/>
              </w:rPr>
            </w:pPr>
            <w:r>
              <w:rPr>
                <w:rFonts w:hint="eastAsia" w:ascii="宋体" w:hAnsi="宋体" w:eastAsia="宋体" w:cs="Times New Roman"/>
                <w:highlight w:val="none"/>
              </w:rPr>
              <w:t>开户银行：</w:t>
            </w:r>
          </w:p>
        </w:tc>
      </w:tr>
      <w:tr w14:paraId="2B60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2A0A0EDA">
            <w:pPr>
              <w:snapToGrid w:val="0"/>
              <w:rPr>
                <w:rFonts w:ascii="宋体" w:hAnsi="宋体" w:eastAsia="宋体" w:cs="Times New Roman"/>
                <w:szCs w:val="21"/>
                <w:highlight w:val="none"/>
              </w:rPr>
            </w:pPr>
            <w:r>
              <w:rPr>
                <w:rFonts w:hint="eastAsia" w:ascii="宋体" w:hAnsi="宋体" w:eastAsia="宋体" w:cs="Times New Roman"/>
                <w:highlight w:val="none"/>
              </w:rPr>
              <w:t>账号：451060605013002182351</w:t>
            </w:r>
          </w:p>
        </w:tc>
        <w:tc>
          <w:tcPr>
            <w:tcW w:w="4749" w:type="dxa"/>
            <w:tcBorders>
              <w:top w:val="single" w:color="auto" w:sz="4" w:space="0"/>
              <w:left w:val="nil"/>
              <w:bottom w:val="single" w:color="auto" w:sz="4" w:space="0"/>
              <w:right w:val="single" w:color="auto" w:sz="4" w:space="0"/>
            </w:tcBorders>
            <w:noWrap/>
            <w:vAlign w:val="center"/>
          </w:tcPr>
          <w:p w14:paraId="418E5D42">
            <w:pPr>
              <w:snapToGrid w:val="0"/>
              <w:rPr>
                <w:rFonts w:ascii="宋体" w:hAnsi="宋体" w:eastAsia="宋体" w:cs="Times New Roman"/>
                <w:szCs w:val="21"/>
                <w:highlight w:val="none"/>
              </w:rPr>
            </w:pPr>
            <w:r>
              <w:rPr>
                <w:rFonts w:hint="eastAsia" w:ascii="宋体" w:hAnsi="宋体" w:eastAsia="宋体" w:cs="Times New Roman"/>
                <w:highlight w:val="none"/>
              </w:rPr>
              <w:t>账号：</w:t>
            </w:r>
          </w:p>
        </w:tc>
      </w:tr>
      <w:tr w14:paraId="7F9A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001751B1">
            <w:pPr>
              <w:snapToGrid w:val="0"/>
              <w:rPr>
                <w:rFonts w:ascii="宋体" w:hAnsi="宋体" w:eastAsia="宋体" w:cs="Times New Roman"/>
                <w:szCs w:val="21"/>
                <w:highlight w:val="none"/>
              </w:rPr>
            </w:pPr>
            <w:r>
              <w:rPr>
                <w:rFonts w:hint="eastAsia" w:ascii="宋体" w:hAnsi="宋体" w:eastAsia="宋体" w:cs="Times New Roman"/>
                <w:highlight w:val="none"/>
              </w:rPr>
              <w:t>统一社会信用代码：12450000MB1K85825M</w:t>
            </w:r>
          </w:p>
        </w:tc>
        <w:tc>
          <w:tcPr>
            <w:tcW w:w="4749" w:type="dxa"/>
            <w:tcBorders>
              <w:top w:val="single" w:color="auto" w:sz="4" w:space="0"/>
              <w:left w:val="nil"/>
              <w:bottom w:val="single" w:color="auto" w:sz="4" w:space="0"/>
              <w:right w:val="single" w:color="auto" w:sz="4" w:space="0"/>
            </w:tcBorders>
            <w:noWrap/>
            <w:vAlign w:val="center"/>
          </w:tcPr>
          <w:p w14:paraId="4D82AC03">
            <w:pPr>
              <w:snapToGrid w:val="0"/>
              <w:rPr>
                <w:rFonts w:hint="default" w:ascii="宋体" w:hAnsi="宋体" w:eastAsia="宋体" w:cs="Times New Roman"/>
                <w:szCs w:val="21"/>
                <w:highlight w:val="none"/>
                <w:lang w:val="en-US" w:eastAsia="zh-CN"/>
              </w:rPr>
            </w:pPr>
            <w:r>
              <w:rPr>
                <w:rFonts w:hint="eastAsia" w:ascii="宋体" w:hAnsi="宋体" w:eastAsia="宋体" w:cs="Times New Roman"/>
                <w:highlight w:val="none"/>
              </w:rPr>
              <w:t>统一社会信用代码：</w:t>
            </w:r>
          </w:p>
        </w:tc>
      </w:tr>
      <w:tr w14:paraId="4136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7C05BCDA">
            <w:pPr>
              <w:snapToGrid w:val="0"/>
              <w:rPr>
                <w:rFonts w:ascii="宋体" w:hAnsi="宋体" w:eastAsia="宋体" w:cs="Times New Roman"/>
                <w:szCs w:val="21"/>
                <w:highlight w:val="none"/>
              </w:rPr>
            </w:pPr>
            <w:r>
              <w:rPr>
                <w:rFonts w:hint="eastAsia" w:ascii="宋体" w:hAnsi="宋体" w:eastAsia="宋体" w:cs="Times New Roman"/>
                <w:highlight w:val="none"/>
              </w:rPr>
              <w:t>邮政编码：530007</w:t>
            </w:r>
          </w:p>
        </w:tc>
        <w:tc>
          <w:tcPr>
            <w:tcW w:w="4749" w:type="dxa"/>
            <w:tcBorders>
              <w:top w:val="single" w:color="auto" w:sz="4" w:space="0"/>
              <w:left w:val="nil"/>
              <w:bottom w:val="single" w:color="auto" w:sz="4" w:space="0"/>
              <w:right w:val="single" w:color="auto" w:sz="4" w:space="0"/>
            </w:tcBorders>
            <w:noWrap/>
            <w:vAlign w:val="center"/>
          </w:tcPr>
          <w:p w14:paraId="66EB0CAA">
            <w:pPr>
              <w:snapToGrid w:val="0"/>
              <w:rPr>
                <w:rFonts w:ascii="宋体" w:hAnsi="宋体" w:eastAsia="宋体" w:cs="Times New Roman"/>
                <w:szCs w:val="21"/>
                <w:highlight w:val="none"/>
              </w:rPr>
            </w:pPr>
            <w:r>
              <w:rPr>
                <w:rFonts w:hint="eastAsia" w:ascii="宋体" w:hAnsi="宋体" w:eastAsia="宋体" w:cs="Times New Roman"/>
                <w:highlight w:val="none"/>
              </w:rPr>
              <w:t>邮政编码：</w:t>
            </w:r>
          </w:p>
        </w:tc>
      </w:tr>
    </w:tbl>
    <w:p w14:paraId="286A47EF">
      <w:pPr>
        <w:snapToGrid w:val="0"/>
        <w:spacing w:line="360" w:lineRule="auto"/>
        <w:jc w:val="center"/>
        <w:rPr>
          <w:rFonts w:hint="eastAsia" w:ascii="宋体" w:hAnsi="宋体"/>
          <w:b/>
          <w:color w:val="000000"/>
          <w:szCs w:val="21"/>
          <w:highlight w:val="none"/>
        </w:rPr>
      </w:pPr>
      <w:r>
        <w:rPr>
          <w:rFonts w:hint="eastAsia" w:ascii="宋体" w:hAnsi="宋体" w:cs="Courier New"/>
          <w:b/>
          <w:color w:val="000000"/>
          <w:szCs w:val="21"/>
          <w:highlight w:val="none"/>
        </w:rPr>
        <w:br w:type="page"/>
      </w:r>
      <w:r>
        <w:rPr>
          <w:rFonts w:hint="eastAsia" w:ascii="宋体" w:hAnsi="宋体"/>
          <w:b/>
          <w:color w:val="000000"/>
          <w:szCs w:val="21"/>
          <w:highlight w:val="none"/>
        </w:rPr>
        <w:t>合 同 附 件</w:t>
      </w:r>
    </w:p>
    <w:p w14:paraId="66B37F03">
      <w:pPr>
        <w:snapToGrid w:val="0"/>
        <w:spacing w:line="360" w:lineRule="auto"/>
        <w:rPr>
          <w:rFonts w:hint="eastAsia" w:ascii="宋体" w:hAnsi="宋体"/>
          <w:color w:val="000000"/>
          <w:szCs w:val="21"/>
          <w:highlight w:val="none"/>
        </w:rPr>
      </w:pPr>
    </w:p>
    <w:tbl>
      <w:tblPr>
        <w:tblStyle w:val="30"/>
        <w:tblW w:w="0" w:type="auto"/>
        <w:jc w:val="center"/>
        <w:tblLayout w:type="fixed"/>
        <w:tblCellMar>
          <w:top w:w="0" w:type="dxa"/>
          <w:left w:w="108" w:type="dxa"/>
          <w:bottom w:w="0" w:type="dxa"/>
          <w:right w:w="108" w:type="dxa"/>
        </w:tblCellMar>
      </w:tblPr>
      <w:tblGrid>
        <w:gridCol w:w="4742"/>
        <w:gridCol w:w="4634"/>
      </w:tblGrid>
      <w:tr w14:paraId="28F91193">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53E83465">
            <w:pPr>
              <w:spacing w:line="360" w:lineRule="exact"/>
              <w:rPr>
                <w:rFonts w:cs="宋体"/>
                <w:kern w:val="1"/>
                <w:szCs w:val="21"/>
                <w:highlight w:val="none"/>
              </w:rPr>
            </w:pPr>
            <w:r>
              <w:rPr>
                <w:rFonts w:cs="宋体"/>
                <w:kern w:val="1"/>
                <w:szCs w:val="21"/>
                <w:highlight w:val="none"/>
              </w:rPr>
              <w:t>1</w:t>
            </w:r>
            <w:r>
              <w:rPr>
                <w:rFonts w:hint="eastAsia" w:cs="宋体"/>
                <w:kern w:val="1"/>
                <w:szCs w:val="21"/>
                <w:highlight w:val="none"/>
                <w:lang w:val="en-US" w:eastAsia="zh-CN"/>
              </w:rPr>
              <w:t>.</w:t>
            </w:r>
            <w:r>
              <w:rPr>
                <w:rFonts w:cs="宋体"/>
                <w:kern w:val="1"/>
                <w:szCs w:val="21"/>
                <w:highlight w:val="none"/>
              </w:rPr>
              <w:t>供应商承诺具体事项：</w:t>
            </w:r>
          </w:p>
        </w:tc>
      </w:tr>
      <w:tr w14:paraId="7816214D">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4FD7E560">
            <w:pPr>
              <w:spacing w:line="360" w:lineRule="exact"/>
              <w:rPr>
                <w:rFonts w:cs="宋体"/>
                <w:kern w:val="1"/>
                <w:szCs w:val="21"/>
                <w:highlight w:val="none"/>
              </w:rPr>
            </w:pPr>
            <w:r>
              <w:rPr>
                <w:rFonts w:cs="宋体"/>
                <w:kern w:val="1"/>
                <w:szCs w:val="21"/>
                <w:highlight w:val="none"/>
              </w:rPr>
              <w:t>2</w:t>
            </w:r>
            <w:r>
              <w:rPr>
                <w:rFonts w:hint="eastAsia" w:cs="宋体"/>
                <w:kern w:val="1"/>
                <w:szCs w:val="21"/>
                <w:highlight w:val="none"/>
                <w:lang w:val="en-US" w:eastAsia="zh-CN"/>
              </w:rPr>
              <w:t>.</w:t>
            </w:r>
            <w:r>
              <w:rPr>
                <w:rFonts w:cs="宋体"/>
                <w:kern w:val="1"/>
                <w:szCs w:val="21"/>
                <w:highlight w:val="none"/>
              </w:rPr>
              <w:t>售后服务具体事项：</w:t>
            </w:r>
          </w:p>
        </w:tc>
      </w:tr>
      <w:tr w14:paraId="0DDDF891">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2B8BD80D">
            <w:pPr>
              <w:spacing w:line="360" w:lineRule="exact"/>
              <w:rPr>
                <w:rFonts w:cs="宋体"/>
                <w:kern w:val="1"/>
                <w:szCs w:val="21"/>
                <w:highlight w:val="none"/>
              </w:rPr>
            </w:pPr>
            <w:r>
              <w:rPr>
                <w:rFonts w:cs="宋体"/>
                <w:kern w:val="1"/>
                <w:szCs w:val="21"/>
                <w:highlight w:val="none"/>
              </w:rPr>
              <w:t>3</w:t>
            </w:r>
            <w:r>
              <w:rPr>
                <w:rFonts w:hint="eastAsia" w:cs="宋体"/>
                <w:kern w:val="1"/>
                <w:szCs w:val="21"/>
                <w:highlight w:val="none"/>
                <w:lang w:val="en-US" w:eastAsia="zh-CN"/>
              </w:rPr>
              <w:t>.</w:t>
            </w:r>
            <w:r>
              <w:rPr>
                <w:rFonts w:hint="eastAsia" w:cs="宋体"/>
                <w:kern w:val="1"/>
                <w:szCs w:val="21"/>
                <w:highlight w:val="none"/>
              </w:rPr>
              <w:t>服务</w:t>
            </w:r>
            <w:r>
              <w:rPr>
                <w:rFonts w:cs="宋体"/>
                <w:kern w:val="1"/>
                <w:szCs w:val="21"/>
                <w:highlight w:val="none"/>
              </w:rPr>
              <w:t>期责任：</w:t>
            </w:r>
          </w:p>
        </w:tc>
      </w:tr>
      <w:tr w14:paraId="42FFEE34">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noWrap w:val="0"/>
            <w:vAlign w:val="top"/>
          </w:tcPr>
          <w:p w14:paraId="6CFEB681">
            <w:pPr>
              <w:spacing w:line="360" w:lineRule="exact"/>
              <w:rPr>
                <w:rFonts w:cs="宋体"/>
                <w:kern w:val="1"/>
                <w:szCs w:val="21"/>
                <w:highlight w:val="none"/>
              </w:rPr>
            </w:pPr>
            <w:r>
              <w:rPr>
                <w:rFonts w:cs="宋体"/>
                <w:kern w:val="1"/>
                <w:szCs w:val="21"/>
                <w:highlight w:val="none"/>
              </w:rPr>
              <w:t>4</w:t>
            </w:r>
            <w:r>
              <w:rPr>
                <w:rFonts w:hint="eastAsia" w:cs="宋体"/>
                <w:kern w:val="1"/>
                <w:szCs w:val="21"/>
                <w:highlight w:val="none"/>
                <w:lang w:val="en-US" w:eastAsia="zh-CN"/>
              </w:rPr>
              <w:t>.</w:t>
            </w:r>
            <w:r>
              <w:rPr>
                <w:rFonts w:cs="宋体"/>
                <w:kern w:val="1"/>
                <w:szCs w:val="21"/>
                <w:highlight w:val="none"/>
              </w:rPr>
              <w:t>其他具体事项：</w:t>
            </w:r>
          </w:p>
        </w:tc>
      </w:tr>
      <w:tr w14:paraId="3AD9176A">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noWrap w:val="0"/>
            <w:vAlign w:val="center"/>
          </w:tcPr>
          <w:p w14:paraId="38100A84">
            <w:pPr>
              <w:spacing w:line="360" w:lineRule="exact"/>
              <w:rPr>
                <w:rFonts w:cs="宋体"/>
                <w:kern w:val="1"/>
                <w:szCs w:val="21"/>
                <w:highlight w:val="none"/>
              </w:rPr>
            </w:pPr>
            <w:r>
              <w:rPr>
                <w:rFonts w:cs="宋体"/>
                <w:kern w:val="1"/>
                <w:szCs w:val="21"/>
                <w:highlight w:val="none"/>
              </w:rPr>
              <w:t>甲方（章）</w:t>
            </w:r>
          </w:p>
          <w:p w14:paraId="006DF740">
            <w:pPr>
              <w:spacing w:line="360" w:lineRule="exact"/>
              <w:ind w:firstLine="422"/>
              <w:rPr>
                <w:rFonts w:cs="宋体"/>
                <w:kern w:val="1"/>
                <w:szCs w:val="21"/>
                <w:highlight w:val="none"/>
              </w:rPr>
            </w:pPr>
          </w:p>
          <w:p w14:paraId="70DBC342">
            <w:pPr>
              <w:spacing w:line="360" w:lineRule="exact"/>
              <w:ind w:firstLine="422"/>
              <w:rPr>
                <w:rFonts w:cs="宋体"/>
                <w:kern w:val="1"/>
                <w:szCs w:val="21"/>
                <w:highlight w:val="none"/>
              </w:rPr>
            </w:pPr>
          </w:p>
          <w:p w14:paraId="0BFDE977">
            <w:pPr>
              <w:spacing w:line="360" w:lineRule="exact"/>
              <w:ind w:firstLine="422"/>
              <w:rPr>
                <w:rFonts w:cs="宋体"/>
                <w:kern w:val="1"/>
                <w:szCs w:val="21"/>
                <w:highlight w:val="none"/>
              </w:rPr>
            </w:pPr>
          </w:p>
          <w:p w14:paraId="51FF609F">
            <w:pPr>
              <w:spacing w:line="360" w:lineRule="exact"/>
              <w:ind w:firstLine="422"/>
              <w:rPr>
                <w:rFonts w:cs="宋体"/>
                <w:kern w:val="1"/>
                <w:szCs w:val="21"/>
                <w:highlight w:val="none"/>
              </w:rPr>
            </w:pPr>
            <w:r>
              <w:rPr>
                <w:rFonts w:cs="宋体"/>
                <w:kern w:val="1"/>
                <w:szCs w:val="21"/>
                <w:highlight w:val="none"/>
              </w:rPr>
              <w:t xml:space="preserve">                      年   月   日 </w:t>
            </w:r>
          </w:p>
        </w:tc>
        <w:tc>
          <w:tcPr>
            <w:tcW w:w="4634" w:type="dxa"/>
            <w:tcBorders>
              <w:top w:val="single" w:color="000000" w:sz="4" w:space="0"/>
              <w:left w:val="single" w:color="000000" w:sz="4" w:space="0"/>
              <w:bottom w:val="single" w:color="000000" w:sz="4" w:space="0"/>
              <w:right w:val="single" w:color="000000" w:sz="4" w:space="0"/>
            </w:tcBorders>
            <w:noWrap w:val="0"/>
            <w:vAlign w:val="center"/>
          </w:tcPr>
          <w:p w14:paraId="493079FF">
            <w:pPr>
              <w:spacing w:line="360" w:lineRule="exact"/>
              <w:rPr>
                <w:rFonts w:cs="宋体"/>
                <w:kern w:val="1"/>
                <w:szCs w:val="21"/>
                <w:highlight w:val="none"/>
              </w:rPr>
            </w:pPr>
            <w:r>
              <w:rPr>
                <w:rFonts w:cs="宋体"/>
                <w:kern w:val="1"/>
                <w:szCs w:val="21"/>
                <w:highlight w:val="none"/>
              </w:rPr>
              <w:t>乙方（章）</w:t>
            </w:r>
          </w:p>
          <w:p w14:paraId="65E09D51">
            <w:pPr>
              <w:spacing w:line="360" w:lineRule="exact"/>
              <w:ind w:firstLine="422"/>
              <w:rPr>
                <w:rFonts w:cs="宋体"/>
                <w:kern w:val="1"/>
                <w:szCs w:val="21"/>
                <w:highlight w:val="none"/>
              </w:rPr>
            </w:pPr>
          </w:p>
          <w:p w14:paraId="05F5064B">
            <w:pPr>
              <w:spacing w:line="360" w:lineRule="exact"/>
              <w:ind w:firstLine="422"/>
              <w:rPr>
                <w:rFonts w:cs="宋体"/>
                <w:kern w:val="1"/>
                <w:szCs w:val="21"/>
                <w:highlight w:val="none"/>
              </w:rPr>
            </w:pPr>
          </w:p>
          <w:p w14:paraId="699EBC9A">
            <w:pPr>
              <w:spacing w:line="360" w:lineRule="exact"/>
              <w:ind w:firstLine="422"/>
              <w:rPr>
                <w:rFonts w:cs="宋体"/>
                <w:kern w:val="1"/>
                <w:szCs w:val="21"/>
                <w:highlight w:val="none"/>
              </w:rPr>
            </w:pPr>
          </w:p>
          <w:p w14:paraId="7FA26B79">
            <w:pPr>
              <w:spacing w:line="360" w:lineRule="exact"/>
              <w:ind w:firstLine="422"/>
              <w:rPr>
                <w:rFonts w:cs="宋体"/>
                <w:kern w:val="1"/>
                <w:szCs w:val="21"/>
                <w:highlight w:val="none"/>
              </w:rPr>
            </w:pPr>
            <w:r>
              <w:rPr>
                <w:rFonts w:cs="宋体"/>
                <w:kern w:val="1"/>
                <w:szCs w:val="21"/>
                <w:highlight w:val="none"/>
              </w:rPr>
              <w:t xml:space="preserve">                       年   月   日</w:t>
            </w:r>
          </w:p>
        </w:tc>
      </w:tr>
    </w:tbl>
    <w:p w14:paraId="5EB09BE5">
      <w:pPr>
        <w:spacing w:line="360" w:lineRule="exact"/>
        <w:rPr>
          <w:rFonts w:ascii="宋体" w:hAnsi="宋体" w:cs="宋体"/>
          <w:kern w:val="1"/>
          <w:szCs w:val="21"/>
          <w:highlight w:val="none"/>
        </w:rPr>
      </w:pPr>
      <w:r>
        <w:rPr>
          <w:rFonts w:ascii="宋体" w:hAnsi="宋体" w:cs="宋体"/>
          <w:kern w:val="1"/>
          <w:szCs w:val="21"/>
          <w:highlight w:val="none"/>
        </w:rPr>
        <w:t xml:space="preserve">  注：售后服务事项填不下时可另加附页。</w:t>
      </w:r>
    </w:p>
    <w:p w14:paraId="4F087516">
      <w:pPr>
        <w:pStyle w:val="2"/>
        <w:jc w:val="center"/>
        <w:rPr>
          <w:rFonts w:hint="eastAsia" w:cs="仿宋_GB2312"/>
          <w:color w:val="auto"/>
          <w:highlight w:val="none"/>
        </w:rPr>
        <w:sectPr>
          <w:pgSz w:w="11911" w:h="16838"/>
          <w:pgMar w:top="1134" w:right="1134" w:bottom="1134" w:left="1134" w:header="720" w:footer="720" w:gutter="0"/>
          <w:pgNumType w:fmt="decimal"/>
          <w:cols w:space="720" w:num="1"/>
          <w:rtlGutter w:val="0"/>
          <w:docGrid w:linePitch="0" w:charSpace="0"/>
        </w:sectPr>
      </w:pPr>
      <w:r>
        <w:rPr>
          <w:rFonts w:hint="eastAsia" w:cs="仿宋_GB2312"/>
          <w:b w:val="0"/>
          <w:color w:val="auto"/>
          <w:highlight w:val="none"/>
        </w:rPr>
        <w:br w:type="page"/>
      </w:r>
      <w:r>
        <w:rPr>
          <w:rFonts w:hint="eastAsia" w:cs="仿宋_GB2312"/>
          <w:b w:val="0"/>
          <w:color w:val="auto"/>
          <w:highlight w:val="none"/>
        </w:rPr>
        <w:t>第七章 质疑、投诉材料格式</w:t>
      </w:r>
      <w:bookmarkEnd w:id="163"/>
      <w:bookmarkEnd w:id="164"/>
      <w:bookmarkEnd w:id="165"/>
      <w:bookmarkEnd w:id="166"/>
      <w:bookmarkEnd w:id="167"/>
      <w:bookmarkEnd w:id="168"/>
      <w:bookmarkEnd w:id="169"/>
      <w:bookmarkEnd w:id="170"/>
    </w:p>
    <w:p w14:paraId="2B3963DF">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14:paraId="4FD62626">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675D77F0">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35CFA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6B756518">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F06B09F">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2813B54A">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5E7579E1">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662064BD">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7BDBFD4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4B6D824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11C26A2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5EDB1E8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1CCB797B">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14FAA1E9">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06AD5830">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3005170A">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3B898B0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988F9F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37DE75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7D27DE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71BECD6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11F4D8E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71CB338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67A1DED">
      <w:pPr>
        <w:spacing w:line="360" w:lineRule="auto"/>
        <w:ind w:left="25" w:leftChars="12" w:firstLine="352" w:firstLineChars="147"/>
        <w:contextualSpacing/>
        <w:rPr>
          <w:rFonts w:hint="eastAsia" w:ascii="宋体" w:hAnsi="宋体" w:eastAsia="宋体" w:cs="宋体"/>
          <w:color w:val="auto"/>
          <w:kern w:val="0"/>
          <w:sz w:val="24"/>
          <w:highlight w:val="none"/>
        </w:rPr>
      </w:pPr>
    </w:p>
    <w:p w14:paraId="7D63A9D3">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30FFAF2D">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3FB947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A6ED289">
      <w:pPr>
        <w:spacing w:line="360" w:lineRule="auto"/>
        <w:contextualSpacing/>
        <w:rPr>
          <w:rFonts w:hint="eastAsia"/>
          <w:b/>
          <w:color w:val="auto"/>
          <w:kern w:val="0"/>
          <w:sz w:val="24"/>
          <w:highlight w:val="none"/>
        </w:rPr>
      </w:pPr>
    </w:p>
    <w:p w14:paraId="38ACD9B5">
      <w:pPr>
        <w:spacing w:line="360" w:lineRule="auto"/>
        <w:contextualSpacing/>
        <w:rPr>
          <w:rFonts w:hint="eastAsia"/>
          <w:b/>
          <w:color w:val="auto"/>
          <w:kern w:val="0"/>
          <w:sz w:val="24"/>
          <w:highlight w:val="none"/>
        </w:rPr>
      </w:pPr>
    </w:p>
    <w:p w14:paraId="7A653810">
      <w:pPr>
        <w:spacing w:line="360" w:lineRule="auto"/>
        <w:contextualSpacing/>
        <w:rPr>
          <w:rFonts w:hint="eastAsia"/>
          <w:b/>
          <w:color w:val="auto"/>
          <w:kern w:val="0"/>
          <w:sz w:val="24"/>
          <w:highlight w:val="none"/>
        </w:rPr>
      </w:pPr>
      <w:r>
        <w:rPr>
          <w:rFonts w:hint="eastAsia"/>
          <w:b/>
          <w:color w:val="auto"/>
          <w:kern w:val="0"/>
          <w:sz w:val="24"/>
          <w:highlight w:val="none"/>
        </w:rPr>
        <w:t>说明：</w:t>
      </w:r>
    </w:p>
    <w:p w14:paraId="700D67B1">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01329BCC">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60AE9C">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2D0F7C9E">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CCAB134">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05003C9B">
      <w:pPr>
        <w:snapToGrid w:val="0"/>
        <w:rPr>
          <w:rFonts w:hint="eastAsia" w:hAnsi="Courier New"/>
          <w:b/>
          <w:color w:val="auto"/>
          <w:kern w:val="0"/>
          <w:sz w:val="24"/>
          <w:highlight w:val="none"/>
        </w:rPr>
      </w:pPr>
    </w:p>
    <w:p w14:paraId="74A8FD3B">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2DC056CC">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14:paraId="7C4B3FCA">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1B1FE90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21D2B6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1DC9D15">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047BF65E">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E746BF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5DCCF18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3C3BD42F">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B53AC2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65339C93">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04F4CE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F6A6B6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7D67E01">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4D15E9B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146E5A5A">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22405917">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0B050C76">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72F72EF">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00DD51A0">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281C4C07">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7A58CE47">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DEAF27F">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6F446B9E">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27DB128C">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1A359B3A">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4169B1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057A87AF">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A22593F">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B7ABA1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08978266">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109DA028">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71422ADD">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FD80AA7">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6DB4C3D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3A0D4D5">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20BB7913">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326360AD">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7ADA70E2">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FF3B07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6775CEC">
      <w:pPr>
        <w:spacing w:line="360" w:lineRule="auto"/>
        <w:ind w:left="25" w:leftChars="12" w:firstLine="352" w:firstLineChars="147"/>
        <w:rPr>
          <w:rFonts w:hint="eastAsia" w:ascii="宋体" w:hAnsi="宋体" w:eastAsia="宋体" w:cs="宋体"/>
          <w:color w:val="auto"/>
          <w:kern w:val="0"/>
          <w:sz w:val="24"/>
          <w:highlight w:val="none"/>
        </w:rPr>
      </w:pPr>
    </w:p>
    <w:p w14:paraId="613E73E6">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701F263F">
      <w:pPr>
        <w:spacing w:line="360" w:lineRule="auto"/>
        <w:ind w:left="25" w:leftChars="12" w:firstLine="352" w:firstLineChars="147"/>
        <w:rPr>
          <w:rFonts w:hint="eastAsia" w:ascii="宋体" w:hAnsi="宋体" w:eastAsia="宋体" w:cs="宋体"/>
          <w:color w:val="auto"/>
          <w:kern w:val="0"/>
          <w:sz w:val="24"/>
          <w:highlight w:val="none"/>
        </w:rPr>
      </w:pPr>
    </w:p>
    <w:p w14:paraId="27183607">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3722AD2">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1C9CAA8F">
      <w:pPr>
        <w:snapToGrid w:val="0"/>
        <w:spacing w:line="360" w:lineRule="auto"/>
        <w:rPr>
          <w:rFonts w:hint="eastAsia" w:ascii="宋体" w:hAnsi="宋体" w:eastAsia="宋体" w:cs="宋体"/>
          <w:b/>
          <w:color w:val="auto"/>
          <w:kern w:val="0"/>
          <w:sz w:val="24"/>
          <w:highlight w:val="none"/>
        </w:rPr>
      </w:pPr>
    </w:p>
    <w:p w14:paraId="5B6E1381">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1182E9BC">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69661752">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071C93">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017FF6B2">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26A5945">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0F94D4A1">
      <w:pPr>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7212F1F0">
      <w:pPr>
        <w:rPr>
          <w:rFonts w:hint="eastAsia"/>
          <w:color w:val="auto"/>
          <w:highlight w:val="none"/>
        </w:rPr>
      </w:pPr>
    </w:p>
    <w:sectPr>
      <w:headerReference r:id="rId9" w:type="default"/>
      <w:footerReference r:id="rId10" w:type="default"/>
      <w:pgSz w:w="11911" w:h="16838"/>
      <w:pgMar w:top="1134" w:right="1134" w:bottom="1134" w:left="1134" w:header="720" w:footer="720"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B7A0D85-FBC7-4580-83C4-6E747172BCC7}"/>
  </w:font>
  <w:font w:name="黑体">
    <w:panose1 w:val="02010609060101010101"/>
    <w:charset w:val="86"/>
    <w:family w:val="auto"/>
    <w:pitch w:val="default"/>
    <w:sig w:usb0="800002BF" w:usb1="38CF7CFA" w:usb2="00000016" w:usb3="00000000" w:csb0="00040001" w:csb1="00000000"/>
    <w:embedRegular r:id="rId2" w:fontKey="{239911F0-235F-4F18-855F-226EB6E19776}"/>
  </w:font>
  <w:font w:name="Courier New">
    <w:panose1 w:val="02070309020205020404"/>
    <w:charset w:val="01"/>
    <w:family w:val="modern"/>
    <w:pitch w:val="default"/>
    <w:sig w:usb0="E0002AFF" w:usb1="C0007843" w:usb2="00000009" w:usb3="00000000" w:csb0="400001FF" w:csb1="FFFF0000"/>
    <w:embedRegular r:id="rId3" w:fontKey="{AC9898E4-482C-4483-B02E-C22FB091392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791F2DE3-D916-4FF7-A693-C0E86132DA1A}"/>
  </w:font>
  <w:font w:name="Cambria">
    <w:panose1 w:val="02040503050406030204"/>
    <w:charset w:val="00"/>
    <w:family w:val="roman"/>
    <w:pitch w:val="default"/>
    <w:sig w:usb0="E00002FF" w:usb1="400004FF" w:usb2="00000000" w:usb3="00000000" w:csb0="2000019F" w:csb1="00000000"/>
    <w:embedRegular r:id="rId5" w:fontKey="{829D8DD8-773B-4FE3-8B32-872FE8C98384}"/>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6" w:fontKey="{4FF5D83D-6FB7-4DBB-95EB-273C8494F283}"/>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7" w:fontKey="{F6FA0A25-1675-4319-9754-4E9B5981CFA8}"/>
  </w:font>
  <w:font w:name="华文新魏">
    <w:panose1 w:val="02010800040101010101"/>
    <w:charset w:val="86"/>
    <w:family w:val="auto"/>
    <w:pitch w:val="default"/>
    <w:sig w:usb0="00000001" w:usb1="080F0000" w:usb2="00000000" w:usb3="00000000" w:csb0="00040000" w:csb1="00000000"/>
    <w:embedRegular r:id="rId8" w:fontKey="{57B2370F-468B-4789-B178-F24CBB6A0C8F}"/>
  </w:font>
  <w:font w:name="方正小标宋简体">
    <w:altName w:val="Arial Unicode MS"/>
    <w:panose1 w:val="02010601030101010101"/>
    <w:charset w:val="86"/>
    <w:family w:val="script"/>
    <w:pitch w:val="default"/>
    <w:sig w:usb0="00000000" w:usb1="00000000" w:usb2="00000000" w:usb3="00000000" w:csb0="00040000" w:csb1="00000000"/>
    <w:embedRegular r:id="rId9" w:fontKey="{6006C6E7-0374-4973-8278-DCDEE1463E61}"/>
  </w:font>
  <w:font w:name="Arial Unicode MS">
    <w:panose1 w:val="020B0604020202020204"/>
    <w:charset w:val="86"/>
    <w:family w:val="roman"/>
    <w:pitch w:val="default"/>
    <w:sig w:usb0="FFFFFFFF" w:usb1="E9FFFFFF" w:usb2="0000003F" w:usb3="00000000" w:csb0="603F01FF" w:csb1="FFFF0000"/>
    <w:embedRegular r:id="rId10" w:fontKey="{D782CF25-4B92-4734-9D08-486A831126D1}"/>
  </w:font>
  <w:font w:name="Wingdings 2">
    <w:panose1 w:val="05020102010507070707"/>
    <w:charset w:val="02"/>
    <w:family w:val="roman"/>
    <w:pitch w:val="default"/>
    <w:sig w:usb0="00000000" w:usb1="00000000" w:usb2="00000000" w:usb3="00000000" w:csb0="80000000" w:csb1="00000000"/>
    <w:embedRegular r:id="rId11" w:fontKey="{81DC52D8-46FE-4ED6-B481-ABCDEF7D4853}"/>
  </w:font>
  <w:font w:name="Verdana">
    <w:panose1 w:val="020B0604030504040204"/>
    <w:charset w:val="00"/>
    <w:family w:val="swiss"/>
    <w:pitch w:val="default"/>
    <w:sig w:usb0="A10006FF" w:usb1="4000205B" w:usb2="00000010" w:usb3="00000000" w:csb0="2000019F" w:csb1="00000000"/>
    <w:embedRegular r:id="rId12" w:fontKey="{322A23BD-B421-4894-B59B-C44251F255BA}"/>
  </w:font>
  <w:font w:name="隶书">
    <w:panose1 w:val="02010509060101010101"/>
    <w:charset w:val="86"/>
    <w:family w:val="modern"/>
    <w:pitch w:val="default"/>
    <w:sig w:usb0="00000001" w:usb1="080E0000" w:usb2="00000000" w:usb3="00000000" w:csb0="00040000" w:csb1="00000000"/>
    <w:embedRegular r:id="rId13" w:fontKey="{697B83F9-8E1B-4082-A10E-004F865FBD3F}"/>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6F8F">
    <w:pPr>
      <w:pStyle w:val="23"/>
      <w:tabs>
        <w:tab w:val="center" w:pos="4439"/>
        <w:tab w:val="clear" w:pos="4153"/>
      </w:tabs>
      <w:jc w:val="both"/>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74530">
    <w:pPr>
      <w:pStyle w:val="23"/>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3825E">
                          <w:pPr>
                            <w:rPr>
                              <w:rFonts w:ascii="Calibri" w:hAnsi="Calibri"/>
                            </w:rPr>
                          </w:pPr>
                        </w:p>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mJ5MsBAACdAwAADgAAAGRycy9lMm9Eb2MueG1srVPNjtMwEL4j8Q6W&#10;79RpJ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lvchFeUOG5x4pfv3y4/fl1+fiUv&#10;l6ubLFEfoMbM+4C5aXjjB0yf/YDOzHxQ0eYvciIYR4HPV4HlkIjIj9ar9brCkMDYfEF89vA8REhv&#10;pbckGw2NOMEiLD+9hzSmzim5mvN32pgyReP+ciBm9rDc+9hjttKwHyZCe9+ekU+Pw2+ow12nxLxz&#10;qG3ek9mIs7GfjWOI+tCVRcr1ILw+Jmyi9JYrjLBTYZxaYTdtWF6LP+8l6+G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OZieTLAQAAnQMAAA4AAAAAAAAAAQAgAAAAHgEAAGRycy9lMm9E&#10;b2MueG1sUEsFBgAAAAAGAAYAWQEAAFsFAAAAAA==&#10;">
              <v:fill on="f" focussize="0,0"/>
              <v:stroke on="f"/>
              <v:imagedata o:title=""/>
              <o:lock v:ext="edit" aspectratio="f"/>
              <v:textbox inset="0mm,0mm,0mm,0mm" style="mso-fit-shape-to-text:t;">
                <w:txbxContent>
                  <w:p w14:paraId="68E3825E">
                    <w:pPr>
                      <w:rPr>
                        <w:rFonts w:ascii="Calibri" w:hAnsi="Calibri"/>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B664">
    <w:pPr>
      <w:pStyle w:val="23"/>
      <w:tabs>
        <w:tab w:val="center" w:pos="4439"/>
        <w:tab w:val="clear" w:pos="4153"/>
      </w:tabs>
      <w:jc w:val="both"/>
      <w:rPr>
        <w:rFonts w:ascii="Calibri" w:hAnsi="Calibri"/>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5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65A73C">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eiJssBAACdAwAADgAAAGRycy9lMm9Eb2MueG1srVPNjtMwEL4j8Q6W&#10;79ukXYFC1HQFqhYhIUBaeADXsRtL/pPHbdIXgDfgxIU7z9XnYOwk3R8ue+DijGfG38z3zWR9MxhN&#10;jiKAcrahy0VJibDctcruG/rt6+1VRQlEZlumnRUNPQmgN5uXL9a9r8XKdU63IhAEsVD3vqFdjL4u&#10;CuCdMAwWzguLQemCYRGvYV+0gfWIbnSxKsvXRe9C64PjAgC92zFIJ8TwHEAnpeJi6/jBCBtH1CA0&#10;i0gJOuWBbnK3UgoeP0sJIhLdUGQa84lF0N6ls9isWb0PzHeKTy2w57TwhJNhymLRC9SWRUYOQf0D&#10;ZRQPDpyMC+5MMRLJiiCLZflEm7uOeZG5oNTgL6LD/4Pln45fAlEtbsIbSiwzOPHzzx/nX3/Ov7+T&#10;V8vrKknUe6gx885jbhzeuQHTZz+gMzEfZDDpi5wIxlHg00VgMUTC06NqVVUlhjjG5gviF/fPfYD4&#10;XjhDktHQgBPMwrLjR4hj6pySqll3q7TOU9T2kQMxk6dIvY89JisOu2EitHPtCfn0OPyGWtx1SvQH&#10;i9qmPZmNMBu72Tj4oPZdXqRUD/zbQ8Qmcm+pwgg7FcapZXbThqW1eHjPWfd/1e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mnoibLAQAAnQMAAA4AAAAAAAAAAQAgAAAAHgEAAGRycy9lMm9E&#10;b2MueG1sUEsFBgAAAAAGAAYAWQEAAFsFAAAAAA==&#10;">
              <v:fill on="f" focussize="0,0"/>
              <v:stroke on="f"/>
              <v:imagedata o:title=""/>
              <o:lock v:ext="edit" aspectratio="f"/>
              <v:textbox inset="0mm,0mm,0mm,0mm" style="mso-fit-shape-to-text:t;">
                <w:txbxContent>
                  <w:p w14:paraId="4065A73C">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5D36">
    <w:pPr>
      <w:pStyle w:val="23"/>
      <w:jc w:val="center"/>
      <w:rPr>
        <w:rFonts w:ascii="Calibri" w:hAnsi="Calibr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604655">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hwuOEBAADCAwAADgAAAGRycy9lMm9Eb2MueG1srVPBjtMwEL0j8Q+W&#10;7zRpEVBFTVdAtQgJAdLCB7iO01iyPdbYbVI+AP6AExfufFe/g7HTdNndyx64JOOZ8Zt5b8arq8Ea&#10;dlAYNLiaz2clZ8pJaLTb1fzrl+tnS85CFK4RBpyq+VEFfrV++mTV+0otoAPTKGQE4kLV+5p3Mfqq&#10;KILslBVhBl45CraAVkQ64q5oUPSEbk2xKMuXRQ/YeASpQiDvZgzyMyI+BhDaVku1Abm3ysURFZUR&#10;kSiFTvvA17nbtlUyfmrboCIzNSemMX+pCNnb9C3WK1HtUPhOy3ML4jEt3ONkhXZU9AK1EVGwPeoH&#10;UFZLhABtnEmwxUgkK0Is5uU9bW464VXmQlIHfxE9/D9Y+fHwGZluaBNo7k5Ymvjp54/Trz+n39/Z&#10;i/nzV0mi3oeKMm885cbhDQyUPvkDORPzoUWb/sSJUZwEPl4EVkNkMl1aLpbLkkKSYtOB8Ivb6x5D&#10;fKfAsmTUHGmCWVhx+BDimDqlpGoOrrUxeYrG3XEQZvIUqfexx2TFYTucCW2hORIfegpUpwP8xllP&#10;i1BzR3vPmXnvSOe0M5OBk7GdDOEkXax55Gw038Zxt/Ye9a7L25aaCv71PlKnmUBqY6x97o5GmyU4&#10;r2HanX/POev26a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O2HC44QEAAMIDAAAOAAAA&#10;AAAAAAEAIAAAAB4BAABkcnMvZTJvRG9jLnhtbFBLBQYAAAAABgAGAFkBAABxBQAAAAA=&#10;">
              <v:fill on="f" focussize="0,0"/>
              <v:stroke on="f"/>
              <v:imagedata o:title=""/>
              <o:lock v:ext="edit" aspectratio="f"/>
              <v:textbox inset="0mm,0mm,0mm,0mm" style="mso-fit-shape-to-text:t;">
                <w:txbxContent>
                  <w:p w14:paraId="43604655">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14:paraId="5EACAB64">
    <w:pPr>
      <w:pStyle w:val="23"/>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455">
    <w:pPr>
      <w:pStyle w:val="23"/>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C8A7C">
                          <w:pPr>
                            <w:pStyle w:val="23"/>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wps:txbx>
                    <wps:bodyPr wrap="none" lIns="0" tIns="0" rIns="0" bIns="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gZ5cwBAACdAwAADgAAAGRycy9lMm9Eb2MueG1srVNLbtswEN0XyB0I&#10;7mPKBlI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DW7CDSWWG5z4+cf388/f51/f&#10;yM1yVSaJeg8VZj56zI3Dezdg+uwHdCbmQxtM+iIngnEU+HQRWA6RiPSoXJVlgSGBsfmC+OzpuQ8Q&#10;P0hnSDJqGnCCWVh+fIA4ps4pqZp1d0rrPEVt/3IgZvKw1PvYY7LisBsmQjvXnJBPj8OvqcVdp0Tf&#10;W9Q27clshNnYzcbBB7Xv8iKleuDfHSI2kXtLFUbYqTBOLbObNiytxfN7znr6q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auBnlzAEAAJ0DAAAOAAAAAAAAAAEAIAAAAB4BAABkcnMvZTJv&#10;RG9jLnhtbFBLBQYAAAAABgAGAFkBAABcBQAAAAA=&#10;">
              <v:fill on="f" focussize="0,0"/>
              <v:stroke on="f"/>
              <v:imagedata o:title=""/>
              <o:lock v:ext="edit" aspectratio="f"/>
              <v:textbox inset="0mm,0mm,0mm,0mm" style="mso-fit-shape-to-text:t;">
                <w:txbxContent>
                  <w:p w14:paraId="033C8A7C">
                    <w:pPr>
                      <w:pStyle w:val="23"/>
                      <w:rPr>
                        <w:rFonts w:hint="eastAsia"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63</w:t>
                    </w:r>
                    <w:r>
                      <w:rPr>
                        <w:rFonts w:hint="eastAsia" w:ascii="Calibri" w:hAnsi="Calibri"/>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2576">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D7650">
                          <w:pPr>
                            <w:pStyle w:val="2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r5CcsBAACd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xQ4rjFiV9+fL/8/H359Y28&#10;Xq6WWaI+QI2Z9wFz0/DWD5g++wGdmfmgos1f5EQwjgKfrwLLIRGRH61X63WFIYGx+YL47OF5iJDe&#10;SW9JNhoacYJFWH76AGlMnVNyNefvtDFlisb95UDM7GG597HHbKVhP0yE9r49I58eh99Qh7tOiXnv&#10;UNu8J7MRZ2M/G8cQ9aEri5TrQXhzTNhE6S1XGGGnwji1wm7asLwWj+8l6+Gv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8K+QnLAQAAnQMAAA4AAAAAAAAAAQAgAAAAHgEAAGRycy9lMm9E&#10;b2MueG1sUEsFBgAAAAAGAAYAWQEAAFsFAAAAAA==&#10;">
              <v:fill on="f" focussize="0,0"/>
              <v:stroke on="f"/>
              <v:imagedata o:title=""/>
              <o:lock v:ext="edit" aspectratio="f"/>
              <v:textbox inset="0mm,0mm,0mm,0mm" style="mso-fit-shape-to-text:t;">
                <w:txbxContent>
                  <w:p w14:paraId="63BD7650">
                    <w:pPr>
                      <w:pStyle w:val="2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0B35781">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9A45">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3D46CA0B">
    <w:pPr>
      <w:pStyle w:val="24"/>
      <w:pBdr>
        <w:bottom w:val="none" w:color="auto" w:sz="0" w:space="1"/>
      </w:pBdr>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AC97">
    <w:r>
      <w:t>&gt;</w:t>
    </w:r>
  </w:p>
  <w:p w14:paraId="134922CD">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B82CD"/>
    <w:multiLevelType w:val="singleLevel"/>
    <w:tmpl w:val="D9EB82CD"/>
    <w:lvl w:ilvl="0" w:tentative="0">
      <w:start w:val="1"/>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E597A40"/>
    <w:multiLevelType w:val="singleLevel"/>
    <w:tmpl w:val="2E597A40"/>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A51"/>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2D0F"/>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16E1"/>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9DC"/>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186"/>
    <w:rsid w:val="00EA14C8"/>
    <w:rsid w:val="00EA2110"/>
    <w:rsid w:val="00EA283A"/>
    <w:rsid w:val="00EA2C90"/>
    <w:rsid w:val="00EA2E07"/>
    <w:rsid w:val="00EA383B"/>
    <w:rsid w:val="00EA41E6"/>
    <w:rsid w:val="00EA48F3"/>
    <w:rsid w:val="00EA60BF"/>
    <w:rsid w:val="00EA7365"/>
    <w:rsid w:val="00EA763F"/>
    <w:rsid w:val="00EA77E9"/>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5E37"/>
    <w:rsid w:val="00FE7A68"/>
    <w:rsid w:val="00FF0231"/>
    <w:rsid w:val="00FF1C9B"/>
    <w:rsid w:val="00FF1D49"/>
    <w:rsid w:val="00FF203B"/>
    <w:rsid w:val="00FF2562"/>
    <w:rsid w:val="00FF3A41"/>
    <w:rsid w:val="00FF3E5B"/>
    <w:rsid w:val="00FF57E4"/>
    <w:rsid w:val="00FF78E5"/>
    <w:rsid w:val="0103398B"/>
    <w:rsid w:val="014C1D05"/>
    <w:rsid w:val="015C7AD5"/>
    <w:rsid w:val="016D50E6"/>
    <w:rsid w:val="01737C26"/>
    <w:rsid w:val="01907316"/>
    <w:rsid w:val="01A433EB"/>
    <w:rsid w:val="01AF3D99"/>
    <w:rsid w:val="01B90B97"/>
    <w:rsid w:val="01E3453D"/>
    <w:rsid w:val="01FF4BEC"/>
    <w:rsid w:val="021741B2"/>
    <w:rsid w:val="02204683"/>
    <w:rsid w:val="02511F9D"/>
    <w:rsid w:val="025F06CD"/>
    <w:rsid w:val="02827C52"/>
    <w:rsid w:val="02C76111"/>
    <w:rsid w:val="02CC0355"/>
    <w:rsid w:val="02D6235F"/>
    <w:rsid w:val="030532A9"/>
    <w:rsid w:val="03286A1E"/>
    <w:rsid w:val="032B79A4"/>
    <w:rsid w:val="03305A68"/>
    <w:rsid w:val="033F12EC"/>
    <w:rsid w:val="03407951"/>
    <w:rsid w:val="03535D6B"/>
    <w:rsid w:val="039A08B0"/>
    <w:rsid w:val="03A314B8"/>
    <w:rsid w:val="03D82B98"/>
    <w:rsid w:val="03D964F4"/>
    <w:rsid w:val="03F83E8B"/>
    <w:rsid w:val="04137DFA"/>
    <w:rsid w:val="0453760B"/>
    <w:rsid w:val="048A10A6"/>
    <w:rsid w:val="049570A7"/>
    <w:rsid w:val="04BA414C"/>
    <w:rsid w:val="04CD2CEE"/>
    <w:rsid w:val="04D0617E"/>
    <w:rsid w:val="04F358DC"/>
    <w:rsid w:val="04FA60EF"/>
    <w:rsid w:val="04FC24D4"/>
    <w:rsid w:val="05023BEB"/>
    <w:rsid w:val="050E5E84"/>
    <w:rsid w:val="05102192"/>
    <w:rsid w:val="05480236"/>
    <w:rsid w:val="05543C55"/>
    <w:rsid w:val="05557587"/>
    <w:rsid w:val="056736ED"/>
    <w:rsid w:val="057F4E2B"/>
    <w:rsid w:val="0585008B"/>
    <w:rsid w:val="058F6224"/>
    <w:rsid w:val="05C56868"/>
    <w:rsid w:val="05D74547"/>
    <w:rsid w:val="06040198"/>
    <w:rsid w:val="06083B9D"/>
    <w:rsid w:val="06211C5A"/>
    <w:rsid w:val="06A26D40"/>
    <w:rsid w:val="06B25549"/>
    <w:rsid w:val="06B96E5F"/>
    <w:rsid w:val="06C91C0B"/>
    <w:rsid w:val="06D86BC4"/>
    <w:rsid w:val="07175575"/>
    <w:rsid w:val="072940AD"/>
    <w:rsid w:val="072E4C95"/>
    <w:rsid w:val="07633118"/>
    <w:rsid w:val="076606C8"/>
    <w:rsid w:val="078627A3"/>
    <w:rsid w:val="07A5201F"/>
    <w:rsid w:val="07B72767"/>
    <w:rsid w:val="07C23DE6"/>
    <w:rsid w:val="08077E72"/>
    <w:rsid w:val="08203C28"/>
    <w:rsid w:val="083C419B"/>
    <w:rsid w:val="084C5E23"/>
    <w:rsid w:val="08882DD0"/>
    <w:rsid w:val="08BE34E2"/>
    <w:rsid w:val="08D80E06"/>
    <w:rsid w:val="08F821C8"/>
    <w:rsid w:val="09623966"/>
    <w:rsid w:val="09783845"/>
    <w:rsid w:val="09852AD6"/>
    <w:rsid w:val="09860032"/>
    <w:rsid w:val="09921955"/>
    <w:rsid w:val="09CC2AAC"/>
    <w:rsid w:val="09D26E76"/>
    <w:rsid w:val="09DE2A8F"/>
    <w:rsid w:val="0A171D19"/>
    <w:rsid w:val="0A331AD7"/>
    <w:rsid w:val="0A5C3ECC"/>
    <w:rsid w:val="0A652D3E"/>
    <w:rsid w:val="0A6A1AA6"/>
    <w:rsid w:val="0A767E3E"/>
    <w:rsid w:val="0A9D4A5C"/>
    <w:rsid w:val="0AAB5F5D"/>
    <w:rsid w:val="0AB6063D"/>
    <w:rsid w:val="0ADA366D"/>
    <w:rsid w:val="0B1701D0"/>
    <w:rsid w:val="0B193B77"/>
    <w:rsid w:val="0B325243"/>
    <w:rsid w:val="0B326F2A"/>
    <w:rsid w:val="0B3D510B"/>
    <w:rsid w:val="0B623221"/>
    <w:rsid w:val="0BE93715"/>
    <w:rsid w:val="0BEA3C78"/>
    <w:rsid w:val="0C11238F"/>
    <w:rsid w:val="0C1E2888"/>
    <w:rsid w:val="0C2D753D"/>
    <w:rsid w:val="0C2E225D"/>
    <w:rsid w:val="0C4502C0"/>
    <w:rsid w:val="0C530F2E"/>
    <w:rsid w:val="0C5361CC"/>
    <w:rsid w:val="0C6F29D6"/>
    <w:rsid w:val="0C92213C"/>
    <w:rsid w:val="0C9F5D63"/>
    <w:rsid w:val="0CAB5D64"/>
    <w:rsid w:val="0CCE33ED"/>
    <w:rsid w:val="0CD304AC"/>
    <w:rsid w:val="0D0114AE"/>
    <w:rsid w:val="0D29001E"/>
    <w:rsid w:val="0D325EDF"/>
    <w:rsid w:val="0D445D4C"/>
    <w:rsid w:val="0D6D5644"/>
    <w:rsid w:val="0D84032B"/>
    <w:rsid w:val="0D953396"/>
    <w:rsid w:val="0D994191"/>
    <w:rsid w:val="0DA2594C"/>
    <w:rsid w:val="0DE53B38"/>
    <w:rsid w:val="0E2A45B0"/>
    <w:rsid w:val="0E2B3D03"/>
    <w:rsid w:val="0E3766AD"/>
    <w:rsid w:val="0E5F47DD"/>
    <w:rsid w:val="0E6B66E8"/>
    <w:rsid w:val="0E70095C"/>
    <w:rsid w:val="0E8F2DCE"/>
    <w:rsid w:val="0EB36C82"/>
    <w:rsid w:val="0ED45624"/>
    <w:rsid w:val="0EE04BDF"/>
    <w:rsid w:val="0EE44AEB"/>
    <w:rsid w:val="0EFB3F2B"/>
    <w:rsid w:val="0F150F54"/>
    <w:rsid w:val="0F2A74C4"/>
    <w:rsid w:val="0F553015"/>
    <w:rsid w:val="0FC53859"/>
    <w:rsid w:val="0FE030CE"/>
    <w:rsid w:val="10202CC1"/>
    <w:rsid w:val="109C706B"/>
    <w:rsid w:val="10A27F31"/>
    <w:rsid w:val="10A753AB"/>
    <w:rsid w:val="10AA5CB1"/>
    <w:rsid w:val="10B54EB2"/>
    <w:rsid w:val="10BF682C"/>
    <w:rsid w:val="10CB29C5"/>
    <w:rsid w:val="10CC3A02"/>
    <w:rsid w:val="10CC6281"/>
    <w:rsid w:val="10D87300"/>
    <w:rsid w:val="10E33AF2"/>
    <w:rsid w:val="110B438A"/>
    <w:rsid w:val="1167339E"/>
    <w:rsid w:val="11927058"/>
    <w:rsid w:val="11A02DC7"/>
    <w:rsid w:val="11AB0C22"/>
    <w:rsid w:val="11AF5B16"/>
    <w:rsid w:val="11C12246"/>
    <w:rsid w:val="11EE4343"/>
    <w:rsid w:val="120F3D85"/>
    <w:rsid w:val="12171B57"/>
    <w:rsid w:val="12213A4B"/>
    <w:rsid w:val="12573688"/>
    <w:rsid w:val="125F420A"/>
    <w:rsid w:val="1260151C"/>
    <w:rsid w:val="127F4FEA"/>
    <w:rsid w:val="12AA40AD"/>
    <w:rsid w:val="12BF0B46"/>
    <w:rsid w:val="12EF08E6"/>
    <w:rsid w:val="133E327C"/>
    <w:rsid w:val="138C43DE"/>
    <w:rsid w:val="139C5DE4"/>
    <w:rsid w:val="139D71F2"/>
    <w:rsid w:val="13AC3968"/>
    <w:rsid w:val="13AF4F03"/>
    <w:rsid w:val="140A4F68"/>
    <w:rsid w:val="144401A2"/>
    <w:rsid w:val="14670F31"/>
    <w:rsid w:val="14736E66"/>
    <w:rsid w:val="147F458F"/>
    <w:rsid w:val="148954D3"/>
    <w:rsid w:val="14911257"/>
    <w:rsid w:val="14D958EC"/>
    <w:rsid w:val="14FA3E00"/>
    <w:rsid w:val="1531036E"/>
    <w:rsid w:val="1534169A"/>
    <w:rsid w:val="156D25A1"/>
    <w:rsid w:val="15812F88"/>
    <w:rsid w:val="15911585"/>
    <w:rsid w:val="159513FB"/>
    <w:rsid w:val="159C0EE7"/>
    <w:rsid w:val="15A27358"/>
    <w:rsid w:val="15B14FA7"/>
    <w:rsid w:val="15C03E03"/>
    <w:rsid w:val="15EE508B"/>
    <w:rsid w:val="160F4148"/>
    <w:rsid w:val="162A25EB"/>
    <w:rsid w:val="163E26D6"/>
    <w:rsid w:val="169F56FE"/>
    <w:rsid w:val="16BD6398"/>
    <w:rsid w:val="16C97904"/>
    <w:rsid w:val="16D31DF9"/>
    <w:rsid w:val="16E832E7"/>
    <w:rsid w:val="16FD2A55"/>
    <w:rsid w:val="17067C1A"/>
    <w:rsid w:val="172045B4"/>
    <w:rsid w:val="172F08F7"/>
    <w:rsid w:val="17366761"/>
    <w:rsid w:val="17393A34"/>
    <w:rsid w:val="173A76F6"/>
    <w:rsid w:val="177C01F0"/>
    <w:rsid w:val="178167E0"/>
    <w:rsid w:val="17C50D78"/>
    <w:rsid w:val="17CE6630"/>
    <w:rsid w:val="17D32A08"/>
    <w:rsid w:val="17EB3722"/>
    <w:rsid w:val="17EF65A5"/>
    <w:rsid w:val="18016C3F"/>
    <w:rsid w:val="180E6351"/>
    <w:rsid w:val="18426CCE"/>
    <w:rsid w:val="18750DB1"/>
    <w:rsid w:val="187B48A5"/>
    <w:rsid w:val="18A419CD"/>
    <w:rsid w:val="18CF3339"/>
    <w:rsid w:val="18EE2472"/>
    <w:rsid w:val="18F77ED0"/>
    <w:rsid w:val="193F68F3"/>
    <w:rsid w:val="19434380"/>
    <w:rsid w:val="19491239"/>
    <w:rsid w:val="19621891"/>
    <w:rsid w:val="197A7D49"/>
    <w:rsid w:val="197D06B4"/>
    <w:rsid w:val="198F20D9"/>
    <w:rsid w:val="19A842D7"/>
    <w:rsid w:val="19AD5CB2"/>
    <w:rsid w:val="19C607E7"/>
    <w:rsid w:val="19F6165F"/>
    <w:rsid w:val="1A0B68A8"/>
    <w:rsid w:val="1A1B0F5C"/>
    <w:rsid w:val="1A232551"/>
    <w:rsid w:val="1A614813"/>
    <w:rsid w:val="1A782658"/>
    <w:rsid w:val="1A8573D4"/>
    <w:rsid w:val="1AC3132A"/>
    <w:rsid w:val="1AF65A4C"/>
    <w:rsid w:val="1AFF0AFE"/>
    <w:rsid w:val="1B34103B"/>
    <w:rsid w:val="1B39650C"/>
    <w:rsid w:val="1B4F19F8"/>
    <w:rsid w:val="1B5C2F75"/>
    <w:rsid w:val="1B6B7470"/>
    <w:rsid w:val="1B736F2A"/>
    <w:rsid w:val="1BAE3D4C"/>
    <w:rsid w:val="1BBD3EBB"/>
    <w:rsid w:val="1BEE7729"/>
    <w:rsid w:val="1C1A42E7"/>
    <w:rsid w:val="1C226F03"/>
    <w:rsid w:val="1C3F670D"/>
    <w:rsid w:val="1C916508"/>
    <w:rsid w:val="1C9A50D4"/>
    <w:rsid w:val="1CA823CD"/>
    <w:rsid w:val="1CDE1F2F"/>
    <w:rsid w:val="1CE61E5F"/>
    <w:rsid w:val="1CE76EE2"/>
    <w:rsid w:val="1CF93E51"/>
    <w:rsid w:val="1CFC28BA"/>
    <w:rsid w:val="1D1C46B8"/>
    <w:rsid w:val="1D3943AC"/>
    <w:rsid w:val="1D805CF0"/>
    <w:rsid w:val="1D8F637F"/>
    <w:rsid w:val="1D996796"/>
    <w:rsid w:val="1DA07F2F"/>
    <w:rsid w:val="1DD106A3"/>
    <w:rsid w:val="1DE721F7"/>
    <w:rsid w:val="1E0450B5"/>
    <w:rsid w:val="1E375346"/>
    <w:rsid w:val="1E657FE9"/>
    <w:rsid w:val="1E6D229A"/>
    <w:rsid w:val="1E72152A"/>
    <w:rsid w:val="1E842C7C"/>
    <w:rsid w:val="1E8C24F9"/>
    <w:rsid w:val="1ECC44FA"/>
    <w:rsid w:val="1ECE7147"/>
    <w:rsid w:val="1F063325"/>
    <w:rsid w:val="1F206483"/>
    <w:rsid w:val="1F4D240C"/>
    <w:rsid w:val="1F50678E"/>
    <w:rsid w:val="1F6A3BA7"/>
    <w:rsid w:val="1F80168B"/>
    <w:rsid w:val="1F843156"/>
    <w:rsid w:val="1F91158B"/>
    <w:rsid w:val="1FA827CB"/>
    <w:rsid w:val="1FBC5DF5"/>
    <w:rsid w:val="1FC16863"/>
    <w:rsid w:val="1FD30AA7"/>
    <w:rsid w:val="1FEA075F"/>
    <w:rsid w:val="1FF27BBB"/>
    <w:rsid w:val="1FF90588"/>
    <w:rsid w:val="201167D2"/>
    <w:rsid w:val="20213923"/>
    <w:rsid w:val="20245062"/>
    <w:rsid w:val="204D2ACD"/>
    <w:rsid w:val="20BB6724"/>
    <w:rsid w:val="20C3623F"/>
    <w:rsid w:val="20D84C09"/>
    <w:rsid w:val="20F25B07"/>
    <w:rsid w:val="211041C1"/>
    <w:rsid w:val="21781212"/>
    <w:rsid w:val="21B83F86"/>
    <w:rsid w:val="21DA0475"/>
    <w:rsid w:val="21E069CE"/>
    <w:rsid w:val="22106A4D"/>
    <w:rsid w:val="221178A8"/>
    <w:rsid w:val="221213CF"/>
    <w:rsid w:val="22327A92"/>
    <w:rsid w:val="22A31825"/>
    <w:rsid w:val="22BB3EC7"/>
    <w:rsid w:val="22DB129D"/>
    <w:rsid w:val="22FA4C94"/>
    <w:rsid w:val="230436F8"/>
    <w:rsid w:val="231D53A2"/>
    <w:rsid w:val="23435214"/>
    <w:rsid w:val="234401DF"/>
    <w:rsid w:val="235477BA"/>
    <w:rsid w:val="236B5786"/>
    <w:rsid w:val="236D5383"/>
    <w:rsid w:val="23A41B75"/>
    <w:rsid w:val="23B134E6"/>
    <w:rsid w:val="23B7504C"/>
    <w:rsid w:val="23BA654A"/>
    <w:rsid w:val="23C509CD"/>
    <w:rsid w:val="24205BC8"/>
    <w:rsid w:val="24354590"/>
    <w:rsid w:val="24571307"/>
    <w:rsid w:val="24672BAA"/>
    <w:rsid w:val="247C7D19"/>
    <w:rsid w:val="24B34021"/>
    <w:rsid w:val="24BE0ABD"/>
    <w:rsid w:val="24CB4B0D"/>
    <w:rsid w:val="25110A2A"/>
    <w:rsid w:val="251513DA"/>
    <w:rsid w:val="251569DF"/>
    <w:rsid w:val="252F3220"/>
    <w:rsid w:val="25647DF0"/>
    <w:rsid w:val="256C0944"/>
    <w:rsid w:val="25773D5F"/>
    <w:rsid w:val="257E73F2"/>
    <w:rsid w:val="25BE7679"/>
    <w:rsid w:val="25C00F8A"/>
    <w:rsid w:val="25D53DA4"/>
    <w:rsid w:val="25EC2CF7"/>
    <w:rsid w:val="25EF40D5"/>
    <w:rsid w:val="261F4447"/>
    <w:rsid w:val="26446DE3"/>
    <w:rsid w:val="267B0CDC"/>
    <w:rsid w:val="269669E7"/>
    <w:rsid w:val="26A744DB"/>
    <w:rsid w:val="26BF28D0"/>
    <w:rsid w:val="26D4005A"/>
    <w:rsid w:val="26D7699F"/>
    <w:rsid w:val="26E26183"/>
    <w:rsid w:val="26E36ACC"/>
    <w:rsid w:val="26F73A2A"/>
    <w:rsid w:val="26FF2BB8"/>
    <w:rsid w:val="27102C21"/>
    <w:rsid w:val="27227C57"/>
    <w:rsid w:val="2750171F"/>
    <w:rsid w:val="2769156F"/>
    <w:rsid w:val="27793F5D"/>
    <w:rsid w:val="27A2622E"/>
    <w:rsid w:val="27A60F83"/>
    <w:rsid w:val="27D24FCB"/>
    <w:rsid w:val="28124EAE"/>
    <w:rsid w:val="282C201C"/>
    <w:rsid w:val="2858794A"/>
    <w:rsid w:val="28785F5E"/>
    <w:rsid w:val="28BE38E2"/>
    <w:rsid w:val="28F14595"/>
    <w:rsid w:val="29063629"/>
    <w:rsid w:val="291137B2"/>
    <w:rsid w:val="29343A82"/>
    <w:rsid w:val="293D6B2E"/>
    <w:rsid w:val="29462E61"/>
    <w:rsid w:val="29490B21"/>
    <w:rsid w:val="295E2317"/>
    <w:rsid w:val="296B020D"/>
    <w:rsid w:val="297D3FFE"/>
    <w:rsid w:val="29AD0C8B"/>
    <w:rsid w:val="29BB39AC"/>
    <w:rsid w:val="29C5574F"/>
    <w:rsid w:val="29C67FA0"/>
    <w:rsid w:val="29E509C9"/>
    <w:rsid w:val="2A1279FF"/>
    <w:rsid w:val="2A4D3396"/>
    <w:rsid w:val="2A541720"/>
    <w:rsid w:val="2AD215C5"/>
    <w:rsid w:val="2AD830F7"/>
    <w:rsid w:val="2AE241C5"/>
    <w:rsid w:val="2B305B1D"/>
    <w:rsid w:val="2B5A391B"/>
    <w:rsid w:val="2B6A0459"/>
    <w:rsid w:val="2B774624"/>
    <w:rsid w:val="2B8A5BDD"/>
    <w:rsid w:val="2B8C3FB1"/>
    <w:rsid w:val="2BC83AB9"/>
    <w:rsid w:val="2BF5056F"/>
    <w:rsid w:val="2C1152C7"/>
    <w:rsid w:val="2C1B56AB"/>
    <w:rsid w:val="2C7A72BE"/>
    <w:rsid w:val="2C8A7A52"/>
    <w:rsid w:val="2C9A7D75"/>
    <w:rsid w:val="2CAB1EE9"/>
    <w:rsid w:val="2CB734DA"/>
    <w:rsid w:val="2CBC587B"/>
    <w:rsid w:val="2CC17412"/>
    <w:rsid w:val="2CCB04B9"/>
    <w:rsid w:val="2CD40732"/>
    <w:rsid w:val="2CF350E3"/>
    <w:rsid w:val="2CFF7BB9"/>
    <w:rsid w:val="2D04594C"/>
    <w:rsid w:val="2D09222D"/>
    <w:rsid w:val="2D0C5851"/>
    <w:rsid w:val="2D1C1975"/>
    <w:rsid w:val="2D304824"/>
    <w:rsid w:val="2D446A9B"/>
    <w:rsid w:val="2DA120C4"/>
    <w:rsid w:val="2DAC6336"/>
    <w:rsid w:val="2DC65BA0"/>
    <w:rsid w:val="2DD85E2E"/>
    <w:rsid w:val="2DE23A89"/>
    <w:rsid w:val="2DFF5BF4"/>
    <w:rsid w:val="2E41718B"/>
    <w:rsid w:val="2E5F03A4"/>
    <w:rsid w:val="2E717F8B"/>
    <w:rsid w:val="2E8E1E30"/>
    <w:rsid w:val="2E9976CE"/>
    <w:rsid w:val="2F134027"/>
    <w:rsid w:val="2F401D3C"/>
    <w:rsid w:val="2F5B24E1"/>
    <w:rsid w:val="2F704EEA"/>
    <w:rsid w:val="2F8026D7"/>
    <w:rsid w:val="2F8F65C7"/>
    <w:rsid w:val="2FA95C88"/>
    <w:rsid w:val="2FB0240D"/>
    <w:rsid w:val="2FC97926"/>
    <w:rsid w:val="2FD471C0"/>
    <w:rsid w:val="2FF9770A"/>
    <w:rsid w:val="30242658"/>
    <w:rsid w:val="302F4907"/>
    <w:rsid w:val="303B3107"/>
    <w:rsid w:val="3041370F"/>
    <w:rsid w:val="30506D05"/>
    <w:rsid w:val="306D5836"/>
    <w:rsid w:val="3097349C"/>
    <w:rsid w:val="30BE1F06"/>
    <w:rsid w:val="30D32298"/>
    <w:rsid w:val="30DD42A5"/>
    <w:rsid w:val="30EC5E2A"/>
    <w:rsid w:val="30ED1946"/>
    <w:rsid w:val="311B0A1E"/>
    <w:rsid w:val="311F0E80"/>
    <w:rsid w:val="31216B3F"/>
    <w:rsid w:val="312B50A3"/>
    <w:rsid w:val="313B3D4A"/>
    <w:rsid w:val="317172BB"/>
    <w:rsid w:val="318E6873"/>
    <w:rsid w:val="31B46ACE"/>
    <w:rsid w:val="31C311C2"/>
    <w:rsid w:val="31F51115"/>
    <w:rsid w:val="32003808"/>
    <w:rsid w:val="321A6930"/>
    <w:rsid w:val="32336D50"/>
    <w:rsid w:val="32453A27"/>
    <w:rsid w:val="3263064A"/>
    <w:rsid w:val="3265766A"/>
    <w:rsid w:val="32A43132"/>
    <w:rsid w:val="32AC0C06"/>
    <w:rsid w:val="32AD0CCA"/>
    <w:rsid w:val="32C33CD3"/>
    <w:rsid w:val="32D253EE"/>
    <w:rsid w:val="33027836"/>
    <w:rsid w:val="33344EF5"/>
    <w:rsid w:val="33496DDE"/>
    <w:rsid w:val="334F2212"/>
    <w:rsid w:val="3378161D"/>
    <w:rsid w:val="33B22505"/>
    <w:rsid w:val="33D03918"/>
    <w:rsid w:val="33E85CE2"/>
    <w:rsid w:val="33FA4335"/>
    <w:rsid w:val="341D0201"/>
    <w:rsid w:val="3427058C"/>
    <w:rsid w:val="342B0F4F"/>
    <w:rsid w:val="345B3B52"/>
    <w:rsid w:val="347B2D6D"/>
    <w:rsid w:val="34802A56"/>
    <w:rsid w:val="34B12B11"/>
    <w:rsid w:val="34B52163"/>
    <w:rsid w:val="34CD3CF5"/>
    <w:rsid w:val="34D72013"/>
    <w:rsid w:val="34EB7D5F"/>
    <w:rsid w:val="34EE1C44"/>
    <w:rsid w:val="34F9604A"/>
    <w:rsid w:val="352C24DC"/>
    <w:rsid w:val="3537750C"/>
    <w:rsid w:val="3537798C"/>
    <w:rsid w:val="357005A7"/>
    <w:rsid w:val="35777939"/>
    <w:rsid w:val="357A579A"/>
    <w:rsid w:val="358E312C"/>
    <w:rsid w:val="35BC70FA"/>
    <w:rsid w:val="35C13FC9"/>
    <w:rsid w:val="35E43DD4"/>
    <w:rsid w:val="35E91989"/>
    <w:rsid w:val="35EF4FE4"/>
    <w:rsid w:val="36085EA6"/>
    <w:rsid w:val="36266D8A"/>
    <w:rsid w:val="364257B6"/>
    <w:rsid w:val="369E4AB8"/>
    <w:rsid w:val="3705788F"/>
    <w:rsid w:val="3724059E"/>
    <w:rsid w:val="374E4FB2"/>
    <w:rsid w:val="37725F65"/>
    <w:rsid w:val="37734E19"/>
    <w:rsid w:val="37DE378C"/>
    <w:rsid w:val="37EA5922"/>
    <w:rsid w:val="380C2E7F"/>
    <w:rsid w:val="38134D6C"/>
    <w:rsid w:val="38276B93"/>
    <w:rsid w:val="38336FC4"/>
    <w:rsid w:val="384D3BF2"/>
    <w:rsid w:val="386A2AA2"/>
    <w:rsid w:val="386D40FD"/>
    <w:rsid w:val="388E4265"/>
    <w:rsid w:val="389430F0"/>
    <w:rsid w:val="38AC3431"/>
    <w:rsid w:val="38C26745"/>
    <w:rsid w:val="38CD0AA7"/>
    <w:rsid w:val="38E67108"/>
    <w:rsid w:val="38F06097"/>
    <w:rsid w:val="38FE35D2"/>
    <w:rsid w:val="39226DE8"/>
    <w:rsid w:val="392F2E16"/>
    <w:rsid w:val="39342471"/>
    <w:rsid w:val="39406F09"/>
    <w:rsid w:val="396554F4"/>
    <w:rsid w:val="39791C92"/>
    <w:rsid w:val="39B614C9"/>
    <w:rsid w:val="39D94185"/>
    <w:rsid w:val="39E00529"/>
    <w:rsid w:val="39E359C2"/>
    <w:rsid w:val="39E9733C"/>
    <w:rsid w:val="3A0B6254"/>
    <w:rsid w:val="3A0B64A7"/>
    <w:rsid w:val="3A1C7B1C"/>
    <w:rsid w:val="3A2F182B"/>
    <w:rsid w:val="3A36312B"/>
    <w:rsid w:val="3A3B5CDC"/>
    <w:rsid w:val="3A520B7E"/>
    <w:rsid w:val="3A574DDA"/>
    <w:rsid w:val="3AA73CF1"/>
    <w:rsid w:val="3AD3075A"/>
    <w:rsid w:val="3AD5142D"/>
    <w:rsid w:val="3AD71232"/>
    <w:rsid w:val="3AEA755C"/>
    <w:rsid w:val="3AF74C02"/>
    <w:rsid w:val="3B1A17C0"/>
    <w:rsid w:val="3B447208"/>
    <w:rsid w:val="3B954BE0"/>
    <w:rsid w:val="3B9F1620"/>
    <w:rsid w:val="3BB84161"/>
    <w:rsid w:val="3C0059A5"/>
    <w:rsid w:val="3C134E78"/>
    <w:rsid w:val="3C15518D"/>
    <w:rsid w:val="3C33057E"/>
    <w:rsid w:val="3C334EAF"/>
    <w:rsid w:val="3C3D49BD"/>
    <w:rsid w:val="3C6D16C6"/>
    <w:rsid w:val="3C921FB2"/>
    <w:rsid w:val="3C9E1EBC"/>
    <w:rsid w:val="3CF52957"/>
    <w:rsid w:val="3D147205"/>
    <w:rsid w:val="3D2E6923"/>
    <w:rsid w:val="3D506996"/>
    <w:rsid w:val="3D67163F"/>
    <w:rsid w:val="3D6871A7"/>
    <w:rsid w:val="3D817764"/>
    <w:rsid w:val="3D873FCE"/>
    <w:rsid w:val="3D8B4BB3"/>
    <w:rsid w:val="3DEC7285"/>
    <w:rsid w:val="3DF6345D"/>
    <w:rsid w:val="3E2B5515"/>
    <w:rsid w:val="3E3E5EF1"/>
    <w:rsid w:val="3E4746B3"/>
    <w:rsid w:val="3E4D4F28"/>
    <w:rsid w:val="3E77BA7B"/>
    <w:rsid w:val="3E7F32DC"/>
    <w:rsid w:val="3EB11AC7"/>
    <w:rsid w:val="3EC9706E"/>
    <w:rsid w:val="3ED16D67"/>
    <w:rsid w:val="3ED818CD"/>
    <w:rsid w:val="3EE13701"/>
    <w:rsid w:val="3EE25742"/>
    <w:rsid w:val="3F144FB4"/>
    <w:rsid w:val="3F1A4BB3"/>
    <w:rsid w:val="3F4A64D9"/>
    <w:rsid w:val="3F4EA636"/>
    <w:rsid w:val="3F60225A"/>
    <w:rsid w:val="3F934E86"/>
    <w:rsid w:val="3FBF988E"/>
    <w:rsid w:val="3FF317AE"/>
    <w:rsid w:val="3FFA2455"/>
    <w:rsid w:val="40192BA6"/>
    <w:rsid w:val="402C58F5"/>
    <w:rsid w:val="40484D68"/>
    <w:rsid w:val="406C324E"/>
    <w:rsid w:val="40761BDC"/>
    <w:rsid w:val="40963BF6"/>
    <w:rsid w:val="40991CAB"/>
    <w:rsid w:val="40B15F11"/>
    <w:rsid w:val="40BE68D5"/>
    <w:rsid w:val="40D43427"/>
    <w:rsid w:val="41071387"/>
    <w:rsid w:val="41184017"/>
    <w:rsid w:val="41396F70"/>
    <w:rsid w:val="413D6CFA"/>
    <w:rsid w:val="4151394D"/>
    <w:rsid w:val="415560AD"/>
    <w:rsid w:val="41766EA9"/>
    <w:rsid w:val="4184325C"/>
    <w:rsid w:val="41E40D4D"/>
    <w:rsid w:val="42145CCA"/>
    <w:rsid w:val="423035D9"/>
    <w:rsid w:val="4253716E"/>
    <w:rsid w:val="42550A18"/>
    <w:rsid w:val="425A4BD1"/>
    <w:rsid w:val="427B1BBB"/>
    <w:rsid w:val="429D496A"/>
    <w:rsid w:val="42BB1D1E"/>
    <w:rsid w:val="42CC751E"/>
    <w:rsid w:val="42E0276A"/>
    <w:rsid w:val="42EB6093"/>
    <w:rsid w:val="42F473A1"/>
    <w:rsid w:val="42F80FA5"/>
    <w:rsid w:val="4305361D"/>
    <w:rsid w:val="431C26D3"/>
    <w:rsid w:val="431F637C"/>
    <w:rsid w:val="434E3AB8"/>
    <w:rsid w:val="43537F8A"/>
    <w:rsid w:val="43773250"/>
    <w:rsid w:val="44107EE3"/>
    <w:rsid w:val="441E62C0"/>
    <w:rsid w:val="443E50E2"/>
    <w:rsid w:val="443F2FD9"/>
    <w:rsid w:val="44406167"/>
    <w:rsid w:val="44967985"/>
    <w:rsid w:val="44974521"/>
    <w:rsid w:val="44AC2A30"/>
    <w:rsid w:val="44FB65C3"/>
    <w:rsid w:val="45192471"/>
    <w:rsid w:val="451B7728"/>
    <w:rsid w:val="452F1A92"/>
    <w:rsid w:val="45325D14"/>
    <w:rsid w:val="454F4D0B"/>
    <w:rsid w:val="456A5852"/>
    <w:rsid w:val="45811C7C"/>
    <w:rsid w:val="45906116"/>
    <w:rsid w:val="45A0305D"/>
    <w:rsid w:val="45A03571"/>
    <w:rsid w:val="45C10D0F"/>
    <w:rsid w:val="45F51AEF"/>
    <w:rsid w:val="460B016C"/>
    <w:rsid w:val="463B007F"/>
    <w:rsid w:val="46830E83"/>
    <w:rsid w:val="468B3EFB"/>
    <w:rsid w:val="46D5130D"/>
    <w:rsid w:val="46E15B1B"/>
    <w:rsid w:val="470A6193"/>
    <w:rsid w:val="471B4E2C"/>
    <w:rsid w:val="47316652"/>
    <w:rsid w:val="47385210"/>
    <w:rsid w:val="474D5830"/>
    <w:rsid w:val="475C3001"/>
    <w:rsid w:val="47690E29"/>
    <w:rsid w:val="479A5F27"/>
    <w:rsid w:val="47A837E0"/>
    <w:rsid w:val="47C567E9"/>
    <w:rsid w:val="47D31E5D"/>
    <w:rsid w:val="47DC4F5C"/>
    <w:rsid w:val="47DD36B3"/>
    <w:rsid w:val="481C7304"/>
    <w:rsid w:val="482C6A5C"/>
    <w:rsid w:val="48B40671"/>
    <w:rsid w:val="48BA0D76"/>
    <w:rsid w:val="48F73DFC"/>
    <w:rsid w:val="490D112E"/>
    <w:rsid w:val="493C2711"/>
    <w:rsid w:val="49511A6F"/>
    <w:rsid w:val="495664BB"/>
    <w:rsid w:val="498945F3"/>
    <w:rsid w:val="49970DE0"/>
    <w:rsid w:val="499B5738"/>
    <w:rsid w:val="499F244D"/>
    <w:rsid w:val="4A0D7D18"/>
    <w:rsid w:val="4A105051"/>
    <w:rsid w:val="4A2D0198"/>
    <w:rsid w:val="4A420EE7"/>
    <w:rsid w:val="4A973F3F"/>
    <w:rsid w:val="4AE6282E"/>
    <w:rsid w:val="4AF4108E"/>
    <w:rsid w:val="4AF50338"/>
    <w:rsid w:val="4AF96BC7"/>
    <w:rsid w:val="4B136101"/>
    <w:rsid w:val="4B203103"/>
    <w:rsid w:val="4B32607A"/>
    <w:rsid w:val="4B3B1040"/>
    <w:rsid w:val="4B415A54"/>
    <w:rsid w:val="4B464533"/>
    <w:rsid w:val="4B496045"/>
    <w:rsid w:val="4B545C08"/>
    <w:rsid w:val="4B5A416B"/>
    <w:rsid w:val="4B667F55"/>
    <w:rsid w:val="4B7C6990"/>
    <w:rsid w:val="4B862A85"/>
    <w:rsid w:val="4B8B200B"/>
    <w:rsid w:val="4B98008D"/>
    <w:rsid w:val="4BAC4867"/>
    <w:rsid w:val="4BDE26E5"/>
    <w:rsid w:val="4BF417D4"/>
    <w:rsid w:val="4BF92147"/>
    <w:rsid w:val="4C3A28DD"/>
    <w:rsid w:val="4C8018E7"/>
    <w:rsid w:val="4C8624FC"/>
    <w:rsid w:val="4C8A38D4"/>
    <w:rsid w:val="4C9C27CC"/>
    <w:rsid w:val="4CA20A24"/>
    <w:rsid w:val="4CB755B1"/>
    <w:rsid w:val="4CEF28C5"/>
    <w:rsid w:val="4CEF36E2"/>
    <w:rsid w:val="4CEF4DC5"/>
    <w:rsid w:val="4CF25996"/>
    <w:rsid w:val="4D171C3B"/>
    <w:rsid w:val="4D482BAA"/>
    <w:rsid w:val="4D4873F2"/>
    <w:rsid w:val="4D54264D"/>
    <w:rsid w:val="4D6011AB"/>
    <w:rsid w:val="4D6A5813"/>
    <w:rsid w:val="4D922FBD"/>
    <w:rsid w:val="4D9A766C"/>
    <w:rsid w:val="4DA62246"/>
    <w:rsid w:val="4DC17B81"/>
    <w:rsid w:val="4DD62C9F"/>
    <w:rsid w:val="4DEE41E3"/>
    <w:rsid w:val="4DF71805"/>
    <w:rsid w:val="4E17231F"/>
    <w:rsid w:val="4E257655"/>
    <w:rsid w:val="4E8E7871"/>
    <w:rsid w:val="4EC4406A"/>
    <w:rsid w:val="4EC455C1"/>
    <w:rsid w:val="4ECF231D"/>
    <w:rsid w:val="4EF86E3C"/>
    <w:rsid w:val="4F06496B"/>
    <w:rsid w:val="4F0C1AC6"/>
    <w:rsid w:val="4F127C58"/>
    <w:rsid w:val="4F372380"/>
    <w:rsid w:val="4F372FFB"/>
    <w:rsid w:val="4F4E64E5"/>
    <w:rsid w:val="4F71142E"/>
    <w:rsid w:val="4F7A6CA5"/>
    <w:rsid w:val="4FA020CC"/>
    <w:rsid w:val="4FA7341A"/>
    <w:rsid w:val="4FB07B77"/>
    <w:rsid w:val="4FE34F88"/>
    <w:rsid w:val="4FEF4AC6"/>
    <w:rsid w:val="5016589E"/>
    <w:rsid w:val="5025116D"/>
    <w:rsid w:val="503D7DBA"/>
    <w:rsid w:val="50BF67C9"/>
    <w:rsid w:val="50ED7CC8"/>
    <w:rsid w:val="50FB62A0"/>
    <w:rsid w:val="511E0283"/>
    <w:rsid w:val="51277770"/>
    <w:rsid w:val="515158DB"/>
    <w:rsid w:val="516623C4"/>
    <w:rsid w:val="51B05107"/>
    <w:rsid w:val="51DA39DC"/>
    <w:rsid w:val="51E0241A"/>
    <w:rsid w:val="51F1394A"/>
    <w:rsid w:val="522024E6"/>
    <w:rsid w:val="52314419"/>
    <w:rsid w:val="52395ECD"/>
    <w:rsid w:val="526D4E29"/>
    <w:rsid w:val="52735E8B"/>
    <w:rsid w:val="52B44696"/>
    <w:rsid w:val="52C10D75"/>
    <w:rsid w:val="52D55821"/>
    <w:rsid w:val="52EB2FB5"/>
    <w:rsid w:val="53591FD4"/>
    <w:rsid w:val="53655BA8"/>
    <w:rsid w:val="53A303CC"/>
    <w:rsid w:val="53C27FF8"/>
    <w:rsid w:val="53EC03B2"/>
    <w:rsid w:val="5409646C"/>
    <w:rsid w:val="541057A4"/>
    <w:rsid w:val="544E00F4"/>
    <w:rsid w:val="5475679C"/>
    <w:rsid w:val="548E485C"/>
    <w:rsid w:val="549E1A80"/>
    <w:rsid w:val="54AB108A"/>
    <w:rsid w:val="54C658F4"/>
    <w:rsid w:val="54CB45B1"/>
    <w:rsid w:val="54E0494C"/>
    <w:rsid w:val="54E171CD"/>
    <w:rsid w:val="550C4BD7"/>
    <w:rsid w:val="55162155"/>
    <w:rsid w:val="55322669"/>
    <w:rsid w:val="5539470A"/>
    <w:rsid w:val="554C1D56"/>
    <w:rsid w:val="554E0253"/>
    <w:rsid w:val="555230CF"/>
    <w:rsid w:val="55572986"/>
    <w:rsid w:val="555761AA"/>
    <w:rsid w:val="555E236D"/>
    <w:rsid w:val="55A82C22"/>
    <w:rsid w:val="55C062DD"/>
    <w:rsid w:val="5607446A"/>
    <w:rsid w:val="56081243"/>
    <w:rsid w:val="561535A4"/>
    <w:rsid w:val="56245CC2"/>
    <w:rsid w:val="56330E85"/>
    <w:rsid w:val="565340FA"/>
    <w:rsid w:val="565C3ECA"/>
    <w:rsid w:val="56636EEC"/>
    <w:rsid w:val="56790914"/>
    <w:rsid w:val="569A7860"/>
    <w:rsid w:val="56B20DB5"/>
    <w:rsid w:val="56B25952"/>
    <w:rsid w:val="56FC519F"/>
    <w:rsid w:val="571046EE"/>
    <w:rsid w:val="571B3688"/>
    <w:rsid w:val="571F4860"/>
    <w:rsid w:val="5723343E"/>
    <w:rsid w:val="573D7EAB"/>
    <w:rsid w:val="57580904"/>
    <w:rsid w:val="578057C8"/>
    <w:rsid w:val="578231ED"/>
    <w:rsid w:val="57856002"/>
    <w:rsid w:val="57893184"/>
    <w:rsid w:val="57AA18F7"/>
    <w:rsid w:val="57DD34B9"/>
    <w:rsid w:val="57E6392C"/>
    <w:rsid w:val="57F706C9"/>
    <w:rsid w:val="58017793"/>
    <w:rsid w:val="58685C59"/>
    <w:rsid w:val="58697500"/>
    <w:rsid w:val="58843841"/>
    <w:rsid w:val="5891308F"/>
    <w:rsid w:val="589236B1"/>
    <w:rsid w:val="58C86B99"/>
    <w:rsid w:val="58EF3EF4"/>
    <w:rsid w:val="5904102E"/>
    <w:rsid w:val="590A564B"/>
    <w:rsid w:val="59415D84"/>
    <w:rsid w:val="594D2B53"/>
    <w:rsid w:val="595B5175"/>
    <w:rsid w:val="598813E0"/>
    <w:rsid w:val="5999679A"/>
    <w:rsid w:val="599C38F2"/>
    <w:rsid w:val="59A03BB4"/>
    <w:rsid w:val="59AA0FB1"/>
    <w:rsid w:val="59B91F8C"/>
    <w:rsid w:val="59EF6A42"/>
    <w:rsid w:val="59F20EF7"/>
    <w:rsid w:val="5A2F2CC8"/>
    <w:rsid w:val="5A673F93"/>
    <w:rsid w:val="5A723722"/>
    <w:rsid w:val="5A7D02BC"/>
    <w:rsid w:val="5A81226C"/>
    <w:rsid w:val="5A8D20F7"/>
    <w:rsid w:val="5AAA4EE2"/>
    <w:rsid w:val="5AC95C92"/>
    <w:rsid w:val="5B050AD9"/>
    <w:rsid w:val="5B2B276E"/>
    <w:rsid w:val="5B436D5A"/>
    <w:rsid w:val="5B487697"/>
    <w:rsid w:val="5B570637"/>
    <w:rsid w:val="5B79092D"/>
    <w:rsid w:val="5B7F28A2"/>
    <w:rsid w:val="5B9C3F03"/>
    <w:rsid w:val="5BA26962"/>
    <w:rsid w:val="5BA85879"/>
    <w:rsid w:val="5BC1259B"/>
    <w:rsid w:val="5BC95544"/>
    <w:rsid w:val="5C10205B"/>
    <w:rsid w:val="5C10702D"/>
    <w:rsid w:val="5C14136F"/>
    <w:rsid w:val="5C152601"/>
    <w:rsid w:val="5C20614F"/>
    <w:rsid w:val="5C591F03"/>
    <w:rsid w:val="5C7B745F"/>
    <w:rsid w:val="5C8A1B2F"/>
    <w:rsid w:val="5C96399E"/>
    <w:rsid w:val="5CAF3DCD"/>
    <w:rsid w:val="5CB62246"/>
    <w:rsid w:val="5D172699"/>
    <w:rsid w:val="5D1E0652"/>
    <w:rsid w:val="5D2C1215"/>
    <w:rsid w:val="5D857790"/>
    <w:rsid w:val="5D861815"/>
    <w:rsid w:val="5D8936D2"/>
    <w:rsid w:val="5D914004"/>
    <w:rsid w:val="5DD80331"/>
    <w:rsid w:val="5DD95E29"/>
    <w:rsid w:val="5DDD16DD"/>
    <w:rsid w:val="5DE63881"/>
    <w:rsid w:val="5DF41766"/>
    <w:rsid w:val="5E015F08"/>
    <w:rsid w:val="5E615889"/>
    <w:rsid w:val="5E727AB0"/>
    <w:rsid w:val="5E770129"/>
    <w:rsid w:val="5E847BF7"/>
    <w:rsid w:val="5EC8520A"/>
    <w:rsid w:val="5F0341A4"/>
    <w:rsid w:val="5F174D94"/>
    <w:rsid w:val="5F4F5E24"/>
    <w:rsid w:val="5F561B72"/>
    <w:rsid w:val="5F811AD3"/>
    <w:rsid w:val="5F8E3288"/>
    <w:rsid w:val="5F92448C"/>
    <w:rsid w:val="5FA13309"/>
    <w:rsid w:val="5FBB0ADC"/>
    <w:rsid w:val="5FE00927"/>
    <w:rsid w:val="5FE24EDD"/>
    <w:rsid w:val="5FE437FC"/>
    <w:rsid w:val="5FED0446"/>
    <w:rsid w:val="5FF87C07"/>
    <w:rsid w:val="60014470"/>
    <w:rsid w:val="602A626F"/>
    <w:rsid w:val="603E60FC"/>
    <w:rsid w:val="60504C82"/>
    <w:rsid w:val="606007BB"/>
    <w:rsid w:val="606107BE"/>
    <w:rsid w:val="606163EC"/>
    <w:rsid w:val="607B7CC3"/>
    <w:rsid w:val="608E10F9"/>
    <w:rsid w:val="60AC7F66"/>
    <w:rsid w:val="60B85C90"/>
    <w:rsid w:val="60C13070"/>
    <w:rsid w:val="60FB1B80"/>
    <w:rsid w:val="611C2257"/>
    <w:rsid w:val="611E12A8"/>
    <w:rsid w:val="61226064"/>
    <w:rsid w:val="61497909"/>
    <w:rsid w:val="614F0CAD"/>
    <w:rsid w:val="6189448A"/>
    <w:rsid w:val="61A66546"/>
    <w:rsid w:val="61AE2CF2"/>
    <w:rsid w:val="61BD42A4"/>
    <w:rsid w:val="61BF10D9"/>
    <w:rsid w:val="61DA3D4C"/>
    <w:rsid w:val="61F215C9"/>
    <w:rsid w:val="62436FF9"/>
    <w:rsid w:val="6265481D"/>
    <w:rsid w:val="626A5412"/>
    <w:rsid w:val="62AC22DC"/>
    <w:rsid w:val="62BF2D76"/>
    <w:rsid w:val="62FA4283"/>
    <w:rsid w:val="630871F9"/>
    <w:rsid w:val="630A6917"/>
    <w:rsid w:val="63177FBC"/>
    <w:rsid w:val="633E67A6"/>
    <w:rsid w:val="635251C8"/>
    <w:rsid w:val="63554905"/>
    <w:rsid w:val="635A3E88"/>
    <w:rsid w:val="635C1FFD"/>
    <w:rsid w:val="63606311"/>
    <w:rsid w:val="63607FA4"/>
    <w:rsid w:val="63724593"/>
    <w:rsid w:val="637833E8"/>
    <w:rsid w:val="63DE0947"/>
    <w:rsid w:val="63F14628"/>
    <w:rsid w:val="63F30799"/>
    <w:rsid w:val="64481274"/>
    <w:rsid w:val="646D1148"/>
    <w:rsid w:val="648743E5"/>
    <w:rsid w:val="64B10E28"/>
    <w:rsid w:val="64BB10E5"/>
    <w:rsid w:val="64C210FC"/>
    <w:rsid w:val="64D8014C"/>
    <w:rsid w:val="64E45EF7"/>
    <w:rsid w:val="64E77D23"/>
    <w:rsid w:val="651240A3"/>
    <w:rsid w:val="6528541A"/>
    <w:rsid w:val="653D1780"/>
    <w:rsid w:val="6544472C"/>
    <w:rsid w:val="65465871"/>
    <w:rsid w:val="654866C3"/>
    <w:rsid w:val="654E2D83"/>
    <w:rsid w:val="6555098E"/>
    <w:rsid w:val="65D06BA5"/>
    <w:rsid w:val="65F12154"/>
    <w:rsid w:val="6630196A"/>
    <w:rsid w:val="665253D0"/>
    <w:rsid w:val="66873275"/>
    <w:rsid w:val="668F6FD2"/>
    <w:rsid w:val="6691014E"/>
    <w:rsid w:val="66C87CCE"/>
    <w:rsid w:val="66E73D86"/>
    <w:rsid w:val="66FB490A"/>
    <w:rsid w:val="671D7451"/>
    <w:rsid w:val="67264311"/>
    <w:rsid w:val="67592253"/>
    <w:rsid w:val="677435B2"/>
    <w:rsid w:val="6779688C"/>
    <w:rsid w:val="67814D8C"/>
    <w:rsid w:val="678801E7"/>
    <w:rsid w:val="678D2EAE"/>
    <w:rsid w:val="67E35B9E"/>
    <w:rsid w:val="67EF75F1"/>
    <w:rsid w:val="67F323FA"/>
    <w:rsid w:val="682062DD"/>
    <w:rsid w:val="68327BBE"/>
    <w:rsid w:val="689736F8"/>
    <w:rsid w:val="68B35F15"/>
    <w:rsid w:val="68B72539"/>
    <w:rsid w:val="69124F16"/>
    <w:rsid w:val="69280117"/>
    <w:rsid w:val="693022D8"/>
    <w:rsid w:val="694A5205"/>
    <w:rsid w:val="69AD518D"/>
    <w:rsid w:val="69CD5C14"/>
    <w:rsid w:val="69CE068D"/>
    <w:rsid w:val="69CF0D33"/>
    <w:rsid w:val="69D8686C"/>
    <w:rsid w:val="69D96AC3"/>
    <w:rsid w:val="69F567A0"/>
    <w:rsid w:val="6A1A7186"/>
    <w:rsid w:val="6A36068B"/>
    <w:rsid w:val="6A434A35"/>
    <w:rsid w:val="6A4B2209"/>
    <w:rsid w:val="6A5066CB"/>
    <w:rsid w:val="6A512713"/>
    <w:rsid w:val="6A542D51"/>
    <w:rsid w:val="6A6030C4"/>
    <w:rsid w:val="6A7F05D0"/>
    <w:rsid w:val="6AB235AF"/>
    <w:rsid w:val="6ABD719F"/>
    <w:rsid w:val="6AE644C3"/>
    <w:rsid w:val="6AFD4928"/>
    <w:rsid w:val="6B061ADD"/>
    <w:rsid w:val="6B175FBC"/>
    <w:rsid w:val="6B297797"/>
    <w:rsid w:val="6B2F4D3E"/>
    <w:rsid w:val="6B303F71"/>
    <w:rsid w:val="6B374E7A"/>
    <w:rsid w:val="6B4317B4"/>
    <w:rsid w:val="6B4A10E4"/>
    <w:rsid w:val="6B5C4B71"/>
    <w:rsid w:val="6B9946B3"/>
    <w:rsid w:val="6B9B5061"/>
    <w:rsid w:val="6BBEC5D7"/>
    <w:rsid w:val="6BC10EDC"/>
    <w:rsid w:val="6BF5106A"/>
    <w:rsid w:val="6C072825"/>
    <w:rsid w:val="6C241930"/>
    <w:rsid w:val="6C2D0A9C"/>
    <w:rsid w:val="6C4052D5"/>
    <w:rsid w:val="6C431EF3"/>
    <w:rsid w:val="6C4E0DC0"/>
    <w:rsid w:val="6C4E6902"/>
    <w:rsid w:val="6C662189"/>
    <w:rsid w:val="6C6B22D7"/>
    <w:rsid w:val="6C6C2F38"/>
    <w:rsid w:val="6C7007C7"/>
    <w:rsid w:val="6C8C2B67"/>
    <w:rsid w:val="6C8D38AF"/>
    <w:rsid w:val="6C8D7684"/>
    <w:rsid w:val="6CB04275"/>
    <w:rsid w:val="6CDC07DA"/>
    <w:rsid w:val="6CF001BF"/>
    <w:rsid w:val="6CF92C55"/>
    <w:rsid w:val="6D4C7D54"/>
    <w:rsid w:val="6D60703C"/>
    <w:rsid w:val="6D68310A"/>
    <w:rsid w:val="6D6D4330"/>
    <w:rsid w:val="6D915D95"/>
    <w:rsid w:val="6D94625C"/>
    <w:rsid w:val="6D9B53CB"/>
    <w:rsid w:val="6DB63374"/>
    <w:rsid w:val="6DE76850"/>
    <w:rsid w:val="6DF8337B"/>
    <w:rsid w:val="6E1A3980"/>
    <w:rsid w:val="6E2B50E3"/>
    <w:rsid w:val="6E506EFF"/>
    <w:rsid w:val="6E8059E4"/>
    <w:rsid w:val="6E853B85"/>
    <w:rsid w:val="6E9E45BF"/>
    <w:rsid w:val="6EA34CC4"/>
    <w:rsid w:val="6EC00BE3"/>
    <w:rsid w:val="6EE54F57"/>
    <w:rsid w:val="6F055DD7"/>
    <w:rsid w:val="6F6B76CB"/>
    <w:rsid w:val="6F6E0ACF"/>
    <w:rsid w:val="6F753C1F"/>
    <w:rsid w:val="6F97153C"/>
    <w:rsid w:val="6FB20BD4"/>
    <w:rsid w:val="6FB650F7"/>
    <w:rsid w:val="6FB75277"/>
    <w:rsid w:val="6FBA59BE"/>
    <w:rsid w:val="6FD7425E"/>
    <w:rsid w:val="6FF16C9A"/>
    <w:rsid w:val="6FF2418B"/>
    <w:rsid w:val="6FFC1A3E"/>
    <w:rsid w:val="702726F0"/>
    <w:rsid w:val="70296B3E"/>
    <w:rsid w:val="704255C1"/>
    <w:rsid w:val="704751B9"/>
    <w:rsid w:val="70497291"/>
    <w:rsid w:val="705B357E"/>
    <w:rsid w:val="70611204"/>
    <w:rsid w:val="70BF0EE0"/>
    <w:rsid w:val="70C20C9C"/>
    <w:rsid w:val="70D01410"/>
    <w:rsid w:val="70D32204"/>
    <w:rsid w:val="70F15847"/>
    <w:rsid w:val="713116FD"/>
    <w:rsid w:val="71370AC8"/>
    <w:rsid w:val="71434E47"/>
    <w:rsid w:val="71486F7F"/>
    <w:rsid w:val="71662A10"/>
    <w:rsid w:val="71982A8B"/>
    <w:rsid w:val="72204649"/>
    <w:rsid w:val="722C5869"/>
    <w:rsid w:val="727D6954"/>
    <w:rsid w:val="72844D41"/>
    <w:rsid w:val="72862C7E"/>
    <w:rsid w:val="728976DF"/>
    <w:rsid w:val="72AD2A3B"/>
    <w:rsid w:val="72CF4F19"/>
    <w:rsid w:val="72DD6937"/>
    <w:rsid w:val="72EC79FB"/>
    <w:rsid w:val="733D16A9"/>
    <w:rsid w:val="73425548"/>
    <w:rsid w:val="73445350"/>
    <w:rsid w:val="73514DB1"/>
    <w:rsid w:val="73530A61"/>
    <w:rsid w:val="736A73D7"/>
    <w:rsid w:val="737C5261"/>
    <w:rsid w:val="738A77D2"/>
    <w:rsid w:val="73AC15DC"/>
    <w:rsid w:val="73F27930"/>
    <w:rsid w:val="74121260"/>
    <w:rsid w:val="743462D3"/>
    <w:rsid w:val="743E7D5E"/>
    <w:rsid w:val="7441374C"/>
    <w:rsid w:val="744149C3"/>
    <w:rsid w:val="74A93E5A"/>
    <w:rsid w:val="74C633BB"/>
    <w:rsid w:val="74FA2C30"/>
    <w:rsid w:val="75066EB4"/>
    <w:rsid w:val="751D1A0B"/>
    <w:rsid w:val="753B09F7"/>
    <w:rsid w:val="754D5C4B"/>
    <w:rsid w:val="756C78B0"/>
    <w:rsid w:val="757562BE"/>
    <w:rsid w:val="757E50F6"/>
    <w:rsid w:val="75855224"/>
    <w:rsid w:val="75A05064"/>
    <w:rsid w:val="75BB0241"/>
    <w:rsid w:val="75CB60C0"/>
    <w:rsid w:val="75E76F6F"/>
    <w:rsid w:val="75E81238"/>
    <w:rsid w:val="75EA323F"/>
    <w:rsid w:val="75EC127C"/>
    <w:rsid w:val="75F142DB"/>
    <w:rsid w:val="75FF2D1C"/>
    <w:rsid w:val="760B3F34"/>
    <w:rsid w:val="76334397"/>
    <w:rsid w:val="765B4F30"/>
    <w:rsid w:val="766C4E79"/>
    <w:rsid w:val="767D07C6"/>
    <w:rsid w:val="76A143E8"/>
    <w:rsid w:val="76C240A7"/>
    <w:rsid w:val="76C8773D"/>
    <w:rsid w:val="770F3331"/>
    <w:rsid w:val="77315AC4"/>
    <w:rsid w:val="77336211"/>
    <w:rsid w:val="775246B7"/>
    <w:rsid w:val="77583C37"/>
    <w:rsid w:val="775974AF"/>
    <w:rsid w:val="77977DAD"/>
    <w:rsid w:val="77CA234A"/>
    <w:rsid w:val="77FA4C87"/>
    <w:rsid w:val="781E69D1"/>
    <w:rsid w:val="782A2DF7"/>
    <w:rsid w:val="7849255A"/>
    <w:rsid w:val="78C0778B"/>
    <w:rsid w:val="78DE4305"/>
    <w:rsid w:val="797F0359"/>
    <w:rsid w:val="79962040"/>
    <w:rsid w:val="799A2861"/>
    <w:rsid w:val="79A25882"/>
    <w:rsid w:val="79BC014A"/>
    <w:rsid w:val="79BC34FC"/>
    <w:rsid w:val="79C95D86"/>
    <w:rsid w:val="79D042C8"/>
    <w:rsid w:val="7A263B6B"/>
    <w:rsid w:val="7A2D01BD"/>
    <w:rsid w:val="7A573C85"/>
    <w:rsid w:val="7A6D67DD"/>
    <w:rsid w:val="7A7106D0"/>
    <w:rsid w:val="7A8E7E6B"/>
    <w:rsid w:val="7A9F3904"/>
    <w:rsid w:val="7AF46346"/>
    <w:rsid w:val="7AF753E6"/>
    <w:rsid w:val="7B0F5EBF"/>
    <w:rsid w:val="7B130FB9"/>
    <w:rsid w:val="7B14483E"/>
    <w:rsid w:val="7B1C0A25"/>
    <w:rsid w:val="7B2611AB"/>
    <w:rsid w:val="7B3ACA9D"/>
    <w:rsid w:val="7B4E6A0D"/>
    <w:rsid w:val="7B641BCE"/>
    <w:rsid w:val="7B770612"/>
    <w:rsid w:val="7B875F34"/>
    <w:rsid w:val="7BCC4FA8"/>
    <w:rsid w:val="7BDD6F19"/>
    <w:rsid w:val="7BF64EDE"/>
    <w:rsid w:val="7BF832B5"/>
    <w:rsid w:val="7BFD1D81"/>
    <w:rsid w:val="7C221C6B"/>
    <w:rsid w:val="7C400C1E"/>
    <w:rsid w:val="7C99714C"/>
    <w:rsid w:val="7CA07DE8"/>
    <w:rsid w:val="7CA53FD5"/>
    <w:rsid w:val="7CB416DE"/>
    <w:rsid w:val="7CB50883"/>
    <w:rsid w:val="7CBE6D5D"/>
    <w:rsid w:val="7CC61C8D"/>
    <w:rsid w:val="7CDD1808"/>
    <w:rsid w:val="7CF57CC1"/>
    <w:rsid w:val="7D0B5456"/>
    <w:rsid w:val="7D352792"/>
    <w:rsid w:val="7D563551"/>
    <w:rsid w:val="7D6F6791"/>
    <w:rsid w:val="7D7F289D"/>
    <w:rsid w:val="7D830B9D"/>
    <w:rsid w:val="7D95172F"/>
    <w:rsid w:val="7DB23C3E"/>
    <w:rsid w:val="7DC352A5"/>
    <w:rsid w:val="7DD11708"/>
    <w:rsid w:val="7DF813B2"/>
    <w:rsid w:val="7E0763E6"/>
    <w:rsid w:val="7E1202A7"/>
    <w:rsid w:val="7E156055"/>
    <w:rsid w:val="7E2D7872"/>
    <w:rsid w:val="7E417307"/>
    <w:rsid w:val="7E483654"/>
    <w:rsid w:val="7E522C19"/>
    <w:rsid w:val="7E5C0F61"/>
    <w:rsid w:val="7E8E6EBF"/>
    <w:rsid w:val="7EBD579E"/>
    <w:rsid w:val="7EC167BD"/>
    <w:rsid w:val="7ED56D33"/>
    <w:rsid w:val="7ED92E21"/>
    <w:rsid w:val="7EFC345C"/>
    <w:rsid w:val="7F1A6960"/>
    <w:rsid w:val="7F272D9E"/>
    <w:rsid w:val="7F507488"/>
    <w:rsid w:val="7F687D9B"/>
    <w:rsid w:val="7F6E49EE"/>
    <w:rsid w:val="7F7848F6"/>
    <w:rsid w:val="7F7BA36A"/>
    <w:rsid w:val="7FBA0A30"/>
    <w:rsid w:val="7FBF7AA1"/>
    <w:rsid w:val="7FC75C53"/>
    <w:rsid w:val="9A7F20ED"/>
    <w:rsid w:val="9FFD667B"/>
    <w:rsid w:val="BF3D1DE0"/>
    <w:rsid w:val="BFFF177F"/>
    <w:rsid w:val="DAF74B96"/>
    <w:rsid w:val="F4F64E95"/>
    <w:rsid w:val="F77FF9D5"/>
    <w:rsid w:val="FA9E340F"/>
    <w:rsid w:val="FF2D51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qFormat/>
    <w:uiPriority w:val="0"/>
    <w:pPr>
      <w:jc w:val="left"/>
    </w:pPr>
  </w:style>
  <w:style w:type="paragraph" w:styleId="12">
    <w:name w:val="Body Text 3"/>
    <w:basedOn w:val="1"/>
    <w:link w:val="45"/>
    <w:unhideWhenUsed/>
    <w:qFormat/>
    <w:uiPriority w:val="99"/>
    <w:pPr>
      <w:spacing w:after="120"/>
    </w:pPr>
    <w:rPr>
      <w:sz w:val="16"/>
      <w:szCs w:val="16"/>
    </w:rPr>
  </w:style>
  <w:style w:type="paragraph" w:styleId="13">
    <w:name w:val="Body Text"/>
    <w:basedOn w:val="1"/>
    <w:next w:val="14"/>
    <w:link w:val="38"/>
    <w:unhideWhenUsed/>
    <w:qFormat/>
    <w:uiPriority w:val="0"/>
    <w:pPr>
      <w:spacing w:after="120"/>
    </w:pPr>
  </w:style>
  <w:style w:type="paragraph" w:styleId="14">
    <w:name w:val="Body Text First Indent"/>
    <w:basedOn w:val="13"/>
    <w:qFormat/>
    <w:uiPriority w:val="99"/>
    <w:pPr>
      <w:widowControl w:val="0"/>
      <w:spacing w:after="120" w:line="240"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15">
    <w:name w:val="Body Text Indent"/>
    <w:basedOn w:val="1"/>
    <w:next w:val="16"/>
    <w:link w:val="46"/>
    <w:qFormat/>
    <w:uiPriority w:val="0"/>
    <w:pPr>
      <w:ind w:firstLine="830" w:firstLineChars="352"/>
    </w:pPr>
    <w:rPr>
      <w:rFonts w:ascii="仿宋_GB2312" w:eastAsia="仿宋_GB2312"/>
      <w:kern w:val="0"/>
      <w:sz w:val="32"/>
      <w:szCs w:val="20"/>
    </w:rPr>
  </w:style>
  <w:style w:type="paragraph" w:styleId="16">
    <w:name w:val="Body Text First Indent 2"/>
    <w:basedOn w:val="1"/>
    <w:next w:val="1"/>
    <w:qFormat/>
    <w:uiPriority w:val="0"/>
    <w:pPr>
      <w:autoSpaceDE w:val="0"/>
      <w:autoSpaceDN w:val="0"/>
      <w:spacing w:after="120" w:afterLines="0" w:line="360" w:lineRule="auto"/>
      <w:ind w:left="420" w:leftChars="200" w:firstLine="420" w:firstLineChars="200"/>
    </w:pPr>
    <w:rPr>
      <w:sz w:val="21"/>
      <w:szCs w:val="24"/>
    </w:rPr>
  </w:style>
  <w:style w:type="paragraph" w:styleId="17">
    <w:name w:val="List 2"/>
    <w:basedOn w:val="1"/>
    <w:unhideWhenUsed/>
    <w:qFormat/>
    <w:uiPriority w:val="99"/>
    <w:pPr>
      <w:ind w:left="100" w:leftChars="200" w:hanging="200" w:hangingChars="200"/>
      <w:contextualSpacing/>
    </w:pPr>
  </w:style>
  <w:style w:type="paragraph" w:styleId="18">
    <w:name w:val="index 4"/>
    <w:basedOn w:val="1"/>
    <w:next w:val="1"/>
    <w:unhideWhenUsed/>
    <w:qFormat/>
    <w:uiPriority w:val="99"/>
    <w:rPr>
      <w:b/>
      <w:sz w:val="24"/>
      <w:lang w:val="zh-CN"/>
    </w:rPr>
  </w:style>
  <w:style w:type="paragraph" w:styleId="19">
    <w:name w:val="toc 3"/>
    <w:basedOn w:val="1"/>
    <w:next w:val="1"/>
    <w:unhideWhenUsed/>
    <w:qFormat/>
    <w:uiPriority w:val="39"/>
    <w:pPr>
      <w:ind w:left="840" w:leftChars="400"/>
    </w:pPr>
  </w:style>
  <w:style w:type="paragraph" w:styleId="20">
    <w:name w:val="Plain Text"/>
    <w:basedOn w:val="1"/>
    <w:next w:val="9"/>
    <w:link w:val="47"/>
    <w:qFormat/>
    <w:uiPriority w:val="0"/>
    <w:rPr>
      <w:rFonts w:ascii="宋体" w:hAnsi="Courier New"/>
      <w:kern w:val="0"/>
      <w:sz w:val="20"/>
      <w:szCs w:val="21"/>
    </w:rPr>
  </w:style>
  <w:style w:type="paragraph" w:styleId="21">
    <w:name w:val="Date"/>
    <w:basedOn w:val="1"/>
    <w:next w:val="1"/>
    <w:link w:val="48"/>
    <w:unhideWhenUsed/>
    <w:qFormat/>
    <w:uiPriority w:val="99"/>
    <w:pPr>
      <w:ind w:left="100" w:leftChars="2500"/>
    </w:pPr>
  </w:style>
  <w:style w:type="paragraph" w:styleId="22">
    <w:name w:val="Balloon Text"/>
    <w:basedOn w:val="1"/>
    <w:semiHidden/>
    <w:qFormat/>
    <w:uiPriority w:val="0"/>
    <w:rPr>
      <w:sz w:val="18"/>
      <w:szCs w:val="18"/>
    </w:rPr>
  </w:style>
  <w:style w:type="paragraph" w:styleId="23">
    <w:name w:val="footer"/>
    <w:basedOn w:val="1"/>
    <w:next w:val="1"/>
    <w:link w:val="49"/>
    <w:unhideWhenUsed/>
    <w:qFormat/>
    <w:uiPriority w:val="99"/>
    <w:pPr>
      <w:tabs>
        <w:tab w:val="center" w:pos="4153"/>
        <w:tab w:val="right" w:pos="8306"/>
      </w:tabs>
      <w:snapToGrid w:val="0"/>
      <w:jc w:val="left"/>
    </w:pPr>
    <w:rPr>
      <w:kern w:val="0"/>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9">
    <w:name w:val="annotation subject"/>
    <w:basedOn w:val="11"/>
    <w:next w:val="11"/>
    <w:link w:val="51"/>
    <w:qFormat/>
    <w:uiPriority w:val="99"/>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unhideWhenUsed/>
    <w:qFormat/>
    <w:uiPriority w:val="99"/>
    <w:rPr>
      <w:vertAlign w:val="superscript"/>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character" w:customStyle="1" w:styleId="38">
    <w:name w:val="正文文本 字符1"/>
    <w:link w:val="13"/>
    <w:qFormat/>
    <w:uiPriority w:val="0"/>
    <w:rPr>
      <w:rFonts w:ascii="Times New Roman" w:hAnsi="Times New Roman"/>
      <w:kern w:val="2"/>
      <w:sz w:val="21"/>
      <w:szCs w:val="24"/>
    </w:rPr>
  </w:style>
  <w:style w:type="character" w:customStyle="1" w:styleId="39">
    <w:name w:val="标题 1 字符"/>
    <w:link w:val="2"/>
    <w:qFormat/>
    <w:uiPriority w:val="9"/>
    <w:rPr>
      <w:b/>
      <w:bCs/>
      <w:kern w:val="44"/>
      <w:sz w:val="44"/>
      <w:szCs w:val="44"/>
    </w:rPr>
  </w:style>
  <w:style w:type="character" w:customStyle="1" w:styleId="40">
    <w:name w:val="标题 2 字符"/>
    <w:link w:val="3"/>
    <w:qFormat/>
    <w:uiPriority w:val="9"/>
    <w:rPr>
      <w:rFonts w:ascii="Cambria" w:hAnsi="Cambria" w:eastAsia="宋体" w:cs="Times New Roman"/>
      <w:b/>
      <w:bCs/>
      <w:kern w:val="2"/>
      <w:sz w:val="32"/>
      <w:szCs w:val="32"/>
    </w:rPr>
  </w:style>
  <w:style w:type="character" w:customStyle="1" w:styleId="41">
    <w:name w:val="标题 3 字符"/>
    <w:link w:val="4"/>
    <w:semiHidden/>
    <w:qFormat/>
    <w:uiPriority w:val="9"/>
    <w:rPr>
      <w:b/>
      <w:bCs/>
      <w:kern w:val="2"/>
      <w:sz w:val="32"/>
      <w:szCs w:val="32"/>
    </w:rPr>
  </w:style>
  <w:style w:type="character" w:customStyle="1" w:styleId="42">
    <w:name w:val="标题 5 字符"/>
    <w:link w:val="6"/>
    <w:qFormat/>
    <w:uiPriority w:val="9"/>
    <w:rPr>
      <w:rFonts w:ascii="Times New Roman" w:hAnsi="Times New Roman"/>
      <w:b/>
      <w:bCs/>
      <w:kern w:val="2"/>
      <w:sz w:val="28"/>
      <w:szCs w:val="28"/>
    </w:rPr>
  </w:style>
  <w:style w:type="character" w:customStyle="1" w:styleId="43">
    <w:name w:val="标题 8 字符"/>
    <w:link w:val="8"/>
    <w:semiHidden/>
    <w:qFormat/>
    <w:uiPriority w:val="9"/>
    <w:rPr>
      <w:rFonts w:ascii="等线 Light" w:hAnsi="等线 Light" w:eastAsia="等线 Light" w:cs="Times New Roman"/>
      <w:kern w:val="2"/>
      <w:sz w:val="24"/>
      <w:szCs w:val="24"/>
    </w:rPr>
  </w:style>
  <w:style w:type="character" w:customStyle="1" w:styleId="44">
    <w:name w:val="批注文字 字符2"/>
    <w:link w:val="11"/>
    <w:qFormat/>
    <w:uiPriority w:val="0"/>
    <w:rPr>
      <w:rFonts w:ascii="Times New Roman" w:hAnsi="Times New Roman"/>
      <w:kern w:val="2"/>
      <w:sz w:val="21"/>
      <w:szCs w:val="24"/>
    </w:rPr>
  </w:style>
  <w:style w:type="character" w:customStyle="1" w:styleId="45">
    <w:name w:val="正文文本 3 字符"/>
    <w:link w:val="12"/>
    <w:semiHidden/>
    <w:qFormat/>
    <w:uiPriority w:val="99"/>
    <w:rPr>
      <w:kern w:val="2"/>
      <w:sz w:val="16"/>
      <w:szCs w:val="16"/>
    </w:rPr>
  </w:style>
  <w:style w:type="character" w:customStyle="1" w:styleId="46">
    <w:name w:val="正文文本缩进 字符"/>
    <w:link w:val="15"/>
    <w:qFormat/>
    <w:uiPriority w:val="0"/>
    <w:rPr>
      <w:rFonts w:ascii="仿宋_GB2312" w:hAnsi="Times New Roman" w:eastAsia="仿宋_GB2312" w:cs="Times New Roman"/>
      <w:sz w:val="32"/>
      <w:szCs w:val="20"/>
    </w:rPr>
  </w:style>
  <w:style w:type="character" w:customStyle="1" w:styleId="47">
    <w:name w:val="纯文本 字符3"/>
    <w:link w:val="20"/>
    <w:qFormat/>
    <w:uiPriority w:val="0"/>
    <w:rPr>
      <w:rFonts w:ascii="宋体" w:hAnsi="Courier New" w:eastAsia="宋体" w:cs="Courier New"/>
      <w:szCs w:val="21"/>
    </w:rPr>
  </w:style>
  <w:style w:type="character" w:customStyle="1" w:styleId="48">
    <w:name w:val="日期 字符"/>
    <w:link w:val="21"/>
    <w:semiHidden/>
    <w:qFormat/>
    <w:uiPriority w:val="99"/>
    <w:rPr>
      <w:rFonts w:ascii="Times New Roman" w:hAnsi="Times New Roman"/>
      <w:kern w:val="2"/>
      <w:sz w:val="21"/>
      <w:szCs w:val="24"/>
    </w:rPr>
  </w:style>
  <w:style w:type="character" w:customStyle="1" w:styleId="49">
    <w:name w:val="页脚 字符"/>
    <w:link w:val="23"/>
    <w:qFormat/>
    <w:uiPriority w:val="99"/>
    <w:rPr>
      <w:sz w:val="18"/>
      <w:szCs w:val="18"/>
    </w:rPr>
  </w:style>
  <w:style w:type="character" w:customStyle="1" w:styleId="50">
    <w:name w:val="页眉 字符"/>
    <w:link w:val="24"/>
    <w:qFormat/>
    <w:uiPriority w:val="99"/>
    <w:rPr>
      <w:sz w:val="18"/>
      <w:szCs w:val="18"/>
    </w:rPr>
  </w:style>
  <w:style w:type="character" w:customStyle="1" w:styleId="51">
    <w:name w:val="批注主题 字符"/>
    <w:link w:val="29"/>
    <w:qFormat/>
    <w:uiPriority w:val="99"/>
    <w:rPr>
      <w:rFonts w:ascii="Times New Roman" w:hAnsi="Times New Roman"/>
      <w:b/>
      <w:bCs/>
      <w:kern w:val="2"/>
      <w:sz w:val="21"/>
      <w:szCs w:val="24"/>
    </w:rPr>
  </w:style>
  <w:style w:type="character" w:customStyle="1" w:styleId="52">
    <w:name w:val="textcontents"/>
    <w:qFormat/>
    <w:uiPriority w:val="0"/>
  </w:style>
  <w:style w:type="character" w:customStyle="1" w:styleId="5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4">
    <w:name w:val="批注文字 Char"/>
    <w:qFormat/>
    <w:uiPriority w:val="0"/>
    <w:rPr>
      <w:rFonts w:ascii="Times New Roman" w:hAnsi="Times New Roman"/>
      <w:kern w:val="2"/>
      <w:sz w:val="21"/>
      <w:szCs w:val="24"/>
    </w:rPr>
  </w:style>
  <w:style w:type="character" w:customStyle="1" w:styleId="55">
    <w:name w:val="纯文本 字符2"/>
    <w:qFormat/>
    <w:uiPriority w:val="0"/>
    <w:rPr>
      <w:rFonts w:ascii="宋体" w:hAnsi="Courier New" w:eastAsia="宋体" w:cs="Courier New"/>
      <w:szCs w:val="21"/>
    </w:rPr>
  </w:style>
  <w:style w:type="character" w:customStyle="1" w:styleId="56">
    <w:name w:val="标题 1 字符1"/>
    <w:qFormat/>
    <w:uiPriority w:val="0"/>
    <w:rPr>
      <w:b/>
      <w:bCs/>
      <w:kern w:val="44"/>
      <w:sz w:val="44"/>
      <w:szCs w:val="44"/>
    </w:rPr>
  </w:style>
  <w:style w:type="character" w:customStyle="1" w:styleId="57">
    <w:name w:val="apple-style-span"/>
    <w:qFormat/>
    <w:uiPriority w:val="0"/>
  </w:style>
  <w:style w:type="character" w:customStyle="1" w:styleId="58">
    <w:name w:val="批注文字 字符1"/>
    <w:qFormat/>
    <w:uiPriority w:val="0"/>
    <w:rPr>
      <w:rFonts w:ascii="Times New Roman" w:hAnsi="Times New Roman"/>
      <w:kern w:val="2"/>
      <w:sz w:val="21"/>
      <w:szCs w:val="24"/>
    </w:rPr>
  </w:style>
  <w:style w:type="character" w:customStyle="1" w:styleId="59">
    <w:name w:val="正文2 Char Char"/>
    <w:link w:val="60"/>
    <w:qFormat/>
    <w:uiPriority w:val="0"/>
    <w:rPr>
      <w:sz w:val="24"/>
    </w:rPr>
  </w:style>
  <w:style w:type="paragraph" w:customStyle="1" w:styleId="60">
    <w:name w:val="正文2"/>
    <w:basedOn w:val="1"/>
    <w:link w:val="59"/>
    <w:qFormat/>
    <w:uiPriority w:val="0"/>
    <w:pPr>
      <w:adjustRightInd w:val="0"/>
      <w:spacing w:before="156" w:line="360" w:lineRule="auto"/>
      <w:ind w:firstLine="510" w:firstLineChars="200"/>
    </w:pPr>
    <w:rPr>
      <w:kern w:val="0"/>
      <w:sz w:val="24"/>
      <w:szCs w:val="20"/>
    </w:rPr>
  </w:style>
  <w:style w:type="character" w:customStyle="1" w:styleId="61">
    <w:name w:val="font31"/>
    <w:basedOn w:val="32"/>
    <w:qFormat/>
    <w:uiPriority w:val="0"/>
    <w:rPr>
      <w:rFonts w:hint="eastAsia" w:ascii="宋体" w:hAnsi="宋体" w:eastAsia="宋体" w:cs="宋体"/>
      <w:color w:val="000000"/>
      <w:sz w:val="21"/>
      <w:szCs w:val="21"/>
      <w:u w:val="none"/>
    </w:rPr>
  </w:style>
  <w:style w:type="character" w:customStyle="1" w:styleId="62">
    <w:name w:val="标题 8 Char"/>
    <w:qFormat/>
    <w:uiPriority w:val="0"/>
    <w:rPr>
      <w:rFonts w:ascii="Arial" w:hAnsi="Arial" w:eastAsia="黑体"/>
      <w:kern w:val="2"/>
      <w:sz w:val="24"/>
      <w:szCs w:val="24"/>
    </w:rPr>
  </w:style>
  <w:style w:type="character" w:customStyle="1" w:styleId="63">
    <w:name w:val="批注文字 字符"/>
    <w:qFormat/>
    <w:uiPriority w:val="0"/>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纯文本 Char"/>
    <w:qFormat/>
    <w:uiPriority w:val="0"/>
    <w:rPr>
      <w:rFonts w:ascii="宋体" w:hAnsi="Courier New" w:eastAsia="宋体" w:cs="Courier New"/>
      <w:szCs w:val="21"/>
    </w:rPr>
  </w:style>
  <w:style w:type="character" w:customStyle="1" w:styleId="66">
    <w:name w:val="标题 2 Char"/>
    <w:qFormat/>
    <w:uiPriority w:val="9"/>
    <w:rPr>
      <w:rFonts w:ascii="Cambria" w:hAnsi="Cambria" w:eastAsia="宋体" w:cs="Times New Roman"/>
      <w:b/>
      <w:bCs/>
      <w:kern w:val="2"/>
      <w:sz w:val="32"/>
      <w:szCs w:val="32"/>
    </w:rPr>
  </w:style>
  <w:style w:type="character" w:customStyle="1" w:styleId="67">
    <w:name w:val="纯文本 字符1"/>
    <w:qFormat/>
    <w:uiPriority w:val="0"/>
    <w:rPr>
      <w:rFonts w:ascii="宋体" w:hAnsi="Courier New"/>
    </w:rPr>
  </w:style>
  <w:style w:type="character" w:customStyle="1" w:styleId="68">
    <w:name w:val="正文文本 字符"/>
    <w:qFormat/>
    <w:uiPriority w:val="0"/>
    <w:rPr>
      <w:rFonts w:ascii="Times New Roman" w:hAnsi="Times New Roman"/>
      <w:kern w:val="2"/>
      <w:sz w:val="21"/>
      <w:szCs w:val="24"/>
    </w:rPr>
  </w:style>
  <w:style w:type="character" w:customStyle="1" w:styleId="69">
    <w:name w:val="正文文本 Char"/>
    <w:qFormat/>
    <w:uiPriority w:val="0"/>
    <w:rPr>
      <w:rFonts w:ascii="Times New Roman" w:hAnsi="Times New Roman"/>
      <w:kern w:val="2"/>
      <w:sz w:val="21"/>
      <w:szCs w:val="24"/>
    </w:rPr>
  </w:style>
  <w:style w:type="character" w:customStyle="1" w:styleId="70">
    <w:name w:val="_Style 69"/>
    <w:unhideWhenUsed/>
    <w:qFormat/>
    <w:uiPriority w:val="99"/>
    <w:rPr>
      <w:color w:val="605E5C"/>
      <w:shd w:val="clear" w:color="auto" w:fill="E1DFDD"/>
    </w:rPr>
  </w:style>
  <w:style w:type="paragraph" w:customStyle="1" w:styleId="7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2">
    <w:name w:val="正文-2字符首行缩进"/>
    <w:basedOn w:val="1"/>
    <w:qFormat/>
    <w:uiPriority w:val="0"/>
    <w:pPr>
      <w:spacing w:line="360" w:lineRule="auto"/>
      <w:ind w:firstLine="200" w:firstLineChars="200"/>
    </w:pPr>
    <w:rPr>
      <w:rFonts w:ascii="仿宋_GB2312" w:hAnsi="宋体" w:eastAsia="仿宋_GB2312" w:cs="Times New Roman"/>
      <w:sz w:val="28"/>
      <w:szCs w:val="22"/>
    </w:rPr>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列出段落2"/>
    <w:basedOn w:val="1"/>
    <w:unhideWhenUsed/>
    <w:qFormat/>
    <w:uiPriority w:val="99"/>
    <w:pPr>
      <w:spacing w:line="360" w:lineRule="auto"/>
      <w:ind w:firstLine="420" w:firstLineChars="200"/>
    </w:pPr>
    <w:rPr>
      <w:rFonts w:ascii="Calibri" w:hAnsi="Calibri" w:eastAsia="仿宋" w:cs="Times New Roman"/>
      <w:sz w:val="28"/>
      <w:szCs w:val="22"/>
    </w:rPr>
  </w:style>
  <w:style w:type="paragraph" w:customStyle="1" w:styleId="75">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p0"/>
    <w:basedOn w:val="1"/>
    <w:qFormat/>
    <w:uiPriority w:val="0"/>
    <w:pPr>
      <w:widowControl/>
    </w:pPr>
    <w:rPr>
      <w:kern w:val="0"/>
      <w:szCs w:val="21"/>
    </w:rPr>
  </w:style>
  <w:style w:type="paragraph" w:customStyle="1" w:styleId="79">
    <w:name w:val="_Style 78"/>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styleId="81">
    <w:name w:val="List Paragraph"/>
    <w:basedOn w:val="1"/>
    <w:qFormat/>
    <w:uiPriority w:val="34"/>
    <w:pPr>
      <w:ind w:firstLine="420" w:firstLineChars="200"/>
    </w:pPr>
  </w:style>
  <w:style w:type="paragraph" w:customStyle="1" w:styleId="82">
    <w:name w:val="Char Char Char Char"/>
    <w:basedOn w:val="1"/>
    <w:qFormat/>
    <w:uiPriority w:val="0"/>
    <w:pPr>
      <w:widowControl/>
      <w:spacing w:after="160" w:line="240" w:lineRule="exact"/>
      <w:jc w:val="left"/>
    </w:pPr>
  </w:style>
  <w:style w:type="paragraph" w:customStyle="1" w:styleId="83">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table" w:customStyle="1" w:styleId="84">
    <w:name w:val="Table Normal"/>
    <w:unhideWhenUsed/>
    <w:qFormat/>
    <w:uiPriority w:val="0"/>
    <w:tblPr>
      <w:tblCellMar>
        <w:top w:w="0" w:type="dxa"/>
        <w:left w:w="0" w:type="dxa"/>
        <w:bottom w:w="0" w:type="dxa"/>
        <w:right w:w="0" w:type="dxa"/>
      </w:tblCellMar>
    </w:tblPr>
  </w:style>
  <w:style w:type="paragraph" w:customStyle="1" w:styleId="85">
    <w:name w:val="*正文"/>
    <w:qFormat/>
    <w:uiPriority w:val="0"/>
    <w:pPr>
      <w:widowControl w:val="0"/>
      <w:spacing w:line="360" w:lineRule="auto"/>
      <w:ind w:firstLine="200" w:firstLineChars="200"/>
      <w:jc w:val="both"/>
    </w:pPr>
    <w:rPr>
      <w:rFonts w:ascii="宋体" w:hAnsi="宋体" w:eastAsia="宋体" w:cs="Times New Roman"/>
      <w:kern w:val="2"/>
      <w:sz w:val="28"/>
      <w:szCs w:val="22"/>
      <w:lang w:val="zh-CN" w:eastAsia="zh-CN" w:bidi="ar-SA"/>
    </w:rPr>
  </w:style>
  <w:style w:type="paragraph" w:customStyle="1" w:styleId="86">
    <w:name w:val="表格"/>
    <w:qFormat/>
    <w:uiPriority w:val="0"/>
    <w:pPr>
      <w:widowControl w:val="0"/>
      <w:spacing w:line="400" w:lineRule="exact"/>
      <w:jc w:val="both"/>
    </w:pPr>
    <w:rPr>
      <w:rFonts w:ascii="Times New Roman" w:hAnsi="Times New Roman" w:eastAsia="宋体" w:cs="Times New Roman"/>
      <w:kern w:val="2"/>
      <w:sz w:val="24"/>
      <w:szCs w:val="24"/>
      <w:lang w:val="en-US" w:eastAsia="zh-CN" w:bidi="ar-SA"/>
    </w:rPr>
  </w:style>
  <w:style w:type="character" w:customStyle="1" w:styleId="87">
    <w:name w:val="font21"/>
    <w:basedOn w:val="32"/>
    <w:qFormat/>
    <w:uiPriority w:val="0"/>
    <w:rPr>
      <w:rFonts w:ascii="黑体" w:hAnsi="宋体" w:eastAsia="黑体" w:cs="黑体"/>
      <w:color w:val="000000"/>
      <w:sz w:val="20"/>
      <w:szCs w:val="20"/>
      <w:u w:val="none"/>
    </w:rPr>
  </w:style>
  <w:style w:type="character" w:customStyle="1" w:styleId="88">
    <w:name w:val="font41"/>
    <w:basedOn w:val="3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96</Pages>
  <Words>2720</Words>
  <Characters>3234</Characters>
  <Lines>506</Lines>
  <Paragraphs>142</Paragraphs>
  <TotalTime>43</TotalTime>
  <ScaleCrop>false</ScaleCrop>
  <LinksUpToDate>false</LinksUpToDate>
  <CharactersWithSpaces>3320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2021-08-18T20:20:00Z</dcterms:created>
  <dc:creator>唐冰</dc:creator>
  <cp:lastModifiedBy>KL</cp:lastModifiedBy>
  <cp:lastPrinted>2021-08-27T18:26:00Z</cp:lastPrinted>
  <dcterms:modified xsi:type="dcterms:W3CDTF">2025-07-11T00:58:13Z</dcterms:modified>
  <dc:title>竞争性谈判文件规范</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E041FC3A3D26417A91190FB90864AA6E_13</vt:lpwstr>
  </property>
  <property fmtid="{D5CDD505-2E9C-101B-9397-08002B2CF9AE}" pid="4" name="KSOTemplateDocerSaveRecord">
    <vt:lpwstr>eyJoZGlkIjoiODkyZTgyNWQ2OGRjOTRhYTYxYjU0NTBkODZkNmUxYmEiLCJ1c2VySWQiOiIxNTkyNzIwOTYwIn0=</vt:lpwstr>
  </property>
</Properties>
</file>