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417D7">
      <w:pPr>
        <w:ind w:firstLine="420" w:firstLineChars="200"/>
        <w:jc w:val="center"/>
        <w:rPr>
          <w:rFonts w:hint="eastAsia"/>
          <w:color w:val="auto"/>
          <w:sz w:val="52"/>
          <w:szCs w:val="52"/>
          <w:highlight w:val="none"/>
        </w:rPr>
      </w:pPr>
      <w:r>
        <w:rPr>
          <w:color w:val="auto"/>
          <w:highlight w:val="none"/>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-154305</wp:posOffset>
            </wp:positionV>
            <wp:extent cx="1561465" cy="1706880"/>
            <wp:effectExtent l="0" t="0" r="635" b="7620"/>
            <wp:wrapNone/>
            <wp:docPr id="3"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联标志"/>
                    <pic:cNvPicPr>
                      <a:picLocks noChangeAspect="1"/>
                    </pic:cNvPicPr>
                  </pic:nvPicPr>
                  <pic:blipFill>
                    <a:blip r:embed="rId13"/>
                    <a:stretch>
                      <a:fillRect/>
                    </a:stretch>
                  </pic:blipFill>
                  <pic:spPr>
                    <a:xfrm>
                      <a:off x="0" y="0"/>
                      <a:ext cx="1561465" cy="1706880"/>
                    </a:xfrm>
                    <a:prstGeom prst="rect">
                      <a:avLst/>
                    </a:prstGeom>
                    <a:noFill/>
                    <a:ln>
                      <a:noFill/>
                    </a:ln>
                  </pic:spPr>
                </pic:pic>
              </a:graphicData>
            </a:graphic>
          </wp:anchor>
        </w:drawing>
      </w:r>
    </w:p>
    <w:p w14:paraId="6C86D5E7">
      <w:pPr>
        <w:ind w:firstLine="1040" w:firstLineChars="200"/>
        <w:jc w:val="center"/>
        <w:rPr>
          <w:color w:val="auto"/>
          <w:sz w:val="72"/>
          <w:highlight w:val="none"/>
        </w:rPr>
      </w:pPr>
      <w:r>
        <w:rPr>
          <w:rFonts w:hint="eastAsia"/>
          <w:color w:val="auto"/>
          <w:sz w:val="52"/>
          <w:szCs w:val="52"/>
          <w:highlight w:val="none"/>
        </w:rPr>
        <w:t>广西科联招标中心有限公司</w:t>
      </w:r>
    </w:p>
    <w:p w14:paraId="0F3CE9B5">
      <w:pPr>
        <w:ind w:firstLine="480" w:firstLineChars="200"/>
        <w:jc w:val="center"/>
        <w:rPr>
          <w:color w:val="auto"/>
          <w:sz w:val="24"/>
          <w:highlight w:val="none"/>
        </w:rPr>
      </w:pPr>
      <w:r>
        <w:rPr>
          <w:rFonts w:hint="eastAsia"/>
          <w:color w:val="auto"/>
          <w:sz w:val="24"/>
          <w:highlight w:val="none"/>
        </w:rPr>
        <w:t>GUANGXIKELIANZHAOBIAOZHONGXINYOUXIANGONGSI</w:t>
      </w:r>
    </w:p>
    <w:p w14:paraId="75549E35">
      <w:pPr>
        <w:ind w:firstLine="640" w:firstLineChars="200"/>
        <w:rPr>
          <w:color w:val="auto"/>
          <w:sz w:val="32"/>
          <w:highlight w:val="none"/>
          <w:u w:val="single"/>
        </w:rPr>
      </w:pPr>
      <w:r>
        <w:rPr>
          <w:rFonts w:hint="eastAsia"/>
          <w:color w:val="auto"/>
          <w:sz w:val="32"/>
          <w:highlight w:val="none"/>
          <w:u w:val="single"/>
        </w:rPr>
        <w:t xml:space="preserve">                                                          </w:t>
      </w:r>
    </w:p>
    <w:p w14:paraId="7DDB8BAF">
      <w:pPr>
        <w:pStyle w:val="9"/>
        <w:ind w:right="-166" w:rightChars="-79"/>
        <w:jc w:val="center"/>
        <w:rPr>
          <w:rFonts w:ascii="宋体" w:cs="宋体"/>
          <w:color w:val="auto"/>
          <w:sz w:val="84"/>
          <w:szCs w:val="84"/>
          <w:highlight w:val="none"/>
        </w:rPr>
      </w:pPr>
    </w:p>
    <w:p w14:paraId="2D23AEB6">
      <w:pPr>
        <w:spacing w:before="165" w:beforeLines="50" w:line="360" w:lineRule="auto"/>
        <w:jc w:val="center"/>
        <w:rPr>
          <w:rFonts w:hint="eastAsia" w:ascii="仿宋_GB2312" w:hAnsi="宋体" w:eastAsia="仿宋_GB2312" w:cs="Times New Roman"/>
          <w:b/>
          <w:color w:val="auto"/>
          <w:sz w:val="48"/>
          <w:szCs w:val="48"/>
          <w:highlight w:val="none"/>
        </w:rPr>
      </w:pPr>
    </w:p>
    <w:p w14:paraId="2E877831">
      <w:pPr>
        <w:spacing w:before="165" w:beforeLines="50" w:line="360" w:lineRule="auto"/>
        <w:jc w:val="center"/>
        <w:rPr>
          <w:rFonts w:hint="eastAsia" w:ascii="仿宋_GB2312" w:hAnsi="宋体" w:eastAsia="仿宋_GB2312" w:cs="Times New Roman"/>
          <w:b/>
          <w:color w:val="auto"/>
          <w:sz w:val="48"/>
          <w:szCs w:val="48"/>
          <w:highlight w:val="none"/>
        </w:rPr>
      </w:pPr>
    </w:p>
    <w:p w14:paraId="34CC7E23">
      <w:pPr>
        <w:snapToGrid w:val="0"/>
        <w:spacing w:before="165" w:beforeLines="50" w:line="360" w:lineRule="auto"/>
        <w:ind w:firstLine="1440" w:firstLine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0C69288">
      <w:pPr>
        <w:snapToGrid w:val="0"/>
        <w:spacing w:before="165" w:beforeLines="50" w:line="360" w:lineRule="auto"/>
        <w:ind w:firstLine="600" w:firstLineChars="200"/>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3DA33FC">
      <w:pPr>
        <w:snapToGrid w:val="0"/>
        <w:spacing w:before="165" w:beforeLines="50" w:line="360" w:lineRule="auto"/>
        <w:rPr>
          <w:rFonts w:hint="eastAsia" w:ascii="仿宋_GB2312" w:hAnsi="宋体" w:eastAsia="仿宋_GB2312" w:cs="Times New Roman"/>
          <w:color w:val="auto"/>
          <w:sz w:val="30"/>
          <w:szCs w:val="72"/>
          <w:highlight w:val="none"/>
        </w:rPr>
      </w:pPr>
    </w:p>
    <w:p w14:paraId="6185A0C4">
      <w:pPr>
        <w:pStyle w:val="13"/>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5C08337C">
      <w:pPr>
        <w:pStyle w:val="13"/>
        <w:snapToGrid w:val="0"/>
        <w:spacing w:before="50" w:after="120" w:line="360" w:lineRule="auto"/>
        <w:ind w:firstLine="602" w:firstLineChars="2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val="en-US" w:eastAsia="zh-CN"/>
        </w:rPr>
        <w:t>2025年秋季学期至2026年春季学期港口区购买校园安保服务项目</w:t>
      </w:r>
    </w:p>
    <w:p w14:paraId="6BDD39DC">
      <w:pPr>
        <w:pStyle w:val="13"/>
        <w:snapToGrid w:val="0"/>
        <w:spacing w:before="50" w:after="120" w:line="360" w:lineRule="auto"/>
        <w:ind w:firstLine="602" w:firstLineChars="2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FCZC2025-G3-020025-GXKL</w:t>
      </w:r>
    </w:p>
    <w:p w14:paraId="70CD33F4">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9DF226D">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ascii="宋体" w:hAnsi="宋体" w:cs="宋体"/>
          <w:b/>
          <w:bCs/>
          <w:color w:val="auto"/>
          <w:w w:val="95"/>
          <w:kern w:val="2"/>
          <w:sz w:val="30"/>
          <w:szCs w:val="30"/>
          <w:highlight w:val="none"/>
          <w:lang w:val="en-US" w:eastAsia="zh-CN" w:bidi="ar-SA"/>
        </w:rPr>
        <w:t>防城港市港口区教育局</w:t>
      </w:r>
    </w:p>
    <w:p w14:paraId="78D047B1">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14:paraId="5F29DA85">
      <w:pPr>
        <w:pStyle w:val="13"/>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14:paraId="2624CF4F">
      <w:pPr>
        <w:pStyle w:val="13"/>
        <w:snapToGrid w:val="0"/>
        <w:spacing w:before="50" w:after="120" w:line="360" w:lineRule="auto"/>
        <w:ind w:firstLine="572" w:firstLineChars="200"/>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720" w:num="1"/>
          <w:titlePg/>
          <w:rtlGutter w:val="0"/>
          <w:docGrid w:linePitch="331" w:charSpace="0"/>
        </w:sectPr>
      </w:pPr>
      <w:r>
        <w:rPr>
          <w:rFonts w:hint="eastAsia" w:hAnsi="宋体" w:cs="宋体"/>
          <w:b/>
          <w:bCs/>
          <w:color w:val="auto"/>
          <w:w w:val="95"/>
          <w:kern w:val="2"/>
          <w:sz w:val="30"/>
          <w:szCs w:val="30"/>
          <w:highlight w:val="none"/>
          <w:lang w:val="en-US" w:eastAsia="zh-CN" w:bidi="ar-SA"/>
        </w:rPr>
        <w:t xml:space="preserve"> 2025年6月</w:t>
      </w:r>
    </w:p>
    <w:p w14:paraId="25149220">
      <w:pPr>
        <w:pStyle w:val="13"/>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7E30BDC">
      <w:pPr>
        <w:pStyle w:val="14"/>
        <w:tabs>
          <w:tab w:val="right" w:leader="dot" w:pos="9637"/>
        </w:tabs>
        <w:rPr>
          <w:color w:val="auto"/>
        </w:rPr>
      </w:pPr>
    </w:p>
    <w:p w14:paraId="38178426">
      <w:pPr>
        <w:pStyle w:val="14"/>
        <w:tabs>
          <w:tab w:val="right" w:leader="dot" w:pos="9637"/>
        </w:tabs>
        <w:rPr>
          <w:rFonts w:hint="eastAsia" w:ascii="宋体" w:hAnsi="宋体" w:eastAsia="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70591A7">
      <w:pPr>
        <w:pStyle w:val="14"/>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254CECA">
      <w:pPr>
        <w:pStyle w:val="14"/>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1F292A4">
      <w:pPr>
        <w:pStyle w:val="14"/>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6A433B1">
      <w:pPr>
        <w:pStyle w:val="14"/>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6D7B2D">
      <w:pPr>
        <w:pStyle w:val="14"/>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604F3D5">
      <w:pPr>
        <w:pStyle w:val="14"/>
        <w:tabs>
          <w:tab w:val="right" w:leader="dot" w:pos="9637"/>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148D493">
      <w:pPr>
        <w:pStyle w:val="13"/>
        <w:jc w:val="center"/>
        <w:rPr>
          <w:rFonts w:hint="eastAsia" w:eastAsia="宋体" w:cs="Times New Roman"/>
          <w:color w:val="auto"/>
          <w:highlight w:val="none"/>
        </w:rPr>
      </w:pPr>
      <w:r>
        <w:rPr>
          <w:color w:val="auto"/>
        </w:rPr>
        <w:fldChar w:fldCharType="end"/>
      </w:r>
      <w:r>
        <w:rPr>
          <w:rFonts w:hint="eastAsia" w:eastAsia="宋体" w:cs="Times New Roman"/>
          <w:color w:val="auto"/>
          <w:highlight w:val="none"/>
        </w:rPr>
        <w:tab/>
      </w:r>
      <w:bookmarkStart w:id="1" w:name="_Toc532545041"/>
    </w:p>
    <w:p w14:paraId="017C182C">
      <w:pPr>
        <w:rPr>
          <w:rFonts w:hint="eastAsia" w:eastAsia="宋体" w:cs="Times New Roman"/>
          <w:color w:val="auto"/>
          <w:highlight w:val="none"/>
        </w:rPr>
      </w:pPr>
      <w:r>
        <w:rPr>
          <w:rFonts w:hint="eastAsia" w:eastAsia="宋体" w:cs="Times New Roman"/>
          <w:color w:val="auto"/>
          <w:highlight w:val="none"/>
        </w:rPr>
        <w:br w:type="page"/>
      </w:r>
    </w:p>
    <w:p w14:paraId="41DEFED3">
      <w:pPr>
        <w:pStyle w:val="13"/>
        <w:jc w:val="center"/>
        <w:outlineLvl w:val="0"/>
        <w:rPr>
          <w:rFonts w:hint="eastAsia" w:ascii="Times New Roman" w:hAnsi="Times New Roman" w:eastAsia="宋体" w:cs="Times New Roman"/>
          <w:b/>
          <w:color w:val="auto"/>
          <w:sz w:val="36"/>
          <w:szCs w:val="20"/>
          <w:highlight w:val="none"/>
        </w:rPr>
      </w:pPr>
      <w:bookmarkStart w:id="2" w:name="_Toc16222"/>
      <w:bookmarkStart w:id="3" w:name="_Toc9949"/>
      <w:bookmarkStart w:id="4" w:name="_Toc8345"/>
      <w:bookmarkStart w:id="5" w:name="_Toc12228"/>
      <w:bookmarkStart w:id="6" w:name="_Toc18707"/>
      <w:bookmarkStart w:id="7" w:name="_Toc184"/>
      <w:bookmarkStart w:id="8" w:name="_Toc18459"/>
      <w:bookmarkStart w:id="9" w:name="_Toc11500"/>
      <w:bookmarkStart w:id="10" w:name="_Toc20258"/>
      <w:bookmarkStart w:id="11" w:name="_Toc16576"/>
      <w:bookmarkStart w:id="12" w:name="_Toc1953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1D889A8D">
      <w:pPr>
        <w:pStyle w:val="13"/>
        <w:jc w:val="center"/>
        <w:rPr>
          <w:rFonts w:hint="eastAsia" w:ascii="Times New Roman" w:hAnsi="Times New Roman" w:eastAsia="宋体" w:cs="Times New Roman"/>
          <w:b/>
          <w:color w:val="auto"/>
          <w:sz w:val="30"/>
          <w:szCs w:val="30"/>
          <w:highlight w:val="none"/>
        </w:rPr>
      </w:pPr>
    </w:p>
    <w:p w14:paraId="774F3C1D">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14:paraId="3BD206B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CD4889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2025年秋季学期至2026年春季学期港口区购买校园安保服务项目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lang w:val="en-US" w:eastAsia="zh-CN"/>
        </w:rPr>
        <w:t>广西政府采购云平台</w:t>
      </w:r>
      <w:r>
        <w:rPr>
          <w:rFonts w:hint="eastAsia" w:ascii="宋体" w:hAnsi="宋体" w:eastAsia="宋体" w:cs="宋体"/>
          <w:color w:val="auto"/>
          <w:sz w:val="21"/>
          <w:szCs w:val="21"/>
          <w:highlight w:val="none"/>
        </w:rPr>
        <w:t>获取招标文件，并于</w:t>
      </w:r>
      <w:bookmarkStart w:id="13" w:name="PO_3000001866_PM015"/>
      <w:bookmarkStart w:id="14" w:name="PO_3000001867_PM015"/>
      <w:r>
        <w:rPr>
          <w:rFonts w:hint="eastAsia" w:ascii="宋体" w:hAnsi="宋体" w:cs="宋体"/>
          <w:color w:val="auto"/>
          <w:szCs w:val="21"/>
          <w:highlight w:val="none"/>
          <w:u w:val="single"/>
          <w:lang w:val="en-US" w:eastAsia="zh-CN"/>
        </w:rPr>
        <w:t xml:space="preserve"> </w:t>
      </w:r>
      <w:bookmarkEnd w:id="13"/>
      <w:bookmarkEnd w:id="14"/>
      <w:r>
        <w:rPr>
          <w:rFonts w:hint="eastAsia" w:ascii="宋体" w:hAnsi="宋体" w:cs="宋体"/>
          <w:color w:val="auto"/>
          <w:szCs w:val="21"/>
          <w:highlight w:val="none"/>
          <w:u w:val="single"/>
          <w:lang w:val="en-US" w:eastAsia="zh-CN"/>
        </w:rPr>
        <w:t>2025年6月27日9点30分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060C4BDD">
      <w:pPr>
        <w:spacing w:line="360" w:lineRule="auto"/>
        <w:rPr>
          <w:rFonts w:hint="eastAsia" w:ascii="黑体" w:hAnsi="黑体" w:eastAsia="黑体" w:cs="Times New Roman"/>
          <w:b/>
          <w:bCs/>
          <w:color w:val="auto"/>
          <w:sz w:val="24"/>
          <w:highlight w:val="none"/>
        </w:rPr>
      </w:pPr>
      <w:bookmarkStart w:id="15" w:name="_Toc28359002"/>
      <w:bookmarkStart w:id="16" w:name="_Toc28359079"/>
      <w:bookmarkStart w:id="17" w:name="_Toc35393790"/>
      <w:bookmarkStart w:id="18" w:name="_Toc35393621"/>
      <w:bookmarkStart w:id="19" w:name="_Hlk24379207"/>
      <w:r>
        <w:rPr>
          <w:rFonts w:hint="eastAsia" w:ascii="黑体" w:hAnsi="黑体" w:eastAsia="黑体" w:cs="Times New Roman"/>
          <w:b/>
          <w:bCs/>
          <w:color w:val="auto"/>
          <w:sz w:val="24"/>
          <w:highlight w:val="none"/>
        </w:rPr>
        <w:t>一、项目基本情况</w:t>
      </w:r>
      <w:bookmarkEnd w:id="15"/>
      <w:bookmarkEnd w:id="16"/>
      <w:bookmarkEnd w:id="17"/>
      <w:bookmarkEnd w:id="18"/>
    </w:p>
    <w:p w14:paraId="78DACBF9">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color w:val="auto"/>
          <w:szCs w:val="21"/>
          <w:highlight w:val="none"/>
          <w:lang w:val="en-US" w:eastAsia="zh-CN"/>
        </w:rPr>
        <w:t>FCZC2025-G3-020025-GXKL</w:t>
      </w:r>
    </w:p>
    <w:p w14:paraId="615447F5">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9"/>
      <w:r>
        <w:rPr>
          <w:rFonts w:hint="eastAsia" w:ascii="宋体" w:hAnsi="宋体" w:cs="Times New Roman"/>
          <w:b w:val="0"/>
          <w:bCs w:val="0"/>
          <w:color w:val="auto"/>
          <w:szCs w:val="21"/>
          <w:highlight w:val="none"/>
          <w:lang w:val="en-US" w:eastAsia="zh-CN"/>
        </w:rPr>
        <w:t>2025年秋季学期至2026年春季学期港口区购买校园安保服务项目</w:t>
      </w:r>
      <w:r>
        <w:rPr>
          <w:rFonts w:hint="eastAsia" w:ascii="宋体" w:hAnsi="宋体" w:cs="Times New Roman"/>
          <w:color w:val="auto"/>
          <w:szCs w:val="21"/>
          <w:highlight w:val="none"/>
          <w:lang w:val="en-US" w:eastAsia="zh-CN"/>
        </w:rPr>
        <w:t xml:space="preserve"> </w:t>
      </w:r>
    </w:p>
    <w:p w14:paraId="3F92FB7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Times New Roman"/>
          <w:b w:val="0"/>
          <w:bCs w:val="0"/>
          <w:color w:val="auto"/>
          <w:szCs w:val="21"/>
          <w:highlight w:val="none"/>
          <w:lang w:val="en-US" w:eastAsia="zh-CN"/>
        </w:rPr>
        <w:t>人民币肆佰玖拾伍万壹仟捌佰元整（</w:t>
      </w:r>
      <w:r>
        <w:rPr>
          <w:rFonts w:hint="eastAsia" w:ascii="宋体" w:hAnsi="宋体" w:cs="宋体"/>
          <w:color w:val="auto"/>
          <w:szCs w:val="21"/>
          <w:highlight w:val="none"/>
          <w:u w:val="none"/>
          <w:lang w:val="en-US" w:eastAsia="zh-CN"/>
        </w:rPr>
        <w:t>¥4951800.00</w:t>
      </w:r>
      <w:r>
        <w:rPr>
          <w:rFonts w:hint="eastAsia" w:ascii="宋体" w:hAnsi="宋体" w:cs="Times New Roman"/>
          <w:b w:val="0"/>
          <w:bCs w:val="0"/>
          <w:color w:val="auto"/>
          <w:szCs w:val="21"/>
          <w:highlight w:val="none"/>
          <w:lang w:val="en-US" w:eastAsia="zh-CN"/>
        </w:rPr>
        <w:t>）</w:t>
      </w:r>
    </w:p>
    <w:p w14:paraId="519E4653">
      <w:pPr>
        <w:spacing w:line="360" w:lineRule="auto"/>
        <w:ind w:firstLine="420" w:firstLineChars="200"/>
        <w:rPr>
          <w:rFonts w:hint="eastAsia" w:ascii="宋体" w:hAnsi="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人民币肆佰玖拾伍万壹仟捌佰元整（</w:t>
      </w:r>
      <w:r>
        <w:rPr>
          <w:rFonts w:hint="eastAsia" w:ascii="宋体" w:hAnsi="宋体" w:cs="宋体"/>
          <w:color w:val="auto"/>
          <w:szCs w:val="21"/>
          <w:highlight w:val="none"/>
          <w:u w:val="none"/>
          <w:lang w:val="en-US" w:eastAsia="zh-CN"/>
        </w:rPr>
        <w:t>¥4951800.00</w:t>
      </w:r>
      <w:r>
        <w:rPr>
          <w:rFonts w:hint="eastAsia" w:ascii="宋体" w:hAnsi="宋体" w:cs="Times New Roman"/>
          <w:b w:val="0"/>
          <w:bCs w:val="0"/>
          <w:color w:val="auto"/>
          <w:szCs w:val="21"/>
          <w:highlight w:val="none"/>
          <w:lang w:val="en-US" w:eastAsia="zh-CN"/>
        </w:rPr>
        <w:t>）</w:t>
      </w:r>
    </w:p>
    <w:p w14:paraId="4804BDE9">
      <w:pPr>
        <w:spacing w:line="360" w:lineRule="auto"/>
        <w:ind w:firstLine="420" w:firstLineChars="200"/>
        <w:rPr>
          <w:rFonts w:hint="eastAsia" w:ascii="宋体" w:hAnsi="宋体" w:cs="宋体"/>
          <w:color w:val="auto"/>
          <w:szCs w:val="21"/>
        </w:rPr>
      </w:pPr>
      <w:r>
        <w:rPr>
          <w:rFonts w:hint="eastAsia" w:ascii="宋体" w:hAnsi="宋体" w:eastAsia="宋体" w:cs="Times New Roman"/>
          <w:b w:val="0"/>
          <w:bCs w:val="0"/>
          <w:color w:val="auto"/>
          <w:szCs w:val="21"/>
          <w:highlight w:val="none"/>
        </w:rPr>
        <w:t>采购需求：</w:t>
      </w:r>
      <w:bookmarkStart w:id="20" w:name="PO_3000001867_PM004"/>
      <w:r>
        <w:rPr>
          <w:rFonts w:hint="eastAsia" w:ascii="宋体" w:hAnsi="宋体" w:cs="Times New Roman"/>
          <w:b w:val="0"/>
          <w:bCs w:val="0"/>
          <w:color w:val="auto"/>
          <w:szCs w:val="21"/>
          <w:highlight w:val="none"/>
          <w:lang w:val="en-US" w:eastAsia="zh-CN"/>
        </w:rPr>
        <w:t>2025年秋季学期至2026年春季学期</w:t>
      </w:r>
      <w:r>
        <w:rPr>
          <w:rFonts w:hint="eastAsia" w:ascii="宋体" w:hAnsi="宋体" w:eastAsia="宋体" w:cs="Times New Roman"/>
          <w:b w:val="0"/>
          <w:bCs w:val="0"/>
          <w:color w:val="auto"/>
          <w:szCs w:val="21"/>
          <w:highlight w:val="none"/>
          <w:lang w:val="en-US" w:eastAsia="zh-CN"/>
        </w:rPr>
        <w:t>港口区购买校园安保服务，具体标的的名称、数量、简要技术需求或服务要求详见招标公告的附件。</w:t>
      </w:r>
      <w:r>
        <w:rPr>
          <w:rFonts w:hint="eastAsia" w:ascii="宋体" w:hAnsi="宋体" w:cs="宋体"/>
          <w:color w:val="auto"/>
          <w:szCs w:val="21"/>
          <w:lang w:eastAsia="zh-CN"/>
        </w:rPr>
        <w:t xml:space="preserve"> </w:t>
      </w:r>
      <w:bookmarkEnd w:id="20"/>
    </w:p>
    <w:p w14:paraId="3F967D80">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Times New Roman"/>
          <w:color w:val="auto"/>
          <w:szCs w:val="21"/>
          <w:highlight w:val="none"/>
          <w:lang w:val="en-US" w:eastAsia="zh-CN"/>
        </w:rPr>
        <w:t>12个月</w:t>
      </w:r>
      <w:r>
        <w:rPr>
          <w:rFonts w:hint="eastAsia" w:ascii="宋体" w:hAnsi="宋体" w:eastAsia="宋体" w:cs="Times New Roman"/>
          <w:color w:val="auto"/>
          <w:szCs w:val="21"/>
          <w:highlight w:val="none"/>
          <w:lang w:val="en-US" w:eastAsia="zh-CN"/>
        </w:rPr>
        <w:t>（具体时间以合同约定为准）</w:t>
      </w:r>
    </w:p>
    <w:p w14:paraId="274D0101">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p>
    <w:p w14:paraId="4E4BA685">
      <w:pPr>
        <w:spacing w:line="360" w:lineRule="auto"/>
        <w:rPr>
          <w:rFonts w:hint="eastAsia" w:ascii="黑体" w:hAnsi="黑体" w:eastAsia="黑体" w:cs="Times New Roman"/>
          <w:b/>
          <w:bCs/>
          <w:color w:val="auto"/>
          <w:sz w:val="24"/>
          <w:highlight w:val="none"/>
        </w:rPr>
      </w:pPr>
      <w:bookmarkStart w:id="21" w:name="_Toc28359003"/>
      <w:bookmarkStart w:id="22" w:name="_Toc35393791"/>
      <w:bookmarkStart w:id="23" w:name="_Toc35393622"/>
      <w:bookmarkStart w:id="24"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1"/>
      <w:bookmarkEnd w:id="22"/>
      <w:bookmarkEnd w:id="23"/>
      <w:bookmarkEnd w:id="24"/>
    </w:p>
    <w:p w14:paraId="01FF6043">
      <w:pPr>
        <w:spacing w:line="360" w:lineRule="auto"/>
        <w:ind w:firstLine="420" w:firstLineChars="200"/>
        <w:rPr>
          <w:rFonts w:hint="eastAsia" w:ascii="宋体" w:hAnsi="宋体" w:eastAsia="宋体" w:cs="Times New Roman"/>
          <w:color w:val="auto"/>
          <w:szCs w:val="21"/>
          <w:highlight w:val="none"/>
          <w:lang w:eastAsia="zh-CN"/>
        </w:rPr>
      </w:pPr>
      <w:bookmarkStart w:id="25" w:name="_Toc28359081"/>
      <w:bookmarkStart w:id="26"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55888459">
      <w:pPr>
        <w:spacing w:line="360" w:lineRule="auto"/>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u w:val="none"/>
          <w:lang w:val="en-US" w:eastAsia="zh-CN"/>
        </w:rPr>
        <w:t>本项目为专门面向中小企业采购的项目</w:t>
      </w:r>
      <w:r>
        <w:rPr>
          <w:rFonts w:hint="eastAsia" w:ascii="宋体" w:hAnsi="宋体" w:cs="宋体"/>
          <w:i w:val="0"/>
          <w:iCs w:val="0"/>
          <w:color w:val="auto"/>
          <w:szCs w:val="21"/>
          <w:highlight w:val="none"/>
          <w:u w:val="none"/>
          <w:lang w:val="en-US" w:eastAsia="zh-CN"/>
        </w:rPr>
        <w:t>。投标人必须提供中小企业声明函或者残疾人福利性单位声明函（格式后附）或者供应商属于监狱企业的需提供由省级以上监狱管理局、戒毒管理局（含新疆生产建设兵团）出具的属于监狱企业的证明文件。</w:t>
      </w:r>
    </w:p>
    <w:p w14:paraId="7B69D2D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color w:val="auto"/>
          <w:lang w:val="en-US" w:eastAsia="zh-CN"/>
        </w:rPr>
        <w:t>投标人须</w:t>
      </w:r>
      <w:r>
        <w:rPr>
          <w:rFonts w:hint="eastAsia" w:ascii="宋体" w:hAnsi="宋体" w:eastAsia="宋体" w:cs="Times New Roman"/>
          <w:color w:val="auto"/>
          <w:szCs w:val="21"/>
          <w:highlight w:val="none"/>
        </w:rPr>
        <w:t>具备有效的《保安服务许可证》</w:t>
      </w:r>
    </w:p>
    <w:p w14:paraId="6575864F">
      <w:pPr>
        <w:spacing w:line="360" w:lineRule="auto"/>
        <w:rPr>
          <w:rFonts w:hint="eastAsia" w:ascii="黑体" w:hAnsi="黑体" w:eastAsia="黑体" w:cs="Times New Roman"/>
          <w:b/>
          <w:bCs/>
          <w:color w:val="auto"/>
          <w:sz w:val="24"/>
          <w:highlight w:val="none"/>
        </w:rPr>
      </w:pPr>
      <w:bookmarkStart w:id="27" w:name="_Toc35393792"/>
      <w:bookmarkStart w:id="28" w:name="_Toc35393623"/>
      <w:r>
        <w:rPr>
          <w:rFonts w:hint="eastAsia" w:ascii="黑体" w:hAnsi="黑体" w:eastAsia="黑体" w:cs="Times New Roman"/>
          <w:b/>
          <w:bCs/>
          <w:color w:val="auto"/>
          <w:sz w:val="24"/>
          <w:highlight w:val="none"/>
        </w:rPr>
        <w:t>三、获取招标文件</w:t>
      </w:r>
      <w:bookmarkEnd w:id="25"/>
      <w:bookmarkEnd w:id="26"/>
      <w:bookmarkEnd w:id="27"/>
      <w:bookmarkEnd w:id="28"/>
    </w:p>
    <w:p w14:paraId="1327B46D">
      <w:pPr>
        <w:snapToGrid w:val="0"/>
        <w:spacing w:line="360" w:lineRule="auto"/>
        <w:ind w:firstLine="420" w:firstLineChars="200"/>
        <w:rPr>
          <w:rFonts w:hint="eastAsia" w:ascii="宋体" w:hAnsi="宋体" w:eastAsia="宋体" w:cs="Times New Roman"/>
          <w:color w:val="auto"/>
          <w:szCs w:val="21"/>
          <w:highlight w:val="none"/>
        </w:rPr>
      </w:pPr>
      <w:bookmarkStart w:id="29" w:name="_Toc28359082"/>
      <w:bookmarkStart w:id="30" w:name="_Toc28359005"/>
      <w:bookmarkStart w:id="31" w:name="_Toc35393624"/>
      <w:bookmarkStart w:id="32"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2025年6月6日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时至12时，下午1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（北京时间，法定节假日除外）。</w:t>
      </w:r>
    </w:p>
    <w:p w14:paraId="01D1851B">
      <w:pPr>
        <w:snapToGrid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：广西政府采购云平台</w:t>
      </w:r>
    </w:p>
    <w:p w14:paraId="4E353EEA">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fldChar w:fldCharType="end"/>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下载招标文件（操作路径：登录</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获取的招标文件编制。</w:t>
      </w:r>
    </w:p>
    <w:p w14:paraId="1C7DF682">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40D6F641">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9"/>
      <w:bookmarkEnd w:id="30"/>
      <w:r>
        <w:rPr>
          <w:rFonts w:hint="eastAsia" w:ascii="黑体" w:hAnsi="黑体" w:eastAsia="黑体" w:cs="Times New Roman"/>
          <w:b/>
          <w:bCs/>
          <w:color w:val="auto"/>
          <w:sz w:val="24"/>
          <w:highlight w:val="none"/>
        </w:rPr>
        <w:t>截止时间、开标时间和地点</w:t>
      </w:r>
      <w:bookmarkEnd w:id="31"/>
      <w:bookmarkEnd w:id="32"/>
    </w:p>
    <w:p w14:paraId="642D2A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none"/>
          <w:lang w:val="en-US" w:eastAsia="zh-CN"/>
        </w:rPr>
        <w:t xml:space="preserve"> 2025年6月27日9点30分</w:t>
      </w:r>
      <w:r>
        <w:rPr>
          <w:rFonts w:hint="eastAsia" w:ascii="宋体" w:hAnsi="宋体" w:cs="宋体"/>
          <w:color w:val="auto"/>
          <w:szCs w:val="21"/>
          <w:highlight w:val="none"/>
        </w:rPr>
        <w:t>（北京时间）</w:t>
      </w:r>
    </w:p>
    <w:p w14:paraId="78EDE2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提交投标文件地点：</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 </w:t>
      </w:r>
    </w:p>
    <w:p w14:paraId="17E594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none"/>
          <w:lang w:val="en-US" w:eastAsia="zh-CN"/>
        </w:rPr>
        <w:t xml:space="preserve"> 2025年6月27日9点30分</w:t>
      </w:r>
      <w:r>
        <w:rPr>
          <w:rFonts w:hint="eastAsia" w:ascii="宋体" w:hAnsi="宋体" w:cs="宋体"/>
          <w:color w:val="auto"/>
          <w:szCs w:val="21"/>
          <w:highlight w:val="none"/>
        </w:rPr>
        <w:t>（北京时间）</w:t>
      </w:r>
    </w:p>
    <w:p w14:paraId="4F18AD15">
      <w:pPr>
        <w:spacing w:line="360" w:lineRule="auto"/>
        <w:ind w:firstLine="420" w:firstLineChars="200"/>
        <w:rPr>
          <w:rFonts w:hint="eastAsia" w:ascii="宋体" w:hAnsi="宋体" w:cs="宋体"/>
          <w:color w:val="auto"/>
          <w:szCs w:val="21"/>
        </w:rPr>
      </w:pPr>
      <w:r>
        <w:rPr>
          <w:rFonts w:hint="eastAsia" w:ascii="宋体" w:hAnsi="宋体" w:cs="宋体"/>
          <w:color w:val="auto"/>
          <w:szCs w:val="21"/>
          <w:highlight w:val="none"/>
        </w:rPr>
        <w:t>开标地点：广西壮族自治区防城港市开标室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 xml:space="preserve">2 </w:t>
      </w:r>
    </w:p>
    <w:p w14:paraId="174D1E9A">
      <w:pPr>
        <w:spacing w:line="360" w:lineRule="auto"/>
        <w:rPr>
          <w:rFonts w:hint="eastAsia" w:ascii="黑体" w:hAnsi="黑体" w:eastAsia="黑体" w:cs="Times New Roman"/>
          <w:b/>
          <w:bCs/>
          <w:color w:val="auto"/>
          <w:sz w:val="24"/>
          <w:highlight w:val="none"/>
        </w:rPr>
      </w:pPr>
      <w:bookmarkStart w:id="33" w:name="_Toc28359007"/>
      <w:bookmarkStart w:id="34" w:name="_Toc35393625"/>
      <w:bookmarkStart w:id="35" w:name="_Toc35393794"/>
      <w:bookmarkStart w:id="36" w:name="_Toc28359084"/>
      <w:r>
        <w:rPr>
          <w:rFonts w:hint="eastAsia" w:ascii="黑体" w:hAnsi="黑体" w:eastAsia="黑体" w:cs="Times New Roman"/>
          <w:b/>
          <w:bCs/>
          <w:color w:val="auto"/>
          <w:sz w:val="24"/>
          <w:highlight w:val="none"/>
        </w:rPr>
        <w:t>五、公告期限</w:t>
      </w:r>
      <w:bookmarkEnd w:id="33"/>
      <w:bookmarkEnd w:id="34"/>
      <w:bookmarkEnd w:id="35"/>
      <w:bookmarkEnd w:id="36"/>
    </w:p>
    <w:p w14:paraId="1FCE3E1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7F29A5D">
      <w:pPr>
        <w:spacing w:line="360" w:lineRule="auto"/>
        <w:rPr>
          <w:rFonts w:hint="eastAsia" w:ascii="黑体" w:hAnsi="黑体" w:eastAsia="黑体" w:cs="Times New Roman"/>
          <w:b/>
          <w:bCs/>
          <w:color w:val="auto"/>
          <w:sz w:val="24"/>
          <w:highlight w:val="none"/>
        </w:rPr>
      </w:pPr>
      <w:bookmarkStart w:id="37" w:name="_Toc35393626"/>
      <w:bookmarkStart w:id="38" w:name="_Toc35393795"/>
      <w:r>
        <w:rPr>
          <w:rFonts w:hint="eastAsia" w:ascii="黑体" w:hAnsi="黑体" w:eastAsia="黑体" w:cs="Times New Roman"/>
          <w:b/>
          <w:bCs/>
          <w:color w:val="auto"/>
          <w:sz w:val="24"/>
          <w:highlight w:val="none"/>
        </w:rPr>
        <w:t>六、其他补充事宜</w:t>
      </w:r>
      <w:bookmarkEnd w:id="37"/>
      <w:bookmarkEnd w:id="38"/>
    </w:p>
    <w:p w14:paraId="6C903011">
      <w:pPr>
        <w:spacing w:line="360" w:lineRule="auto"/>
        <w:ind w:firstLine="420" w:firstLineChars="200"/>
        <w:rPr>
          <w:rFonts w:hint="eastAsia" w:ascii="宋体" w:hAnsi="宋体" w:cs="宋体"/>
          <w:color w:val="auto"/>
        </w:rPr>
      </w:pPr>
      <w:r>
        <w:rPr>
          <w:rFonts w:hint="eastAsia" w:ascii="宋体" w:hAnsi="宋体" w:eastAsia="宋体" w:cs="宋体"/>
          <w:color w:val="auto"/>
          <w:kern w:val="0"/>
          <w:szCs w:val="21"/>
          <w:highlight w:val="none"/>
        </w:rPr>
        <w:t>1.投标保证金：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05214D60">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25D978C5">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中国政府采购网、</w:t>
      </w:r>
      <w:bookmarkStart w:id="39" w:name="OLE_LINK1"/>
      <w:r>
        <w:rPr>
          <w:rFonts w:hint="eastAsia" w:ascii="宋体" w:hAnsi="宋体"/>
          <w:color w:val="auto"/>
          <w:szCs w:val="21"/>
          <w:highlight w:val="none"/>
        </w:rPr>
        <w:t>广西政府采购网</w:t>
      </w:r>
      <w:bookmarkEnd w:id="39"/>
      <w:r>
        <w:rPr>
          <w:rFonts w:hint="eastAsia" w:ascii="宋体" w:hAnsi="宋体"/>
          <w:color w:val="auto"/>
          <w:szCs w:val="21"/>
          <w:highlight w:val="none"/>
        </w:rPr>
        <w:t>、广西防城港港口区人民政府门户网站、全国公共资源交易平台（广西•防城港</w:t>
      </w:r>
      <w:r>
        <w:rPr>
          <w:rFonts w:hint="eastAsia" w:ascii="宋体" w:hAnsi="宋体" w:cs="宋体"/>
          <w:color w:val="auto"/>
          <w:szCs w:val="21"/>
          <w:highlight w:val="none"/>
        </w:rPr>
        <w:t>）</w:t>
      </w:r>
    </w:p>
    <w:p w14:paraId="22958432">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4DDA916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4190D2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14:paraId="15D8D86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14:paraId="7D1ADCD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858DAD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.对在“信用中国”网站、中国政府采购网被列入失信被执行人、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2B284587">
      <w:pP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14:paraId="52F6F32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326F229E">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1ADF5D7">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15F36B6D">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4B141A16">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2EFB50C6">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0C4F83B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7.监督部门</w:t>
      </w:r>
    </w:p>
    <w:p w14:paraId="41F8392A">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 称：防城港市港口区政府采购管理办公室；电 话：0770-6106362</w:t>
      </w:r>
    </w:p>
    <w:p w14:paraId="228F89A7">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本项目采用远程异地评标，评标主场设在防城港市公共资源交易中心，评标副场设在</w:t>
      </w:r>
      <w:r>
        <w:rPr>
          <w:rFonts w:hint="eastAsia" w:ascii="宋体" w:hAnsi="宋体" w:cs="宋体"/>
          <w:color w:val="auto"/>
          <w:kern w:val="0"/>
          <w:szCs w:val="21"/>
          <w:highlight w:val="none"/>
          <w:lang w:val="en-US" w:eastAsia="zh-CN"/>
        </w:rPr>
        <w:t>来宾</w:t>
      </w:r>
      <w:r>
        <w:rPr>
          <w:rFonts w:hint="eastAsia" w:ascii="宋体" w:hAnsi="宋体" w:eastAsia="宋体" w:cs="宋体"/>
          <w:color w:val="auto"/>
          <w:kern w:val="0"/>
          <w:szCs w:val="21"/>
          <w:highlight w:val="none"/>
          <w:lang w:val="en-US" w:eastAsia="zh-CN"/>
        </w:rPr>
        <w:t>市公共资源交易中心。  </w:t>
      </w:r>
    </w:p>
    <w:p w14:paraId="1B6B6B8F">
      <w:pPr>
        <w:spacing w:line="360" w:lineRule="auto"/>
        <w:rPr>
          <w:rFonts w:hint="eastAsia" w:ascii="黑体" w:hAnsi="黑体" w:eastAsia="黑体" w:cs="Times New Roman"/>
          <w:b/>
          <w:bCs/>
          <w:color w:val="auto"/>
          <w:sz w:val="24"/>
          <w:highlight w:val="none"/>
        </w:rPr>
      </w:pPr>
      <w:bookmarkStart w:id="40" w:name="_Toc35393796"/>
      <w:bookmarkStart w:id="41" w:name="_Toc28359085"/>
      <w:bookmarkStart w:id="42" w:name="_Toc28359008"/>
      <w:bookmarkStart w:id="43" w:name="_Toc35393627"/>
      <w:r>
        <w:rPr>
          <w:rFonts w:hint="eastAsia" w:ascii="黑体" w:hAnsi="黑体" w:eastAsia="黑体" w:cs="Times New Roman"/>
          <w:b/>
          <w:bCs/>
          <w:color w:val="auto"/>
          <w:sz w:val="24"/>
          <w:highlight w:val="none"/>
        </w:rPr>
        <w:t>七、对本次招标提出询问，请按以下方式联系。</w:t>
      </w:r>
      <w:bookmarkEnd w:id="40"/>
      <w:bookmarkEnd w:id="41"/>
      <w:bookmarkEnd w:id="42"/>
      <w:bookmarkEnd w:id="43"/>
    </w:p>
    <w:p w14:paraId="66DA94C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64F12395">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防城港市港口区</w:t>
      </w:r>
      <w:r>
        <w:rPr>
          <w:rFonts w:hint="eastAsia" w:ascii="宋体" w:hAnsi="宋体" w:cs="宋体"/>
          <w:color w:val="auto"/>
          <w:kern w:val="0"/>
          <w:szCs w:val="21"/>
          <w:highlight w:val="none"/>
          <w:lang w:eastAsia="zh-CN"/>
        </w:rPr>
        <w:t>教育局</w:t>
      </w:r>
    </w:p>
    <w:p w14:paraId="6DAF6E93">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地址：广西防城港市港口区兴教路88号</w:t>
      </w:r>
      <w:bookmarkStart w:id="445" w:name="_GoBack"/>
      <w:bookmarkEnd w:id="445"/>
    </w:p>
    <w:p w14:paraId="4747320A">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u w:val="none"/>
          <w:lang w:val="en-US" w:eastAsia="zh-CN"/>
        </w:rPr>
        <w:t xml:space="preserve">曾庆来，0770-2810059                       </w:t>
      </w:r>
    </w:p>
    <w:p w14:paraId="4F0C3B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7BC3A0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广西科联招标中心有限公司</w:t>
      </w:r>
    </w:p>
    <w:p w14:paraId="2B9B9F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址：防城港市港口区珍珠路珍珠苑C10栋</w:t>
      </w:r>
    </w:p>
    <w:p w14:paraId="0D6C971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lang w:val="en-US" w:eastAsia="zh-CN"/>
        </w:rPr>
        <w:t>梁莉萍；</w:t>
      </w:r>
      <w:r>
        <w:rPr>
          <w:rFonts w:hint="eastAsia" w:ascii="宋体" w:hAnsi="宋体"/>
          <w:color w:val="auto"/>
          <w:szCs w:val="21"/>
          <w:highlight w:val="none"/>
        </w:rPr>
        <w:t>0770-2821504</w:t>
      </w:r>
    </w:p>
    <w:p w14:paraId="39AB2FEF">
      <w:pPr>
        <w:spacing w:line="360" w:lineRule="auto"/>
        <w:ind w:firstLine="420" w:firstLineChars="200"/>
        <w:rPr>
          <w:rFonts w:ascii="宋体" w:hAnsi="宋体" w:cs="宋体"/>
          <w:color w:val="auto"/>
          <w:kern w:val="0"/>
          <w:szCs w:val="21"/>
          <w:highlight w:val="none"/>
        </w:rPr>
      </w:pPr>
      <w:bookmarkStart w:id="44" w:name="_Toc28359021"/>
      <w:bookmarkStart w:id="45" w:name="_Toc28359098"/>
      <w:bookmarkStart w:id="46" w:name="_Toc35393808"/>
      <w:bookmarkStart w:id="47" w:name="_Toc35393639"/>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44"/>
      <w:bookmarkEnd w:id="45"/>
      <w:bookmarkEnd w:id="46"/>
      <w:bookmarkEnd w:id="47"/>
    </w:p>
    <w:p w14:paraId="3B74A911">
      <w:pPr>
        <w:pStyle w:val="13"/>
        <w:spacing w:line="360" w:lineRule="auto"/>
        <w:ind w:firstLine="420" w:firstLineChars="200"/>
        <w:rPr>
          <w:rFonts w:hint="eastAsia" w:hAnsi="宋体"/>
          <w:color w:val="auto"/>
          <w:highlight w:val="none"/>
        </w:rPr>
      </w:pPr>
      <w:r>
        <w:rPr>
          <w:rFonts w:hint="eastAsia" w:hAnsi="宋体"/>
          <w:color w:val="auto"/>
          <w:highlight w:val="none"/>
        </w:rPr>
        <w:t>项目联系人：梁莉萍</w:t>
      </w:r>
    </w:p>
    <w:p w14:paraId="431F614F">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电 话：0770-2821504</w:t>
      </w:r>
    </w:p>
    <w:p w14:paraId="1D40A5F9">
      <w:pPr>
        <w:spacing w:line="460" w:lineRule="exact"/>
        <w:ind w:firstLine="420" w:firstLineChars="200"/>
        <w:jc w:val="right"/>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采购人：</w:t>
      </w:r>
      <w:r>
        <w:rPr>
          <w:rFonts w:hint="eastAsia" w:ascii="宋体" w:hAnsi="宋体" w:cs="宋体"/>
          <w:color w:val="auto"/>
          <w:kern w:val="0"/>
          <w:szCs w:val="21"/>
          <w:highlight w:val="none"/>
          <w:lang w:eastAsia="zh-CN"/>
        </w:rPr>
        <w:t>防城港市港口区教育局</w:t>
      </w:r>
    </w:p>
    <w:p w14:paraId="3420AF0C">
      <w:pPr>
        <w:spacing w:line="460" w:lineRule="exact"/>
        <w:ind w:firstLine="420" w:firstLineChars="200"/>
        <w:jc w:val="right"/>
        <w:rPr>
          <w:rFonts w:hint="eastAsia" w:ascii="宋体" w:hAnsi="宋体" w:cs="宋体"/>
          <w:color w:val="auto"/>
          <w:szCs w:val="32"/>
          <w:highlight w:val="none"/>
        </w:rPr>
      </w:pPr>
      <w:r>
        <w:rPr>
          <w:rFonts w:hint="eastAsia" w:ascii="宋体" w:hAnsi="宋体" w:cs="宋体"/>
          <w:color w:val="auto"/>
          <w:szCs w:val="32"/>
          <w:highlight w:val="none"/>
        </w:rPr>
        <w:t>采购代理机构：广西科联招标中心有限公司</w:t>
      </w:r>
    </w:p>
    <w:p w14:paraId="73528A1F">
      <w:pPr>
        <w:pStyle w:val="28"/>
        <w:ind w:firstLine="420" w:firstLineChars="200"/>
        <w:jc w:val="right"/>
        <w:rPr>
          <w:rFonts w:hint="eastAsia" w:ascii="宋体" w:hAnsi="宋体" w:cs="宋体"/>
          <w:color w:val="auto"/>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日</w:t>
      </w:r>
    </w:p>
    <w:p w14:paraId="0C4A88A5">
      <w:pPr>
        <w:widowControl/>
        <w:spacing w:line="360" w:lineRule="auto"/>
        <w:jc w:val="left"/>
        <w:rPr>
          <w:rFonts w:ascii="宋体" w:hAnsi="宋体" w:cs="宋体"/>
          <w:color w:val="auto"/>
          <w:sz w:val="24"/>
          <w:highlight w:val="none"/>
          <w:lang w:val="zh-CN"/>
        </w:rPr>
        <w:sectPr>
          <w:footerReference r:id="rId6" w:type="first"/>
          <w:headerReference r:id="rId4" w:type="default"/>
          <w:footerReference r:id="rId5" w:type="default"/>
          <w:pgSz w:w="11905" w:h="16838"/>
          <w:pgMar w:top="1134" w:right="1134" w:bottom="1134" w:left="1134" w:header="850" w:footer="850" w:gutter="0"/>
          <w:pgNumType w:fmt="decimal" w:start="1"/>
          <w:cols w:space="0" w:num="1"/>
          <w:titlePg/>
          <w:rtlGutter w:val="0"/>
          <w:docGrid w:linePitch="331" w:charSpace="0"/>
        </w:sectPr>
      </w:pPr>
    </w:p>
    <w:p w14:paraId="7D16183C">
      <w:pPr>
        <w:pStyle w:val="13"/>
        <w:jc w:val="center"/>
        <w:outlineLvl w:val="0"/>
        <w:rPr>
          <w:rFonts w:hint="eastAsia" w:ascii="Times New Roman" w:hAnsi="Times New Roman" w:eastAsia="宋体" w:cs="Times New Roman"/>
          <w:b/>
          <w:color w:val="auto"/>
          <w:sz w:val="36"/>
          <w:highlight w:val="none"/>
        </w:rPr>
      </w:pPr>
      <w:bookmarkStart w:id="48" w:name="_Toc532545042"/>
      <w:bookmarkStart w:id="49" w:name="_Toc13449"/>
      <w:bookmarkStart w:id="50" w:name="_Toc8382"/>
      <w:bookmarkStart w:id="51" w:name="_Toc17621"/>
      <w:bookmarkStart w:id="52" w:name="_Toc2299"/>
      <w:bookmarkStart w:id="53" w:name="_Toc32573"/>
      <w:bookmarkStart w:id="54" w:name="_Toc28689"/>
      <w:bookmarkStart w:id="55" w:name="_Toc24210"/>
      <w:bookmarkStart w:id="56" w:name="_Toc937"/>
      <w:bookmarkStart w:id="57" w:name="_Toc22408"/>
      <w:bookmarkStart w:id="58" w:name="_Toc4483"/>
      <w:bookmarkStart w:id="59" w:name="_Toc21081"/>
      <w:bookmarkStart w:id="60" w:name="_Toc7686"/>
      <w:bookmarkStart w:id="61" w:name="_Toc733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8"/>
      <w:r>
        <w:rPr>
          <w:rFonts w:hint="eastAsia" w:ascii="Times New Roman" w:hAnsi="Times New Roman" w:eastAsia="宋体" w:cs="Times New Roman"/>
          <w:b/>
          <w:color w:val="auto"/>
          <w:sz w:val="36"/>
          <w:highlight w:val="none"/>
        </w:rPr>
        <w:t>采购需求</w:t>
      </w:r>
      <w:bookmarkEnd w:id="49"/>
      <w:bookmarkEnd w:id="50"/>
      <w:bookmarkEnd w:id="51"/>
      <w:bookmarkEnd w:id="52"/>
      <w:bookmarkEnd w:id="53"/>
      <w:bookmarkEnd w:id="54"/>
      <w:bookmarkEnd w:id="55"/>
      <w:bookmarkEnd w:id="56"/>
      <w:bookmarkEnd w:id="57"/>
      <w:bookmarkEnd w:id="58"/>
      <w:bookmarkEnd w:id="59"/>
      <w:bookmarkEnd w:id="60"/>
      <w:bookmarkEnd w:id="61"/>
    </w:p>
    <w:p w14:paraId="21FBC648">
      <w:pPr>
        <w:adjustRightInd w:val="0"/>
        <w:spacing w:line="340" w:lineRule="exact"/>
        <w:rPr>
          <w:rFonts w:ascii="Times New Roman" w:hAnsi="宋体" w:eastAsia="宋体" w:cs="Times New Roman"/>
          <w:b/>
          <w:color w:val="auto"/>
          <w:szCs w:val="21"/>
          <w:highlight w:val="none"/>
        </w:rPr>
      </w:pPr>
    </w:p>
    <w:p w14:paraId="61BA0458">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3F107B82">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5282637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5351E9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49677FA1">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14:paraId="35FF9302">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14:paraId="42650BCA">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14:paraId="3E69331C">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租赁和商务服务业 </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853"/>
        <w:gridCol w:w="1085"/>
        <w:gridCol w:w="7028"/>
      </w:tblGrid>
      <w:tr w14:paraId="2D753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5"/>
            <w:tcBorders>
              <w:top w:val="single" w:color="auto" w:sz="4" w:space="0"/>
              <w:left w:val="single" w:color="auto" w:sz="4" w:space="0"/>
              <w:right w:val="single" w:color="auto" w:sz="4" w:space="0"/>
            </w:tcBorders>
            <w:noWrap w:val="0"/>
            <w:vAlign w:val="center"/>
          </w:tcPr>
          <w:p w14:paraId="7084CEF0">
            <w:pPr>
              <w:spacing w:line="320" w:lineRule="exact"/>
              <w:jc w:val="left"/>
              <w:rPr>
                <w:rFonts w:ascii="仿宋_GB2312" w:hAnsi="宋体" w:eastAsia="仿宋_GB2312" w:cs="Arial"/>
                <w:b/>
                <w:color w:val="auto"/>
                <w:sz w:val="32"/>
                <w:szCs w:val="32"/>
                <w:highlight w:val="none"/>
              </w:rPr>
            </w:pPr>
            <w:r>
              <w:rPr>
                <w:rFonts w:hint="eastAsia" w:ascii="宋体" w:hAnsi="宋体" w:eastAsia="宋体" w:cs="宋体"/>
                <w:color w:val="auto"/>
                <w:sz w:val="21"/>
                <w:szCs w:val="21"/>
                <w:lang w:eastAsia="zh-CN"/>
              </w:rPr>
              <w:t>分标</w:t>
            </w:r>
            <w:r>
              <w:rPr>
                <w:rFonts w:hint="eastAsia" w:ascii="宋体" w:hAnsi="宋体" w:cs="宋体"/>
                <w:color w:val="auto"/>
                <w:sz w:val="21"/>
                <w:szCs w:val="21"/>
                <w:lang w:eastAsia="zh-CN"/>
              </w:rPr>
              <w:t>：/</w:t>
            </w:r>
          </w:p>
        </w:tc>
      </w:tr>
      <w:tr w14:paraId="35A06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288AC5C7">
            <w:pPr>
              <w:jc w:val="center"/>
              <w:rPr>
                <w:rFonts w:hint="eastAsia" w:ascii="宋体" w:hAnsi="宋体" w:eastAsia="宋体" w:cs="宋体"/>
                <w:b/>
                <w:color w:val="auto"/>
                <w:sz w:val="21"/>
                <w:szCs w:val="21"/>
                <w:highlight w:val="none"/>
              </w:rPr>
            </w:pPr>
          </w:p>
          <w:p w14:paraId="4B61FB1C">
            <w:pPr>
              <w:jc w:val="center"/>
              <w:rPr>
                <w:rFonts w:hint="eastAsia" w:ascii="宋体" w:hAnsi="宋体" w:eastAsia="宋体" w:cs="宋体"/>
                <w:b/>
                <w:color w:val="auto"/>
                <w:sz w:val="21"/>
                <w:szCs w:val="21"/>
                <w:highlight w:val="none"/>
              </w:rPr>
            </w:pPr>
          </w:p>
          <w:p w14:paraId="71FCB2C0">
            <w:pPr>
              <w:jc w:val="center"/>
              <w:rPr>
                <w:rFonts w:ascii="宋体" w:hAnsi="宋体" w:cs="宋体"/>
                <w:color w:val="auto"/>
                <w:szCs w:val="21"/>
                <w:highlight w:val="none"/>
              </w:rPr>
            </w:pPr>
            <w:bookmarkStart w:id="62" w:name="OLE_LINK8"/>
            <w:r>
              <w:rPr>
                <w:rFonts w:hint="eastAsia" w:ascii="宋体" w:hAnsi="宋体" w:eastAsia="宋体" w:cs="宋体"/>
                <w:b/>
                <w:color w:val="auto"/>
                <w:sz w:val="21"/>
                <w:szCs w:val="21"/>
                <w:highlight w:val="none"/>
                <w:lang w:eastAsia="zh-CN"/>
              </w:rPr>
              <w:t>服务要求</w:t>
            </w:r>
            <w:bookmarkEnd w:id="62"/>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8346A2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D97C736">
            <w:pP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7551F3F">
            <w:pPr>
              <w:jc w:val="center"/>
              <w:rPr>
                <w:rFonts w:hint="eastAsia" w:ascii="宋体" w:hAnsi="宋体" w:cs="宋体"/>
                <w:color w:val="auto"/>
                <w:szCs w:val="21"/>
                <w:highlight w:val="none"/>
              </w:rPr>
            </w:pPr>
          </w:p>
          <w:p w14:paraId="60F571F1">
            <w:pPr>
              <w:jc w:val="center"/>
              <w:rPr>
                <w:rFonts w:ascii="宋体" w:hAnsi="宋体" w:cs="宋体"/>
                <w:color w:val="auto"/>
                <w:szCs w:val="21"/>
                <w:highlight w:val="none"/>
              </w:rPr>
            </w:pPr>
            <w:r>
              <w:rPr>
                <w:rFonts w:hint="eastAsia" w:ascii="宋体" w:hAnsi="宋体" w:cs="宋体"/>
                <w:color w:val="auto"/>
                <w:szCs w:val="21"/>
                <w:highlight w:val="none"/>
              </w:rPr>
              <w:t>数量及单位</w:t>
            </w:r>
          </w:p>
          <w:p w14:paraId="2C6751BC">
            <w:pPr>
              <w:jc w:val="center"/>
              <w:rPr>
                <w:rFonts w:ascii="宋体" w:hAnsi="宋体" w:cs="宋体"/>
                <w:color w:val="auto"/>
                <w:szCs w:val="21"/>
                <w:highlight w:val="none"/>
              </w:rPr>
            </w:pPr>
          </w:p>
        </w:tc>
        <w:tc>
          <w:tcPr>
            <w:tcW w:w="7028" w:type="dxa"/>
            <w:tcBorders>
              <w:top w:val="single" w:color="auto" w:sz="4" w:space="0"/>
              <w:left w:val="single" w:color="auto" w:sz="4" w:space="0"/>
              <w:bottom w:val="single" w:color="auto" w:sz="4" w:space="0"/>
              <w:right w:val="single" w:color="auto" w:sz="4" w:space="0"/>
            </w:tcBorders>
            <w:noWrap w:val="0"/>
            <w:vAlign w:val="center"/>
          </w:tcPr>
          <w:p w14:paraId="26C959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bookmarkStart w:id="63" w:name="OLE_LINK7"/>
            <w:r>
              <w:rPr>
                <w:rFonts w:hint="eastAsia" w:ascii="宋体" w:hAnsi="宋体" w:cs="宋体"/>
                <w:color w:val="auto"/>
                <w:szCs w:val="21"/>
                <w:highlight w:val="none"/>
              </w:rPr>
              <w:t>服务</w:t>
            </w:r>
            <w:r>
              <w:rPr>
                <w:rFonts w:hint="eastAsia" w:ascii="宋体" w:hAnsi="宋体" w:cs="宋体"/>
                <w:color w:val="auto"/>
                <w:szCs w:val="21"/>
                <w:highlight w:val="none"/>
                <w:lang w:eastAsia="zh-CN"/>
              </w:rPr>
              <w:t>内容</w:t>
            </w:r>
            <w:bookmarkEnd w:id="63"/>
          </w:p>
        </w:tc>
      </w:tr>
      <w:tr w14:paraId="7B68D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7FBFC535">
            <w:pP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1FEBD0D8">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3B88D70E">
            <w:pPr>
              <w:widowControl w:val="0"/>
              <w:spacing w:before="120" w:after="120" w:line="400" w:lineRule="exact"/>
              <w:ind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202</w:t>
            </w:r>
            <w:r>
              <w:rPr>
                <w:rFonts w:hint="eastAsia" w:cs="Times New Roman"/>
                <w:color w:val="auto"/>
                <w:kern w:val="0"/>
                <w:sz w:val="21"/>
                <w:szCs w:val="24"/>
                <w:highlight w:val="none"/>
                <w:lang w:val="en-US" w:eastAsia="zh-CN" w:bidi="ar-SA"/>
              </w:rPr>
              <w:t>5</w:t>
            </w:r>
            <w:r>
              <w:rPr>
                <w:rFonts w:hint="eastAsia" w:ascii="Times New Roman" w:hAnsi="Times New Roman" w:eastAsia="宋体" w:cs="Times New Roman"/>
                <w:color w:val="auto"/>
                <w:highlight w:val="none"/>
                <w:lang w:val="en-US" w:eastAsia="zh-CN"/>
              </w:rPr>
              <w:t>年秋季学期至202</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年春季学期港口区购买校园安保服务项目</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CDB68D5">
            <w:pPr>
              <w:spacing w:line="2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7028" w:type="dxa"/>
            <w:tcBorders>
              <w:top w:val="single" w:color="auto" w:sz="4" w:space="0"/>
              <w:left w:val="single" w:color="auto" w:sz="4" w:space="0"/>
              <w:bottom w:val="single" w:color="auto" w:sz="4" w:space="0"/>
              <w:right w:val="single" w:color="auto" w:sz="4" w:space="0"/>
            </w:tcBorders>
            <w:noWrap w:val="0"/>
            <w:vAlign w:val="center"/>
          </w:tcPr>
          <w:p w14:paraId="5110770A">
            <w:pPr>
              <w:spacing w:line="360" w:lineRule="auto"/>
              <w:ind w:firstLine="420" w:firstLineChars="200"/>
              <w:jc w:val="both"/>
              <w:rPr>
                <w:rFonts w:hint="eastAsia"/>
                <w:color w:val="auto"/>
                <w:highlight w:val="none"/>
              </w:rPr>
            </w:pPr>
            <w:r>
              <w:rPr>
                <w:rFonts w:hint="eastAsia"/>
                <w:color w:val="auto"/>
                <w:highlight w:val="none"/>
                <w:lang w:val="en-US" w:eastAsia="zh-CN"/>
              </w:rPr>
              <w:t>一、</w:t>
            </w:r>
            <w:r>
              <w:rPr>
                <w:rFonts w:hint="eastAsia"/>
                <w:color w:val="auto"/>
                <w:highlight w:val="none"/>
                <w:lang w:eastAsia="zh-CN"/>
              </w:rPr>
              <w:t>服务范围：</w:t>
            </w:r>
            <w:r>
              <w:rPr>
                <w:rFonts w:hint="eastAsia"/>
                <w:color w:val="auto"/>
                <w:highlight w:val="none"/>
              </w:rPr>
              <w:t>港口区中小学、幼儿园共3</w:t>
            </w:r>
            <w:r>
              <w:rPr>
                <w:rFonts w:hint="eastAsia"/>
                <w:color w:val="auto"/>
                <w:highlight w:val="none"/>
                <w:lang w:val="en-US" w:eastAsia="zh-CN"/>
              </w:rPr>
              <w:t>6</w:t>
            </w:r>
            <w:r>
              <w:rPr>
                <w:rFonts w:hint="eastAsia"/>
                <w:color w:val="auto"/>
                <w:highlight w:val="none"/>
              </w:rPr>
              <w:t>所学校的校园及周边200米以内的安全防范工作。</w:t>
            </w:r>
          </w:p>
          <w:p w14:paraId="5DB9B66E">
            <w:pPr>
              <w:pStyle w:val="28"/>
              <w:spacing w:line="360" w:lineRule="auto"/>
              <w:ind w:firstLine="420" w:firstLineChars="200"/>
              <w:rPr>
                <w:rFonts w:hint="eastAsia"/>
                <w:color w:val="auto"/>
                <w:highlight w:val="none"/>
              </w:rPr>
            </w:pPr>
            <w:r>
              <w:rPr>
                <w:rFonts w:hint="eastAsia"/>
                <w:color w:val="auto"/>
                <w:highlight w:val="none"/>
                <w:lang w:val="en-US" w:eastAsia="zh-CN"/>
              </w:rPr>
              <w:t>二</w:t>
            </w:r>
            <w:r>
              <w:rPr>
                <w:rFonts w:hint="eastAsia"/>
                <w:color w:val="auto"/>
                <w:highlight w:val="none"/>
              </w:rPr>
              <w:t>、内容及职责：</w:t>
            </w:r>
          </w:p>
          <w:p w14:paraId="41125B1D">
            <w:pPr>
              <w:pStyle w:val="28"/>
              <w:spacing w:line="360" w:lineRule="auto"/>
              <w:ind w:firstLine="420" w:firstLineChars="200"/>
              <w:rPr>
                <w:rFonts w:hint="eastAsia"/>
                <w:color w:val="auto"/>
                <w:highlight w:val="none"/>
              </w:rPr>
            </w:pPr>
            <w:r>
              <w:rPr>
                <w:rFonts w:hint="eastAsia"/>
                <w:color w:val="auto"/>
                <w:highlight w:val="none"/>
              </w:rPr>
              <w:t>1．负责落实学校的门卫制度，开展校园内治安巡逻守护；</w:t>
            </w:r>
          </w:p>
          <w:p w14:paraId="7FA075D5">
            <w:pPr>
              <w:pStyle w:val="28"/>
              <w:spacing w:line="360" w:lineRule="auto"/>
              <w:ind w:firstLine="420" w:firstLineChars="200"/>
              <w:rPr>
                <w:rFonts w:hint="eastAsia"/>
                <w:color w:val="auto"/>
                <w:highlight w:val="none"/>
              </w:rPr>
            </w:pPr>
            <w:r>
              <w:rPr>
                <w:rFonts w:hint="eastAsia"/>
                <w:color w:val="auto"/>
                <w:highlight w:val="none"/>
              </w:rPr>
              <w:t>2．维护学校周边200米以内的安全防范和公共秩序管理；</w:t>
            </w:r>
          </w:p>
          <w:p w14:paraId="6E1898AC">
            <w:pPr>
              <w:pStyle w:val="28"/>
              <w:spacing w:line="360" w:lineRule="auto"/>
              <w:ind w:firstLine="420" w:firstLineChars="200"/>
              <w:rPr>
                <w:rFonts w:hint="eastAsia"/>
                <w:color w:val="auto"/>
                <w:highlight w:val="none"/>
              </w:rPr>
            </w:pPr>
            <w:r>
              <w:rPr>
                <w:rFonts w:hint="eastAsia"/>
                <w:color w:val="auto"/>
                <w:highlight w:val="none"/>
              </w:rPr>
              <w:t>3. 校内校舍（教学楼、行政办公楼、综合楼、学生宿舍、学生饭堂、学生体育馆、教工宿舍楼等）、运动场及其他公共场所安全防范管理及治安维护工作；</w:t>
            </w:r>
          </w:p>
          <w:p w14:paraId="03BF91B3">
            <w:pPr>
              <w:pStyle w:val="28"/>
              <w:spacing w:line="360" w:lineRule="auto"/>
              <w:ind w:firstLine="420" w:firstLineChars="200"/>
              <w:rPr>
                <w:rFonts w:hint="eastAsia"/>
                <w:color w:val="auto"/>
                <w:highlight w:val="none"/>
              </w:rPr>
            </w:pPr>
            <w:r>
              <w:rPr>
                <w:rFonts w:hint="eastAsia"/>
                <w:color w:val="auto"/>
                <w:highlight w:val="none"/>
              </w:rPr>
              <w:t>4. 校内道路交通秩序和车辆停泊管理；</w:t>
            </w:r>
          </w:p>
          <w:p w14:paraId="032A0273">
            <w:pPr>
              <w:pStyle w:val="28"/>
              <w:spacing w:line="360" w:lineRule="auto"/>
              <w:ind w:firstLine="420" w:firstLineChars="200"/>
              <w:rPr>
                <w:rFonts w:hint="eastAsia"/>
                <w:color w:val="auto"/>
                <w:highlight w:val="none"/>
              </w:rPr>
            </w:pPr>
            <w:r>
              <w:rPr>
                <w:rFonts w:hint="eastAsia"/>
                <w:color w:val="auto"/>
                <w:highlight w:val="none"/>
              </w:rPr>
              <w:t>5. 学校重大活动期间的公共安全防范与秩序维护；</w:t>
            </w:r>
          </w:p>
          <w:p w14:paraId="65F4CAFB">
            <w:pPr>
              <w:pStyle w:val="28"/>
              <w:spacing w:line="360" w:lineRule="auto"/>
              <w:ind w:firstLine="420" w:firstLineChars="200"/>
              <w:rPr>
                <w:rFonts w:hint="eastAsia"/>
                <w:color w:val="auto"/>
                <w:highlight w:val="none"/>
              </w:rPr>
            </w:pPr>
            <w:r>
              <w:rPr>
                <w:rFonts w:hint="eastAsia"/>
                <w:color w:val="auto"/>
                <w:highlight w:val="none"/>
              </w:rPr>
              <w:t>6. 及时排查、发现校园内的安全隐患，登记造册，并及时向学校报告并协助落实安全整改措施；</w:t>
            </w:r>
          </w:p>
          <w:p w14:paraId="184F286E">
            <w:pPr>
              <w:pStyle w:val="28"/>
              <w:spacing w:line="360" w:lineRule="auto"/>
              <w:ind w:firstLine="420" w:firstLineChars="200"/>
              <w:rPr>
                <w:rFonts w:hint="eastAsia"/>
                <w:color w:val="auto"/>
                <w:highlight w:val="none"/>
              </w:rPr>
            </w:pPr>
            <w:r>
              <w:rPr>
                <w:rFonts w:hint="eastAsia"/>
                <w:color w:val="auto"/>
                <w:highlight w:val="none"/>
              </w:rPr>
              <w:t>7. 协助公安机关调查、处置校内外发生的涉及师生安全的违法犯罪活动；</w:t>
            </w:r>
          </w:p>
          <w:p w14:paraId="0B6BED35">
            <w:pPr>
              <w:pStyle w:val="28"/>
              <w:spacing w:line="360" w:lineRule="auto"/>
              <w:ind w:firstLine="420" w:firstLineChars="200"/>
              <w:rPr>
                <w:rFonts w:hint="eastAsia"/>
                <w:color w:val="auto"/>
                <w:highlight w:val="none"/>
              </w:rPr>
            </w:pPr>
            <w:r>
              <w:rPr>
                <w:rFonts w:hint="eastAsia"/>
                <w:color w:val="auto"/>
                <w:highlight w:val="none"/>
              </w:rPr>
              <w:t>8. 先期处置校内危害师生安全的紧急案件并及时报警;主动联系并协助公安部门开展学校周边200米以内环境治理；</w:t>
            </w:r>
          </w:p>
          <w:p w14:paraId="048F9966">
            <w:pPr>
              <w:pStyle w:val="28"/>
              <w:spacing w:line="360" w:lineRule="auto"/>
              <w:ind w:firstLine="420" w:firstLineChars="200"/>
              <w:rPr>
                <w:rFonts w:hint="eastAsia"/>
                <w:color w:val="auto"/>
                <w:highlight w:val="none"/>
              </w:rPr>
            </w:pPr>
            <w:r>
              <w:rPr>
                <w:rFonts w:hint="eastAsia"/>
                <w:color w:val="auto"/>
                <w:highlight w:val="none"/>
              </w:rPr>
              <w:t>9. 结合学校安全工作实际，协助学校定期或不定期地组织开展安全教育和检查，确保学校安全和稳定；</w:t>
            </w:r>
          </w:p>
          <w:p w14:paraId="248E3403">
            <w:pPr>
              <w:pStyle w:val="28"/>
              <w:spacing w:line="360" w:lineRule="auto"/>
              <w:ind w:firstLine="420" w:firstLineChars="200"/>
              <w:rPr>
                <w:rFonts w:hint="eastAsia"/>
                <w:color w:val="auto"/>
                <w:highlight w:val="none"/>
              </w:rPr>
            </w:pPr>
            <w:r>
              <w:rPr>
                <w:rFonts w:hint="eastAsia"/>
                <w:color w:val="auto"/>
                <w:highlight w:val="none"/>
              </w:rPr>
              <w:t>10. 保安员接受学校与安保服务公司管理，</w:t>
            </w:r>
            <w:r>
              <w:rPr>
                <w:rFonts w:hint="eastAsia"/>
                <w:color w:val="auto"/>
                <w:highlight w:val="none"/>
                <w:lang w:val="en-US" w:eastAsia="zh-CN"/>
              </w:rPr>
              <w:t>上班时间</w:t>
            </w:r>
            <w:r>
              <w:rPr>
                <w:rFonts w:hint="eastAsia"/>
                <w:color w:val="auto"/>
                <w:highlight w:val="none"/>
              </w:rPr>
              <w:t>不得兼任服务单位外的其他工作。</w:t>
            </w:r>
          </w:p>
          <w:p w14:paraId="199891C8">
            <w:pPr>
              <w:pStyle w:val="28"/>
              <w:spacing w:line="360" w:lineRule="auto"/>
              <w:ind w:firstLine="420" w:firstLineChars="200"/>
              <w:rPr>
                <w:rFonts w:hint="eastAsia"/>
                <w:color w:val="auto"/>
                <w:highlight w:val="none"/>
              </w:rPr>
            </w:pPr>
            <w:r>
              <w:rPr>
                <w:rFonts w:hint="eastAsia"/>
                <w:color w:val="auto"/>
                <w:highlight w:val="none"/>
                <w:lang w:val="en-US" w:eastAsia="zh-CN"/>
              </w:rPr>
              <w:t>三</w:t>
            </w:r>
            <w:r>
              <w:rPr>
                <w:rFonts w:hint="eastAsia"/>
                <w:color w:val="auto"/>
                <w:highlight w:val="none"/>
              </w:rPr>
              <w:t>、工作时间</w:t>
            </w:r>
          </w:p>
          <w:p w14:paraId="533C3873">
            <w:pPr>
              <w:pStyle w:val="28"/>
              <w:spacing w:line="360" w:lineRule="auto"/>
              <w:ind w:firstLine="420" w:firstLineChars="200"/>
              <w:rPr>
                <w:rFonts w:hint="eastAsia"/>
                <w:color w:val="auto"/>
                <w:highlight w:val="none"/>
              </w:rPr>
            </w:pPr>
            <w:r>
              <w:rPr>
                <w:rFonts w:hint="eastAsia"/>
                <w:color w:val="auto"/>
                <w:highlight w:val="none"/>
              </w:rPr>
              <w:t>实行24小时工作制。</w:t>
            </w:r>
          </w:p>
          <w:p w14:paraId="70DDD72E">
            <w:pPr>
              <w:pStyle w:val="28"/>
              <w:spacing w:line="360" w:lineRule="auto"/>
              <w:ind w:firstLine="420" w:firstLineChars="200"/>
              <w:rPr>
                <w:rFonts w:hint="eastAsia"/>
                <w:color w:val="auto"/>
                <w:highlight w:val="none"/>
              </w:rPr>
            </w:pPr>
            <w:r>
              <w:rPr>
                <w:rFonts w:hint="eastAsia"/>
                <w:color w:val="auto"/>
                <w:highlight w:val="none"/>
                <w:lang w:val="en-US" w:eastAsia="zh-CN"/>
              </w:rPr>
              <w:t>四</w:t>
            </w:r>
            <w:r>
              <w:rPr>
                <w:rFonts w:hint="eastAsia"/>
                <w:color w:val="auto"/>
                <w:highlight w:val="none"/>
              </w:rPr>
              <w:t>、人员配备</w:t>
            </w:r>
          </w:p>
          <w:p w14:paraId="1BBEC582">
            <w:pPr>
              <w:pStyle w:val="28"/>
              <w:spacing w:line="360" w:lineRule="auto"/>
              <w:ind w:firstLine="420" w:firstLineChars="200"/>
              <w:rPr>
                <w:rFonts w:hint="eastAsia"/>
                <w:color w:val="auto"/>
                <w:highlight w:val="none"/>
              </w:rPr>
            </w:pPr>
            <w:r>
              <w:rPr>
                <w:rFonts w:hint="eastAsia"/>
                <w:color w:val="auto"/>
                <w:highlight w:val="none"/>
              </w:rPr>
              <w:t>本项目安保人员配备为</w:t>
            </w:r>
            <w:r>
              <w:rPr>
                <w:rFonts w:hint="eastAsia"/>
                <w:color w:val="auto"/>
                <w:highlight w:val="none"/>
                <w:lang w:val="en-US" w:eastAsia="zh-CN"/>
              </w:rPr>
              <w:t>131</w:t>
            </w:r>
            <w:r>
              <w:rPr>
                <w:rFonts w:hint="eastAsia"/>
                <w:color w:val="auto"/>
                <w:highlight w:val="none"/>
              </w:rPr>
              <w:t>名，具体配备见下表。</w:t>
            </w:r>
          </w:p>
          <w:tbl>
            <w:tblPr>
              <w:tblStyle w:val="20"/>
              <w:tblW w:w="614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07"/>
              <w:gridCol w:w="1452"/>
              <w:gridCol w:w="1373"/>
            </w:tblGrid>
            <w:tr w14:paraId="6D3B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A4D557E">
                  <w:pPr>
                    <w:pStyle w:val="28"/>
                    <w:spacing w:line="360" w:lineRule="auto"/>
                    <w:jc w:val="center"/>
                    <w:rPr>
                      <w:rFonts w:hint="eastAsia"/>
                      <w:color w:val="auto"/>
                      <w:highlight w:val="none"/>
                    </w:rPr>
                  </w:pPr>
                  <w:r>
                    <w:rPr>
                      <w:rFonts w:hint="eastAsia"/>
                      <w:color w:val="auto"/>
                      <w:highlight w:val="none"/>
                    </w:rPr>
                    <w:t>序号</w:t>
                  </w:r>
                </w:p>
              </w:tc>
              <w:tc>
                <w:tcPr>
                  <w:tcW w:w="2607" w:type="dxa"/>
                  <w:tcBorders>
                    <w:left w:val="single" w:color="auto" w:sz="4" w:space="0"/>
                  </w:tcBorders>
                  <w:noWrap w:val="0"/>
                  <w:vAlign w:val="center"/>
                </w:tcPr>
                <w:p w14:paraId="6D24F352">
                  <w:pPr>
                    <w:pStyle w:val="28"/>
                    <w:spacing w:line="360" w:lineRule="auto"/>
                    <w:jc w:val="center"/>
                    <w:rPr>
                      <w:rFonts w:hint="eastAsia"/>
                      <w:color w:val="auto"/>
                      <w:highlight w:val="none"/>
                    </w:rPr>
                  </w:pPr>
                  <w:r>
                    <w:rPr>
                      <w:rFonts w:hint="eastAsia"/>
                      <w:color w:val="auto"/>
                      <w:highlight w:val="none"/>
                    </w:rPr>
                    <w:t>学校</w:t>
                  </w:r>
                  <w:r>
                    <w:rPr>
                      <w:rFonts w:hint="eastAsia"/>
                      <w:color w:val="auto"/>
                      <w:highlight w:val="none"/>
                      <w:lang w:val="en-US" w:eastAsia="zh-CN"/>
                    </w:rPr>
                    <w:t>名称</w:t>
                  </w:r>
                </w:p>
              </w:tc>
              <w:tc>
                <w:tcPr>
                  <w:tcW w:w="1452" w:type="dxa"/>
                  <w:noWrap w:val="0"/>
                  <w:vAlign w:val="center"/>
                </w:tcPr>
                <w:p w14:paraId="31C36374">
                  <w:pPr>
                    <w:pStyle w:val="28"/>
                    <w:spacing w:line="360" w:lineRule="auto"/>
                    <w:jc w:val="center"/>
                    <w:rPr>
                      <w:rFonts w:hint="eastAsia"/>
                      <w:color w:val="auto"/>
                      <w:highlight w:val="none"/>
                    </w:rPr>
                  </w:pPr>
                  <w:r>
                    <w:rPr>
                      <w:rFonts w:hint="eastAsia"/>
                      <w:color w:val="auto"/>
                      <w:highlight w:val="none"/>
                    </w:rPr>
                    <w:t>学生人数</w:t>
                  </w:r>
                  <w:r>
                    <w:rPr>
                      <w:rFonts w:hint="eastAsia"/>
                      <w:color w:val="auto"/>
                      <w:highlight w:val="none"/>
                      <w:lang w:val="en-US" w:eastAsia="zh-CN"/>
                    </w:rPr>
                    <w:t>（人）</w:t>
                  </w:r>
                </w:p>
              </w:tc>
              <w:tc>
                <w:tcPr>
                  <w:tcW w:w="1373" w:type="dxa"/>
                  <w:noWrap w:val="0"/>
                  <w:vAlign w:val="center"/>
                </w:tcPr>
                <w:p w14:paraId="633AC526">
                  <w:pPr>
                    <w:pStyle w:val="28"/>
                    <w:spacing w:line="360" w:lineRule="auto"/>
                    <w:jc w:val="center"/>
                    <w:rPr>
                      <w:rFonts w:hint="eastAsia"/>
                      <w:color w:val="auto"/>
                      <w:highlight w:val="none"/>
                    </w:rPr>
                  </w:pPr>
                  <w:r>
                    <w:rPr>
                      <w:rFonts w:hint="eastAsia"/>
                      <w:color w:val="auto"/>
                      <w:highlight w:val="none"/>
                    </w:rPr>
                    <w:t>聘请保安数</w:t>
                  </w:r>
                  <w:r>
                    <w:rPr>
                      <w:rFonts w:hint="eastAsia"/>
                      <w:color w:val="auto"/>
                      <w:highlight w:val="none"/>
                      <w:lang w:val="en-US" w:eastAsia="zh-CN"/>
                    </w:rPr>
                    <w:t>（人）</w:t>
                  </w:r>
                </w:p>
              </w:tc>
            </w:tr>
            <w:tr w14:paraId="628A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top w:val="single" w:color="auto" w:sz="4" w:space="0"/>
                    <w:bottom w:val="single" w:color="auto" w:sz="4" w:space="0"/>
                    <w:right w:val="single" w:color="auto" w:sz="4" w:space="0"/>
                  </w:tcBorders>
                  <w:noWrap w:val="0"/>
                  <w:vAlign w:val="center"/>
                </w:tcPr>
                <w:p w14:paraId="77F7C2BC">
                  <w:pPr>
                    <w:pStyle w:val="28"/>
                    <w:spacing w:line="360" w:lineRule="auto"/>
                    <w:jc w:val="center"/>
                    <w:rPr>
                      <w:rFonts w:hint="eastAsia"/>
                      <w:color w:val="auto"/>
                      <w:highlight w:val="none"/>
                    </w:rPr>
                  </w:pPr>
                  <w:r>
                    <w:rPr>
                      <w:rFonts w:hint="eastAsia"/>
                      <w:color w:val="auto"/>
                      <w:highlight w:val="none"/>
                    </w:rPr>
                    <w:t>1</w:t>
                  </w:r>
                </w:p>
              </w:tc>
              <w:tc>
                <w:tcPr>
                  <w:tcW w:w="2607" w:type="dxa"/>
                  <w:tcBorders>
                    <w:top w:val="single" w:color="auto" w:sz="4" w:space="0"/>
                    <w:left w:val="single" w:color="auto" w:sz="4" w:space="0"/>
                    <w:bottom w:val="single" w:color="auto" w:sz="4" w:space="0"/>
                  </w:tcBorders>
                  <w:noWrap w:val="0"/>
                  <w:vAlign w:val="center"/>
                </w:tcPr>
                <w:p w14:paraId="518BA8C8">
                  <w:pPr>
                    <w:pStyle w:val="28"/>
                    <w:spacing w:line="360" w:lineRule="auto"/>
                    <w:jc w:val="center"/>
                    <w:rPr>
                      <w:rFonts w:hint="eastAsia"/>
                      <w:color w:val="auto"/>
                      <w:highlight w:val="none"/>
                    </w:rPr>
                  </w:pPr>
                  <w:r>
                    <w:rPr>
                      <w:rFonts w:hint="eastAsia"/>
                      <w:color w:val="auto"/>
                      <w:highlight w:val="none"/>
                    </w:rPr>
                    <w:t>港口区第一小学</w:t>
                  </w:r>
                </w:p>
              </w:tc>
              <w:tc>
                <w:tcPr>
                  <w:tcW w:w="1452" w:type="dxa"/>
                  <w:noWrap w:val="0"/>
                  <w:vAlign w:val="center"/>
                </w:tcPr>
                <w:p w14:paraId="0AFCCA20">
                  <w:pPr>
                    <w:pStyle w:val="28"/>
                    <w:spacing w:line="360" w:lineRule="auto"/>
                    <w:jc w:val="center"/>
                    <w:rPr>
                      <w:rFonts w:hint="default"/>
                      <w:color w:val="auto"/>
                      <w:highlight w:val="none"/>
                      <w:lang w:val="en-US" w:eastAsia="zh-CN"/>
                    </w:rPr>
                  </w:pPr>
                  <w:r>
                    <w:rPr>
                      <w:rFonts w:hint="eastAsia"/>
                      <w:color w:val="auto"/>
                      <w:highlight w:val="none"/>
                      <w:lang w:val="en-US" w:eastAsia="zh-CN"/>
                    </w:rPr>
                    <w:t>898</w:t>
                  </w:r>
                </w:p>
              </w:tc>
              <w:tc>
                <w:tcPr>
                  <w:tcW w:w="1373" w:type="dxa"/>
                  <w:noWrap w:val="0"/>
                  <w:vAlign w:val="center"/>
                </w:tcPr>
                <w:p w14:paraId="5B797374">
                  <w:pPr>
                    <w:pStyle w:val="28"/>
                    <w:spacing w:line="360" w:lineRule="auto"/>
                    <w:jc w:val="center"/>
                    <w:rPr>
                      <w:rFonts w:hint="eastAsia"/>
                      <w:color w:val="auto"/>
                      <w:highlight w:val="none"/>
                    </w:rPr>
                  </w:pPr>
                  <w:r>
                    <w:rPr>
                      <w:rFonts w:hint="eastAsia"/>
                      <w:color w:val="auto"/>
                      <w:highlight w:val="none"/>
                    </w:rPr>
                    <w:t>4</w:t>
                  </w:r>
                </w:p>
              </w:tc>
            </w:tr>
            <w:tr w14:paraId="078D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top w:val="single" w:color="auto" w:sz="4" w:space="0"/>
                    <w:right w:val="single" w:color="auto" w:sz="4" w:space="0"/>
                  </w:tcBorders>
                  <w:noWrap w:val="0"/>
                  <w:vAlign w:val="center"/>
                </w:tcPr>
                <w:p w14:paraId="1DC9C88B">
                  <w:pPr>
                    <w:pStyle w:val="28"/>
                    <w:spacing w:line="360" w:lineRule="auto"/>
                    <w:jc w:val="center"/>
                    <w:rPr>
                      <w:rFonts w:hint="eastAsia"/>
                      <w:color w:val="auto"/>
                      <w:highlight w:val="none"/>
                    </w:rPr>
                  </w:pPr>
                  <w:r>
                    <w:rPr>
                      <w:rFonts w:hint="eastAsia"/>
                      <w:color w:val="auto"/>
                      <w:highlight w:val="none"/>
                    </w:rPr>
                    <w:t>2</w:t>
                  </w:r>
                </w:p>
              </w:tc>
              <w:tc>
                <w:tcPr>
                  <w:tcW w:w="2607" w:type="dxa"/>
                  <w:tcBorders>
                    <w:top w:val="single" w:color="auto" w:sz="4" w:space="0"/>
                    <w:right w:val="single" w:color="auto" w:sz="4" w:space="0"/>
                  </w:tcBorders>
                  <w:noWrap w:val="0"/>
                  <w:vAlign w:val="center"/>
                </w:tcPr>
                <w:p w14:paraId="6EA2E85F">
                  <w:pPr>
                    <w:pStyle w:val="28"/>
                    <w:spacing w:line="360" w:lineRule="auto"/>
                    <w:jc w:val="center"/>
                    <w:rPr>
                      <w:rFonts w:hint="eastAsia"/>
                      <w:color w:val="auto"/>
                      <w:highlight w:val="none"/>
                    </w:rPr>
                  </w:pPr>
                  <w:r>
                    <w:rPr>
                      <w:rFonts w:hint="eastAsia"/>
                      <w:color w:val="auto"/>
                      <w:highlight w:val="none"/>
                    </w:rPr>
                    <w:t>港口区第二小学</w:t>
                  </w:r>
                </w:p>
              </w:tc>
              <w:tc>
                <w:tcPr>
                  <w:tcW w:w="1452" w:type="dxa"/>
                  <w:tcBorders>
                    <w:left w:val="single" w:color="auto" w:sz="4" w:space="0"/>
                  </w:tcBorders>
                  <w:noWrap w:val="0"/>
                  <w:vAlign w:val="center"/>
                </w:tcPr>
                <w:p w14:paraId="637EEC9F">
                  <w:pPr>
                    <w:pStyle w:val="28"/>
                    <w:spacing w:line="360" w:lineRule="auto"/>
                    <w:jc w:val="center"/>
                    <w:rPr>
                      <w:rFonts w:hint="default"/>
                      <w:color w:val="auto"/>
                      <w:highlight w:val="none"/>
                      <w:lang w:val="en-US" w:eastAsia="zh-CN"/>
                    </w:rPr>
                  </w:pPr>
                  <w:r>
                    <w:rPr>
                      <w:rFonts w:hint="eastAsia"/>
                      <w:color w:val="auto"/>
                      <w:highlight w:val="none"/>
                      <w:lang w:val="en-US" w:eastAsia="zh-CN"/>
                    </w:rPr>
                    <w:t>1448</w:t>
                  </w:r>
                </w:p>
              </w:tc>
              <w:tc>
                <w:tcPr>
                  <w:tcW w:w="1373" w:type="dxa"/>
                  <w:noWrap w:val="0"/>
                  <w:vAlign w:val="center"/>
                </w:tcPr>
                <w:p w14:paraId="114D872C">
                  <w:pPr>
                    <w:pStyle w:val="28"/>
                    <w:spacing w:line="360" w:lineRule="auto"/>
                    <w:jc w:val="center"/>
                    <w:rPr>
                      <w:rFonts w:hint="eastAsia"/>
                      <w:color w:val="auto"/>
                      <w:highlight w:val="none"/>
                    </w:rPr>
                  </w:pPr>
                  <w:r>
                    <w:rPr>
                      <w:rFonts w:hint="eastAsia"/>
                      <w:color w:val="auto"/>
                      <w:highlight w:val="none"/>
                    </w:rPr>
                    <w:t>5</w:t>
                  </w:r>
                </w:p>
              </w:tc>
            </w:tr>
            <w:tr w14:paraId="0A97E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E7553C5">
                  <w:pPr>
                    <w:pStyle w:val="28"/>
                    <w:spacing w:line="360" w:lineRule="auto"/>
                    <w:jc w:val="center"/>
                    <w:rPr>
                      <w:rFonts w:hint="eastAsia"/>
                      <w:color w:val="auto"/>
                      <w:highlight w:val="none"/>
                    </w:rPr>
                  </w:pPr>
                  <w:r>
                    <w:rPr>
                      <w:rFonts w:hint="eastAsia"/>
                      <w:color w:val="auto"/>
                      <w:highlight w:val="none"/>
                    </w:rPr>
                    <w:t>3</w:t>
                  </w:r>
                </w:p>
              </w:tc>
              <w:tc>
                <w:tcPr>
                  <w:tcW w:w="2607" w:type="dxa"/>
                  <w:tcBorders>
                    <w:left w:val="single" w:color="auto" w:sz="4" w:space="0"/>
                  </w:tcBorders>
                  <w:noWrap w:val="0"/>
                  <w:vAlign w:val="center"/>
                </w:tcPr>
                <w:p w14:paraId="6E960116">
                  <w:pPr>
                    <w:pStyle w:val="28"/>
                    <w:spacing w:line="360" w:lineRule="auto"/>
                    <w:jc w:val="center"/>
                    <w:rPr>
                      <w:rFonts w:hint="eastAsia"/>
                      <w:color w:val="auto"/>
                      <w:highlight w:val="none"/>
                    </w:rPr>
                  </w:pPr>
                  <w:r>
                    <w:rPr>
                      <w:rFonts w:hint="eastAsia"/>
                      <w:color w:val="auto"/>
                      <w:highlight w:val="none"/>
                    </w:rPr>
                    <w:t>港口区第三小学</w:t>
                  </w:r>
                </w:p>
              </w:tc>
              <w:tc>
                <w:tcPr>
                  <w:tcW w:w="1452" w:type="dxa"/>
                  <w:noWrap w:val="0"/>
                  <w:vAlign w:val="center"/>
                </w:tcPr>
                <w:p w14:paraId="43C22F4A">
                  <w:pPr>
                    <w:pStyle w:val="28"/>
                    <w:spacing w:line="360" w:lineRule="auto"/>
                    <w:jc w:val="center"/>
                    <w:rPr>
                      <w:rFonts w:hint="default"/>
                      <w:color w:val="auto"/>
                      <w:highlight w:val="none"/>
                      <w:lang w:val="en-US" w:eastAsia="zh-CN"/>
                    </w:rPr>
                  </w:pPr>
                  <w:r>
                    <w:rPr>
                      <w:rFonts w:hint="eastAsia"/>
                      <w:color w:val="auto"/>
                      <w:highlight w:val="none"/>
                      <w:lang w:val="en-US" w:eastAsia="zh-CN"/>
                    </w:rPr>
                    <w:t>805</w:t>
                  </w:r>
                </w:p>
              </w:tc>
              <w:tc>
                <w:tcPr>
                  <w:tcW w:w="1373" w:type="dxa"/>
                  <w:noWrap w:val="0"/>
                  <w:vAlign w:val="center"/>
                </w:tcPr>
                <w:p w14:paraId="46738ED4">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6F8C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9" w:type="dxa"/>
                  <w:tcBorders>
                    <w:right w:val="single" w:color="auto" w:sz="4" w:space="0"/>
                  </w:tcBorders>
                  <w:noWrap w:val="0"/>
                  <w:vAlign w:val="center"/>
                </w:tcPr>
                <w:p w14:paraId="7AD66D94">
                  <w:pPr>
                    <w:pStyle w:val="28"/>
                    <w:spacing w:line="360" w:lineRule="auto"/>
                    <w:jc w:val="center"/>
                    <w:rPr>
                      <w:rFonts w:hint="eastAsia"/>
                      <w:color w:val="auto"/>
                      <w:highlight w:val="none"/>
                    </w:rPr>
                  </w:pPr>
                  <w:r>
                    <w:rPr>
                      <w:rFonts w:hint="eastAsia"/>
                      <w:color w:val="auto"/>
                      <w:highlight w:val="none"/>
                    </w:rPr>
                    <w:t>4</w:t>
                  </w:r>
                </w:p>
              </w:tc>
              <w:tc>
                <w:tcPr>
                  <w:tcW w:w="2607" w:type="dxa"/>
                  <w:tcBorders>
                    <w:left w:val="single" w:color="auto" w:sz="4" w:space="0"/>
                  </w:tcBorders>
                  <w:noWrap w:val="0"/>
                  <w:vAlign w:val="center"/>
                </w:tcPr>
                <w:p w14:paraId="0BBC3250">
                  <w:pPr>
                    <w:pStyle w:val="28"/>
                    <w:spacing w:line="360" w:lineRule="auto"/>
                    <w:jc w:val="center"/>
                    <w:rPr>
                      <w:rFonts w:hint="eastAsia"/>
                      <w:color w:val="auto"/>
                      <w:highlight w:val="none"/>
                    </w:rPr>
                  </w:pPr>
                  <w:r>
                    <w:rPr>
                      <w:rFonts w:hint="eastAsia"/>
                      <w:color w:val="auto"/>
                      <w:highlight w:val="none"/>
                    </w:rPr>
                    <w:t>港口区第四小学</w:t>
                  </w:r>
                </w:p>
              </w:tc>
              <w:tc>
                <w:tcPr>
                  <w:tcW w:w="1452" w:type="dxa"/>
                  <w:noWrap w:val="0"/>
                  <w:vAlign w:val="center"/>
                </w:tcPr>
                <w:p w14:paraId="2040197B">
                  <w:pPr>
                    <w:pStyle w:val="28"/>
                    <w:spacing w:line="360" w:lineRule="auto"/>
                    <w:jc w:val="center"/>
                    <w:rPr>
                      <w:rFonts w:hint="default"/>
                      <w:color w:val="auto"/>
                      <w:highlight w:val="none"/>
                      <w:lang w:val="en-US" w:eastAsia="zh-CN"/>
                    </w:rPr>
                  </w:pPr>
                  <w:r>
                    <w:rPr>
                      <w:rFonts w:hint="eastAsia"/>
                      <w:color w:val="auto"/>
                      <w:highlight w:val="none"/>
                      <w:lang w:val="en-US" w:eastAsia="zh-CN"/>
                    </w:rPr>
                    <w:t>1309</w:t>
                  </w:r>
                </w:p>
              </w:tc>
              <w:tc>
                <w:tcPr>
                  <w:tcW w:w="1373" w:type="dxa"/>
                  <w:noWrap w:val="0"/>
                  <w:vAlign w:val="center"/>
                </w:tcPr>
                <w:p w14:paraId="275D45D2">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5909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9" w:type="dxa"/>
                  <w:tcBorders>
                    <w:right w:val="single" w:color="auto" w:sz="4" w:space="0"/>
                  </w:tcBorders>
                  <w:noWrap w:val="0"/>
                  <w:vAlign w:val="center"/>
                </w:tcPr>
                <w:p w14:paraId="6314445F">
                  <w:pPr>
                    <w:pStyle w:val="28"/>
                    <w:spacing w:line="360" w:lineRule="auto"/>
                    <w:jc w:val="center"/>
                    <w:rPr>
                      <w:rFonts w:hint="eastAsia"/>
                      <w:color w:val="auto"/>
                      <w:highlight w:val="none"/>
                    </w:rPr>
                  </w:pPr>
                  <w:r>
                    <w:rPr>
                      <w:rFonts w:hint="eastAsia"/>
                      <w:color w:val="auto"/>
                      <w:highlight w:val="none"/>
                    </w:rPr>
                    <w:t>5</w:t>
                  </w:r>
                </w:p>
              </w:tc>
              <w:tc>
                <w:tcPr>
                  <w:tcW w:w="2607" w:type="dxa"/>
                  <w:tcBorders>
                    <w:left w:val="single" w:color="auto" w:sz="4" w:space="0"/>
                  </w:tcBorders>
                  <w:noWrap w:val="0"/>
                  <w:vAlign w:val="center"/>
                </w:tcPr>
                <w:p w14:paraId="52923B4E">
                  <w:pPr>
                    <w:pStyle w:val="28"/>
                    <w:spacing w:line="360" w:lineRule="auto"/>
                    <w:jc w:val="center"/>
                    <w:rPr>
                      <w:rFonts w:hint="eastAsia"/>
                      <w:color w:val="auto"/>
                      <w:highlight w:val="none"/>
                    </w:rPr>
                  </w:pPr>
                  <w:r>
                    <w:rPr>
                      <w:rFonts w:hint="eastAsia"/>
                      <w:color w:val="auto"/>
                      <w:highlight w:val="none"/>
                    </w:rPr>
                    <w:t>防城港市金湾小学</w:t>
                  </w:r>
                </w:p>
              </w:tc>
              <w:tc>
                <w:tcPr>
                  <w:tcW w:w="1452" w:type="dxa"/>
                  <w:noWrap w:val="0"/>
                  <w:vAlign w:val="center"/>
                </w:tcPr>
                <w:p w14:paraId="217CCE9D">
                  <w:pPr>
                    <w:pStyle w:val="28"/>
                    <w:spacing w:line="360" w:lineRule="auto"/>
                    <w:jc w:val="center"/>
                    <w:rPr>
                      <w:rFonts w:hint="default"/>
                      <w:color w:val="auto"/>
                      <w:highlight w:val="none"/>
                      <w:lang w:val="en-US" w:eastAsia="zh-CN"/>
                    </w:rPr>
                  </w:pPr>
                  <w:r>
                    <w:rPr>
                      <w:rFonts w:hint="eastAsia"/>
                      <w:color w:val="auto"/>
                      <w:highlight w:val="none"/>
                      <w:lang w:val="en-US" w:eastAsia="zh-CN"/>
                    </w:rPr>
                    <w:t>1503</w:t>
                  </w:r>
                </w:p>
              </w:tc>
              <w:tc>
                <w:tcPr>
                  <w:tcW w:w="1373" w:type="dxa"/>
                  <w:noWrap w:val="0"/>
                  <w:vAlign w:val="center"/>
                </w:tcPr>
                <w:p w14:paraId="3B4498DA">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2F73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09" w:type="dxa"/>
                  <w:tcBorders>
                    <w:right w:val="single" w:color="auto" w:sz="4" w:space="0"/>
                  </w:tcBorders>
                  <w:noWrap w:val="0"/>
                  <w:vAlign w:val="center"/>
                </w:tcPr>
                <w:p w14:paraId="7F607B28">
                  <w:pPr>
                    <w:pStyle w:val="28"/>
                    <w:spacing w:line="360" w:lineRule="auto"/>
                    <w:jc w:val="center"/>
                    <w:rPr>
                      <w:rFonts w:hint="eastAsia"/>
                      <w:color w:val="auto"/>
                      <w:highlight w:val="none"/>
                    </w:rPr>
                  </w:pPr>
                  <w:r>
                    <w:rPr>
                      <w:rFonts w:hint="eastAsia"/>
                      <w:color w:val="auto"/>
                      <w:highlight w:val="none"/>
                    </w:rPr>
                    <w:t>6</w:t>
                  </w:r>
                </w:p>
              </w:tc>
              <w:tc>
                <w:tcPr>
                  <w:tcW w:w="2607" w:type="dxa"/>
                  <w:tcBorders>
                    <w:left w:val="single" w:color="auto" w:sz="4" w:space="0"/>
                  </w:tcBorders>
                  <w:noWrap w:val="0"/>
                  <w:vAlign w:val="center"/>
                </w:tcPr>
                <w:p w14:paraId="7158BC31">
                  <w:pPr>
                    <w:pStyle w:val="28"/>
                    <w:spacing w:line="360" w:lineRule="auto"/>
                    <w:jc w:val="center"/>
                    <w:rPr>
                      <w:rFonts w:hint="eastAsia"/>
                      <w:color w:val="auto"/>
                      <w:highlight w:val="none"/>
                    </w:rPr>
                  </w:pPr>
                  <w:r>
                    <w:rPr>
                      <w:rFonts w:hint="eastAsia"/>
                      <w:color w:val="auto"/>
                      <w:highlight w:val="none"/>
                    </w:rPr>
                    <w:t>武钢北港小学</w:t>
                  </w:r>
                </w:p>
              </w:tc>
              <w:tc>
                <w:tcPr>
                  <w:tcW w:w="1452" w:type="dxa"/>
                  <w:noWrap w:val="0"/>
                  <w:vAlign w:val="center"/>
                </w:tcPr>
                <w:p w14:paraId="3DDE90A4">
                  <w:pPr>
                    <w:pStyle w:val="28"/>
                    <w:spacing w:line="360" w:lineRule="auto"/>
                    <w:jc w:val="center"/>
                    <w:rPr>
                      <w:rFonts w:hint="default"/>
                      <w:color w:val="auto"/>
                      <w:highlight w:val="none"/>
                      <w:lang w:val="en-US" w:eastAsia="zh-CN"/>
                    </w:rPr>
                  </w:pPr>
                  <w:r>
                    <w:rPr>
                      <w:rFonts w:hint="eastAsia"/>
                      <w:color w:val="auto"/>
                      <w:highlight w:val="none"/>
                      <w:lang w:val="en-US" w:eastAsia="zh-CN"/>
                    </w:rPr>
                    <w:t>1484</w:t>
                  </w:r>
                </w:p>
              </w:tc>
              <w:tc>
                <w:tcPr>
                  <w:tcW w:w="1373" w:type="dxa"/>
                  <w:noWrap w:val="0"/>
                  <w:vAlign w:val="center"/>
                </w:tcPr>
                <w:p w14:paraId="7D040517">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593D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56BD501A">
                  <w:pPr>
                    <w:pStyle w:val="28"/>
                    <w:spacing w:line="360" w:lineRule="auto"/>
                    <w:jc w:val="center"/>
                    <w:rPr>
                      <w:rFonts w:hint="eastAsia"/>
                      <w:color w:val="auto"/>
                      <w:highlight w:val="none"/>
                    </w:rPr>
                  </w:pPr>
                  <w:r>
                    <w:rPr>
                      <w:rFonts w:hint="eastAsia"/>
                      <w:color w:val="auto"/>
                      <w:highlight w:val="none"/>
                    </w:rPr>
                    <w:t>7</w:t>
                  </w:r>
                </w:p>
              </w:tc>
              <w:tc>
                <w:tcPr>
                  <w:tcW w:w="2607" w:type="dxa"/>
                  <w:tcBorders>
                    <w:left w:val="single" w:color="auto" w:sz="4" w:space="0"/>
                  </w:tcBorders>
                  <w:noWrap w:val="0"/>
                  <w:vAlign w:val="center"/>
                </w:tcPr>
                <w:p w14:paraId="09165E5F">
                  <w:pPr>
                    <w:pStyle w:val="28"/>
                    <w:spacing w:line="360" w:lineRule="auto"/>
                    <w:jc w:val="center"/>
                    <w:rPr>
                      <w:rFonts w:hint="eastAsia"/>
                      <w:color w:val="auto"/>
                      <w:highlight w:val="none"/>
                    </w:rPr>
                  </w:pPr>
                  <w:r>
                    <w:rPr>
                      <w:rFonts w:hint="eastAsia"/>
                      <w:color w:val="auto"/>
                      <w:highlight w:val="none"/>
                    </w:rPr>
                    <w:t>防城港市豪丫小学</w:t>
                  </w:r>
                </w:p>
              </w:tc>
              <w:tc>
                <w:tcPr>
                  <w:tcW w:w="1452" w:type="dxa"/>
                  <w:noWrap w:val="0"/>
                  <w:vAlign w:val="center"/>
                </w:tcPr>
                <w:p w14:paraId="58FF0EAA">
                  <w:pPr>
                    <w:pStyle w:val="28"/>
                    <w:spacing w:line="360" w:lineRule="auto"/>
                    <w:jc w:val="center"/>
                    <w:rPr>
                      <w:rFonts w:hint="default"/>
                      <w:color w:val="auto"/>
                      <w:highlight w:val="none"/>
                      <w:lang w:val="en-US" w:eastAsia="zh-CN"/>
                    </w:rPr>
                  </w:pPr>
                  <w:r>
                    <w:rPr>
                      <w:rFonts w:hint="eastAsia"/>
                      <w:color w:val="auto"/>
                      <w:highlight w:val="none"/>
                      <w:lang w:val="en-US" w:eastAsia="zh-CN"/>
                    </w:rPr>
                    <w:t>1608</w:t>
                  </w:r>
                </w:p>
              </w:tc>
              <w:tc>
                <w:tcPr>
                  <w:tcW w:w="1373" w:type="dxa"/>
                  <w:noWrap w:val="0"/>
                  <w:vAlign w:val="center"/>
                </w:tcPr>
                <w:p w14:paraId="3AD10130">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4E51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37B6503D">
                  <w:pPr>
                    <w:pStyle w:val="28"/>
                    <w:spacing w:line="360" w:lineRule="auto"/>
                    <w:jc w:val="center"/>
                    <w:rPr>
                      <w:rFonts w:hint="eastAsia"/>
                      <w:color w:val="auto"/>
                      <w:highlight w:val="none"/>
                    </w:rPr>
                  </w:pPr>
                  <w:r>
                    <w:rPr>
                      <w:rFonts w:hint="eastAsia"/>
                      <w:color w:val="auto"/>
                      <w:highlight w:val="none"/>
                    </w:rPr>
                    <w:t>8</w:t>
                  </w:r>
                </w:p>
              </w:tc>
              <w:tc>
                <w:tcPr>
                  <w:tcW w:w="2607" w:type="dxa"/>
                  <w:tcBorders>
                    <w:left w:val="single" w:color="auto" w:sz="4" w:space="0"/>
                  </w:tcBorders>
                  <w:noWrap w:val="0"/>
                  <w:vAlign w:val="center"/>
                </w:tcPr>
                <w:p w14:paraId="086E7470">
                  <w:pPr>
                    <w:pStyle w:val="28"/>
                    <w:spacing w:line="360" w:lineRule="auto"/>
                    <w:jc w:val="center"/>
                    <w:rPr>
                      <w:rFonts w:hint="eastAsia"/>
                      <w:color w:val="auto"/>
                      <w:highlight w:val="none"/>
                    </w:rPr>
                  </w:pPr>
                  <w:r>
                    <w:rPr>
                      <w:rFonts w:hint="eastAsia"/>
                      <w:color w:val="auto"/>
                      <w:highlight w:val="none"/>
                    </w:rPr>
                    <w:t>防城港市桃源小学</w:t>
                  </w:r>
                </w:p>
              </w:tc>
              <w:tc>
                <w:tcPr>
                  <w:tcW w:w="1452" w:type="dxa"/>
                  <w:noWrap w:val="0"/>
                  <w:vAlign w:val="center"/>
                </w:tcPr>
                <w:p w14:paraId="0C590A73">
                  <w:pPr>
                    <w:pStyle w:val="28"/>
                    <w:spacing w:line="360" w:lineRule="auto"/>
                    <w:jc w:val="center"/>
                    <w:rPr>
                      <w:rFonts w:hint="default"/>
                      <w:color w:val="auto"/>
                      <w:highlight w:val="none"/>
                      <w:lang w:val="en-US" w:eastAsia="zh-CN"/>
                    </w:rPr>
                  </w:pPr>
                  <w:r>
                    <w:rPr>
                      <w:rFonts w:hint="eastAsia"/>
                      <w:color w:val="auto"/>
                      <w:highlight w:val="none"/>
                      <w:lang w:val="en-US" w:eastAsia="zh-CN"/>
                    </w:rPr>
                    <w:t>2469</w:t>
                  </w:r>
                </w:p>
              </w:tc>
              <w:tc>
                <w:tcPr>
                  <w:tcW w:w="1373" w:type="dxa"/>
                  <w:noWrap w:val="0"/>
                  <w:vAlign w:val="center"/>
                </w:tcPr>
                <w:p w14:paraId="54755376">
                  <w:pPr>
                    <w:pStyle w:val="28"/>
                    <w:spacing w:line="360" w:lineRule="auto"/>
                    <w:jc w:val="center"/>
                    <w:rPr>
                      <w:rFonts w:hint="eastAsia" w:eastAsia="宋体"/>
                      <w:color w:val="auto"/>
                      <w:highlight w:val="none"/>
                      <w:lang w:eastAsia="zh-CN"/>
                    </w:rPr>
                  </w:pPr>
                  <w:r>
                    <w:rPr>
                      <w:rFonts w:hint="eastAsia"/>
                      <w:color w:val="auto"/>
                      <w:highlight w:val="none"/>
                      <w:lang w:val="en-US" w:eastAsia="zh-CN"/>
                    </w:rPr>
                    <w:t>6</w:t>
                  </w:r>
                </w:p>
              </w:tc>
            </w:tr>
            <w:tr w14:paraId="6E87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7EDEE61A">
                  <w:pPr>
                    <w:pStyle w:val="28"/>
                    <w:spacing w:line="360" w:lineRule="auto"/>
                    <w:jc w:val="center"/>
                    <w:rPr>
                      <w:rFonts w:hint="eastAsia"/>
                      <w:color w:val="auto"/>
                      <w:highlight w:val="none"/>
                    </w:rPr>
                  </w:pPr>
                  <w:r>
                    <w:rPr>
                      <w:rFonts w:hint="eastAsia"/>
                      <w:color w:val="auto"/>
                      <w:highlight w:val="none"/>
                    </w:rPr>
                    <w:t>9</w:t>
                  </w:r>
                </w:p>
              </w:tc>
              <w:tc>
                <w:tcPr>
                  <w:tcW w:w="2607" w:type="dxa"/>
                  <w:tcBorders>
                    <w:left w:val="single" w:color="auto" w:sz="4" w:space="0"/>
                  </w:tcBorders>
                  <w:noWrap w:val="0"/>
                  <w:vAlign w:val="center"/>
                </w:tcPr>
                <w:p w14:paraId="57CC425E">
                  <w:pPr>
                    <w:pStyle w:val="28"/>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第五小学</w:t>
                  </w:r>
                </w:p>
              </w:tc>
              <w:tc>
                <w:tcPr>
                  <w:tcW w:w="1452" w:type="dxa"/>
                  <w:noWrap w:val="0"/>
                  <w:vAlign w:val="center"/>
                </w:tcPr>
                <w:p w14:paraId="05613378">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1330</w:t>
                  </w:r>
                </w:p>
              </w:tc>
              <w:tc>
                <w:tcPr>
                  <w:tcW w:w="1373" w:type="dxa"/>
                  <w:noWrap w:val="0"/>
                  <w:vAlign w:val="center"/>
                </w:tcPr>
                <w:p w14:paraId="7C84C55C">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2F5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D40A298">
                  <w:pPr>
                    <w:pStyle w:val="28"/>
                    <w:spacing w:line="360" w:lineRule="auto"/>
                    <w:jc w:val="center"/>
                    <w:rPr>
                      <w:rFonts w:hint="eastAsia"/>
                      <w:color w:val="auto"/>
                      <w:highlight w:val="none"/>
                    </w:rPr>
                  </w:pPr>
                  <w:r>
                    <w:rPr>
                      <w:rFonts w:hint="eastAsia"/>
                      <w:color w:val="auto"/>
                      <w:highlight w:val="none"/>
                    </w:rPr>
                    <w:t>10</w:t>
                  </w:r>
                </w:p>
              </w:tc>
              <w:tc>
                <w:tcPr>
                  <w:tcW w:w="2607" w:type="dxa"/>
                  <w:tcBorders>
                    <w:left w:val="single" w:color="auto" w:sz="4" w:space="0"/>
                  </w:tcBorders>
                  <w:noWrap w:val="0"/>
                  <w:vAlign w:val="center"/>
                </w:tcPr>
                <w:p w14:paraId="17C610D3">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港口区幼儿园</w:t>
                  </w:r>
                </w:p>
              </w:tc>
              <w:tc>
                <w:tcPr>
                  <w:tcW w:w="1452" w:type="dxa"/>
                  <w:noWrap w:val="0"/>
                  <w:vAlign w:val="center"/>
                </w:tcPr>
                <w:p w14:paraId="5B893065">
                  <w:pPr>
                    <w:pStyle w:val="28"/>
                    <w:spacing w:line="360" w:lineRule="auto"/>
                    <w:jc w:val="center"/>
                    <w:rPr>
                      <w:rFonts w:hint="default"/>
                      <w:color w:val="auto"/>
                      <w:highlight w:val="none"/>
                      <w:lang w:val="en-US" w:eastAsia="zh-CN"/>
                    </w:rPr>
                  </w:pPr>
                  <w:r>
                    <w:rPr>
                      <w:rFonts w:hint="eastAsia"/>
                      <w:color w:val="auto"/>
                      <w:highlight w:val="none"/>
                      <w:lang w:val="en-US" w:eastAsia="zh-CN"/>
                    </w:rPr>
                    <w:t>482</w:t>
                  </w:r>
                </w:p>
              </w:tc>
              <w:tc>
                <w:tcPr>
                  <w:tcW w:w="1373" w:type="dxa"/>
                  <w:noWrap w:val="0"/>
                  <w:vAlign w:val="center"/>
                </w:tcPr>
                <w:p w14:paraId="5A79EB88">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3</w:t>
                  </w:r>
                </w:p>
              </w:tc>
            </w:tr>
            <w:tr w14:paraId="2782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A1BC10D">
                  <w:pPr>
                    <w:pStyle w:val="28"/>
                    <w:spacing w:line="360" w:lineRule="auto"/>
                    <w:jc w:val="center"/>
                    <w:rPr>
                      <w:rFonts w:hint="eastAsia"/>
                      <w:color w:val="auto"/>
                      <w:highlight w:val="none"/>
                    </w:rPr>
                  </w:pPr>
                  <w:r>
                    <w:rPr>
                      <w:rFonts w:hint="eastAsia"/>
                      <w:color w:val="auto"/>
                      <w:highlight w:val="none"/>
                    </w:rPr>
                    <w:t>11</w:t>
                  </w:r>
                </w:p>
              </w:tc>
              <w:tc>
                <w:tcPr>
                  <w:tcW w:w="2607" w:type="dxa"/>
                  <w:tcBorders>
                    <w:left w:val="single" w:color="auto" w:sz="4" w:space="0"/>
                  </w:tcBorders>
                  <w:noWrap w:val="0"/>
                  <w:vAlign w:val="center"/>
                </w:tcPr>
                <w:p w14:paraId="5E294E32">
                  <w:pPr>
                    <w:pStyle w:val="28"/>
                    <w:spacing w:line="360" w:lineRule="auto"/>
                    <w:jc w:val="center"/>
                    <w:rPr>
                      <w:rFonts w:hint="eastAsia"/>
                      <w:color w:val="auto"/>
                      <w:highlight w:val="none"/>
                      <w:lang w:val="en-US" w:eastAsia="zh-CN"/>
                    </w:rPr>
                  </w:pPr>
                  <w:r>
                    <w:rPr>
                      <w:rFonts w:hint="eastAsia"/>
                      <w:color w:val="auto"/>
                      <w:highlight w:val="none"/>
                    </w:rPr>
                    <w:t>港口区</w:t>
                  </w:r>
                  <w:r>
                    <w:rPr>
                      <w:rFonts w:hint="eastAsia"/>
                      <w:color w:val="auto"/>
                      <w:highlight w:val="none"/>
                      <w:lang w:val="en-US" w:eastAsia="zh-CN"/>
                    </w:rPr>
                    <w:t>沙港新区小学</w:t>
                  </w:r>
                </w:p>
              </w:tc>
              <w:tc>
                <w:tcPr>
                  <w:tcW w:w="1452" w:type="dxa"/>
                  <w:noWrap w:val="0"/>
                  <w:vAlign w:val="center"/>
                </w:tcPr>
                <w:p w14:paraId="10E848C9">
                  <w:pPr>
                    <w:pStyle w:val="28"/>
                    <w:spacing w:line="360" w:lineRule="auto"/>
                    <w:jc w:val="center"/>
                    <w:rPr>
                      <w:rFonts w:hint="default"/>
                      <w:color w:val="auto"/>
                      <w:highlight w:val="none"/>
                      <w:lang w:val="en-US" w:eastAsia="zh-CN"/>
                    </w:rPr>
                  </w:pPr>
                  <w:r>
                    <w:rPr>
                      <w:rFonts w:hint="eastAsia"/>
                      <w:color w:val="auto"/>
                      <w:highlight w:val="none"/>
                      <w:lang w:val="en-US" w:eastAsia="zh-CN"/>
                    </w:rPr>
                    <w:t>698</w:t>
                  </w:r>
                </w:p>
              </w:tc>
              <w:tc>
                <w:tcPr>
                  <w:tcW w:w="1373" w:type="dxa"/>
                  <w:noWrap w:val="0"/>
                  <w:vAlign w:val="center"/>
                </w:tcPr>
                <w:p w14:paraId="4F890D56">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6805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069394A">
                  <w:pPr>
                    <w:pStyle w:val="28"/>
                    <w:spacing w:line="360" w:lineRule="auto"/>
                    <w:jc w:val="center"/>
                    <w:rPr>
                      <w:rFonts w:hint="eastAsia"/>
                      <w:color w:val="auto"/>
                      <w:highlight w:val="none"/>
                    </w:rPr>
                  </w:pPr>
                  <w:r>
                    <w:rPr>
                      <w:rFonts w:hint="eastAsia"/>
                      <w:color w:val="auto"/>
                      <w:highlight w:val="none"/>
                    </w:rPr>
                    <w:t>12</w:t>
                  </w:r>
                </w:p>
              </w:tc>
              <w:tc>
                <w:tcPr>
                  <w:tcW w:w="2607" w:type="dxa"/>
                  <w:tcBorders>
                    <w:left w:val="single" w:color="auto" w:sz="4" w:space="0"/>
                  </w:tcBorders>
                  <w:noWrap w:val="0"/>
                  <w:vAlign w:val="center"/>
                </w:tcPr>
                <w:p w14:paraId="66E8B7BB">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北港幼儿园</w:t>
                  </w:r>
                </w:p>
              </w:tc>
              <w:tc>
                <w:tcPr>
                  <w:tcW w:w="1452" w:type="dxa"/>
                  <w:noWrap w:val="0"/>
                  <w:vAlign w:val="center"/>
                </w:tcPr>
                <w:p w14:paraId="3FAEA301">
                  <w:pPr>
                    <w:pStyle w:val="28"/>
                    <w:spacing w:line="360" w:lineRule="auto"/>
                    <w:jc w:val="center"/>
                    <w:rPr>
                      <w:rFonts w:hint="default"/>
                      <w:color w:val="auto"/>
                      <w:highlight w:val="none"/>
                      <w:lang w:val="en-US" w:eastAsia="zh-CN"/>
                    </w:rPr>
                  </w:pPr>
                  <w:r>
                    <w:rPr>
                      <w:rFonts w:hint="eastAsia"/>
                      <w:color w:val="auto"/>
                      <w:highlight w:val="none"/>
                      <w:lang w:val="en-US" w:eastAsia="zh-CN"/>
                    </w:rPr>
                    <w:t>150</w:t>
                  </w:r>
                </w:p>
              </w:tc>
              <w:tc>
                <w:tcPr>
                  <w:tcW w:w="1373" w:type="dxa"/>
                  <w:noWrap w:val="0"/>
                  <w:vAlign w:val="center"/>
                </w:tcPr>
                <w:p w14:paraId="771F7BA8">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2</w:t>
                  </w:r>
                </w:p>
              </w:tc>
            </w:tr>
            <w:tr w14:paraId="720FC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709" w:type="dxa"/>
                  <w:tcBorders>
                    <w:right w:val="single" w:color="auto" w:sz="4" w:space="0"/>
                  </w:tcBorders>
                  <w:noWrap w:val="0"/>
                  <w:vAlign w:val="center"/>
                </w:tcPr>
                <w:p w14:paraId="4C0DA789">
                  <w:pPr>
                    <w:pStyle w:val="28"/>
                    <w:spacing w:line="360" w:lineRule="auto"/>
                    <w:jc w:val="center"/>
                    <w:rPr>
                      <w:rFonts w:hint="eastAsia"/>
                      <w:color w:val="auto"/>
                      <w:highlight w:val="none"/>
                    </w:rPr>
                  </w:pPr>
                  <w:r>
                    <w:rPr>
                      <w:rFonts w:hint="eastAsia"/>
                      <w:color w:val="auto"/>
                      <w:highlight w:val="none"/>
                    </w:rPr>
                    <w:t>13</w:t>
                  </w:r>
                </w:p>
              </w:tc>
              <w:tc>
                <w:tcPr>
                  <w:tcW w:w="2607" w:type="dxa"/>
                  <w:tcBorders>
                    <w:left w:val="single" w:color="auto" w:sz="4" w:space="0"/>
                  </w:tcBorders>
                  <w:noWrap w:val="0"/>
                  <w:vAlign w:val="center"/>
                </w:tcPr>
                <w:p w14:paraId="04382209">
                  <w:pPr>
                    <w:pStyle w:val="28"/>
                    <w:spacing w:line="360" w:lineRule="auto"/>
                    <w:jc w:val="center"/>
                    <w:rPr>
                      <w:rFonts w:hint="eastAsia"/>
                      <w:color w:val="auto"/>
                      <w:highlight w:val="none"/>
                    </w:rPr>
                  </w:pPr>
                  <w:r>
                    <w:rPr>
                      <w:rFonts w:hint="eastAsia"/>
                      <w:color w:val="auto"/>
                      <w:highlight w:val="none"/>
                    </w:rPr>
                    <w:t>港口区公车镇白沙323良伟学校</w:t>
                  </w:r>
                </w:p>
              </w:tc>
              <w:tc>
                <w:tcPr>
                  <w:tcW w:w="1452" w:type="dxa"/>
                  <w:noWrap w:val="0"/>
                  <w:vAlign w:val="center"/>
                </w:tcPr>
                <w:p w14:paraId="1910866D">
                  <w:pPr>
                    <w:pStyle w:val="28"/>
                    <w:spacing w:line="360" w:lineRule="auto"/>
                    <w:jc w:val="center"/>
                    <w:rPr>
                      <w:rFonts w:hint="default"/>
                      <w:color w:val="auto"/>
                      <w:highlight w:val="none"/>
                      <w:lang w:val="en-US" w:eastAsia="zh-CN"/>
                    </w:rPr>
                  </w:pPr>
                  <w:r>
                    <w:rPr>
                      <w:rFonts w:hint="eastAsia"/>
                      <w:color w:val="auto"/>
                      <w:highlight w:val="none"/>
                      <w:lang w:val="en-US" w:eastAsia="zh-CN"/>
                    </w:rPr>
                    <w:t>79</w:t>
                  </w:r>
                </w:p>
              </w:tc>
              <w:tc>
                <w:tcPr>
                  <w:tcW w:w="1373" w:type="dxa"/>
                  <w:noWrap w:val="0"/>
                  <w:vAlign w:val="center"/>
                </w:tcPr>
                <w:p w14:paraId="49701573">
                  <w:pPr>
                    <w:pStyle w:val="28"/>
                    <w:spacing w:line="360" w:lineRule="auto"/>
                    <w:jc w:val="center"/>
                    <w:rPr>
                      <w:rFonts w:hint="eastAsia"/>
                      <w:color w:val="auto"/>
                      <w:highlight w:val="none"/>
                    </w:rPr>
                  </w:pPr>
                  <w:r>
                    <w:rPr>
                      <w:rFonts w:hint="eastAsia"/>
                      <w:color w:val="auto"/>
                      <w:highlight w:val="none"/>
                    </w:rPr>
                    <w:t>2</w:t>
                  </w:r>
                </w:p>
              </w:tc>
            </w:tr>
            <w:tr w14:paraId="748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47C96F7A">
                  <w:pPr>
                    <w:pStyle w:val="28"/>
                    <w:spacing w:line="360" w:lineRule="auto"/>
                    <w:jc w:val="center"/>
                    <w:rPr>
                      <w:rFonts w:hint="eastAsia"/>
                      <w:color w:val="auto"/>
                      <w:highlight w:val="none"/>
                    </w:rPr>
                  </w:pPr>
                  <w:r>
                    <w:rPr>
                      <w:rFonts w:hint="eastAsia"/>
                      <w:color w:val="auto"/>
                      <w:highlight w:val="none"/>
                    </w:rPr>
                    <w:t>14</w:t>
                  </w:r>
                </w:p>
              </w:tc>
              <w:tc>
                <w:tcPr>
                  <w:tcW w:w="2607" w:type="dxa"/>
                  <w:noWrap w:val="0"/>
                  <w:vAlign w:val="center"/>
                </w:tcPr>
                <w:p w14:paraId="009E9012">
                  <w:pPr>
                    <w:pStyle w:val="28"/>
                    <w:spacing w:line="360" w:lineRule="auto"/>
                    <w:jc w:val="center"/>
                    <w:rPr>
                      <w:rFonts w:hint="eastAsia"/>
                      <w:color w:val="auto"/>
                      <w:highlight w:val="none"/>
                    </w:rPr>
                  </w:pPr>
                  <w:r>
                    <w:rPr>
                      <w:rFonts w:hint="eastAsia"/>
                      <w:color w:val="auto"/>
                      <w:highlight w:val="none"/>
                    </w:rPr>
                    <w:t>港口区光坡镇中心小学</w:t>
                  </w:r>
                </w:p>
              </w:tc>
              <w:tc>
                <w:tcPr>
                  <w:tcW w:w="1452" w:type="dxa"/>
                  <w:noWrap w:val="0"/>
                  <w:vAlign w:val="center"/>
                </w:tcPr>
                <w:p w14:paraId="2D1F973A">
                  <w:pPr>
                    <w:pStyle w:val="28"/>
                    <w:spacing w:line="360" w:lineRule="auto"/>
                    <w:jc w:val="center"/>
                    <w:rPr>
                      <w:rFonts w:hint="default"/>
                      <w:color w:val="auto"/>
                      <w:highlight w:val="none"/>
                      <w:lang w:val="en-US" w:eastAsia="zh-CN"/>
                    </w:rPr>
                  </w:pPr>
                  <w:r>
                    <w:rPr>
                      <w:rFonts w:hint="eastAsia"/>
                      <w:color w:val="auto"/>
                      <w:highlight w:val="none"/>
                      <w:lang w:val="en-US" w:eastAsia="zh-CN"/>
                    </w:rPr>
                    <w:t>930</w:t>
                  </w:r>
                </w:p>
              </w:tc>
              <w:tc>
                <w:tcPr>
                  <w:tcW w:w="1373" w:type="dxa"/>
                  <w:noWrap w:val="0"/>
                  <w:vAlign w:val="center"/>
                </w:tcPr>
                <w:p w14:paraId="6005FD23">
                  <w:pPr>
                    <w:pStyle w:val="28"/>
                    <w:spacing w:line="360" w:lineRule="auto"/>
                    <w:jc w:val="center"/>
                    <w:rPr>
                      <w:rFonts w:hint="eastAsia"/>
                      <w:color w:val="auto"/>
                      <w:highlight w:val="none"/>
                      <w:lang w:eastAsia="zh-CN"/>
                    </w:rPr>
                  </w:pPr>
                  <w:r>
                    <w:rPr>
                      <w:rFonts w:hint="eastAsia"/>
                      <w:color w:val="auto"/>
                      <w:highlight w:val="none"/>
                      <w:lang w:val="en-US" w:eastAsia="zh-CN"/>
                    </w:rPr>
                    <w:t>4</w:t>
                  </w:r>
                </w:p>
              </w:tc>
            </w:tr>
            <w:tr w14:paraId="149E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6FBC0B26">
                  <w:pPr>
                    <w:pStyle w:val="28"/>
                    <w:spacing w:line="360" w:lineRule="auto"/>
                    <w:jc w:val="center"/>
                    <w:rPr>
                      <w:rFonts w:hint="eastAsia"/>
                      <w:color w:val="auto"/>
                      <w:highlight w:val="none"/>
                    </w:rPr>
                  </w:pPr>
                  <w:r>
                    <w:rPr>
                      <w:rFonts w:hint="eastAsia"/>
                      <w:color w:val="auto"/>
                      <w:highlight w:val="none"/>
                    </w:rPr>
                    <w:t>15</w:t>
                  </w:r>
                </w:p>
              </w:tc>
              <w:tc>
                <w:tcPr>
                  <w:tcW w:w="2607" w:type="dxa"/>
                  <w:noWrap w:val="0"/>
                  <w:vAlign w:val="center"/>
                </w:tcPr>
                <w:p w14:paraId="0B56D101">
                  <w:pPr>
                    <w:pStyle w:val="28"/>
                    <w:spacing w:line="360" w:lineRule="auto"/>
                    <w:jc w:val="center"/>
                    <w:rPr>
                      <w:rFonts w:hint="eastAsia"/>
                      <w:color w:val="auto"/>
                      <w:highlight w:val="none"/>
                    </w:rPr>
                  </w:pPr>
                  <w:r>
                    <w:rPr>
                      <w:rFonts w:hint="eastAsia"/>
                      <w:color w:val="auto"/>
                      <w:highlight w:val="none"/>
                    </w:rPr>
                    <w:t>港口区光坡镇潭油小学</w:t>
                  </w:r>
                </w:p>
              </w:tc>
              <w:tc>
                <w:tcPr>
                  <w:tcW w:w="1452" w:type="dxa"/>
                  <w:noWrap w:val="0"/>
                  <w:vAlign w:val="center"/>
                </w:tcPr>
                <w:p w14:paraId="7A29025A">
                  <w:pPr>
                    <w:pStyle w:val="28"/>
                    <w:spacing w:line="360" w:lineRule="auto"/>
                    <w:jc w:val="center"/>
                    <w:rPr>
                      <w:rFonts w:hint="default"/>
                      <w:color w:val="auto"/>
                      <w:highlight w:val="none"/>
                      <w:lang w:val="en-US" w:eastAsia="zh-CN"/>
                    </w:rPr>
                  </w:pPr>
                  <w:r>
                    <w:rPr>
                      <w:rFonts w:hint="eastAsia"/>
                      <w:color w:val="auto"/>
                      <w:highlight w:val="none"/>
                      <w:lang w:val="en-US" w:eastAsia="zh-CN"/>
                    </w:rPr>
                    <w:t>35</w:t>
                  </w:r>
                </w:p>
              </w:tc>
              <w:tc>
                <w:tcPr>
                  <w:tcW w:w="1373" w:type="dxa"/>
                  <w:noWrap w:val="0"/>
                  <w:vAlign w:val="center"/>
                </w:tcPr>
                <w:p w14:paraId="4FCA5487">
                  <w:pPr>
                    <w:pStyle w:val="28"/>
                    <w:spacing w:line="360" w:lineRule="auto"/>
                    <w:jc w:val="center"/>
                    <w:rPr>
                      <w:rFonts w:hint="eastAsia"/>
                      <w:color w:val="auto"/>
                      <w:highlight w:val="none"/>
                    </w:rPr>
                  </w:pPr>
                  <w:r>
                    <w:rPr>
                      <w:rFonts w:hint="eastAsia"/>
                      <w:color w:val="auto"/>
                      <w:highlight w:val="none"/>
                    </w:rPr>
                    <w:t>2</w:t>
                  </w:r>
                </w:p>
              </w:tc>
            </w:tr>
            <w:tr w14:paraId="7A6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A27BB73">
                  <w:pPr>
                    <w:pStyle w:val="28"/>
                    <w:spacing w:line="360" w:lineRule="auto"/>
                    <w:jc w:val="center"/>
                    <w:rPr>
                      <w:rFonts w:hint="eastAsia"/>
                      <w:color w:val="auto"/>
                      <w:highlight w:val="none"/>
                    </w:rPr>
                  </w:pPr>
                  <w:r>
                    <w:rPr>
                      <w:rFonts w:hint="eastAsia"/>
                      <w:color w:val="auto"/>
                      <w:highlight w:val="none"/>
                    </w:rPr>
                    <w:t>16</w:t>
                  </w:r>
                </w:p>
              </w:tc>
              <w:tc>
                <w:tcPr>
                  <w:tcW w:w="2607" w:type="dxa"/>
                  <w:noWrap w:val="0"/>
                  <w:vAlign w:val="center"/>
                </w:tcPr>
                <w:p w14:paraId="2444B772">
                  <w:pPr>
                    <w:pStyle w:val="28"/>
                    <w:spacing w:line="360" w:lineRule="auto"/>
                    <w:jc w:val="center"/>
                    <w:rPr>
                      <w:rFonts w:hint="eastAsia"/>
                      <w:color w:val="auto"/>
                      <w:highlight w:val="none"/>
                    </w:rPr>
                  </w:pPr>
                  <w:r>
                    <w:rPr>
                      <w:rFonts w:hint="eastAsia"/>
                      <w:color w:val="auto"/>
                      <w:highlight w:val="none"/>
                    </w:rPr>
                    <w:t>港口区光坡镇大龙小学</w:t>
                  </w:r>
                </w:p>
              </w:tc>
              <w:tc>
                <w:tcPr>
                  <w:tcW w:w="1452" w:type="dxa"/>
                  <w:noWrap w:val="0"/>
                  <w:vAlign w:val="center"/>
                </w:tcPr>
                <w:p w14:paraId="0CE77E6B">
                  <w:pPr>
                    <w:pStyle w:val="28"/>
                    <w:spacing w:line="360" w:lineRule="auto"/>
                    <w:jc w:val="center"/>
                    <w:rPr>
                      <w:rFonts w:hint="default"/>
                      <w:color w:val="auto"/>
                      <w:highlight w:val="none"/>
                      <w:lang w:val="en-US" w:eastAsia="zh-CN"/>
                    </w:rPr>
                  </w:pPr>
                  <w:r>
                    <w:rPr>
                      <w:rFonts w:hint="eastAsia"/>
                      <w:color w:val="auto"/>
                      <w:highlight w:val="none"/>
                      <w:lang w:val="en-US" w:eastAsia="zh-CN"/>
                    </w:rPr>
                    <w:t>885</w:t>
                  </w:r>
                </w:p>
              </w:tc>
              <w:tc>
                <w:tcPr>
                  <w:tcW w:w="1373" w:type="dxa"/>
                  <w:noWrap w:val="0"/>
                  <w:vAlign w:val="center"/>
                </w:tcPr>
                <w:p w14:paraId="3BC13569">
                  <w:pPr>
                    <w:pStyle w:val="28"/>
                    <w:spacing w:line="360" w:lineRule="auto"/>
                    <w:jc w:val="center"/>
                    <w:rPr>
                      <w:rFonts w:hint="eastAsia"/>
                      <w:color w:val="auto"/>
                      <w:highlight w:val="none"/>
                    </w:rPr>
                  </w:pPr>
                  <w:r>
                    <w:rPr>
                      <w:rFonts w:hint="eastAsia"/>
                      <w:color w:val="auto"/>
                      <w:highlight w:val="none"/>
                    </w:rPr>
                    <w:t>3</w:t>
                  </w:r>
                </w:p>
              </w:tc>
            </w:tr>
            <w:tr w14:paraId="270C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6F1D6248">
                  <w:pPr>
                    <w:pStyle w:val="28"/>
                    <w:spacing w:line="360" w:lineRule="auto"/>
                    <w:jc w:val="center"/>
                    <w:rPr>
                      <w:rFonts w:hint="eastAsia"/>
                      <w:color w:val="auto"/>
                      <w:highlight w:val="none"/>
                    </w:rPr>
                  </w:pPr>
                  <w:r>
                    <w:rPr>
                      <w:rFonts w:hint="eastAsia"/>
                      <w:color w:val="auto"/>
                      <w:highlight w:val="none"/>
                    </w:rPr>
                    <w:t>17</w:t>
                  </w:r>
                </w:p>
              </w:tc>
              <w:tc>
                <w:tcPr>
                  <w:tcW w:w="2607" w:type="dxa"/>
                  <w:noWrap w:val="0"/>
                  <w:vAlign w:val="center"/>
                </w:tcPr>
                <w:p w14:paraId="0ABCE287">
                  <w:pPr>
                    <w:pStyle w:val="28"/>
                    <w:spacing w:line="360" w:lineRule="auto"/>
                    <w:jc w:val="center"/>
                    <w:rPr>
                      <w:rFonts w:hint="eastAsia"/>
                      <w:color w:val="auto"/>
                      <w:highlight w:val="none"/>
                    </w:rPr>
                  </w:pPr>
                  <w:r>
                    <w:rPr>
                      <w:rFonts w:hint="eastAsia"/>
                      <w:color w:val="auto"/>
                      <w:highlight w:val="none"/>
                    </w:rPr>
                    <w:t>港口区光坡镇山口益海小学</w:t>
                  </w:r>
                </w:p>
              </w:tc>
              <w:tc>
                <w:tcPr>
                  <w:tcW w:w="1452" w:type="dxa"/>
                  <w:noWrap w:val="0"/>
                  <w:vAlign w:val="center"/>
                </w:tcPr>
                <w:p w14:paraId="7C5CA45D">
                  <w:pPr>
                    <w:pStyle w:val="28"/>
                    <w:spacing w:line="360" w:lineRule="auto"/>
                    <w:jc w:val="center"/>
                    <w:rPr>
                      <w:rFonts w:hint="default"/>
                      <w:color w:val="auto"/>
                      <w:highlight w:val="none"/>
                      <w:lang w:val="en-US" w:eastAsia="zh-CN"/>
                    </w:rPr>
                  </w:pPr>
                  <w:r>
                    <w:rPr>
                      <w:rFonts w:hint="eastAsia"/>
                      <w:color w:val="auto"/>
                      <w:highlight w:val="none"/>
                      <w:lang w:val="en-US" w:eastAsia="zh-CN"/>
                    </w:rPr>
                    <w:t>69</w:t>
                  </w:r>
                </w:p>
              </w:tc>
              <w:tc>
                <w:tcPr>
                  <w:tcW w:w="1373" w:type="dxa"/>
                  <w:noWrap w:val="0"/>
                  <w:vAlign w:val="center"/>
                </w:tcPr>
                <w:p w14:paraId="59844779">
                  <w:pPr>
                    <w:pStyle w:val="28"/>
                    <w:spacing w:line="360" w:lineRule="auto"/>
                    <w:jc w:val="center"/>
                    <w:rPr>
                      <w:rFonts w:hint="eastAsia"/>
                      <w:color w:val="auto"/>
                      <w:highlight w:val="none"/>
                    </w:rPr>
                  </w:pPr>
                  <w:r>
                    <w:rPr>
                      <w:rFonts w:hint="eastAsia"/>
                      <w:color w:val="auto"/>
                      <w:highlight w:val="none"/>
                    </w:rPr>
                    <w:t>2</w:t>
                  </w:r>
                </w:p>
              </w:tc>
            </w:tr>
            <w:tr w14:paraId="53D9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2F171C9D">
                  <w:pPr>
                    <w:pStyle w:val="28"/>
                    <w:spacing w:line="360" w:lineRule="auto"/>
                    <w:jc w:val="center"/>
                    <w:rPr>
                      <w:rFonts w:hint="eastAsia"/>
                      <w:color w:val="auto"/>
                      <w:highlight w:val="none"/>
                    </w:rPr>
                  </w:pPr>
                  <w:r>
                    <w:rPr>
                      <w:rFonts w:hint="eastAsia"/>
                      <w:color w:val="auto"/>
                      <w:highlight w:val="none"/>
                    </w:rPr>
                    <w:t>18</w:t>
                  </w:r>
                </w:p>
              </w:tc>
              <w:tc>
                <w:tcPr>
                  <w:tcW w:w="2607" w:type="dxa"/>
                  <w:noWrap w:val="0"/>
                  <w:vAlign w:val="center"/>
                </w:tcPr>
                <w:p w14:paraId="67B87092">
                  <w:pPr>
                    <w:pStyle w:val="28"/>
                    <w:spacing w:line="360" w:lineRule="auto"/>
                    <w:jc w:val="center"/>
                    <w:rPr>
                      <w:rFonts w:hint="eastAsia"/>
                      <w:color w:val="auto"/>
                      <w:highlight w:val="none"/>
                    </w:rPr>
                  </w:pPr>
                  <w:r>
                    <w:rPr>
                      <w:rFonts w:hint="eastAsia"/>
                      <w:color w:val="auto"/>
                      <w:highlight w:val="none"/>
                    </w:rPr>
                    <w:t>港口区光坡镇沙螺寮小学</w:t>
                  </w:r>
                </w:p>
              </w:tc>
              <w:tc>
                <w:tcPr>
                  <w:tcW w:w="1452" w:type="dxa"/>
                  <w:noWrap w:val="0"/>
                  <w:vAlign w:val="center"/>
                </w:tcPr>
                <w:p w14:paraId="5F0E325C">
                  <w:pPr>
                    <w:pStyle w:val="28"/>
                    <w:spacing w:line="360" w:lineRule="auto"/>
                    <w:jc w:val="center"/>
                    <w:rPr>
                      <w:rFonts w:hint="default"/>
                      <w:color w:val="auto"/>
                      <w:highlight w:val="none"/>
                      <w:lang w:val="en-US" w:eastAsia="zh-CN"/>
                    </w:rPr>
                  </w:pPr>
                  <w:r>
                    <w:rPr>
                      <w:rFonts w:hint="eastAsia"/>
                      <w:color w:val="auto"/>
                      <w:highlight w:val="none"/>
                      <w:lang w:val="en-US" w:eastAsia="zh-CN"/>
                    </w:rPr>
                    <w:t>44</w:t>
                  </w:r>
                </w:p>
              </w:tc>
              <w:tc>
                <w:tcPr>
                  <w:tcW w:w="1373" w:type="dxa"/>
                  <w:noWrap w:val="0"/>
                  <w:vAlign w:val="center"/>
                </w:tcPr>
                <w:p w14:paraId="40C0E442">
                  <w:pPr>
                    <w:pStyle w:val="28"/>
                    <w:spacing w:line="360" w:lineRule="auto"/>
                    <w:jc w:val="center"/>
                    <w:rPr>
                      <w:rFonts w:hint="eastAsia"/>
                      <w:color w:val="auto"/>
                      <w:highlight w:val="none"/>
                    </w:rPr>
                  </w:pPr>
                  <w:r>
                    <w:rPr>
                      <w:rFonts w:hint="eastAsia"/>
                      <w:color w:val="auto"/>
                      <w:highlight w:val="none"/>
                    </w:rPr>
                    <w:t>2</w:t>
                  </w:r>
                </w:p>
              </w:tc>
            </w:tr>
            <w:tr w14:paraId="772C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noWrap w:val="0"/>
                  <w:vAlign w:val="center"/>
                </w:tcPr>
                <w:p w14:paraId="568858AC">
                  <w:pPr>
                    <w:pStyle w:val="28"/>
                    <w:spacing w:line="360" w:lineRule="auto"/>
                    <w:jc w:val="center"/>
                    <w:rPr>
                      <w:rFonts w:hint="eastAsia"/>
                      <w:color w:val="auto"/>
                      <w:highlight w:val="none"/>
                    </w:rPr>
                  </w:pPr>
                  <w:r>
                    <w:rPr>
                      <w:rFonts w:hint="eastAsia"/>
                      <w:color w:val="auto"/>
                      <w:highlight w:val="none"/>
                    </w:rPr>
                    <w:t>19</w:t>
                  </w:r>
                </w:p>
              </w:tc>
              <w:tc>
                <w:tcPr>
                  <w:tcW w:w="2607" w:type="dxa"/>
                  <w:noWrap w:val="0"/>
                  <w:vAlign w:val="center"/>
                </w:tcPr>
                <w:p w14:paraId="5B77FDC6">
                  <w:pPr>
                    <w:pStyle w:val="28"/>
                    <w:spacing w:line="360" w:lineRule="auto"/>
                    <w:jc w:val="center"/>
                    <w:rPr>
                      <w:rFonts w:hint="eastAsia"/>
                      <w:color w:val="auto"/>
                      <w:highlight w:val="none"/>
                    </w:rPr>
                  </w:pPr>
                  <w:r>
                    <w:rPr>
                      <w:rFonts w:hint="eastAsia"/>
                      <w:color w:val="auto"/>
                      <w:highlight w:val="none"/>
                    </w:rPr>
                    <w:t>港口区光坡镇新兴小学</w:t>
                  </w:r>
                </w:p>
              </w:tc>
              <w:tc>
                <w:tcPr>
                  <w:tcW w:w="1452" w:type="dxa"/>
                  <w:noWrap w:val="0"/>
                  <w:vAlign w:val="center"/>
                </w:tcPr>
                <w:p w14:paraId="22A537A2">
                  <w:pPr>
                    <w:pStyle w:val="28"/>
                    <w:spacing w:line="360" w:lineRule="auto"/>
                    <w:jc w:val="center"/>
                    <w:rPr>
                      <w:rFonts w:hint="default"/>
                      <w:color w:val="auto"/>
                      <w:highlight w:val="none"/>
                      <w:lang w:val="en-US" w:eastAsia="zh-CN"/>
                    </w:rPr>
                  </w:pPr>
                  <w:r>
                    <w:rPr>
                      <w:rFonts w:hint="eastAsia"/>
                      <w:color w:val="auto"/>
                      <w:highlight w:val="none"/>
                      <w:lang w:val="en-US" w:eastAsia="zh-CN"/>
                    </w:rPr>
                    <w:t>19</w:t>
                  </w:r>
                </w:p>
              </w:tc>
              <w:tc>
                <w:tcPr>
                  <w:tcW w:w="1373" w:type="dxa"/>
                  <w:noWrap w:val="0"/>
                  <w:vAlign w:val="center"/>
                </w:tcPr>
                <w:p w14:paraId="40E43D2E">
                  <w:pPr>
                    <w:pStyle w:val="28"/>
                    <w:spacing w:line="360" w:lineRule="auto"/>
                    <w:jc w:val="center"/>
                    <w:rPr>
                      <w:rFonts w:hint="eastAsia" w:eastAsia="宋体"/>
                      <w:color w:val="auto"/>
                      <w:highlight w:val="none"/>
                      <w:lang w:eastAsia="zh-CN"/>
                    </w:rPr>
                  </w:pPr>
                  <w:r>
                    <w:rPr>
                      <w:rFonts w:hint="eastAsia"/>
                      <w:color w:val="auto"/>
                      <w:highlight w:val="none"/>
                      <w:lang w:val="en-US" w:eastAsia="zh-CN"/>
                    </w:rPr>
                    <w:t>1</w:t>
                  </w:r>
                </w:p>
              </w:tc>
            </w:tr>
            <w:tr w14:paraId="00E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noWrap w:val="0"/>
                  <w:vAlign w:val="center"/>
                </w:tcPr>
                <w:p w14:paraId="673BD4F5">
                  <w:pPr>
                    <w:pStyle w:val="28"/>
                    <w:spacing w:line="360" w:lineRule="auto"/>
                    <w:jc w:val="center"/>
                    <w:rPr>
                      <w:rFonts w:hint="eastAsia"/>
                      <w:color w:val="auto"/>
                      <w:highlight w:val="none"/>
                    </w:rPr>
                  </w:pPr>
                  <w:r>
                    <w:rPr>
                      <w:rFonts w:hint="eastAsia"/>
                      <w:color w:val="auto"/>
                      <w:highlight w:val="none"/>
                    </w:rPr>
                    <w:t>20</w:t>
                  </w:r>
                </w:p>
              </w:tc>
              <w:tc>
                <w:tcPr>
                  <w:tcW w:w="2607" w:type="dxa"/>
                  <w:noWrap w:val="0"/>
                  <w:vAlign w:val="center"/>
                </w:tcPr>
                <w:p w14:paraId="0A2ECE58">
                  <w:pPr>
                    <w:pStyle w:val="28"/>
                    <w:spacing w:line="360" w:lineRule="auto"/>
                    <w:jc w:val="center"/>
                    <w:rPr>
                      <w:rFonts w:hint="eastAsia"/>
                      <w:color w:val="auto"/>
                      <w:highlight w:val="none"/>
                    </w:rPr>
                  </w:pPr>
                  <w:r>
                    <w:rPr>
                      <w:rFonts w:hint="eastAsia"/>
                      <w:color w:val="auto"/>
                      <w:highlight w:val="none"/>
                    </w:rPr>
                    <w:t>港口区光坡镇勒色葵小学</w:t>
                  </w:r>
                </w:p>
              </w:tc>
              <w:tc>
                <w:tcPr>
                  <w:tcW w:w="1452" w:type="dxa"/>
                  <w:noWrap w:val="0"/>
                  <w:vAlign w:val="center"/>
                </w:tcPr>
                <w:p w14:paraId="2DABD418">
                  <w:pPr>
                    <w:pStyle w:val="28"/>
                    <w:spacing w:line="360" w:lineRule="auto"/>
                    <w:jc w:val="center"/>
                    <w:rPr>
                      <w:rFonts w:hint="default"/>
                      <w:color w:val="auto"/>
                      <w:highlight w:val="none"/>
                      <w:lang w:val="en-US" w:eastAsia="zh-CN"/>
                    </w:rPr>
                  </w:pPr>
                  <w:r>
                    <w:rPr>
                      <w:rFonts w:hint="eastAsia"/>
                      <w:color w:val="auto"/>
                      <w:highlight w:val="none"/>
                      <w:lang w:val="en-US" w:eastAsia="zh-CN"/>
                    </w:rPr>
                    <w:t>43</w:t>
                  </w:r>
                </w:p>
              </w:tc>
              <w:tc>
                <w:tcPr>
                  <w:tcW w:w="1373" w:type="dxa"/>
                  <w:noWrap w:val="0"/>
                  <w:vAlign w:val="center"/>
                </w:tcPr>
                <w:p w14:paraId="7C70316F">
                  <w:pPr>
                    <w:pStyle w:val="28"/>
                    <w:spacing w:line="360" w:lineRule="auto"/>
                    <w:jc w:val="center"/>
                    <w:rPr>
                      <w:rFonts w:hint="eastAsia"/>
                      <w:color w:val="auto"/>
                      <w:highlight w:val="none"/>
                    </w:rPr>
                  </w:pPr>
                  <w:r>
                    <w:rPr>
                      <w:rFonts w:hint="eastAsia"/>
                      <w:color w:val="auto"/>
                      <w:highlight w:val="none"/>
                    </w:rPr>
                    <w:t>2</w:t>
                  </w:r>
                </w:p>
              </w:tc>
            </w:tr>
            <w:tr w14:paraId="6DC3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09" w:type="dxa"/>
                  <w:tcBorders>
                    <w:right w:val="single" w:color="auto" w:sz="4" w:space="0"/>
                  </w:tcBorders>
                  <w:noWrap w:val="0"/>
                  <w:vAlign w:val="center"/>
                </w:tcPr>
                <w:p w14:paraId="4473DA31">
                  <w:pPr>
                    <w:pStyle w:val="28"/>
                    <w:spacing w:line="360" w:lineRule="auto"/>
                    <w:jc w:val="center"/>
                    <w:rPr>
                      <w:rFonts w:hint="eastAsia"/>
                      <w:color w:val="auto"/>
                      <w:highlight w:val="none"/>
                    </w:rPr>
                  </w:pPr>
                  <w:r>
                    <w:rPr>
                      <w:rFonts w:hint="eastAsia"/>
                      <w:color w:val="auto"/>
                      <w:highlight w:val="none"/>
                    </w:rPr>
                    <w:t>21</w:t>
                  </w:r>
                </w:p>
              </w:tc>
              <w:tc>
                <w:tcPr>
                  <w:tcW w:w="2607" w:type="dxa"/>
                  <w:tcBorders>
                    <w:left w:val="single" w:color="auto" w:sz="4" w:space="0"/>
                  </w:tcBorders>
                  <w:noWrap w:val="0"/>
                  <w:vAlign w:val="center"/>
                </w:tcPr>
                <w:p w14:paraId="0FC4FD97">
                  <w:pPr>
                    <w:pStyle w:val="28"/>
                    <w:spacing w:line="360" w:lineRule="auto"/>
                    <w:jc w:val="center"/>
                    <w:rPr>
                      <w:rFonts w:hint="eastAsia"/>
                      <w:color w:val="auto"/>
                      <w:highlight w:val="none"/>
                    </w:rPr>
                  </w:pPr>
                  <w:r>
                    <w:rPr>
                      <w:rFonts w:hint="eastAsia"/>
                      <w:color w:val="auto"/>
                      <w:highlight w:val="none"/>
                    </w:rPr>
                    <w:t>港口区光坡镇中间坪小学</w:t>
                  </w:r>
                </w:p>
              </w:tc>
              <w:tc>
                <w:tcPr>
                  <w:tcW w:w="1452" w:type="dxa"/>
                  <w:noWrap w:val="0"/>
                  <w:vAlign w:val="center"/>
                </w:tcPr>
                <w:p w14:paraId="2273A3F0">
                  <w:pPr>
                    <w:pStyle w:val="28"/>
                    <w:spacing w:line="360" w:lineRule="auto"/>
                    <w:jc w:val="center"/>
                    <w:rPr>
                      <w:rFonts w:hint="default"/>
                      <w:color w:val="auto"/>
                      <w:highlight w:val="none"/>
                      <w:lang w:val="en-US" w:eastAsia="zh-CN"/>
                    </w:rPr>
                  </w:pPr>
                  <w:r>
                    <w:rPr>
                      <w:rFonts w:hint="eastAsia"/>
                      <w:color w:val="auto"/>
                      <w:highlight w:val="none"/>
                      <w:lang w:val="en-US" w:eastAsia="zh-CN"/>
                    </w:rPr>
                    <w:t>77</w:t>
                  </w:r>
                </w:p>
              </w:tc>
              <w:tc>
                <w:tcPr>
                  <w:tcW w:w="1373" w:type="dxa"/>
                  <w:noWrap w:val="0"/>
                  <w:vAlign w:val="center"/>
                </w:tcPr>
                <w:p w14:paraId="6FAF33F0">
                  <w:pPr>
                    <w:pStyle w:val="28"/>
                    <w:spacing w:line="360" w:lineRule="auto"/>
                    <w:jc w:val="center"/>
                    <w:rPr>
                      <w:rFonts w:hint="eastAsia"/>
                      <w:color w:val="auto"/>
                      <w:highlight w:val="none"/>
                    </w:rPr>
                  </w:pPr>
                  <w:r>
                    <w:rPr>
                      <w:rFonts w:hint="eastAsia"/>
                      <w:color w:val="auto"/>
                      <w:highlight w:val="none"/>
                    </w:rPr>
                    <w:t>2</w:t>
                  </w:r>
                </w:p>
              </w:tc>
            </w:tr>
            <w:tr w14:paraId="234D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44B5899D">
                  <w:pPr>
                    <w:pStyle w:val="28"/>
                    <w:spacing w:line="360" w:lineRule="auto"/>
                    <w:jc w:val="center"/>
                    <w:rPr>
                      <w:rFonts w:hint="eastAsia"/>
                      <w:color w:val="auto"/>
                      <w:highlight w:val="none"/>
                    </w:rPr>
                  </w:pPr>
                  <w:r>
                    <w:rPr>
                      <w:rFonts w:hint="eastAsia"/>
                      <w:color w:val="auto"/>
                      <w:highlight w:val="none"/>
                    </w:rPr>
                    <w:t>22</w:t>
                  </w:r>
                </w:p>
              </w:tc>
              <w:tc>
                <w:tcPr>
                  <w:tcW w:w="2607" w:type="dxa"/>
                  <w:tcBorders>
                    <w:top w:val="single" w:color="auto" w:sz="4" w:space="0"/>
                    <w:left w:val="single" w:color="auto" w:sz="4" w:space="0"/>
                    <w:bottom w:val="single" w:color="auto" w:sz="4" w:space="0"/>
                  </w:tcBorders>
                  <w:noWrap w:val="0"/>
                  <w:vAlign w:val="center"/>
                </w:tcPr>
                <w:p w14:paraId="78407672">
                  <w:pPr>
                    <w:pStyle w:val="28"/>
                    <w:spacing w:line="360" w:lineRule="auto"/>
                    <w:jc w:val="center"/>
                    <w:rPr>
                      <w:rFonts w:hint="eastAsia"/>
                      <w:color w:val="auto"/>
                      <w:highlight w:val="none"/>
                    </w:rPr>
                  </w:pPr>
                  <w:r>
                    <w:rPr>
                      <w:rFonts w:hint="eastAsia"/>
                      <w:color w:val="auto"/>
                      <w:highlight w:val="none"/>
                    </w:rPr>
                    <w:t>港口区企沙镇中心小学</w:t>
                  </w:r>
                </w:p>
              </w:tc>
              <w:tc>
                <w:tcPr>
                  <w:tcW w:w="1452" w:type="dxa"/>
                  <w:noWrap w:val="0"/>
                  <w:vAlign w:val="center"/>
                </w:tcPr>
                <w:p w14:paraId="2FD5F4B1">
                  <w:pPr>
                    <w:pStyle w:val="28"/>
                    <w:spacing w:line="360" w:lineRule="auto"/>
                    <w:jc w:val="center"/>
                    <w:rPr>
                      <w:rFonts w:hint="default"/>
                      <w:color w:val="auto"/>
                      <w:highlight w:val="none"/>
                      <w:lang w:val="en-US" w:eastAsia="zh-CN"/>
                    </w:rPr>
                  </w:pPr>
                  <w:r>
                    <w:rPr>
                      <w:rFonts w:hint="eastAsia"/>
                      <w:color w:val="auto"/>
                      <w:highlight w:val="none"/>
                      <w:lang w:val="en-US" w:eastAsia="zh-CN"/>
                    </w:rPr>
                    <w:t>1117</w:t>
                  </w:r>
                </w:p>
              </w:tc>
              <w:tc>
                <w:tcPr>
                  <w:tcW w:w="1373" w:type="dxa"/>
                  <w:noWrap w:val="0"/>
                  <w:vAlign w:val="center"/>
                </w:tcPr>
                <w:p w14:paraId="43810F6E">
                  <w:pPr>
                    <w:pStyle w:val="28"/>
                    <w:spacing w:line="360" w:lineRule="auto"/>
                    <w:jc w:val="center"/>
                    <w:rPr>
                      <w:rFonts w:hint="eastAsia" w:eastAsia="宋体"/>
                      <w:color w:val="auto"/>
                      <w:highlight w:val="none"/>
                      <w:lang w:eastAsia="zh-CN"/>
                    </w:rPr>
                  </w:pPr>
                  <w:r>
                    <w:rPr>
                      <w:rFonts w:hint="eastAsia"/>
                      <w:color w:val="auto"/>
                      <w:highlight w:val="none"/>
                      <w:lang w:val="en-US" w:eastAsia="zh-CN"/>
                    </w:rPr>
                    <w:t>5</w:t>
                  </w:r>
                </w:p>
              </w:tc>
            </w:tr>
            <w:tr w14:paraId="72BA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09" w:type="dxa"/>
                  <w:tcBorders>
                    <w:top w:val="single" w:color="auto" w:sz="4" w:space="0"/>
                    <w:bottom w:val="single" w:color="auto" w:sz="4" w:space="0"/>
                    <w:right w:val="single" w:color="auto" w:sz="4" w:space="0"/>
                  </w:tcBorders>
                  <w:noWrap w:val="0"/>
                  <w:vAlign w:val="center"/>
                </w:tcPr>
                <w:p w14:paraId="50B3120E">
                  <w:pPr>
                    <w:pStyle w:val="28"/>
                    <w:spacing w:line="360" w:lineRule="auto"/>
                    <w:jc w:val="center"/>
                    <w:rPr>
                      <w:rFonts w:hint="eastAsia"/>
                      <w:color w:val="auto"/>
                      <w:highlight w:val="none"/>
                      <w:lang w:val="en-US" w:eastAsia="zh-CN"/>
                    </w:rPr>
                  </w:pPr>
                  <w:r>
                    <w:rPr>
                      <w:rFonts w:hint="eastAsia"/>
                      <w:color w:val="auto"/>
                      <w:highlight w:val="none"/>
                      <w:lang w:val="en-US" w:eastAsia="zh-CN"/>
                    </w:rPr>
                    <w:t>23</w:t>
                  </w:r>
                </w:p>
              </w:tc>
              <w:tc>
                <w:tcPr>
                  <w:tcW w:w="2607" w:type="dxa"/>
                  <w:tcBorders>
                    <w:top w:val="single" w:color="auto" w:sz="4" w:space="0"/>
                    <w:left w:val="single" w:color="auto" w:sz="4" w:space="0"/>
                    <w:bottom w:val="single" w:color="auto" w:sz="4" w:space="0"/>
                  </w:tcBorders>
                  <w:noWrap w:val="0"/>
                  <w:vAlign w:val="center"/>
                </w:tcPr>
                <w:p w14:paraId="45DD34B0">
                  <w:pPr>
                    <w:pStyle w:val="28"/>
                    <w:spacing w:line="360" w:lineRule="auto"/>
                    <w:jc w:val="center"/>
                    <w:rPr>
                      <w:rFonts w:hint="eastAsia"/>
                      <w:color w:val="auto"/>
                      <w:highlight w:val="none"/>
                      <w:lang w:val="en-US" w:eastAsia="zh-CN"/>
                    </w:rPr>
                  </w:pPr>
                  <w:r>
                    <w:rPr>
                      <w:rFonts w:hint="eastAsia"/>
                      <w:color w:val="auto"/>
                      <w:highlight w:val="none"/>
                    </w:rPr>
                    <w:t>港口区企沙镇山新小学</w:t>
                  </w:r>
                </w:p>
              </w:tc>
              <w:tc>
                <w:tcPr>
                  <w:tcW w:w="1452" w:type="dxa"/>
                  <w:noWrap w:val="0"/>
                  <w:vAlign w:val="center"/>
                </w:tcPr>
                <w:p w14:paraId="2FE3A77D">
                  <w:pPr>
                    <w:pStyle w:val="28"/>
                    <w:spacing w:line="360" w:lineRule="auto"/>
                    <w:jc w:val="center"/>
                    <w:rPr>
                      <w:rFonts w:hint="default"/>
                      <w:color w:val="auto"/>
                      <w:highlight w:val="none"/>
                      <w:lang w:val="en-US" w:eastAsia="zh-CN"/>
                    </w:rPr>
                  </w:pPr>
                  <w:r>
                    <w:rPr>
                      <w:rFonts w:hint="eastAsia"/>
                      <w:color w:val="auto"/>
                      <w:highlight w:val="none"/>
                      <w:lang w:val="en-US" w:eastAsia="zh-CN"/>
                    </w:rPr>
                    <w:t>58</w:t>
                  </w:r>
                </w:p>
              </w:tc>
              <w:tc>
                <w:tcPr>
                  <w:tcW w:w="1373" w:type="dxa"/>
                  <w:noWrap w:val="0"/>
                  <w:vAlign w:val="center"/>
                </w:tcPr>
                <w:p w14:paraId="0ED6FFB9">
                  <w:pPr>
                    <w:pStyle w:val="28"/>
                    <w:spacing w:line="360" w:lineRule="auto"/>
                    <w:jc w:val="center"/>
                    <w:rPr>
                      <w:rFonts w:hint="eastAsia"/>
                      <w:color w:val="auto"/>
                      <w:highlight w:val="none"/>
                      <w:lang w:val="en-US" w:eastAsia="zh-CN"/>
                    </w:rPr>
                  </w:pPr>
                  <w:r>
                    <w:rPr>
                      <w:rFonts w:hint="eastAsia"/>
                      <w:color w:val="auto"/>
                      <w:highlight w:val="none"/>
                    </w:rPr>
                    <w:t>2</w:t>
                  </w:r>
                </w:p>
              </w:tc>
            </w:tr>
            <w:tr w14:paraId="5B02C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709" w:type="dxa"/>
                  <w:tcBorders>
                    <w:right w:val="single" w:color="auto" w:sz="4" w:space="0"/>
                  </w:tcBorders>
                  <w:noWrap w:val="0"/>
                  <w:vAlign w:val="center"/>
                </w:tcPr>
                <w:p w14:paraId="440F552B">
                  <w:pPr>
                    <w:pStyle w:val="28"/>
                    <w:spacing w:line="360" w:lineRule="auto"/>
                    <w:jc w:val="center"/>
                    <w:rPr>
                      <w:rFonts w:hint="eastAsia"/>
                      <w:color w:val="auto"/>
                      <w:highlight w:val="none"/>
                    </w:rPr>
                  </w:pPr>
                  <w:r>
                    <w:rPr>
                      <w:rFonts w:hint="eastAsia"/>
                      <w:color w:val="auto"/>
                      <w:highlight w:val="none"/>
                    </w:rPr>
                    <w:t>24</w:t>
                  </w:r>
                </w:p>
              </w:tc>
              <w:tc>
                <w:tcPr>
                  <w:tcW w:w="2607" w:type="dxa"/>
                  <w:tcBorders>
                    <w:left w:val="single" w:color="auto" w:sz="4" w:space="0"/>
                  </w:tcBorders>
                  <w:noWrap w:val="0"/>
                  <w:vAlign w:val="center"/>
                </w:tcPr>
                <w:p w14:paraId="4D6FE3B4">
                  <w:pPr>
                    <w:pStyle w:val="28"/>
                    <w:spacing w:line="360" w:lineRule="auto"/>
                    <w:jc w:val="center"/>
                    <w:rPr>
                      <w:rFonts w:hint="eastAsia"/>
                      <w:color w:val="auto"/>
                      <w:highlight w:val="none"/>
                    </w:rPr>
                  </w:pPr>
                  <w:r>
                    <w:rPr>
                      <w:rFonts w:hint="eastAsia"/>
                      <w:color w:val="auto"/>
                      <w:highlight w:val="none"/>
                    </w:rPr>
                    <w:t>港口区企沙镇</w:t>
                  </w:r>
                  <w:r>
                    <w:rPr>
                      <w:rFonts w:hint="eastAsia"/>
                      <w:color w:val="auto"/>
                      <w:highlight w:val="none"/>
                      <w:lang w:val="en-US" w:eastAsia="zh-CN"/>
                    </w:rPr>
                    <w:t>华侨</w:t>
                  </w:r>
                  <w:r>
                    <w:rPr>
                      <w:rFonts w:hint="eastAsia"/>
                      <w:color w:val="auto"/>
                      <w:highlight w:val="none"/>
                    </w:rPr>
                    <w:t>小学</w:t>
                  </w:r>
                </w:p>
              </w:tc>
              <w:tc>
                <w:tcPr>
                  <w:tcW w:w="1452" w:type="dxa"/>
                  <w:noWrap w:val="0"/>
                  <w:vAlign w:val="center"/>
                </w:tcPr>
                <w:p w14:paraId="3A6F58A5">
                  <w:pPr>
                    <w:pStyle w:val="28"/>
                    <w:spacing w:line="360" w:lineRule="auto"/>
                    <w:jc w:val="center"/>
                    <w:rPr>
                      <w:rFonts w:hint="default"/>
                      <w:color w:val="auto"/>
                      <w:highlight w:val="none"/>
                      <w:lang w:val="en-US" w:eastAsia="zh-CN"/>
                    </w:rPr>
                  </w:pPr>
                  <w:r>
                    <w:rPr>
                      <w:rFonts w:hint="eastAsia"/>
                      <w:color w:val="auto"/>
                      <w:highlight w:val="none"/>
                      <w:lang w:val="en-US" w:eastAsia="zh-CN"/>
                    </w:rPr>
                    <w:t>55</w:t>
                  </w:r>
                </w:p>
              </w:tc>
              <w:tc>
                <w:tcPr>
                  <w:tcW w:w="1373" w:type="dxa"/>
                  <w:noWrap w:val="0"/>
                  <w:vAlign w:val="center"/>
                </w:tcPr>
                <w:p w14:paraId="6FF54E6D">
                  <w:pPr>
                    <w:pStyle w:val="28"/>
                    <w:spacing w:line="360" w:lineRule="auto"/>
                    <w:jc w:val="center"/>
                    <w:rPr>
                      <w:rFonts w:hint="eastAsia"/>
                      <w:color w:val="auto"/>
                      <w:highlight w:val="none"/>
                    </w:rPr>
                  </w:pPr>
                  <w:r>
                    <w:rPr>
                      <w:rFonts w:hint="eastAsia"/>
                      <w:color w:val="auto"/>
                      <w:highlight w:val="none"/>
                    </w:rPr>
                    <w:t>2</w:t>
                  </w:r>
                </w:p>
              </w:tc>
            </w:tr>
            <w:tr w14:paraId="7B7C7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ECB7902">
                  <w:pPr>
                    <w:pStyle w:val="28"/>
                    <w:spacing w:line="360" w:lineRule="auto"/>
                    <w:jc w:val="center"/>
                    <w:rPr>
                      <w:rFonts w:hint="eastAsia"/>
                      <w:color w:val="auto"/>
                      <w:highlight w:val="none"/>
                    </w:rPr>
                  </w:pPr>
                  <w:r>
                    <w:rPr>
                      <w:rFonts w:hint="eastAsia"/>
                      <w:color w:val="auto"/>
                      <w:highlight w:val="none"/>
                    </w:rPr>
                    <w:t>25</w:t>
                  </w:r>
                </w:p>
              </w:tc>
              <w:tc>
                <w:tcPr>
                  <w:tcW w:w="2607" w:type="dxa"/>
                  <w:tcBorders>
                    <w:left w:val="single" w:color="auto" w:sz="4" w:space="0"/>
                  </w:tcBorders>
                  <w:noWrap w:val="0"/>
                  <w:vAlign w:val="center"/>
                </w:tcPr>
                <w:p w14:paraId="184F26DA">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港口区和平中学</w:t>
                  </w:r>
                </w:p>
              </w:tc>
              <w:tc>
                <w:tcPr>
                  <w:tcW w:w="1452" w:type="dxa"/>
                  <w:noWrap w:val="0"/>
                  <w:vAlign w:val="center"/>
                </w:tcPr>
                <w:p w14:paraId="7A2F21AC">
                  <w:pPr>
                    <w:pStyle w:val="28"/>
                    <w:spacing w:line="360" w:lineRule="auto"/>
                    <w:jc w:val="center"/>
                    <w:rPr>
                      <w:rFonts w:hint="default"/>
                      <w:color w:val="auto"/>
                      <w:highlight w:val="none"/>
                      <w:lang w:val="en-US" w:eastAsia="zh-CN"/>
                    </w:rPr>
                  </w:pPr>
                  <w:r>
                    <w:rPr>
                      <w:rFonts w:hint="eastAsia"/>
                      <w:color w:val="auto"/>
                      <w:highlight w:val="none"/>
                      <w:lang w:val="en-US" w:eastAsia="zh-CN"/>
                    </w:rPr>
                    <w:t>216</w:t>
                  </w:r>
                </w:p>
              </w:tc>
              <w:tc>
                <w:tcPr>
                  <w:tcW w:w="1373" w:type="dxa"/>
                  <w:noWrap w:val="0"/>
                  <w:vAlign w:val="center"/>
                </w:tcPr>
                <w:p w14:paraId="593E8BA1">
                  <w:pPr>
                    <w:pStyle w:val="28"/>
                    <w:spacing w:line="360" w:lineRule="auto"/>
                    <w:jc w:val="center"/>
                    <w:rPr>
                      <w:rFonts w:hint="eastAsia" w:eastAsia="宋体"/>
                      <w:color w:val="auto"/>
                      <w:highlight w:val="none"/>
                      <w:lang w:val="en-US" w:eastAsia="zh-CN"/>
                    </w:rPr>
                  </w:pPr>
                  <w:r>
                    <w:rPr>
                      <w:rFonts w:hint="eastAsia"/>
                      <w:color w:val="auto"/>
                      <w:highlight w:val="none"/>
                      <w:lang w:val="en-US" w:eastAsia="zh-CN"/>
                    </w:rPr>
                    <w:t>4</w:t>
                  </w:r>
                </w:p>
              </w:tc>
            </w:tr>
            <w:tr w14:paraId="469A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709F374">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6</w:t>
                  </w:r>
                </w:p>
              </w:tc>
              <w:tc>
                <w:tcPr>
                  <w:tcW w:w="2607" w:type="dxa"/>
                  <w:tcBorders>
                    <w:left w:val="single" w:color="auto" w:sz="4" w:space="0"/>
                  </w:tcBorders>
                  <w:noWrap w:val="0"/>
                  <w:vAlign w:val="center"/>
                </w:tcPr>
                <w:p w14:paraId="72C58B73">
                  <w:pPr>
                    <w:pStyle w:val="28"/>
                    <w:spacing w:line="360" w:lineRule="auto"/>
                    <w:jc w:val="center"/>
                    <w:rPr>
                      <w:rFonts w:hint="eastAsia"/>
                      <w:color w:val="auto"/>
                      <w:highlight w:val="none"/>
                    </w:rPr>
                  </w:pPr>
                  <w:r>
                    <w:rPr>
                      <w:rFonts w:hint="eastAsia"/>
                      <w:color w:val="auto"/>
                      <w:highlight w:val="none"/>
                    </w:rPr>
                    <w:t>防城港市桃花湾中学</w:t>
                  </w:r>
                </w:p>
              </w:tc>
              <w:tc>
                <w:tcPr>
                  <w:tcW w:w="1452" w:type="dxa"/>
                  <w:noWrap w:val="0"/>
                  <w:vAlign w:val="center"/>
                </w:tcPr>
                <w:p w14:paraId="2AE16CBB">
                  <w:pPr>
                    <w:pStyle w:val="28"/>
                    <w:spacing w:line="360" w:lineRule="auto"/>
                    <w:jc w:val="center"/>
                    <w:rPr>
                      <w:rFonts w:hint="default"/>
                      <w:color w:val="auto"/>
                      <w:highlight w:val="none"/>
                      <w:lang w:val="en-US" w:eastAsia="zh-CN"/>
                    </w:rPr>
                  </w:pPr>
                  <w:r>
                    <w:rPr>
                      <w:rFonts w:hint="eastAsia"/>
                      <w:color w:val="auto"/>
                      <w:highlight w:val="none"/>
                      <w:lang w:val="en-US" w:eastAsia="zh-CN"/>
                    </w:rPr>
                    <w:t>2974</w:t>
                  </w:r>
                </w:p>
              </w:tc>
              <w:tc>
                <w:tcPr>
                  <w:tcW w:w="1373" w:type="dxa"/>
                  <w:noWrap w:val="0"/>
                  <w:vAlign w:val="center"/>
                </w:tcPr>
                <w:p w14:paraId="0C6BA697">
                  <w:pPr>
                    <w:pStyle w:val="28"/>
                    <w:spacing w:line="360" w:lineRule="auto"/>
                    <w:jc w:val="center"/>
                    <w:rPr>
                      <w:rFonts w:hint="eastAsia"/>
                      <w:color w:val="auto"/>
                      <w:highlight w:val="none"/>
                      <w:lang w:eastAsia="zh-CN"/>
                    </w:rPr>
                  </w:pPr>
                  <w:r>
                    <w:rPr>
                      <w:rFonts w:hint="eastAsia"/>
                      <w:color w:val="auto"/>
                      <w:highlight w:val="none"/>
                      <w:lang w:val="en-US" w:eastAsia="zh-CN"/>
                    </w:rPr>
                    <w:t>8</w:t>
                  </w:r>
                </w:p>
              </w:tc>
            </w:tr>
            <w:tr w14:paraId="360D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6EC78CF6">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7</w:t>
                  </w:r>
                </w:p>
              </w:tc>
              <w:tc>
                <w:tcPr>
                  <w:tcW w:w="2607" w:type="dxa"/>
                  <w:tcBorders>
                    <w:left w:val="single" w:color="auto" w:sz="4" w:space="0"/>
                  </w:tcBorders>
                  <w:noWrap w:val="0"/>
                  <w:vAlign w:val="center"/>
                </w:tcPr>
                <w:p w14:paraId="504B581E">
                  <w:pPr>
                    <w:pStyle w:val="28"/>
                    <w:spacing w:line="360" w:lineRule="auto"/>
                    <w:jc w:val="center"/>
                    <w:rPr>
                      <w:rFonts w:hint="eastAsia"/>
                      <w:color w:val="auto"/>
                      <w:highlight w:val="none"/>
                    </w:rPr>
                  </w:pPr>
                  <w:r>
                    <w:rPr>
                      <w:rFonts w:hint="eastAsia"/>
                      <w:color w:val="auto"/>
                      <w:highlight w:val="none"/>
                    </w:rPr>
                    <w:t>防城港市金湾中学</w:t>
                  </w:r>
                </w:p>
              </w:tc>
              <w:tc>
                <w:tcPr>
                  <w:tcW w:w="1452" w:type="dxa"/>
                  <w:noWrap w:val="0"/>
                  <w:vAlign w:val="center"/>
                </w:tcPr>
                <w:p w14:paraId="17ACD1B3">
                  <w:pPr>
                    <w:pStyle w:val="28"/>
                    <w:spacing w:line="360" w:lineRule="auto"/>
                    <w:jc w:val="center"/>
                    <w:rPr>
                      <w:rFonts w:hint="default"/>
                      <w:color w:val="auto"/>
                      <w:highlight w:val="none"/>
                      <w:lang w:val="en-US" w:eastAsia="zh-CN"/>
                    </w:rPr>
                  </w:pPr>
                  <w:r>
                    <w:rPr>
                      <w:rFonts w:hint="eastAsia"/>
                      <w:color w:val="auto"/>
                      <w:highlight w:val="none"/>
                      <w:lang w:val="en-US" w:eastAsia="zh-CN"/>
                    </w:rPr>
                    <w:t>1184</w:t>
                  </w:r>
                </w:p>
              </w:tc>
              <w:tc>
                <w:tcPr>
                  <w:tcW w:w="1373" w:type="dxa"/>
                  <w:noWrap w:val="0"/>
                  <w:vAlign w:val="center"/>
                </w:tcPr>
                <w:p w14:paraId="261006B2">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654B9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09" w:type="dxa"/>
                  <w:tcBorders>
                    <w:right w:val="single" w:color="auto" w:sz="4" w:space="0"/>
                  </w:tcBorders>
                  <w:noWrap w:val="0"/>
                  <w:vAlign w:val="center"/>
                </w:tcPr>
                <w:p w14:paraId="06730488">
                  <w:pPr>
                    <w:pStyle w:val="28"/>
                    <w:spacing w:line="360" w:lineRule="auto"/>
                    <w:jc w:val="center"/>
                    <w:rPr>
                      <w:rFonts w:hint="eastAsia"/>
                      <w:color w:val="auto"/>
                      <w:highlight w:val="none"/>
                      <w:lang w:eastAsia="zh-CN"/>
                    </w:rPr>
                  </w:pPr>
                  <w:r>
                    <w:rPr>
                      <w:rFonts w:hint="eastAsia"/>
                      <w:color w:val="auto"/>
                      <w:highlight w:val="none"/>
                    </w:rPr>
                    <w:t>2</w:t>
                  </w:r>
                  <w:r>
                    <w:rPr>
                      <w:rFonts w:hint="eastAsia"/>
                      <w:color w:val="auto"/>
                      <w:highlight w:val="none"/>
                      <w:lang w:val="en-US" w:eastAsia="zh-CN"/>
                    </w:rPr>
                    <w:t>8</w:t>
                  </w:r>
                </w:p>
              </w:tc>
              <w:tc>
                <w:tcPr>
                  <w:tcW w:w="2607" w:type="dxa"/>
                  <w:tcBorders>
                    <w:left w:val="single" w:color="auto" w:sz="4" w:space="0"/>
                  </w:tcBorders>
                  <w:noWrap w:val="0"/>
                  <w:vAlign w:val="center"/>
                </w:tcPr>
                <w:p w14:paraId="7F37FDD0">
                  <w:pPr>
                    <w:pStyle w:val="28"/>
                    <w:spacing w:line="360" w:lineRule="auto"/>
                    <w:jc w:val="center"/>
                    <w:rPr>
                      <w:rFonts w:hint="eastAsia"/>
                      <w:color w:val="auto"/>
                      <w:highlight w:val="none"/>
                    </w:rPr>
                  </w:pPr>
                  <w:r>
                    <w:rPr>
                      <w:rFonts w:hint="eastAsia"/>
                      <w:color w:val="auto"/>
                      <w:highlight w:val="none"/>
                    </w:rPr>
                    <w:t>防城港市第四中学</w:t>
                  </w:r>
                </w:p>
              </w:tc>
              <w:tc>
                <w:tcPr>
                  <w:tcW w:w="1452" w:type="dxa"/>
                  <w:noWrap w:val="0"/>
                  <w:vAlign w:val="center"/>
                </w:tcPr>
                <w:p w14:paraId="7367B256">
                  <w:pPr>
                    <w:pStyle w:val="28"/>
                    <w:spacing w:line="360" w:lineRule="auto"/>
                    <w:jc w:val="center"/>
                    <w:rPr>
                      <w:rFonts w:hint="default"/>
                      <w:color w:val="auto"/>
                      <w:highlight w:val="none"/>
                      <w:lang w:val="en-US" w:eastAsia="zh-CN"/>
                    </w:rPr>
                  </w:pPr>
                  <w:r>
                    <w:rPr>
                      <w:rFonts w:hint="eastAsia"/>
                      <w:color w:val="auto"/>
                      <w:highlight w:val="none"/>
                      <w:lang w:val="en-US" w:eastAsia="zh-CN"/>
                    </w:rPr>
                    <w:t>4028</w:t>
                  </w:r>
                </w:p>
              </w:tc>
              <w:tc>
                <w:tcPr>
                  <w:tcW w:w="1373" w:type="dxa"/>
                  <w:noWrap w:val="0"/>
                  <w:vAlign w:val="center"/>
                </w:tcPr>
                <w:p w14:paraId="220FABA9">
                  <w:pPr>
                    <w:pStyle w:val="28"/>
                    <w:spacing w:line="360" w:lineRule="auto"/>
                    <w:jc w:val="center"/>
                    <w:rPr>
                      <w:rFonts w:hint="eastAsia"/>
                      <w:color w:val="auto"/>
                      <w:highlight w:val="none"/>
                    </w:rPr>
                  </w:pPr>
                  <w:r>
                    <w:rPr>
                      <w:rFonts w:hint="eastAsia"/>
                      <w:color w:val="auto"/>
                      <w:highlight w:val="none"/>
                    </w:rPr>
                    <w:t>10</w:t>
                  </w:r>
                </w:p>
              </w:tc>
            </w:tr>
            <w:tr w14:paraId="5B25E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0FCA9039">
                  <w:pPr>
                    <w:pStyle w:val="28"/>
                    <w:spacing w:line="360" w:lineRule="auto"/>
                    <w:jc w:val="center"/>
                    <w:rPr>
                      <w:rFonts w:hint="eastAsia"/>
                      <w:color w:val="auto"/>
                      <w:highlight w:val="none"/>
                      <w:lang w:val="en-US" w:eastAsia="zh-CN"/>
                    </w:rPr>
                  </w:pPr>
                  <w:r>
                    <w:rPr>
                      <w:rFonts w:hint="eastAsia"/>
                      <w:color w:val="auto"/>
                      <w:highlight w:val="none"/>
                      <w:lang w:val="en-US" w:eastAsia="zh-CN"/>
                    </w:rPr>
                    <w:t>29</w:t>
                  </w:r>
                </w:p>
              </w:tc>
              <w:tc>
                <w:tcPr>
                  <w:tcW w:w="2607" w:type="dxa"/>
                  <w:tcBorders>
                    <w:left w:val="single" w:color="auto" w:sz="4" w:space="0"/>
                  </w:tcBorders>
                  <w:noWrap w:val="0"/>
                  <w:vAlign w:val="center"/>
                </w:tcPr>
                <w:p w14:paraId="7A3A8606">
                  <w:pPr>
                    <w:pStyle w:val="28"/>
                    <w:spacing w:line="360" w:lineRule="auto"/>
                    <w:jc w:val="center"/>
                    <w:rPr>
                      <w:rFonts w:hint="eastAsia"/>
                      <w:color w:val="auto"/>
                      <w:highlight w:val="none"/>
                    </w:rPr>
                  </w:pPr>
                  <w:r>
                    <w:rPr>
                      <w:rFonts w:hint="eastAsia"/>
                      <w:color w:val="auto"/>
                      <w:highlight w:val="none"/>
                    </w:rPr>
                    <w:t>港口区光坡中学</w:t>
                  </w:r>
                </w:p>
              </w:tc>
              <w:tc>
                <w:tcPr>
                  <w:tcW w:w="1452" w:type="dxa"/>
                  <w:noWrap w:val="0"/>
                  <w:vAlign w:val="center"/>
                </w:tcPr>
                <w:p w14:paraId="27A8BE0E">
                  <w:pPr>
                    <w:pStyle w:val="28"/>
                    <w:spacing w:line="360" w:lineRule="auto"/>
                    <w:jc w:val="center"/>
                    <w:rPr>
                      <w:rFonts w:hint="default"/>
                      <w:color w:val="auto"/>
                      <w:highlight w:val="none"/>
                      <w:lang w:val="en-US" w:eastAsia="zh-CN"/>
                    </w:rPr>
                  </w:pPr>
                  <w:r>
                    <w:rPr>
                      <w:rFonts w:hint="eastAsia"/>
                      <w:color w:val="auto"/>
                      <w:highlight w:val="none"/>
                      <w:lang w:val="en-US" w:eastAsia="zh-CN"/>
                    </w:rPr>
                    <w:t>1030</w:t>
                  </w:r>
                </w:p>
              </w:tc>
              <w:tc>
                <w:tcPr>
                  <w:tcW w:w="1373" w:type="dxa"/>
                  <w:noWrap w:val="0"/>
                  <w:vAlign w:val="center"/>
                </w:tcPr>
                <w:p w14:paraId="30C268FD">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5E33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305C48E7">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0</w:t>
                  </w:r>
                </w:p>
              </w:tc>
              <w:tc>
                <w:tcPr>
                  <w:tcW w:w="2607" w:type="dxa"/>
                  <w:tcBorders>
                    <w:left w:val="single" w:color="auto" w:sz="4" w:space="0"/>
                  </w:tcBorders>
                  <w:noWrap w:val="0"/>
                  <w:vAlign w:val="center"/>
                </w:tcPr>
                <w:p w14:paraId="72A3DD00">
                  <w:pPr>
                    <w:pStyle w:val="28"/>
                    <w:spacing w:line="360" w:lineRule="auto"/>
                    <w:jc w:val="center"/>
                    <w:rPr>
                      <w:rFonts w:hint="eastAsia"/>
                      <w:color w:val="auto"/>
                      <w:highlight w:val="none"/>
                    </w:rPr>
                  </w:pPr>
                  <w:r>
                    <w:rPr>
                      <w:rFonts w:hint="eastAsia"/>
                      <w:color w:val="auto"/>
                      <w:highlight w:val="none"/>
                    </w:rPr>
                    <w:t>港口区公车中学</w:t>
                  </w:r>
                </w:p>
              </w:tc>
              <w:tc>
                <w:tcPr>
                  <w:tcW w:w="1452" w:type="dxa"/>
                  <w:noWrap w:val="0"/>
                  <w:vAlign w:val="center"/>
                </w:tcPr>
                <w:p w14:paraId="7D736E35">
                  <w:pPr>
                    <w:pStyle w:val="28"/>
                    <w:spacing w:line="360" w:lineRule="auto"/>
                    <w:jc w:val="center"/>
                    <w:rPr>
                      <w:rFonts w:hint="default"/>
                      <w:color w:val="auto"/>
                      <w:highlight w:val="none"/>
                      <w:lang w:val="en-US" w:eastAsia="zh-CN"/>
                    </w:rPr>
                  </w:pPr>
                  <w:r>
                    <w:rPr>
                      <w:rFonts w:hint="eastAsia"/>
                      <w:color w:val="auto"/>
                      <w:highlight w:val="none"/>
                      <w:lang w:val="en-US" w:eastAsia="zh-CN"/>
                    </w:rPr>
                    <w:t>1219</w:t>
                  </w:r>
                </w:p>
              </w:tc>
              <w:tc>
                <w:tcPr>
                  <w:tcW w:w="1373" w:type="dxa"/>
                  <w:noWrap w:val="0"/>
                  <w:vAlign w:val="center"/>
                </w:tcPr>
                <w:p w14:paraId="13DB4DD9">
                  <w:pPr>
                    <w:pStyle w:val="28"/>
                    <w:spacing w:line="360" w:lineRule="auto"/>
                    <w:jc w:val="center"/>
                    <w:rPr>
                      <w:rFonts w:hint="eastAsia"/>
                      <w:color w:val="auto"/>
                      <w:highlight w:val="none"/>
                      <w:lang w:eastAsia="zh-CN"/>
                    </w:rPr>
                  </w:pPr>
                  <w:r>
                    <w:rPr>
                      <w:rFonts w:hint="eastAsia"/>
                      <w:color w:val="auto"/>
                      <w:highlight w:val="none"/>
                      <w:lang w:val="en-US" w:eastAsia="zh-CN"/>
                    </w:rPr>
                    <w:t>5</w:t>
                  </w:r>
                </w:p>
              </w:tc>
            </w:tr>
            <w:tr w14:paraId="37A71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709" w:type="dxa"/>
                  <w:tcBorders>
                    <w:right w:val="single" w:color="auto" w:sz="4" w:space="0"/>
                  </w:tcBorders>
                  <w:noWrap w:val="0"/>
                  <w:vAlign w:val="center"/>
                </w:tcPr>
                <w:p w14:paraId="7F6B0651">
                  <w:pPr>
                    <w:pStyle w:val="28"/>
                    <w:spacing w:line="360" w:lineRule="auto"/>
                    <w:jc w:val="center"/>
                    <w:rPr>
                      <w:rFonts w:hint="eastAsia"/>
                      <w:color w:val="auto"/>
                      <w:highlight w:val="none"/>
                      <w:lang w:val="en-US" w:eastAsia="zh-CN"/>
                    </w:rPr>
                  </w:pPr>
                  <w:r>
                    <w:rPr>
                      <w:rFonts w:hint="eastAsia"/>
                      <w:color w:val="auto"/>
                      <w:highlight w:val="none"/>
                      <w:lang w:val="en-US" w:eastAsia="zh-CN"/>
                    </w:rPr>
                    <w:t>31</w:t>
                  </w:r>
                </w:p>
              </w:tc>
              <w:tc>
                <w:tcPr>
                  <w:tcW w:w="2607" w:type="dxa"/>
                  <w:tcBorders>
                    <w:left w:val="single" w:color="auto" w:sz="4" w:space="0"/>
                  </w:tcBorders>
                  <w:noWrap w:val="0"/>
                  <w:vAlign w:val="center"/>
                </w:tcPr>
                <w:p w14:paraId="279BCB2D">
                  <w:pPr>
                    <w:pStyle w:val="28"/>
                    <w:spacing w:line="360" w:lineRule="auto"/>
                    <w:jc w:val="center"/>
                    <w:rPr>
                      <w:rFonts w:hint="eastAsia"/>
                      <w:color w:val="auto"/>
                      <w:highlight w:val="none"/>
                    </w:rPr>
                  </w:pPr>
                  <w:r>
                    <w:rPr>
                      <w:rFonts w:hint="eastAsia"/>
                      <w:color w:val="auto"/>
                      <w:highlight w:val="none"/>
                    </w:rPr>
                    <w:t>港口区企沙镇中学</w:t>
                  </w:r>
                </w:p>
              </w:tc>
              <w:tc>
                <w:tcPr>
                  <w:tcW w:w="1452" w:type="dxa"/>
                  <w:noWrap w:val="0"/>
                  <w:vAlign w:val="center"/>
                </w:tcPr>
                <w:p w14:paraId="3B15BC5D">
                  <w:pPr>
                    <w:pStyle w:val="28"/>
                    <w:spacing w:line="360" w:lineRule="auto"/>
                    <w:jc w:val="center"/>
                    <w:rPr>
                      <w:rFonts w:hint="default" w:eastAsia="宋体"/>
                      <w:color w:val="auto"/>
                      <w:highlight w:val="none"/>
                      <w:lang w:val="en-US" w:eastAsia="zh-CN"/>
                    </w:rPr>
                  </w:pPr>
                  <w:r>
                    <w:rPr>
                      <w:rFonts w:hint="eastAsia"/>
                      <w:color w:val="auto"/>
                      <w:highlight w:val="none"/>
                      <w:lang w:val="en-US" w:eastAsia="zh-CN"/>
                    </w:rPr>
                    <w:t>1260</w:t>
                  </w:r>
                </w:p>
              </w:tc>
              <w:tc>
                <w:tcPr>
                  <w:tcW w:w="1373" w:type="dxa"/>
                  <w:noWrap w:val="0"/>
                  <w:vAlign w:val="center"/>
                </w:tcPr>
                <w:p w14:paraId="28417880">
                  <w:pPr>
                    <w:pStyle w:val="28"/>
                    <w:spacing w:line="360" w:lineRule="auto"/>
                    <w:jc w:val="center"/>
                    <w:rPr>
                      <w:rFonts w:hint="eastAsia"/>
                      <w:color w:val="auto"/>
                      <w:highlight w:val="none"/>
                    </w:rPr>
                  </w:pPr>
                  <w:r>
                    <w:rPr>
                      <w:rFonts w:hint="eastAsia"/>
                      <w:color w:val="auto"/>
                      <w:highlight w:val="none"/>
                    </w:rPr>
                    <w:t>5</w:t>
                  </w:r>
                </w:p>
              </w:tc>
            </w:tr>
            <w:tr w14:paraId="0927D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709" w:type="dxa"/>
                  <w:tcBorders>
                    <w:right w:val="single" w:color="auto" w:sz="4" w:space="0"/>
                  </w:tcBorders>
                  <w:noWrap w:val="0"/>
                  <w:vAlign w:val="center"/>
                </w:tcPr>
                <w:p w14:paraId="75568156">
                  <w:pPr>
                    <w:pStyle w:val="28"/>
                    <w:spacing w:line="360" w:lineRule="auto"/>
                    <w:jc w:val="center"/>
                    <w:rPr>
                      <w:rFonts w:hint="eastAsia"/>
                      <w:color w:val="auto"/>
                      <w:highlight w:val="none"/>
                      <w:lang w:val="en-US" w:eastAsia="zh-CN"/>
                    </w:rPr>
                  </w:pPr>
                  <w:r>
                    <w:rPr>
                      <w:rFonts w:hint="eastAsia"/>
                      <w:color w:val="auto"/>
                      <w:highlight w:val="none"/>
                      <w:lang w:val="en-US" w:eastAsia="zh-CN"/>
                    </w:rPr>
                    <w:t>32</w:t>
                  </w:r>
                </w:p>
              </w:tc>
              <w:tc>
                <w:tcPr>
                  <w:tcW w:w="2607" w:type="dxa"/>
                  <w:tcBorders>
                    <w:left w:val="single" w:color="auto" w:sz="4" w:space="0"/>
                  </w:tcBorders>
                  <w:noWrap w:val="0"/>
                  <w:vAlign w:val="center"/>
                </w:tcPr>
                <w:p w14:paraId="62806B5B">
                  <w:pPr>
                    <w:pStyle w:val="28"/>
                    <w:spacing w:line="360" w:lineRule="auto"/>
                    <w:jc w:val="center"/>
                    <w:rPr>
                      <w:rFonts w:hint="eastAsia"/>
                      <w:color w:val="auto"/>
                      <w:highlight w:val="none"/>
                    </w:rPr>
                  </w:pPr>
                  <w:r>
                    <w:rPr>
                      <w:rFonts w:hint="eastAsia"/>
                      <w:color w:val="auto"/>
                      <w:highlight w:val="none"/>
                    </w:rPr>
                    <w:t>港口区公车镇中心幼儿园</w:t>
                  </w:r>
                </w:p>
              </w:tc>
              <w:tc>
                <w:tcPr>
                  <w:tcW w:w="1452" w:type="dxa"/>
                  <w:noWrap w:val="0"/>
                  <w:vAlign w:val="center"/>
                </w:tcPr>
                <w:p w14:paraId="54BF12CD">
                  <w:pPr>
                    <w:pStyle w:val="28"/>
                    <w:spacing w:line="360" w:lineRule="auto"/>
                    <w:jc w:val="center"/>
                    <w:rPr>
                      <w:rFonts w:hint="eastAsia"/>
                      <w:color w:val="auto"/>
                      <w:highlight w:val="none"/>
                      <w:lang w:val="en-US" w:eastAsia="zh-CN"/>
                    </w:rPr>
                  </w:pPr>
                  <w:r>
                    <w:rPr>
                      <w:rFonts w:hint="eastAsia"/>
                      <w:color w:val="auto"/>
                      <w:highlight w:val="none"/>
                      <w:lang w:val="en-US" w:eastAsia="zh-CN"/>
                    </w:rPr>
                    <w:t>115</w:t>
                  </w:r>
                </w:p>
              </w:tc>
              <w:tc>
                <w:tcPr>
                  <w:tcW w:w="1373" w:type="dxa"/>
                  <w:noWrap w:val="0"/>
                  <w:vAlign w:val="center"/>
                </w:tcPr>
                <w:p w14:paraId="7EAA8628">
                  <w:pPr>
                    <w:pStyle w:val="28"/>
                    <w:spacing w:line="360" w:lineRule="auto"/>
                    <w:jc w:val="center"/>
                    <w:rPr>
                      <w:rFonts w:hint="eastAsia"/>
                      <w:color w:val="auto"/>
                      <w:highlight w:val="none"/>
                    </w:rPr>
                  </w:pPr>
                  <w:r>
                    <w:rPr>
                      <w:rFonts w:hint="eastAsia"/>
                      <w:color w:val="auto"/>
                      <w:highlight w:val="none"/>
                    </w:rPr>
                    <w:t>2</w:t>
                  </w:r>
                </w:p>
              </w:tc>
            </w:tr>
            <w:tr w14:paraId="7E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noWrap w:val="0"/>
                  <w:vAlign w:val="center"/>
                </w:tcPr>
                <w:p w14:paraId="1FB42091">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3</w:t>
                  </w:r>
                </w:p>
              </w:tc>
              <w:tc>
                <w:tcPr>
                  <w:tcW w:w="2607" w:type="dxa"/>
                  <w:noWrap w:val="0"/>
                  <w:vAlign w:val="center"/>
                </w:tcPr>
                <w:p w14:paraId="7B13FE1A">
                  <w:pPr>
                    <w:pStyle w:val="28"/>
                    <w:spacing w:line="360" w:lineRule="auto"/>
                    <w:jc w:val="center"/>
                    <w:rPr>
                      <w:rFonts w:hint="eastAsia"/>
                      <w:color w:val="auto"/>
                      <w:highlight w:val="none"/>
                    </w:rPr>
                  </w:pPr>
                  <w:r>
                    <w:rPr>
                      <w:rFonts w:hint="eastAsia"/>
                      <w:color w:val="auto"/>
                      <w:highlight w:val="none"/>
                    </w:rPr>
                    <w:t>港口区企沙镇中心幼儿园</w:t>
                  </w:r>
                </w:p>
              </w:tc>
              <w:tc>
                <w:tcPr>
                  <w:tcW w:w="1452" w:type="dxa"/>
                  <w:noWrap w:val="0"/>
                  <w:vAlign w:val="center"/>
                </w:tcPr>
                <w:p w14:paraId="2B3F65EA">
                  <w:pPr>
                    <w:pStyle w:val="28"/>
                    <w:spacing w:line="360" w:lineRule="auto"/>
                    <w:jc w:val="center"/>
                    <w:rPr>
                      <w:rFonts w:hint="eastAsia"/>
                      <w:color w:val="auto"/>
                      <w:highlight w:val="none"/>
                      <w:lang w:val="en-US" w:eastAsia="zh-CN"/>
                    </w:rPr>
                  </w:pPr>
                  <w:r>
                    <w:rPr>
                      <w:rFonts w:hint="eastAsia"/>
                      <w:color w:val="auto"/>
                      <w:highlight w:val="none"/>
                      <w:lang w:val="en-US" w:eastAsia="zh-CN"/>
                    </w:rPr>
                    <w:t>252</w:t>
                  </w:r>
                </w:p>
              </w:tc>
              <w:tc>
                <w:tcPr>
                  <w:tcW w:w="1373" w:type="dxa"/>
                  <w:noWrap w:val="0"/>
                  <w:vAlign w:val="center"/>
                </w:tcPr>
                <w:p w14:paraId="7F31CFD2">
                  <w:pPr>
                    <w:pStyle w:val="28"/>
                    <w:spacing w:line="360" w:lineRule="auto"/>
                    <w:jc w:val="center"/>
                    <w:rPr>
                      <w:rFonts w:hint="eastAsia"/>
                      <w:color w:val="auto"/>
                      <w:highlight w:val="none"/>
                    </w:rPr>
                  </w:pPr>
                  <w:r>
                    <w:rPr>
                      <w:rFonts w:hint="eastAsia"/>
                      <w:color w:val="auto"/>
                      <w:highlight w:val="none"/>
                    </w:rPr>
                    <w:t>2</w:t>
                  </w:r>
                </w:p>
              </w:tc>
            </w:tr>
            <w:tr w14:paraId="76B2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noWrap w:val="0"/>
                  <w:vAlign w:val="center"/>
                </w:tcPr>
                <w:p w14:paraId="60986C99">
                  <w:pPr>
                    <w:pStyle w:val="28"/>
                    <w:spacing w:line="360" w:lineRule="auto"/>
                    <w:jc w:val="center"/>
                    <w:rPr>
                      <w:rFonts w:hint="eastAsia"/>
                      <w:color w:val="auto"/>
                      <w:highlight w:val="none"/>
                      <w:lang w:val="en-US" w:eastAsia="zh-CN"/>
                    </w:rPr>
                  </w:pPr>
                  <w:r>
                    <w:rPr>
                      <w:rFonts w:hint="eastAsia"/>
                      <w:color w:val="auto"/>
                      <w:highlight w:val="none"/>
                      <w:lang w:val="en-US" w:eastAsia="zh-CN"/>
                    </w:rPr>
                    <w:t>34</w:t>
                  </w:r>
                </w:p>
              </w:tc>
              <w:tc>
                <w:tcPr>
                  <w:tcW w:w="2607" w:type="dxa"/>
                  <w:noWrap w:val="0"/>
                  <w:vAlign w:val="center"/>
                </w:tcPr>
                <w:p w14:paraId="2436838A">
                  <w:pPr>
                    <w:pStyle w:val="28"/>
                    <w:spacing w:line="360" w:lineRule="auto"/>
                    <w:jc w:val="center"/>
                    <w:rPr>
                      <w:rFonts w:hint="eastAsia"/>
                      <w:color w:val="auto"/>
                      <w:highlight w:val="none"/>
                    </w:rPr>
                  </w:pPr>
                  <w:r>
                    <w:rPr>
                      <w:rFonts w:hint="eastAsia"/>
                      <w:color w:val="auto"/>
                      <w:highlight w:val="none"/>
                    </w:rPr>
                    <w:t>港口区光坡镇中心幼儿园</w:t>
                  </w:r>
                </w:p>
              </w:tc>
              <w:tc>
                <w:tcPr>
                  <w:tcW w:w="1452" w:type="dxa"/>
                  <w:noWrap w:val="0"/>
                  <w:vAlign w:val="center"/>
                </w:tcPr>
                <w:p w14:paraId="67B13F84">
                  <w:pPr>
                    <w:pStyle w:val="28"/>
                    <w:spacing w:line="360" w:lineRule="auto"/>
                    <w:jc w:val="center"/>
                    <w:rPr>
                      <w:rFonts w:hint="eastAsia"/>
                      <w:color w:val="auto"/>
                      <w:highlight w:val="none"/>
                      <w:lang w:val="en-US" w:eastAsia="zh-CN"/>
                    </w:rPr>
                  </w:pPr>
                  <w:r>
                    <w:rPr>
                      <w:rFonts w:hint="eastAsia"/>
                      <w:color w:val="auto"/>
                      <w:highlight w:val="none"/>
                      <w:lang w:val="en-US" w:eastAsia="zh-CN"/>
                    </w:rPr>
                    <w:t>138</w:t>
                  </w:r>
                </w:p>
              </w:tc>
              <w:tc>
                <w:tcPr>
                  <w:tcW w:w="1373" w:type="dxa"/>
                  <w:noWrap w:val="0"/>
                  <w:vAlign w:val="center"/>
                </w:tcPr>
                <w:p w14:paraId="40A1728E">
                  <w:pPr>
                    <w:pStyle w:val="28"/>
                    <w:spacing w:line="360" w:lineRule="auto"/>
                    <w:jc w:val="center"/>
                    <w:rPr>
                      <w:rFonts w:hint="eastAsia"/>
                      <w:color w:val="auto"/>
                      <w:highlight w:val="none"/>
                    </w:rPr>
                  </w:pPr>
                  <w:r>
                    <w:rPr>
                      <w:rFonts w:hint="eastAsia"/>
                      <w:color w:val="auto"/>
                      <w:highlight w:val="none"/>
                    </w:rPr>
                    <w:t>2</w:t>
                  </w:r>
                </w:p>
              </w:tc>
            </w:tr>
            <w:tr w14:paraId="5E08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9" w:type="dxa"/>
                  <w:noWrap w:val="0"/>
                  <w:vAlign w:val="center"/>
                </w:tcPr>
                <w:p w14:paraId="41938756">
                  <w:pPr>
                    <w:pStyle w:val="28"/>
                    <w:spacing w:line="360" w:lineRule="auto"/>
                    <w:jc w:val="center"/>
                    <w:rPr>
                      <w:rFonts w:hint="eastAsia"/>
                      <w:color w:val="auto"/>
                      <w:highlight w:val="none"/>
                      <w:lang w:eastAsia="zh-CN"/>
                    </w:rPr>
                  </w:pPr>
                  <w:r>
                    <w:rPr>
                      <w:rFonts w:hint="eastAsia"/>
                      <w:color w:val="auto"/>
                      <w:highlight w:val="none"/>
                    </w:rPr>
                    <w:t>3</w:t>
                  </w:r>
                  <w:r>
                    <w:rPr>
                      <w:rFonts w:hint="eastAsia"/>
                      <w:color w:val="auto"/>
                      <w:highlight w:val="none"/>
                      <w:lang w:val="en-US" w:eastAsia="zh-CN"/>
                    </w:rPr>
                    <w:t>5</w:t>
                  </w:r>
                </w:p>
              </w:tc>
              <w:tc>
                <w:tcPr>
                  <w:tcW w:w="2607" w:type="dxa"/>
                  <w:noWrap w:val="0"/>
                  <w:vAlign w:val="center"/>
                </w:tcPr>
                <w:p w14:paraId="7B6E1CEF">
                  <w:pPr>
                    <w:pStyle w:val="28"/>
                    <w:spacing w:line="360" w:lineRule="auto"/>
                    <w:jc w:val="center"/>
                    <w:rPr>
                      <w:rFonts w:hint="eastAsia"/>
                      <w:color w:val="auto"/>
                      <w:highlight w:val="none"/>
                    </w:rPr>
                  </w:pPr>
                  <w:r>
                    <w:rPr>
                      <w:rFonts w:hint="eastAsia"/>
                      <w:color w:val="auto"/>
                      <w:highlight w:val="none"/>
                    </w:rPr>
                    <w:t>港口区王府街道中心幼儿园</w:t>
                  </w:r>
                </w:p>
              </w:tc>
              <w:tc>
                <w:tcPr>
                  <w:tcW w:w="1452" w:type="dxa"/>
                  <w:noWrap w:val="0"/>
                  <w:vAlign w:val="center"/>
                </w:tcPr>
                <w:p w14:paraId="2AA88158">
                  <w:pPr>
                    <w:pStyle w:val="28"/>
                    <w:spacing w:line="360" w:lineRule="auto"/>
                    <w:jc w:val="center"/>
                    <w:rPr>
                      <w:rFonts w:hint="eastAsia"/>
                      <w:color w:val="auto"/>
                      <w:highlight w:val="none"/>
                      <w:lang w:val="en-US" w:eastAsia="zh-CN"/>
                    </w:rPr>
                  </w:pPr>
                  <w:r>
                    <w:rPr>
                      <w:rFonts w:hint="eastAsia"/>
                      <w:color w:val="auto"/>
                      <w:highlight w:val="none"/>
                      <w:lang w:val="en-US" w:eastAsia="zh-CN"/>
                    </w:rPr>
                    <w:t>125</w:t>
                  </w:r>
                </w:p>
              </w:tc>
              <w:tc>
                <w:tcPr>
                  <w:tcW w:w="1373" w:type="dxa"/>
                  <w:noWrap w:val="0"/>
                  <w:vAlign w:val="center"/>
                </w:tcPr>
                <w:p w14:paraId="0F0B9B9F">
                  <w:pPr>
                    <w:pStyle w:val="28"/>
                    <w:spacing w:line="360" w:lineRule="auto"/>
                    <w:jc w:val="center"/>
                    <w:rPr>
                      <w:rFonts w:hint="eastAsia"/>
                      <w:color w:val="auto"/>
                      <w:highlight w:val="none"/>
                    </w:rPr>
                  </w:pPr>
                  <w:r>
                    <w:rPr>
                      <w:rFonts w:hint="eastAsia"/>
                      <w:color w:val="auto"/>
                      <w:highlight w:val="none"/>
                    </w:rPr>
                    <w:t>2</w:t>
                  </w:r>
                </w:p>
              </w:tc>
            </w:tr>
            <w:tr w14:paraId="20DF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9" w:type="dxa"/>
                  <w:noWrap w:val="0"/>
                  <w:vAlign w:val="center"/>
                </w:tcPr>
                <w:p w14:paraId="3BAFCC9B">
                  <w:pPr>
                    <w:pStyle w:val="28"/>
                    <w:spacing w:line="360" w:lineRule="auto"/>
                    <w:jc w:val="center"/>
                    <w:rPr>
                      <w:rFonts w:hint="eastAsia"/>
                      <w:color w:val="auto"/>
                      <w:highlight w:val="none"/>
                      <w:lang w:val="en-US" w:eastAsia="zh-CN"/>
                    </w:rPr>
                  </w:pPr>
                  <w:r>
                    <w:rPr>
                      <w:rFonts w:hint="eastAsia"/>
                      <w:color w:val="auto"/>
                      <w:highlight w:val="none"/>
                      <w:lang w:val="en-US" w:eastAsia="zh-CN"/>
                    </w:rPr>
                    <w:t>36</w:t>
                  </w:r>
                </w:p>
              </w:tc>
              <w:tc>
                <w:tcPr>
                  <w:tcW w:w="2607" w:type="dxa"/>
                  <w:noWrap w:val="0"/>
                  <w:vAlign w:val="center"/>
                </w:tcPr>
                <w:p w14:paraId="172CFCF9">
                  <w:pPr>
                    <w:pStyle w:val="28"/>
                    <w:spacing w:line="360" w:lineRule="auto"/>
                    <w:jc w:val="center"/>
                    <w:rPr>
                      <w:rFonts w:hint="eastAsia"/>
                      <w:color w:val="auto"/>
                      <w:highlight w:val="none"/>
                      <w:lang w:val="en-US" w:eastAsia="zh-CN"/>
                    </w:rPr>
                  </w:pPr>
                  <w:r>
                    <w:rPr>
                      <w:rFonts w:hint="eastAsia"/>
                      <w:color w:val="auto"/>
                      <w:highlight w:val="none"/>
                      <w:lang w:val="en-US" w:eastAsia="zh-CN"/>
                    </w:rPr>
                    <w:t>港口区和平幼儿园</w:t>
                  </w:r>
                </w:p>
              </w:tc>
              <w:tc>
                <w:tcPr>
                  <w:tcW w:w="1452" w:type="dxa"/>
                  <w:noWrap w:val="0"/>
                  <w:vAlign w:val="center"/>
                </w:tcPr>
                <w:p w14:paraId="36F36F2E">
                  <w:pPr>
                    <w:pStyle w:val="28"/>
                    <w:spacing w:line="360" w:lineRule="auto"/>
                    <w:jc w:val="center"/>
                    <w:rPr>
                      <w:rFonts w:hint="default"/>
                      <w:color w:val="auto"/>
                      <w:highlight w:val="none"/>
                      <w:lang w:val="en-US" w:eastAsia="zh-CN"/>
                    </w:rPr>
                  </w:pPr>
                  <w:r>
                    <w:rPr>
                      <w:rFonts w:hint="eastAsia"/>
                      <w:color w:val="auto"/>
                      <w:highlight w:val="none"/>
                      <w:lang w:val="en-US" w:eastAsia="zh-CN"/>
                    </w:rPr>
                    <w:t>60</w:t>
                  </w:r>
                </w:p>
              </w:tc>
              <w:tc>
                <w:tcPr>
                  <w:tcW w:w="1373" w:type="dxa"/>
                  <w:noWrap w:val="0"/>
                  <w:vAlign w:val="center"/>
                </w:tcPr>
                <w:p w14:paraId="17371956">
                  <w:pPr>
                    <w:pStyle w:val="28"/>
                    <w:spacing w:line="360" w:lineRule="auto"/>
                    <w:jc w:val="center"/>
                    <w:rPr>
                      <w:rFonts w:hint="eastAsia"/>
                      <w:color w:val="auto"/>
                      <w:highlight w:val="none"/>
                      <w:lang w:val="en-US" w:eastAsia="zh-CN"/>
                    </w:rPr>
                  </w:pPr>
                  <w:r>
                    <w:rPr>
                      <w:rFonts w:hint="eastAsia"/>
                      <w:color w:val="auto"/>
                      <w:highlight w:val="none"/>
                      <w:lang w:val="en-US" w:eastAsia="zh-CN"/>
                    </w:rPr>
                    <w:t>2</w:t>
                  </w:r>
                </w:p>
              </w:tc>
            </w:tr>
            <w:tr w14:paraId="40F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9" w:type="dxa"/>
                  <w:noWrap w:val="0"/>
                  <w:vAlign w:val="center"/>
                </w:tcPr>
                <w:p w14:paraId="2160FC8C">
                  <w:pPr>
                    <w:pStyle w:val="28"/>
                    <w:spacing w:line="360" w:lineRule="auto"/>
                    <w:jc w:val="center"/>
                    <w:rPr>
                      <w:rFonts w:hint="eastAsia"/>
                      <w:color w:val="auto"/>
                      <w:highlight w:val="none"/>
                    </w:rPr>
                  </w:pPr>
                  <w:r>
                    <w:rPr>
                      <w:rFonts w:hint="eastAsia"/>
                      <w:color w:val="auto"/>
                      <w:highlight w:val="none"/>
                    </w:rPr>
                    <w:t>合计</w:t>
                  </w:r>
                </w:p>
              </w:tc>
              <w:tc>
                <w:tcPr>
                  <w:tcW w:w="2607" w:type="dxa"/>
                  <w:noWrap w:val="0"/>
                  <w:vAlign w:val="center"/>
                </w:tcPr>
                <w:p w14:paraId="07A6DD77">
                  <w:pPr>
                    <w:pStyle w:val="28"/>
                    <w:spacing w:line="360" w:lineRule="auto"/>
                    <w:jc w:val="center"/>
                    <w:rPr>
                      <w:rFonts w:hint="eastAsia"/>
                      <w:color w:val="auto"/>
                      <w:highlight w:val="none"/>
                    </w:rPr>
                  </w:pPr>
                  <w:r>
                    <w:rPr>
                      <w:rFonts w:hint="eastAsia"/>
                      <w:color w:val="auto"/>
                      <w:highlight w:val="none"/>
                    </w:rPr>
                    <w:t>全区学校</w:t>
                  </w:r>
                </w:p>
              </w:tc>
              <w:tc>
                <w:tcPr>
                  <w:tcW w:w="1452" w:type="dxa"/>
                  <w:noWrap w:val="0"/>
                  <w:vAlign w:val="center"/>
                </w:tcPr>
                <w:p w14:paraId="2A7CDD42">
                  <w:pPr>
                    <w:pStyle w:val="28"/>
                    <w:spacing w:line="360" w:lineRule="auto"/>
                    <w:jc w:val="center"/>
                    <w:rPr>
                      <w:rFonts w:hint="default"/>
                      <w:color w:val="auto"/>
                      <w:highlight w:val="none"/>
                      <w:lang w:val="en-US" w:eastAsia="zh-CN"/>
                    </w:rPr>
                  </w:pPr>
                  <w:r>
                    <w:rPr>
                      <w:rFonts w:hint="eastAsia"/>
                      <w:color w:val="auto"/>
                      <w:highlight w:val="none"/>
                      <w:lang w:val="en-US" w:eastAsia="zh-CN"/>
                    </w:rPr>
                    <w:t>29186</w:t>
                  </w:r>
                </w:p>
              </w:tc>
              <w:tc>
                <w:tcPr>
                  <w:tcW w:w="1373" w:type="dxa"/>
                  <w:noWrap w:val="0"/>
                  <w:vAlign w:val="center"/>
                </w:tcPr>
                <w:p w14:paraId="1D73D331">
                  <w:pPr>
                    <w:pStyle w:val="28"/>
                    <w:spacing w:line="360" w:lineRule="auto"/>
                    <w:jc w:val="center"/>
                    <w:rPr>
                      <w:rFonts w:hint="default"/>
                      <w:color w:val="auto"/>
                      <w:highlight w:val="none"/>
                      <w:lang w:val="en-US" w:eastAsia="zh-CN"/>
                    </w:rPr>
                  </w:pPr>
                  <w:r>
                    <w:rPr>
                      <w:rFonts w:hint="eastAsia"/>
                      <w:color w:val="auto"/>
                      <w:highlight w:val="none"/>
                      <w:lang w:val="en-US" w:eastAsia="zh-CN"/>
                    </w:rPr>
                    <w:t>131</w:t>
                  </w:r>
                </w:p>
              </w:tc>
            </w:tr>
          </w:tbl>
          <w:p w14:paraId="62BB9466">
            <w:pPr>
              <w:pStyle w:val="28"/>
              <w:spacing w:line="360" w:lineRule="auto"/>
              <w:ind w:firstLine="420" w:firstLineChars="200"/>
              <w:rPr>
                <w:rFonts w:hint="eastAsia"/>
                <w:color w:val="auto"/>
                <w:highlight w:val="none"/>
              </w:rPr>
            </w:pPr>
            <w:r>
              <w:rPr>
                <w:rFonts w:hint="eastAsia"/>
                <w:color w:val="auto"/>
                <w:highlight w:val="none"/>
                <w:lang w:val="en-US" w:eastAsia="zh-CN"/>
              </w:rPr>
              <w:t>五</w:t>
            </w:r>
            <w:r>
              <w:rPr>
                <w:rFonts w:hint="eastAsia"/>
                <w:color w:val="auto"/>
                <w:highlight w:val="none"/>
              </w:rPr>
              <w:t>、保安人员的相关要求</w:t>
            </w:r>
          </w:p>
          <w:p w14:paraId="3B1C1136">
            <w:pPr>
              <w:pStyle w:val="28"/>
              <w:spacing w:line="360" w:lineRule="auto"/>
              <w:ind w:firstLine="420" w:firstLineChars="200"/>
              <w:rPr>
                <w:rFonts w:hint="eastAsia"/>
                <w:color w:val="auto"/>
                <w:highlight w:val="none"/>
              </w:rPr>
            </w:pPr>
            <w:r>
              <w:rPr>
                <w:rFonts w:hint="eastAsia"/>
                <w:color w:val="auto"/>
                <w:highlight w:val="none"/>
              </w:rPr>
              <w:t>（一）基本要求</w:t>
            </w:r>
          </w:p>
          <w:p w14:paraId="5F00765F">
            <w:pPr>
              <w:pStyle w:val="28"/>
              <w:spacing w:line="360" w:lineRule="auto"/>
              <w:ind w:firstLine="420" w:firstLineChars="200"/>
              <w:rPr>
                <w:rFonts w:hint="eastAsia"/>
                <w:color w:val="auto"/>
                <w:highlight w:val="none"/>
              </w:rPr>
            </w:pPr>
            <w:r>
              <w:rPr>
                <w:rFonts w:hint="eastAsia"/>
                <w:color w:val="auto"/>
                <w:highlight w:val="none"/>
              </w:rPr>
              <w:t>年龄20-45周岁，高中或中专以上文化程度，男性身高1.65米以上，女性身高1.58米以上，身体健康、五官端正，无犯罪</w:t>
            </w:r>
            <w:r>
              <w:rPr>
                <w:rFonts w:hint="eastAsia"/>
                <w:color w:val="auto"/>
                <w:highlight w:val="none"/>
                <w:lang w:val="en-US" w:eastAsia="zh-CN"/>
              </w:rPr>
              <w:t>和违法</w:t>
            </w:r>
            <w:r>
              <w:rPr>
                <w:rFonts w:hint="eastAsia"/>
                <w:color w:val="auto"/>
                <w:highlight w:val="none"/>
              </w:rPr>
              <w:t>记录，政治素质较好；反应灵敏，形象较好</w:t>
            </w:r>
            <w:r>
              <w:rPr>
                <w:rFonts w:hint="eastAsia"/>
                <w:color w:val="auto"/>
                <w:highlight w:val="none"/>
                <w:lang w:eastAsia="zh-CN"/>
              </w:rPr>
              <w:t>；</w:t>
            </w:r>
            <w:r>
              <w:rPr>
                <w:rFonts w:hint="eastAsia"/>
                <w:color w:val="auto"/>
                <w:highlight w:val="none"/>
              </w:rPr>
              <w:t>接受过专业保安管理课程培训，考试合格并取得设区的市级人民政府公安机关</w:t>
            </w:r>
            <w:bookmarkStart w:id="64" w:name="OLE_LINK2"/>
            <w:r>
              <w:rPr>
                <w:rFonts w:hint="eastAsia"/>
                <w:color w:val="auto"/>
                <w:highlight w:val="none"/>
                <w:lang w:val="en-US" w:eastAsia="zh-CN"/>
              </w:rPr>
              <w:t>颁发</w:t>
            </w:r>
            <w:bookmarkEnd w:id="64"/>
            <w:r>
              <w:rPr>
                <w:rFonts w:hint="eastAsia"/>
                <w:color w:val="auto"/>
                <w:highlight w:val="none"/>
              </w:rPr>
              <w:t>的</w:t>
            </w:r>
            <w:r>
              <w:rPr>
                <w:rFonts w:hint="eastAsia"/>
                <w:color w:val="auto"/>
                <w:highlight w:val="none"/>
                <w:lang w:val="en-US" w:eastAsia="zh-CN"/>
              </w:rPr>
              <w:t>保安员证</w:t>
            </w:r>
            <w:r>
              <w:rPr>
                <w:rFonts w:hint="eastAsia"/>
                <w:color w:val="auto"/>
                <w:highlight w:val="none"/>
              </w:rPr>
              <w:t>。</w:t>
            </w:r>
          </w:p>
          <w:p w14:paraId="0C11C72C">
            <w:pPr>
              <w:pStyle w:val="28"/>
              <w:spacing w:line="360" w:lineRule="auto"/>
              <w:ind w:firstLine="420" w:firstLineChars="200"/>
              <w:rPr>
                <w:rFonts w:hint="eastAsia"/>
                <w:color w:val="auto"/>
                <w:highlight w:val="none"/>
              </w:rPr>
            </w:pPr>
            <w:r>
              <w:rPr>
                <w:rFonts w:hint="eastAsia"/>
                <w:color w:val="auto"/>
                <w:highlight w:val="none"/>
              </w:rPr>
              <w:t>（二）服务管理要求</w:t>
            </w:r>
          </w:p>
          <w:p w14:paraId="72B325CB">
            <w:pPr>
              <w:pStyle w:val="28"/>
              <w:spacing w:line="360" w:lineRule="auto"/>
              <w:ind w:firstLine="420" w:firstLineChars="200"/>
              <w:rPr>
                <w:rFonts w:hint="eastAsia"/>
                <w:color w:val="auto"/>
                <w:highlight w:val="none"/>
              </w:rPr>
            </w:pPr>
            <w:r>
              <w:rPr>
                <w:rFonts w:hint="eastAsia"/>
                <w:color w:val="auto"/>
                <w:highlight w:val="none"/>
              </w:rPr>
              <w:t>1. 门岗值班管理要求</w:t>
            </w:r>
          </w:p>
          <w:p w14:paraId="72AC0DE6">
            <w:pPr>
              <w:pStyle w:val="28"/>
              <w:spacing w:line="360" w:lineRule="auto"/>
              <w:ind w:firstLine="420" w:firstLineChars="200"/>
              <w:rPr>
                <w:rFonts w:hint="eastAsia"/>
                <w:color w:val="auto"/>
                <w:highlight w:val="none"/>
              </w:rPr>
            </w:pPr>
            <w:r>
              <w:rPr>
                <w:rFonts w:hint="eastAsia"/>
                <w:color w:val="auto"/>
                <w:highlight w:val="none"/>
              </w:rPr>
              <w:t>（1）严格执行学校相关规章制度，严禁体罚、打骂学生；</w:t>
            </w:r>
          </w:p>
          <w:p w14:paraId="033A453F">
            <w:pPr>
              <w:pStyle w:val="28"/>
              <w:spacing w:line="360" w:lineRule="auto"/>
              <w:ind w:firstLine="420" w:firstLineChars="200"/>
              <w:rPr>
                <w:rFonts w:hint="eastAsia"/>
                <w:color w:val="auto"/>
                <w:highlight w:val="none"/>
              </w:rPr>
            </w:pPr>
            <w:r>
              <w:rPr>
                <w:rFonts w:hint="eastAsia"/>
                <w:color w:val="auto"/>
                <w:highlight w:val="none"/>
              </w:rPr>
              <w:t>（2）实施学校大门值班制度，上岗期间应保持良好的形象；</w:t>
            </w:r>
          </w:p>
          <w:p w14:paraId="7C1D750F">
            <w:pPr>
              <w:pStyle w:val="28"/>
              <w:spacing w:line="360" w:lineRule="auto"/>
              <w:ind w:firstLine="420" w:firstLineChars="200"/>
              <w:rPr>
                <w:rFonts w:hint="eastAsia"/>
                <w:color w:val="auto"/>
                <w:highlight w:val="none"/>
              </w:rPr>
            </w:pPr>
            <w:r>
              <w:rPr>
                <w:rFonts w:hint="eastAsia"/>
                <w:color w:val="auto"/>
                <w:highlight w:val="none"/>
              </w:rPr>
              <w:t>（3）熟悉学校基本情况，包括教师数量、相貌特征、学生数量、常规出入时间及周边200米以内环境的掌握了解；</w:t>
            </w:r>
          </w:p>
          <w:p w14:paraId="3F8FC7E8">
            <w:pPr>
              <w:pStyle w:val="28"/>
              <w:spacing w:line="360" w:lineRule="auto"/>
              <w:ind w:firstLine="420" w:firstLineChars="200"/>
              <w:rPr>
                <w:rFonts w:hint="eastAsia"/>
                <w:color w:val="auto"/>
                <w:highlight w:val="none"/>
              </w:rPr>
            </w:pPr>
            <w:r>
              <w:rPr>
                <w:rFonts w:hint="eastAsia"/>
                <w:color w:val="auto"/>
                <w:highlight w:val="none"/>
              </w:rPr>
              <w:t>（4）根据学校学生管理的有关规定，上课期间关锁好学校大门，严禁非请假学生离校;学生出入一律进行核实请假条后才能放行，若有违规学生应与学校相关部门及时联系，防止学生强行出校；</w:t>
            </w:r>
          </w:p>
          <w:p w14:paraId="68124E5C">
            <w:pPr>
              <w:pStyle w:val="28"/>
              <w:spacing w:line="360" w:lineRule="auto"/>
              <w:ind w:firstLine="420" w:firstLineChars="200"/>
              <w:rPr>
                <w:rFonts w:hint="eastAsia"/>
                <w:color w:val="auto"/>
                <w:highlight w:val="none"/>
              </w:rPr>
            </w:pPr>
            <w:r>
              <w:rPr>
                <w:rFonts w:hint="eastAsia"/>
                <w:color w:val="auto"/>
                <w:highlight w:val="none"/>
              </w:rPr>
              <w:t>（5）阻止闲杂人员进入学校，来访人员需持有有效证件进行登记，并与被访人员取得联系。遇上级领导或前来指导、参观的社会各界人士，应立即敬礼，并将人数、单位等情况做好记录备查；</w:t>
            </w:r>
          </w:p>
          <w:p w14:paraId="419ABACB">
            <w:pPr>
              <w:pStyle w:val="28"/>
              <w:spacing w:line="360" w:lineRule="auto"/>
              <w:ind w:firstLine="420" w:firstLineChars="200"/>
              <w:rPr>
                <w:rFonts w:hint="eastAsia"/>
                <w:color w:val="auto"/>
                <w:highlight w:val="none"/>
              </w:rPr>
            </w:pPr>
            <w:r>
              <w:rPr>
                <w:rFonts w:hint="eastAsia"/>
                <w:color w:val="auto"/>
                <w:highlight w:val="none"/>
              </w:rPr>
              <w:t>（6）外来车辆一般不允许驶进校园，如有必要驶进，则必须进行仔细检查、登记车牌号，并指挥有关人员将车辆有序停放。防止校园内车辆被盗，若有车辆被盗，值班保安人员将承担相应的赔偿责任；</w:t>
            </w:r>
          </w:p>
          <w:p w14:paraId="1D4DBCE3">
            <w:pPr>
              <w:pStyle w:val="28"/>
              <w:spacing w:line="360" w:lineRule="auto"/>
              <w:ind w:firstLine="420" w:firstLineChars="200"/>
              <w:rPr>
                <w:rFonts w:hint="eastAsia"/>
                <w:color w:val="auto"/>
                <w:highlight w:val="none"/>
              </w:rPr>
            </w:pPr>
            <w:r>
              <w:rPr>
                <w:rFonts w:hint="eastAsia"/>
                <w:color w:val="auto"/>
                <w:highlight w:val="none"/>
              </w:rPr>
              <w:t>（7）严格做好物品出门登记工作，发现可疑情况及时与学校相关部门联系；</w:t>
            </w:r>
          </w:p>
          <w:p w14:paraId="1A6AE884">
            <w:pPr>
              <w:pStyle w:val="28"/>
              <w:spacing w:line="360" w:lineRule="auto"/>
              <w:ind w:firstLine="420" w:firstLineChars="200"/>
              <w:rPr>
                <w:rFonts w:hint="eastAsia"/>
                <w:color w:val="auto"/>
                <w:highlight w:val="none"/>
              </w:rPr>
            </w:pPr>
            <w:r>
              <w:rPr>
                <w:rFonts w:hint="eastAsia"/>
                <w:color w:val="auto"/>
                <w:highlight w:val="none"/>
              </w:rPr>
              <w:t>（8）根据学校安排，服从调配，做好学校各项活动的安全保卫工作；</w:t>
            </w:r>
          </w:p>
          <w:p w14:paraId="5DF4E573">
            <w:pPr>
              <w:pStyle w:val="28"/>
              <w:spacing w:line="360" w:lineRule="auto"/>
              <w:ind w:firstLine="420" w:firstLineChars="200"/>
              <w:rPr>
                <w:rFonts w:hint="eastAsia"/>
                <w:color w:val="auto"/>
                <w:highlight w:val="none"/>
              </w:rPr>
            </w:pPr>
            <w:r>
              <w:rPr>
                <w:rFonts w:hint="eastAsia"/>
                <w:color w:val="auto"/>
                <w:highlight w:val="none"/>
              </w:rPr>
              <w:t>（9）保证监控系统的正常运行并随时监控，在监控过程中发现异常治安问题及时向学校汇报并进行先期处置，监控系统出现故障及时向学校报修；</w:t>
            </w:r>
          </w:p>
          <w:p w14:paraId="5C4318CD">
            <w:pPr>
              <w:pStyle w:val="28"/>
              <w:spacing w:line="360" w:lineRule="auto"/>
              <w:ind w:firstLine="420" w:firstLineChars="200"/>
              <w:rPr>
                <w:rFonts w:hint="eastAsia"/>
                <w:color w:val="auto"/>
                <w:highlight w:val="none"/>
              </w:rPr>
            </w:pPr>
            <w:r>
              <w:rPr>
                <w:rFonts w:hint="eastAsia"/>
                <w:color w:val="auto"/>
                <w:highlight w:val="none"/>
              </w:rPr>
              <w:t>（10）非经</w:t>
            </w:r>
            <w:r>
              <w:rPr>
                <w:rFonts w:hint="eastAsia"/>
                <w:color w:val="auto"/>
                <w:highlight w:val="none"/>
                <w:lang w:val="en-US" w:eastAsia="zh-CN"/>
              </w:rPr>
              <w:t>学校</w:t>
            </w:r>
            <w:r>
              <w:rPr>
                <w:rFonts w:hint="eastAsia"/>
                <w:color w:val="auto"/>
                <w:highlight w:val="none"/>
              </w:rPr>
              <w:t>批准，严禁任何人将非教学用品、易燃易爆物品、有毒物品、动物和管制刀具等危险物品带入校园；</w:t>
            </w:r>
          </w:p>
          <w:p w14:paraId="51165D8B">
            <w:pPr>
              <w:pStyle w:val="28"/>
              <w:spacing w:line="360" w:lineRule="auto"/>
              <w:ind w:firstLine="420" w:firstLineChars="200"/>
              <w:rPr>
                <w:rFonts w:hint="eastAsia"/>
                <w:color w:val="auto"/>
                <w:highlight w:val="none"/>
              </w:rPr>
            </w:pPr>
            <w:r>
              <w:rPr>
                <w:rFonts w:hint="eastAsia"/>
                <w:color w:val="auto"/>
                <w:highlight w:val="none"/>
              </w:rPr>
              <w:t>（11）积极协助学校教育教学过程中的临时性工作，如管制刀具收缴、学生军训、交通指挥等。</w:t>
            </w:r>
          </w:p>
          <w:p w14:paraId="7AFA8DED">
            <w:pPr>
              <w:pStyle w:val="28"/>
              <w:spacing w:line="360" w:lineRule="auto"/>
              <w:ind w:firstLine="420" w:firstLineChars="200"/>
              <w:rPr>
                <w:rFonts w:hint="eastAsia"/>
                <w:color w:val="auto"/>
                <w:highlight w:val="none"/>
              </w:rPr>
            </w:pPr>
            <w:r>
              <w:rPr>
                <w:rFonts w:hint="eastAsia"/>
                <w:color w:val="auto"/>
                <w:highlight w:val="none"/>
              </w:rPr>
              <w:t>2. 巡逻管理要求</w:t>
            </w:r>
          </w:p>
          <w:p w14:paraId="70CDF0FA">
            <w:pPr>
              <w:pStyle w:val="28"/>
              <w:spacing w:line="360" w:lineRule="auto"/>
              <w:ind w:firstLine="420" w:firstLineChars="200"/>
              <w:rPr>
                <w:rFonts w:hint="eastAsia"/>
                <w:color w:val="auto"/>
                <w:highlight w:val="none"/>
              </w:rPr>
            </w:pPr>
            <w:r>
              <w:rPr>
                <w:rFonts w:hint="eastAsia"/>
                <w:color w:val="auto"/>
                <w:highlight w:val="none"/>
              </w:rPr>
              <w:t>（1）对校园进行每两小时一次的安全巡查。重点</w:t>
            </w:r>
            <w:r>
              <w:rPr>
                <w:rFonts w:hint="eastAsia"/>
                <w:color w:val="auto"/>
                <w:highlight w:val="none"/>
                <w:lang w:val="en-US" w:eastAsia="zh-CN"/>
              </w:rPr>
              <w:t>位置（</w:t>
            </w:r>
            <w:r>
              <w:rPr>
                <w:rFonts w:hint="eastAsia"/>
                <w:color w:val="auto"/>
                <w:highlight w:val="none"/>
              </w:rPr>
              <w:t>如行政办公楼、教学楼、综合楼、饭堂、学生宿舍、围墙等</w:t>
            </w:r>
            <w:r>
              <w:rPr>
                <w:rFonts w:hint="eastAsia"/>
                <w:color w:val="auto"/>
                <w:highlight w:val="none"/>
                <w:lang w:eastAsia="zh-CN"/>
              </w:rPr>
              <w:t>）</w:t>
            </w:r>
            <w:r>
              <w:rPr>
                <w:rFonts w:hint="eastAsia"/>
                <w:color w:val="auto"/>
                <w:highlight w:val="none"/>
              </w:rPr>
              <w:t>应加强巡查；</w:t>
            </w:r>
          </w:p>
          <w:p w14:paraId="5C918140">
            <w:pPr>
              <w:pStyle w:val="28"/>
              <w:spacing w:line="360" w:lineRule="auto"/>
              <w:ind w:firstLine="420" w:firstLineChars="200"/>
              <w:rPr>
                <w:rFonts w:hint="eastAsia"/>
                <w:color w:val="auto"/>
                <w:highlight w:val="none"/>
              </w:rPr>
            </w:pPr>
            <w:r>
              <w:rPr>
                <w:rFonts w:hint="eastAsia"/>
                <w:color w:val="auto"/>
                <w:highlight w:val="none"/>
              </w:rPr>
              <w:t>（2）巡查内容主要包括:消防设备的完好性，公共设施有无损坏，学生有无抽烟现象，有无人员翻越围墙现象，有无乱画、乱写等损坏校园景观现象，办公楼、教学楼等功能室内窗、灯关否，天花板及悬挂物有无安全隐患，校园内有无打架斗殴现象，有无可疑人员，并做好巡查记录，对值班、巡查中发现的问题及时处理，视情况向相关部门报告；</w:t>
            </w:r>
          </w:p>
          <w:p w14:paraId="709E03FC">
            <w:pPr>
              <w:pStyle w:val="28"/>
              <w:spacing w:line="360" w:lineRule="auto"/>
              <w:ind w:firstLine="420" w:firstLineChars="200"/>
              <w:rPr>
                <w:rFonts w:hint="eastAsia"/>
                <w:color w:val="auto"/>
                <w:highlight w:val="none"/>
              </w:rPr>
            </w:pPr>
            <w:r>
              <w:rPr>
                <w:rFonts w:hint="eastAsia"/>
                <w:color w:val="auto"/>
                <w:highlight w:val="none"/>
              </w:rPr>
              <w:t>（3）阻止闲杂人员进入学生宿舍，安保人员无必要不得进入女生宿舍。</w:t>
            </w:r>
          </w:p>
          <w:p w14:paraId="285B0615">
            <w:pPr>
              <w:pStyle w:val="28"/>
              <w:spacing w:line="360" w:lineRule="auto"/>
              <w:ind w:firstLine="420" w:firstLineChars="200"/>
              <w:rPr>
                <w:rFonts w:hint="eastAsia"/>
                <w:color w:val="auto"/>
                <w:highlight w:val="none"/>
              </w:rPr>
            </w:pPr>
            <w:r>
              <w:rPr>
                <w:rFonts w:hint="eastAsia"/>
                <w:color w:val="auto"/>
                <w:highlight w:val="none"/>
              </w:rPr>
              <w:t>3. 消防管理要求</w:t>
            </w:r>
          </w:p>
          <w:p w14:paraId="1E47AE8F">
            <w:pPr>
              <w:pStyle w:val="28"/>
              <w:spacing w:line="360" w:lineRule="auto"/>
              <w:ind w:firstLine="420" w:firstLineChars="200"/>
              <w:rPr>
                <w:rFonts w:hint="eastAsia"/>
                <w:color w:val="auto"/>
                <w:highlight w:val="none"/>
              </w:rPr>
            </w:pPr>
            <w:r>
              <w:rPr>
                <w:rFonts w:hint="eastAsia"/>
                <w:color w:val="auto"/>
                <w:highlight w:val="none"/>
              </w:rPr>
              <w:t>（1）配合学校举行消防演练，让师生员工熟悉消防程序;</w:t>
            </w:r>
          </w:p>
          <w:p w14:paraId="16D00F03">
            <w:pPr>
              <w:pStyle w:val="28"/>
              <w:spacing w:line="360" w:lineRule="auto"/>
              <w:ind w:firstLine="420" w:firstLineChars="200"/>
              <w:rPr>
                <w:rFonts w:hint="eastAsia"/>
                <w:color w:val="auto"/>
                <w:highlight w:val="none"/>
              </w:rPr>
            </w:pPr>
            <w:r>
              <w:rPr>
                <w:rFonts w:hint="eastAsia"/>
                <w:color w:val="auto"/>
                <w:highlight w:val="none"/>
              </w:rPr>
              <w:t>（2）每月进行消防设施检查，确保消防设施设备的完好性。</w:t>
            </w:r>
          </w:p>
          <w:p w14:paraId="0146FBE7">
            <w:pPr>
              <w:pStyle w:val="28"/>
              <w:spacing w:line="360" w:lineRule="auto"/>
              <w:ind w:firstLine="420" w:firstLineChars="200"/>
              <w:rPr>
                <w:rFonts w:hint="eastAsia"/>
                <w:color w:val="auto"/>
                <w:highlight w:val="none"/>
              </w:rPr>
            </w:pPr>
            <w:r>
              <w:rPr>
                <w:rFonts w:hint="eastAsia"/>
                <w:color w:val="auto"/>
                <w:highlight w:val="none"/>
              </w:rPr>
              <w:t>4. 应急处理</w:t>
            </w:r>
          </w:p>
          <w:p w14:paraId="1044BB77">
            <w:pPr>
              <w:pStyle w:val="28"/>
              <w:spacing w:line="360" w:lineRule="auto"/>
              <w:ind w:firstLine="420" w:firstLineChars="200"/>
              <w:rPr>
                <w:rFonts w:hint="eastAsia"/>
                <w:color w:val="auto"/>
                <w:highlight w:val="none"/>
              </w:rPr>
            </w:pPr>
            <w:r>
              <w:rPr>
                <w:rFonts w:hint="eastAsia"/>
                <w:color w:val="auto"/>
                <w:highlight w:val="none"/>
              </w:rPr>
              <w:t>建立突发事件应急预案并熟悉预案的各项要求，以便在突发事件发生，能第一时间赶到现场，并井然有序地处理突发事件，在最大限度内控制事态的发展。</w:t>
            </w:r>
          </w:p>
          <w:p w14:paraId="301A832F">
            <w:pPr>
              <w:pStyle w:val="28"/>
              <w:spacing w:line="360" w:lineRule="auto"/>
              <w:ind w:firstLine="420" w:firstLineChars="200"/>
              <w:rPr>
                <w:rFonts w:hint="eastAsia"/>
                <w:color w:val="auto"/>
                <w:highlight w:val="none"/>
              </w:rPr>
            </w:pPr>
            <w:r>
              <w:rPr>
                <w:rFonts w:hint="eastAsia"/>
                <w:color w:val="auto"/>
                <w:highlight w:val="none"/>
              </w:rPr>
              <w:t>5. 校园财产安全要求</w:t>
            </w:r>
          </w:p>
          <w:p w14:paraId="2A849AA8">
            <w:pPr>
              <w:pStyle w:val="28"/>
              <w:spacing w:line="360" w:lineRule="auto"/>
              <w:ind w:firstLine="420" w:firstLineChars="200"/>
              <w:rPr>
                <w:rFonts w:hint="eastAsia"/>
                <w:color w:val="auto"/>
                <w:highlight w:val="none"/>
              </w:rPr>
            </w:pPr>
            <w:r>
              <w:rPr>
                <w:rFonts w:hint="eastAsia"/>
                <w:color w:val="auto"/>
                <w:highlight w:val="none"/>
              </w:rPr>
              <w:t>（1）建立校园财产安全巡查机制，对学校重点区域、重要场所、重要设备进行重点监控；</w:t>
            </w:r>
          </w:p>
          <w:p w14:paraId="429781FF">
            <w:pPr>
              <w:pStyle w:val="28"/>
              <w:spacing w:line="360" w:lineRule="auto"/>
              <w:ind w:firstLine="420" w:firstLineChars="200"/>
              <w:rPr>
                <w:rFonts w:hint="eastAsia"/>
                <w:color w:val="auto"/>
                <w:highlight w:val="none"/>
              </w:rPr>
            </w:pPr>
            <w:r>
              <w:rPr>
                <w:rFonts w:hint="eastAsia"/>
                <w:color w:val="auto"/>
                <w:highlight w:val="none"/>
              </w:rPr>
              <w:t>（2）对出校门的贵重物品进行必要的询查机制，并与相关部门取得联系，做好核查登记工作；</w:t>
            </w:r>
          </w:p>
          <w:p w14:paraId="37E45E20">
            <w:pPr>
              <w:pStyle w:val="28"/>
              <w:spacing w:line="360" w:lineRule="auto"/>
              <w:ind w:firstLine="420" w:firstLineChars="200"/>
              <w:rPr>
                <w:rFonts w:hint="eastAsia"/>
                <w:color w:val="auto"/>
                <w:highlight w:val="none"/>
              </w:rPr>
            </w:pPr>
            <w:r>
              <w:rPr>
                <w:rFonts w:hint="eastAsia"/>
                <w:color w:val="auto"/>
                <w:highlight w:val="none"/>
              </w:rPr>
              <w:t>（3）由于工作不到位所造成的财产损害、被盗等，</w:t>
            </w:r>
            <w:r>
              <w:rPr>
                <w:rFonts w:hint="eastAsia"/>
                <w:color w:val="auto"/>
                <w:highlight w:val="none"/>
                <w:lang w:eastAsia="zh-CN"/>
              </w:rPr>
              <w:t>中标人</w:t>
            </w:r>
            <w:r>
              <w:rPr>
                <w:rFonts w:hint="eastAsia"/>
                <w:color w:val="auto"/>
                <w:highlight w:val="none"/>
              </w:rPr>
              <w:t>需承担相应的赔偿责任。</w:t>
            </w:r>
          </w:p>
          <w:p w14:paraId="223264F4">
            <w:pPr>
              <w:pStyle w:val="28"/>
              <w:spacing w:line="360" w:lineRule="auto"/>
              <w:ind w:firstLine="420" w:firstLineChars="200"/>
              <w:rPr>
                <w:rFonts w:hint="eastAsia"/>
                <w:color w:val="auto"/>
                <w:highlight w:val="none"/>
              </w:rPr>
            </w:pPr>
            <w:r>
              <w:rPr>
                <w:rFonts w:hint="eastAsia"/>
                <w:color w:val="auto"/>
                <w:highlight w:val="none"/>
              </w:rPr>
              <w:t>6. 其他</w:t>
            </w:r>
          </w:p>
          <w:p w14:paraId="6E9B4762">
            <w:pPr>
              <w:pStyle w:val="28"/>
              <w:spacing w:line="360" w:lineRule="auto"/>
              <w:ind w:firstLine="420" w:firstLineChars="200"/>
              <w:rPr>
                <w:rFonts w:hint="eastAsia"/>
                <w:color w:val="auto"/>
                <w:highlight w:val="none"/>
              </w:rPr>
            </w:pPr>
            <w:r>
              <w:rPr>
                <w:rFonts w:hint="eastAsia"/>
                <w:color w:val="auto"/>
                <w:highlight w:val="none"/>
              </w:rPr>
              <w:t>无条件配合学校教育教学工作。</w:t>
            </w:r>
          </w:p>
          <w:p w14:paraId="08A861A6">
            <w:pPr>
              <w:pStyle w:val="28"/>
              <w:spacing w:line="360" w:lineRule="auto"/>
              <w:ind w:firstLine="420" w:firstLineChars="200"/>
              <w:rPr>
                <w:rFonts w:hint="eastAsia"/>
                <w:color w:val="auto"/>
                <w:highlight w:val="none"/>
              </w:rPr>
            </w:pPr>
            <w:r>
              <w:rPr>
                <w:rFonts w:hint="eastAsia"/>
                <w:color w:val="auto"/>
                <w:highlight w:val="none"/>
                <w:lang w:val="en-US" w:eastAsia="zh-CN"/>
              </w:rPr>
              <w:t>六</w:t>
            </w:r>
            <w:r>
              <w:rPr>
                <w:rFonts w:hint="eastAsia"/>
                <w:color w:val="auto"/>
                <w:highlight w:val="none"/>
              </w:rPr>
              <w:t>、中标</w:t>
            </w:r>
            <w:r>
              <w:rPr>
                <w:rFonts w:hint="eastAsia"/>
                <w:color w:val="auto"/>
                <w:highlight w:val="none"/>
                <w:lang w:val="en-US" w:eastAsia="zh-CN"/>
              </w:rPr>
              <w:t>人</w:t>
            </w:r>
            <w:r>
              <w:rPr>
                <w:rFonts w:hint="eastAsia"/>
                <w:color w:val="auto"/>
                <w:highlight w:val="none"/>
              </w:rPr>
              <w:t>的责任与义务</w:t>
            </w:r>
          </w:p>
          <w:p w14:paraId="006AE389">
            <w:pPr>
              <w:pStyle w:val="28"/>
              <w:spacing w:line="360" w:lineRule="auto"/>
              <w:ind w:firstLine="420" w:firstLineChars="200"/>
              <w:rPr>
                <w:rFonts w:hint="eastAsia"/>
                <w:color w:val="auto"/>
                <w:highlight w:val="none"/>
              </w:rPr>
            </w:pPr>
            <w:r>
              <w:rPr>
                <w:rFonts w:hint="eastAsia"/>
                <w:color w:val="auto"/>
                <w:highlight w:val="none"/>
              </w:rPr>
              <w:t>1.在服务期内接受采购方的考核</w:t>
            </w:r>
            <w:r>
              <w:rPr>
                <w:rFonts w:hint="eastAsia"/>
                <w:color w:val="auto"/>
                <w:highlight w:val="none"/>
                <w:lang w:eastAsia="zh-CN"/>
              </w:rPr>
              <w:t>（</w:t>
            </w:r>
            <w:r>
              <w:rPr>
                <w:rFonts w:hint="eastAsia"/>
                <w:color w:val="auto"/>
                <w:highlight w:val="none"/>
                <w:lang w:val="en-US" w:eastAsia="zh-CN"/>
              </w:rPr>
              <w:t>考核内容详见附件1：</w:t>
            </w:r>
            <w:r>
              <w:rPr>
                <w:rFonts w:hint="eastAsia"/>
                <w:color w:val="auto"/>
                <w:highlight w:val="none"/>
                <w:lang w:eastAsia="zh-CN"/>
              </w:rPr>
              <w:t>保安服务工作质量考核办法）</w:t>
            </w:r>
            <w:r>
              <w:rPr>
                <w:rFonts w:hint="eastAsia"/>
                <w:color w:val="auto"/>
                <w:highlight w:val="none"/>
              </w:rPr>
              <w:t>、评议；接受服务单位的监督，必须做到服务满意度达到80%以上；</w:t>
            </w:r>
          </w:p>
          <w:p w14:paraId="4F9493E9">
            <w:pPr>
              <w:pStyle w:val="28"/>
              <w:spacing w:line="360" w:lineRule="auto"/>
              <w:ind w:firstLine="420" w:firstLineChars="200"/>
              <w:rPr>
                <w:rFonts w:hint="eastAsia"/>
                <w:color w:val="auto"/>
                <w:highlight w:val="none"/>
              </w:rPr>
            </w:pPr>
            <w:r>
              <w:rPr>
                <w:rFonts w:hint="eastAsia"/>
                <w:color w:val="auto"/>
                <w:highlight w:val="none"/>
              </w:rPr>
              <w:t>2.在合同有效期内，</w:t>
            </w:r>
            <w:r>
              <w:rPr>
                <w:rFonts w:hint="eastAsia"/>
                <w:color w:val="auto"/>
                <w:highlight w:val="none"/>
                <w:lang w:eastAsia="zh-CN"/>
              </w:rPr>
              <w:t>中标人</w:t>
            </w:r>
            <w:r>
              <w:rPr>
                <w:rFonts w:hint="eastAsia"/>
                <w:color w:val="auto"/>
                <w:highlight w:val="none"/>
              </w:rPr>
              <w:t>负责按</w:t>
            </w:r>
            <w:r>
              <w:rPr>
                <w:rFonts w:hint="eastAsia"/>
                <w:color w:val="auto"/>
                <w:highlight w:val="none"/>
                <w:lang w:val="en-US" w:eastAsia="zh-CN"/>
              </w:rPr>
              <w:t>相关法律法规</w:t>
            </w:r>
            <w:r>
              <w:rPr>
                <w:rFonts w:hint="eastAsia"/>
                <w:color w:val="auto"/>
                <w:highlight w:val="none"/>
              </w:rPr>
              <w:t>规定为所聘安保人员购买“五险”，</w:t>
            </w:r>
            <w:r>
              <w:rPr>
                <w:rFonts w:hint="eastAsia"/>
                <w:color w:val="auto"/>
                <w:highlight w:val="none"/>
                <w:lang w:eastAsia="zh-CN"/>
              </w:rPr>
              <w:t>中标人</w:t>
            </w:r>
            <w:r>
              <w:rPr>
                <w:rFonts w:hint="eastAsia"/>
                <w:color w:val="auto"/>
                <w:highlight w:val="none"/>
              </w:rPr>
              <w:t>要确保每月按时足额拨放安保人员的工资。对</w:t>
            </w:r>
            <w:r>
              <w:rPr>
                <w:rFonts w:hint="eastAsia"/>
                <w:color w:val="auto"/>
                <w:highlight w:val="none"/>
                <w:lang w:val="en-US" w:eastAsia="zh-CN"/>
              </w:rPr>
              <w:t>港口</w:t>
            </w:r>
            <w:r>
              <w:rPr>
                <w:rFonts w:hint="eastAsia"/>
                <w:color w:val="auto"/>
                <w:highlight w:val="none"/>
              </w:rPr>
              <w:t>区中小学</w:t>
            </w:r>
            <w:r>
              <w:rPr>
                <w:rFonts w:hint="eastAsia"/>
                <w:color w:val="auto"/>
                <w:highlight w:val="none"/>
                <w:lang w:eastAsia="zh-CN"/>
              </w:rPr>
              <w:t>（</w:t>
            </w:r>
            <w:r>
              <w:rPr>
                <w:rFonts w:hint="eastAsia"/>
                <w:color w:val="auto"/>
                <w:highlight w:val="none"/>
                <w:lang w:val="en-US" w:eastAsia="zh-CN"/>
              </w:rPr>
              <w:t>幼儿园</w:t>
            </w:r>
            <w:r>
              <w:rPr>
                <w:rFonts w:hint="eastAsia"/>
                <w:color w:val="auto"/>
                <w:highlight w:val="none"/>
                <w:lang w:eastAsia="zh-CN"/>
              </w:rPr>
              <w:t>）</w:t>
            </w:r>
            <w:r>
              <w:rPr>
                <w:rFonts w:hint="eastAsia"/>
                <w:color w:val="auto"/>
                <w:highlight w:val="none"/>
              </w:rPr>
              <w:t>目前现有的专职安保人员，采取自愿的原则，愿意从事学校安保工作的，由</w:t>
            </w:r>
            <w:r>
              <w:rPr>
                <w:rFonts w:hint="eastAsia"/>
                <w:color w:val="auto"/>
                <w:highlight w:val="none"/>
                <w:lang w:eastAsia="zh-CN"/>
              </w:rPr>
              <w:t>中标人</w:t>
            </w:r>
            <w:r>
              <w:rPr>
                <w:rFonts w:hint="eastAsia"/>
                <w:color w:val="auto"/>
                <w:highlight w:val="none"/>
              </w:rPr>
              <w:t>组织专业培训后，签订就业合同，所有待遇与</w:t>
            </w:r>
            <w:r>
              <w:rPr>
                <w:rFonts w:hint="eastAsia"/>
                <w:color w:val="auto"/>
                <w:highlight w:val="none"/>
                <w:lang w:eastAsia="zh-CN"/>
              </w:rPr>
              <w:t>中标人</w:t>
            </w:r>
            <w:r>
              <w:rPr>
                <w:rFonts w:hint="eastAsia"/>
                <w:color w:val="auto"/>
                <w:highlight w:val="none"/>
              </w:rPr>
              <w:t>自行聘请的学校安保人员一致；</w:t>
            </w:r>
          </w:p>
          <w:p w14:paraId="733EC23F">
            <w:pPr>
              <w:pStyle w:val="28"/>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中标人</w:t>
            </w:r>
            <w:r>
              <w:rPr>
                <w:rFonts w:hint="eastAsia"/>
                <w:color w:val="auto"/>
                <w:highlight w:val="none"/>
              </w:rPr>
              <w:t>应每天24小时保持有管理人员值班，在提供管理服务时必须做好各项安全防范措施。在合同期内，保安人员如发生任何人身意外（生病、伤亡事故、包括上班执勤时伤亡）事故或触犯法律法规（包括劳动用工制度、发生劳资纠纷）</w:t>
            </w:r>
            <w:r>
              <w:rPr>
                <w:rFonts w:hint="eastAsia"/>
                <w:color w:val="auto"/>
                <w:highlight w:val="none"/>
                <w:lang w:eastAsia="zh-CN"/>
              </w:rPr>
              <w:t>或</w:t>
            </w:r>
            <w:r>
              <w:rPr>
                <w:rFonts w:hint="eastAsia"/>
                <w:color w:val="auto"/>
                <w:highlight w:val="none"/>
              </w:rPr>
              <w:t>损坏服务对象的公共设施和物品，由</w:t>
            </w:r>
            <w:r>
              <w:rPr>
                <w:rFonts w:hint="eastAsia"/>
                <w:color w:val="auto"/>
                <w:highlight w:val="none"/>
                <w:lang w:eastAsia="zh-CN"/>
              </w:rPr>
              <w:t>中标人</w:t>
            </w:r>
            <w:r>
              <w:rPr>
                <w:rFonts w:hint="eastAsia"/>
                <w:color w:val="auto"/>
                <w:highlight w:val="none"/>
              </w:rPr>
              <w:t>负</w:t>
            </w:r>
            <w:r>
              <w:rPr>
                <w:rFonts w:hint="eastAsia"/>
                <w:color w:val="auto"/>
                <w:highlight w:val="none"/>
                <w:lang w:val="en-US" w:eastAsia="zh-CN"/>
              </w:rPr>
              <w:t>全部</w:t>
            </w:r>
            <w:r>
              <w:rPr>
                <w:rFonts w:hint="eastAsia"/>
                <w:color w:val="auto"/>
                <w:highlight w:val="none"/>
              </w:rPr>
              <w:t>责任；</w:t>
            </w:r>
          </w:p>
          <w:p w14:paraId="0A2A0EA6">
            <w:pPr>
              <w:pStyle w:val="28"/>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中标人</w:t>
            </w:r>
            <w:r>
              <w:rPr>
                <w:rFonts w:hint="eastAsia"/>
                <w:color w:val="auto"/>
                <w:highlight w:val="none"/>
              </w:rPr>
              <w:t>应</w:t>
            </w:r>
            <w:r>
              <w:rPr>
                <w:rFonts w:hint="eastAsia"/>
                <w:color w:val="auto"/>
                <w:highlight w:val="none"/>
                <w:lang w:val="en-US" w:eastAsia="zh-CN"/>
              </w:rPr>
              <w:t>按规范</w:t>
            </w:r>
            <w:r>
              <w:rPr>
                <w:rFonts w:hint="eastAsia"/>
                <w:color w:val="auto"/>
                <w:highlight w:val="none"/>
              </w:rPr>
              <w:t>自行配置装备（如对讲机、警械、手电等器材</w:t>
            </w:r>
            <w:r>
              <w:rPr>
                <w:rFonts w:hint="eastAsia"/>
                <w:color w:val="auto"/>
                <w:highlight w:val="none"/>
                <w:lang w:eastAsia="zh-CN"/>
              </w:rPr>
              <w:t>等</w:t>
            </w:r>
            <w:r>
              <w:rPr>
                <w:rFonts w:hint="eastAsia"/>
                <w:color w:val="auto"/>
                <w:highlight w:val="none"/>
              </w:rPr>
              <w:t>）及服装，费用自理。中标人每月应不少于一次会同采购人和服务对象检查工作质量，对存在的问题要按采购人的要求抓好整改落实；</w:t>
            </w:r>
          </w:p>
          <w:p w14:paraId="5CDB6199">
            <w:pPr>
              <w:pStyle w:val="28"/>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合同签订后，</w:t>
            </w:r>
            <w:r>
              <w:rPr>
                <w:rFonts w:hint="eastAsia"/>
                <w:color w:val="auto"/>
                <w:highlight w:val="none"/>
              </w:rPr>
              <w:t>中标人应向采购人提供所聘请人员的书面个人资料情况表（含人员姓名、身份证号等信息）。如更换工作人员，应</w:t>
            </w:r>
            <w:r>
              <w:rPr>
                <w:rFonts w:hint="eastAsia"/>
                <w:color w:val="auto"/>
                <w:highlight w:val="none"/>
                <w:lang w:val="en-US" w:eastAsia="zh-CN"/>
              </w:rPr>
              <w:t>提前</w:t>
            </w:r>
            <w:r>
              <w:rPr>
                <w:rFonts w:hint="eastAsia"/>
                <w:color w:val="auto"/>
                <w:highlight w:val="none"/>
              </w:rPr>
              <w:t>15天书面通知采购人和服务单位，以便采购人备案；</w:t>
            </w:r>
          </w:p>
          <w:p w14:paraId="21F8C87D">
            <w:pPr>
              <w:pStyle w:val="28"/>
              <w:spacing w:line="360" w:lineRule="auto"/>
              <w:ind w:firstLine="420" w:firstLineChars="200"/>
              <w:rPr>
                <w:rFonts w:hint="eastAsia"/>
                <w:color w:val="auto"/>
                <w:highlight w:val="none"/>
              </w:rPr>
            </w:pPr>
            <w:r>
              <w:rPr>
                <w:rFonts w:hint="eastAsia"/>
                <w:color w:val="auto"/>
                <w:highlight w:val="none"/>
              </w:rPr>
              <w:t>6.如中标人擅自转包、分包，一经查实须向采购人承担违约责任（按本项目中标金额的50%计付违约金），并且采购人有权单方提前解除合同。因中标人日常工作不到位，不达标，将依据合同约定，承担相关责任与处罚</w:t>
            </w:r>
            <w:r>
              <w:rPr>
                <w:rFonts w:hint="eastAsia"/>
                <w:color w:val="auto"/>
                <w:highlight w:val="none"/>
                <w:lang w:eastAsia="zh-CN"/>
              </w:rPr>
              <w:t>；</w:t>
            </w:r>
            <w:r>
              <w:rPr>
                <w:rFonts w:hint="eastAsia"/>
                <w:color w:val="auto"/>
                <w:highlight w:val="none"/>
                <w:lang w:val="en-US" w:eastAsia="zh-CN"/>
              </w:rPr>
              <w:t>情节严重造成不良社会影响的，</w:t>
            </w:r>
            <w:r>
              <w:rPr>
                <w:rFonts w:hint="eastAsia"/>
                <w:color w:val="auto"/>
                <w:highlight w:val="none"/>
              </w:rPr>
              <w:t>采购人有权单方提前解除合同</w:t>
            </w:r>
            <w:r>
              <w:rPr>
                <w:rFonts w:hint="eastAsia"/>
                <w:color w:val="auto"/>
                <w:highlight w:val="none"/>
                <w:lang w:val="en-US" w:eastAsia="zh-CN"/>
              </w:rPr>
              <w:t>并停止支付费用</w:t>
            </w:r>
            <w:r>
              <w:rPr>
                <w:rFonts w:hint="eastAsia"/>
                <w:color w:val="auto"/>
                <w:highlight w:val="none"/>
                <w:lang w:eastAsia="zh-CN"/>
              </w:rPr>
              <w:t>，</w:t>
            </w:r>
            <w:r>
              <w:rPr>
                <w:rFonts w:hint="eastAsia"/>
                <w:color w:val="auto"/>
                <w:highlight w:val="none"/>
                <w:lang w:val="en-US" w:eastAsia="zh-CN"/>
              </w:rPr>
              <w:t>追究违约方法律责任，并上报财政监管部门</w:t>
            </w:r>
            <w:r>
              <w:rPr>
                <w:rFonts w:hint="eastAsia"/>
                <w:color w:val="auto"/>
                <w:highlight w:val="none"/>
              </w:rPr>
              <w:t>。</w:t>
            </w:r>
          </w:p>
          <w:p w14:paraId="4DB357A1">
            <w:pPr>
              <w:pStyle w:val="28"/>
              <w:spacing w:line="360" w:lineRule="auto"/>
              <w:ind w:firstLine="420" w:firstLineChars="200"/>
              <w:rPr>
                <w:rFonts w:hint="eastAsia"/>
                <w:color w:val="auto"/>
                <w:highlight w:val="none"/>
              </w:rPr>
            </w:pPr>
            <w:r>
              <w:rPr>
                <w:rFonts w:hint="eastAsia"/>
                <w:color w:val="auto"/>
                <w:highlight w:val="none"/>
                <w:lang w:val="en-US" w:eastAsia="zh-CN"/>
              </w:rPr>
              <w:t>七</w:t>
            </w:r>
            <w:r>
              <w:rPr>
                <w:rFonts w:hint="eastAsia"/>
                <w:color w:val="auto"/>
                <w:highlight w:val="none"/>
              </w:rPr>
              <w:t>、其他说明</w:t>
            </w:r>
          </w:p>
          <w:p w14:paraId="28936A3F">
            <w:pPr>
              <w:pStyle w:val="28"/>
              <w:spacing w:line="360" w:lineRule="auto"/>
              <w:ind w:firstLine="422" w:firstLineChars="200"/>
              <w:rPr>
                <w:rFonts w:hint="eastAsia"/>
                <w:b/>
                <w:bCs/>
                <w:color w:val="auto"/>
                <w:highlight w:val="none"/>
              </w:rPr>
            </w:pPr>
            <w:r>
              <w:rPr>
                <w:rFonts w:hint="eastAsia"/>
                <w:b/>
                <w:bCs/>
                <w:color w:val="auto"/>
                <w:highlight w:val="none"/>
              </w:rPr>
              <w:t>▲1.保安员派遣前，中标人必须将拟派遣的保安员有关资料信息（含相片）提供给采购人审定。派遣的保安人员一经确定，中标人、采购人共同签字确定具体人员清单，保安员资料由双方备份存档；</w:t>
            </w:r>
          </w:p>
          <w:p w14:paraId="2351A872">
            <w:pPr>
              <w:pStyle w:val="28"/>
              <w:spacing w:line="360" w:lineRule="auto"/>
              <w:ind w:firstLine="422" w:firstLineChars="200"/>
              <w:rPr>
                <w:rFonts w:hint="eastAsia"/>
                <w:b/>
                <w:bCs/>
                <w:color w:val="auto"/>
                <w:highlight w:val="none"/>
              </w:rPr>
            </w:pPr>
            <w:r>
              <w:rPr>
                <w:rFonts w:hint="eastAsia"/>
                <w:b/>
                <w:bCs/>
                <w:color w:val="auto"/>
                <w:highlight w:val="none"/>
              </w:rPr>
              <w:t>2.投标文件中必须提供针对本项目的</w:t>
            </w:r>
            <w:bookmarkStart w:id="65" w:name="OLE_LINK3"/>
            <w:r>
              <w:rPr>
                <w:rFonts w:hint="eastAsia"/>
                <w:b/>
                <w:bCs/>
                <w:color w:val="auto"/>
                <w:highlight w:val="none"/>
                <w:lang w:eastAsia="zh-CN"/>
              </w:rPr>
              <w:t>服务实施方案</w:t>
            </w:r>
            <w:bookmarkEnd w:id="65"/>
            <w:r>
              <w:rPr>
                <w:rFonts w:hint="eastAsia"/>
                <w:b/>
                <w:bCs/>
                <w:color w:val="auto"/>
                <w:highlight w:val="none"/>
              </w:rPr>
              <w:t>，否则投标无效；</w:t>
            </w:r>
          </w:p>
          <w:p w14:paraId="54C8A519">
            <w:pPr>
              <w:pStyle w:val="28"/>
              <w:spacing w:line="360" w:lineRule="auto"/>
              <w:ind w:firstLine="422" w:firstLineChars="200"/>
              <w:rPr>
                <w:rFonts w:hint="eastAsia"/>
                <w:color w:val="auto"/>
                <w:highlight w:val="none"/>
              </w:rPr>
            </w:pPr>
            <w:r>
              <w:rPr>
                <w:rFonts w:hint="eastAsia"/>
                <w:b/>
                <w:bCs/>
                <w:color w:val="auto"/>
                <w:highlight w:val="none"/>
              </w:rPr>
              <w:t>3.无条件配合学校教育教学工作。</w:t>
            </w:r>
          </w:p>
        </w:tc>
      </w:tr>
      <w:tr w14:paraId="26B8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1D83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9576" w:type="dxa"/>
            <w:gridSpan w:val="4"/>
            <w:tcBorders>
              <w:top w:val="single" w:color="auto" w:sz="4" w:space="0"/>
              <w:left w:val="single" w:color="auto" w:sz="4" w:space="0"/>
              <w:bottom w:val="single" w:color="auto" w:sz="4" w:space="0"/>
              <w:right w:val="single" w:color="auto" w:sz="4" w:space="0"/>
            </w:tcBorders>
            <w:noWrap w:val="0"/>
            <w:vAlign w:val="center"/>
          </w:tcPr>
          <w:p w14:paraId="5EFE63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一、合同签订期：</w:t>
            </w:r>
            <w:r>
              <w:rPr>
                <w:rFonts w:hint="eastAsia" w:ascii="宋体" w:hAnsi="宋体" w:eastAsia="宋体" w:cs="宋体"/>
                <w:color w:val="auto"/>
                <w:szCs w:val="21"/>
                <w:highlight w:val="none"/>
              </w:rPr>
              <w:t>自中标通知书发出之日起</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327B10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二、</w:t>
            </w:r>
            <w:r>
              <w:rPr>
                <w:rFonts w:hint="eastAsia" w:ascii="宋体" w:hAnsi="宋体" w:eastAsia="宋体" w:cs="宋体"/>
                <w:color w:val="auto"/>
                <w:highlight w:val="none"/>
              </w:rPr>
              <w:t>服务地点：</w:t>
            </w:r>
            <w:r>
              <w:rPr>
                <w:rFonts w:hint="eastAsia" w:ascii="宋体" w:hAnsi="宋体" w:eastAsia="宋体" w:cs="宋体"/>
                <w:color w:val="auto"/>
                <w:highlight w:val="none"/>
                <w:lang w:val="en-US" w:eastAsia="zh-CN"/>
              </w:rPr>
              <w:t>防城港市内采购人指定地点。</w:t>
            </w:r>
          </w:p>
          <w:p w14:paraId="6105BE7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服务期限：</w:t>
            </w:r>
            <w:r>
              <w:rPr>
                <w:rFonts w:hint="eastAsia" w:ascii="宋体" w:hAnsi="宋体" w:cs="宋体"/>
                <w:color w:val="auto"/>
                <w:highlight w:val="none"/>
                <w:lang w:val="en-US" w:eastAsia="zh-CN"/>
              </w:rPr>
              <w:t>12个月</w:t>
            </w:r>
            <w:r>
              <w:rPr>
                <w:rFonts w:hint="eastAsia" w:ascii="宋体" w:hAnsi="宋体" w:eastAsia="宋体" w:cs="宋体"/>
                <w:color w:val="auto"/>
                <w:highlight w:val="none"/>
                <w:lang w:val="en-US" w:eastAsia="zh-CN"/>
              </w:rPr>
              <w:t>（具体时间以合同约定为准）</w:t>
            </w:r>
          </w:p>
          <w:p w14:paraId="11F53E8F">
            <w:pPr>
              <w:pStyle w:val="28"/>
              <w:spacing w:line="360" w:lineRule="auto"/>
              <w:rPr>
                <w:rFonts w:hint="eastAsia" w:ascii="宋体" w:hAnsi="宋体" w:eastAsia="宋体" w:cs="宋体"/>
                <w:color w:val="auto"/>
                <w:highlight w:val="none"/>
                <w:lang w:val="en-US"/>
              </w:rPr>
            </w:pPr>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、付款方式：</w:t>
            </w:r>
            <w:r>
              <w:rPr>
                <w:rFonts w:hint="eastAsia" w:ascii="宋体" w:hAnsi="宋体" w:cs="宋体"/>
                <w:color w:val="auto"/>
                <w:highlight w:val="none"/>
                <w:lang w:val="en-US" w:eastAsia="zh-CN"/>
              </w:rPr>
              <w:t>签订合同后，采购人在财政部门资金下达后10个工作日内支付</w:t>
            </w:r>
            <w:r>
              <w:rPr>
                <w:rFonts w:hint="eastAsia" w:ascii="宋体" w:hAnsi="宋体" w:eastAsia="宋体" w:cs="宋体"/>
                <w:color w:val="auto"/>
                <w:highlight w:val="none"/>
                <w:lang w:val="en-US" w:eastAsia="zh-CN"/>
              </w:rPr>
              <w:t>预付合同总价款的10%，剩余的90%合同款按每个季度平均支付，每个季度的下一个月15个工作日前支付上个季度的费用，直至支付完毕为止，中标人自收到</w:t>
            </w:r>
            <w:r>
              <w:rPr>
                <w:rFonts w:hint="eastAsia" w:ascii="宋体" w:hAnsi="宋体" w:cs="宋体"/>
                <w:color w:val="auto"/>
                <w:highlight w:val="none"/>
                <w:lang w:val="en-US" w:eastAsia="zh-CN"/>
              </w:rPr>
              <w:t>每次</w:t>
            </w:r>
            <w:r>
              <w:rPr>
                <w:rFonts w:hint="eastAsia" w:ascii="宋体" w:hAnsi="宋体" w:eastAsia="宋体" w:cs="宋体"/>
                <w:color w:val="auto"/>
                <w:highlight w:val="none"/>
                <w:lang w:val="en-US" w:eastAsia="zh-CN"/>
              </w:rPr>
              <w:t>付款后3个工作日内开具合法等额发票给采购人。</w:t>
            </w:r>
          </w:p>
          <w:p w14:paraId="1DC26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五</w:t>
            </w:r>
            <w:r>
              <w:rPr>
                <w:rFonts w:hint="eastAsia" w:ascii="宋体" w:hAnsi="宋体" w:eastAsia="宋体" w:cs="宋体"/>
                <w:color w:val="auto"/>
                <w:highlight w:val="none"/>
              </w:rPr>
              <w:t>、验收要求</w:t>
            </w:r>
          </w:p>
          <w:p w14:paraId="3CD0B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1、验收方式：采购人严格按照采购合同对</w:t>
            </w:r>
            <w:r>
              <w:rPr>
                <w:rFonts w:hint="eastAsia"/>
                <w:color w:val="auto"/>
                <w:highlight w:val="none"/>
                <w:lang w:val="en-US" w:eastAsia="zh-CN"/>
              </w:rPr>
              <w:t>中标人</w:t>
            </w:r>
            <w:r>
              <w:rPr>
                <w:rFonts w:hint="eastAsia" w:ascii="宋体" w:hAnsi="宋体" w:eastAsia="宋体" w:cs="宋体"/>
                <w:color w:val="auto"/>
                <w:highlight w:val="none"/>
              </w:rPr>
              <w:t>开展履约验收。验收时，按照采购合同的约定对每一项技术、服务、安全标准的履约情况进行确认。验收结束后，应当出具验收书，列明各项标准的验收情况及项目总体评价，由验收双方共同签署。</w:t>
            </w:r>
          </w:p>
          <w:p w14:paraId="6DDA93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2、验收费用：</w:t>
            </w:r>
            <w:r>
              <w:rPr>
                <w:rFonts w:hint="eastAsia" w:ascii="宋体" w:hAnsi="宋体" w:eastAsia="宋体" w:cs="宋体"/>
                <w:color w:val="auto"/>
                <w:highlight w:val="none"/>
                <w:lang w:val="en-US" w:eastAsia="zh-CN"/>
              </w:rPr>
              <w:t>由中标人负责所有的验收费用。</w:t>
            </w:r>
          </w:p>
          <w:p w14:paraId="3AD422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要求</w:t>
            </w:r>
          </w:p>
          <w:p w14:paraId="1E0D3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1、报价必须含以下部分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w:t>
            </w:r>
          </w:p>
          <w:p w14:paraId="5B18B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color w:val="auto"/>
                <w:lang w:val="en-US" w:eastAsia="zh-CN"/>
              </w:rPr>
              <w:t>本项目</w:t>
            </w:r>
            <w:r>
              <w:rPr>
                <w:rFonts w:hint="eastAsia" w:ascii="宋体" w:hAnsi="宋体" w:cs="宋体"/>
                <w:color w:val="auto"/>
                <w:highlight w:val="none"/>
              </w:rPr>
              <w:t>服务的价格</w:t>
            </w:r>
            <w:r>
              <w:rPr>
                <w:rFonts w:hint="eastAsia" w:ascii="宋体" w:hAnsi="宋体" w:cs="宋体"/>
                <w:color w:val="auto"/>
                <w:highlight w:val="none"/>
                <w:lang w:val="en-US" w:eastAsia="zh-CN"/>
              </w:rPr>
              <w:t>；</w:t>
            </w:r>
            <w:r>
              <w:rPr>
                <w:rFonts w:hint="eastAsia" w:ascii="宋体" w:hAnsi="宋体" w:cs="宋体"/>
                <w:color w:val="auto"/>
                <w:highlight w:val="none"/>
              </w:rPr>
              <w:t>完成服务内容所需的</w:t>
            </w:r>
            <w:r>
              <w:rPr>
                <w:rFonts w:hint="eastAsia" w:ascii="宋体" w:hAnsi="宋体" w:eastAsia="宋体" w:cs="宋体"/>
                <w:color w:val="auto"/>
                <w:highlight w:val="none"/>
                <w:lang w:val="en-US" w:eastAsia="zh-CN"/>
              </w:rPr>
              <w:t xml:space="preserve">员工工资、社会保险费用（含养老保险、医疗保险、工伤保险、失业保险、生育保险及人身意外伤害保险）、福利费、奖金、安保人员加班费等； </w:t>
            </w:r>
          </w:p>
          <w:p w14:paraId="3130C7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（2）服务材料消耗品的补充、更换、维修维护、服装等费用； </w:t>
            </w:r>
          </w:p>
          <w:p w14:paraId="69D67E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（3）员工必要的保险费用和各项税金； </w:t>
            </w:r>
          </w:p>
          <w:p w14:paraId="6F91E3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（4）企业合理利润</w:t>
            </w:r>
            <w:r>
              <w:rPr>
                <w:rFonts w:hint="eastAsia" w:ascii="宋体" w:hAnsi="宋体" w:cs="宋体"/>
                <w:color w:val="auto"/>
                <w:highlight w:val="none"/>
                <w:lang w:val="en-US" w:eastAsia="zh-CN"/>
              </w:rPr>
              <w:t>；</w:t>
            </w:r>
          </w:p>
          <w:p w14:paraId="311F39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cs="宋体"/>
                <w:color w:val="auto"/>
                <w:highlight w:val="none"/>
                <w:lang w:eastAsia="zh-CN"/>
              </w:rPr>
              <w:t>项目</w:t>
            </w:r>
            <w:r>
              <w:rPr>
                <w:rFonts w:hint="eastAsia" w:ascii="宋体" w:hAnsi="宋体" w:eastAsia="宋体" w:cs="宋体"/>
                <w:color w:val="auto"/>
                <w:highlight w:val="none"/>
              </w:rPr>
              <w:t>验收的费用</w:t>
            </w:r>
            <w:r>
              <w:rPr>
                <w:rFonts w:hint="eastAsia" w:ascii="宋体" w:hAnsi="宋体" w:eastAsia="宋体" w:cs="宋体"/>
                <w:color w:val="auto"/>
                <w:highlight w:val="none"/>
                <w:lang w:eastAsia="zh-CN"/>
              </w:rPr>
              <w:t>。</w:t>
            </w:r>
          </w:p>
          <w:p w14:paraId="03B01487">
            <w:pPr>
              <w:pStyle w:val="28"/>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2.说明：</w:t>
            </w:r>
            <w:r>
              <w:rPr>
                <w:rFonts w:hint="eastAsia" w:ascii="宋体" w:hAnsi="宋体" w:cs="宋体"/>
                <w:color w:val="auto"/>
                <w:highlight w:val="none"/>
                <w:lang w:val="en-US" w:eastAsia="zh-CN"/>
              </w:rPr>
              <w:t>投标报价应包含</w:t>
            </w:r>
            <w:r>
              <w:rPr>
                <w:rFonts w:hint="eastAsia" w:ascii="宋体" w:hAnsi="宋体" w:eastAsia="宋体" w:cs="宋体"/>
                <w:color w:val="auto"/>
                <w:highlight w:val="none"/>
                <w:lang w:val="en-US" w:eastAsia="zh-CN"/>
              </w:rPr>
              <w:t>但并不限于本项目各项购买服务及相关服务等的费用和所需缴纳的税、费。由于投标报价未填报或填报不完整、不清楚或存在</w:t>
            </w:r>
            <w:r>
              <w:rPr>
                <w:rFonts w:hint="eastAsia" w:ascii="宋体" w:hAnsi="宋体" w:cs="宋体"/>
                <w:color w:val="auto"/>
                <w:highlight w:val="none"/>
                <w:lang w:val="en-US" w:eastAsia="zh-CN"/>
              </w:rPr>
              <w:t>其他</w:t>
            </w:r>
            <w:r>
              <w:rPr>
                <w:rFonts w:hint="eastAsia" w:ascii="宋体" w:hAnsi="宋体" w:eastAsia="宋体" w:cs="宋体"/>
                <w:color w:val="auto"/>
                <w:highlight w:val="none"/>
                <w:lang w:val="en-US" w:eastAsia="zh-CN"/>
              </w:rPr>
              <w:t>任何失误，所导致的任何不利后果均应当由</w:t>
            </w:r>
            <w:r>
              <w:rPr>
                <w:rFonts w:hint="eastAsia"/>
                <w:color w:val="auto"/>
                <w:highlight w:val="none"/>
                <w:lang w:val="en-US" w:eastAsia="zh-CN"/>
              </w:rPr>
              <w:t>投标人</w:t>
            </w:r>
            <w:r>
              <w:rPr>
                <w:rFonts w:hint="eastAsia" w:ascii="宋体" w:hAnsi="宋体" w:eastAsia="宋体" w:cs="宋体"/>
                <w:color w:val="auto"/>
                <w:highlight w:val="none"/>
                <w:lang w:val="en-US" w:eastAsia="zh-CN"/>
              </w:rPr>
              <w:t>自行承担。</w:t>
            </w:r>
          </w:p>
          <w:p w14:paraId="0A363E09">
            <w:pPr>
              <w:pStyle w:val="10"/>
              <w:spacing w:line="360" w:lineRule="auto"/>
              <w:rPr>
                <w:rFonts w:hint="default"/>
                <w:color w:val="auto"/>
                <w:highlight w:val="none"/>
                <w:lang w:val="en-US" w:eastAsia="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3.中标人必须在中标后30天内在防城港市公安局港口分局治安大队进行备案，否则采购人有权终止合同，并向中标人追究由此造成的损失。</w:t>
            </w:r>
          </w:p>
        </w:tc>
      </w:tr>
    </w:tbl>
    <w:p w14:paraId="30F18534">
      <w:pPr>
        <w:spacing w:line="320" w:lineRule="exact"/>
        <w:rPr>
          <w:rFonts w:hint="eastAsia" w:ascii="宋体" w:hAnsi="宋体" w:eastAsia="宋体" w:cs="Times New Roman"/>
          <w:color w:val="auto"/>
          <w:highlight w:val="none"/>
        </w:rPr>
      </w:pPr>
    </w:p>
    <w:p w14:paraId="05EF53DF">
      <w:pPr>
        <w:rPr>
          <w:rFonts w:hint="eastAsia"/>
          <w:color w:val="auto"/>
        </w:rPr>
      </w:pPr>
      <w:r>
        <w:rPr>
          <w:rFonts w:hint="eastAsia"/>
          <w:color w:val="auto"/>
        </w:rPr>
        <w:br w:type="page"/>
      </w:r>
    </w:p>
    <w:p w14:paraId="47282AB8">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方正小标宋简体" w:eastAsia="方正小标宋简体" w:cs="方正小标宋简体"/>
          <w:b w:val="0"/>
          <w:bCs w:val="0"/>
          <w:color w:val="auto"/>
          <w:sz w:val="32"/>
          <w:szCs w:val="32"/>
        </w:rPr>
      </w:pPr>
      <w:bookmarkStart w:id="66" w:name="OLE_LINK6"/>
      <w:r>
        <w:rPr>
          <w:rFonts w:hint="eastAsia" w:ascii="方正小标宋简体" w:hAnsi="方正小标宋简体" w:eastAsia="方正小标宋简体" w:cs="方正小标宋简体"/>
          <w:b w:val="0"/>
          <w:bCs w:val="0"/>
          <w:color w:val="auto"/>
          <w:sz w:val="32"/>
          <w:szCs w:val="32"/>
          <w:lang w:val="en-US" w:eastAsia="zh-CN"/>
        </w:rPr>
        <w:t>附件1</w:t>
      </w:r>
      <w:bookmarkEnd w:id="66"/>
      <w:r>
        <w:rPr>
          <w:rFonts w:hint="eastAsia" w:ascii="方正小标宋简体" w:hAnsi="方正小标宋简体" w:eastAsia="方正小标宋简体" w:cs="方正小标宋简体"/>
          <w:b w:val="0"/>
          <w:bCs w:val="0"/>
          <w:color w:val="auto"/>
          <w:sz w:val="32"/>
          <w:szCs w:val="32"/>
          <w:lang w:val="en-US" w:eastAsia="zh-CN"/>
        </w:rPr>
        <w:t>：</w:t>
      </w:r>
      <w:r>
        <w:rPr>
          <w:rFonts w:hint="eastAsia" w:ascii="方正小标宋简体" w:hAnsi="方正小标宋简体" w:eastAsia="方正小标宋简体" w:cs="方正小标宋简体"/>
          <w:b w:val="0"/>
          <w:bCs w:val="0"/>
          <w:color w:val="auto"/>
          <w:sz w:val="32"/>
          <w:szCs w:val="32"/>
        </w:rPr>
        <w:t>保安服务工作质量考核办法</w:t>
      </w:r>
    </w:p>
    <w:p w14:paraId="25DA1184">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cs="宋体"/>
          <w:color w:val="auto"/>
          <w:sz w:val="24"/>
          <w:szCs w:val="24"/>
        </w:rPr>
      </w:pPr>
    </w:p>
    <w:p w14:paraId="7E8743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为创建安全文明和谐的校</w:t>
      </w:r>
      <w:r>
        <w:rPr>
          <w:rFonts w:hint="eastAsia" w:ascii="宋体" w:hAnsi="宋体" w:cs="宋体"/>
          <w:color w:val="auto"/>
          <w:sz w:val="24"/>
          <w:szCs w:val="24"/>
          <w:lang w:eastAsia="zh-CN"/>
        </w:rPr>
        <w:t>园</w:t>
      </w:r>
      <w:r>
        <w:rPr>
          <w:rFonts w:hint="eastAsia" w:ascii="宋体" w:hAnsi="宋体" w:cs="宋体"/>
          <w:color w:val="auto"/>
          <w:sz w:val="24"/>
          <w:szCs w:val="24"/>
        </w:rPr>
        <w:t>，提高校</w:t>
      </w:r>
      <w:r>
        <w:rPr>
          <w:rFonts w:hint="eastAsia" w:ascii="宋体" w:hAnsi="宋体" w:cs="宋体"/>
          <w:color w:val="auto"/>
          <w:sz w:val="24"/>
          <w:szCs w:val="24"/>
          <w:lang w:eastAsia="zh-CN"/>
        </w:rPr>
        <w:t>园</w:t>
      </w:r>
      <w:r>
        <w:rPr>
          <w:rFonts w:hint="eastAsia" w:ascii="宋体" w:hAnsi="宋体" w:cs="宋体"/>
          <w:color w:val="auto"/>
          <w:sz w:val="24"/>
          <w:szCs w:val="24"/>
        </w:rPr>
        <w:t>管理的服务质量和工作效率，使</w:t>
      </w:r>
      <w:r>
        <w:rPr>
          <w:rFonts w:hint="eastAsia" w:ascii="宋体" w:hAnsi="宋体" w:cs="宋体"/>
          <w:color w:val="auto"/>
          <w:sz w:val="24"/>
          <w:szCs w:val="24"/>
          <w:lang w:eastAsia="zh-CN"/>
        </w:rPr>
        <w:t>安保服务</w:t>
      </w:r>
      <w:r>
        <w:rPr>
          <w:rFonts w:hint="eastAsia" w:ascii="宋体" w:hAnsi="宋体" w:cs="宋体"/>
          <w:color w:val="auto"/>
          <w:sz w:val="24"/>
          <w:szCs w:val="24"/>
        </w:rPr>
        <w:t>的工作制度化、规范化、科学化，促使</w:t>
      </w:r>
      <w:r>
        <w:rPr>
          <w:rFonts w:hint="eastAsia" w:ascii="宋体" w:hAnsi="宋体" w:cs="宋体"/>
          <w:color w:val="auto"/>
          <w:sz w:val="24"/>
          <w:szCs w:val="24"/>
          <w:lang w:eastAsia="zh-CN"/>
        </w:rPr>
        <w:t>保安服务公司</w:t>
      </w:r>
      <w:r>
        <w:rPr>
          <w:rFonts w:hint="eastAsia" w:ascii="宋体" w:hAnsi="宋体" w:cs="宋体"/>
          <w:color w:val="auto"/>
          <w:sz w:val="24"/>
          <w:szCs w:val="24"/>
        </w:rPr>
        <w:t>按照要求切实履行合同和落实管理措施，为师生员工提供更优质和完善的服务，特制订保安服务工作质量考核办法。</w:t>
      </w:r>
    </w:p>
    <w:p w14:paraId="59ECE0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一、考核内容：</w:t>
      </w:r>
    </w:p>
    <w:p w14:paraId="2EAB107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（一）安全管理要求(40分)</w:t>
      </w:r>
    </w:p>
    <w:p w14:paraId="3EB39D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保安人员遵纪守法，认真贯彻执行校</w:t>
      </w:r>
      <w:r>
        <w:rPr>
          <w:rFonts w:hint="eastAsia" w:ascii="宋体" w:hAnsi="宋体" w:cs="宋体"/>
          <w:color w:val="auto"/>
          <w:sz w:val="24"/>
          <w:szCs w:val="24"/>
          <w:lang w:eastAsia="zh-CN"/>
        </w:rPr>
        <w:t>园</w:t>
      </w:r>
      <w:r>
        <w:rPr>
          <w:rFonts w:hint="eastAsia" w:ascii="宋体" w:hAnsi="宋体" w:cs="宋体"/>
          <w:color w:val="auto"/>
          <w:sz w:val="24"/>
          <w:szCs w:val="24"/>
        </w:rPr>
        <w:t>的安全、消防</w:t>
      </w:r>
      <w:r>
        <w:rPr>
          <w:rFonts w:hint="eastAsia" w:ascii="宋体" w:hAnsi="宋体" w:cs="宋体"/>
          <w:color w:val="auto"/>
          <w:sz w:val="24"/>
          <w:szCs w:val="24"/>
          <w:lang w:eastAsia="zh-CN"/>
        </w:rPr>
        <w:t>等</w:t>
      </w:r>
      <w:r>
        <w:rPr>
          <w:rFonts w:hint="eastAsia" w:ascii="宋体" w:hAnsi="宋体" w:cs="宋体"/>
          <w:color w:val="auto"/>
          <w:sz w:val="24"/>
          <w:szCs w:val="24"/>
        </w:rPr>
        <w:t>各项规章制度，无其他违法犯罪行为。（5分）</w:t>
      </w:r>
    </w:p>
    <w:p w14:paraId="515CF4D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对</w:t>
      </w:r>
      <w:r>
        <w:rPr>
          <w:rFonts w:hint="eastAsia" w:ascii="宋体" w:hAnsi="宋体" w:cs="宋体"/>
          <w:color w:val="auto"/>
          <w:sz w:val="24"/>
          <w:szCs w:val="24"/>
          <w:lang w:val="en-US" w:eastAsia="zh-CN"/>
        </w:rPr>
        <w:t>本月</w:t>
      </w:r>
      <w:r>
        <w:rPr>
          <w:rFonts w:hint="eastAsia" w:ascii="宋体" w:hAnsi="宋体" w:cs="宋体"/>
          <w:color w:val="auto"/>
          <w:sz w:val="24"/>
          <w:szCs w:val="24"/>
        </w:rPr>
        <w:t>存在问题进行限时整改，作书面汇报，整改彻底，效果显著。（5分）</w:t>
      </w:r>
    </w:p>
    <w:p w14:paraId="494706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保安人员按合同要求配备齐全，岗位人员按照值班安排值班。（5分）</w:t>
      </w:r>
    </w:p>
    <w:p w14:paraId="7E181A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严格执行人员值班登记制度，台账完善，档案合理归类。（5分）</w:t>
      </w:r>
    </w:p>
    <w:p w14:paraId="581007C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保安工作人员熟悉并能使用各类安全、消防设施和各种灭火器材；经过保安专业技能培训，</w:t>
      </w:r>
      <w:r>
        <w:rPr>
          <w:rFonts w:hint="eastAsia" w:ascii="宋体" w:hAnsi="宋体" w:cs="宋体"/>
          <w:color w:val="auto"/>
          <w:sz w:val="24"/>
          <w:szCs w:val="24"/>
          <w:lang w:eastAsia="zh-CN"/>
        </w:rPr>
        <w:t>持证</w:t>
      </w:r>
      <w:r>
        <w:rPr>
          <w:rFonts w:hint="eastAsia" w:ascii="宋体" w:hAnsi="宋体" w:cs="宋体"/>
          <w:color w:val="auto"/>
          <w:sz w:val="24"/>
          <w:szCs w:val="24"/>
        </w:rPr>
        <w:t>上岗。（5分）</w:t>
      </w:r>
    </w:p>
    <w:p w14:paraId="7546AF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管理区域秩序井然，有突发事件按预案及时处理，并迅速上报校</w:t>
      </w:r>
      <w:r>
        <w:rPr>
          <w:rFonts w:hint="eastAsia" w:ascii="宋体" w:hAnsi="宋体" w:cs="宋体"/>
          <w:color w:val="auto"/>
          <w:sz w:val="24"/>
          <w:szCs w:val="24"/>
          <w:lang w:eastAsia="zh-CN"/>
        </w:rPr>
        <w:t>园</w:t>
      </w:r>
      <w:r>
        <w:rPr>
          <w:rFonts w:hint="eastAsia" w:ascii="宋体" w:hAnsi="宋体" w:cs="宋体"/>
          <w:color w:val="auto"/>
          <w:sz w:val="24"/>
          <w:szCs w:val="24"/>
        </w:rPr>
        <w:t>有关部门。（5分）</w:t>
      </w:r>
    </w:p>
    <w:p w14:paraId="3EEBA1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管理区域内无火灾、无治安、刑事案件发生，保障安全无重大责任事故。（10分）</w:t>
      </w:r>
    </w:p>
    <w:p w14:paraId="456EE64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（二）日常管理要求（60分）</w:t>
      </w:r>
    </w:p>
    <w:p w14:paraId="63FDF8C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w:t>
      </w:r>
      <w:r>
        <w:rPr>
          <w:rFonts w:hint="eastAsia" w:ascii="宋体" w:hAnsi="宋体" w:cs="宋体"/>
          <w:b/>
          <w:color w:val="auto"/>
          <w:sz w:val="24"/>
          <w:szCs w:val="24"/>
        </w:rPr>
        <w:t>制度管理要求（5分）</w:t>
      </w:r>
    </w:p>
    <w:p w14:paraId="1C5588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rPr>
        <w:t xml:space="preserve">     规范服务管理制度，保安队长监督检查日常保安工作，每天有值班、巡查记录，有班前班后的准备和交接工作记录，有员工的考勤、检查记录，各项工作记录完备详细。</w:t>
      </w:r>
    </w:p>
    <w:p w14:paraId="6A8655B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2.仪容仪表要求（10分）</w:t>
      </w:r>
    </w:p>
    <w:p w14:paraId="2D3B00A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（1）保安工作人员服装统一、整齐，佩戴工作牌；</w:t>
      </w:r>
    </w:p>
    <w:p w14:paraId="685564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（2）男保安不留长发、胡须，男女保安不染发；</w:t>
      </w:r>
    </w:p>
    <w:p w14:paraId="7E70FC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（3）坐姿端庄，与</w:t>
      </w:r>
      <w:r>
        <w:rPr>
          <w:rFonts w:hint="eastAsia" w:ascii="宋体" w:hAnsi="宋体" w:cs="宋体"/>
          <w:color w:val="auto"/>
          <w:sz w:val="24"/>
          <w:szCs w:val="24"/>
          <w:lang w:eastAsia="zh-CN"/>
        </w:rPr>
        <w:t>来访人员</w:t>
      </w:r>
      <w:r>
        <w:rPr>
          <w:rFonts w:hint="eastAsia" w:ascii="宋体" w:hAnsi="宋体" w:cs="宋体"/>
          <w:color w:val="auto"/>
          <w:sz w:val="24"/>
          <w:szCs w:val="24"/>
        </w:rPr>
        <w:t>交谈要起立；</w:t>
      </w:r>
    </w:p>
    <w:p w14:paraId="6ECE8A0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（4）非任务需要不得奔跑。</w:t>
      </w:r>
    </w:p>
    <w:p w14:paraId="6F96E212">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3.职责义务要求</w:t>
      </w:r>
      <w:r>
        <w:rPr>
          <w:rFonts w:hint="eastAsia" w:ascii="宋体" w:hAnsi="宋体" w:cs="宋体"/>
          <w:color w:val="auto"/>
          <w:sz w:val="24"/>
          <w:szCs w:val="24"/>
        </w:rPr>
        <w:t>（30分）</w:t>
      </w:r>
    </w:p>
    <w:p w14:paraId="7C09C5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（1）值班期间精神饱满，工作状态佳，遵从社会生活公德和职业道德，注重工作中的礼节礼貌，不能无故不接电话。</w:t>
      </w:r>
    </w:p>
    <w:p w14:paraId="723CF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（2）不得无理顶撞</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，或对</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的合理请求不理不睬，无粗暴、蛮横行为</w:t>
      </w:r>
      <w:r>
        <w:rPr>
          <w:rFonts w:hint="eastAsia" w:ascii="宋体" w:hAnsi="宋体" w:cs="宋体"/>
          <w:color w:val="auto"/>
          <w:sz w:val="24"/>
          <w:szCs w:val="24"/>
          <w:lang w:eastAsia="zh-CN"/>
        </w:rPr>
        <w:t>。</w:t>
      </w:r>
    </w:p>
    <w:p w14:paraId="3A5DAC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（3）坚守岗位，不迟到早退、不缺岗离岗窜岗、不酒后上岗，人员更换情况有记录并及时报</w:t>
      </w:r>
      <w:r>
        <w:rPr>
          <w:rFonts w:hint="eastAsia" w:ascii="宋体" w:hAnsi="宋体" w:cs="宋体"/>
          <w:color w:val="auto"/>
          <w:sz w:val="24"/>
          <w:szCs w:val="24"/>
          <w:lang w:eastAsia="zh-CN"/>
        </w:rPr>
        <w:t>学校相关</w:t>
      </w:r>
      <w:r>
        <w:rPr>
          <w:rFonts w:hint="eastAsia" w:ascii="宋体" w:hAnsi="宋体" w:cs="宋体"/>
          <w:color w:val="auto"/>
          <w:sz w:val="24"/>
          <w:szCs w:val="24"/>
        </w:rPr>
        <w:t>部门备案。</w:t>
      </w:r>
    </w:p>
    <w:p w14:paraId="0D336D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（4）保护好各种值班记录，认真填写，记录内容完备详细。</w:t>
      </w:r>
    </w:p>
    <w:p w14:paraId="7B509E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（5）做好安全巡逻及隐患排查，发现异常情况，应及时进行检查处理，做好处理情况记录，遇重大安全隐患或事故及时汇报</w:t>
      </w:r>
      <w:r>
        <w:rPr>
          <w:rFonts w:hint="eastAsia" w:ascii="宋体" w:hAnsi="宋体" w:cs="宋体"/>
          <w:color w:val="auto"/>
          <w:sz w:val="24"/>
          <w:szCs w:val="24"/>
          <w:lang w:eastAsia="zh-CN"/>
        </w:rPr>
        <w:t>学校分管领导</w:t>
      </w:r>
      <w:r>
        <w:rPr>
          <w:rFonts w:hint="eastAsia" w:ascii="宋体" w:hAnsi="宋体" w:cs="宋体"/>
          <w:color w:val="auto"/>
          <w:sz w:val="24"/>
          <w:szCs w:val="24"/>
        </w:rPr>
        <w:t>。</w:t>
      </w:r>
    </w:p>
    <w:p w14:paraId="2018B4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（6）高度重视和正确对待</w:t>
      </w:r>
      <w:r>
        <w:rPr>
          <w:rFonts w:hint="eastAsia" w:ascii="宋体" w:hAnsi="宋体" w:cs="宋体"/>
          <w:color w:val="auto"/>
          <w:sz w:val="24"/>
          <w:szCs w:val="24"/>
          <w:lang w:eastAsia="zh-CN"/>
        </w:rPr>
        <w:t>学校</w:t>
      </w:r>
      <w:r>
        <w:rPr>
          <w:rFonts w:hint="eastAsia" w:ascii="宋体" w:hAnsi="宋体" w:cs="宋体"/>
          <w:color w:val="auto"/>
          <w:sz w:val="24"/>
          <w:szCs w:val="24"/>
        </w:rPr>
        <w:t>师生员工的投诉，及时做好意见的反馈和跟踪。</w:t>
      </w:r>
    </w:p>
    <w:p w14:paraId="7BAF549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（7）保持值班岗亭卫生清洁，摆放物件整齐，杜绝脏乱差现象。</w:t>
      </w:r>
    </w:p>
    <w:p w14:paraId="478AF72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（8）配合做好学校重大活动的安保工作，完成</w:t>
      </w:r>
      <w:r>
        <w:rPr>
          <w:rFonts w:hint="eastAsia" w:ascii="宋体" w:hAnsi="宋体" w:cs="宋体"/>
          <w:color w:val="auto"/>
          <w:sz w:val="24"/>
          <w:szCs w:val="24"/>
          <w:lang w:eastAsia="zh-CN"/>
        </w:rPr>
        <w:t>学校</w:t>
      </w:r>
      <w:r>
        <w:rPr>
          <w:rFonts w:hint="eastAsia" w:ascii="宋体" w:hAnsi="宋体" w:cs="宋体"/>
          <w:color w:val="auto"/>
          <w:sz w:val="24"/>
          <w:szCs w:val="24"/>
        </w:rPr>
        <w:t>安排的</w:t>
      </w:r>
      <w:r>
        <w:rPr>
          <w:rFonts w:hint="eastAsia" w:ascii="宋体" w:hAnsi="宋体" w:cs="宋体"/>
          <w:color w:val="auto"/>
          <w:sz w:val="24"/>
          <w:szCs w:val="24"/>
          <w:lang w:eastAsia="zh-CN"/>
        </w:rPr>
        <w:t>其他</w:t>
      </w:r>
      <w:r>
        <w:rPr>
          <w:rFonts w:hint="eastAsia" w:ascii="宋体" w:hAnsi="宋体" w:cs="宋体"/>
          <w:color w:val="auto"/>
          <w:sz w:val="24"/>
          <w:szCs w:val="24"/>
        </w:rPr>
        <w:t>工作。</w:t>
      </w:r>
    </w:p>
    <w:p w14:paraId="421064D1">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4.劳动纪律要求（15分）</w:t>
      </w:r>
    </w:p>
    <w:p w14:paraId="329A94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（1）工作期间不留非相关人员闲聊或长时间电话闲聊。</w:t>
      </w:r>
    </w:p>
    <w:p w14:paraId="3E04C8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（2）工作期间不看报纸杂志、不玩电脑手机、不瞌睡打盹等。</w:t>
      </w:r>
    </w:p>
    <w:p w14:paraId="5201379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（3）要注意维护</w:t>
      </w:r>
      <w:r>
        <w:rPr>
          <w:rFonts w:hint="eastAsia" w:ascii="宋体" w:hAnsi="宋体" w:cs="宋体"/>
          <w:color w:val="auto"/>
          <w:sz w:val="24"/>
          <w:szCs w:val="24"/>
          <w:lang w:eastAsia="zh-CN"/>
        </w:rPr>
        <w:t>学校</w:t>
      </w:r>
      <w:r>
        <w:rPr>
          <w:rFonts w:hint="eastAsia" w:ascii="宋体" w:hAnsi="宋体" w:cs="宋体"/>
          <w:color w:val="auto"/>
          <w:sz w:val="24"/>
          <w:szCs w:val="24"/>
        </w:rPr>
        <w:t>声誉，不能鼓吹或煽动其他人员做有损学校声誉的行为或言论。</w:t>
      </w:r>
    </w:p>
    <w:p w14:paraId="55A629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（4）能按照</w:t>
      </w:r>
      <w:r>
        <w:rPr>
          <w:rFonts w:hint="eastAsia" w:ascii="宋体" w:hAnsi="宋体" w:cs="宋体"/>
          <w:color w:val="auto"/>
          <w:sz w:val="24"/>
          <w:szCs w:val="24"/>
          <w:lang w:eastAsia="zh-CN"/>
        </w:rPr>
        <w:t>学校</w:t>
      </w:r>
      <w:r>
        <w:rPr>
          <w:rFonts w:hint="eastAsia" w:ascii="宋体" w:hAnsi="宋体" w:cs="宋体"/>
          <w:color w:val="auto"/>
          <w:sz w:val="24"/>
          <w:szCs w:val="24"/>
        </w:rPr>
        <w:t>管理规定处理自身权限范围内的日常事宜，工作积极、主动，能随时接受</w:t>
      </w:r>
      <w:r>
        <w:rPr>
          <w:rFonts w:hint="eastAsia" w:ascii="宋体" w:hAnsi="宋体" w:cs="宋体"/>
          <w:color w:val="auto"/>
          <w:sz w:val="24"/>
          <w:szCs w:val="24"/>
          <w:lang w:eastAsia="zh-CN"/>
        </w:rPr>
        <w:t>学校相关</w:t>
      </w:r>
      <w:r>
        <w:rPr>
          <w:rFonts w:hint="eastAsia" w:ascii="宋体" w:hAnsi="宋体" w:cs="宋体"/>
          <w:color w:val="auto"/>
          <w:sz w:val="24"/>
          <w:szCs w:val="24"/>
        </w:rPr>
        <w:t>部门的工作检查、监督。</w:t>
      </w:r>
    </w:p>
    <w:p w14:paraId="201AC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（5）遭到投诉，经查情况属实</w:t>
      </w:r>
      <w:r>
        <w:rPr>
          <w:rFonts w:hint="eastAsia" w:ascii="宋体" w:hAnsi="宋体" w:cs="宋体"/>
          <w:color w:val="auto"/>
          <w:sz w:val="24"/>
          <w:szCs w:val="24"/>
          <w:lang w:eastAsia="zh-CN"/>
        </w:rPr>
        <w:t>将依法依规处理</w:t>
      </w:r>
      <w:r>
        <w:rPr>
          <w:rFonts w:hint="eastAsia" w:ascii="宋体" w:hAnsi="宋体" w:cs="宋体"/>
          <w:color w:val="auto"/>
          <w:sz w:val="24"/>
          <w:szCs w:val="24"/>
        </w:rPr>
        <w:t>。</w:t>
      </w:r>
    </w:p>
    <w:p w14:paraId="00160A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以上分值酌情扣分。</w:t>
      </w:r>
    </w:p>
    <w:p w14:paraId="60CA59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二、考核程序</w:t>
      </w:r>
    </w:p>
    <w:p w14:paraId="02EA42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保安服务工作质量考核采用100分倒扣制，每月考核一次，考核得分计算方法：月终考核总得分=安全管理要求考核得分+日常管理要求考核得分</w:t>
      </w:r>
    </w:p>
    <w:p w14:paraId="52C2DE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其中考核内容中的“安全管理要求”由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每月月终考核一次，得分视为本项本月最终考核得分；“日常管理要求”由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每天不定时对保安不定班次检查考核一次，以</w:t>
      </w:r>
      <w:r>
        <w:rPr>
          <w:rFonts w:hint="eastAsia" w:ascii="宋体" w:hAnsi="宋体" w:cs="宋体"/>
          <w:color w:val="auto"/>
          <w:sz w:val="24"/>
          <w:szCs w:val="24"/>
          <w:lang w:val="en-US" w:eastAsia="zh-CN"/>
        </w:rPr>
        <w:t>整</w:t>
      </w:r>
      <w:r>
        <w:rPr>
          <w:rFonts w:hint="eastAsia" w:ascii="宋体" w:hAnsi="宋体" w:cs="宋体"/>
          <w:color w:val="auto"/>
          <w:sz w:val="24"/>
          <w:szCs w:val="24"/>
        </w:rPr>
        <w:t>月内日平均分为本项本月最终日常管理要求考核得分。</w:t>
      </w:r>
    </w:p>
    <w:p w14:paraId="598519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三、考核结果处理</w:t>
      </w:r>
    </w:p>
    <w:p w14:paraId="1B43F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考核得分等次标准：综合得分90分以上（含90分）为</w:t>
      </w:r>
      <w:r>
        <w:rPr>
          <w:rFonts w:hint="eastAsia" w:ascii="宋体" w:hAnsi="宋体" w:cs="宋体"/>
          <w:color w:val="auto"/>
          <w:sz w:val="24"/>
          <w:szCs w:val="24"/>
          <w:lang w:eastAsia="zh-CN"/>
        </w:rPr>
        <w:t>一等</w:t>
      </w:r>
      <w:r>
        <w:rPr>
          <w:rFonts w:hint="eastAsia" w:ascii="宋体" w:hAnsi="宋体" w:cs="宋体"/>
          <w:color w:val="auto"/>
          <w:sz w:val="24"/>
          <w:szCs w:val="24"/>
        </w:rPr>
        <w:t>；80（含80分）至89分为</w:t>
      </w:r>
      <w:r>
        <w:rPr>
          <w:rFonts w:hint="eastAsia" w:ascii="宋体" w:hAnsi="宋体" w:cs="宋体"/>
          <w:color w:val="auto"/>
          <w:sz w:val="24"/>
          <w:szCs w:val="24"/>
          <w:lang w:eastAsia="zh-CN"/>
        </w:rPr>
        <w:t>二等</w:t>
      </w:r>
      <w:r>
        <w:rPr>
          <w:rFonts w:hint="eastAsia" w:ascii="宋体" w:hAnsi="宋体" w:cs="宋体"/>
          <w:color w:val="auto"/>
          <w:sz w:val="24"/>
          <w:szCs w:val="24"/>
        </w:rPr>
        <w:t>；70（含70分）至79分为</w:t>
      </w:r>
      <w:r>
        <w:rPr>
          <w:rFonts w:hint="eastAsia" w:ascii="宋体" w:hAnsi="宋体" w:cs="宋体"/>
          <w:color w:val="auto"/>
          <w:sz w:val="24"/>
          <w:szCs w:val="24"/>
          <w:lang w:eastAsia="zh-CN"/>
        </w:rPr>
        <w:t>三等</w:t>
      </w:r>
      <w:r>
        <w:rPr>
          <w:rFonts w:hint="eastAsia" w:ascii="宋体" w:hAnsi="宋体" w:cs="宋体"/>
          <w:color w:val="auto"/>
          <w:sz w:val="24"/>
          <w:szCs w:val="24"/>
        </w:rPr>
        <w:t>；70分以下为</w:t>
      </w:r>
      <w:r>
        <w:rPr>
          <w:rFonts w:hint="eastAsia" w:ascii="宋体" w:hAnsi="宋体" w:cs="宋体"/>
          <w:color w:val="auto"/>
          <w:sz w:val="24"/>
          <w:szCs w:val="24"/>
          <w:lang w:eastAsia="zh-CN"/>
        </w:rPr>
        <w:t>四等</w:t>
      </w:r>
      <w:r>
        <w:rPr>
          <w:rFonts w:hint="eastAsia" w:ascii="宋体" w:hAnsi="宋体" w:cs="宋体"/>
          <w:color w:val="auto"/>
          <w:sz w:val="24"/>
          <w:szCs w:val="24"/>
        </w:rPr>
        <w:t>。</w:t>
      </w:r>
    </w:p>
    <w:p w14:paraId="6EE393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考核所得等次</w:t>
      </w:r>
      <w:r>
        <w:rPr>
          <w:rFonts w:hint="eastAsia" w:ascii="宋体" w:hAnsi="宋体" w:cs="宋体"/>
          <w:color w:val="auto"/>
          <w:kern w:val="0"/>
          <w:sz w:val="24"/>
          <w:szCs w:val="24"/>
        </w:rPr>
        <w:t>作为每月对</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经济</w:t>
      </w:r>
      <w:r>
        <w:rPr>
          <w:rFonts w:hint="eastAsia" w:ascii="宋体" w:hAnsi="宋体" w:cs="宋体"/>
          <w:color w:val="auto"/>
          <w:kern w:val="0"/>
          <w:sz w:val="24"/>
          <w:szCs w:val="24"/>
          <w:lang w:val="en-US" w:eastAsia="zh-CN"/>
        </w:rPr>
        <w:t>评价和服务费扣减</w:t>
      </w:r>
      <w:r>
        <w:rPr>
          <w:rFonts w:hint="eastAsia" w:ascii="宋体" w:hAnsi="宋体" w:cs="宋体"/>
          <w:color w:val="auto"/>
          <w:kern w:val="0"/>
          <w:sz w:val="24"/>
          <w:szCs w:val="24"/>
        </w:rPr>
        <w:t>的依据。二者对应关系如下：</w:t>
      </w:r>
    </w:p>
    <w:p w14:paraId="7BF5CBC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一等</w:t>
      </w:r>
      <w:r>
        <w:rPr>
          <w:rFonts w:hint="eastAsia" w:ascii="宋体" w:hAnsi="宋体" w:cs="宋体"/>
          <w:color w:val="auto"/>
          <w:kern w:val="0"/>
          <w:sz w:val="24"/>
          <w:szCs w:val="24"/>
        </w:rPr>
        <w:t>：不</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w:t>
      </w:r>
    </w:p>
    <w:p w14:paraId="46FEB54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二等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服务费的5%；</w:t>
      </w:r>
    </w:p>
    <w:p w14:paraId="5BCEE12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三等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服务费的10%；</w:t>
      </w:r>
    </w:p>
    <w:p w14:paraId="09D745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四等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服务费的15%；</w:t>
      </w:r>
    </w:p>
    <w:p w14:paraId="1C6DBA90">
      <w:pPr>
        <w:ind w:firstLine="480" w:firstLineChars="200"/>
        <w:rPr>
          <w:rFonts w:hint="eastAsia" w:ascii="宋体" w:hAnsi="宋体" w:eastAsia="宋体" w:cs="宋体"/>
          <w:color w:val="auto"/>
          <w:sz w:val="32"/>
          <w:szCs w:val="32"/>
        </w:rPr>
      </w:pPr>
      <w:r>
        <w:rPr>
          <w:rFonts w:hint="eastAsia" w:ascii="宋体" w:hAnsi="宋体" w:cs="宋体"/>
          <w:color w:val="auto"/>
          <w:sz w:val="24"/>
          <w:szCs w:val="24"/>
          <w:lang w:eastAsia="zh-CN"/>
        </w:rPr>
        <w:t>防城港市港口区教育局安稳办</w:t>
      </w:r>
      <w:r>
        <w:rPr>
          <w:rFonts w:hint="eastAsia" w:ascii="宋体" w:hAnsi="宋体" w:cs="宋体"/>
          <w:color w:val="auto"/>
          <w:sz w:val="24"/>
          <w:szCs w:val="24"/>
        </w:rPr>
        <w:t>根据考核结果，对存在问题通过书面形式向</w:t>
      </w:r>
      <w:r>
        <w:rPr>
          <w:rFonts w:hint="eastAsia" w:hAnsi="宋体" w:cs="宋体"/>
          <w:color w:val="auto"/>
          <w:sz w:val="24"/>
          <w:szCs w:val="24"/>
          <w:lang w:val="en-US" w:eastAsia="zh-CN"/>
        </w:rPr>
        <w:t>中标人</w:t>
      </w:r>
      <w:r>
        <w:rPr>
          <w:rFonts w:hint="eastAsia" w:ascii="宋体" w:hAnsi="宋体" w:cs="宋体"/>
          <w:color w:val="auto"/>
          <w:sz w:val="24"/>
          <w:szCs w:val="24"/>
        </w:rPr>
        <w:t>提出限时整改意见，因整改不落实或落实不彻底，没有达到要求的，按照双方签订的合同或协议中的相关条款进行处理。</w:t>
      </w:r>
      <w:r>
        <w:rPr>
          <w:rFonts w:hint="eastAsia"/>
          <w:color w:val="auto"/>
        </w:rPr>
        <w:br w:type="page"/>
      </w:r>
      <w:r>
        <w:rPr>
          <w:rFonts w:ascii="Times New Roman" w:hAnsi="宋体" w:eastAsia="宋体" w:cs="Times New Roman"/>
          <w:color w:val="auto"/>
          <w:highlight w:val="none"/>
        </w:rPr>
        <w:t xml:space="preserve"> </w:t>
      </w:r>
      <w:r>
        <w:rPr>
          <w:rFonts w:hint="eastAsia" w:ascii="宋体" w:hAnsi="宋体" w:eastAsia="宋体" w:cs="宋体"/>
          <w:color w:val="auto"/>
          <w:sz w:val="32"/>
          <w:szCs w:val="32"/>
        </w:rPr>
        <w:t>附件</w:t>
      </w:r>
      <w:r>
        <w:rPr>
          <w:rFonts w:hint="eastAsia" w:ascii="宋体" w:hAnsi="宋体" w:cs="宋体"/>
          <w:color w:val="auto"/>
          <w:sz w:val="32"/>
          <w:szCs w:val="32"/>
          <w:lang w:val="en-US" w:eastAsia="zh-CN"/>
        </w:rPr>
        <w:t>2</w:t>
      </w:r>
      <w:r>
        <w:rPr>
          <w:rFonts w:hint="eastAsia" w:ascii="宋体" w:hAnsi="宋体" w:eastAsia="宋体" w:cs="宋体"/>
          <w:color w:val="auto"/>
          <w:sz w:val="32"/>
          <w:szCs w:val="32"/>
        </w:rPr>
        <w:t>：</w:t>
      </w:r>
    </w:p>
    <w:p w14:paraId="4DED74EC">
      <w:pPr>
        <w:spacing w:before="7"/>
        <w:rPr>
          <w:rFonts w:hint="eastAsia" w:ascii="宋体" w:hAnsi="宋体" w:eastAsia="宋体" w:cs="宋体"/>
          <w:color w:val="auto"/>
          <w:sz w:val="17"/>
          <w:szCs w:val="17"/>
        </w:rPr>
      </w:pPr>
    </w:p>
    <w:p w14:paraId="3280ED7F">
      <w:pPr>
        <w:pStyle w:val="13"/>
        <w:jc w:val="left"/>
        <w:rPr>
          <w:rFonts w:hint="eastAsia" w:ascii="宋体" w:hAnsi="宋体" w:eastAsia="宋体" w:cs="宋体"/>
          <w:color w:val="auto"/>
          <w:sz w:val="32"/>
          <w:szCs w:val="32"/>
        </w:rPr>
      </w:pPr>
    </w:p>
    <w:p w14:paraId="1A6A2F40">
      <w:pPr>
        <w:widowControl/>
        <w:spacing w:before="156" w:beforeLines="50" w:after="156" w:afterLines="50" w:line="280" w:lineRule="exact"/>
        <w:jc w:val="center"/>
        <w:rPr>
          <w:rFonts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39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719EAC3B">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0B21F27B">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1514BE51">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625F7FF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0CB4B11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074A5831">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0C3585E3">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3D50773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498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72F45B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66DECB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EF22D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BD875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4A9ACB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199BCE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41ED60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5E9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7919EC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34CCCA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C2A5D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51866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1534A6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6651AE5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7B5F8C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F8F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F04A952">
            <w:pPr>
              <w:widowControl/>
              <w:spacing w:line="280" w:lineRule="exact"/>
              <w:jc w:val="left"/>
              <w:rPr>
                <w:rFonts w:ascii="宋体" w:hAnsi="宋体" w:cs="宋体"/>
                <w:color w:val="auto"/>
                <w:kern w:val="0"/>
                <w:sz w:val="18"/>
                <w:szCs w:val="18"/>
              </w:rPr>
            </w:pPr>
          </w:p>
        </w:tc>
        <w:tc>
          <w:tcPr>
            <w:tcW w:w="1369" w:type="dxa"/>
            <w:noWrap w:val="0"/>
            <w:vAlign w:val="center"/>
          </w:tcPr>
          <w:p w14:paraId="67BCA9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D24AA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C0EB7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28FB4D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68413B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70F749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01F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C9B98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467474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4DFA8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9CD83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06FB5B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4D6D89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492043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4BC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CC96DB">
            <w:pPr>
              <w:widowControl/>
              <w:spacing w:line="280" w:lineRule="exact"/>
              <w:jc w:val="left"/>
              <w:rPr>
                <w:rFonts w:ascii="宋体" w:hAnsi="宋体" w:cs="宋体"/>
                <w:color w:val="auto"/>
                <w:kern w:val="0"/>
                <w:sz w:val="18"/>
                <w:szCs w:val="18"/>
              </w:rPr>
            </w:pPr>
          </w:p>
        </w:tc>
        <w:tc>
          <w:tcPr>
            <w:tcW w:w="1369" w:type="dxa"/>
            <w:noWrap w:val="0"/>
            <w:vAlign w:val="center"/>
          </w:tcPr>
          <w:p w14:paraId="74A6E8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61C8B7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634E7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3D762D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2012C7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51E485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0185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EA0531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100FAD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02CE2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FA5FB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462886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442A41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13FA10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21DA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FBCA72D">
            <w:pPr>
              <w:widowControl/>
              <w:spacing w:line="280" w:lineRule="exact"/>
              <w:jc w:val="left"/>
              <w:rPr>
                <w:rFonts w:ascii="宋体" w:hAnsi="宋体" w:cs="宋体"/>
                <w:color w:val="auto"/>
                <w:kern w:val="0"/>
                <w:sz w:val="18"/>
                <w:szCs w:val="18"/>
              </w:rPr>
            </w:pPr>
          </w:p>
        </w:tc>
        <w:tc>
          <w:tcPr>
            <w:tcW w:w="1369" w:type="dxa"/>
            <w:noWrap w:val="0"/>
            <w:vAlign w:val="center"/>
          </w:tcPr>
          <w:p w14:paraId="5FBD6A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BFC35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93C7C7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252878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2EA293A4">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05F0CB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374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D9EC51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1E1BB2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70BDC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D9790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A769A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4F395F7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09CBA1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231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02FF39">
            <w:pPr>
              <w:widowControl/>
              <w:spacing w:line="280" w:lineRule="exact"/>
              <w:jc w:val="left"/>
              <w:rPr>
                <w:rFonts w:ascii="宋体" w:hAnsi="宋体" w:cs="宋体"/>
                <w:color w:val="auto"/>
                <w:kern w:val="0"/>
                <w:sz w:val="18"/>
                <w:szCs w:val="18"/>
              </w:rPr>
            </w:pPr>
          </w:p>
        </w:tc>
        <w:tc>
          <w:tcPr>
            <w:tcW w:w="1369" w:type="dxa"/>
            <w:noWrap w:val="0"/>
            <w:vAlign w:val="center"/>
          </w:tcPr>
          <w:p w14:paraId="2EC13C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6EAFE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480ED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0E190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1C93282D">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605E29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12E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A7BDF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140CE1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6612F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590AB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56FAA2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3541AC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BE805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400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57E050D">
            <w:pPr>
              <w:widowControl/>
              <w:spacing w:line="280" w:lineRule="exact"/>
              <w:jc w:val="left"/>
              <w:rPr>
                <w:rFonts w:ascii="宋体" w:hAnsi="宋体" w:cs="宋体"/>
                <w:color w:val="auto"/>
                <w:kern w:val="0"/>
                <w:sz w:val="18"/>
                <w:szCs w:val="18"/>
              </w:rPr>
            </w:pPr>
          </w:p>
        </w:tc>
        <w:tc>
          <w:tcPr>
            <w:tcW w:w="1369" w:type="dxa"/>
            <w:noWrap w:val="0"/>
            <w:vAlign w:val="center"/>
          </w:tcPr>
          <w:p w14:paraId="5F341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E254D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005DB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42E61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21AD87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335597C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EC7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AE9840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1730B9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ABE315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FD4CA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25911EF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144518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65F0D2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C47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EC38C8">
            <w:pPr>
              <w:widowControl/>
              <w:spacing w:line="280" w:lineRule="exact"/>
              <w:jc w:val="left"/>
              <w:rPr>
                <w:rFonts w:ascii="宋体" w:hAnsi="宋体" w:cs="宋体"/>
                <w:color w:val="auto"/>
                <w:kern w:val="0"/>
                <w:sz w:val="18"/>
                <w:szCs w:val="18"/>
              </w:rPr>
            </w:pPr>
          </w:p>
        </w:tc>
        <w:tc>
          <w:tcPr>
            <w:tcW w:w="1369" w:type="dxa"/>
            <w:noWrap w:val="0"/>
            <w:vAlign w:val="center"/>
          </w:tcPr>
          <w:p w14:paraId="3198D1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07AF0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18AFF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6D823D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3CD75A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2D556E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79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D28D4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51E6B2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583D9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1650C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71E4B8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405FA6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655CFA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244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323E097">
            <w:pPr>
              <w:widowControl/>
              <w:spacing w:line="280" w:lineRule="exact"/>
              <w:jc w:val="left"/>
              <w:rPr>
                <w:rFonts w:ascii="宋体" w:hAnsi="宋体" w:cs="宋体"/>
                <w:color w:val="auto"/>
                <w:kern w:val="0"/>
                <w:sz w:val="18"/>
                <w:szCs w:val="18"/>
              </w:rPr>
            </w:pPr>
          </w:p>
        </w:tc>
        <w:tc>
          <w:tcPr>
            <w:tcW w:w="1369" w:type="dxa"/>
            <w:noWrap w:val="0"/>
            <w:vAlign w:val="center"/>
          </w:tcPr>
          <w:p w14:paraId="618C7F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F0A28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23241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556B5E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77E812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B9BBF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7F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22A315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57A2E2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F0702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0579C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259CF7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8FE87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1185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ED4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D458C11">
            <w:pPr>
              <w:widowControl/>
              <w:spacing w:line="280" w:lineRule="exact"/>
              <w:jc w:val="left"/>
              <w:rPr>
                <w:rFonts w:ascii="宋体" w:hAnsi="宋体" w:cs="宋体"/>
                <w:color w:val="auto"/>
                <w:kern w:val="0"/>
                <w:sz w:val="18"/>
                <w:szCs w:val="18"/>
              </w:rPr>
            </w:pPr>
          </w:p>
        </w:tc>
        <w:tc>
          <w:tcPr>
            <w:tcW w:w="1369" w:type="dxa"/>
            <w:noWrap w:val="0"/>
            <w:vAlign w:val="center"/>
          </w:tcPr>
          <w:p w14:paraId="30835E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3B94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1DB73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57A765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2B5E4F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58EA85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96B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B4CB7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1C4D82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04949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4D168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2AB620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49CEAA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A5648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639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7F16EF">
            <w:pPr>
              <w:widowControl/>
              <w:spacing w:line="280" w:lineRule="exact"/>
              <w:jc w:val="left"/>
              <w:rPr>
                <w:rFonts w:ascii="宋体" w:hAnsi="宋体" w:cs="宋体"/>
                <w:color w:val="auto"/>
                <w:kern w:val="0"/>
                <w:sz w:val="18"/>
                <w:szCs w:val="18"/>
              </w:rPr>
            </w:pPr>
          </w:p>
        </w:tc>
        <w:tc>
          <w:tcPr>
            <w:tcW w:w="1369" w:type="dxa"/>
            <w:noWrap w:val="0"/>
            <w:vAlign w:val="center"/>
          </w:tcPr>
          <w:p w14:paraId="562540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22AF2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63A9A0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4AD97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48D37C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ACE3B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F96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68A9B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604B5F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D6FAF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CE6CF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2A25DF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3BFDF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14163B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FE5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08379BF">
            <w:pPr>
              <w:widowControl/>
              <w:spacing w:line="280" w:lineRule="exact"/>
              <w:jc w:val="left"/>
              <w:rPr>
                <w:rFonts w:ascii="宋体" w:hAnsi="宋体" w:cs="宋体"/>
                <w:color w:val="auto"/>
                <w:kern w:val="0"/>
                <w:sz w:val="18"/>
                <w:szCs w:val="18"/>
              </w:rPr>
            </w:pPr>
          </w:p>
        </w:tc>
        <w:tc>
          <w:tcPr>
            <w:tcW w:w="1369" w:type="dxa"/>
            <w:noWrap w:val="0"/>
            <w:vAlign w:val="center"/>
          </w:tcPr>
          <w:p w14:paraId="4FDD8C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92F37B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3D44B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13F84A4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067626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70BE4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CC9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1C5F74B">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6D358B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90EE3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63204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D74DF1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0A441C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2E4A6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4A3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9389576">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54B4E8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BA285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E2657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15055C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3174DA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2E0EE1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40E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28701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46F059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36068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AC2EA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07E265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355F0F0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D4B13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7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0C65359">
            <w:pPr>
              <w:widowControl/>
              <w:spacing w:line="280" w:lineRule="exact"/>
              <w:jc w:val="left"/>
              <w:rPr>
                <w:rFonts w:ascii="宋体" w:hAnsi="宋体" w:cs="宋体"/>
                <w:color w:val="auto"/>
                <w:kern w:val="0"/>
                <w:sz w:val="18"/>
                <w:szCs w:val="18"/>
              </w:rPr>
            </w:pPr>
          </w:p>
        </w:tc>
        <w:tc>
          <w:tcPr>
            <w:tcW w:w="1369" w:type="dxa"/>
            <w:noWrap w:val="0"/>
            <w:vAlign w:val="center"/>
          </w:tcPr>
          <w:p w14:paraId="5E471A5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46A407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D6FC21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0BCB33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366EF8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119805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49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2D4708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134F70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E5709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C61E4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7A84D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64E62A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2A46F7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7A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F621A73">
            <w:pPr>
              <w:widowControl/>
              <w:spacing w:line="280" w:lineRule="exact"/>
              <w:jc w:val="left"/>
              <w:rPr>
                <w:rFonts w:ascii="宋体" w:hAnsi="宋体" w:cs="宋体"/>
                <w:color w:val="auto"/>
                <w:kern w:val="0"/>
                <w:sz w:val="18"/>
                <w:szCs w:val="18"/>
              </w:rPr>
            </w:pPr>
          </w:p>
        </w:tc>
        <w:tc>
          <w:tcPr>
            <w:tcW w:w="1369" w:type="dxa"/>
            <w:noWrap w:val="0"/>
            <w:vAlign w:val="center"/>
          </w:tcPr>
          <w:p w14:paraId="0D4BF3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D56B8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848D3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2A8292A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583AEF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0EBB2F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62ED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0E0319F">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1C5B82C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2EAFF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7DEF4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9EC51C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236451E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719FF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BC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A060E6E">
            <w:pPr>
              <w:widowControl/>
              <w:spacing w:line="280" w:lineRule="exact"/>
              <w:jc w:val="left"/>
              <w:rPr>
                <w:rFonts w:ascii="宋体" w:hAnsi="宋体" w:cs="宋体"/>
                <w:color w:val="auto"/>
                <w:kern w:val="0"/>
                <w:sz w:val="18"/>
                <w:szCs w:val="18"/>
              </w:rPr>
            </w:pPr>
          </w:p>
        </w:tc>
        <w:tc>
          <w:tcPr>
            <w:tcW w:w="1369" w:type="dxa"/>
            <w:noWrap w:val="0"/>
            <w:vAlign w:val="center"/>
          </w:tcPr>
          <w:p w14:paraId="3944B8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2EE264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EEA81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1AFDE5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1135C2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436BD0B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46BA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171C2D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012CA6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4DFC9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F76C7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F5C306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73AC60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603B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65BC3D17">
      <w:pPr>
        <w:widowControl/>
        <w:spacing w:line="280" w:lineRule="exact"/>
        <w:rPr>
          <w:rFonts w:ascii="宋体" w:hAnsi="宋体" w:cs="宋体"/>
          <w:color w:val="auto"/>
          <w:spacing w:val="8"/>
          <w:kern w:val="0"/>
          <w:sz w:val="24"/>
        </w:rPr>
      </w:pPr>
    </w:p>
    <w:p w14:paraId="2762A823">
      <w:pPr>
        <w:widowControl/>
        <w:spacing w:line="360" w:lineRule="auto"/>
        <w:rPr>
          <w:rFonts w:hint="eastAsia" w:ascii="宋体" w:hAnsi="宋体" w:cs="宋体"/>
          <w:color w:val="auto"/>
          <w:spacing w:val="8"/>
          <w:kern w:val="0"/>
          <w:szCs w:val="21"/>
        </w:rPr>
      </w:pPr>
    </w:p>
    <w:p w14:paraId="1C253253">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14:paraId="666234E3">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6B418B35">
      <w:pPr>
        <w:pStyle w:val="13"/>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8C95450">
      <w:pPr>
        <w:pStyle w:val="13"/>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61CB56">
      <w:pPr>
        <w:jc w:val="center"/>
        <w:outlineLvl w:val="0"/>
        <w:rPr>
          <w:rFonts w:hint="eastAsia" w:ascii="Times New Roman" w:hAnsi="Times New Roman" w:eastAsia="宋体" w:cs="Times New Roman"/>
          <w:b/>
          <w:color w:val="auto"/>
          <w:sz w:val="36"/>
          <w:highlight w:val="none"/>
        </w:rPr>
      </w:pPr>
      <w:bookmarkStart w:id="68" w:name="_Toc24489"/>
      <w:bookmarkStart w:id="69" w:name="_Toc3325"/>
      <w:bookmarkStart w:id="70" w:name="_Toc8975"/>
      <w:bookmarkStart w:id="71" w:name="_Toc26039"/>
      <w:bookmarkStart w:id="72" w:name="_Toc496"/>
      <w:bookmarkStart w:id="73" w:name="_Toc6362"/>
      <w:bookmarkStart w:id="74" w:name="_Toc28587"/>
      <w:bookmarkStart w:id="75" w:name="_Toc29172"/>
      <w:bookmarkStart w:id="76" w:name="_Toc532545044"/>
      <w:bookmarkStart w:id="77" w:name="_Toc9063"/>
      <w:r>
        <w:rPr>
          <w:rFonts w:hint="eastAsia" w:ascii="Times New Roman" w:hAnsi="Times New Roman" w:eastAsia="宋体" w:cs="Times New Roman"/>
          <w:b/>
          <w:color w:val="auto"/>
          <w:sz w:val="36"/>
          <w:highlight w:val="none"/>
        </w:rPr>
        <w:br w:type="page"/>
      </w:r>
    </w:p>
    <w:p w14:paraId="18DC84CC">
      <w:pPr>
        <w:pStyle w:val="13"/>
        <w:jc w:val="center"/>
        <w:outlineLvl w:val="0"/>
        <w:rPr>
          <w:rFonts w:hint="eastAsia" w:hAnsi="宋体" w:eastAsia="宋体" w:cs="Times New Roman"/>
          <w:b/>
          <w:color w:val="auto"/>
          <w:sz w:val="36"/>
          <w:szCs w:val="36"/>
          <w:highlight w:val="none"/>
        </w:rPr>
      </w:pPr>
      <w:bookmarkStart w:id="78" w:name="_Toc26044"/>
      <w:bookmarkStart w:id="79" w:name="_Toc20085"/>
      <w:bookmarkStart w:id="80" w:name="_Toc15364"/>
      <w:bookmarkStart w:id="81"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4289C53">
      <w:pPr>
        <w:pStyle w:val="13"/>
        <w:spacing w:line="720" w:lineRule="auto"/>
        <w:jc w:val="center"/>
        <w:outlineLvl w:val="1"/>
        <w:rPr>
          <w:rFonts w:hint="eastAsia" w:ascii="Times New Roman" w:hAnsi="Times New Roman" w:eastAsia="宋体" w:cs="Times New Roman"/>
          <w:b/>
          <w:color w:val="auto"/>
          <w:sz w:val="30"/>
          <w:szCs w:val="30"/>
          <w:highlight w:val="none"/>
        </w:rPr>
      </w:pPr>
      <w:bookmarkStart w:id="82" w:name="_Toc4562"/>
      <w:bookmarkStart w:id="83" w:name="_Toc29809"/>
      <w:bookmarkStart w:id="84" w:name="_Toc24714"/>
      <w:bookmarkStart w:id="85" w:name="_Toc1597"/>
      <w:bookmarkStart w:id="86" w:name="_Toc11515"/>
      <w:bookmarkStart w:id="87" w:name="_Toc32208"/>
      <w:bookmarkStart w:id="88" w:name="_Toc8769"/>
      <w:bookmarkStart w:id="89" w:name="_Toc16388"/>
      <w:bookmarkStart w:id="90" w:name="_Toc29813"/>
      <w:bookmarkStart w:id="91" w:name="_Toc1003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2"/>
      <w:bookmarkEnd w:id="83"/>
      <w:bookmarkEnd w:id="84"/>
      <w:bookmarkEnd w:id="85"/>
      <w:bookmarkEnd w:id="86"/>
      <w:bookmarkEnd w:id="87"/>
      <w:bookmarkEnd w:id="88"/>
      <w:bookmarkEnd w:id="89"/>
      <w:bookmarkEnd w:id="90"/>
      <w:bookmarkEnd w:id="91"/>
    </w:p>
    <w:tbl>
      <w:tblPr>
        <w:tblStyle w:val="20"/>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1385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63FDC9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789498">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0A6AA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49F0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C9C4233">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2D119AF">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5A63417">
            <w:pPr>
              <w:pStyle w:val="8"/>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14:paraId="096A6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A6457B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34E70D">
            <w:pPr>
              <w:spacing w:line="380" w:lineRule="exact"/>
              <w:rPr>
                <w:rFonts w:hint="eastAsia" w:ascii="宋体" w:hAnsi="宋体" w:eastAsia="宋体" w:cs="宋体"/>
                <w:color w:val="auto"/>
                <w:sz w:val="21"/>
                <w:szCs w:val="21"/>
                <w:highlight w:val="none"/>
              </w:rPr>
            </w:pPr>
            <w:bookmarkStart w:id="92" w:name="_9.2"/>
            <w:bookmarkEnd w:id="92"/>
            <w:bookmarkStart w:id="93" w:name="_8.1"/>
            <w:bookmarkEnd w:id="93"/>
            <w:bookmarkStart w:id="94" w:name="_5"/>
            <w:bookmarkEnd w:id="94"/>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12C68DC">
            <w:pPr>
              <w:pStyle w:val="8"/>
              <w:spacing w:line="380" w:lineRule="exact"/>
              <w:rPr>
                <w:rFonts w:hint="eastAsia" w:ascii="宋体" w:hAnsi="宋体" w:eastAsia="宋体" w:cs="宋体"/>
                <w:color w:val="auto"/>
                <w:sz w:val="21"/>
                <w:szCs w:val="21"/>
                <w:highlight w:val="none"/>
              </w:rPr>
            </w:pPr>
            <w:bookmarkStart w:id="95" w:name="PO_3000001866_PM007"/>
            <w:r>
              <w:rPr>
                <w:rFonts w:hint="eastAsia" w:ascii="宋体" w:hAnsi="宋体" w:cs="宋体"/>
                <w:color w:val="auto"/>
                <w:szCs w:val="21"/>
              </w:rPr>
              <w:t>详见招标公告。</w:t>
            </w:r>
            <w:bookmarkEnd w:id="95"/>
          </w:p>
        </w:tc>
      </w:tr>
      <w:tr w14:paraId="2CE81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93236C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14FA16">
            <w:pPr>
              <w:spacing w:line="38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12BFAE">
            <w:pPr>
              <w:pStyle w:val="8"/>
              <w:spacing w:line="380" w:lineRule="exact"/>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Cs w:val="21"/>
                <w:highlight w:val="none"/>
                <w:lang w:val="en-US" w:eastAsia="zh-CN"/>
              </w:rPr>
              <w:t>无</w:t>
            </w:r>
          </w:p>
        </w:tc>
      </w:tr>
      <w:tr w14:paraId="47593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8DD56C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7ABDA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AB105A1">
            <w:pPr>
              <w:pStyle w:val="8"/>
              <w:spacing w:line="380" w:lineRule="exact"/>
              <w:rPr>
                <w:rFonts w:hint="eastAsia" w:ascii="宋体" w:hAnsi="宋体" w:eastAsia="宋体" w:cs="宋体"/>
                <w:color w:val="auto"/>
                <w:sz w:val="21"/>
                <w:szCs w:val="21"/>
                <w:highlight w:val="none"/>
                <w:lang w:eastAsia="zh-CN"/>
              </w:rPr>
            </w:pPr>
            <w:bookmarkStart w:id="9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96"/>
          </w:p>
          <w:p w14:paraId="6D99FCFE">
            <w:pPr>
              <w:pStyle w:val="8"/>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25316ABA">
            <w:pPr>
              <w:pStyle w:val="8"/>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0B53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FEEB2B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2ECE0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F5CD8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81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3E78F83">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025C3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19F7BE5">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779C10EC">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41301B1B">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74801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14:paraId="6F70A7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EE83946">
            <w:pPr>
              <w:snapToGrid w:val="0"/>
              <w:spacing w:line="380" w:lineRule="exact"/>
              <w:jc w:val="left"/>
              <w:rPr>
                <w:rFonts w:hint="eastAsia" w:ascii="宋体" w:hAnsi="宋体" w:eastAsia="宋体" w:cs="宋体"/>
                <w:color w:val="auto"/>
                <w:sz w:val="21"/>
                <w:szCs w:val="21"/>
                <w:highlight w:val="none"/>
              </w:rPr>
            </w:pPr>
            <w:bookmarkStart w:id="97" w:name="_13.2"/>
            <w:bookmarkEnd w:id="9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1F28A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29"/>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0D500FD">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cs="宋体"/>
                <w:color w:val="auto"/>
                <w:szCs w:val="21"/>
                <w:highlight w:val="none"/>
              </w:rPr>
              <w:t>防城港市政府采购供应商信用承诺函</w:t>
            </w:r>
            <w:r>
              <w:rPr>
                <w:rFonts w:hint="eastAsia" w:ascii="宋体" w:eastAsia="宋体" w:cs="宋体"/>
                <w:color w:val="auto"/>
                <w:szCs w:val="21"/>
                <w:highlight w:val="none"/>
              </w:rPr>
              <w:t>（格式后附）；</w:t>
            </w:r>
            <w:r>
              <w:rPr>
                <w:rFonts w:hint="eastAsia" w:ascii="宋体" w:eastAsia="宋体" w:cs="宋体"/>
                <w:b/>
                <w:bCs/>
                <w:color w:val="auto"/>
                <w:szCs w:val="21"/>
                <w:highlight w:val="none"/>
              </w:rPr>
              <w:t>（必须提供，否则作无效投标处理）</w:t>
            </w:r>
          </w:p>
          <w:p w14:paraId="732DDA27">
            <w:pPr>
              <w:numPr>
                <w:ilvl w:val="0"/>
                <w:numId w:val="0"/>
              </w:numPr>
              <w:snapToGrid w:val="0"/>
              <w:spacing w:line="380" w:lineRule="exact"/>
              <w:jc w:val="left"/>
              <w:rPr>
                <w:rFonts w:hint="eastAsia" w:ascii="宋体" w:hAnsi="宋体" w:eastAsia="宋体" w:cs="Times New Roman"/>
                <w:color w:val="auto"/>
                <w:szCs w:val="21"/>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提供投标人的</w:t>
            </w:r>
            <w:r>
              <w:rPr>
                <w:rFonts w:hint="eastAsia" w:ascii="宋体" w:hAnsi="宋体" w:cs="宋体"/>
                <w:color w:val="auto"/>
                <w:szCs w:val="21"/>
                <w:highlight w:val="none"/>
                <w:lang w:eastAsia="zh-CN"/>
              </w:rPr>
              <w:t>有效的《保安服务许可证》</w:t>
            </w:r>
            <w:r>
              <w:rPr>
                <w:rFonts w:hint="eastAsia" w:ascii="宋体" w:hAnsi="宋体" w:cs="宋体"/>
                <w:color w:val="auto"/>
                <w:szCs w:val="21"/>
                <w:highlight w:val="none"/>
                <w:lang w:val="en-US" w:eastAsia="zh-CN"/>
              </w:rPr>
              <w:t>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918C51F">
            <w:pPr>
              <w:numPr>
                <w:ilvl w:val="0"/>
                <w:numId w:val="0"/>
              </w:numPr>
              <w:snapToGrid w:val="0"/>
              <w:spacing w:line="380" w:lineRule="exact"/>
              <w:ind w:lef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i w:val="0"/>
                <w:iCs w:val="0"/>
                <w:color w:val="auto"/>
                <w:sz w:val="21"/>
                <w:szCs w:val="21"/>
                <w:highlight w:val="none"/>
                <w:lang w:eastAsia="zh-CN"/>
              </w:rPr>
              <w:t>本项目为专门面向中小企业采购的项目</w:t>
            </w:r>
            <w:r>
              <w:rPr>
                <w:rFonts w:hint="eastAsia" w:ascii="宋体" w:hAnsi="宋体" w:cs="宋体"/>
                <w:i w:val="0"/>
                <w:iCs w:val="0"/>
                <w:color w:val="auto"/>
                <w:sz w:val="21"/>
                <w:szCs w:val="21"/>
                <w:highlight w:val="none"/>
                <w:lang w:val="en-US" w:eastAsia="zh-CN"/>
              </w:rPr>
              <w:t>。投标人必须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i w:val="0"/>
                <w:iCs w:val="0"/>
                <w:color w:val="auto"/>
                <w:sz w:val="21"/>
                <w:szCs w:val="21"/>
                <w:highlight w:val="none"/>
              </w:rPr>
              <w:t>（必须提供，否则作无效投标处理）</w:t>
            </w:r>
          </w:p>
          <w:p w14:paraId="32F3F296">
            <w:pPr>
              <w:numPr>
                <w:ilvl w:val="0"/>
                <w:numId w:val="0"/>
              </w:numP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8DF5477">
            <w:pPr>
              <w:snapToGrid w:val="0"/>
              <w:spacing w:line="380" w:lineRule="exact"/>
              <w:jc w:val="left"/>
              <w:rPr>
                <w:rFonts w:hint="eastAsia" w:ascii="宋体" w:hAnsi="宋体" w:eastAsia="宋体" w:cs="宋体"/>
                <w:color w:val="auto"/>
                <w:sz w:val="21"/>
                <w:szCs w:val="21"/>
                <w:highlight w:val="none"/>
              </w:rPr>
            </w:pPr>
            <w:r>
              <w:rPr>
                <w:rFonts w:hint="eastAsia" w:ascii="宋体" w:hAnsi="宋体" w:cs="Times New Roman"/>
                <w:color w:val="auto"/>
                <w:szCs w:val="21"/>
                <w:lang w:val="en-US" w:eastAsia="zh-CN"/>
              </w:rPr>
              <w:t>6</w:t>
            </w:r>
            <w:r>
              <w:rPr>
                <w:rFonts w:hint="eastAsia" w:ascii="宋体" w:hAnsi="宋体" w:eastAsia="宋体" w:cs="Times New Roman"/>
                <w:color w:val="auto"/>
                <w:szCs w:val="21"/>
              </w:rPr>
              <w:t>、</w:t>
            </w:r>
            <w:r>
              <w:rPr>
                <w:rFonts w:hint="eastAsia" w:ascii="宋体" w:hAnsi="宋体" w:eastAsia="宋体" w:cs="宋体"/>
                <w:color w:val="auto"/>
                <w:sz w:val="21"/>
                <w:szCs w:val="21"/>
                <w:highlight w:val="none"/>
              </w:rPr>
              <w:t>除招标文件规定必须提供以外，投标人认为需要提供的其他证明材料（格式自拟）。</w:t>
            </w:r>
          </w:p>
          <w:p w14:paraId="7A62EF84">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2CD9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14:paraId="4B320889">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D31C30">
            <w:pPr>
              <w:snapToGrid w:val="0"/>
              <w:spacing w:line="380" w:lineRule="exact"/>
              <w:jc w:val="left"/>
              <w:rPr>
                <w:rFonts w:hint="eastAsia" w:ascii="宋体" w:hAnsi="宋体" w:eastAsia="宋体" w:cs="宋体"/>
                <w:color w:val="auto"/>
                <w:sz w:val="21"/>
                <w:szCs w:val="21"/>
                <w:highlight w:val="none"/>
              </w:rPr>
            </w:pPr>
            <w:bookmarkStart w:id="98" w:name="_13.3"/>
            <w:bookmarkEnd w:id="9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7B05F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3055BFCD">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BE7C90D">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22197A81">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362A9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1AADE231">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55F36CD1">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14:paraId="6EDB7240">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5006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14:paraId="2790EE74">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FBA786">
            <w:pPr>
              <w:snapToGrid w:val="0"/>
              <w:spacing w:line="380" w:lineRule="exact"/>
              <w:jc w:val="left"/>
              <w:rPr>
                <w:rFonts w:hint="eastAsia" w:ascii="宋体" w:hAnsi="宋体" w:eastAsia="宋体" w:cs="宋体"/>
                <w:color w:val="auto"/>
                <w:sz w:val="21"/>
                <w:szCs w:val="21"/>
                <w:highlight w:val="none"/>
              </w:rPr>
            </w:pPr>
            <w:bookmarkStart w:id="99" w:name="_13.4"/>
            <w:bookmarkEnd w:id="9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02894D">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64FE3D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100" w:name="OLE_LINK4"/>
            <w:r>
              <w:rPr>
                <w:rFonts w:hint="eastAsia" w:ascii="宋体" w:hAnsi="宋体" w:cs="宋体"/>
                <w:color w:val="auto"/>
                <w:sz w:val="21"/>
                <w:szCs w:val="21"/>
                <w:highlight w:val="none"/>
                <w:lang w:eastAsia="zh-CN"/>
              </w:rPr>
              <w:t>服务实施方案</w:t>
            </w:r>
            <w:bookmarkEnd w:id="100"/>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5EF427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主要管理、</w:t>
            </w:r>
            <w:r>
              <w:rPr>
                <w:rFonts w:hint="eastAsia" w:ascii="宋体" w:hAnsi="宋体" w:eastAsia="宋体" w:cs="宋体"/>
                <w:color w:val="auto"/>
                <w:sz w:val="21"/>
                <w:szCs w:val="21"/>
                <w:highlight w:val="none"/>
                <w:lang w:eastAsia="zh-CN"/>
              </w:rPr>
              <w:t>服务人员情况表</w:t>
            </w:r>
            <w:r>
              <w:rPr>
                <w:rFonts w:hint="eastAsia" w:ascii="宋体" w:hAnsi="宋体" w:eastAsia="宋体" w:cs="宋体"/>
                <w:color w:val="auto"/>
                <w:sz w:val="21"/>
                <w:szCs w:val="21"/>
                <w:highlight w:val="none"/>
              </w:rPr>
              <w:t>（格式</w:t>
            </w:r>
            <w:r>
              <w:rPr>
                <w:rFonts w:hint="eastAsia"/>
                <w:color w:val="auto"/>
                <w:sz w:val="21"/>
                <w:szCs w:val="21"/>
              </w:rPr>
              <w:t>后附</w:t>
            </w:r>
            <w:r>
              <w:rPr>
                <w:rFonts w:hint="eastAsia" w:ascii="宋体" w:hAnsi="宋体" w:eastAsia="宋体" w:cs="宋体"/>
                <w:color w:val="auto"/>
                <w:sz w:val="21"/>
                <w:szCs w:val="21"/>
                <w:highlight w:val="none"/>
              </w:rPr>
              <w:t>）；</w:t>
            </w:r>
          </w:p>
          <w:p w14:paraId="7C53597F">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14:paraId="4A444C4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27D40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31C96CD4">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725EF3">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BB34F4">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14:paraId="7E251C4F">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color w:val="auto"/>
                <w:szCs w:val="21"/>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36FF5E1">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tc>
      </w:tr>
      <w:tr w14:paraId="374DB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E0DD1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DD4BA7D">
            <w:pPr>
              <w:spacing w:line="380" w:lineRule="exact"/>
              <w:rPr>
                <w:rFonts w:hint="eastAsia" w:ascii="宋体" w:hAnsi="宋体" w:eastAsia="宋体" w:cs="宋体"/>
                <w:color w:val="auto"/>
                <w:sz w:val="21"/>
                <w:szCs w:val="21"/>
                <w:highlight w:val="none"/>
              </w:rPr>
            </w:pPr>
            <w:bookmarkStart w:id="101" w:name="_16.2"/>
            <w:bookmarkEnd w:id="101"/>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065274">
            <w:pPr>
              <w:snapToGrid w:val="0"/>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投标报价是履行合同的最终价格，报价必须含以下部分，包括：</w:t>
            </w:r>
          </w:p>
          <w:p w14:paraId="5B19F6B9">
            <w:pPr>
              <w:snapToGrid w:val="0"/>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（1）员工工资、社会保险费用（含养老保险、医疗保险、工伤保险、失业保险、生育保险及人身意外伤害保险）、福利费、奖金、安保人员加班费等； </w:t>
            </w:r>
          </w:p>
          <w:p w14:paraId="34469477">
            <w:pPr>
              <w:snapToGrid w:val="0"/>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（2）服务材料消耗品的补充、更换、维修维护、服装等费用； </w:t>
            </w:r>
          </w:p>
          <w:p w14:paraId="7A7F8D22">
            <w:pPr>
              <w:snapToGrid w:val="0"/>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（3）员工必要的保险费用和各项税金； </w:t>
            </w:r>
          </w:p>
          <w:p w14:paraId="54866DAA">
            <w:pPr>
              <w:snapToGrid w:val="0"/>
              <w:spacing w:line="3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（4）企业合理利润</w:t>
            </w:r>
          </w:p>
          <w:p w14:paraId="49BE1C78">
            <w:pPr>
              <w:snapToGrid w:val="0"/>
              <w:spacing w:line="380" w:lineRule="exact"/>
              <w:jc w:val="left"/>
              <w:rPr>
                <w:rFonts w:hint="eastAsia"/>
                <w:color w:val="auto"/>
              </w:rPr>
            </w:pPr>
            <w:r>
              <w:rPr>
                <w:rFonts w:hint="eastAsia" w:ascii="宋体" w:hAnsi="宋体" w:eastAsia="宋体" w:cs="宋体"/>
                <w:color w:val="auto"/>
                <w:sz w:val="21"/>
                <w:szCs w:val="21"/>
                <w:highlight w:val="none"/>
                <w:lang w:eastAsia="zh-CN"/>
              </w:rPr>
              <w:t>（5）项目验收的费用。</w:t>
            </w:r>
          </w:p>
        </w:tc>
      </w:tr>
      <w:tr w14:paraId="38557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B3D15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FC0B3B">
            <w:pPr>
              <w:spacing w:line="380" w:lineRule="exact"/>
              <w:rPr>
                <w:rFonts w:hint="eastAsia" w:ascii="宋体" w:hAnsi="宋体" w:eastAsia="宋体" w:cs="宋体"/>
                <w:color w:val="auto"/>
                <w:sz w:val="21"/>
                <w:szCs w:val="21"/>
                <w:highlight w:val="none"/>
              </w:rPr>
            </w:pPr>
            <w:bookmarkStart w:id="102" w:name="_17.1"/>
            <w:bookmarkEnd w:id="102"/>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9BFAD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60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5A5C8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4F06E4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896800">
            <w:pPr>
              <w:spacing w:line="380" w:lineRule="exact"/>
              <w:rPr>
                <w:rFonts w:hint="eastAsia" w:ascii="宋体" w:hAnsi="宋体" w:eastAsia="宋体" w:cs="宋体"/>
                <w:color w:val="auto"/>
                <w:sz w:val="21"/>
                <w:szCs w:val="21"/>
                <w:highlight w:val="none"/>
              </w:rPr>
            </w:pPr>
            <w:bookmarkStart w:id="103" w:name="_18"/>
            <w:bookmarkEnd w:id="103"/>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506C5B">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tc>
      </w:tr>
      <w:tr w14:paraId="49F29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5B9E9B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B5E304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37C1FB">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color w:val="auto"/>
                <w:szCs w:val="21"/>
              </w:rPr>
              <w:t>按照本</w:t>
            </w:r>
            <w:r>
              <w:rPr>
                <w:rFonts w:hint="eastAsia" w:ascii="宋体" w:hAnsi="宋体" w:eastAsia="宋体" w:cs="宋体"/>
                <w:b/>
                <w:bCs/>
                <w:color w:val="auto"/>
                <w:szCs w:val="21"/>
                <w:lang w:eastAsia="zh-CN"/>
              </w:rPr>
              <w:t>招标</w:t>
            </w:r>
            <w:r>
              <w:rPr>
                <w:rFonts w:hint="eastAsia" w:ascii="宋体" w:hAnsi="宋体" w:eastAsia="宋体" w:cs="宋体"/>
                <w:b/>
                <w:bCs/>
                <w:color w:val="auto"/>
                <w:szCs w:val="21"/>
              </w:rPr>
              <w:t>文件“</w:t>
            </w:r>
            <w:r>
              <w:rPr>
                <w:rFonts w:hint="eastAsia" w:ascii="宋体" w:hAnsi="宋体" w:cs="宋体"/>
                <w:b/>
                <w:bCs/>
                <w:color w:val="auto"/>
                <w:szCs w:val="21"/>
              </w:rPr>
              <w:t>第六章 投标文件格式</w:t>
            </w:r>
            <w:r>
              <w:rPr>
                <w:rFonts w:hint="eastAsia" w:ascii="宋体" w:hAnsi="宋体" w:eastAsia="宋体" w:cs="宋体"/>
                <w:b/>
                <w:bCs/>
                <w:color w:val="auto"/>
                <w:szCs w:val="21"/>
              </w:rPr>
              <w:t>”编写</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六</w:t>
            </w:r>
            <w:r>
              <w:rPr>
                <w:rFonts w:hint="eastAsia" w:ascii="宋体" w:hAnsi="宋体" w:eastAsia="宋体" w:cs="宋体"/>
                <w:b/>
                <w:bCs/>
                <w:color w:val="auto"/>
                <w:szCs w:val="21"/>
              </w:rPr>
              <w:t>章未附格式的，由</w:t>
            </w:r>
            <w:r>
              <w:rPr>
                <w:rFonts w:hint="eastAsia" w:ascii="宋体" w:hAnsi="宋体" w:eastAsia="宋体" w:cs="宋体"/>
                <w:b/>
                <w:bCs/>
                <w:color w:val="auto"/>
                <w:szCs w:val="21"/>
                <w:lang w:eastAsia="zh-CN"/>
              </w:rPr>
              <w:t>投标人</w:t>
            </w:r>
            <w:r>
              <w:rPr>
                <w:rFonts w:hint="eastAsia" w:ascii="宋体" w:hAnsi="宋体" w:eastAsia="宋体" w:cs="宋体"/>
                <w:b/>
                <w:bCs/>
                <w:color w:val="auto"/>
                <w:szCs w:val="21"/>
              </w:rPr>
              <w:t>自行拟定</w:t>
            </w:r>
            <w:r>
              <w:rPr>
                <w:rFonts w:hint="eastAsia" w:ascii="宋体" w:hAnsi="宋体" w:cs="宋体"/>
                <w:b/>
                <w:bCs/>
                <w:color w:val="auto"/>
                <w:szCs w:val="21"/>
                <w:lang w:eastAsia="zh-CN"/>
              </w:rPr>
              <w:t>）</w:t>
            </w:r>
          </w:p>
        </w:tc>
      </w:tr>
      <w:tr w14:paraId="5E32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00706C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8B5FB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034F150">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57DB4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14:paraId="7ED11FE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985B698">
            <w:pPr>
              <w:spacing w:line="380" w:lineRule="exact"/>
              <w:rPr>
                <w:rFonts w:hint="eastAsia" w:ascii="宋体" w:hAnsi="宋体" w:eastAsia="宋体" w:cs="宋体"/>
                <w:color w:val="auto"/>
                <w:sz w:val="21"/>
                <w:szCs w:val="21"/>
                <w:highlight w:val="none"/>
              </w:rPr>
            </w:pPr>
            <w:bookmarkStart w:id="104" w:name="_21.1"/>
            <w:bookmarkEnd w:id="104"/>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1E6F78E">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FA70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70763B07">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A6ABD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00E8A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06EE9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41CA9B78">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B61F3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5D5816">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lang w:val="en-US" w:eastAsia="zh-CN"/>
              </w:rPr>
              <w:t>无</w:t>
            </w:r>
          </w:p>
        </w:tc>
      </w:tr>
      <w:tr w14:paraId="4B752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3E3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5E7F7D">
            <w:pPr>
              <w:spacing w:line="380" w:lineRule="exact"/>
              <w:rPr>
                <w:rFonts w:hint="eastAsia" w:ascii="宋体" w:hAnsi="宋体" w:eastAsia="宋体" w:cs="宋体"/>
                <w:color w:val="auto"/>
                <w:sz w:val="21"/>
                <w:szCs w:val="21"/>
                <w:highlight w:val="none"/>
              </w:rPr>
            </w:pPr>
            <w:bookmarkStart w:id="105" w:name="_23"/>
            <w:bookmarkEnd w:id="105"/>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8123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550E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BD8D74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FD615C">
            <w:pPr>
              <w:spacing w:line="380" w:lineRule="exact"/>
              <w:rPr>
                <w:rFonts w:hint="eastAsia" w:ascii="宋体" w:hAnsi="宋体" w:eastAsia="宋体" w:cs="宋体"/>
                <w:color w:val="auto"/>
                <w:sz w:val="21"/>
                <w:szCs w:val="21"/>
                <w:highlight w:val="none"/>
              </w:rPr>
            </w:pPr>
            <w:bookmarkStart w:id="106" w:name="_25.3"/>
            <w:bookmarkEnd w:id="106"/>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218D4C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34E77D37">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6BF1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559DF39">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1E966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11AEE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43D78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65EC406">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3BA21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391F5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75DEE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E45E4C6">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9D7BC2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857081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0C6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A8E36D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E87D14C">
            <w:pPr>
              <w:spacing w:line="380" w:lineRule="exact"/>
              <w:rPr>
                <w:rFonts w:hint="eastAsia" w:ascii="宋体" w:hAnsi="宋体" w:eastAsia="宋体" w:cs="宋体"/>
                <w:color w:val="auto"/>
                <w:sz w:val="21"/>
                <w:szCs w:val="21"/>
                <w:highlight w:val="none"/>
              </w:rPr>
            </w:pPr>
            <w:bookmarkStart w:id="107" w:name="_28.3"/>
            <w:bookmarkEnd w:id="107"/>
            <w:bookmarkStart w:id="108" w:name="_26"/>
            <w:bookmarkEnd w:id="108"/>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BAA46EB">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2A4C5052">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7B506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65CDDEF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71001290">
            <w:pPr>
              <w:spacing w:line="380" w:lineRule="exact"/>
              <w:rPr>
                <w:rFonts w:hint="eastAsia" w:ascii="宋体" w:hAnsi="宋体" w:eastAsia="宋体" w:cs="宋体"/>
                <w:color w:val="auto"/>
                <w:sz w:val="21"/>
                <w:szCs w:val="21"/>
                <w:highlight w:val="none"/>
              </w:rPr>
            </w:pPr>
            <w:bookmarkStart w:id="109" w:name="_29.2.2（2）"/>
            <w:bookmarkEnd w:id="109"/>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548C291C">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106434E0">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w:t>
            </w:r>
          </w:p>
        </w:tc>
      </w:tr>
      <w:tr w14:paraId="38F33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501E34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805BEBE">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87A421">
            <w:pPr>
              <w:pStyle w:val="8"/>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051DBF10">
            <w:pPr>
              <w:autoSpaceDE w:val="0"/>
              <w:autoSpaceDN w:val="0"/>
              <w:snapToGrid w:val="0"/>
              <w:textAlignment w:val="bottom"/>
              <w:rPr>
                <w:rFonts w:hint="eastAsia" w:ascii="宋体" w:hAnsi="宋体" w:eastAsia="宋体" w:cs="宋体"/>
                <w:i/>
                <w:iCs/>
                <w:color w:val="auto"/>
                <w:szCs w:val="21"/>
                <w:highlight w:val="cya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14:paraId="2A8FB6D0">
            <w:pPr>
              <w:pStyle w:val="8"/>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13A1B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DB522B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6EA88F">
            <w:pPr>
              <w:spacing w:line="380" w:lineRule="exact"/>
              <w:rPr>
                <w:rFonts w:hint="eastAsia" w:ascii="宋体" w:hAnsi="宋体" w:eastAsia="宋体" w:cs="宋体"/>
                <w:color w:val="auto"/>
                <w:sz w:val="21"/>
                <w:szCs w:val="21"/>
                <w:highlight w:val="none"/>
              </w:rPr>
            </w:pPr>
            <w:bookmarkStart w:id="110" w:name="_39.1"/>
            <w:bookmarkEnd w:id="110"/>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D1AF312">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2A712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4C87C4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990039">
            <w:pPr>
              <w:spacing w:line="380" w:lineRule="exact"/>
              <w:rPr>
                <w:rFonts w:hint="eastAsia" w:ascii="宋体" w:hAnsi="宋体" w:eastAsia="宋体" w:cs="宋体"/>
                <w:color w:val="auto"/>
                <w:sz w:val="21"/>
                <w:szCs w:val="21"/>
                <w:highlight w:val="none"/>
              </w:rPr>
            </w:pPr>
            <w:bookmarkStart w:id="111" w:name="_40.1"/>
            <w:bookmarkEnd w:id="111"/>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47C41F">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电子采购合同需要</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通过有效CA证书进行电子签署</w:t>
            </w:r>
            <w:r>
              <w:rPr>
                <w:rFonts w:hint="eastAsia" w:ascii="宋体" w:hAnsi="宋体" w:cs="宋体"/>
                <w:color w:val="auto"/>
                <w:sz w:val="21"/>
                <w:szCs w:val="21"/>
                <w:highlight w:val="none"/>
                <w:lang w:eastAsia="zh-CN"/>
              </w:rPr>
              <w:t>。</w:t>
            </w:r>
            <w:r>
              <w:rPr>
                <w:rFonts w:hint="eastAsia" w:ascii="宋体" w:hAnsi="宋体" w:cs="宋体"/>
                <w:b/>
                <w:bCs/>
                <w:i w:val="0"/>
                <w:iCs w:val="0"/>
                <w:color w:val="auto"/>
                <w:szCs w:val="21"/>
                <w:highlight w:val="none"/>
                <w:lang w:eastAsia="zh-CN"/>
              </w:rPr>
              <w:t>（适用于</w:t>
            </w:r>
            <w:r>
              <w:rPr>
                <w:rFonts w:hint="eastAsia" w:ascii="宋体" w:hAnsi="宋体" w:cs="宋体"/>
                <w:b/>
                <w:bCs/>
                <w:i w:val="0"/>
                <w:iCs w:val="0"/>
                <w:color w:val="auto"/>
                <w:szCs w:val="21"/>
                <w:highlight w:val="none"/>
              </w:rPr>
              <w:t>签订</w:t>
            </w:r>
            <w:r>
              <w:rPr>
                <w:rFonts w:hint="eastAsia" w:ascii="宋体" w:hAnsi="宋体" w:cs="宋体"/>
                <w:b/>
                <w:bCs/>
                <w:i w:val="0"/>
                <w:iCs w:val="0"/>
                <w:color w:val="auto"/>
                <w:szCs w:val="21"/>
                <w:highlight w:val="none"/>
                <w:lang w:eastAsia="zh-CN"/>
              </w:rPr>
              <w:t>电子</w:t>
            </w:r>
            <w:r>
              <w:rPr>
                <w:rFonts w:hint="eastAsia" w:ascii="宋体" w:hAnsi="宋体" w:cs="宋体"/>
                <w:b/>
                <w:bCs/>
                <w:i w:val="0"/>
                <w:iCs w:val="0"/>
                <w:color w:val="auto"/>
                <w:szCs w:val="21"/>
                <w:highlight w:val="none"/>
              </w:rPr>
              <w:t>合同</w:t>
            </w:r>
            <w:r>
              <w:rPr>
                <w:rFonts w:hint="eastAsia" w:ascii="宋体" w:hAnsi="宋体" w:cs="宋体"/>
                <w:b/>
                <w:bCs/>
                <w:i w:val="0"/>
                <w:iCs w:val="0"/>
                <w:color w:val="auto"/>
                <w:szCs w:val="21"/>
                <w:highlight w:val="none"/>
                <w:lang w:eastAsia="zh-CN"/>
              </w:rPr>
              <w:t>的情形）</w:t>
            </w:r>
          </w:p>
        </w:tc>
      </w:tr>
      <w:tr w14:paraId="7624E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93C64C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1159A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F6DA2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6F78E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FFDF8DD">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BD38D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A78A39">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eastAsia="宋体" w:cs="宋体"/>
                <w:color w:val="auto"/>
                <w:kern w:val="0"/>
                <w:szCs w:val="21"/>
                <w:highlight w:val="none"/>
                <w:lang w:eastAsia="zh-CN"/>
              </w:rPr>
              <w:t>防城港市港口区</w:t>
            </w:r>
            <w:r>
              <w:rPr>
                <w:rFonts w:hint="eastAsia" w:ascii="宋体" w:hAnsi="宋体" w:cs="宋体"/>
                <w:color w:val="auto"/>
                <w:kern w:val="0"/>
                <w:szCs w:val="21"/>
                <w:highlight w:val="none"/>
                <w:lang w:eastAsia="zh-CN"/>
              </w:rPr>
              <w:t>教育局</w:t>
            </w:r>
          </w:p>
          <w:p w14:paraId="72308646">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曾庆来；0770-</w:t>
            </w:r>
            <w:r>
              <w:rPr>
                <w:rFonts w:hint="eastAsia" w:ascii="宋体" w:hAnsi="宋体" w:eastAsia="宋体" w:cs="宋体"/>
                <w:color w:val="auto"/>
                <w:szCs w:val="21"/>
                <w:highlight w:val="none"/>
                <w:lang w:eastAsia="zh-CN"/>
              </w:rPr>
              <w:t>2810059</w:t>
            </w:r>
          </w:p>
          <w:p w14:paraId="70F5055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kern w:val="0"/>
                <w:szCs w:val="21"/>
                <w:highlight w:val="none"/>
              </w:rPr>
              <w:t>防城港市</w:t>
            </w:r>
            <w:r>
              <w:rPr>
                <w:rFonts w:hint="eastAsia" w:ascii="宋体" w:hAnsi="宋体" w:eastAsia="宋体" w:cs="宋体"/>
                <w:color w:val="auto"/>
                <w:kern w:val="0"/>
                <w:szCs w:val="21"/>
                <w:highlight w:val="none"/>
                <w:lang w:val="en-US" w:eastAsia="zh-CN"/>
              </w:rPr>
              <w:t>港口区渔洲坪兴教路88号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E4960AA">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cs="宋体"/>
                <w:color w:val="auto"/>
                <w:highlight w:val="none"/>
              </w:rPr>
              <w:t>广西科联招标中心有限公司</w:t>
            </w:r>
          </w:p>
          <w:p w14:paraId="289821EE">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olor w:val="auto"/>
                <w:szCs w:val="21"/>
                <w:highlight w:val="none"/>
              </w:rPr>
              <w:t>0770-2821504</w:t>
            </w:r>
          </w:p>
          <w:p w14:paraId="4CA9D6AA">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color w:val="auto"/>
                <w:szCs w:val="21"/>
                <w:highlight w:val="none"/>
              </w:rPr>
              <w:t>防城港市港口区珍珠路珍珠苑C10</w:t>
            </w:r>
          </w:p>
        </w:tc>
      </w:tr>
      <w:tr w14:paraId="72C22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3C3E07B">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E13A6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9BEEBD">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5077C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14:paraId="022F39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5137B6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EE8B23B">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1、受理方式：纸质方式受理，投诉书正、副本（经过质疑的事项才可投诉）。</w:t>
            </w:r>
          </w:p>
          <w:p w14:paraId="75BAC446">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2、通讯方式</w:t>
            </w:r>
          </w:p>
          <w:p w14:paraId="701CBF0A">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bookmarkStart w:id="112" w:name="PO_3000001867_PM036"/>
            <w:r>
              <w:rPr>
                <w:rFonts w:hint="eastAsia" w:ascii="宋体" w:hAnsi="宋体" w:eastAsia="宋体" w:cs="宋体"/>
                <w:color w:val="auto"/>
                <w:sz w:val="21"/>
                <w:szCs w:val="21"/>
                <w:highlight w:val="none"/>
                <w:lang w:eastAsia="zh-CN"/>
              </w:rPr>
              <w:t>防城港市港口区</w:t>
            </w:r>
            <w:r>
              <w:rPr>
                <w:rFonts w:hint="eastAsia" w:ascii="宋体" w:hAnsi="宋体" w:eastAsia="宋体" w:cs="宋体"/>
                <w:color w:val="auto"/>
                <w:sz w:val="21"/>
                <w:szCs w:val="21"/>
                <w:highlight w:val="none"/>
                <w:lang w:val="en-US" w:eastAsia="zh-CN"/>
              </w:rPr>
              <w:t>财政局</w:t>
            </w:r>
            <w:r>
              <w:rPr>
                <w:rFonts w:hint="eastAsia" w:ascii="宋体" w:hAnsi="宋体" w:eastAsia="宋体" w:cs="宋体"/>
                <w:color w:val="auto"/>
                <w:sz w:val="21"/>
                <w:szCs w:val="21"/>
                <w:highlight w:val="none"/>
                <w:lang w:eastAsia="zh-CN"/>
              </w:rPr>
              <w:t xml:space="preserve"> </w:t>
            </w:r>
            <w:bookmarkEnd w:id="112"/>
            <w:r>
              <w:rPr>
                <w:rFonts w:hint="eastAsia" w:ascii="宋体" w:hAnsi="宋体" w:eastAsia="宋体" w:cs="宋体"/>
                <w:color w:val="auto"/>
                <w:sz w:val="21"/>
                <w:szCs w:val="21"/>
                <w:highlight w:val="none"/>
                <w:lang w:eastAsia="zh-CN"/>
              </w:rPr>
              <w:t xml:space="preserve"> </w:t>
            </w:r>
          </w:p>
          <w:p w14:paraId="74DB04BA">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bookmarkStart w:id="113" w:name="PO_3000001867_PM039"/>
            <w:r>
              <w:rPr>
                <w:rFonts w:hint="eastAsia" w:ascii="宋体" w:hAnsi="宋体" w:eastAsia="宋体" w:cs="宋体"/>
                <w:color w:val="auto"/>
                <w:sz w:val="21"/>
                <w:szCs w:val="21"/>
                <w:highlight w:val="none"/>
                <w:lang w:eastAsia="zh-CN"/>
              </w:rPr>
              <w:t>防城港市港口区</w:t>
            </w:r>
            <w:r>
              <w:rPr>
                <w:rFonts w:hint="eastAsia" w:ascii="宋体" w:hAnsi="宋体" w:eastAsia="宋体" w:cs="宋体"/>
                <w:color w:val="auto"/>
                <w:sz w:val="21"/>
                <w:szCs w:val="21"/>
                <w:highlight w:val="none"/>
                <w:lang w:val="en-US" w:eastAsia="zh-CN"/>
              </w:rPr>
              <w:t>渔洲坪街道建政路</w:t>
            </w:r>
            <w:r>
              <w:rPr>
                <w:rFonts w:hint="eastAsia" w:ascii="宋体" w:hAnsi="宋体" w:eastAsia="宋体" w:cs="宋体"/>
                <w:color w:val="auto"/>
                <w:sz w:val="21"/>
                <w:szCs w:val="21"/>
                <w:highlight w:val="none"/>
                <w:lang w:eastAsia="zh-CN"/>
              </w:rPr>
              <w:t xml:space="preserve"> </w:t>
            </w:r>
            <w:bookmarkEnd w:id="113"/>
            <w:r>
              <w:rPr>
                <w:rFonts w:hint="eastAsia" w:ascii="宋体" w:hAnsi="宋体" w:eastAsia="宋体" w:cs="宋体"/>
                <w:color w:val="auto"/>
                <w:sz w:val="21"/>
                <w:szCs w:val="21"/>
                <w:highlight w:val="none"/>
                <w:lang w:eastAsia="zh-CN"/>
              </w:rPr>
              <w:t xml:space="preserve"> </w:t>
            </w:r>
          </w:p>
          <w:p w14:paraId="221E918F">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联系电话：0770-6106362</w:t>
            </w:r>
          </w:p>
        </w:tc>
      </w:tr>
      <w:tr w14:paraId="3857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70EDFAB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6D8E46">
            <w:pPr>
              <w:spacing w:line="380" w:lineRule="exact"/>
              <w:rPr>
                <w:rFonts w:hint="eastAsia" w:ascii="宋体" w:hAnsi="宋体" w:eastAsia="宋体" w:cs="宋体"/>
                <w:color w:val="auto"/>
                <w:sz w:val="21"/>
                <w:szCs w:val="21"/>
                <w:highlight w:val="none"/>
              </w:rPr>
            </w:pPr>
            <w:bookmarkStart w:id="114" w:name="_42"/>
            <w:bookmarkEnd w:id="114"/>
            <w:bookmarkStart w:id="115" w:name="_41"/>
            <w:bookmarkEnd w:id="115"/>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93C436C">
            <w:pPr>
              <w:pStyle w:val="13"/>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auto"/>
                <w:sz w:val="21"/>
                <w:szCs w:val="21"/>
                <w:highlight w:val="none"/>
              </w:rPr>
              <w:t>。</w:t>
            </w:r>
          </w:p>
          <w:p w14:paraId="35174B49">
            <w:pPr>
              <w:pStyle w:val="13"/>
              <w:snapToGrid w:val="0"/>
              <w:spacing w:line="38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□采购人支付</w:t>
            </w:r>
            <w:r>
              <w:rPr>
                <w:rFonts w:hint="eastAsia" w:hAnsi="宋体" w:cs="宋体"/>
                <w:color w:val="auto"/>
                <w:lang w:eastAsia="zh-CN"/>
              </w:rPr>
              <w:t>：</w:t>
            </w:r>
            <w:r>
              <w:rPr>
                <w:rFonts w:hint="eastAsia" w:hAnsi="宋体" w:cs="宋体"/>
                <w:color w:val="auto"/>
                <w:lang w:val="en-US" w:eastAsia="zh-CN"/>
              </w:rPr>
              <w:t>/</w:t>
            </w:r>
          </w:p>
          <w:p w14:paraId="339CD401">
            <w:pPr>
              <w:pStyle w:val="13"/>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4B460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9E84F8E">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EF0F6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55DAB17">
            <w:pPr>
              <w:snapToGrid w:val="0"/>
              <w:spacing w:line="360" w:lineRule="auto"/>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rPr>
              <w:t>中标金额为计费额，按本须知正文第40.2条规定的收费计算标准（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类）采用差额定率累进法计算出收费基准价格，采购代理收费以收费基准价格收取。</w:t>
            </w:r>
          </w:p>
          <w:p w14:paraId="43B2824F">
            <w:pPr>
              <w:pStyle w:val="13"/>
              <w:snapToGrid w:val="0"/>
              <w:spacing w:line="360" w:lineRule="auto"/>
              <w:rPr>
                <w:rFonts w:hint="default" w:ascii="宋体" w:hAnsi="宋体" w:eastAsia="宋体" w:cs="宋体"/>
                <w:color w:val="auto"/>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14:paraId="3EA3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103D21B">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110E5B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59F8D9">
            <w:pPr>
              <w:pStyle w:val="13"/>
              <w:snapToGrid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账</w:t>
            </w:r>
            <w:r>
              <w:rPr>
                <w:rFonts w:hint="eastAsia" w:ascii="宋体" w:hAnsi="宋体" w:eastAsia="宋体" w:cs="宋体"/>
                <w:color w:val="auto"/>
                <w:sz w:val="21"/>
                <w:szCs w:val="21"/>
                <w:highlight w:val="none"/>
              </w:rPr>
              <w:t>户名称：广西科联招标中心有限公司防城港分公司</w:t>
            </w:r>
          </w:p>
          <w:p w14:paraId="5E4B1112">
            <w:pPr>
              <w:pStyle w:val="1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开户银行：中国建设银行股份有限公司防城港桃花湾广场支行</w:t>
            </w:r>
          </w:p>
          <w:p w14:paraId="4A1A6425">
            <w:pPr>
              <w:pStyle w:val="1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银行账号：45050165954200001533</w:t>
            </w:r>
          </w:p>
          <w:p w14:paraId="454903F5">
            <w:pPr>
              <w:pStyle w:val="13"/>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财务联系电话：0770-2831072</w:t>
            </w:r>
          </w:p>
        </w:tc>
      </w:tr>
      <w:tr w14:paraId="0EBB6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68B680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A9F98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670F10">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A67D0E">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13B49D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编制，参与本项目的各政府采购当事人依法享有上述法律法规所赋予的权利与义务。</w:t>
            </w:r>
          </w:p>
        </w:tc>
      </w:tr>
      <w:tr w14:paraId="5E8B0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D0702B0">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FCEAF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C8C6E4">
            <w:pPr>
              <w:pStyle w:val="8"/>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47385957">
            <w:pPr>
              <w:pStyle w:val="8"/>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14:paraId="79ED9D67">
            <w:pPr>
              <w:pStyle w:val="8"/>
              <w:tabs>
                <w:tab w:val="center" w:pos="4153"/>
                <w:tab w:val="right" w:pos="8306"/>
              </w:tabs>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26AE6EC5">
            <w:pPr>
              <w:pStyle w:val="8"/>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8658278">
            <w:pPr>
              <w:pStyle w:val="8"/>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5.自然人投标的，招标文件规定盖公章处由自然人摁手指指印。</w:t>
            </w:r>
          </w:p>
          <w:p w14:paraId="3F56AF4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6.本招标文件所称的“以上”“以下”“以内”“届满”，包括本数；所称的“不满”“超过”“以外”，不包括本数。</w:t>
            </w:r>
          </w:p>
        </w:tc>
      </w:tr>
    </w:tbl>
    <w:p w14:paraId="03B22D80">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184074FD">
      <w:pPr>
        <w:rPr>
          <w:rFonts w:hint="eastAsia" w:ascii="Times New Roman" w:hAnsi="Times New Roman" w:eastAsia="宋体" w:cs="Times New Roman"/>
          <w:color w:val="auto"/>
          <w:highlight w:val="none"/>
        </w:rPr>
      </w:pPr>
    </w:p>
    <w:p w14:paraId="3A240A99">
      <w:pPr>
        <w:pStyle w:val="3"/>
        <w:jc w:val="center"/>
        <w:rPr>
          <w:rFonts w:cs="Times New Roman"/>
          <w:color w:val="auto"/>
          <w:highlight w:val="none"/>
        </w:rPr>
      </w:pPr>
      <w:bookmarkStart w:id="116" w:name="_Toc24313"/>
      <w:bookmarkStart w:id="117" w:name="_Toc29311"/>
      <w:bookmarkStart w:id="118" w:name="_Toc7784"/>
      <w:bookmarkStart w:id="119" w:name="_Toc11336"/>
      <w:bookmarkStart w:id="120" w:name="_Toc30841"/>
      <w:bookmarkStart w:id="121" w:name="_Toc25117"/>
      <w:bookmarkStart w:id="122" w:name="_Toc453"/>
      <w:bookmarkStart w:id="123" w:name="_Toc1030"/>
      <w:bookmarkStart w:id="124" w:name="_Toc8807"/>
      <w:bookmarkStart w:id="125" w:name="_Toc138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16"/>
      <w:bookmarkEnd w:id="117"/>
      <w:bookmarkEnd w:id="118"/>
      <w:bookmarkEnd w:id="119"/>
      <w:bookmarkEnd w:id="120"/>
      <w:bookmarkEnd w:id="121"/>
      <w:bookmarkEnd w:id="122"/>
      <w:bookmarkEnd w:id="123"/>
      <w:bookmarkEnd w:id="124"/>
      <w:bookmarkEnd w:id="125"/>
    </w:p>
    <w:p w14:paraId="45B57DD5">
      <w:pPr>
        <w:pStyle w:val="4"/>
        <w:keepNext w:val="0"/>
        <w:keepLines w:val="0"/>
        <w:spacing w:line="400" w:lineRule="exact"/>
        <w:jc w:val="center"/>
        <w:rPr>
          <w:rFonts w:ascii="Times New Roman" w:hAnsi="Times New Roman" w:eastAsia="宋体" w:cs="Times New Roman"/>
          <w:color w:val="auto"/>
          <w:highlight w:val="none"/>
        </w:rPr>
      </w:pPr>
      <w:bookmarkStart w:id="126" w:name="_Toc18594"/>
      <w:bookmarkStart w:id="127" w:name="_Toc3607"/>
      <w:bookmarkStart w:id="128" w:name="_Toc22266"/>
      <w:bookmarkStart w:id="129" w:name="_Toc19454"/>
      <w:bookmarkStart w:id="130" w:name="_Toc3522"/>
      <w:bookmarkStart w:id="131" w:name="_Toc28360"/>
      <w:bookmarkStart w:id="132" w:name="_Toc30794"/>
      <w:bookmarkStart w:id="133" w:name="_Toc6594"/>
      <w:bookmarkStart w:id="134" w:name="_Toc15523"/>
      <w:bookmarkStart w:id="135" w:name="_Toc2117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26"/>
      <w:bookmarkEnd w:id="127"/>
      <w:bookmarkEnd w:id="128"/>
      <w:bookmarkEnd w:id="129"/>
      <w:bookmarkEnd w:id="130"/>
      <w:bookmarkEnd w:id="131"/>
      <w:bookmarkEnd w:id="132"/>
      <w:bookmarkEnd w:id="133"/>
      <w:bookmarkEnd w:id="134"/>
      <w:bookmarkEnd w:id="135"/>
    </w:p>
    <w:p w14:paraId="00E92E4B">
      <w:pPr>
        <w:spacing w:line="360" w:lineRule="auto"/>
        <w:ind w:firstLine="480" w:firstLineChars="200"/>
        <w:rPr>
          <w:rFonts w:ascii="黑体" w:hAnsi="黑体" w:eastAsia="黑体" w:cs="Times New Roman"/>
          <w:color w:val="auto"/>
          <w:sz w:val="24"/>
          <w:highlight w:val="none"/>
        </w:rPr>
      </w:pPr>
      <w:bookmarkStart w:id="136" w:name="_Toc254970527"/>
      <w:bookmarkStart w:id="137" w:name="_Toc254970668"/>
      <w:r>
        <w:rPr>
          <w:rFonts w:hint="eastAsia" w:ascii="黑体" w:hAnsi="黑体" w:eastAsia="黑体" w:cs="Times New Roman"/>
          <w:color w:val="auto"/>
          <w:sz w:val="24"/>
          <w:highlight w:val="none"/>
        </w:rPr>
        <w:t>1.适用范围</w:t>
      </w:r>
      <w:bookmarkEnd w:id="136"/>
      <w:bookmarkEnd w:id="137"/>
    </w:p>
    <w:p w14:paraId="3DF3FA2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中华人民共和国政府采购法实施条例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政府采购货物和服务招标投标管理办法》及本项目本级和上级财政部门政府采购有关规定的约束和保护。</w:t>
      </w:r>
    </w:p>
    <w:p w14:paraId="2CA7DF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A3F1B72">
      <w:pPr>
        <w:spacing w:line="360" w:lineRule="auto"/>
        <w:ind w:firstLine="480" w:firstLineChars="200"/>
        <w:rPr>
          <w:rFonts w:hint="eastAsia" w:ascii="黑体" w:hAnsi="黑体" w:eastAsia="黑体" w:cs="Times New Roman"/>
          <w:color w:val="auto"/>
          <w:sz w:val="24"/>
          <w:highlight w:val="none"/>
        </w:rPr>
      </w:pPr>
      <w:bookmarkStart w:id="138" w:name="_Toc254970528"/>
      <w:bookmarkStart w:id="139" w:name="_Toc254970669"/>
      <w:r>
        <w:rPr>
          <w:rFonts w:hint="eastAsia" w:ascii="黑体" w:hAnsi="黑体" w:eastAsia="黑体" w:cs="Times New Roman"/>
          <w:color w:val="auto"/>
          <w:sz w:val="24"/>
          <w:highlight w:val="none"/>
        </w:rPr>
        <w:t>2.定义</w:t>
      </w:r>
      <w:bookmarkEnd w:id="138"/>
      <w:bookmarkEnd w:id="139"/>
    </w:p>
    <w:p w14:paraId="3CF4FF1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757065B4">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3C3314E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76A11B5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0F29C3B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4926653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54F26DA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2BA4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36E569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29D3ACA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40" w:name="_Toc254970529"/>
      <w:bookmarkStart w:id="141" w:name="_Toc254970670"/>
    </w:p>
    <w:p w14:paraId="4730102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40"/>
      <w:bookmarkEnd w:id="141"/>
      <w:r>
        <w:rPr>
          <w:rFonts w:hint="eastAsia" w:ascii="黑体" w:hAnsi="黑体" w:eastAsia="黑体" w:cs="Times New Roman"/>
          <w:color w:val="auto"/>
          <w:sz w:val="24"/>
          <w:highlight w:val="none"/>
        </w:rPr>
        <w:t>投标人的资格要求</w:t>
      </w:r>
    </w:p>
    <w:p w14:paraId="2FBF9B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68EED0B">
      <w:pPr>
        <w:spacing w:line="360" w:lineRule="auto"/>
        <w:ind w:firstLine="480" w:firstLineChars="200"/>
        <w:rPr>
          <w:rFonts w:hint="eastAsia" w:ascii="黑体" w:hAnsi="黑体" w:eastAsia="黑体" w:cs="Times New Roman"/>
          <w:color w:val="auto"/>
          <w:sz w:val="24"/>
          <w:highlight w:val="none"/>
        </w:rPr>
      </w:pPr>
      <w:bookmarkStart w:id="142" w:name="_Toc254970671"/>
      <w:bookmarkStart w:id="143" w:name="_Toc254970530"/>
      <w:r>
        <w:rPr>
          <w:rFonts w:hint="eastAsia" w:ascii="黑体" w:hAnsi="黑体" w:eastAsia="黑体" w:cs="Times New Roman"/>
          <w:color w:val="auto"/>
          <w:sz w:val="24"/>
          <w:highlight w:val="none"/>
        </w:rPr>
        <w:t>4.投标委托</w:t>
      </w:r>
      <w:bookmarkEnd w:id="142"/>
      <w:bookmarkEnd w:id="143"/>
    </w:p>
    <w:p w14:paraId="2E999F8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3D9ECBD4">
      <w:pPr>
        <w:spacing w:line="360" w:lineRule="auto"/>
        <w:ind w:firstLine="480" w:firstLineChars="200"/>
        <w:rPr>
          <w:rFonts w:hint="eastAsia" w:ascii="黑体" w:hAnsi="黑体" w:eastAsia="黑体" w:cs="Times New Roman"/>
          <w:color w:val="auto"/>
          <w:sz w:val="24"/>
          <w:highlight w:val="none"/>
        </w:rPr>
      </w:pPr>
      <w:bookmarkStart w:id="144" w:name="_5.投标费用"/>
      <w:bookmarkEnd w:id="144"/>
      <w:bookmarkStart w:id="145" w:name="_Toc254970672"/>
      <w:bookmarkStart w:id="146" w:name="_Toc254970531"/>
      <w:r>
        <w:rPr>
          <w:rFonts w:hint="eastAsia" w:ascii="黑体" w:hAnsi="黑体" w:eastAsia="黑体" w:cs="Times New Roman"/>
          <w:color w:val="auto"/>
          <w:sz w:val="24"/>
          <w:highlight w:val="none"/>
        </w:rPr>
        <w:t>5.投标费用</w:t>
      </w:r>
      <w:bookmarkEnd w:id="145"/>
      <w:bookmarkEnd w:id="146"/>
    </w:p>
    <w:p w14:paraId="22DA299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3077628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754CAB5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3C36BE2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254D43FE">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6%的扣除，用扣除后的价格参加评审。组成联合体的小微企业与联合体内其他企业、分包企业之间存在直接控股、管理关系的，不享受价格扣除优惠政策。</w:t>
      </w:r>
    </w:p>
    <w:p w14:paraId="0FF8822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19A6413D">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2B4DF58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961AAE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6%的扣除，用扣除后的价格参加评审。接受分包的小微企业与分包企业之间存在直接控股、管理关系的，不享受价格扣除优惠政策。</w:t>
      </w:r>
    </w:p>
    <w:p w14:paraId="0591315E">
      <w:pPr>
        <w:spacing w:line="360" w:lineRule="auto"/>
        <w:ind w:firstLine="480" w:firstLineChars="200"/>
        <w:rPr>
          <w:rFonts w:hint="eastAsia" w:ascii="黑体" w:hAnsi="黑体" w:eastAsia="黑体" w:cs="Times New Roman"/>
          <w:color w:val="auto"/>
          <w:sz w:val="24"/>
          <w:highlight w:val="none"/>
        </w:rPr>
      </w:pPr>
      <w:bookmarkStart w:id="147" w:name="_Toc254970532"/>
      <w:bookmarkStart w:id="148" w:name="_Toc254970673"/>
      <w:r>
        <w:rPr>
          <w:rFonts w:hint="eastAsia" w:ascii="黑体" w:hAnsi="黑体" w:eastAsia="黑体" w:cs="Times New Roman"/>
          <w:color w:val="auto"/>
          <w:sz w:val="24"/>
          <w:highlight w:val="none"/>
        </w:rPr>
        <w:t>8.特别说明：</w:t>
      </w:r>
      <w:bookmarkEnd w:id="147"/>
      <w:bookmarkEnd w:id="148"/>
      <w:bookmarkStart w:id="149" w:name="_8.1提供相同品牌产品且通过资格审查、符合性审查的不同投标人参加同一合"/>
      <w:bookmarkEnd w:id="149"/>
    </w:p>
    <w:p w14:paraId="7285967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17F6759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4F59854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04B2F6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683EA81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2D3FB1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2532B33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E49D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7BC8C9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1891AD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1959A83D">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9733D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1E980314">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rPr>
        <w:t>或者不同投标人报名的IP地址一致的；</w:t>
      </w:r>
    </w:p>
    <w:p w14:paraId="09F0A50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7F0A706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460B75F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14CE5467">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548DBE9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F6EAC88">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0EEB7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23779F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6BF5A5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579903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29C99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73D33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5F4589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2DE4B735">
      <w:pPr>
        <w:pStyle w:val="13"/>
        <w:snapToGrid w:val="0"/>
        <w:spacing w:line="360" w:lineRule="auto"/>
        <w:ind w:left="2" w:leftChars="1" w:firstLine="422" w:firstLineChars="200"/>
        <w:rPr>
          <w:rFonts w:hAnsi="宋体" w:eastAsia="宋体" w:cs="Times New Roman"/>
          <w:b/>
          <w:color w:val="auto"/>
          <w:highlight w:val="none"/>
        </w:rPr>
      </w:pPr>
    </w:p>
    <w:p w14:paraId="6C2DBBC9">
      <w:pPr>
        <w:pStyle w:val="4"/>
        <w:keepNext w:val="0"/>
        <w:keepLines w:val="0"/>
        <w:spacing w:line="400" w:lineRule="exact"/>
        <w:jc w:val="center"/>
        <w:rPr>
          <w:rFonts w:hint="eastAsia" w:ascii="Times New Roman" w:hAnsi="Times New Roman" w:eastAsia="宋体" w:cs="Times New Roman"/>
          <w:color w:val="auto"/>
          <w:highlight w:val="none"/>
        </w:rPr>
      </w:pPr>
      <w:bookmarkStart w:id="150" w:name="_Toc19016"/>
      <w:bookmarkStart w:id="151" w:name="_Toc128"/>
      <w:bookmarkStart w:id="152" w:name="_Toc22911"/>
      <w:bookmarkStart w:id="153" w:name="_Toc254970675"/>
      <w:bookmarkStart w:id="154" w:name="_Toc9988"/>
      <w:bookmarkStart w:id="155" w:name="_Toc11054"/>
      <w:bookmarkStart w:id="156" w:name="_Toc25104"/>
      <w:bookmarkStart w:id="157" w:name="_Toc17855"/>
      <w:bookmarkStart w:id="158" w:name="_Toc6920"/>
      <w:bookmarkStart w:id="159" w:name="_Toc10320"/>
      <w:bookmarkStart w:id="160" w:name="_Toc18580"/>
      <w:bookmarkStart w:id="161" w:name="_Toc254970534"/>
      <w:r>
        <w:rPr>
          <w:rFonts w:hint="eastAsia" w:ascii="Times New Roman" w:hAnsi="Times New Roman" w:eastAsia="宋体" w:cs="Times New Roman"/>
          <w:color w:val="auto"/>
          <w:highlight w:val="none"/>
        </w:rPr>
        <w:t>二、招标文件</w:t>
      </w:r>
      <w:bookmarkEnd w:id="150"/>
      <w:bookmarkEnd w:id="151"/>
      <w:bookmarkEnd w:id="152"/>
      <w:bookmarkEnd w:id="153"/>
      <w:bookmarkEnd w:id="154"/>
      <w:bookmarkEnd w:id="155"/>
      <w:bookmarkEnd w:id="156"/>
      <w:bookmarkEnd w:id="157"/>
      <w:bookmarkEnd w:id="158"/>
      <w:bookmarkEnd w:id="159"/>
      <w:bookmarkEnd w:id="160"/>
      <w:bookmarkEnd w:id="161"/>
    </w:p>
    <w:p w14:paraId="1D88D26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6068202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50D5712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BEFB52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7FC67F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257E975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607F2A2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43E66D9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5AA934B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849124E">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9EC013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6725E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1D08C0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1AABEA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E0BD23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187123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6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62"/>
    <w:p w14:paraId="5A3CA058">
      <w:pPr>
        <w:pStyle w:val="4"/>
        <w:keepNext w:val="0"/>
        <w:keepLines w:val="0"/>
        <w:spacing w:line="400" w:lineRule="exact"/>
        <w:jc w:val="center"/>
        <w:rPr>
          <w:rFonts w:ascii="Times New Roman" w:hAnsi="Times New Roman" w:eastAsia="宋体" w:cs="Times New Roman"/>
          <w:color w:val="auto"/>
          <w:highlight w:val="none"/>
        </w:rPr>
      </w:pPr>
      <w:bookmarkStart w:id="163" w:name="_Toc12080"/>
      <w:bookmarkStart w:id="164" w:name="_Toc32154"/>
      <w:bookmarkStart w:id="165" w:name="_Toc254970535"/>
      <w:bookmarkStart w:id="166" w:name="_Toc32499"/>
      <w:bookmarkStart w:id="167" w:name="_Toc27367"/>
      <w:bookmarkStart w:id="168" w:name="_Toc254970676"/>
      <w:bookmarkStart w:id="169" w:name="_Toc16623"/>
      <w:bookmarkStart w:id="170" w:name="_Toc7841"/>
      <w:bookmarkStart w:id="171" w:name="_Toc24872"/>
      <w:bookmarkStart w:id="172" w:name="_Toc28419"/>
      <w:bookmarkStart w:id="173" w:name="_Toc20"/>
      <w:bookmarkStart w:id="174" w:name="_Toc2635"/>
      <w:r>
        <w:rPr>
          <w:rFonts w:hint="eastAsia" w:ascii="Times New Roman" w:hAnsi="Times New Roman" w:eastAsia="宋体" w:cs="Times New Roman"/>
          <w:color w:val="auto"/>
          <w:highlight w:val="none"/>
        </w:rPr>
        <w:t>三、投标文件的编制</w:t>
      </w:r>
      <w:bookmarkEnd w:id="163"/>
      <w:bookmarkEnd w:id="164"/>
      <w:bookmarkEnd w:id="165"/>
      <w:bookmarkEnd w:id="166"/>
      <w:bookmarkEnd w:id="167"/>
      <w:bookmarkEnd w:id="168"/>
      <w:bookmarkEnd w:id="169"/>
      <w:bookmarkEnd w:id="170"/>
      <w:bookmarkEnd w:id="171"/>
      <w:bookmarkEnd w:id="172"/>
      <w:bookmarkEnd w:id="173"/>
      <w:bookmarkEnd w:id="174"/>
    </w:p>
    <w:p w14:paraId="488E5750">
      <w:pPr>
        <w:spacing w:line="360" w:lineRule="auto"/>
        <w:ind w:firstLine="480" w:firstLineChars="200"/>
        <w:rPr>
          <w:rFonts w:ascii="黑体" w:hAnsi="黑体" w:eastAsia="黑体" w:cs="Times New Roman"/>
          <w:color w:val="auto"/>
          <w:sz w:val="24"/>
          <w:highlight w:val="none"/>
        </w:rPr>
      </w:pPr>
      <w:bookmarkStart w:id="175" w:name="_Toc254970677"/>
      <w:bookmarkStart w:id="176" w:name="_Toc254970536"/>
      <w:r>
        <w:rPr>
          <w:rFonts w:hint="eastAsia" w:ascii="黑体" w:hAnsi="黑体" w:eastAsia="黑体" w:cs="Times New Roman"/>
          <w:color w:val="auto"/>
          <w:sz w:val="24"/>
          <w:highlight w:val="none"/>
        </w:rPr>
        <w:t>12.投标文件的编制原则</w:t>
      </w:r>
    </w:p>
    <w:p w14:paraId="4F90FC6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1F2ACD3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75"/>
      <w:bookmarkEnd w:id="176"/>
    </w:p>
    <w:p w14:paraId="502D4A2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1061DF75">
      <w:pPr>
        <w:spacing w:line="360" w:lineRule="auto"/>
        <w:ind w:firstLine="420" w:firstLineChars="200"/>
        <w:rPr>
          <w:rFonts w:hint="eastAsia" w:ascii="宋体" w:hAnsi="宋体" w:eastAsia="宋体" w:cs="Times New Roman"/>
          <w:bCs/>
          <w:color w:val="auto"/>
          <w:szCs w:val="21"/>
          <w:highlight w:val="none"/>
        </w:rPr>
      </w:pPr>
      <w:bookmarkStart w:id="177" w:name="_13.1报价文件:_具体材料见“投标人须知前附表”。"/>
      <w:bookmarkEnd w:id="177"/>
      <w:bookmarkStart w:id="178" w:name="_13.2资格证明文件：具体材料见“投标人须知前附表”。"/>
      <w:bookmarkEnd w:id="178"/>
      <w:r>
        <w:rPr>
          <w:rFonts w:hint="eastAsia" w:ascii="宋体" w:hAnsi="宋体" w:eastAsia="宋体" w:cs="Times New Roman"/>
          <w:bCs/>
          <w:color w:val="auto"/>
          <w:szCs w:val="21"/>
          <w:highlight w:val="none"/>
        </w:rPr>
        <w:t>（1）资格证明文件：具体材料见“投标人须知前附表”。</w:t>
      </w:r>
    </w:p>
    <w:p w14:paraId="5C991D8D">
      <w:pPr>
        <w:spacing w:line="360" w:lineRule="auto"/>
        <w:ind w:firstLine="420" w:firstLineChars="200"/>
        <w:rPr>
          <w:rFonts w:hint="eastAsia" w:ascii="宋体" w:hAnsi="宋体" w:eastAsia="宋体" w:cs="Times New Roman"/>
          <w:bCs/>
          <w:color w:val="auto"/>
          <w:szCs w:val="21"/>
          <w:highlight w:val="none"/>
        </w:rPr>
      </w:pPr>
      <w:bookmarkStart w:id="179" w:name="_13.3商务文件:_具体材料见“投标人须知前附表”。"/>
      <w:bookmarkEnd w:id="179"/>
      <w:r>
        <w:rPr>
          <w:rFonts w:hint="eastAsia" w:ascii="宋体" w:hAnsi="宋体" w:eastAsia="宋体" w:cs="Times New Roman"/>
          <w:bCs/>
          <w:color w:val="auto"/>
          <w:szCs w:val="21"/>
          <w:highlight w:val="none"/>
        </w:rPr>
        <w:t>（2）商务文件：具体材料见“投标人须知前附表”。</w:t>
      </w:r>
    </w:p>
    <w:p w14:paraId="27600A34">
      <w:pPr>
        <w:spacing w:line="360" w:lineRule="auto"/>
        <w:ind w:firstLine="420" w:firstLineChars="200"/>
        <w:rPr>
          <w:rFonts w:hint="eastAsia" w:ascii="宋体" w:hAnsi="宋体" w:eastAsia="宋体" w:cs="Times New Roman"/>
          <w:bCs/>
          <w:color w:val="auto"/>
          <w:szCs w:val="21"/>
          <w:highlight w:val="none"/>
        </w:rPr>
      </w:pPr>
      <w:bookmarkStart w:id="180" w:name="_13.4技术文件：具体材料见“投标人须知前附表”。"/>
      <w:bookmarkEnd w:id="180"/>
      <w:r>
        <w:rPr>
          <w:rFonts w:hint="eastAsia" w:ascii="宋体" w:hAnsi="宋体" w:eastAsia="宋体" w:cs="Times New Roman"/>
          <w:bCs/>
          <w:color w:val="auto"/>
          <w:szCs w:val="21"/>
          <w:highlight w:val="none"/>
        </w:rPr>
        <w:t xml:space="preserve">（3）技术文件：具体材料见“投标人须知前附表”。 </w:t>
      </w:r>
    </w:p>
    <w:p w14:paraId="0C943CD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132A2B86">
      <w:pPr>
        <w:spacing w:line="360" w:lineRule="auto"/>
        <w:ind w:firstLine="420" w:firstLineChars="200"/>
        <w:rPr>
          <w:rFonts w:hint="eastAsia" w:ascii="宋体" w:hAnsi="宋体" w:eastAsia="宋体" w:cs="Times New Roman"/>
          <w:bCs/>
          <w:color w:val="auto"/>
          <w:szCs w:val="21"/>
          <w:highlight w:val="none"/>
        </w:rPr>
      </w:pPr>
      <w:bookmarkStart w:id="181" w:name="_13.5投标文件电子版：具体材料见“投标人须知前附表”。"/>
      <w:bookmarkEnd w:id="181"/>
      <w:r>
        <w:rPr>
          <w:rFonts w:hint="eastAsia" w:ascii="宋体" w:hAnsi="宋体" w:eastAsia="宋体" w:cs="Times New Roman"/>
          <w:bCs/>
          <w:color w:val="auto"/>
          <w:szCs w:val="21"/>
          <w:highlight w:val="none"/>
        </w:rPr>
        <w:t>13.2投标文件电子版：具体要求见本节19.投标文件编制。</w:t>
      </w:r>
    </w:p>
    <w:p w14:paraId="4C51B07D">
      <w:pPr>
        <w:spacing w:line="360" w:lineRule="auto"/>
        <w:ind w:firstLine="480" w:firstLineChars="200"/>
        <w:rPr>
          <w:rFonts w:hint="eastAsia" w:ascii="黑体" w:hAnsi="黑体" w:eastAsia="黑体" w:cs="Times New Roman"/>
          <w:color w:val="auto"/>
          <w:sz w:val="24"/>
          <w:highlight w:val="none"/>
        </w:rPr>
      </w:pPr>
      <w:bookmarkStart w:id="182" w:name="_Toc254970537"/>
      <w:bookmarkStart w:id="183" w:name="_Toc254970678"/>
      <w:r>
        <w:rPr>
          <w:rFonts w:hint="eastAsia" w:ascii="黑体" w:hAnsi="黑体" w:eastAsia="黑体" w:cs="Times New Roman"/>
          <w:color w:val="auto"/>
          <w:sz w:val="24"/>
          <w:highlight w:val="none"/>
        </w:rPr>
        <w:t>14.投标文件的语言及计量</w:t>
      </w:r>
      <w:bookmarkEnd w:id="182"/>
      <w:bookmarkEnd w:id="183"/>
    </w:p>
    <w:p w14:paraId="40C21EB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7730DE7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EE8F36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08C7EF9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15F0444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5EAC3EC0">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631227">
      <w:pPr>
        <w:spacing w:line="360" w:lineRule="auto"/>
        <w:ind w:firstLine="480" w:firstLineChars="200"/>
        <w:rPr>
          <w:rFonts w:ascii="黑体" w:hAnsi="黑体" w:eastAsia="黑体" w:cs="Times New Roman"/>
          <w:color w:val="auto"/>
          <w:sz w:val="24"/>
          <w:highlight w:val="none"/>
        </w:rPr>
      </w:pPr>
      <w:bookmarkStart w:id="184" w:name="_Toc254970538"/>
      <w:bookmarkStart w:id="185" w:name="_Toc254970679"/>
      <w:r>
        <w:rPr>
          <w:rFonts w:hint="eastAsia" w:ascii="黑体" w:hAnsi="黑体" w:eastAsia="黑体" w:cs="Times New Roman"/>
          <w:color w:val="auto"/>
          <w:sz w:val="24"/>
          <w:highlight w:val="none"/>
        </w:rPr>
        <w:t>16.投标报价</w:t>
      </w:r>
      <w:bookmarkEnd w:id="184"/>
      <w:bookmarkEnd w:id="185"/>
    </w:p>
    <w:p w14:paraId="4EF7D3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2B3D54CE">
      <w:pPr>
        <w:spacing w:line="360" w:lineRule="auto"/>
        <w:ind w:firstLine="420" w:firstLineChars="200"/>
        <w:rPr>
          <w:rFonts w:hint="eastAsia" w:ascii="宋体" w:hAnsi="宋体" w:eastAsia="宋体" w:cs="Times New Roman"/>
          <w:bCs/>
          <w:color w:val="auto"/>
          <w:szCs w:val="21"/>
          <w:highlight w:val="none"/>
        </w:rPr>
      </w:pPr>
      <w:bookmarkStart w:id="186" w:name="_16.2投标报价具体定义见投标人须知前附表。"/>
      <w:bookmarkEnd w:id="186"/>
      <w:r>
        <w:rPr>
          <w:rFonts w:hint="eastAsia" w:ascii="宋体" w:hAnsi="宋体" w:eastAsia="宋体" w:cs="Times New Roman"/>
          <w:bCs/>
          <w:color w:val="auto"/>
          <w:szCs w:val="21"/>
          <w:highlight w:val="none"/>
        </w:rPr>
        <w:t>16.2投标报价具体包括内容详见“投标人须知前附表”。</w:t>
      </w:r>
    </w:p>
    <w:p w14:paraId="631F0C4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6DC8592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62635A6B">
      <w:pPr>
        <w:spacing w:line="360" w:lineRule="auto"/>
        <w:ind w:firstLine="420" w:firstLineChars="200"/>
        <w:rPr>
          <w:rFonts w:hint="eastAsia" w:ascii="宋体" w:hAnsi="宋体" w:eastAsia="宋体" w:cs="Times New Roman"/>
          <w:bCs/>
          <w:color w:val="auto"/>
          <w:szCs w:val="21"/>
          <w:highlight w:val="none"/>
        </w:rPr>
      </w:pPr>
      <w:bookmarkStart w:id="187" w:name="_17.1投标有效期应按“投标人须知中的前附表”规定的期限。"/>
      <w:bookmarkEnd w:id="187"/>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24AB2E7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88" w:name="_Toc254970681"/>
      <w:bookmarkStart w:id="189"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7113F7A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88"/>
      <w:bookmarkEnd w:id="189"/>
    </w:p>
    <w:p w14:paraId="1DDD398C">
      <w:pPr>
        <w:spacing w:line="360" w:lineRule="auto"/>
        <w:ind w:firstLine="480" w:firstLineChars="200"/>
        <w:rPr>
          <w:rFonts w:hint="eastAsia" w:ascii="黑体" w:hAnsi="黑体" w:eastAsia="黑体" w:cs="Times New Roman"/>
          <w:color w:val="auto"/>
          <w:sz w:val="24"/>
          <w:highlight w:val="none"/>
        </w:rPr>
      </w:pPr>
      <w:bookmarkStart w:id="190" w:name="_18.投标保证金"/>
      <w:bookmarkEnd w:id="190"/>
      <w:bookmarkStart w:id="191" w:name="_Toc254970541"/>
      <w:bookmarkStart w:id="192" w:name="_Toc254970682"/>
      <w:r>
        <w:rPr>
          <w:rFonts w:hint="eastAsia" w:ascii="黑体" w:hAnsi="黑体" w:eastAsia="黑体" w:cs="Times New Roman"/>
          <w:color w:val="auto"/>
          <w:sz w:val="24"/>
          <w:highlight w:val="none"/>
        </w:rPr>
        <w:t>18.投标保证金</w:t>
      </w:r>
      <w:bookmarkEnd w:id="191"/>
      <w:bookmarkEnd w:id="192"/>
    </w:p>
    <w:p w14:paraId="604BAFAF">
      <w:pPr>
        <w:pStyle w:val="5"/>
        <w:keepNext w:val="0"/>
        <w:keepLines w:val="0"/>
        <w:spacing w:before="0" w:after="0" w:line="360" w:lineRule="auto"/>
        <w:ind w:left="420" w:leftChars="200"/>
        <w:rPr>
          <w:rFonts w:hint="default" w:ascii="宋体" w:hAnsi="宋体" w:eastAsia="宋体" w:cs="宋体"/>
          <w:b w:val="0"/>
          <w:color w:val="auto"/>
          <w:sz w:val="21"/>
          <w:szCs w:val="21"/>
          <w:highlight w:val="none"/>
          <w:lang w:val="en-US" w:eastAsia="zh-CN"/>
        </w:rPr>
      </w:pPr>
      <w:bookmarkStart w:id="193" w:name="_Toc254970683"/>
      <w:bookmarkStart w:id="194" w:name="_Toc254970542"/>
      <w:r>
        <w:rPr>
          <w:rFonts w:hint="eastAsia" w:ascii="宋体" w:hAnsi="宋体" w:eastAsia="宋体" w:cs="宋体"/>
          <w:b w:val="0"/>
          <w:color w:val="auto"/>
          <w:sz w:val="21"/>
          <w:szCs w:val="21"/>
          <w:highlight w:val="none"/>
        </w:rPr>
        <w:t>18.1</w:t>
      </w:r>
      <w:r>
        <w:rPr>
          <w:rFonts w:hint="eastAsia" w:ascii="宋体" w:hAnsi="宋体" w:cs="宋体"/>
          <w:b w:val="0"/>
          <w:color w:val="auto"/>
          <w:sz w:val="21"/>
          <w:szCs w:val="21"/>
          <w:highlight w:val="none"/>
          <w:lang w:val="en-US" w:eastAsia="zh-CN"/>
        </w:rPr>
        <w:t>本项目不需要提交投标保证金</w:t>
      </w:r>
    </w:p>
    <w:p w14:paraId="553FAC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93"/>
      <w:bookmarkEnd w:id="194"/>
      <w:r>
        <w:rPr>
          <w:rFonts w:hint="eastAsia" w:ascii="黑体" w:hAnsi="黑体" w:eastAsia="黑体" w:cs="Times New Roman"/>
          <w:color w:val="auto"/>
          <w:sz w:val="24"/>
          <w:highlight w:val="none"/>
        </w:rPr>
        <w:t>编制</w:t>
      </w:r>
    </w:p>
    <w:p w14:paraId="405B02A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5" w:name="_19.2投标文件应按报价文件、资格证明文件、商务文件、技术文件分别编制"/>
      <w:bookmarkEnd w:id="195"/>
      <w:r>
        <w:rPr>
          <w:rFonts w:hint="eastAsia" w:ascii="宋体" w:hAnsi="宋体" w:eastAsia="宋体" w:cs="宋体"/>
          <w:color w:val="auto"/>
          <w:szCs w:val="21"/>
          <w:highlight w:val="none"/>
        </w:rPr>
        <w:t xml:space="preserve"> </w:t>
      </w:r>
    </w:p>
    <w:p w14:paraId="1F820E2D">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26E446BE">
      <w:pPr>
        <w:pStyle w:val="3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2DE875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358B1DE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6BCCF415">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332B2F6A">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r>
        <w:rPr>
          <w:rFonts w:hint="eastAsia" w:ascii="Times New Roman" w:hAnsi="宋体" w:eastAsia="宋体" w:cs="Times New Roman"/>
          <w:bCs/>
          <w:color w:val="auto"/>
          <w:szCs w:val="21"/>
          <w:highlight w:val="none"/>
        </w:rPr>
        <w:t>”</w:t>
      </w:r>
      <w:r>
        <w:rPr>
          <w:rFonts w:hint="eastAsia" w:ascii="宋体" w:hAnsi="宋体" w:eastAsia="宋体" w:cs="宋体"/>
          <w:b/>
          <w:color w:val="auto"/>
          <w:szCs w:val="21"/>
          <w:highlight w:val="none"/>
          <w:u w:val="single"/>
        </w:rPr>
        <w:t>。</w:t>
      </w:r>
    </w:p>
    <w:p w14:paraId="15796C6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1ED121B0">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379BFF5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7F748EBA">
      <w:pPr>
        <w:spacing w:line="360" w:lineRule="auto"/>
        <w:ind w:firstLine="420" w:firstLineChars="200"/>
        <w:rPr>
          <w:rFonts w:hint="eastAsia" w:ascii="Times New Roman" w:hAnsi="宋体" w:eastAsia="宋体" w:cs="Times New Roman"/>
          <w:b/>
          <w:color w:val="auto"/>
          <w:highlight w:val="none"/>
        </w:rPr>
      </w:pPr>
      <w:bookmarkStart w:id="196" w:name="_21.1投标人必须在“投标人须知中的前附表”规定的投标文件接收时间和投"/>
      <w:bookmarkEnd w:id="196"/>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1445DAC8">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265649FA">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3D6470E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97" w:name="_Toc254970543"/>
      <w:bookmarkStart w:id="198" w:name="_Toc254970684"/>
    </w:p>
    <w:p w14:paraId="4140DB0E">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09DA9CB8">
      <w:pPr>
        <w:pStyle w:val="3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97"/>
    <w:bookmarkEnd w:id="198"/>
    <w:p w14:paraId="2F61A17A">
      <w:pPr>
        <w:pStyle w:val="11"/>
        <w:snapToGrid w:val="0"/>
        <w:spacing w:line="400" w:lineRule="exact"/>
        <w:ind w:firstLine="739"/>
        <w:rPr>
          <w:rFonts w:hint="eastAsia" w:hAnsi="宋体" w:eastAsia="宋体" w:cs="Times New Roman"/>
          <w:snapToGrid w:val="0"/>
          <w:color w:val="auto"/>
          <w:sz w:val="21"/>
          <w:szCs w:val="21"/>
          <w:highlight w:val="none"/>
        </w:rPr>
      </w:pPr>
    </w:p>
    <w:p w14:paraId="1921330D">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12790"/>
      <w:bookmarkStart w:id="200" w:name="_Toc810"/>
      <w:bookmarkStart w:id="201" w:name="_Toc1586"/>
      <w:bookmarkStart w:id="202" w:name="_Toc2573"/>
      <w:bookmarkStart w:id="203" w:name="_Toc254970685"/>
      <w:bookmarkStart w:id="204" w:name="_Toc27037"/>
      <w:bookmarkStart w:id="205" w:name="_Toc14091"/>
      <w:bookmarkStart w:id="206" w:name="_Toc22661"/>
      <w:bookmarkStart w:id="207" w:name="_Toc32494"/>
      <w:bookmarkStart w:id="208" w:name="_Toc1356"/>
      <w:bookmarkStart w:id="209" w:name="_Toc254970544"/>
      <w:bookmarkStart w:id="210" w:name="_Toc1325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9"/>
      <w:bookmarkEnd w:id="200"/>
      <w:bookmarkEnd w:id="201"/>
      <w:bookmarkEnd w:id="202"/>
      <w:bookmarkEnd w:id="203"/>
      <w:bookmarkEnd w:id="204"/>
      <w:bookmarkEnd w:id="205"/>
      <w:bookmarkEnd w:id="206"/>
      <w:bookmarkEnd w:id="207"/>
      <w:bookmarkEnd w:id="208"/>
      <w:bookmarkEnd w:id="209"/>
      <w:bookmarkEnd w:id="210"/>
    </w:p>
    <w:p w14:paraId="0896FED2">
      <w:pPr>
        <w:spacing w:line="360" w:lineRule="auto"/>
        <w:ind w:firstLine="480" w:firstLineChars="200"/>
        <w:rPr>
          <w:rFonts w:ascii="黑体" w:hAnsi="黑体" w:eastAsia="黑体" w:cs="Times New Roman"/>
          <w:color w:val="auto"/>
          <w:sz w:val="24"/>
          <w:highlight w:val="none"/>
        </w:rPr>
      </w:pPr>
      <w:bookmarkStart w:id="211" w:name="_23.开标时间和地点"/>
      <w:bookmarkEnd w:id="211"/>
      <w:r>
        <w:rPr>
          <w:rFonts w:hint="eastAsia" w:ascii="黑体" w:hAnsi="黑体" w:eastAsia="黑体" w:cs="Times New Roman"/>
          <w:color w:val="auto"/>
          <w:sz w:val="24"/>
          <w:highlight w:val="none"/>
        </w:rPr>
        <w:t>23.开标时间和地点</w:t>
      </w:r>
    </w:p>
    <w:p w14:paraId="10B9A25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0CAB07A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D05DFF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509C6384">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10E3006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434FA8FB">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720A16">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15CDC112">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58FD57BC">
      <w:pPr>
        <w:pStyle w:val="13"/>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4C41F28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11B285C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5B8BBF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8FCA76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47E889D3">
      <w:pPr>
        <w:pStyle w:val="13"/>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46A7805F">
      <w:pPr>
        <w:pStyle w:val="13"/>
        <w:snapToGrid w:val="0"/>
        <w:spacing w:line="400" w:lineRule="exact"/>
        <w:ind w:left="689" w:leftChars="228" w:hanging="210" w:hangingChars="100"/>
        <w:rPr>
          <w:rFonts w:hint="eastAsia" w:hAnsi="宋体" w:eastAsia="宋体" w:cs="Times New Roman"/>
          <w:color w:val="auto"/>
          <w:highlight w:val="none"/>
        </w:rPr>
      </w:pPr>
    </w:p>
    <w:p w14:paraId="4877CB68">
      <w:pPr>
        <w:pStyle w:val="4"/>
        <w:keepNext w:val="0"/>
        <w:keepLines w:val="0"/>
        <w:spacing w:line="400" w:lineRule="exact"/>
        <w:jc w:val="center"/>
        <w:rPr>
          <w:rFonts w:hint="eastAsia" w:ascii="Times New Roman" w:hAnsi="Times New Roman" w:eastAsia="宋体" w:cs="Times New Roman"/>
          <w:color w:val="auto"/>
          <w:highlight w:val="none"/>
        </w:rPr>
      </w:pPr>
      <w:bookmarkStart w:id="212" w:name="_Toc31994"/>
      <w:bookmarkStart w:id="213" w:name="_Toc19053"/>
      <w:bookmarkStart w:id="214" w:name="_Toc22509"/>
      <w:bookmarkStart w:id="215" w:name="_Toc1489"/>
      <w:bookmarkStart w:id="216" w:name="_Toc8919"/>
      <w:bookmarkStart w:id="217" w:name="_Toc2575"/>
      <w:bookmarkStart w:id="218" w:name="_Toc25053"/>
      <w:bookmarkStart w:id="219" w:name="_Toc23512"/>
      <w:bookmarkStart w:id="220" w:name="_Toc6866"/>
      <w:bookmarkStart w:id="221" w:name="_Toc29189"/>
      <w:r>
        <w:rPr>
          <w:rFonts w:hint="eastAsia" w:ascii="Times New Roman" w:hAnsi="Times New Roman" w:eastAsia="宋体" w:cs="Times New Roman"/>
          <w:color w:val="auto"/>
          <w:highlight w:val="none"/>
        </w:rPr>
        <w:t>五、资格审查</w:t>
      </w:r>
      <w:bookmarkEnd w:id="212"/>
      <w:bookmarkEnd w:id="213"/>
      <w:bookmarkEnd w:id="214"/>
      <w:bookmarkEnd w:id="215"/>
      <w:bookmarkEnd w:id="216"/>
      <w:bookmarkEnd w:id="217"/>
      <w:bookmarkEnd w:id="218"/>
      <w:bookmarkEnd w:id="219"/>
      <w:bookmarkEnd w:id="220"/>
      <w:bookmarkEnd w:id="221"/>
    </w:p>
    <w:p w14:paraId="373F565A">
      <w:pPr>
        <w:pStyle w:val="5"/>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62EBBFDA">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2DF45C3C">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7D7236F">
      <w:pPr>
        <w:spacing w:line="360" w:lineRule="auto"/>
        <w:ind w:firstLine="422" w:firstLineChars="200"/>
        <w:rPr>
          <w:rFonts w:hint="eastAsia" w:ascii="宋体" w:hAnsi="宋体" w:eastAsia="宋体" w:cs="Times New Roman"/>
          <w:b/>
          <w:bCs/>
          <w:color w:val="auto"/>
          <w:szCs w:val="20"/>
          <w:highlight w:val="none"/>
        </w:rPr>
      </w:pPr>
      <w:bookmarkStart w:id="222" w:name="_25.3_投标人有下列情形之一的，资格审查不通过而导致其投标无效："/>
      <w:bookmarkEnd w:id="222"/>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1A812B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210938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4C031B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520B8CBE">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3B02AE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资格审查的合格投标人不足3家的，不得评标。</w:t>
      </w:r>
    </w:p>
    <w:p w14:paraId="3291502B">
      <w:pPr>
        <w:pStyle w:val="4"/>
        <w:keepNext w:val="0"/>
        <w:keepLines w:val="0"/>
        <w:spacing w:line="360" w:lineRule="auto"/>
        <w:jc w:val="center"/>
        <w:rPr>
          <w:rFonts w:hint="eastAsia" w:ascii="Times New Roman" w:hAnsi="Times New Roman" w:eastAsia="宋体" w:cs="Times New Roman"/>
          <w:color w:val="auto"/>
          <w:highlight w:val="none"/>
        </w:rPr>
      </w:pPr>
      <w:bookmarkStart w:id="223" w:name="_Toc20983"/>
      <w:bookmarkStart w:id="224" w:name="_Toc21152"/>
      <w:bookmarkStart w:id="225" w:name="_Toc29412"/>
      <w:bookmarkStart w:id="226" w:name="_Toc15749"/>
      <w:bookmarkStart w:id="227" w:name="_Toc3548"/>
      <w:bookmarkStart w:id="228" w:name="_Toc11169"/>
      <w:bookmarkStart w:id="229" w:name="_Toc20446"/>
      <w:bookmarkStart w:id="230" w:name="_Toc1454"/>
      <w:bookmarkStart w:id="231" w:name="_Toc19035"/>
      <w:bookmarkStart w:id="232" w:name="_Toc2770"/>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3"/>
      <w:bookmarkEnd w:id="224"/>
      <w:bookmarkEnd w:id="225"/>
      <w:bookmarkEnd w:id="226"/>
      <w:bookmarkEnd w:id="227"/>
      <w:bookmarkEnd w:id="228"/>
      <w:bookmarkEnd w:id="229"/>
      <w:bookmarkEnd w:id="230"/>
      <w:bookmarkEnd w:id="231"/>
      <w:bookmarkEnd w:id="232"/>
    </w:p>
    <w:p w14:paraId="2DCB7BFD">
      <w:pPr>
        <w:spacing w:line="360" w:lineRule="auto"/>
        <w:ind w:firstLine="480" w:firstLineChars="200"/>
        <w:rPr>
          <w:rFonts w:ascii="黑体" w:hAnsi="黑体" w:eastAsia="黑体" w:cs="Times New Roman"/>
          <w:color w:val="auto"/>
          <w:sz w:val="24"/>
          <w:highlight w:val="none"/>
        </w:rPr>
      </w:pPr>
      <w:bookmarkStart w:id="233" w:name="_26.组建评标委员会"/>
      <w:bookmarkEnd w:id="233"/>
      <w:r>
        <w:rPr>
          <w:rFonts w:hint="eastAsia" w:ascii="黑体" w:hAnsi="黑体" w:eastAsia="黑体" w:cs="Times New Roman"/>
          <w:color w:val="auto"/>
          <w:sz w:val="24"/>
          <w:highlight w:val="none"/>
        </w:rPr>
        <w:t>26.组建评标委员会</w:t>
      </w:r>
    </w:p>
    <w:p w14:paraId="5063993E">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1F40F6B5">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11B9221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3E77B85E">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17BE80B5">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6EB3B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3DB3D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3F0C6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2B122E36">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78951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09C26F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808AD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44B583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F40D1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B66303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6EDF2E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03F98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1A9F1A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175323D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42C678">
      <w:pPr>
        <w:pStyle w:val="13"/>
        <w:snapToGrid w:val="0"/>
        <w:spacing w:line="400" w:lineRule="exact"/>
        <w:ind w:firstLine="420" w:firstLineChars="200"/>
        <w:rPr>
          <w:rFonts w:hAnsi="宋体" w:eastAsia="宋体" w:cs="Times New Roman"/>
          <w:color w:val="auto"/>
          <w:highlight w:val="none"/>
        </w:rPr>
      </w:pPr>
    </w:p>
    <w:p w14:paraId="0D682A65">
      <w:pPr>
        <w:pStyle w:val="4"/>
        <w:keepNext w:val="0"/>
        <w:keepLines w:val="0"/>
        <w:spacing w:line="400" w:lineRule="exact"/>
        <w:jc w:val="center"/>
        <w:rPr>
          <w:rFonts w:hint="eastAsia" w:ascii="Times New Roman" w:hAnsi="Times New Roman" w:eastAsia="宋体" w:cs="Times New Roman"/>
          <w:color w:val="auto"/>
          <w:highlight w:val="none"/>
        </w:rPr>
      </w:pPr>
      <w:bookmarkStart w:id="234" w:name="_Toc254970546"/>
      <w:bookmarkStart w:id="235" w:name="_Toc254970687"/>
      <w:bookmarkStart w:id="236" w:name="_Toc31698"/>
      <w:bookmarkStart w:id="237" w:name="_Toc14661"/>
      <w:bookmarkStart w:id="238" w:name="_Toc24771"/>
      <w:bookmarkStart w:id="239" w:name="_Toc15452"/>
      <w:bookmarkStart w:id="240" w:name="_Toc10427"/>
      <w:bookmarkStart w:id="241" w:name="_Toc10518"/>
      <w:bookmarkStart w:id="242" w:name="_Toc32339"/>
      <w:bookmarkStart w:id="243" w:name="_Toc31226"/>
      <w:bookmarkStart w:id="244" w:name="_Toc2302"/>
      <w:bookmarkStart w:id="245" w:name="_Toc4688"/>
      <w:r>
        <w:rPr>
          <w:rFonts w:hint="eastAsia" w:ascii="Times New Roman" w:hAnsi="Times New Roman" w:eastAsia="宋体" w:cs="Times New Roman"/>
          <w:color w:val="auto"/>
          <w:highlight w:val="none"/>
        </w:rPr>
        <w:t>七、</w:t>
      </w:r>
      <w:bookmarkEnd w:id="234"/>
      <w:bookmarkEnd w:id="235"/>
      <w:r>
        <w:rPr>
          <w:rFonts w:hint="eastAsia" w:ascii="Times New Roman" w:hAnsi="Times New Roman" w:eastAsia="宋体" w:cs="Times New Roman"/>
          <w:color w:val="auto"/>
          <w:highlight w:val="none"/>
        </w:rPr>
        <w:t>中标和合同</w:t>
      </w:r>
      <w:bookmarkEnd w:id="236"/>
      <w:bookmarkEnd w:id="237"/>
      <w:bookmarkEnd w:id="238"/>
      <w:bookmarkEnd w:id="239"/>
      <w:bookmarkEnd w:id="240"/>
      <w:bookmarkEnd w:id="241"/>
      <w:bookmarkEnd w:id="242"/>
      <w:bookmarkEnd w:id="243"/>
      <w:bookmarkEnd w:id="244"/>
      <w:bookmarkEnd w:id="245"/>
    </w:p>
    <w:p w14:paraId="017A3BA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149376D">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color w:val="auto"/>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bCs/>
          <w:color w:val="auto"/>
          <w:szCs w:val="21"/>
          <w:lang w:val="en-US" w:eastAsia="zh-CN"/>
        </w:rPr>
        <w:t xml:space="preserve">   </w:t>
      </w:r>
    </w:p>
    <w:p w14:paraId="2FD08B0A">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25E2DC7">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53FA8862">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6D4F7D0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5FC5D0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33F51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6581D7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4C3369C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6570B48F">
      <w:pPr>
        <w:spacing w:line="360" w:lineRule="auto"/>
        <w:ind w:firstLine="422" w:firstLineChars="200"/>
        <w:rPr>
          <w:rFonts w:hint="eastAsia" w:ascii="宋体" w:hAnsi="宋体" w:eastAsia="宋体" w:cs="Times New Roman"/>
          <w:b/>
          <w:color w:val="auto"/>
          <w:szCs w:val="21"/>
          <w:highlight w:val="yellow"/>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146618F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17C9ADD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6F5BE0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F6944B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2E8C2CB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C96048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05DFCA35">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46" w:name="_39.1中标人须于签订合同前按本须知前附表规定的金额转账或电汇到指定账"/>
      <w:bookmarkEnd w:id="246"/>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5BF980A6">
      <w:pPr>
        <w:pStyle w:val="5"/>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75C1B043">
      <w:pPr>
        <w:pStyle w:val="5"/>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5F1FC15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11D2C506">
      <w:pPr>
        <w:spacing w:line="360" w:lineRule="auto"/>
        <w:ind w:firstLine="422" w:firstLineChars="200"/>
        <w:rPr>
          <w:rFonts w:hint="eastAsia"/>
          <w:b/>
          <w:bCs/>
          <w:i w:val="0"/>
          <w:iCs w:val="0"/>
          <w:color w:val="auto"/>
          <w:szCs w:val="21"/>
          <w:highlight w:val="none"/>
          <w:lang w:eastAsia="zh-CN"/>
        </w:rPr>
      </w:pPr>
      <w:bookmarkStart w:id="247" w:name="_40.1投标人接到中标通知书后，按须知前附表规定向采购人出示相关资格证"/>
      <w:bookmarkEnd w:id="247"/>
      <w:r>
        <w:rPr>
          <w:rFonts w:hint="eastAsia" w:ascii="宋体" w:hAnsi="宋体" w:cs="宋体"/>
          <w:b/>
          <w:color w:val="auto"/>
          <w:sz w:val="21"/>
          <w:szCs w:val="21"/>
          <w:highlight w:val="none"/>
        </w:rPr>
        <w:t>36.1中标人</w:t>
      </w:r>
      <w:r>
        <w:rPr>
          <w:rFonts w:hint="eastAsia" w:ascii="宋体" w:hAnsi="宋体" w:cs="宋体"/>
          <w:b/>
          <w:color w:val="auto"/>
          <w:sz w:val="21"/>
          <w:szCs w:val="21"/>
          <w:highlight w:val="none"/>
          <w:lang w:eastAsia="zh-CN"/>
        </w:rPr>
        <w:t>在</w:t>
      </w:r>
      <w:r>
        <w:rPr>
          <w:rFonts w:ascii="宋体" w:hAnsi="宋体" w:cs="宋体"/>
          <w:b/>
          <w:bCs/>
          <w:color w:val="auto"/>
          <w:kern w:val="0"/>
          <w:sz w:val="21"/>
          <w:szCs w:val="21"/>
          <w:highlight w:val="none"/>
        </w:rPr>
        <w:t>中标通知书发出之日起</w:t>
      </w:r>
      <w:r>
        <w:rPr>
          <w:rFonts w:hint="eastAsia" w:ascii="宋体" w:hAnsi="宋体" w:cs="宋体"/>
          <w:b/>
          <w:color w:val="auto"/>
          <w:sz w:val="21"/>
          <w:szCs w:val="21"/>
          <w:highlight w:val="none"/>
        </w:rPr>
        <w:t>，</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r>
        <w:rPr>
          <w:rFonts w:hint="eastAsia" w:ascii="宋体" w:hAnsi="宋体" w:cs="宋体"/>
          <w:i w:val="0"/>
          <w:iCs w:val="0"/>
          <w:color w:val="auto"/>
          <w:kern w:val="0"/>
          <w:sz w:val="21"/>
          <w:szCs w:val="21"/>
          <w:highlight w:val="none"/>
          <w:lang w:val="zh-CN"/>
        </w:rPr>
        <w:t>。</w:t>
      </w:r>
      <w:r>
        <w:rPr>
          <w:rFonts w:hint="eastAsia"/>
          <w:b/>
          <w:bCs/>
          <w:i w:val="0"/>
          <w:iCs w:val="0"/>
          <w:color w:val="auto"/>
          <w:szCs w:val="21"/>
          <w:highlight w:val="none"/>
          <w:lang w:eastAsia="zh-CN"/>
        </w:rPr>
        <w:t>（适用于</w:t>
      </w:r>
      <w:r>
        <w:rPr>
          <w:rFonts w:hint="eastAsia"/>
          <w:b/>
          <w:bCs/>
          <w:i w:val="0"/>
          <w:iCs w:val="0"/>
          <w:color w:val="auto"/>
          <w:szCs w:val="21"/>
          <w:highlight w:val="none"/>
        </w:rPr>
        <w:t>签订</w:t>
      </w:r>
      <w:r>
        <w:rPr>
          <w:rFonts w:hint="eastAsia"/>
          <w:b/>
          <w:bCs/>
          <w:i w:val="0"/>
          <w:iCs w:val="0"/>
          <w:color w:val="auto"/>
          <w:szCs w:val="21"/>
          <w:highlight w:val="none"/>
          <w:lang w:eastAsia="zh-CN"/>
        </w:rPr>
        <w:t>电子</w:t>
      </w:r>
      <w:r>
        <w:rPr>
          <w:rFonts w:hint="eastAsia"/>
          <w:b/>
          <w:bCs/>
          <w:i w:val="0"/>
          <w:iCs w:val="0"/>
          <w:color w:val="auto"/>
          <w:szCs w:val="21"/>
          <w:highlight w:val="none"/>
        </w:rPr>
        <w:t>合同</w:t>
      </w:r>
      <w:r>
        <w:rPr>
          <w:rFonts w:hint="eastAsia"/>
          <w:b/>
          <w:bCs/>
          <w:i w:val="0"/>
          <w:iCs w:val="0"/>
          <w:color w:val="auto"/>
          <w:szCs w:val="21"/>
          <w:highlight w:val="none"/>
          <w:lang w:eastAsia="zh-CN"/>
        </w:rPr>
        <w:t>的情形）</w:t>
      </w:r>
    </w:p>
    <w:p w14:paraId="6B95AFE3">
      <w:pPr>
        <w:pStyle w:val="30"/>
        <w:snapToGrid w:val="0"/>
        <w:spacing w:before="0"/>
        <w:ind w:firstLine="420"/>
        <w:rPr>
          <w:rFonts w:hint="eastAsia"/>
          <w:b/>
          <w:bCs/>
          <w:i w:val="0"/>
          <w:iCs w:val="0"/>
          <w:color w:val="auto"/>
          <w:sz w:val="22"/>
          <w:szCs w:val="20"/>
          <w:highlight w:val="none"/>
          <w:lang w:eastAsia="zh-CN"/>
        </w:rPr>
      </w:pPr>
      <w:r>
        <w:rPr>
          <w:rFonts w:hint="eastAsia" w:ascii="宋体" w:hAnsi="宋体" w:cs="宋体"/>
          <w:i w:val="0"/>
          <w:iCs w:val="0"/>
          <w:color w:val="auto"/>
          <w:kern w:val="0"/>
          <w:sz w:val="21"/>
          <w:szCs w:val="21"/>
          <w:highlight w:val="none"/>
          <w:lang w:val="zh-CN"/>
        </w:rPr>
        <w:t>36.2</w:t>
      </w:r>
      <w:r>
        <w:rPr>
          <w:rFonts w:hint="eastAsia" w:ascii="宋体" w:hAnsi="宋体" w:cs="宋体"/>
          <w:i w:val="0"/>
          <w:iCs w:val="0"/>
          <w:color w:val="auto"/>
          <w:sz w:val="21"/>
          <w:szCs w:val="21"/>
          <w:highlight w:val="none"/>
        </w:rPr>
        <w:t>采购合同由采购人与中标</w:t>
      </w:r>
      <w:r>
        <w:rPr>
          <w:rFonts w:hint="eastAsia" w:ascii="宋体" w:hAnsi="宋体" w:cs="宋体"/>
          <w:i w:val="0"/>
          <w:iCs w:val="0"/>
          <w:color w:val="auto"/>
          <w:sz w:val="21"/>
          <w:szCs w:val="21"/>
          <w:highlight w:val="none"/>
          <w:lang w:eastAsia="zh-CN"/>
        </w:rPr>
        <w:t>人</w:t>
      </w:r>
      <w:r>
        <w:rPr>
          <w:rFonts w:hint="eastAsia" w:ascii="宋体" w:hAnsi="宋体" w:cs="宋体"/>
          <w:i w:val="0"/>
          <w:iCs w:val="0"/>
          <w:color w:val="auto"/>
          <w:sz w:val="21"/>
          <w:szCs w:val="21"/>
          <w:highlight w:val="none"/>
        </w:rPr>
        <w:t>根据招标文件、投标文件等内容通过政府采购电子交易平台在线签订，自动备案。</w:t>
      </w:r>
      <w:r>
        <w:rPr>
          <w:rFonts w:hint="eastAsia"/>
          <w:b/>
          <w:bCs/>
          <w:i w:val="0"/>
          <w:iCs w:val="0"/>
          <w:color w:val="auto"/>
          <w:sz w:val="22"/>
          <w:szCs w:val="20"/>
          <w:highlight w:val="none"/>
          <w:lang w:eastAsia="zh-CN"/>
        </w:rPr>
        <w:t>（适用于</w:t>
      </w:r>
      <w:r>
        <w:rPr>
          <w:rFonts w:hint="eastAsia"/>
          <w:b/>
          <w:bCs/>
          <w:i w:val="0"/>
          <w:iCs w:val="0"/>
          <w:color w:val="auto"/>
          <w:sz w:val="22"/>
          <w:szCs w:val="20"/>
          <w:highlight w:val="none"/>
        </w:rPr>
        <w:t>签订</w:t>
      </w:r>
      <w:r>
        <w:rPr>
          <w:rFonts w:hint="eastAsia"/>
          <w:b/>
          <w:bCs/>
          <w:i w:val="0"/>
          <w:iCs w:val="0"/>
          <w:color w:val="auto"/>
          <w:sz w:val="22"/>
          <w:szCs w:val="20"/>
          <w:highlight w:val="none"/>
          <w:lang w:eastAsia="zh-CN"/>
        </w:rPr>
        <w:t>电子</w:t>
      </w:r>
      <w:r>
        <w:rPr>
          <w:rFonts w:hint="eastAsia"/>
          <w:b/>
          <w:bCs/>
          <w:i w:val="0"/>
          <w:iCs w:val="0"/>
          <w:color w:val="auto"/>
          <w:sz w:val="22"/>
          <w:szCs w:val="20"/>
          <w:highlight w:val="none"/>
        </w:rPr>
        <w:t>合同</w:t>
      </w:r>
      <w:r>
        <w:rPr>
          <w:rFonts w:hint="eastAsia"/>
          <w:b/>
          <w:bCs/>
          <w:i w:val="0"/>
          <w:iCs w:val="0"/>
          <w:color w:val="auto"/>
          <w:sz w:val="22"/>
          <w:szCs w:val="20"/>
          <w:highlight w:val="none"/>
          <w:lang w:eastAsia="zh-CN"/>
        </w:rPr>
        <w:t>的情形）</w:t>
      </w:r>
    </w:p>
    <w:p w14:paraId="4B17853C">
      <w:pPr>
        <w:pStyle w:val="30"/>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4BFDBE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AAD9A2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3A1540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4E8604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5758A307">
      <w:pPr>
        <w:spacing w:line="360" w:lineRule="auto"/>
        <w:ind w:firstLine="480" w:firstLineChars="200"/>
        <w:rPr>
          <w:rFonts w:hint="eastAsia" w:ascii="黑体" w:hAnsi="黑体" w:eastAsia="黑体" w:cs="Times New Roman"/>
          <w:color w:val="auto"/>
          <w:sz w:val="24"/>
          <w:highlight w:val="none"/>
        </w:rPr>
      </w:pPr>
      <w:bookmarkStart w:id="248" w:name="_41.政府采购合同公告"/>
      <w:bookmarkEnd w:id="248"/>
      <w:r>
        <w:rPr>
          <w:rFonts w:hint="eastAsia" w:ascii="黑体" w:hAnsi="黑体" w:eastAsia="黑体" w:cs="Times New Roman"/>
          <w:color w:val="auto"/>
          <w:sz w:val="24"/>
          <w:highlight w:val="none"/>
        </w:rPr>
        <w:t>37.政府采购合同公告</w:t>
      </w:r>
    </w:p>
    <w:p w14:paraId="20EA7E07">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246B40A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77E4F287">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26C4152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1DE0179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0F68522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F837402">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72089EC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228C30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4F9F361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30A90CD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45271F6">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0035ED02">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1AA623F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F98F73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0BF8D62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7B90D5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7813341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103DDEB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706E492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2FCD7E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7F4AC14D">
      <w:pPr>
        <w:spacing w:line="360" w:lineRule="auto"/>
        <w:ind w:firstLine="422" w:firstLineChars="200"/>
        <w:rPr>
          <w:rFonts w:ascii="宋体" w:hAnsi="宋体" w:eastAsia="宋体" w:cs="Times New Roman"/>
          <w:b/>
          <w:bCs/>
          <w:color w:val="auto"/>
          <w:szCs w:val="21"/>
          <w:highlight w:val="none"/>
        </w:rPr>
      </w:pPr>
      <w:bookmarkStart w:id="249" w:name="_9.2质疑、投诉应当采用书面形式，质疑函、投诉书均应明确阐述招标文件、"/>
      <w:bookmarkEnd w:id="249"/>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72E338E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D84688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65D36C7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4F74E0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E4C029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211BB6F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31DCF678">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6D5AD1A9">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5CC8E15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10A8147">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0F51238B">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6A5873C9">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1EA53EBD">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5EACB195">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22BDAA5D">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2B832D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2F497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040998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155C71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84AAE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30D6AA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02AE90D1">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投诉人为自然人的，应当由本人签字；投诉人为法人或者其他组织的，应当由法定代表人、主要负责人，或者其授权代表签字或者盖章，并加盖公章。</w:t>
      </w:r>
    </w:p>
    <w:p w14:paraId="5B2E5D71">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77037CE">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44B65C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5C7907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6CD71B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34A3093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2D2113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729C5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1B8E8911">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50" w:name="_Toc14937"/>
      <w:bookmarkStart w:id="251" w:name="_Toc29288"/>
      <w:bookmarkStart w:id="252" w:name="_Toc26583"/>
      <w:bookmarkStart w:id="253" w:name="_Toc1756"/>
      <w:bookmarkStart w:id="254" w:name="_Toc7828"/>
      <w:bookmarkStart w:id="255" w:name="_Toc23239"/>
      <w:bookmarkStart w:id="256" w:name="_Toc13659"/>
      <w:bookmarkStart w:id="257" w:name="_Toc25946"/>
      <w:bookmarkStart w:id="258" w:name="_Toc27653"/>
      <w:bookmarkStart w:id="259" w:name="_Toc8731"/>
      <w:r>
        <w:rPr>
          <w:rFonts w:hint="eastAsia" w:ascii="Times New Roman" w:hAnsi="Times New Roman" w:eastAsia="宋体" w:cs="Times New Roman"/>
          <w:b/>
          <w:bCs/>
          <w:color w:val="auto"/>
          <w:sz w:val="32"/>
          <w:szCs w:val="32"/>
          <w:highlight w:val="none"/>
        </w:rPr>
        <w:t>八、验收</w:t>
      </w:r>
      <w:bookmarkEnd w:id="250"/>
      <w:bookmarkEnd w:id="251"/>
      <w:bookmarkEnd w:id="252"/>
      <w:bookmarkEnd w:id="253"/>
      <w:bookmarkEnd w:id="254"/>
      <w:bookmarkEnd w:id="255"/>
      <w:bookmarkEnd w:id="256"/>
      <w:bookmarkEnd w:id="257"/>
      <w:bookmarkEnd w:id="258"/>
      <w:bookmarkEnd w:id="259"/>
    </w:p>
    <w:p w14:paraId="7AA3C17A">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44EE402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8EC8EB7">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F258FB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2460E2C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69FD1E30">
      <w:pPr>
        <w:pStyle w:val="13"/>
        <w:snapToGrid w:val="0"/>
        <w:spacing w:line="400" w:lineRule="exact"/>
        <w:rPr>
          <w:rFonts w:hAnsi="宋体" w:eastAsia="宋体" w:cs="Times New Roman"/>
          <w:color w:val="auto"/>
          <w:highlight w:val="none"/>
        </w:rPr>
      </w:pPr>
    </w:p>
    <w:p w14:paraId="4BAC9834">
      <w:pPr>
        <w:pStyle w:val="4"/>
        <w:keepNext w:val="0"/>
        <w:keepLines w:val="0"/>
        <w:spacing w:line="360" w:lineRule="auto"/>
        <w:jc w:val="center"/>
        <w:rPr>
          <w:rFonts w:hint="eastAsia" w:ascii="Times New Roman" w:hAnsi="Times New Roman" w:eastAsia="宋体" w:cs="Times New Roman"/>
          <w:color w:val="auto"/>
          <w:highlight w:val="none"/>
        </w:rPr>
      </w:pPr>
      <w:bookmarkStart w:id="260" w:name="_八、其他事项"/>
      <w:bookmarkEnd w:id="260"/>
      <w:bookmarkStart w:id="261" w:name="_Toc14814"/>
      <w:bookmarkStart w:id="262" w:name="_Toc5795"/>
      <w:bookmarkStart w:id="263" w:name="_Toc13217"/>
      <w:bookmarkStart w:id="264" w:name="_Toc27249"/>
      <w:bookmarkStart w:id="265" w:name="_Toc13612"/>
      <w:bookmarkStart w:id="266" w:name="_Toc28972"/>
      <w:bookmarkStart w:id="267" w:name="_Toc24348"/>
      <w:bookmarkStart w:id="268" w:name="_Toc16509"/>
      <w:bookmarkStart w:id="269" w:name="_Toc32163"/>
      <w:bookmarkStart w:id="270" w:name="_Toc31560"/>
      <w:r>
        <w:rPr>
          <w:rFonts w:hint="eastAsia" w:ascii="Times New Roman" w:hAnsi="Times New Roman" w:eastAsia="宋体" w:cs="Times New Roman"/>
          <w:color w:val="auto"/>
          <w:highlight w:val="none"/>
        </w:rPr>
        <w:t>九、其他事项</w:t>
      </w:r>
      <w:bookmarkEnd w:id="261"/>
      <w:bookmarkEnd w:id="262"/>
      <w:bookmarkEnd w:id="263"/>
      <w:bookmarkEnd w:id="264"/>
      <w:bookmarkEnd w:id="265"/>
      <w:bookmarkEnd w:id="266"/>
      <w:bookmarkEnd w:id="267"/>
      <w:bookmarkEnd w:id="268"/>
      <w:bookmarkEnd w:id="269"/>
      <w:bookmarkEnd w:id="270"/>
    </w:p>
    <w:p w14:paraId="20593611">
      <w:pPr>
        <w:spacing w:line="360" w:lineRule="auto"/>
        <w:ind w:firstLine="480" w:firstLineChars="200"/>
        <w:rPr>
          <w:rFonts w:ascii="黑体" w:hAnsi="黑体" w:eastAsia="黑体" w:cs="Times New Roman"/>
          <w:color w:val="auto"/>
          <w:sz w:val="24"/>
          <w:highlight w:val="none"/>
        </w:rPr>
      </w:pPr>
      <w:bookmarkStart w:id="271" w:name="_42.代理服务费"/>
      <w:bookmarkEnd w:id="271"/>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005B2E86">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434F69E3">
      <w:pPr>
        <w:pStyle w:val="5"/>
        <w:keepNext w:val="0"/>
        <w:keepLines w:val="0"/>
        <w:spacing w:before="0" w:after="0" w:line="360" w:lineRule="auto"/>
        <w:ind w:left="420" w:leftChars="200"/>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40.2</w:t>
      </w:r>
      <w:r>
        <w:rPr>
          <w:rFonts w:hint="eastAsia" w:ascii="宋体" w:hAnsi="宋体" w:eastAsia="宋体" w:cs="宋体"/>
          <w:b w:val="0"/>
          <w:color w:val="auto"/>
          <w:sz w:val="21"/>
          <w:szCs w:val="21"/>
          <w:lang w:eastAsia="zh-CN"/>
        </w:rPr>
        <w:t>采购</w:t>
      </w:r>
      <w:r>
        <w:rPr>
          <w:rFonts w:hint="eastAsia" w:ascii="宋体" w:hAnsi="宋体" w:eastAsia="宋体" w:cs="宋体"/>
          <w:b w:val="0"/>
          <w:color w:val="auto"/>
          <w:sz w:val="21"/>
          <w:szCs w:val="21"/>
        </w:rPr>
        <w:t>代理服务</w:t>
      </w:r>
      <w:r>
        <w:rPr>
          <w:rFonts w:hint="eastAsia" w:ascii="宋体" w:hAnsi="宋体" w:eastAsia="宋体" w:cs="宋体"/>
          <w:b w:val="0"/>
          <w:color w:val="auto"/>
          <w:sz w:val="21"/>
          <w:szCs w:val="21"/>
          <w:lang w:eastAsia="zh-CN"/>
        </w:rPr>
        <w:t>费</w:t>
      </w:r>
      <w:r>
        <w:rPr>
          <w:rFonts w:hint="eastAsia" w:ascii="宋体" w:hAnsi="宋体" w:eastAsia="宋体" w:cs="宋体"/>
          <w:b w:val="0"/>
          <w:color w:val="auto"/>
          <w:sz w:val="21"/>
          <w:szCs w:val="21"/>
        </w:rPr>
        <w:t>收费标准：</w:t>
      </w:r>
    </w:p>
    <w:tbl>
      <w:tblPr>
        <w:tblStyle w:val="2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F1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1FE4E705">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费率</w:t>
            </w:r>
          </w:p>
          <w:p w14:paraId="6CA81E2D">
            <w:pPr>
              <w:spacing w:line="360" w:lineRule="auto"/>
              <w:rPr>
                <w:rFonts w:hint="eastAsia" w:ascii="宋体" w:hAnsi="宋体" w:eastAsia="宋体" w:cs="宋体"/>
                <w:color w:val="auto"/>
                <w:szCs w:val="21"/>
              </w:rPr>
            </w:pPr>
            <w:r>
              <w:rPr>
                <w:rFonts w:hint="eastAsia" w:ascii="宋体" w:hAnsi="宋体" w:eastAsia="宋体" w:cs="宋体"/>
                <w:color w:val="auto"/>
                <w:szCs w:val="21"/>
              </w:rPr>
              <w:t>中标金额</w:t>
            </w:r>
          </w:p>
        </w:tc>
        <w:tc>
          <w:tcPr>
            <w:tcW w:w="1659" w:type="dxa"/>
            <w:noWrap w:val="0"/>
            <w:vAlign w:val="center"/>
          </w:tcPr>
          <w:p w14:paraId="6F6E061B">
            <w:pPr>
              <w:spacing w:line="360" w:lineRule="auto"/>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687" w:type="dxa"/>
            <w:noWrap w:val="0"/>
            <w:vAlign w:val="center"/>
          </w:tcPr>
          <w:p w14:paraId="386FAB8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1659" w:type="dxa"/>
            <w:noWrap w:val="0"/>
            <w:vAlign w:val="center"/>
          </w:tcPr>
          <w:p w14:paraId="02C485C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50B0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9D62FBA">
            <w:pPr>
              <w:spacing w:line="360" w:lineRule="auto"/>
              <w:rPr>
                <w:rFonts w:hint="eastAsia" w:ascii="宋体" w:hAnsi="宋体" w:eastAsia="宋体" w:cs="宋体"/>
                <w:color w:val="auto"/>
                <w:szCs w:val="21"/>
              </w:rPr>
            </w:pPr>
            <w:r>
              <w:rPr>
                <w:rFonts w:hint="eastAsia" w:ascii="宋体" w:hAnsi="宋体" w:eastAsia="宋体" w:cs="宋体"/>
                <w:color w:val="auto"/>
                <w:szCs w:val="21"/>
              </w:rPr>
              <w:t>100万元以下</w:t>
            </w:r>
          </w:p>
        </w:tc>
        <w:tc>
          <w:tcPr>
            <w:tcW w:w="1659" w:type="dxa"/>
            <w:noWrap w:val="0"/>
            <w:vAlign w:val="top"/>
          </w:tcPr>
          <w:p w14:paraId="6E174AB9">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1.5%                </w:t>
            </w:r>
          </w:p>
        </w:tc>
        <w:tc>
          <w:tcPr>
            <w:tcW w:w="1687" w:type="dxa"/>
            <w:noWrap w:val="0"/>
            <w:vAlign w:val="top"/>
          </w:tcPr>
          <w:p w14:paraId="5C43DD86">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1.5%</w:t>
            </w:r>
          </w:p>
        </w:tc>
        <w:tc>
          <w:tcPr>
            <w:tcW w:w="1659" w:type="dxa"/>
            <w:noWrap w:val="0"/>
            <w:vAlign w:val="top"/>
          </w:tcPr>
          <w:p w14:paraId="4CCFE127">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1.0% </w:t>
            </w:r>
          </w:p>
        </w:tc>
      </w:tr>
      <w:tr w14:paraId="074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882468">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100万～500万</w:t>
            </w:r>
            <w:r>
              <w:rPr>
                <w:rFonts w:hint="eastAsia" w:ascii="宋体" w:hAnsi="宋体" w:eastAsia="宋体" w:cs="宋体"/>
                <w:color w:val="auto"/>
                <w:szCs w:val="21"/>
              </w:rPr>
              <w:t>元</w:t>
            </w:r>
          </w:p>
        </w:tc>
        <w:tc>
          <w:tcPr>
            <w:tcW w:w="1659" w:type="dxa"/>
            <w:noWrap w:val="0"/>
            <w:vAlign w:val="top"/>
          </w:tcPr>
          <w:p w14:paraId="729D4E22">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1.1%                 </w:t>
            </w:r>
          </w:p>
        </w:tc>
        <w:tc>
          <w:tcPr>
            <w:tcW w:w="1687" w:type="dxa"/>
            <w:noWrap w:val="0"/>
            <w:vAlign w:val="top"/>
          </w:tcPr>
          <w:p w14:paraId="61BBC1D0">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0.8%</w:t>
            </w:r>
          </w:p>
        </w:tc>
        <w:tc>
          <w:tcPr>
            <w:tcW w:w="1659" w:type="dxa"/>
            <w:noWrap w:val="0"/>
            <w:vAlign w:val="top"/>
          </w:tcPr>
          <w:p w14:paraId="4FD67475">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0.7% </w:t>
            </w:r>
          </w:p>
        </w:tc>
      </w:tr>
      <w:tr w14:paraId="5D7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E71BAD5">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500万～1000万</w:t>
            </w:r>
            <w:r>
              <w:rPr>
                <w:rFonts w:hint="eastAsia" w:ascii="宋体" w:hAnsi="宋体" w:eastAsia="宋体" w:cs="宋体"/>
                <w:color w:val="auto"/>
                <w:szCs w:val="21"/>
              </w:rPr>
              <w:t>元</w:t>
            </w:r>
          </w:p>
        </w:tc>
        <w:tc>
          <w:tcPr>
            <w:tcW w:w="1659" w:type="dxa"/>
            <w:noWrap w:val="0"/>
            <w:vAlign w:val="top"/>
          </w:tcPr>
          <w:p w14:paraId="3640842D">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0.8%                </w:t>
            </w:r>
          </w:p>
        </w:tc>
        <w:tc>
          <w:tcPr>
            <w:tcW w:w="1687" w:type="dxa"/>
            <w:noWrap w:val="0"/>
            <w:vAlign w:val="top"/>
          </w:tcPr>
          <w:p w14:paraId="66A6855E">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0.45%</w:t>
            </w:r>
          </w:p>
        </w:tc>
        <w:tc>
          <w:tcPr>
            <w:tcW w:w="1659" w:type="dxa"/>
            <w:noWrap w:val="0"/>
            <w:vAlign w:val="top"/>
          </w:tcPr>
          <w:p w14:paraId="1169EF27">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0.55%</w:t>
            </w:r>
          </w:p>
        </w:tc>
      </w:tr>
      <w:tr w14:paraId="5066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4E0EE8">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1000万～5000万</w:t>
            </w:r>
            <w:r>
              <w:rPr>
                <w:rFonts w:hint="eastAsia" w:ascii="宋体" w:hAnsi="宋体" w:eastAsia="宋体" w:cs="宋体"/>
                <w:color w:val="auto"/>
                <w:szCs w:val="21"/>
              </w:rPr>
              <w:t>元</w:t>
            </w:r>
          </w:p>
        </w:tc>
        <w:tc>
          <w:tcPr>
            <w:tcW w:w="1659" w:type="dxa"/>
            <w:noWrap w:val="0"/>
            <w:vAlign w:val="top"/>
          </w:tcPr>
          <w:p w14:paraId="43952CC8">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0.5%                </w:t>
            </w:r>
          </w:p>
        </w:tc>
        <w:tc>
          <w:tcPr>
            <w:tcW w:w="1687" w:type="dxa"/>
            <w:noWrap w:val="0"/>
            <w:vAlign w:val="top"/>
          </w:tcPr>
          <w:p w14:paraId="2D13979F">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0.25%</w:t>
            </w:r>
          </w:p>
        </w:tc>
        <w:tc>
          <w:tcPr>
            <w:tcW w:w="1659" w:type="dxa"/>
            <w:noWrap w:val="0"/>
            <w:vAlign w:val="top"/>
          </w:tcPr>
          <w:p w14:paraId="1C30951A">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0.35% </w:t>
            </w:r>
          </w:p>
        </w:tc>
      </w:tr>
      <w:tr w14:paraId="2D9F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40322D">
            <w:pPr>
              <w:spacing w:line="360" w:lineRule="auto"/>
              <w:rPr>
                <w:rFonts w:hint="eastAsia" w:ascii="宋体" w:hAnsi="宋体" w:eastAsia="宋体" w:cs="宋体"/>
                <w:color w:val="auto"/>
                <w:szCs w:val="21"/>
              </w:rPr>
            </w:pPr>
            <w:r>
              <w:rPr>
                <w:rFonts w:hint="eastAsia" w:ascii="宋体" w:hAnsi="宋体" w:eastAsia="宋体" w:cs="宋体"/>
                <w:color w:val="auto"/>
                <w:szCs w:val="21"/>
              </w:rPr>
              <w:t>5000万元～1亿元</w:t>
            </w:r>
          </w:p>
        </w:tc>
        <w:tc>
          <w:tcPr>
            <w:tcW w:w="1659" w:type="dxa"/>
            <w:noWrap w:val="0"/>
            <w:vAlign w:val="top"/>
          </w:tcPr>
          <w:p w14:paraId="34D77927">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0.25%                 </w:t>
            </w:r>
          </w:p>
        </w:tc>
        <w:tc>
          <w:tcPr>
            <w:tcW w:w="1687" w:type="dxa"/>
            <w:noWrap w:val="0"/>
            <w:vAlign w:val="top"/>
          </w:tcPr>
          <w:p w14:paraId="213CBACD">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0.1%</w:t>
            </w:r>
          </w:p>
        </w:tc>
        <w:tc>
          <w:tcPr>
            <w:tcW w:w="1659" w:type="dxa"/>
            <w:noWrap w:val="0"/>
            <w:vAlign w:val="top"/>
          </w:tcPr>
          <w:p w14:paraId="016FD721">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w:t>
            </w:r>
          </w:p>
        </w:tc>
      </w:tr>
      <w:tr w14:paraId="066D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DADD45">
            <w:pPr>
              <w:spacing w:line="360" w:lineRule="auto"/>
              <w:rPr>
                <w:rFonts w:hint="eastAsia" w:ascii="宋体" w:hAnsi="宋体" w:eastAsia="宋体" w:cs="宋体"/>
                <w:color w:val="auto"/>
                <w:szCs w:val="21"/>
              </w:rPr>
            </w:pPr>
            <w:r>
              <w:rPr>
                <w:rFonts w:hint="eastAsia" w:ascii="宋体" w:hAnsi="宋体" w:cs="宋体"/>
                <w:color w:val="auto"/>
                <w:szCs w:val="21"/>
                <w:lang w:eastAsia="zh-CN"/>
              </w:rPr>
              <w:t>1亿～5亿</w:t>
            </w:r>
            <w:r>
              <w:rPr>
                <w:rFonts w:hint="eastAsia" w:ascii="宋体" w:hAnsi="宋体" w:eastAsia="宋体" w:cs="宋体"/>
                <w:color w:val="auto"/>
                <w:szCs w:val="21"/>
              </w:rPr>
              <w:t>元</w:t>
            </w:r>
          </w:p>
        </w:tc>
        <w:tc>
          <w:tcPr>
            <w:tcW w:w="1659" w:type="dxa"/>
            <w:noWrap w:val="0"/>
            <w:vAlign w:val="top"/>
          </w:tcPr>
          <w:p w14:paraId="6105CC81">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0.05%</w:t>
            </w:r>
          </w:p>
        </w:tc>
        <w:tc>
          <w:tcPr>
            <w:tcW w:w="1687" w:type="dxa"/>
            <w:noWrap w:val="0"/>
            <w:vAlign w:val="top"/>
          </w:tcPr>
          <w:p w14:paraId="22FADB1B">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c>
          <w:tcPr>
            <w:tcW w:w="1659" w:type="dxa"/>
            <w:noWrap w:val="0"/>
            <w:vAlign w:val="top"/>
          </w:tcPr>
          <w:p w14:paraId="3A9AF4B4">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r>
      <w:tr w14:paraId="13A9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5AC1E2B">
            <w:pPr>
              <w:spacing w:line="360" w:lineRule="auto"/>
              <w:rPr>
                <w:rFonts w:hint="eastAsia" w:ascii="宋体" w:hAnsi="宋体" w:eastAsia="宋体" w:cs="宋体"/>
                <w:color w:val="auto"/>
                <w:szCs w:val="21"/>
              </w:rPr>
            </w:pPr>
            <w:r>
              <w:rPr>
                <w:rFonts w:hint="eastAsia" w:ascii="宋体" w:hAnsi="宋体" w:cs="宋体"/>
                <w:color w:val="auto"/>
                <w:szCs w:val="21"/>
                <w:lang w:eastAsia="zh-CN"/>
              </w:rPr>
              <w:t>5亿～10亿</w:t>
            </w:r>
            <w:r>
              <w:rPr>
                <w:rFonts w:hint="eastAsia" w:ascii="宋体" w:hAnsi="宋体" w:eastAsia="宋体" w:cs="宋体"/>
                <w:color w:val="auto"/>
                <w:szCs w:val="21"/>
              </w:rPr>
              <w:t>元</w:t>
            </w:r>
          </w:p>
        </w:tc>
        <w:tc>
          <w:tcPr>
            <w:tcW w:w="1659" w:type="dxa"/>
            <w:noWrap w:val="0"/>
            <w:vAlign w:val="top"/>
          </w:tcPr>
          <w:p w14:paraId="0B083593">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c>
          <w:tcPr>
            <w:tcW w:w="1687" w:type="dxa"/>
            <w:noWrap w:val="0"/>
            <w:vAlign w:val="top"/>
          </w:tcPr>
          <w:p w14:paraId="03A76D78">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0.035%</w:t>
            </w:r>
          </w:p>
        </w:tc>
        <w:tc>
          <w:tcPr>
            <w:tcW w:w="1659" w:type="dxa"/>
            <w:noWrap w:val="0"/>
            <w:vAlign w:val="top"/>
          </w:tcPr>
          <w:p w14:paraId="1529D1A3">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r>
      <w:tr w14:paraId="206F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00E2B3">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10亿～50亿</w:t>
            </w:r>
            <w:r>
              <w:rPr>
                <w:rFonts w:hint="eastAsia" w:ascii="宋体" w:hAnsi="宋体" w:eastAsia="宋体" w:cs="宋体"/>
                <w:color w:val="auto"/>
                <w:szCs w:val="21"/>
              </w:rPr>
              <w:t>元</w:t>
            </w:r>
          </w:p>
        </w:tc>
        <w:tc>
          <w:tcPr>
            <w:tcW w:w="1659" w:type="dxa"/>
            <w:noWrap w:val="0"/>
            <w:vAlign w:val="top"/>
          </w:tcPr>
          <w:p w14:paraId="7D06D038">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c>
          <w:tcPr>
            <w:tcW w:w="1687" w:type="dxa"/>
            <w:noWrap w:val="0"/>
            <w:vAlign w:val="top"/>
          </w:tcPr>
          <w:p w14:paraId="46042C90">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0.008%</w:t>
            </w:r>
          </w:p>
        </w:tc>
        <w:tc>
          <w:tcPr>
            <w:tcW w:w="1659" w:type="dxa"/>
            <w:noWrap w:val="0"/>
            <w:vAlign w:val="top"/>
          </w:tcPr>
          <w:p w14:paraId="72DE74C5">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r>
      <w:tr w14:paraId="5AEE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BE4895">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50亿～100亿</w:t>
            </w:r>
            <w:r>
              <w:rPr>
                <w:rFonts w:hint="eastAsia" w:ascii="宋体" w:hAnsi="宋体" w:eastAsia="宋体" w:cs="宋体"/>
                <w:color w:val="auto"/>
                <w:szCs w:val="21"/>
              </w:rPr>
              <w:t>元</w:t>
            </w:r>
          </w:p>
        </w:tc>
        <w:tc>
          <w:tcPr>
            <w:tcW w:w="1659" w:type="dxa"/>
            <w:noWrap w:val="0"/>
            <w:vAlign w:val="top"/>
          </w:tcPr>
          <w:p w14:paraId="32B29460">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0.006%</w:t>
            </w:r>
          </w:p>
        </w:tc>
        <w:tc>
          <w:tcPr>
            <w:tcW w:w="1687" w:type="dxa"/>
            <w:noWrap w:val="0"/>
            <w:vAlign w:val="top"/>
          </w:tcPr>
          <w:p w14:paraId="18122B2B">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0.006%</w:t>
            </w:r>
          </w:p>
        </w:tc>
        <w:tc>
          <w:tcPr>
            <w:tcW w:w="1659" w:type="dxa"/>
            <w:noWrap w:val="0"/>
            <w:vAlign w:val="top"/>
          </w:tcPr>
          <w:p w14:paraId="7A850374">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0.006%</w:t>
            </w:r>
          </w:p>
        </w:tc>
      </w:tr>
      <w:tr w14:paraId="1FA1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03E4AB">
            <w:pPr>
              <w:spacing w:line="360" w:lineRule="auto"/>
              <w:rPr>
                <w:rFonts w:hint="eastAsia" w:ascii="宋体" w:hAnsi="宋体" w:eastAsia="宋体" w:cs="宋体"/>
                <w:color w:val="auto"/>
                <w:szCs w:val="21"/>
              </w:rPr>
            </w:pPr>
            <w:r>
              <w:rPr>
                <w:rFonts w:hint="eastAsia" w:ascii="宋体" w:hAnsi="宋体" w:eastAsia="宋体" w:cs="宋体"/>
                <w:color w:val="auto"/>
                <w:szCs w:val="21"/>
              </w:rPr>
              <w:t>100亿</w:t>
            </w:r>
            <w:r>
              <w:rPr>
                <w:rFonts w:hint="eastAsia" w:ascii="宋体" w:hAnsi="宋体" w:cs="宋体"/>
                <w:color w:val="auto"/>
                <w:szCs w:val="21"/>
                <w:lang w:val="en-US" w:eastAsia="zh-CN"/>
              </w:rPr>
              <w:t>元</w:t>
            </w:r>
            <w:r>
              <w:rPr>
                <w:rFonts w:hint="eastAsia" w:ascii="宋体" w:hAnsi="宋体" w:eastAsia="宋体" w:cs="宋体"/>
                <w:color w:val="auto"/>
                <w:szCs w:val="21"/>
              </w:rPr>
              <w:t>以上</w:t>
            </w:r>
          </w:p>
        </w:tc>
        <w:tc>
          <w:tcPr>
            <w:tcW w:w="1659" w:type="dxa"/>
            <w:noWrap w:val="0"/>
            <w:vAlign w:val="top"/>
          </w:tcPr>
          <w:p w14:paraId="695E995A">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0.004%</w:t>
            </w:r>
          </w:p>
        </w:tc>
        <w:tc>
          <w:tcPr>
            <w:tcW w:w="1687" w:type="dxa"/>
            <w:noWrap w:val="0"/>
            <w:vAlign w:val="top"/>
          </w:tcPr>
          <w:p w14:paraId="2E44CFD8">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0.004%</w:t>
            </w:r>
          </w:p>
        </w:tc>
        <w:tc>
          <w:tcPr>
            <w:tcW w:w="1659" w:type="dxa"/>
            <w:noWrap w:val="0"/>
            <w:vAlign w:val="top"/>
          </w:tcPr>
          <w:p w14:paraId="61C9197C">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0.004%</w:t>
            </w:r>
          </w:p>
        </w:tc>
      </w:tr>
    </w:tbl>
    <w:p w14:paraId="315749E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注: </w:t>
      </w:r>
    </w:p>
    <w:p w14:paraId="101ED81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（1）按本表费率计算的收费为采购代理的收费基准价格；</w:t>
      </w:r>
    </w:p>
    <w:p w14:paraId="6C44C19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（2）采购代理收费按差额定率累进法计算。</w:t>
      </w:r>
    </w:p>
    <w:p w14:paraId="7C8A201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例如：某服务采购代理业务中标金额或者暂定价为200万元，计算采购代理收费额如下：</w:t>
      </w:r>
    </w:p>
    <w:p w14:paraId="7E4A977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100 万元×l.5 ％＝ 1.5 万元</w:t>
      </w:r>
    </w:p>
    <w:p w14:paraId="4F9466F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200 － 100 ）万元 ×0.8％＝0.8万元</w:t>
      </w:r>
    </w:p>
    <w:p w14:paraId="28C59DE3">
      <w:pPr>
        <w:pStyle w:val="13"/>
        <w:snapToGrid w:val="0"/>
        <w:spacing w:before="120" w:after="120" w:line="360" w:lineRule="auto"/>
        <w:ind w:firstLine="420" w:firstLineChars="200"/>
        <w:rPr>
          <w:rFonts w:hint="eastAsia" w:hAnsi="宋体" w:eastAsia="宋体" w:cs="宋体"/>
          <w:color w:val="auto"/>
          <w:sz w:val="21"/>
        </w:rPr>
      </w:pPr>
      <w:r>
        <w:rPr>
          <w:rFonts w:hint="eastAsia" w:hAnsi="宋体" w:eastAsia="宋体" w:cs="宋体"/>
          <w:color w:val="auto"/>
          <w:sz w:val="21"/>
        </w:rPr>
        <w:t>合计收费＝ 1.5+0.8＝ 2.3（万元）</w:t>
      </w:r>
    </w:p>
    <w:p w14:paraId="4ECA875A">
      <w:pPr>
        <w:pStyle w:val="15"/>
        <w:rPr>
          <w:rFonts w:hint="eastAsia"/>
          <w:color w:val="auto"/>
        </w:rPr>
      </w:pPr>
    </w:p>
    <w:p w14:paraId="7335A68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5772EB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5B9D35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06DF9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7E17A40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11CF47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2D433AE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2B4F4BA7">
      <w:pPr>
        <w:spacing w:line="580" w:lineRule="exact"/>
        <w:jc w:val="center"/>
        <w:rPr>
          <w:rFonts w:hint="eastAsia" w:ascii="宋体" w:hAnsi="宋体" w:eastAsia="宋体" w:cs="宋体"/>
          <w:color w:val="auto"/>
          <w:sz w:val="44"/>
          <w:szCs w:val="44"/>
        </w:rPr>
      </w:pPr>
    </w:p>
    <w:p w14:paraId="75FA0469">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14:paraId="4815A119">
      <w:pPr>
        <w:spacing w:line="580" w:lineRule="exact"/>
        <w:ind w:firstLine="420" w:firstLineChars="200"/>
        <w:rPr>
          <w:rFonts w:hint="eastAsia" w:ascii="宋体" w:hAnsi="宋体" w:cs="宋体"/>
          <w:color w:val="auto"/>
          <w:szCs w:val="32"/>
        </w:rPr>
      </w:pPr>
    </w:p>
    <w:p w14:paraId="3AB736D1">
      <w:pPr>
        <w:spacing w:line="580" w:lineRule="exact"/>
        <w:rPr>
          <w:rFonts w:hint="eastAsia" w:ascii="宋体" w:hAnsi="宋体" w:cs="宋体"/>
          <w:color w:val="auto"/>
          <w:szCs w:val="21"/>
        </w:rPr>
      </w:pPr>
      <w:r>
        <w:rPr>
          <w:rFonts w:hint="eastAsia" w:ascii="宋体" w:hAnsi="宋体" w:cs="宋体"/>
          <w:color w:val="auto"/>
          <w:szCs w:val="21"/>
        </w:rPr>
        <w:t>各供应商：</w:t>
      </w:r>
    </w:p>
    <w:p w14:paraId="4E2E3645">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7B5CA0C7">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76E6F44F">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5"/>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2810A931">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72" w:name="_Toc532545043"/>
    </w:p>
    <w:p w14:paraId="1F2BC350">
      <w:pPr>
        <w:pStyle w:val="13"/>
        <w:jc w:val="center"/>
        <w:outlineLvl w:val="0"/>
        <w:rPr>
          <w:rFonts w:hint="eastAsia" w:ascii="Times New Roman" w:hAnsi="Times New Roman" w:eastAsia="宋体" w:cs="Times New Roman"/>
          <w:b/>
          <w:color w:val="auto"/>
          <w:sz w:val="36"/>
          <w:highlight w:val="none"/>
          <w:lang w:eastAsia="zh-CN"/>
        </w:rPr>
      </w:pPr>
      <w:bookmarkStart w:id="273" w:name="_Toc31952"/>
      <w:bookmarkStart w:id="274" w:name="_Toc11694"/>
      <w:bookmarkStart w:id="275" w:name="_Toc12751"/>
      <w:bookmarkStart w:id="276" w:name="_Toc18631"/>
      <w:bookmarkStart w:id="277" w:name="_Toc26567"/>
      <w:bookmarkStart w:id="278" w:name="_Toc24569"/>
      <w:bookmarkStart w:id="279" w:name="_Toc14666"/>
      <w:bookmarkStart w:id="280" w:name="_Toc2789"/>
      <w:bookmarkStart w:id="281" w:name="_Toc19117"/>
      <w:bookmarkStart w:id="282" w:name="_Toc10034"/>
      <w:bookmarkStart w:id="283" w:name="_Toc10118"/>
      <w:bookmarkStart w:id="284" w:name="_Toc3584"/>
      <w:bookmarkStart w:id="285"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72"/>
      <w:bookmarkEnd w:id="273"/>
      <w:bookmarkEnd w:id="274"/>
      <w:bookmarkEnd w:id="275"/>
      <w:bookmarkEnd w:id="276"/>
      <w:bookmarkEnd w:id="277"/>
      <w:bookmarkEnd w:id="278"/>
      <w:bookmarkEnd w:id="279"/>
      <w:bookmarkEnd w:id="280"/>
      <w:r>
        <w:rPr>
          <w:rFonts w:hint="eastAsia" w:ascii="Times New Roman" w:hAnsi="Times New Roman" w:cs="Times New Roman"/>
          <w:b/>
          <w:color w:val="auto"/>
          <w:sz w:val="36"/>
          <w:highlight w:val="none"/>
          <w:lang w:eastAsia="zh-CN"/>
        </w:rPr>
        <w:t>评标方法和评标标准</w:t>
      </w:r>
      <w:bookmarkEnd w:id="281"/>
      <w:bookmarkEnd w:id="282"/>
      <w:bookmarkEnd w:id="283"/>
      <w:bookmarkEnd w:id="284"/>
      <w:bookmarkEnd w:id="285"/>
    </w:p>
    <w:p w14:paraId="42246CEB">
      <w:pPr>
        <w:pStyle w:val="13"/>
        <w:jc w:val="center"/>
        <w:outlineLvl w:val="1"/>
        <w:rPr>
          <w:rFonts w:ascii="Times New Roman" w:hAnsi="Times New Roman" w:eastAsia="宋体" w:cs="Times New Roman"/>
          <w:b/>
          <w:bCs/>
          <w:color w:val="auto"/>
          <w:sz w:val="32"/>
          <w:szCs w:val="32"/>
          <w:highlight w:val="none"/>
        </w:rPr>
      </w:pPr>
      <w:bookmarkStart w:id="286" w:name="_Toc28074"/>
      <w:bookmarkStart w:id="287" w:name="_Toc9604"/>
      <w:bookmarkStart w:id="288" w:name="_Toc20519"/>
      <w:bookmarkStart w:id="289" w:name="_Toc29945"/>
      <w:bookmarkStart w:id="290" w:name="_Toc14342"/>
      <w:bookmarkStart w:id="291" w:name="_Toc6104"/>
      <w:bookmarkStart w:id="292" w:name="_Toc3574"/>
      <w:bookmarkStart w:id="293" w:name="_Toc5889"/>
      <w:bookmarkStart w:id="294" w:name="_Toc12345"/>
      <w:bookmarkStart w:id="295" w:name="_Toc28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86"/>
      <w:bookmarkEnd w:id="287"/>
      <w:bookmarkEnd w:id="288"/>
      <w:bookmarkEnd w:id="289"/>
      <w:bookmarkEnd w:id="290"/>
      <w:bookmarkEnd w:id="291"/>
      <w:bookmarkEnd w:id="292"/>
      <w:bookmarkEnd w:id="293"/>
      <w:bookmarkEnd w:id="294"/>
      <w:bookmarkEnd w:id="295"/>
    </w:p>
    <w:p w14:paraId="61E98480">
      <w:pPr>
        <w:pStyle w:val="13"/>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4066619C">
      <w:pPr>
        <w:pStyle w:val="13"/>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572C790B">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3CF6444">
      <w:pPr>
        <w:pStyle w:val="13"/>
        <w:spacing w:line="360" w:lineRule="auto"/>
        <w:ind w:firstLine="420"/>
        <w:rPr>
          <w:rFonts w:hint="eastAsia" w:hAnsi="宋体" w:eastAsia="宋体" w:cs="Times New Roman"/>
          <w:color w:val="auto"/>
          <w:highlight w:val="none"/>
        </w:rPr>
      </w:pPr>
    </w:p>
    <w:p w14:paraId="7E266360">
      <w:pPr>
        <w:pStyle w:val="13"/>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96" w:name="_Toc10545"/>
      <w:bookmarkStart w:id="297" w:name="_Toc24507"/>
      <w:bookmarkStart w:id="298" w:name="_Toc30114"/>
      <w:bookmarkStart w:id="299" w:name="_Toc18477"/>
      <w:bookmarkStart w:id="300" w:name="_Toc1643"/>
      <w:bookmarkStart w:id="301" w:name="_Toc23151"/>
      <w:bookmarkStart w:id="302" w:name="_Toc588"/>
      <w:bookmarkStart w:id="303" w:name="_Toc9259"/>
      <w:bookmarkStart w:id="304" w:name="_Toc9023"/>
      <w:bookmarkStart w:id="305" w:name="_Toc4190"/>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96"/>
      <w:bookmarkEnd w:id="297"/>
      <w:bookmarkEnd w:id="298"/>
      <w:bookmarkEnd w:id="299"/>
      <w:bookmarkEnd w:id="300"/>
      <w:bookmarkEnd w:id="301"/>
      <w:bookmarkEnd w:id="302"/>
      <w:bookmarkEnd w:id="303"/>
      <w:bookmarkEnd w:id="304"/>
      <w:bookmarkEnd w:id="305"/>
    </w:p>
    <w:p w14:paraId="5DC3E13E">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AB6A41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41DF90E0">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120095B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4A77C12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38D288E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38E51B2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401BBC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62BE019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15189ED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1361661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14AD1E8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18BDF57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5069308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4DA45A3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ED8FB8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12A42ED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88D92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3ED19D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741CC97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4496DA1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0753EC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590BB6A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2599FC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法律法规</w:t>
      </w:r>
      <w:r>
        <w:rPr>
          <w:rFonts w:hint="eastAsia" w:ascii="宋体" w:hAnsi="宋体" w:eastAsia="宋体" w:cs="Times New Roman"/>
          <w:color w:val="auto"/>
          <w:szCs w:val="21"/>
          <w:highlight w:val="none"/>
        </w:rPr>
        <w:t>和招标文件规定的其他无效情形。</w:t>
      </w:r>
    </w:p>
    <w:p w14:paraId="0625989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09CCDF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1E651D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2AD25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7E0A63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7DC40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3012600">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5EC2751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070500BB">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8DBB4C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5DF35E7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4742D9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16D2DFC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EDB4A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3A18DC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6565646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E4CBACB">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2FB1FA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287E144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61B6C9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37631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65930CD8">
      <w:pPr>
        <w:widowControl/>
        <w:numPr>
          <w:ilvl w:val="0"/>
          <w:numId w:val="3"/>
        </w:numPr>
        <w:spacing w:after="1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0C17F81C">
      <w:pPr>
        <w:widowControl/>
        <w:numPr>
          <w:ilvl w:val="0"/>
          <w:numId w:val="3"/>
        </w:numPr>
        <w:spacing w:after="150"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31B8C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73D4BF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304A4F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0DFEAE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D0CF898">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3019A2E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422013A">
      <w:pPr>
        <w:widowControl/>
        <w:spacing w:line="36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27836607">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78F49088">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132A46FD">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3A13EB2">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0CA7B9AF">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5B9F001">
      <w:pPr>
        <w:rPr>
          <w:rFonts w:hint="eastAsia" w:cs="Times New Roman"/>
          <w:b w:val="0"/>
          <w:color w:val="auto"/>
          <w:sz w:val="30"/>
          <w:szCs w:val="30"/>
          <w:highlight w:val="none"/>
        </w:rPr>
      </w:pPr>
      <w:bookmarkStart w:id="306" w:name="_Toc13548"/>
      <w:bookmarkStart w:id="307" w:name="_Toc19942"/>
      <w:bookmarkStart w:id="308" w:name="_Toc28193"/>
      <w:bookmarkStart w:id="309" w:name="_Toc22963"/>
      <w:bookmarkStart w:id="310" w:name="_Toc4866"/>
      <w:bookmarkStart w:id="311" w:name="_Toc5755"/>
      <w:bookmarkStart w:id="312" w:name="_Toc27331"/>
      <w:bookmarkStart w:id="313" w:name="_Toc28829"/>
      <w:bookmarkStart w:id="314" w:name="_Toc25728"/>
      <w:bookmarkStart w:id="315" w:name="_Toc17834"/>
      <w:r>
        <w:rPr>
          <w:rFonts w:hint="eastAsia" w:cs="Times New Roman"/>
          <w:b w:val="0"/>
          <w:color w:val="auto"/>
          <w:sz w:val="30"/>
          <w:szCs w:val="30"/>
          <w:highlight w:val="none"/>
        </w:rPr>
        <w:br w:type="page"/>
      </w:r>
    </w:p>
    <w:p w14:paraId="35FBDF5D">
      <w:pPr>
        <w:pStyle w:val="3"/>
        <w:jc w:val="center"/>
        <w:rPr>
          <w:rFonts w:hint="eastAsia" w:ascii="Times New Roman" w:hAnsi="Times New Roman" w:eastAsia="宋体" w:cs="Times New Roman"/>
          <w:b/>
          <w:color w:val="auto"/>
          <w:sz w:val="30"/>
          <w:szCs w:val="30"/>
          <w:highlight w:val="none"/>
        </w:rPr>
      </w:pPr>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06"/>
      <w:bookmarkEnd w:id="307"/>
      <w:bookmarkEnd w:id="308"/>
      <w:bookmarkEnd w:id="309"/>
      <w:bookmarkEnd w:id="310"/>
      <w:bookmarkEnd w:id="311"/>
      <w:bookmarkEnd w:id="312"/>
      <w:bookmarkEnd w:id="313"/>
      <w:bookmarkEnd w:id="314"/>
      <w:bookmarkEnd w:id="315"/>
    </w:p>
    <w:p w14:paraId="480B6BDB">
      <w:pPr>
        <w:pStyle w:val="13"/>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14:paraId="50DBBF80">
      <w:pPr>
        <w:spacing w:line="360" w:lineRule="auto"/>
        <w:ind w:firstLine="420"/>
        <w:rPr>
          <w:rFonts w:hint="eastAsia" w:ascii="宋体" w:hAnsi="宋体" w:eastAsia="宋体" w:cs="Times New Roman"/>
          <w:bCs/>
          <w:color w:val="auto"/>
          <w:szCs w:val="20"/>
        </w:rPr>
      </w:pPr>
    </w:p>
    <w:p w14:paraId="191D55BD">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0"/>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6E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1157D07B">
            <w:pPr>
              <w:adjustRightInd w:val="0"/>
              <w:spacing w:line="41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60" w:type="dxa"/>
            <w:noWrap w:val="0"/>
            <w:vAlign w:val="center"/>
          </w:tcPr>
          <w:p w14:paraId="387D9E19">
            <w:pPr>
              <w:adjustRightInd w:val="0"/>
              <w:spacing w:line="41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cs="宋体"/>
                <w:b/>
                <w:color w:val="auto"/>
                <w:sz w:val="21"/>
                <w:szCs w:val="21"/>
                <w:lang w:eastAsia="zh-CN"/>
              </w:rPr>
              <w:t>审</w:t>
            </w:r>
            <w:r>
              <w:rPr>
                <w:rFonts w:hint="eastAsia" w:ascii="宋体" w:hAnsi="宋体" w:eastAsia="宋体" w:cs="宋体"/>
                <w:b/>
                <w:color w:val="auto"/>
                <w:sz w:val="21"/>
                <w:szCs w:val="21"/>
              </w:rPr>
              <w:t>因素</w:t>
            </w:r>
          </w:p>
        </w:tc>
        <w:tc>
          <w:tcPr>
            <w:tcW w:w="5901" w:type="dxa"/>
            <w:noWrap w:val="0"/>
            <w:vAlign w:val="center"/>
          </w:tcPr>
          <w:p w14:paraId="5D8E9211">
            <w:pPr>
              <w:adjustRightInd w:val="0"/>
              <w:spacing w:line="410" w:lineRule="exact"/>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14:paraId="375E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jc w:val="center"/>
        </w:trPr>
        <w:tc>
          <w:tcPr>
            <w:tcW w:w="562" w:type="dxa"/>
            <w:noWrap w:val="0"/>
            <w:vAlign w:val="center"/>
          </w:tcPr>
          <w:p w14:paraId="404BB5F4">
            <w:pPr>
              <w:adjustRightInd w:val="0"/>
              <w:spacing w:line="360" w:lineRule="exact"/>
              <w:jc w:val="center"/>
              <w:textAlignment w:val="baseline"/>
              <w:rPr>
                <w:rFonts w:hint="eastAsia" w:ascii="宋体" w:hAnsi="宋体" w:eastAsia="宋体" w:cs="宋体"/>
                <w:color w:val="auto"/>
                <w:sz w:val="24"/>
              </w:rPr>
            </w:pPr>
            <w:r>
              <w:rPr>
                <w:rFonts w:hint="eastAsia" w:ascii="宋体" w:hAnsi="宋体" w:eastAsia="宋体" w:cs="宋体"/>
                <w:color w:val="auto"/>
                <w:sz w:val="24"/>
              </w:rPr>
              <w:t>1</w:t>
            </w:r>
          </w:p>
        </w:tc>
        <w:tc>
          <w:tcPr>
            <w:tcW w:w="1585" w:type="dxa"/>
            <w:noWrap w:val="0"/>
            <w:vAlign w:val="center"/>
          </w:tcPr>
          <w:p w14:paraId="1D6C1D1F">
            <w:pPr>
              <w:widowControl/>
              <w:snapToGrid w:val="0"/>
              <w:spacing w:line="360" w:lineRule="atLeast"/>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价格分</w:t>
            </w:r>
          </w:p>
          <w:p w14:paraId="08EA1E10">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10</w:t>
            </w:r>
            <w:r>
              <w:rPr>
                <w:rFonts w:hint="eastAsia" w:ascii="宋体" w:hAnsi="宋体" w:eastAsia="宋体" w:cs="宋体"/>
                <w:bCs/>
                <w:color w:val="auto"/>
                <w:kern w:val="0"/>
                <w:sz w:val="21"/>
                <w:szCs w:val="21"/>
                <w:lang w:val="en-US" w:eastAsia="zh-CN" w:bidi="ar-SA"/>
              </w:rPr>
              <w:t>分）</w:t>
            </w:r>
          </w:p>
          <w:p w14:paraId="464B61C6">
            <w:pPr>
              <w:widowControl/>
              <w:snapToGrid w:val="0"/>
              <w:spacing w:line="360" w:lineRule="atLeast"/>
              <w:rPr>
                <w:rFonts w:hint="eastAsia" w:ascii="宋体" w:hAnsi="宋体" w:eastAsia="宋体" w:cs="宋体"/>
                <w:bCs/>
                <w:color w:val="auto"/>
                <w:kern w:val="0"/>
                <w:sz w:val="21"/>
                <w:szCs w:val="21"/>
                <w:lang w:val="en-US" w:eastAsia="zh-CN" w:bidi="ar-SA"/>
              </w:rPr>
            </w:pPr>
          </w:p>
        </w:tc>
        <w:tc>
          <w:tcPr>
            <w:tcW w:w="1460" w:type="dxa"/>
            <w:noWrap w:val="0"/>
            <w:vAlign w:val="center"/>
          </w:tcPr>
          <w:p w14:paraId="1114EAA0">
            <w:pPr>
              <w:widowControl/>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5901" w:type="dxa"/>
            <w:noWrap w:val="0"/>
            <w:vAlign w:val="center"/>
          </w:tcPr>
          <w:p w14:paraId="2DBEB1C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w:t>
            </w:r>
            <w:r>
              <w:rPr>
                <w:rFonts w:hint="eastAsia" w:ascii="宋体" w:hAnsi="宋体" w:cs="宋体"/>
                <w:color w:val="auto"/>
                <w:szCs w:val="21"/>
                <w:highlight w:val="none"/>
                <w:lang w:eastAsia="zh-CN"/>
              </w:rPr>
              <w:t>投标人的投标</w:t>
            </w:r>
            <w:r>
              <w:rPr>
                <w:rFonts w:hint="eastAsia" w:ascii="宋体" w:hAnsi="宋体" w:eastAsia="宋体" w:cs="宋体"/>
                <w:color w:val="auto"/>
                <w:szCs w:val="21"/>
                <w:highlight w:val="none"/>
                <w:lang w:eastAsia="zh-CN"/>
              </w:rPr>
              <w:t>报价不再执行价格评审优惠的扶持政策。</w:t>
            </w:r>
          </w:p>
          <w:p w14:paraId="58EE8C4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金额等于</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w:t>
            </w:r>
          </w:p>
          <w:p w14:paraId="74B7BBD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（3）满足招标文件要求且评标报价最低的评标报价为评标基准价，基准价得分为</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cs="宋体"/>
                <w:color w:val="auto"/>
                <w:szCs w:val="21"/>
                <w:highlight w:val="none"/>
                <w:lang w:val="en-US" w:eastAsia="zh-CN"/>
              </w:rPr>
              <w:t>分。</w:t>
            </w:r>
          </w:p>
          <w:p w14:paraId="18F38850">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（4）价格分计算公式：        </w:t>
            </w:r>
          </w:p>
          <w:p w14:paraId="52734022">
            <w:pP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lang w:val="en-US" w:eastAsia="zh-CN"/>
              </w:rPr>
              <w:t>价格分=(评标基准价／评标报价)×</w:t>
            </w:r>
            <w:r>
              <w:rPr>
                <w:rFonts w:hint="eastAsia" w:ascii="宋体" w:hAnsi="宋体" w:eastAsia="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cs="宋体"/>
                <w:color w:val="auto"/>
                <w:szCs w:val="21"/>
                <w:highlight w:val="none"/>
                <w:lang w:val="en-US" w:eastAsia="zh-CN"/>
              </w:rPr>
              <w:t>分</w:t>
            </w:r>
          </w:p>
        </w:tc>
      </w:tr>
      <w:tr w14:paraId="4320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539D8C2F">
            <w:pPr>
              <w:adjustRightInd w:val="0"/>
              <w:snapToGrid w:val="0"/>
              <w:spacing w:line="360" w:lineRule="atLeast"/>
              <w:jc w:val="center"/>
              <w:textAlignment w:val="baseline"/>
              <w:rPr>
                <w:rFonts w:hint="eastAsia" w:ascii="宋体" w:hAnsi="宋体" w:eastAsia="宋体" w:cs="宋体"/>
                <w:color w:val="auto"/>
                <w:sz w:val="24"/>
              </w:rPr>
            </w:pPr>
            <w:r>
              <w:rPr>
                <w:rFonts w:hint="eastAsia" w:ascii="宋体" w:hAnsi="宋体" w:eastAsia="宋体" w:cs="宋体"/>
                <w:color w:val="auto"/>
                <w:sz w:val="24"/>
              </w:rPr>
              <w:t>2</w:t>
            </w:r>
          </w:p>
        </w:tc>
        <w:tc>
          <w:tcPr>
            <w:tcW w:w="1585" w:type="dxa"/>
            <w:vMerge w:val="restart"/>
            <w:noWrap w:val="0"/>
            <w:vAlign w:val="center"/>
          </w:tcPr>
          <w:p w14:paraId="72AE91EF">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服务方案分</w:t>
            </w:r>
          </w:p>
          <w:p w14:paraId="38B9D899">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88</w:t>
            </w:r>
            <w:r>
              <w:rPr>
                <w:rFonts w:hint="eastAsia" w:ascii="宋体" w:hAnsi="宋体" w:eastAsia="宋体" w:cs="宋体"/>
                <w:bCs/>
                <w:color w:val="auto"/>
                <w:kern w:val="0"/>
                <w:sz w:val="21"/>
                <w:szCs w:val="21"/>
                <w:lang w:val="en-US" w:eastAsia="zh-CN" w:bidi="ar-SA"/>
              </w:rPr>
              <w:t>分）</w:t>
            </w:r>
          </w:p>
        </w:tc>
        <w:tc>
          <w:tcPr>
            <w:tcW w:w="1460" w:type="dxa"/>
            <w:noWrap w:val="0"/>
            <w:vAlign w:val="center"/>
          </w:tcPr>
          <w:p w14:paraId="21569DE2">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服务管理措 </w:t>
            </w:r>
          </w:p>
          <w:p w14:paraId="7B18D75B">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施（满分</w:t>
            </w:r>
            <w:r>
              <w:rPr>
                <w:rFonts w:hint="eastAsia" w:ascii="宋体" w:hAnsi="宋体" w:cs="宋体"/>
                <w:bCs/>
                <w:color w:val="auto"/>
                <w:kern w:val="0"/>
                <w:sz w:val="21"/>
                <w:szCs w:val="21"/>
                <w:highlight w:val="none"/>
                <w:lang w:val="en-US" w:eastAsia="zh-CN" w:bidi="ar-SA"/>
              </w:rPr>
              <w:t>25</w:t>
            </w:r>
            <w:r>
              <w:rPr>
                <w:rFonts w:hint="eastAsia" w:ascii="宋体" w:hAnsi="宋体" w:eastAsia="宋体" w:cs="宋体"/>
                <w:bCs/>
                <w:color w:val="auto"/>
                <w:kern w:val="0"/>
                <w:sz w:val="21"/>
                <w:szCs w:val="21"/>
                <w:highlight w:val="none"/>
                <w:lang w:val="en-US" w:eastAsia="zh-CN" w:bidi="ar-SA"/>
              </w:rPr>
              <w:t xml:space="preserve"> </w:t>
            </w:r>
          </w:p>
          <w:p w14:paraId="73F24453">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center"/>
          </w:tcPr>
          <w:p w14:paraId="2DEF757E">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投标文件</w:t>
            </w:r>
            <w:r>
              <w:rPr>
                <w:rFonts w:hint="eastAsia" w:ascii="宋体" w:hAnsi="宋体" w:eastAsia="宋体" w:cs="宋体"/>
                <w:bCs/>
                <w:color w:val="auto"/>
                <w:kern w:val="0"/>
                <w:sz w:val="21"/>
                <w:szCs w:val="21"/>
                <w:highlight w:val="none"/>
                <w:lang w:val="en-US" w:eastAsia="zh-CN" w:bidi="ar-SA"/>
              </w:rPr>
              <w:t>中未提供服务管理措施或所提供的内容</w:t>
            </w:r>
            <w:r>
              <w:rPr>
                <w:rFonts w:hint="eastAsia" w:ascii="宋体" w:hAnsi="宋体" w:cs="宋体"/>
                <w:color w:val="auto"/>
                <w:szCs w:val="21"/>
                <w:highlight w:val="none"/>
              </w:rPr>
              <w:t>未达最低档的得0分</w:t>
            </w:r>
            <w:r>
              <w:rPr>
                <w:rFonts w:hint="eastAsia" w:ascii="宋体" w:hAnsi="宋体" w:eastAsia="宋体" w:cs="宋体"/>
                <w:bCs/>
                <w:color w:val="auto"/>
                <w:kern w:val="0"/>
                <w:sz w:val="21"/>
                <w:szCs w:val="21"/>
                <w:highlight w:val="none"/>
                <w:lang w:val="en-US" w:eastAsia="zh-CN" w:bidi="ar-SA"/>
              </w:rPr>
              <w:t>。</w:t>
            </w:r>
          </w:p>
          <w:p w14:paraId="74ADC8C9">
            <w:pPr>
              <w:widowControl/>
              <w:snapToGrid w:val="0"/>
              <w:spacing w:line="360" w:lineRule="atLeast"/>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 一档（</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分）：提供的服务管理措施</w:t>
            </w:r>
            <w:r>
              <w:rPr>
                <w:rFonts w:hint="eastAsia" w:ascii="宋体" w:hAnsi="宋体" w:cs="宋体"/>
                <w:bCs/>
                <w:color w:val="auto"/>
                <w:kern w:val="0"/>
                <w:sz w:val="21"/>
                <w:szCs w:val="21"/>
                <w:highlight w:val="none"/>
                <w:lang w:val="en-US" w:eastAsia="zh-CN" w:bidi="ar-SA"/>
              </w:rPr>
              <w:t>简单，内容不具体；</w:t>
            </w:r>
          </w:p>
          <w:p w14:paraId="4D5A6576">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一档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10</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 xml:space="preserve">服务管理措施有各服务区域的管理措施。 </w:t>
            </w:r>
          </w:p>
          <w:p w14:paraId="620E3A8D">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二档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15</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w:t>
            </w:r>
            <w:r>
              <w:rPr>
                <w:rFonts w:hint="eastAsia" w:ascii="宋体" w:hAnsi="宋体" w:cs="宋体"/>
                <w:bCs/>
                <w:color w:val="auto"/>
                <w:kern w:val="0"/>
                <w:sz w:val="21"/>
                <w:szCs w:val="21"/>
                <w:highlight w:val="none"/>
                <w:lang w:val="en-US" w:eastAsia="zh-CN" w:bidi="ar-SA"/>
              </w:rPr>
              <w:t>详细的</w:t>
            </w:r>
            <w:r>
              <w:rPr>
                <w:rFonts w:hint="eastAsia" w:ascii="宋体" w:hAnsi="宋体" w:eastAsia="宋体" w:cs="宋体"/>
                <w:bCs/>
                <w:color w:val="auto"/>
                <w:kern w:val="0"/>
                <w:sz w:val="21"/>
                <w:szCs w:val="21"/>
                <w:highlight w:val="none"/>
                <w:lang w:val="en-US" w:eastAsia="zh-CN" w:bidi="ar-SA"/>
              </w:rPr>
              <w:t>各服务区域的管理措施</w:t>
            </w:r>
            <w:r>
              <w:rPr>
                <w:rFonts w:hint="eastAsia" w:ascii="宋体" w:hAnsi="宋体" w:cs="宋体"/>
                <w:bCs/>
                <w:color w:val="auto"/>
                <w:kern w:val="0"/>
                <w:sz w:val="21"/>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 xml:space="preserve">保安服务工作流程管理。 </w:t>
            </w:r>
          </w:p>
          <w:p w14:paraId="434874E1">
            <w:pPr>
              <w:widowControl/>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三档</w:t>
            </w:r>
            <w:r>
              <w:rPr>
                <w:rFonts w:hint="eastAsia" w:ascii="宋体" w:hAnsi="宋体" w:eastAsia="宋体" w:cs="宋体"/>
                <w:bCs/>
                <w:color w:val="auto"/>
                <w:kern w:val="0"/>
                <w:sz w:val="21"/>
                <w:szCs w:val="21"/>
                <w:highlight w:val="none"/>
                <w:lang w:val="en-US" w:eastAsia="zh-CN" w:bidi="ar-SA"/>
              </w:rPr>
              <w:t>（</w:t>
            </w:r>
            <w:r>
              <w:rPr>
                <w:rFonts w:hint="eastAsia" w:ascii="宋体" w:hAnsi="宋体" w:cs="宋体"/>
                <w:bCs/>
                <w:color w:val="auto"/>
                <w:kern w:val="0"/>
                <w:sz w:val="21"/>
                <w:szCs w:val="21"/>
                <w:highlight w:val="none"/>
                <w:lang w:val="en-US" w:eastAsia="zh-CN" w:bidi="ar-SA"/>
              </w:rPr>
              <w:t>20</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 xml:space="preserve">服务管理措施能针对项目需求制定的保安服务总体要求与目标，有各服务区域的管理措施，能提供保安员工作管理计划、保安服务工作流程管理、轮岗管理制度、交接工作管理安排。 </w:t>
            </w:r>
          </w:p>
          <w:p w14:paraId="673345C8">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highlight w:val="none"/>
                <w:lang w:val="en-US" w:eastAsia="zh-CN" w:bidi="ar-SA"/>
              </w:rPr>
              <w:t>四档</w:t>
            </w:r>
            <w:r>
              <w:rPr>
                <w:rFonts w:hint="eastAsia" w:ascii="宋体" w:hAnsi="宋体" w:eastAsia="宋体" w:cs="宋体"/>
                <w:bCs/>
                <w:color w:val="auto"/>
                <w:kern w:val="0"/>
                <w:sz w:val="21"/>
                <w:szCs w:val="21"/>
                <w:highlight w:val="none"/>
                <w:lang w:val="en-US" w:eastAsia="zh-CN" w:bidi="ar-SA"/>
              </w:rPr>
              <w:t>（2</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分）：</w:t>
            </w:r>
            <w:r>
              <w:rPr>
                <w:rFonts w:hint="eastAsia"/>
                <w:color w:val="auto"/>
                <w:highlight w:val="none"/>
                <w:lang w:val="en-US" w:eastAsia="zh-CN"/>
              </w:rPr>
              <w:t>提供的</w:t>
            </w:r>
            <w:r>
              <w:rPr>
                <w:rFonts w:hint="eastAsia" w:ascii="宋体" w:hAnsi="宋体" w:eastAsia="宋体" w:cs="宋体"/>
                <w:bCs/>
                <w:color w:val="auto"/>
                <w:kern w:val="0"/>
                <w:sz w:val="21"/>
                <w:szCs w:val="21"/>
                <w:highlight w:val="none"/>
                <w:lang w:val="en-US" w:eastAsia="zh-CN" w:bidi="ar-SA"/>
              </w:rPr>
              <w:t>服务管理措施能针对项目需求制定保安服务总体要求与目标，有各服务区域的管理措施，能提供保安员工作管理计划、保安服务工作流程管理、轮岗管理制度、交接工作管理安排，明确服务人员的职责和权限，配备接收投诉人员、协调处理人员，有健全的管理机制</w:t>
            </w:r>
            <w:r>
              <w:rPr>
                <w:rFonts w:hint="eastAsia" w:ascii="宋体" w:hAnsi="宋体" w:cs="宋体"/>
                <w:bCs/>
                <w:color w:val="auto"/>
                <w:kern w:val="0"/>
                <w:sz w:val="21"/>
                <w:szCs w:val="21"/>
                <w:highlight w:val="none"/>
                <w:lang w:val="en-US" w:eastAsia="zh-CN" w:bidi="ar-SA"/>
              </w:rPr>
              <w:t>。</w:t>
            </w:r>
          </w:p>
        </w:tc>
      </w:tr>
      <w:tr w14:paraId="3E6F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FA67204">
            <w:pPr>
              <w:adjustRightInd w:val="0"/>
              <w:snapToGrid w:val="0"/>
              <w:spacing w:line="360" w:lineRule="atLeast"/>
              <w:jc w:val="center"/>
              <w:textAlignment w:val="baseline"/>
              <w:rPr>
                <w:rFonts w:hint="eastAsia" w:ascii="宋体" w:hAnsi="宋体" w:eastAsia="宋体" w:cs="宋体"/>
                <w:color w:val="auto"/>
                <w:sz w:val="24"/>
              </w:rPr>
            </w:pPr>
          </w:p>
        </w:tc>
        <w:tc>
          <w:tcPr>
            <w:tcW w:w="1585" w:type="dxa"/>
            <w:vMerge w:val="continue"/>
            <w:noWrap w:val="0"/>
            <w:vAlign w:val="center"/>
          </w:tcPr>
          <w:p w14:paraId="134819F6">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7776EBE5">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管理规章制 </w:t>
            </w:r>
          </w:p>
          <w:p w14:paraId="6C224932">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度及考核管 </w:t>
            </w:r>
          </w:p>
          <w:p w14:paraId="473B320E">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理办法（满分1</w:t>
            </w:r>
            <w:r>
              <w:rPr>
                <w:rFonts w:hint="eastAsia" w:ascii="宋体" w:hAnsi="宋体" w:cs="宋体"/>
                <w:bCs/>
                <w:color w:val="auto"/>
                <w:kern w:val="0"/>
                <w:sz w:val="21"/>
                <w:szCs w:val="21"/>
                <w:lang w:val="en-US" w:eastAsia="zh-CN" w:bidi="ar-SA"/>
              </w:rPr>
              <w:t>6</w:t>
            </w: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32D7964D">
            <w:pPr>
              <w:widowControl/>
              <w:snapToGrid w:val="0"/>
              <w:spacing w:line="360" w:lineRule="atLeast"/>
              <w:rPr>
                <w:rFonts w:hint="eastAsia"/>
                <w:color w:val="auto"/>
                <w:lang w:val="en-US" w:eastAsia="zh-CN"/>
              </w:rPr>
            </w:pPr>
            <w:r>
              <w:rPr>
                <w:rFonts w:hint="eastAsia"/>
                <w:color w:val="auto"/>
                <w:lang w:val="en-US" w:eastAsia="zh-CN"/>
              </w:rPr>
              <w:t>投标文件中未提供管理规章制度及考核管理办法或所提供的内容</w:t>
            </w:r>
            <w:r>
              <w:rPr>
                <w:rFonts w:hint="eastAsia" w:ascii="宋体" w:hAnsi="宋体" w:cs="宋体"/>
                <w:color w:val="auto"/>
                <w:szCs w:val="21"/>
                <w:highlight w:val="none"/>
              </w:rPr>
              <w:t>未达最低档的得0分</w:t>
            </w:r>
            <w:r>
              <w:rPr>
                <w:rFonts w:hint="eastAsia"/>
                <w:color w:val="auto"/>
                <w:lang w:val="en-US" w:eastAsia="zh-CN"/>
              </w:rPr>
              <w:t xml:space="preserve">。 </w:t>
            </w:r>
          </w:p>
          <w:p w14:paraId="647DD831">
            <w:pPr>
              <w:widowControl/>
              <w:snapToGrid w:val="0"/>
              <w:spacing w:line="360" w:lineRule="atLeast"/>
              <w:rPr>
                <w:rFonts w:hint="eastAsia"/>
                <w:color w:val="auto"/>
                <w:lang w:val="en-US" w:eastAsia="zh-CN"/>
              </w:rPr>
            </w:pPr>
            <w:r>
              <w:rPr>
                <w:rFonts w:hint="eastAsia"/>
                <w:color w:val="auto"/>
                <w:lang w:val="en-US" w:eastAsia="zh-CN"/>
              </w:rPr>
              <w:t xml:space="preserve">一档（4分）：具有内部管理构架、管理运作制度及人员服务考核制度，实行3个月一次的考核管理。 </w:t>
            </w:r>
          </w:p>
          <w:p w14:paraId="1C15D649">
            <w:pPr>
              <w:widowControl/>
              <w:snapToGrid w:val="0"/>
              <w:spacing w:line="360" w:lineRule="atLeast"/>
              <w:rPr>
                <w:rFonts w:hint="eastAsia"/>
                <w:color w:val="auto"/>
                <w:lang w:val="en-US" w:eastAsia="zh-CN"/>
              </w:rPr>
            </w:pPr>
            <w:r>
              <w:rPr>
                <w:rFonts w:hint="eastAsia"/>
                <w:color w:val="auto"/>
                <w:lang w:val="en-US" w:eastAsia="zh-CN"/>
              </w:rPr>
              <w:t xml:space="preserve">二档（8分）：具有内部管理构架、管理运作制度、管理规章制度及人员服务考核制度，实行二个月一次的考核管理，对考核不合格的人员进行整顿及加强管理，有保安人员监督机制、奖惩制度。 </w:t>
            </w:r>
          </w:p>
          <w:p w14:paraId="5180F357">
            <w:pPr>
              <w:widowControl/>
              <w:snapToGrid w:val="0"/>
              <w:spacing w:line="360" w:lineRule="atLeast"/>
              <w:rPr>
                <w:rFonts w:hint="eastAsia"/>
                <w:color w:val="auto"/>
                <w:lang w:val="en-US" w:eastAsia="zh-CN"/>
              </w:rPr>
            </w:pPr>
            <w:r>
              <w:rPr>
                <w:rFonts w:hint="eastAsia"/>
                <w:color w:val="auto"/>
                <w:lang w:val="en-US" w:eastAsia="zh-CN"/>
              </w:rPr>
              <w:t>三档（12分）：具有内部管理构架、管理运作制度及标准、管理规章制度、考勤管理制度、人员服务考核制度，实行一个月一次的考核管理， 有简单的对考核不合格的人员进行整顿及加强管理措施，有保安人员监督机制、奖惩机制等。</w:t>
            </w:r>
          </w:p>
          <w:p w14:paraId="37C44511">
            <w:pPr>
              <w:pStyle w:val="28"/>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四档</w:t>
            </w:r>
            <w:r>
              <w:rPr>
                <w:rFonts w:hint="eastAsia" w:ascii="宋体" w:hAnsi="宋体" w:eastAsia="宋体" w:cs="宋体"/>
                <w:bCs/>
                <w:color w:val="auto"/>
                <w:kern w:val="0"/>
                <w:sz w:val="21"/>
                <w:szCs w:val="21"/>
                <w:lang w:val="en-US" w:eastAsia="zh-CN" w:bidi="ar-SA"/>
              </w:rPr>
              <w:t>（1</w:t>
            </w:r>
            <w:r>
              <w:rPr>
                <w:rFonts w:hint="eastAsia" w:ascii="宋体" w:hAnsi="宋体" w:cs="宋体"/>
                <w:bCs/>
                <w:color w:val="auto"/>
                <w:kern w:val="0"/>
                <w:sz w:val="21"/>
                <w:szCs w:val="21"/>
                <w:lang w:val="en-US" w:eastAsia="zh-CN" w:bidi="ar-SA"/>
              </w:rPr>
              <w:t>6</w:t>
            </w:r>
            <w:r>
              <w:rPr>
                <w:rFonts w:hint="eastAsia" w:ascii="宋体" w:hAnsi="宋体" w:eastAsia="宋体" w:cs="宋体"/>
                <w:bCs/>
                <w:color w:val="auto"/>
                <w:kern w:val="0"/>
                <w:sz w:val="21"/>
                <w:szCs w:val="21"/>
                <w:lang w:val="en-US" w:eastAsia="zh-CN" w:bidi="ar-SA"/>
              </w:rPr>
              <w:t>分）：具有内部管理构架、管理运作制度及标准、管理规章制度、考勤管理制度、档案管理制度、人员服务考核制度，实行</w:t>
            </w:r>
            <w:r>
              <w:rPr>
                <w:rFonts w:hint="eastAsia" w:ascii="宋体" w:hAnsi="宋体" w:cs="宋体"/>
                <w:bCs/>
                <w:color w:val="auto"/>
                <w:kern w:val="0"/>
                <w:sz w:val="21"/>
                <w:szCs w:val="21"/>
                <w:lang w:val="en-US" w:eastAsia="zh-CN" w:bidi="ar-SA"/>
              </w:rPr>
              <w:t>半</w:t>
            </w:r>
            <w:r>
              <w:rPr>
                <w:rFonts w:hint="eastAsia" w:ascii="宋体" w:hAnsi="宋体" w:eastAsia="宋体" w:cs="宋体"/>
                <w:bCs/>
                <w:color w:val="auto"/>
                <w:kern w:val="0"/>
                <w:sz w:val="21"/>
                <w:szCs w:val="21"/>
                <w:lang w:val="en-US" w:eastAsia="zh-CN" w:bidi="ar-SA"/>
              </w:rPr>
              <w:t xml:space="preserve">个月一次的考核管理， </w:t>
            </w:r>
            <w:r>
              <w:rPr>
                <w:rFonts w:hint="eastAsia" w:ascii="宋体" w:hAnsi="宋体" w:cs="宋体"/>
                <w:bCs/>
                <w:color w:val="auto"/>
                <w:kern w:val="0"/>
                <w:sz w:val="21"/>
                <w:szCs w:val="21"/>
                <w:lang w:val="en-US" w:eastAsia="zh-CN" w:bidi="ar-SA"/>
              </w:rPr>
              <w:t>有</w:t>
            </w:r>
            <w:r>
              <w:rPr>
                <w:rFonts w:hint="eastAsia" w:ascii="宋体" w:hAnsi="宋体" w:eastAsia="宋体" w:cs="宋体"/>
                <w:bCs/>
                <w:color w:val="auto"/>
                <w:kern w:val="0"/>
                <w:sz w:val="21"/>
                <w:szCs w:val="21"/>
                <w:lang w:val="en-US" w:eastAsia="zh-CN" w:bidi="ar-SA"/>
              </w:rPr>
              <w:t>对考核不合格的人员进行整顿及加强管理</w:t>
            </w:r>
            <w:r>
              <w:rPr>
                <w:rFonts w:hint="eastAsia" w:ascii="宋体" w:hAnsi="宋体" w:cs="宋体"/>
                <w:bCs/>
                <w:color w:val="auto"/>
                <w:kern w:val="0"/>
                <w:sz w:val="21"/>
                <w:szCs w:val="21"/>
                <w:lang w:val="en-US" w:eastAsia="zh-CN" w:bidi="ar-SA"/>
              </w:rPr>
              <w:t>的详细措施</w:t>
            </w:r>
            <w:r>
              <w:rPr>
                <w:rFonts w:hint="eastAsia" w:ascii="宋体" w:hAnsi="宋体" w:eastAsia="宋体" w:cs="宋体"/>
                <w:bCs/>
                <w:color w:val="auto"/>
                <w:kern w:val="0"/>
                <w:sz w:val="21"/>
                <w:szCs w:val="21"/>
                <w:lang w:val="en-US" w:eastAsia="zh-CN" w:bidi="ar-SA"/>
              </w:rPr>
              <w:t>，有保安人员监督机制、奖惩机制、 安保人员自我约束机制等</w:t>
            </w:r>
            <w:r>
              <w:rPr>
                <w:rFonts w:hint="eastAsia" w:ascii="宋体" w:hAnsi="宋体" w:cs="宋体"/>
                <w:bCs/>
                <w:color w:val="auto"/>
                <w:kern w:val="0"/>
                <w:sz w:val="21"/>
                <w:szCs w:val="21"/>
                <w:lang w:val="en-US" w:eastAsia="zh-CN" w:bidi="ar-SA"/>
              </w:rPr>
              <w:t>。</w:t>
            </w:r>
          </w:p>
        </w:tc>
      </w:tr>
      <w:tr w14:paraId="048E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3F4EB3E5">
            <w:pPr>
              <w:adjustRightInd w:val="0"/>
              <w:snapToGrid w:val="0"/>
              <w:spacing w:line="360" w:lineRule="atLeast"/>
              <w:jc w:val="center"/>
              <w:textAlignment w:val="baseline"/>
              <w:rPr>
                <w:rFonts w:hint="eastAsia" w:ascii="宋体" w:hAnsi="宋体" w:eastAsia="宋体" w:cs="宋体"/>
                <w:color w:val="auto"/>
                <w:sz w:val="24"/>
              </w:rPr>
            </w:pPr>
          </w:p>
        </w:tc>
        <w:tc>
          <w:tcPr>
            <w:tcW w:w="1585" w:type="dxa"/>
            <w:vMerge w:val="continue"/>
            <w:noWrap w:val="0"/>
            <w:vAlign w:val="center"/>
          </w:tcPr>
          <w:p w14:paraId="4B97986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50A17257">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服务质量保 </w:t>
            </w:r>
          </w:p>
          <w:p w14:paraId="7C97BE70">
            <w:pP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障方案（满分 </w:t>
            </w:r>
          </w:p>
          <w:p w14:paraId="4DF4CDC0">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highlight w:val="none"/>
                <w:lang w:val="en-US" w:eastAsia="zh-CN" w:bidi="ar-SA"/>
              </w:rPr>
              <w:t>16</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center"/>
          </w:tcPr>
          <w:p w14:paraId="0A13C416">
            <w:pPr>
              <w:widowControl/>
              <w:snapToGrid w:val="0"/>
              <w:spacing w:line="360" w:lineRule="atLeast"/>
              <w:rPr>
                <w:rFonts w:hint="eastAsia"/>
                <w:color w:val="auto"/>
                <w:highlight w:val="none"/>
                <w:lang w:val="en-US" w:eastAsia="zh-CN"/>
              </w:rPr>
            </w:pPr>
            <w:r>
              <w:rPr>
                <w:rFonts w:hint="eastAsia"/>
                <w:color w:val="auto"/>
                <w:highlight w:val="none"/>
                <w:lang w:val="en-US" w:eastAsia="zh-CN"/>
              </w:rPr>
              <w:t>投标文件中未提供服务质量保障措施</w:t>
            </w:r>
            <w:r>
              <w:rPr>
                <w:rFonts w:hint="eastAsia"/>
                <w:color w:val="auto"/>
                <w:lang w:val="en-US" w:eastAsia="zh-CN"/>
              </w:rPr>
              <w:t>或所提供的内容</w:t>
            </w:r>
            <w:r>
              <w:rPr>
                <w:rFonts w:hint="eastAsia" w:ascii="宋体" w:hAnsi="宋体" w:cs="宋体"/>
                <w:color w:val="auto"/>
                <w:szCs w:val="21"/>
                <w:highlight w:val="none"/>
              </w:rPr>
              <w:t>未达最低档的得0分。</w:t>
            </w:r>
            <w:r>
              <w:rPr>
                <w:rFonts w:hint="eastAsia"/>
                <w:color w:val="auto"/>
                <w:highlight w:val="none"/>
                <w:lang w:val="en-US" w:eastAsia="zh-CN"/>
              </w:rPr>
              <w:t xml:space="preserve"> </w:t>
            </w:r>
          </w:p>
          <w:p w14:paraId="524D8940">
            <w:pPr>
              <w:widowControl/>
              <w:snapToGrid w:val="0"/>
              <w:spacing w:line="360" w:lineRule="atLeast"/>
              <w:rPr>
                <w:rFonts w:hint="eastAsia"/>
                <w:color w:val="auto"/>
                <w:highlight w:val="none"/>
                <w:lang w:val="en-US" w:eastAsia="zh-CN"/>
              </w:rPr>
            </w:pPr>
            <w:r>
              <w:rPr>
                <w:rFonts w:hint="eastAsia"/>
                <w:color w:val="auto"/>
                <w:highlight w:val="none"/>
                <w:lang w:val="en-US" w:eastAsia="zh-CN"/>
              </w:rPr>
              <w:t xml:space="preserve">一档（4分）：提供有基本的服务质量保障方案，提供有保安服务质量标准，方案基本符合项目需求。 </w:t>
            </w:r>
          </w:p>
          <w:p w14:paraId="3E7AA008">
            <w:pPr>
              <w:widowControl/>
              <w:snapToGrid w:val="0"/>
              <w:spacing w:line="360" w:lineRule="atLeast"/>
              <w:rPr>
                <w:rFonts w:hint="eastAsia"/>
                <w:color w:val="auto"/>
                <w:highlight w:val="none"/>
                <w:lang w:val="en-US" w:eastAsia="zh-CN"/>
              </w:rPr>
            </w:pPr>
            <w:r>
              <w:rPr>
                <w:rFonts w:hint="eastAsia"/>
                <w:color w:val="auto"/>
                <w:highlight w:val="none"/>
                <w:lang w:val="en-US" w:eastAsia="zh-CN"/>
              </w:rPr>
              <w:t>二档（8分）：提供有</w:t>
            </w:r>
            <w:r>
              <w:rPr>
                <w:rFonts w:hint="eastAsia"/>
                <w:color w:val="auto"/>
                <w:lang w:val="en-US" w:eastAsia="zh-CN"/>
              </w:rPr>
              <w:t>阐述</w:t>
            </w:r>
            <w:r>
              <w:rPr>
                <w:rFonts w:hint="eastAsia"/>
                <w:color w:val="auto"/>
                <w:highlight w:val="none"/>
                <w:lang w:val="en-US" w:eastAsia="zh-CN"/>
              </w:rPr>
              <w:t xml:space="preserve">清晰服务质量保障方案，提供有保安服务质量标准，方案中有针对本项目建立的检查及监督机制，方案符合项目需求。 </w:t>
            </w:r>
          </w:p>
          <w:p w14:paraId="560C3C00">
            <w:pPr>
              <w:widowControl/>
              <w:snapToGrid w:val="0"/>
              <w:spacing w:line="360" w:lineRule="atLeast"/>
              <w:rPr>
                <w:rFonts w:hint="eastAsia"/>
                <w:color w:val="auto"/>
                <w:highlight w:val="none"/>
                <w:lang w:val="en-US" w:eastAsia="zh-CN"/>
              </w:rPr>
            </w:pPr>
            <w:r>
              <w:rPr>
                <w:rFonts w:hint="eastAsia"/>
                <w:color w:val="auto"/>
                <w:highlight w:val="none"/>
                <w:lang w:val="en-US" w:eastAsia="zh-CN"/>
              </w:rPr>
              <w:t>三档（12分）：提供有</w:t>
            </w:r>
            <w:r>
              <w:rPr>
                <w:rFonts w:hint="eastAsia"/>
                <w:color w:val="auto"/>
                <w:lang w:val="en-US" w:eastAsia="zh-CN"/>
              </w:rPr>
              <w:t>阐述</w:t>
            </w:r>
            <w:r>
              <w:rPr>
                <w:rFonts w:hint="eastAsia"/>
                <w:color w:val="auto"/>
                <w:highlight w:val="none"/>
                <w:lang w:val="en-US" w:eastAsia="zh-CN"/>
              </w:rPr>
              <w:t>清晰的服务质量保障方案，提供有保安服务质量标准，方案中有针对本项目建立的检查及监督机制，能说明各级别检查及监督机制的主要职责及检查程序，方案完全满足项目需求。</w:t>
            </w:r>
          </w:p>
          <w:p w14:paraId="427BD0FD">
            <w:pPr>
              <w:pStyle w:val="28"/>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highlight w:val="none"/>
                <w:lang w:val="en-US" w:eastAsia="zh-CN" w:bidi="ar-SA"/>
              </w:rPr>
              <w:t>四档</w:t>
            </w:r>
            <w:r>
              <w:rPr>
                <w:rFonts w:hint="eastAsia" w:ascii="宋体" w:hAnsi="宋体" w:eastAsia="宋体" w:cs="宋体"/>
                <w:bCs/>
                <w:color w:val="auto"/>
                <w:kern w:val="0"/>
                <w:sz w:val="21"/>
                <w:szCs w:val="21"/>
                <w:highlight w:val="none"/>
                <w:lang w:val="en-US" w:eastAsia="zh-CN" w:bidi="ar-SA"/>
              </w:rPr>
              <w:t>（1</w:t>
            </w:r>
            <w:r>
              <w:rPr>
                <w:rFonts w:hint="eastAsia" w:ascii="宋体"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分）：提供有合理、</w:t>
            </w:r>
            <w:r>
              <w:rPr>
                <w:rFonts w:hint="eastAsia" w:ascii="宋体" w:hAnsi="宋体" w:cs="宋体"/>
                <w:bCs/>
                <w:color w:val="auto"/>
                <w:kern w:val="0"/>
                <w:sz w:val="21"/>
                <w:szCs w:val="21"/>
                <w:highlight w:val="none"/>
                <w:lang w:val="en-US" w:eastAsia="zh-CN" w:bidi="ar-SA"/>
              </w:rPr>
              <w:t>有针对性</w:t>
            </w:r>
            <w:r>
              <w:rPr>
                <w:rFonts w:hint="eastAsia" w:ascii="宋体" w:hAnsi="宋体" w:eastAsia="宋体" w:cs="宋体"/>
                <w:bCs/>
                <w:color w:val="auto"/>
                <w:kern w:val="0"/>
                <w:sz w:val="21"/>
                <w:szCs w:val="21"/>
                <w:highlight w:val="none"/>
                <w:lang w:val="en-US" w:eastAsia="zh-CN" w:bidi="ar-SA"/>
              </w:rPr>
              <w:t>的服务质量保障方案，提供保安服务质量标准，方案中有针对本项目建立的检查及监督机制，能说明各级别检查及监督机制的主要职责及检查程序，并提供</w:t>
            </w:r>
            <w:r>
              <w:rPr>
                <w:rFonts w:hint="eastAsia" w:ascii="宋体" w:hAnsi="宋体" w:cs="宋体"/>
                <w:bCs/>
                <w:color w:val="auto"/>
                <w:kern w:val="0"/>
                <w:sz w:val="21"/>
                <w:szCs w:val="21"/>
                <w:highlight w:val="none"/>
                <w:lang w:val="en-US" w:eastAsia="zh-CN" w:bidi="ar-SA"/>
              </w:rPr>
              <w:t>有针对性、可行性</w:t>
            </w:r>
            <w:r>
              <w:rPr>
                <w:rFonts w:hint="eastAsia" w:ascii="宋体" w:hAnsi="宋体" w:eastAsia="宋体" w:cs="宋体"/>
                <w:bCs/>
                <w:color w:val="auto"/>
                <w:kern w:val="0"/>
                <w:sz w:val="21"/>
                <w:szCs w:val="21"/>
                <w:highlight w:val="none"/>
                <w:lang w:val="en-US" w:eastAsia="zh-CN" w:bidi="ar-SA"/>
              </w:rPr>
              <w:t>服务保障措施，保证安保人员的服务质量</w:t>
            </w:r>
            <w:r>
              <w:rPr>
                <w:rFonts w:hint="eastAsia" w:ascii="宋体" w:hAnsi="宋体" w:cs="宋体"/>
                <w:bCs/>
                <w:color w:val="auto"/>
                <w:kern w:val="0"/>
                <w:sz w:val="21"/>
                <w:szCs w:val="21"/>
                <w:highlight w:val="none"/>
                <w:lang w:val="en-US" w:eastAsia="zh-CN" w:bidi="ar-SA"/>
              </w:rPr>
              <w:t>，有利于项目实施。</w:t>
            </w:r>
          </w:p>
        </w:tc>
      </w:tr>
      <w:tr w14:paraId="0AA1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191349EF">
            <w:pPr>
              <w:adjustRightInd w:val="0"/>
              <w:snapToGrid w:val="0"/>
              <w:spacing w:line="360" w:lineRule="atLeast"/>
              <w:jc w:val="center"/>
              <w:textAlignment w:val="baseline"/>
              <w:rPr>
                <w:rFonts w:hint="eastAsia" w:ascii="宋体" w:hAnsi="宋体" w:eastAsia="宋体" w:cs="宋体"/>
                <w:color w:val="auto"/>
                <w:sz w:val="24"/>
              </w:rPr>
            </w:pPr>
          </w:p>
        </w:tc>
        <w:tc>
          <w:tcPr>
            <w:tcW w:w="1585" w:type="dxa"/>
            <w:vMerge w:val="continue"/>
            <w:noWrap w:val="0"/>
            <w:vAlign w:val="center"/>
          </w:tcPr>
          <w:p w14:paraId="1EFEB25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2786237A">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岗前培训方 </w:t>
            </w:r>
          </w:p>
          <w:p w14:paraId="28097ECB">
            <w:pPr>
              <w:snapToGrid w:val="0"/>
              <w:spacing w:line="360" w:lineRule="atLeast"/>
              <w:jc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案（满分</w:t>
            </w:r>
            <w:r>
              <w:rPr>
                <w:rFonts w:hint="eastAsia" w:ascii="宋体" w:hAnsi="宋体" w:cs="宋体"/>
                <w:bCs/>
                <w:color w:val="auto"/>
                <w:kern w:val="0"/>
                <w:sz w:val="21"/>
                <w:szCs w:val="21"/>
                <w:lang w:val="en-US" w:eastAsia="zh-CN" w:bidi="ar-SA"/>
              </w:rPr>
              <w:t>16</w:t>
            </w:r>
          </w:p>
          <w:p w14:paraId="42973689">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511C9AEE">
            <w:pPr>
              <w:widowControl/>
              <w:snapToGrid w:val="0"/>
              <w:spacing w:line="360" w:lineRule="atLeast"/>
              <w:rPr>
                <w:rFonts w:hint="eastAsia"/>
                <w:color w:val="auto"/>
                <w:lang w:val="en-US" w:eastAsia="zh-CN"/>
              </w:rPr>
            </w:pPr>
            <w:r>
              <w:rPr>
                <w:rFonts w:hint="eastAsia"/>
                <w:color w:val="auto"/>
                <w:lang w:val="en-US" w:eastAsia="zh-CN"/>
              </w:rPr>
              <w:t>投标文件中未提供岗前培训方案或所提供的内容</w:t>
            </w:r>
            <w:r>
              <w:rPr>
                <w:rFonts w:hint="eastAsia" w:ascii="宋体" w:hAnsi="宋体" w:cs="宋体"/>
                <w:color w:val="auto"/>
                <w:szCs w:val="21"/>
                <w:highlight w:val="none"/>
              </w:rPr>
              <w:t>未达最低档的得0分。</w:t>
            </w:r>
            <w:r>
              <w:rPr>
                <w:rFonts w:hint="eastAsia"/>
                <w:color w:val="auto"/>
                <w:lang w:val="en-US" w:eastAsia="zh-CN"/>
              </w:rPr>
              <w:t xml:space="preserve"> </w:t>
            </w:r>
          </w:p>
          <w:p w14:paraId="610E8140">
            <w:pPr>
              <w:widowControl/>
              <w:snapToGrid w:val="0"/>
              <w:spacing w:line="360" w:lineRule="atLeast"/>
              <w:rPr>
                <w:rFonts w:hint="eastAsia"/>
                <w:color w:val="auto"/>
                <w:lang w:val="en-US" w:eastAsia="zh-CN"/>
              </w:rPr>
            </w:pPr>
            <w:r>
              <w:rPr>
                <w:rFonts w:hint="eastAsia"/>
                <w:color w:val="auto"/>
                <w:lang w:val="en-US" w:eastAsia="zh-CN"/>
              </w:rPr>
              <w:t xml:space="preserve">一档（4分）：拟订有安保人员培训计划，每三个月实行一次培训活动，有培训目标、培训内容。 </w:t>
            </w:r>
          </w:p>
          <w:p w14:paraId="0073A009">
            <w:pPr>
              <w:widowControl/>
              <w:snapToGrid w:val="0"/>
              <w:spacing w:line="360" w:lineRule="atLeast"/>
              <w:rPr>
                <w:rFonts w:hint="eastAsia"/>
                <w:color w:val="auto"/>
                <w:lang w:val="en-US" w:eastAsia="zh-CN"/>
              </w:rPr>
            </w:pPr>
            <w:r>
              <w:rPr>
                <w:rFonts w:hint="eastAsia"/>
                <w:color w:val="auto"/>
                <w:lang w:val="en-US" w:eastAsia="zh-CN"/>
              </w:rPr>
              <w:t xml:space="preserve">二档（8分）：拟订有安保人员培训计划，每二个月实行一次培训活动，有培训目标、培训内容、培训方式，包含保安理论知识及专业技能培训，有不少于2种培训方式。 </w:t>
            </w:r>
          </w:p>
          <w:p w14:paraId="0F3D04C3">
            <w:pPr>
              <w:widowControl/>
              <w:snapToGrid w:val="0"/>
              <w:spacing w:line="360" w:lineRule="atLeast"/>
              <w:rPr>
                <w:rFonts w:hint="eastAsia"/>
                <w:color w:val="auto"/>
                <w:lang w:val="en-US" w:eastAsia="zh-CN"/>
              </w:rPr>
            </w:pPr>
            <w:r>
              <w:rPr>
                <w:rFonts w:hint="eastAsia"/>
                <w:color w:val="auto"/>
                <w:lang w:val="en-US" w:eastAsia="zh-CN"/>
              </w:rPr>
              <w:t>三档（12分）：拟订有安保人员培训计划，每一个月实行一次培训活动，有培训目标、培训内容、培训方式，包含保安理论知识及专业技能培训，有不少于3种培训方式，制定有培训考核办法及考核标准。</w:t>
            </w:r>
          </w:p>
          <w:p w14:paraId="1A051D8D">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color w:val="auto"/>
                <w:lang w:val="en-US" w:eastAsia="zh-CN"/>
              </w:rPr>
              <w:t>四档（16分）：拟订有安保人员培训计划，每半个月实行一次培训活动，有培训目标、培训内容、培训方式，包含保安理论知识及专业技能培训，有不少于4种培训方式，制定有详细的培训考核办法及考核标准。</w:t>
            </w:r>
          </w:p>
        </w:tc>
      </w:tr>
      <w:tr w14:paraId="623E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02CB6623">
            <w:pPr>
              <w:adjustRightInd w:val="0"/>
              <w:snapToGrid w:val="0"/>
              <w:spacing w:line="360" w:lineRule="atLeast"/>
              <w:jc w:val="center"/>
              <w:textAlignment w:val="baseline"/>
              <w:rPr>
                <w:rFonts w:hint="eastAsia" w:ascii="宋体" w:hAnsi="宋体" w:eastAsia="宋体" w:cs="宋体"/>
                <w:color w:val="auto"/>
                <w:sz w:val="24"/>
              </w:rPr>
            </w:pPr>
          </w:p>
        </w:tc>
        <w:tc>
          <w:tcPr>
            <w:tcW w:w="1585" w:type="dxa"/>
            <w:vMerge w:val="continue"/>
            <w:noWrap w:val="0"/>
            <w:vAlign w:val="top"/>
          </w:tcPr>
          <w:p w14:paraId="69146E87">
            <w:pPr>
              <w:adjustRightInd w:val="0"/>
              <w:snapToGrid w:val="0"/>
              <w:spacing w:line="360" w:lineRule="atLeast"/>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tcMar>
              <w:left w:w="57" w:type="dxa"/>
              <w:right w:w="57" w:type="dxa"/>
            </w:tcMar>
            <w:vAlign w:val="center"/>
          </w:tcPr>
          <w:p w14:paraId="1F1ED40C">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应急预案（满 </w:t>
            </w:r>
          </w:p>
          <w:p w14:paraId="7A4CC8BD">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分</w:t>
            </w:r>
            <w:r>
              <w:rPr>
                <w:rFonts w:hint="eastAsia" w:ascii="宋体" w:hAnsi="宋体" w:cs="宋体"/>
                <w:bCs/>
                <w:color w:val="auto"/>
                <w:kern w:val="0"/>
                <w:sz w:val="21"/>
                <w:szCs w:val="21"/>
                <w:lang w:val="en-US" w:eastAsia="zh-CN" w:bidi="ar-SA"/>
              </w:rPr>
              <w:t>15</w:t>
            </w:r>
            <w:r>
              <w:rPr>
                <w:rFonts w:hint="eastAsia" w:ascii="宋体" w:hAnsi="宋体" w:eastAsia="宋体" w:cs="宋体"/>
                <w:bCs/>
                <w:color w:val="auto"/>
                <w:kern w:val="0"/>
                <w:sz w:val="21"/>
                <w:szCs w:val="21"/>
                <w:lang w:val="en-US" w:eastAsia="zh-CN" w:bidi="ar-SA"/>
              </w:rPr>
              <w:t>分）</w:t>
            </w:r>
          </w:p>
        </w:tc>
        <w:tc>
          <w:tcPr>
            <w:tcW w:w="5901" w:type="dxa"/>
            <w:noWrap w:val="0"/>
            <w:vAlign w:val="center"/>
          </w:tcPr>
          <w:p w14:paraId="3C042A29">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投标文件</w:t>
            </w:r>
            <w:r>
              <w:rPr>
                <w:rFonts w:hint="eastAsia" w:ascii="宋体" w:hAnsi="宋体" w:eastAsia="宋体" w:cs="宋体"/>
                <w:bCs/>
                <w:color w:val="auto"/>
                <w:kern w:val="0"/>
                <w:sz w:val="21"/>
                <w:szCs w:val="21"/>
                <w:lang w:val="en-US" w:eastAsia="zh-CN" w:bidi="ar-SA"/>
              </w:rPr>
              <w:t>中未提供应急预案</w:t>
            </w:r>
            <w:r>
              <w:rPr>
                <w:rFonts w:hint="eastAsia"/>
                <w:color w:val="auto"/>
                <w:lang w:val="en-US" w:eastAsia="zh-CN"/>
              </w:rPr>
              <w:t>或所提供的内容</w:t>
            </w:r>
            <w:r>
              <w:rPr>
                <w:rFonts w:hint="eastAsia" w:ascii="宋体" w:hAnsi="宋体" w:cs="宋体"/>
                <w:color w:val="auto"/>
                <w:szCs w:val="21"/>
                <w:highlight w:val="none"/>
              </w:rPr>
              <w:t>未达最低档的得0分。</w:t>
            </w:r>
            <w:r>
              <w:rPr>
                <w:rFonts w:hint="eastAsia" w:ascii="宋体" w:hAnsi="宋体" w:eastAsia="宋体" w:cs="宋体"/>
                <w:bCs/>
                <w:color w:val="auto"/>
                <w:kern w:val="0"/>
                <w:sz w:val="21"/>
                <w:szCs w:val="21"/>
                <w:lang w:val="en-US" w:eastAsia="zh-CN" w:bidi="ar-SA"/>
              </w:rPr>
              <w:t xml:space="preserve"> </w:t>
            </w:r>
          </w:p>
          <w:p w14:paraId="6C883D49">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一档</w:t>
            </w: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5</w:t>
            </w:r>
            <w:r>
              <w:rPr>
                <w:rFonts w:hint="eastAsia" w:ascii="宋体" w:hAnsi="宋体" w:eastAsia="宋体" w:cs="宋体"/>
                <w:bCs/>
                <w:color w:val="auto"/>
                <w:kern w:val="0"/>
                <w:sz w:val="21"/>
                <w:szCs w:val="21"/>
                <w:lang w:val="en-US" w:eastAsia="zh-CN" w:bidi="ar-SA"/>
              </w:rPr>
              <w:t>分）：具有基本的应急组织</w:t>
            </w:r>
            <w:r>
              <w:rPr>
                <w:rFonts w:hint="eastAsia"/>
                <w:color w:val="auto"/>
                <w:lang w:val="en-US" w:eastAsia="zh-CN"/>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 </w:t>
            </w:r>
          </w:p>
          <w:p w14:paraId="2C85EC3D">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二档</w:t>
            </w:r>
            <w:r>
              <w:rPr>
                <w:rFonts w:hint="eastAsia" w:ascii="宋体" w:hAnsi="宋体" w:eastAsia="宋体" w:cs="宋体"/>
                <w:bCs/>
                <w:color w:val="auto"/>
                <w:kern w:val="0"/>
                <w:sz w:val="21"/>
                <w:szCs w:val="21"/>
                <w:lang w:val="en-US" w:eastAsia="zh-CN" w:bidi="ar-SA"/>
              </w:rPr>
              <w:t>（</w:t>
            </w:r>
            <w:r>
              <w:rPr>
                <w:rFonts w:hint="eastAsia" w:ascii="宋体" w:hAnsi="宋体" w:cs="宋体"/>
                <w:bCs/>
                <w:color w:val="auto"/>
                <w:kern w:val="0"/>
                <w:sz w:val="21"/>
                <w:szCs w:val="21"/>
                <w:lang w:val="en-US" w:eastAsia="zh-CN" w:bidi="ar-SA"/>
              </w:rPr>
              <w:t>10</w:t>
            </w:r>
            <w:r>
              <w:rPr>
                <w:rFonts w:hint="eastAsia" w:ascii="宋体" w:hAnsi="宋体" w:eastAsia="宋体" w:cs="宋体"/>
                <w:bCs/>
                <w:color w:val="auto"/>
                <w:kern w:val="0"/>
                <w:sz w:val="21"/>
                <w:szCs w:val="21"/>
                <w:lang w:val="en-US" w:eastAsia="zh-CN" w:bidi="ar-SA"/>
              </w:rPr>
              <w:t>分）：具有应急组织</w:t>
            </w:r>
            <w:r>
              <w:rPr>
                <w:rFonts w:hint="eastAsia" w:ascii="宋体" w:hAnsi="宋体" w:cs="宋体"/>
                <w:bCs/>
                <w:color w:val="auto"/>
                <w:kern w:val="0"/>
                <w:sz w:val="21"/>
                <w:szCs w:val="21"/>
                <w:lang w:val="en-US" w:eastAsia="zh-CN" w:bidi="ar-SA"/>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能提出对消防管理、治安事件、卫生事件的解决措施，能对应急情况发生的问题立即响应，配备应急人员调配计划与应急事件处理方案。 </w:t>
            </w:r>
          </w:p>
          <w:p w14:paraId="4455D985">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cs="宋体"/>
                <w:bCs/>
                <w:color w:val="auto"/>
                <w:kern w:val="0"/>
                <w:sz w:val="21"/>
                <w:szCs w:val="21"/>
                <w:lang w:val="en-US" w:eastAsia="zh-CN" w:bidi="ar-SA"/>
              </w:rPr>
              <w:t>三档</w:t>
            </w:r>
            <w:r>
              <w:rPr>
                <w:rFonts w:hint="eastAsia" w:ascii="宋体" w:hAnsi="宋体" w:eastAsia="宋体" w:cs="宋体"/>
                <w:bCs/>
                <w:color w:val="auto"/>
                <w:kern w:val="0"/>
                <w:sz w:val="21"/>
                <w:szCs w:val="21"/>
                <w:lang w:val="en-US" w:eastAsia="zh-CN" w:bidi="ar-SA"/>
              </w:rPr>
              <w:t>（1</w:t>
            </w:r>
            <w:r>
              <w:rPr>
                <w:rFonts w:hint="eastAsia" w:ascii="宋体" w:hAnsi="宋体" w:cs="宋体"/>
                <w:bCs/>
                <w:color w:val="auto"/>
                <w:kern w:val="0"/>
                <w:sz w:val="21"/>
                <w:szCs w:val="21"/>
                <w:lang w:val="en-US" w:eastAsia="zh-CN" w:bidi="ar-SA"/>
              </w:rPr>
              <w:t>5</w:t>
            </w:r>
            <w:r>
              <w:rPr>
                <w:rFonts w:hint="eastAsia" w:ascii="宋体" w:hAnsi="宋体" w:eastAsia="宋体" w:cs="宋体"/>
                <w:bCs/>
                <w:color w:val="auto"/>
                <w:kern w:val="0"/>
                <w:sz w:val="21"/>
                <w:szCs w:val="21"/>
                <w:lang w:val="en-US" w:eastAsia="zh-CN" w:bidi="ar-SA"/>
              </w:rPr>
              <w:t>分）：具有应急组织</w:t>
            </w:r>
            <w:r>
              <w:rPr>
                <w:rFonts w:hint="eastAsia" w:ascii="宋体" w:hAnsi="宋体" w:cs="宋体"/>
                <w:bCs/>
                <w:color w:val="auto"/>
                <w:kern w:val="0"/>
                <w:sz w:val="21"/>
                <w:szCs w:val="21"/>
                <w:lang w:val="en-US" w:eastAsia="zh-CN" w:bidi="ar-SA"/>
              </w:rPr>
              <w:t>措施</w:t>
            </w:r>
            <w:r>
              <w:rPr>
                <w:rFonts w:hint="eastAsia" w:ascii="宋体" w:hAnsi="宋体" w:eastAsia="宋体" w:cs="宋体"/>
                <w:bCs/>
                <w:color w:val="auto"/>
                <w:kern w:val="0"/>
                <w:sz w:val="21"/>
                <w:szCs w:val="21"/>
                <w:lang w:val="en-US" w:eastAsia="zh-CN" w:bidi="ar-SA"/>
              </w:rPr>
              <w:t xml:space="preserve">，提供应急人员安排及应急人员岗位职责、应急人员调配计划及人员计划（安排）表，能提出对消防管理、治安事件、卫生事件、自然灾害事件、意外事件等突发事件的解决措施，能对应急情况发生的问题立即响应，提供处理完成时间，配备应急人员调配计划及人员计划（安 </w:t>
            </w:r>
          </w:p>
          <w:p w14:paraId="7EB5E741">
            <w:pPr>
              <w:widowControl/>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排）表及应急事件处理方案</w:t>
            </w:r>
            <w:r>
              <w:rPr>
                <w:rFonts w:hint="eastAsia" w:ascii="宋体" w:hAnsi="宋体" w:cs="宋体"/>
                <w:bCs/>
                <w:color w:val="auto"/>
                <w:kern w:val="0"/>
                <w:sz w:val="21"/>
                <w:szCs w:val="21"/>
                <w:lang w:val="en-US" w:eastAsia="zh-CN" w:bidi="ar-SA"/>
              </w:rPr>
              <w:t>。</w:t>
            </w:r>
          </w:p>
        </w:tc>
      </w:tr>
      <w:tr w14:paraId="6146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072486EA">
            <w:pPr>
              <w:snapToGrid w:val="0"/>
              <w:spacing w:line="360" w:lineRule="atLeast"/>
              <w:jc w:val="center"/>
              <w:rPr>
                <w:rFonts w:hint="eastAsia" w:ascii="宋体" w:hAnsi="宋体" w:eastAsia="宋体" w:cs="宋体"/>
                <w:color w:val="auto"/>
                <w:sz w:val="24"/>
              </w:rPr>
            </w:pPr>
            <w:r>
              <w:rPr>
                <w:rFonts w:hint="eastAsia" w:ascii="宋体" w:hAnsi="宋体" w:cs="宋体"/>
                <w:color w:val="auto"/>
                <w:sz w:val="24"/>
                <w:lang w:val="en-US" w:eastAsia="zh-CN"/>
              </w:rPr>
              <w:t>3</w:t>
            </w:r>
          </w:p>
        </w:tc>
        <w:tc>
          <w:tcPr>
            <w:tcW w:w="1585" w:type="dxa"/>
            <w:noWrap w:val="0"/>
            <w:vAlign w:val="center"/>
          </w:tcPr>
          <w:p w14:paraId="008A822F">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商务分</w:t>
            </w:r>
          </w:p>
          <w:p w14:paraId="3CA6AAFB">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eastAsia="宋体" w:cs="宋体"/>
                <w:bCs/>
                <w:color w:val="auto"/>
                <w:kern w:val="0"/>
                <w:sz w:val="21"/>
                <w:szCs w:val="21"/>
                <w:u w:val="single"/>
                <w:lang w:val="en-US" w:eastAsia="zh-CN" w:bidi="ar-SA"/>
              </w:rPr>
              <w:t xml:space="preserve"> 2 </w:t>
            </w:r>
            <w:r>
              <w:rPr>
                <w:rFonts w:hint="eastAsia" w:ascii="宋体" w:hAnsi="宋体" w:eastAsia="宋体" w:cs="宋体"/>
                <w:bCs/>
                <w:color w:val="auto"/>
                <w:kern w:val="0"/>
                <w:sz w:val="21"/>
                <w:szCs w:val="21"/>
                <w:lang w:val="en-US" w:eastAsia="zh-CN" w:bidi="ar-SA"/>
              </w:rPr>
              <w:t>分）</w:t>
            </w:r>
          </w:p>
        </w:tc>
        <w:tc>
          <w:tcPr>
            <w:tcW w:w="1460" w:type="dxa"/>
            <w:noWrap w:val="0"/>
            <w:tcMar>
              <w:left w:w="57" w:type="dxa"/>
              <w:right w:w="57" w:type="dxa"/>
            </w:tcMar>
            <w:vAlign w:val="center"/>
          </w:tcPr>
          <w:p w14:paraId="3EFD4B4A">
            <w:pPr>
              <w:snapToGrid w:val="0"/>
              <w:spacing w:line="360" w:lineRule="atLeast"/>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业绩分</w:t>
            </w:r>
          </w:p>
          <w:p w14:paraId="176E9CF9">
            <w:pPr>
              <w:snapToGrid w:val="0"/>
              <w:spacing w:line="360" w:lineRule="atLeast"/>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2</w:t>
            </w:r>
            <w:r>
              <w:rPr>
                <w:rFonts w:hint="eastAsia" w:ascii="宋体" w:hAnsi="宋体" w:eastAsia="宋体" w:cs="宋体"/>
                <w:bCs/>
                <w:color w:val="auto"/>
                <w:kern w:val="0"/>
                <w:sz w:val="21"/>
                <w:szCs w:val="21"/>
                <w:lang w:val="en-US" w:eastAsia="zh-CN" w:bidi="ar-SA"/>
              </w:rPr>
              <w:t>分）</w:t>
            </w:r>
          </w:p>
        </w:tc>
        <w:tc>
          <w:tcPr>
            <w:tcW w:w="5901" w:type="dxa"/>
            <w:noWrap w:val="0"/>
            <w:vAlign w:val="top"/>
          </w:tcPr>
          <w:p w14:paraId="176891CD">
            <w:pPr>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2022年1月1日至提交投标文件截止时间止，投标人具有与采购内容有关的类似项目业绩的，每提供一个得</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分，满分</w:t>
            </w:r>
            <w:r>
              <w:rPr>
                <w:rFonts w:hint="eastAsia" w:ascii="宋体" w:hAnsi="宋体" w:cs="宋体"/>
                <w:bCs/>
                <w:color w:val="auto"/>
                <w:kern w:val="0"/>
                <w:sz w:val="21"/>
                <w:szCs w:val="21"/>
                <w:lang w:val="en-US" w:eastAsia="zh-CN" w:bidi="ar-SA"/>
              </w:rPr>
              <w:t>2</w:t>
            </w:r>
            <w:r>
              <w:rPr>
                <w:rFonts w:hint="eastAsia" w:ascii="宋体" w:hAnsi="宋体" w:eastAsia="宋体" w:cs="宋体"/>
                <w:bCs/>
                <w:color w:val="auto"/>
                <w:kern w:val="0"/>
                <w:sz w:val="21"/>
                <w:szCs w:val="21"/>
                <w:lang w:val="en-US" w:eastAsia="zh-CN" w:bidi="ar-SA"/>
              </w:rPr>
              <w:t xml:space="preserve"> 分。【需在投标文件中提供类似项目业绩的有效的合同或者中标（成交）通知书复印件并加盖投标人公章，未按要求提供的该项不得分</w:t>
            </w:r>
            <w:r>
              <w:rPr>
                <w:rFonts w:hint="eastAsia" w:ascii="宋体" w:hAnsi="宋体" w:cs="宋体"/>
                <w:bCs/>
                <w:color w:val="auto"/>
                <w:kern w:val="0"/>
                <w:sz w:val="21"/>
                <w:szCs w:val="21"/>
                <w:lang w:val="en-US" w:eastAsia="zh-CN" w:bidi="ar-SA"/>
              </w:rPr>
              <w:t>】</w:t>
            </w:r>
          </w:p>
        </w:tc>
      </w:tr>
      <w:tr w14:paraId="36C2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14:paraId="62189BCF">
            <w:pPr>
              <w:pStyle w:val="13"/>
              <w:snapToGrid w:val="0"/>
              <w:spacing w:line="360" w:lineRule="atLeast"/>
              <w:rPr>
                <w:rFonts w:hint="eastAsia" w:ascii="宋体" w:hAnsi="宋体" w:eastAsia="宋体" w:cs="宋体"/>
                <w:b/>
                <w:bCs/>
                <w:color w:val="auto"/>
                <w:sz w:val="24"/>
                <w:szCs w:val="24"/>
              </w:rPr>
            </w:pPr>
            <w:r>
              <w:rPr>
                <w:rFonts w:hint="eastAsia" w:ascii="宋体" w:hAnsi="宋体" w:eastAsia="宋体" w:cs="宋体"/>
                <w:b/>
                <w:bCs/>
                <w:color w:val="auto"/>
                <w:sz w:val="24"/>
                <w:szCs w:val="24"/>
              </w:rPr>
              <w:t>总得分=1+2+3</w:t>
            </w:r>
          </w:p>
        </w:tc>
      </w:tr>
    </w:tbl>
    <w:p w14:paraId="06771065">
      <w:pPr>
        <w:rPr>
          <w:rFonts w:hint="eastAsia"/>
          <w:color w:val="auto"/>
          <w:lang w:eastAsia="zh-CN"/>
        </w:rPr>
      </w:pPr>
    </w:p>
    <w:p w14:paraId="5298948B">
      <w:pPr>
        <w:pStyle w:val="3"/>
        <w:jc w:val="center"/>
        <w:rPr>
          <w:rFonts w:hint="eastAsia" w:cs="Times New Roman"/>
          <w:b w:val="0"/>
          <w:color w:val="auto"/>
          <w:sz w:val="30"/>
          <w:szCs w:val="30"/>
          <w:highlight w:val="none"/>
        </w:rPr>
      </w:pPr>
      <w:bookmarkStart w:id="316" w:name="_Toc20313"/>
      <w:bookmarkStart w:id="317" w:name="_Toc2202"/>
      <w:bookmarkStart w:id="318" w:name="_Toc9480"/>
      <w:bookmarkStart w:id="319" w:name="_Toc10751"/>
      <w:bookmarkStart w:id="320" w:name="_Toc16466"/>
      <w:bookmarkStart w:id="321" w:name="_Toc11083"/>
      <w:bookmarkStart w:id="322" w:name="_Toc23906"/>
      <w:bookmarkStart w:id="323" w:name="_Toc15061"/>
      <w:bookmarkStart w:id="324" w:name="_Toc12855"/>
      <w:bookmarkStart w:id="325" w:name="_Toc18582"/>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16"/>
      <w:bookmarkEnd w:id="317"/>
      <w:bookmarkEnd w:id="318"/>
      <w:bookmarkEnd w:id="319"/>
      <w:bookmarkEnd w:id="320"/>
      <w:bookmarkEnd w:id="321"/>
      <w:bookmarkEnd w:id="322"/>
      <w:bookmarkEnd w:id="323"/>
      <w:bookmarkEnd w:id="324"/>
      <w:bookmarkEnd w:id="325"/>
    </w:p>
    <w:p w14:paraId="5BA51943">
      <w:pPr>
        <w:pStyle w:val="13"/>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14:paraId="795D92EF">
      <w:pPr>
        <w:pStyle w:val="13"/>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14:paraId="102A3009">
      <w:pPr>
        <w:pStyle w:val="13"/>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14:paraId="07FB8690">
      <w:pPr>
        <w:pStyle w:val="13"/>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14:paraId="6C50AF52">
      <w:pPr>
        <w:pStyle w:val="3"/>
        <w:spacing w:before="0" w:after="0" w:line="360" w:lineRule="auto"/>
        <w:ind w:firstLine="600" w:firstLineChars="200"/>
        <w:jc w:val="center"/>
        <w:rPr>
          <w:rFonts w:hint="eastAsia" w:cs="Times New Roman"/>
          <w:b w:val="0"/>
          <w:color w:val="auto"/>
          <w:sz w:val="30"/>
          <w:szCs w:val="30"/>
          <w:highlight w:val="none"/>
        </w:rPr>
      </w:pPr>
      <w:bookmarkStart w:id="326" w:name="_Toc29218"/>
      <w:bookmarkStart w:id="327" w:name="_Toc11695"/>
      <w:bookmarkStart w:id="328" w:name="_Toc22384"/>
      <w:bookmarkStart w:id="329" w:name="_Toc9602"/>
      <w:bookmarkStart w:id="330" w:name="_Toc11545"/>
      <w:bookmarkStart w:id="331" w:name="_Toc13625"/>
      <w:bookmarkStart w:id="332" w:name="_Toc27419"/>
      <w:bookmarkStart w:id="333" w:name="_Toc13808"/>
      <w:bookmarkStart w:id="334" w:name="_Toc7971"/>
      <w:bookmarkStart w:id="335" w:name="_Toc11073"/>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26"/>
      <w:bookmarkEnd w:id="327"/>
      <w:bookmarkEnd w:id="328"/>
      <w:bookmarkEnd w:id="329"/>
      <w:bookmarkEnd w:id="330"/>
      <w:bookmarkEnd w:id="331"/>
      <w:bookmarkEnd w:id="332"/>
      <w:bookmarkEnd w:id="333"/>
      <w:bookmarkEnd w:id="334"/>
      <w:bookmarkEnd w:id="335"/>
    </w:p>
    <w:p w14:paraId="6E3F1B1F">
      <w:pPr>
        <w:pStyle w:val="3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33029DAD">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3892192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5F322D1">
      <w:pPr>
        <w:pStyle w:val="13"/>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3A88141">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44F3A8A">
      <w:pPr>
        <w:pStyle w:val="13"/>
        <w:tabs>
          <w:tab w:val="left" w:pos="2472"/>
        </w:tabs>
        <w:spacing w:line="460" w:lineRule="exact"/>
        <w:jc w:val="center"/>
        <w:rPr>
          <w:rFonts w:hint="eastAsia" w:ascii="Times New Roman" w:hAnsi="Times New Roman" w:eastAsia="宋体" w:cs="Times New Roman"/>
          <w:b/>
          <w:color w:val="auto"/>
          <w:sz w:val="36"/>
          <w:highlight w:val="none"/>
        </w:rPr>
      </w:pPr>
    </w:p>
    <w:p w14:paraId="7B7A1FCE">
      <w:pPr>
        <w:pStyle w:val="13"/>
        <w:tabs>
          <w:tab w:val="left" w:pos="2472"/>
        </w:tabs>
        <w:spacing w:line="460" w:lineRule="exact"/>
        <w:jc w:val="center"/>
        <w:rPr>
          <w:rFonts w:ascii="Times New Roman" w:hAnsi="Times New Roman" w:eastAsia="宋体" w:cs="Times New Roman"/>
          <w:b/>
          <w:color w:val="auto"/>
          <w:sz w:val="36"/>
          <w:highlight w:val="none"/>
        </w:rPr>
      </w:pPr>
    </w:p>
    <w:p w14:paraId="16690BE4">
      <w:pPr>
        <w:pStyle w:val="13"/>
        <w:tabs>
          <w:tab w:val="left" w:pos="2472"/>
        </w:tabs>
        <w:spacing w:line="460" w:lineRule="exact"/>
        <w:jc w:val="center"/>
        <w:rPr>
          <w:rFonts w:ascii="Times New Roman" w:hAnsi="Times New Roman" w:eastAsia="宋体" w:cs="Times New Roman"/>
          <w:b/>
          <w:color w:val="auto"/>
          <w:sz w:val="36"/>
          <w:highlight w:val="none"/>
        </w:rPr>
      </w:pPr>
    </w:p>
    <w:p w14:paraId="2150F070">
      <w:pPr>
        <w:pStyle w:val="13"/>
        <w:tabs>
          <w:tab w:val="left" w:pos="2472"/>
        </w:tabs>
        <w:spacing w:line="460" w:lineRule="exact"/>
        <w:jc w:val="center"/>
        <w:rPr>
          <w:rFonts w:ascii="Times New Roman" w:hAnsi="Times New Roman" w:eastAsia="宋体" w:cs="Times New Roman"/>
          <w:b/>
          <w:color w:val="auto"/>
          <w:sz w:val="36"/>
          <w:highlight w:val="none"/>
        </w:rPr>
      </w:pPr>
    </w:p>
    <w:p w14:paraId="60D5A5FF">
      <w:pPr>
        <w:pStyle w:val="13"/>
        <w:tabs>
          <w:tab w:val="left" w:pos="2472"/>
        </w:tabs>
        <w:spacing w:line="460" w:lineRule="exact"/>
        <w:jc w:val="center"/>
        <w:rPr>
          <w:rFonts w:ascii="Times New Roman" w:hAnsi="Times New Roman" w:eastAsia="宋体" w:cs="Times New Roman"/>
          <w:b/>
          <w:color w:val="auto"/>
          <w:sz w:val="36"/>
          <w:highlight w:val="none"/>
        </w:rPr>
      </w:pPr>
    </w:p>
    <w:p w14:paraId="4CFE4EAC">
      <w:pPr>
        <w:pStyle w:val="13"/>
        <w:tabs>
          <w:tab w:val="left" w:pos="2472"/>
        </w:tabs>
        <w:spacing w:line="460" w:lineRule="exact"/>
        <w:jc w:val="center"/>
        <w:rPr>
          <w:rFonts w:ascii="Times New Roman" w:hAnsi="Times New Roman" w:eastAsia="宋体" w:cs="Times New Roman"/>
          <w:b/>
          <w:color w:val="auto"/>
          <w:sz w:val="36"/>
          <w:highlight w:val="none"/>
        </w:rPr>
      </w:pPr>
    </w:p>
    <w:p w14:paraId="2C286ED1">
      <w:pPr>
        <w:pStyle w:val="13"/>
        <w:tabs>
          <w:tab w:val="left" w:pos="2472"/>
        </w:tabs>
        <w:spacing w:line="460" w:lineRule="exact"/>
        <w:jc w:val="center"/>
        <w:rPr>
          <w:rFonts w:ascii="Times New Roman" w:hAnsi="Times New Roman" w:eastAsia="宋体" w:cs="Times New Roman"/>
          <w:b/>
          <w:color w:val="auto"/>
          <w:sz w:val="36"/>
          <w:highlight w:val="none"/>
        </w:rPr>
      </w:pPr>
    </w:p>
    <w:p w14:paraId="02FAD45C">
      <w:pPr>
        <w:pStyle w:val="13"/>
        <w:tabs>
          <w:tab w:val="left" w:pos="2472"/>
        </w:tabs>
        <w:spacing w:line="460" w:lineRule="exact"/>
        <w:jc w:val="center"/>
        <w:rPr>
          <w:rFonts w:ascii="Times New Roman" w:hAnsi="Times New Roman" w:eastAsia="宋体" w:cs="Times New Roman"/>
          <w:b/>
          <w:color w:val="auto"/>
          <w:sz w:val="36"/>
          <w:highlight w:val="none"/>
        </w:rPr>
      </w:pPr>
    </w:p>
    <w:p w14:paraId="2B554A7C">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993"/>
      <w:bookmarkStart w:id="337" w:name="_Toc17049"/>
      <w:bookmarkStart w:id="338" w:name="_Toc31791"/>
      <w:bookmarkStart w:id="339" w:name="_Toc9012"/>
      <w:bookmarkStart w:id="340" w:name="_Toc29347"/>
      <w:bookmarkStart w:id="341" w:name="_Toc9058"/>
      <w:bookmarkStart w:id="342" w:name="_Toc7167"/>
      <w:bookmarkStart w:id="343" w:name="_Toc26262"/>
      <w:bookmarkStart w:id="344" w:name="_Toc32021"/>
      <w:bookmarkStart w:id="345" w:name="_Toc3422"/>
      <w:bookmarkStart w:id="346" w:name="_Toc27014"/>
      <w:bookmarkStart w:id="347" w:name="_Toc3838"/>
      <w:bookmarkStart w:id="348" w:name="_Toc2557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807E102">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98B88FD">
      <w:pPr>
        <w:snapToGrid w:val="0"/>
        <w:spacing w:line="400" w:lineRule="exact"/>
        <w:jc w:val="center"/>
        <w:rPr>
          <w:rFonts w:hint="eastAsia" w:ascii="宋体" w:hAnsi="宋体" w:eastAsia="宋体" w:cs="宋体"/>
          <w:b/>
          <w:bCs/>
          <w:color w:val="auto"/>
          <w:sz w:val="32"/>
          <w:szCs w:val="32"/>
          <w:highlight w:val="none"/>
        </w:rPr>
      </w:pPr>
    </w:p>
    <w:p w14:paraId="3A0083F2">
      <w:pPr>
        <w:snapToGrid w:val="0"/>
        <w:spacing w:line="400" w:lineRule="exact"/>
        <w:jc w:val="center"/>
        <w:rPr>
          <w:rFonts w:hint="eastAsia" w:ascii="宋体" w:hAnsi="宋体" w:eastAsia="宋体" w:cs="宋体"/>
          <w:color w:val="auto"/>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37C8948E">
      <w:pPr>
        <w:spacing w:line="520" w:lineRule="exact"/>
        <w:rPr>
          <w:rFonts w:hint="eastAsia" w:ascii="宋体" w:hAnsi="宋体" w:eastAsia="宋体" w:cs="宋体"/>
          <w:b/>
          <w:color w:val="auto"/>
          <w:sz w:val="32"/>
          <w:szCs w:val="32"/>
        </w:rPr>
      </w:pPr>
    </w:p>
    <w:p w14:paraId="5BE28FCC">
      <w:pPr>
        <w:spacing w:line="360" w:lineRule="auto"/>
        <w:ind w:right="800" w:firstLine="6090" w:firstLineChars="2900"/>
        <w:rPr>
          <w:rFonts w:hint="eastAsia" w:ascii="宋体" w:hAnsi="宋体" w:eastAsia="宋体" w:cs="宋体"/>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p>
    <w:p w14:paraId="65409199">
      <w:pPr>
        <w:spacing w:line="360" w:lineRule="auto"/>
        <w:ind w:right="800" w:firstLine="6090" w:firstLineChars="2900"/>
        <w:rPr>
          <w:rFonts w:hint="eastAsia" w:ascii="宋体" w:hAnsi="宋体" w:eastAsia="宋体" w:cs="宋体"/>
          <w:color w:val="auto"/>
          <w:szCs w:val="21"/>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p>
    <w:p w14:paraId="03C142EA">
      <w:pPr>
        <w:spacing w:line="360" w:lineRule="auto"/>
        <w:rPr>
          <w:rFonts w:hint="eastAsia" w:ascii="宋体" w:hAnsi="宋体" w:eastAsia="宋体" w:cs="宋体"/>
          <w:color w:val="auto"/>
          <w:szCs w:val="21"/>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EB723A7">
      <w:pPr>
        <w:spacing w:line="360" w:lineRule="auto"/>
        <w:rPr>
          <w:rFonts w:hint="eastAsia" w:ascii="宋体" w:hAnsi="宋体" w:eastAsia="宋体" w:cs="宋体"/>
          <w:color w:val="auto"/>
          <w:szCs w:val="21"/>
          <w:u w:val="single"/>
        </w:rPr>
      </w:pPr>
      <w:r>
        <w:rPr>
          <w:rFonts w:hint="eastAsia" w:ascii="宋体" w:hAnsi="宋体" w:cs="宋体"/>
          <w:color w:val="auto"/>
          <w:szCs w:val="21"/>
          <w:lang w:eastAsia="zh-CN"/>
        </w:rPr>
        <w:t>中标</w:t>
      </w:r>
      <w:r>
        <w:rPr>
          <w:rFonts w:hint="eastAsia" w:ascii="宋体" w:hAnsi="宋体" w:cs="宋体"/>
          <w:color w:val="auto"/>
          <w:szCs w:val="21"/>
          <w:lang w:val="en-US" w:eastAsia="zh-CN"/>
        </w:rPr>
        <w:t>人</w:t>
      </w: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F92C0F5">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05C2881A">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281E9AB">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eastAsia="宋体" w:cs="宋体"/>
          <w:color w:val="auto"/>
          <w:szCs w:val="21"/>
        </w:rPr>
        <w:t>签订时间：</w:t>
      </w:r>
      <w:r>
        <w:rPr>
          <w:rFonts w:hint="eastAsia" w:ascii="宋体" w:hAnsi="宋体" w:eastAsia="宋体" w:cs="宋体"/>
          <w:color w:val="auto"/>
          <w:szCs w:val="21"/>
          <w:u w:val="single"/>
        </w:rPr>
        <w:t xml:space="preserve">               </w:t>
      </w:r>
    </w:p>
    <w:p w14:paraId="45E59152">
      <w:pPr>
        <w:spacing w:line="360" w:lineRule="auto"/>
        <w:ind w:firstLine="420" w:firstLineChars="200"/>
        <w:rPr>
          <w:rFonts w:hint="eastAsia" w:ascii="宋体" w:hAnsi="宋体" w:eastAsia="宋体" w:cs="宋体"/>
          <w:color w:val="auto"/>
          <w:szCs w:val="21"/>
        </w:rPr>
      </w:pPr>
    </w:p>
    <w:p w14:paraId="5997379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w:t>
      </w:r>
      <w:r>
        <w:rPr>
          <w:rFonts w:hint="eastAsia" w:ascii="宋体" w:hAnsi="宋体" w:cs="宋体"/>
          <w:color w:val="auto"/>
          <w:szCs w:val="21"/>
          <w:lang w:eastAsia="zh-CN"/>
        </w:rPr>
        <w:t>》《</w:t>
      </w:r>
      <w:r>
        <w:rPr>
          <w:rFonts w:hint="eastAsia" w:ascii="宋体" w:hAnsi="宋体" w:eastAsia="宋体" w:cs="宋体"/>
          <w:color w:val="auto"/>
          <w:szCs w:val="21"/>
        </w:rPr>
        <w:t>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》等</w:t>
      </w:r>
      <w:r>
        <w:rPr>
          <w:rFonts w:hint="eastAsia" w:ascii="宋体" w:hAnsi="宋体" w:cs="宋体"/>
          <w:color w:val="auto"/>
          <w:szCs w:val="21"/>
          <w:lang w:eastAsia="zh-CN"/>
        </w:rPr>
        <w:t>法律法规</w:t>
      </w:r>
      <w:r>
        <w:rPr>
          <w:rFonts w:hint="eastAsia" w:ascii="宋体" w:hAnsi="宋体" w:eastAsia="宋体" w:cs="宋体"/>
          <w:color w:val="auto"/>
          <w:szCs w:val="21"/>
        </w:rPr>
        <w:t>规定，按照招标文件规定条款和乙方投标文件及其承诺，甲乙双方签订本合同。</w:t>
      </w:r>
    </w:p>
    <w:p w14:paraId="222A700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430376BA">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u w:val="none"/>
          <w:lang w:val="en-US" w:eastAsia="zh-CN"/>
        </w:rPr>
        <w:t>1、合同总金额：</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u w:val="single"/>
          <w:lang w:val="en-US" w:eastAsia="zh-CN"/>
        </w:rPr>
        <w:t xml:space="preserve">          </w:t>
      </w:r>
    </w:p>
    <w:p w14:paraId="0831179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val="en-US" w:eastAsia="zh-CN"/>
        </w:rPr>
        <w:t>服务范围：</w:t>
      </w:r>
      <w:r>
        <w:rPr>
          <w:rFonts w:hint="eastAsia" w:ascii="宋体" w:hAnsi="宋体" w:eastAsia="宋体" w:cs="宋体"/>
          <w:color w:val="auto"/>
          <w:szCs w:val="21"/>
        </w:rPr>
        <w:t>甲方校园及周边，以及学生宿舍的安全防范工作</w:t>
      </w:r>
      <w:r>
        <w:rPr>
          <w:rFonts w:hint="eastAsia" w:ascii="宋体" w:hAnsi="宋体" w:cs="宋体"/>
          <w:color w:val="auto"/>
          <w:szCs w:val="21"/>
          <w:lang w:eastAsia="zh-CN"/>
        </w:rPr>
        <w:t>，</w:t>
      </w:r>
      <w:r>
        <w:rPr>
          <w:rFonts w:hint="eastAsia" w:ascii="宋体" w:hAnsi="宋体" w:cs="宋体"/>
          <w:color w:val="auto"/>
          <w:szCs w:val="21"/>
          <w:lang w:val="en-US" w:eastAsia="zh-CN"/>
        </w:rPr>
        <w:t>具体</w:t>
      </w:r>
      <w:r>
        <w:rPr>
          <w:rFonts w:hint="eastAsia" w:ascii="宋体" w:hAnsi="宋体" w:eastAsia="宋体" w:cs="宋体"/>
          <w:color w:val="auto"/>
          <w:szCs w:val="21"/>
          <w:lang w:eastAsia="zh-CN"/>
        </w:rPr>
        <w:t>服务内容</w:t>
      </w:r>
      <w:r>
        <w:rPr>
          <w:rFonts w:hint="eastAsia" w:ascii="宋体" w:hAnsi="宋体" w:eastAsia="宋体" w:cs="宋体"/>
          <w:color w:val="auto"/>
          <w:szCs w:val="21"/>
        </w:rPr>
        <w:t>一览表</w:t>
      </w:r>
      <w:r>
        <w:rPr>
          <w:rFonts w:hint="eastAsia" w:ascii="宋体" w:hAnsi="宋体" w:eastAsia="宋体" w:cs="宋体"/>
          <w:color w:val="auto"/>
          <w:szCs w:val="21"/>
          <w:lang w:eastAsia="zh-CN"/>
        </w:rPr>
        <w:t>（详见附件中的开标一览表）</w:t>
      </w:r>
    </w:p>
    <w:p w14:paraId="2BF79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乙方必须按本项目招标文件需求条件组织招录保安员。保安员派遣前，乙方必须将拟派遣的保安员有关资料信息（含相片）提供给甲方审定。派遣的保安人员一经确定，甲、乙双方应签字确定具体人员清单，将保安员资料备份存档。</w:t>
      </w:r>
    </w:p>
    <w:p w14:paraId="358B62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szCs w:val="21"/>
          <w:lang w:val="en-US" w:eastAsia="zh-CN"/>
        </w:rPr>
        <w:t>4、</w:t>
      </w:r>
      <w:r>
        <w:rPr>
          <w:rFonts w:hint="eastAsia" w:ascii="宋体" w:hAnsi="宋体" w:eastAsia="宋体" w:cs="宋体"/>
          <w:color w:val="auto"/>
          <w:szCs w:val="21"/>
        </w:rPr>
        <w:t>合同</w:t>
      </w:r>
      <w:r>
        <w:rPr>
          <w:rFonts w:hint="eastAsia" w:ascii="宋体" w:hAnsi="宋体" w:eastAsia="宋体" w:cs="宋体"/>
          <w:color w:val="auto"/>
          <w:szCs w:val="21"/>
          <w:lang w:eastAsia="zh-CN"/>
        </w:rPr>
        <w:t>总</w:t>
      </w:r>
      <w:r>
        <w:rPr>
          <w:rFonts w:hint="eastAsia" w:ascii="宋体" w:hAnsi="宋体" w:eastAsia="宋体" w:cs="宋体"/>
          <w:color w:val="auto"/>
          <w:szCs w:val="21"/>
        </w:rPr>
        <w:t>金额</w:t>
      </w:r>
      <w:r>
        <w:rPr>
          <w:rFonts w:hint="eastAsia"/>
          <w:color w:val="auto"/>
        </w:rPr>
        <w:t>是</w:t>
      </w:r>
      <w:r>
        <w:rPr>
          <w:rFonts w:hint="eastAsia"/>
          <w:color w:val="auto"/>
          <w:highlight w:val="none"/>
        </w:rPr>
        <w:t>履行合同的最终价格，</w:t>
      </w:r>
      <w:r>
        <w:rPr>
          <w:rFonts w:hint="eastAsia" w:ascii="宋体" w:hAnsi="宋体" w:eastAsia="宋体" w:cs="宋体"/>
          <w:color w:val="auto"/>
          <w:highlight w:val="none"/>
        </w:rPr>
        <w:t>包括：</w:t>
      </w:r>
    </w:p>
    <w:p w14:paraId="62CFB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（1）员工工资、社会保险费用（含养老保险、医疗保险、工伤保险、失业保险、生育保险及人身意外伤害保险）、福利费、奖金、安保人员加班费等； </w:t>
      </w:r>
    </w:p>
    <w:p w14:paraId="4D198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（2）服务材料消耗品的补充、更换、维修维护、服装等费用； </w:t>
      </w:r>
    </w:p>
    <w:p w14:paraId="6AC4C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（3）员工必要的保险费用和各项税金； </w:t>
      </w:r>
    </w:p>
    <w:p w14:paraId="43548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（4）企业合理利润</w:t>
      </w:r>
    </w:p>
    <w:p w14:paraId="0F591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Cs w:val="21"/>
          <w:highlight w:val="cyan"/>
        </w:rPr>
      </w:pPr>
      <w:r>
        <w:rPr>
          <w:rFonts w:hint="eastAsia" w:ascii="宋体" w:hAnsi="宋体" w:eastAsia="宋体" w:cs="宋体"/>
          <w:color w:val="auto"/>
          <w:highlight w:val="none"/>
        </w:rPr>
        <w:t>（5）</w:t>
      </w:r>
      <w:r>
        <w:rPr>
          <w:rFonts w:hint="eastAsia" w:ascii="宋体" w:hAnsi="宋体" w:cs="宋体"/>
          <w:color w:val="auto"/>
          <w:highlight w:val="none"/>
          <w:lang w:eastAsia="zh-CN"/>
        </w:rPr>
        <w:t>项目</w:t>
      </w:r>
      <w:r>
        <w:rPr>
          <w:rFonts w:hint="eastAsia" w:ascii="宋体" w:hAnsi="宋体" w:eastAsia="宋体" w:cs="宋体"/>
          <w:color w:val="auto"/>
          <w:highlight w:val="none"/>
        </w:rPr>
        <w:t>验收的费用</w:t>
      </w:r>
      <w:r>
        <w:rPr>
          <w:rFonts w:hint="eastAsia" w:ascii="宋体" w:hAnsi="宋体" w:eastAsia="宋体" w:cs="宋体"/>
          <w:color w:val="auto"/>
          <w:highlight w:val="none"/>
          <w:lang w:eastAsia="zh-CN"/>
        </w:rPr>
        <w:t>。</w:t>
      </w:r>
    </w:p>
    <w:p w14:paraId="5661A1AC">
      <w:pPr>
        <w:autoSpaceDE w:val="0"/>
        <w:autoSpaceDN w:val="0"/>
        <w:spacing w:line="400" w:lineRule="exact"/>
        <w:ind w:firstLine="420"/>
        <w:rPr>
          <w:rFonts w:hint="eastAsia" w:ascii="宋体" w:hAnsi="宋体" w:eastAsia="宋体" w:cs="宋体"/>
          <w:b/>
          <w:bCs/>
          <w:color w:val="auto"/>
          <w:sz w:val="21"/>
          <w:szCs w:val="21"/>
          <w:highlight w:val="none"/>
        </w:rPr>
      </w:pPr>
      <w:r>
        <w:rPr>
          <w:rFonts w:hint="eastAsia" w:ascii="宋体" w:hAnsi="宋体" w:eastAsia="宋体" w:cs="宋体"/>
          <w:b/>
          <w:color w:val="auto"/>
          <w:szCs w:val="21"/>
        </w:rPr>
        <w:t>第二条　</w:t>
      </w:r>
      <w:r>
        <w:rPr>
          <w:rFonts w:hint="eastAsia"/>
          <w:b/>
          <w:bCs/>
          <w:color w:val="auto"/>
          <w:lang w:val="en-US" w:eastAsia="zh-CN"/>
        </w:rPr>
        <w:t>乙</w:t>
      </w:r>
      <w:r>
        <w:rPr>
          <w:rFonts w:hint="eastAsia" w:ascii="宋体" w:hAnsi="宋体" w:eastAsia="宋体" w:cs="宋体"/>
          <w:b/>
          <w:bCs/>
          <w:color w:val="auto"/>
          <w:sz w:val="21"/>
          <w:szCs w:val="21"/>
          <w:highlight w:val="none"/>
          <w:lang w:val="en-US" w:eastAsia="zh-CN"/>
        </w:rPr>
        <w:t>方的</w:t>
      </w:r>
      <w:r>
        <w:rPr>
          <w:rFonts w:hint="eastAsia" w:ascii="宋体" w:hAnsi="宋体" w:eastAsia="宋体" w:cs="宋体"/>
          <w:b/>
          <w:bCs/>
          <w:color w:val="auto"/>
          <w:sz w:val="21"/>
          <w:szCs w:val="21"/>
          <w:highlight w:val="none"/>
        </w:rPr>
        <w:t>工作内容及职责：</w:t>
      </w:r>
    </w:p>
    <w:p w14:paraId="0319BE95">
      <w:pPr>
        <w:pStyle w:val="28"/>
        <w:spacing w:line="360" w:lineRule="auto"/>
        <w:ind w:firstLine="420" w:firstLineChars="200"/>
        <w:rPr>
          <w:rFonts w:hint="eastAsia"/>
          <w:color w:val="auto"/>
        </w:rPr>
      </w:pPr>
      <w:r>
        <w:rPr>
          <w:rFonts w:hint="eastAsia"/>
          <w:color w:val="auto"/>
        </w:rPr>
        <w:t>1．负责落实学校的门卫制度，开展校园内治安巡逻守护；</w:t>
      </w:r>
    </w:p>
    <w:p w14:paraId="291CF410">
      <w:pPr>
        <w:pStyle w:val="28"/>
        <w:spacing w:line="360" w:lineRule="auto"/>
        <w:ind w:firstLine="420" w:firstLineChars="200"/>
        <w:rPr>
          <w:rFonts w:hint="eastAsia"/>
          <w:color w:val="auto"/>
        </w:rPr>
      </w:pPr>
      <w:r>
        <w:rPr>
          <w:rFonts w:hint="eastAsia"/>
          <w:color w:val="auto"/>
        </w:rPr>
        <w:t>2．维护学校周边200米以内的安全防范和公共秩序管理；</w:t>
      </w:r>
    </w:p>
    <w:p w14:paraId="6B31E80C">
      <w:pPr>
        <w:pStyle w:val="28"/>
        <w:spacing w:line="360" w:lineRule="auto"/>
        <w:ind w:firstLine="420" w:firstLineChars="200"/>
        <w:rPr>
          <w:rFonts w:hint="eastAsia"/>
          <w:color w:val="auto"/>
        </w:rPr>
      </w:pPr>
      <w:r>
        <w:rPr>
          <w:rFonts w:hint="eastAsia"/>
          <w:color w:val="auto"/>
        </w:rPr>
        <w:t>3. 校内校舍（教学楼、行政办公楼、综合楼、学生宿舍、学生饭堂、学生体育馆、教工宿舍楼等）、运动场及其他公共场所安全防范管理及治安维护工作；</w:t>
      </w:r>
    </w:p>
    <w:p w14:paraId="0B43BD2A">
      <w:pPr>
        <w:pStyle w:val="28"/>
        <w:spacing w:line="360" w:lineRule="auto"/>
        <w:ind w:firstLine="420" w:firstLineChars="200"/>
        <w:rPr>
          <w:rFonts w:hint="eastAsia"/>
          <w:color w:val="auto"/>
        </w:rPr>
      </w:pPr>
      <w:r>
        <w:rPr>
          <w:rFonts w:hint="eastAsia"/>
          <w:color w:val="auto"/>
        </w:rPr>
        <w:t>4. 校内道路交通秩序和车辆停泊管理；</w:t>
      </w:r>
    </w:p>
    <w:p w14:paraId="04A88AC8">
      <w:pPr>
        <w:pStyle w:val="28"/>
        <w:spacing w:line="360" w:lineRule="auto"/>
        <w:ind w:firstLine="420" w:firstLineChars="200"/>
        <w:rPr>
          <w:rFonts w:hint="eastAsia"/>
          <w:color w:val="auto"/>
        </w:rPr>
      </w:pPr>
      <w:r>
        <w:rPr>
          <w:rFonts w:hint="eastAsia"/>
          <w:color w:val="auto"/>
        </w:rPr>
        <w:t>5. 学校重大活动期间的公共安全防范与秩序维护；</w:t>
      </w:r>
    </w:p>
    <w:p w14:paraId="535F5AA8">
      <w:pPr>
        <w:pStyle w:val="28"/>
        <w:spacing w:line="360" w:lineRule="auto"/>
        <w:ind w:firstLine="420" w:firstLineChars="200"/>
        <w:rPr>
          <w:rFonts w:hint="eastAsia"/>
          <w:color w:val="auto"/>
        </w:rPr>
      </w:pPr>
      <w:r>
        <w:rPr>
          <w:rFonts w:hint="eastAsia"/>
          <w:color w:val="auto"/>
        </w:rPr>
        <w:t>6. 及时排查、发现校园内的安全隐患，登记造册，并及时向学校报告并协助落实安全整改措施；</w:t>
      </w:r>
    </w:p>
    <w:p w14:paraId="36A8F764">
      <w:pPr>
        <w:pStyle w:val="28"/>
        <w:spacing w:line="360" w:lineRule="auto"/>
        <w:ind w:firstLine="420" w:firstLineChars="200"/>
        <w:rPr>
          <w:rFonts w:hint="eastAsia"/>
          <w:color w:val="auto"/>
        </w:rPr>
      </w:pPr>
      <w:r>
        <w:rPr>
          <w:rFonts w:hint="eastAsia"/>
          <w:color w:val="auto"/>
        </w:rPr>
        <w:t>7. 协助公安机关调查、处置校内外发生的涉及师生安全的违法犯罪活动；</w:t>
      </w:r>
    </w:p>
    <w:p w14:paraId="30C2F8BA">
      <w:pPr>
        <w:pStyle w:val="28"/>
        <w:spacing w:line="360" w:lineRule="auto"/>
        <w:ind w:firstLine="420" w:firstLineChars="200"/>
        <w:rPr>
          <w:rFonts w:hint="eastAsia"/>
          <w:color w:val="auto"/>
        </w:rPr>
      </w:pPr>
      <w:r>
        <w:rPr>
          <w:rFonts w:hint="eastAsia"/>
          <w:color w:val="auto"/>
        </w:rPr>
        <w:t>8. 先期处置校内危害师生安全的紧急案件并及时报警;主动联系并协助公安部门开展学校周边200米以内环境治理；</w:t>
      </w:r>
    </w:p>
    <w:p w14:paraId="019D8A41">
      <w:pPr>
        <w:pStyle w:val="28"/>
        <w:spacing w:line="360" w:lineRule="auto"/>
        <w:ind w:firstLine="420" w:firstLineChars="200"/>
        <w:rPr>
          <w:rFonts w:hint="eastAsia"/>
          <w:color w:val="auto"/>
        </w:rPr>
      </w:pPr>
      <w:r>
        <w:rPr>
          <w:rFonts w:hint="eastAsia"/>
          <w:color w:val="auto"/>
        </w:rPr>
        <w:t>9. 结合学校安全工作实际，协助学校定期或不定期地组织开展安全教育和检查，确保学校安全和稳定；</w:t>
      </w:r>
    </w:p>
    <w:p w14:paraId="18A034D0">
      <w:pPr>
        <w:pStyle w:val="28"/>
        <w:spacing w:line="360" w:lineRule="auto"/>
        <w:ind w:firstLine="420" w:firstLineChars="200"/>
        <w:rPr>
          <w:rFonts w:hint="eastAsia" w:ascii="宋体" w:hAnsi="宋体" w:eastAsia="宋体" w:cs="宋体"/>
          <w:color w:val="auto"/>
          <w:szCs w:val="21"/>
          <w:highlight w:val="none"/>
        </w:rPr>
      </w:pPr>
      <w:r>
        <w:rPr>
          <w:rFonts w:hint="eastAsia"/>
          <w:color w:val="auto"/>
        </w:rPr>
        <w:t>10. 保安员接受学校与安保服务公司管理，</w:t>
      </w:r>
      <w:r>
        <w:rPr>
          <w:rFonts w:hint="eastAsia"/>
          <w:color w:val="auto"/>
          <w:lang w:val="en-US" w:eastAsia="zh-CN"/>
        </w:rPr>
        <w:t>上班时间</w:t>
      </w:r>
      <w:r>
        <w:rPr>
          <w:rFonts w:hint="eastAsia"/>
          <w:color w:val="auto"/>
        </w:rPr>
        <w:t>不得兼任服务单位外的其他工作。</w:t>
      </w:r>
    </w:p>
    <w:p w14:paraId="37CC1F39">
      <w:pPr>
        <w:spacing w:line="400" w:lineRule="exact"/>
        <w:ind w:firstLine="211" w:firstLineChars="1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第三条　</w:t>
      </w:r>
      <w:r>
        <w:rPr>
          <w:rFonts w:hint="eastAsia"/>
          <w:b/>
          <w:bCs/>
          <w:color w:val="auto"/>
          <w:highlight w:val="none"/>
        </w:rPr>
        <w:t>派遣</w:t>
      </w:r>
      <w:r>
        <w:rPr>
          <w:rFonts w:hint="eastAsia"/>
          <w:b/>
          <w:bCs/>
          <w:color w:val="auto"/>
          <w:highlight w:val="none"/>
          <w:lang w:val="en-US" w:eastAsia="zh-CN"/>
        </w:rPr>
        <w:t>至甲方的</w:t>
      </w:r>
      <w:r>
        <w:rPr>
          <w:rFonts w:hint="eastAsia" w:ascii="宋体" w:hAnsi="宋体" w:eastAsia="宋体" w:cs="宋体"/>
          <w:b/>
          <w:bCs/>
          <w:color w:val="auto"/>
          <w:sz w:val="21"/>
          <w:szCs w:val="21"/>
          <w:highlight w:val="none"/>
        </w:rPr>
        <w:t xml:space="preserve">保安员履行下列职责： </w:t>
      </w:r>
    </w:p>
    <w:p w14:paraId="2368D2A7">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门岗值班管理要求</w:t>
      </w:r>
    </w:p>
    <w:p w14:paraId="27D6C3E8">
      <w:pPr>
        <w:pStyle w:val="28"/>
        <w:spacing w:line="360" w:lineRule="auto"/>
        <w:ind w:firstLine="420" w:firstLineChars="200"/>
        <w:rPr>
          <w:rFonts w:hint="eastAsia"/>
          <w:color w:val="auto"/>
        </w:rPr>
      </w:pPr>
      <w:r>
        <w:rPr>
          <w:rFonts w:hint="eastAsia"/>
          <w:color w:val="auto"/>
        </w:rPr>
        <w:t>（1）严格执行学校相关规章制度，严禁体罚、打骂学生；</w:t>
      </w:r>
    </w:p>
    <w:p w14:paraId="2C745B64">
      <w:pPr>
        <w:pStyle w:val="28"/>
        <w:spacing w:line="360" w:lineRule="auto"/>
        <w:ind w:firstLine="420" w:firstLineChars="200"/>
        <w:rPr>
          <w:rFonts w:hint="eastAsia"/>
          <w:color w:val="auto"/>
        </w:rPr>
      </w:pPr>
      <w:r>
        <w:rPr>
          <w:rFonts w:hint="eastAsia"/>
          <w:color w:val="auto"/>
        </w:rPr>
        <w:t>（2）实施学校大门值班制度，上岗期间应保持良好的形象；</w:t>
      </w:r>
    </w:p>
    <w:p w14:paraId="0335CD9C">
      <w:pPr>
        <w:pStyle w:val="28"/>
        <w:spacing w:line="360" w:lineRule="auto"/>
        <w:ind w:firstLine="420" w:firstLineChars="200"/>
        <w:rPr>
          <w:rFonts w:hint="eastAsia"/>
          <w:color w:val="auto"/>
        </w:rPr>
      </w:pPr>
      <w:r>
        <w:rPr>
          <w:rFonts w:hint="eastAsia"/>
          <w:color w:val="auto"/>
        </w:rPr>
        <w:t>（3）熟悉学校基本情况，包括教师数量、相貌特征、学生数量、常规出入时间及周边200米以内环境的掌握了解；</w:t>
      </w:r>
    </w:p>
    <w:p w14:paraId="673D9B92">
      <w:pPr>
        <w:pStyle w:val="28"/>
        <w:spacing w:line="360" w:lineRule="auto"/>
        <w:ind w:firstLine="420" w:firstLineChars="200"/>
        <w:rPr>
          <w:rFonts w:hint="eastAsia"/>
          <w:color w:val="auto"/>
        </w:rPr>
      </w:pPr>
      <w:r>
        <w:rPr>
          <w:rFonts w:hint="eastAsia"/>
          <w:color w:val="auto"/>
        </w:rPr>
        <w:t>（4）根据学校学生管理的有关规定，上课期间关锁好学校大门，严禁非请假学生离校;学生出入一律进行核实请假条后才能放行，若有违规学生应与学校相关部门及时联系，防止学生强行出校；</w:t>
      </w:r>
    </w:p>
    <w:p w14:paraId="19649F89">
      <w:pPr>
        <w:pStyle w:val="28"/>
        <w:spacing w:line="360" w:lineRule="auto"/>
        <w:ind w:firstLine="420" w:firstLineChars="200"/>
        <w:rPr>
          <w:rFonts w:hint="eastAsia"/>
          <w:color w:val="auto"/>
        </w:rPr>
      </w:pPr>
      <w:r>
        <w:rPr>
          <w:rFonts w:hint="eastAsia"/>
          <w:color w:val="auto"/>
        </w:rPr>
        <w:t>（5）阻止闲杂人员进入学校，来访人员需持有有效证件进行登记，并与被访人员取得联系。遇上级领导或前来指导、参观的社会各界人士，应立即敬礼，并将人数、单位等情况做好记录备查；</w:t>
      </w:r>
    </w:p>
    <w:p w14:paraId="0C22F3F5">
      <w:pPr>
        <w:pStyle w:val="28"/>
        <w:spacing w:line="360" w:lineRule="auto"/>
        <w:ind w:firstLine="420" w:firstLineChars="200"/>
        <w:rPr>
          <w:rFonts w:hint="eastAsia"/>
          <w:color w:val="auto"/>
        </w:rPr>
      </w:pPr>
      <w:r>
        <w:rPr>
          <w:rFonts w:hint="eastAsia"/>
          <w:color w:val="auto"/>
        </w:rPr>
        <w:t>（6）外来车辆一般不允许驶进校园，如有必要驶进，则必须进行仔细检查、登记车牌号，并指挥有关人员将车辆有序停放。防止校园内车辆被盗，若有车辆被盗，值班保安人员将承担相应的赔偿责任；</w:t>
      </w:r>
    </w:p>
    <w:p w14:paraId="65F36AF0">
      <w:pPr>
        <w:pStyle w:val="28"/>
        <w:spacing w:line="360" w:lineRule="auto"/>
        <w:ind w:firstLine="420" w:firstLineChars="200"/>
        <w:rPr>
          <w:rFonts w:hint="eastAsia"/>
          <w:color w:val="auto"/>
        </w:rPr>
      </w:pPr>
      <w:r>
        <w:rPr>
          <w:rFonts w:hint="eastAsia"/>
          <w:color w:val="auto"/>
        </w:rPr>
        <w:t>（7）严格做好物品出门登记工作，发现可疑情况及时与学校相关部门联系；</w:t>
      </w:r>
    </w:p>
    <w:p w14:paraId="20A26A7C">
      <w:pPr>
        <w:pStyle w:val="28"/>
        <w:spacing w:line="360" w:lineRule="auto"/>
        <w:ind w:firstLine="420" w:firstLineChars="200"/>
        <w:rPr>
          <w:rFonts w:hint="eastAsia"/>
          <w:color w:val="auto"/>
        </w:rPr>
      </w:pPr>
      <w:r>
        <w:rPr>
          <w:rFonts w:hint="eastAsia"/>
          <w:color w:val="auto"/>
        </w:rPr>
        <w:t>（8）根据学校安排，服从调配，做好学校各项活动的安全保卫工作；</w:t>
      </w:r>
    </w:p>
    <w:p w14:paraId="50965DC4">
      <w:pPr>
        <w:pStyle w:val="28"/>
        <w:spacing w:line="360" w:lineRule="auto"/>
        <w:ind w:firstLine="420" w:firstLineChars="200"/>
        <w:rPr>
          <w:rFonts w:hint="eastAsia"/>
          <w:color w:val="auto"/>
        </w:rPr>
      </w:pPr>
      <w:r>
        <w:rPr>
          <w:rFonts w:hint="eastAsia"/>
          <w:color w:val="auto"/>
        </w:rPr>
        <w:t>（9）保证监控系统的正常运行并随时监控，在监控过程中发现异常治安问题及时向学校汇报并进行先期处置，监控系统出现故障及时向学校报修；</w:t>
      </w:r>
    </w:p>
    <w:p w14:paraId="5D5A7FAE">
      <w:pPr>
        <w:pStyle w:val="28"/>
        <w:spacing w:line="360" w:lineRule="auto"/>
        <w:ind w:firstLine="420" w:firstLineChars="200"/>
        <w:rPr>
          <w:rFonts w:hint="eastAsia"/>
          <w:color w:val="auto"/>
        </w:rPr>
      </w:pPr>
      <w:r>
        <w:rPr>
          <w:rFonts w:hint="eastAsia"/>
          <w:color w:val="auto"/>
        </w:rPr>
        <w:t>（10）非经</w:t>
      </w:r>
      <w:r>
        <w:rPr>
          <w:rFonts w:hint="eastAsia"/>
          <w:color w:val="auto"/>
          <w:lang w:val="en-US" w:eastAsia="zh-CN"/>
        </w:rPr>
        <w:t>学校</w:t>
      </w:r>
      <w:r>
        <w:rPr>
          <w:rFonts w:hint="eastAsia"/>
          <w:color w:val="auto"/>
        </w:rPr>
        <w:t>批准，严禁任何人将非教学用品、易燃易爆物品、有毒物品、动物和管制刀具等危险物品带入校园；</w:t>
      </w:r>
    </w:p>
    <w:p w14:paraId="3F0C7D8D">
      <w:pPr>
        <w:spacing w:line="400" w:lineRule="exact"/>
        <w:ind w:firstLine="405"/>
        <w:jc w:val="left"/>
        <w:rPr>
          <w:rFonts w:hint="eastAsia" w:ascii="宋体" w:hAnsi="宋体" w:eastAsia="宋体" w:cs="宋体"/>
          <w:color w:val="auto"/>
          <w:sz w:val="21"/>
          <w:szCs w:val="21"/>
          <w:highlight w:val="none"/>
        </w:rPr>
      </w:pPr>
      <w:r>
        <w:rPr>
          <w:rFonts w:hint="eastAsia"/>
          <w:color w:val="auto"/>
        </w:rPr>
        <w:t>（11）积极协助学校教育教学过程中的临时性工作，如管制刀具收缴、学生军训、交通指挥等</w:t>
      </w:r>
      <w:r>
        <w:rPr>
          <w:rFonts w:hint="eastAsia" w:ascii="宋体" w:hAnsi="宋体" w:eastAsia="宋体" w:cs="宋体"/>
          <w:color w:val="auto"/>
          <w:sz w:val="21"/>
          <w:szCs w:val="21"/>
          <w:highlight w:val="none"/>
        </w:rPr>
        <w:t>。</w:t>
      </w:r>
    </w:p>
    <w:p w14:paraId="6C92E849">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巡逻管理要求</w:t>
      </w:r>
    </w:p>
    <w:p w14:paraId="394DD46A">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（1）对校园进行每两小时一次的安全巡查。重点</w:t>
      </w:r>
      <w:r>
        <w:rPr>
          <w:rFonts w:hint="eastAsia" w:ascii="宋体" w:hAnsi="宋体" w:eastAsia="宋体" w:cs="宋体"/>
          <w:color w:val="auto"/>
          <w:sz w:val="21"/>
          <w:szCs w:val="21"/>
          <w:highlight w:val="none"/>
          <w:lang w:val="en-US" w:eastAsia="zh-CN"/>
        </w:rPr>
        <w:t>位置（</w:t>
      </w:r>
      <w:r>
        <w:rPr>
          <w:rFonts w:hint="eastAsia" w:ascii="宋体" w:hAnsi="宋体" w:eastAsia="宋体" w:cs="宋体"/>
          <w:color w:val="auto"/>
          <w:sz w:val="21"/>
          <w:szCs w:val="21"/>
          <w:highlight w:val="none"/>
        </w:rPr>
        <w:t>如行政办公楼、教学楼、综合楼、饭堂、学生宿舍、围墙等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应加强巡查；</w:t>
      </w:r>
    </w:p>
    <w:p w14:paraId="5D6DB96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查内容主要包括:消防设备的完好性，公共设施有无损坏，学生有无抽烟现象，有无人员翻越围墙现象，有无乱画、乱写等损坏校园景观现象，办公楼、教学楼等功能室内窗、灯关否，天花板及悬挂物有无安全隐患，校园内有无打架斗殴现象，有无可疑人员，并做好巡查记录，对值班、巡查中发现的问题及时处理，视情况向相关部门报告；</w:t>
      </w:r>
    </w:p>
    <w:p w14:paraId="6F0F45E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（3）阻止闲杂人员进入学生宿舍，安保人员无必要不得进入女生宿舍。</w:t>
      </w:r>
    </w:p>
    <w:p w14:paraId="1433F6B0">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消防管理要求</w:t>
      </w:r>
    </w:p>
    <w:p w14:paraId="2AE3F700">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（1）配合学校举行消防演练，让师生员工熟悉消防程序;</w:t>
      </w:r>
    </w:p>
    <w:p w14:paraId="3A3858E5">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（2）每月进行消防设施检查，确保消防设施设备的完好性。</w:t>
      </w:r>
    </w:p>
    <w:p w14:paraId="02FF3EF1">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 应急处理</w:t>
      </w:r>
    </w:p>
    <w:p w14:paraId="21532134">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建立突发事件应急预案并熟悉预案的各项要求，以便在突发事件发生，能第一时间赶到现场，并井然有序地处理突发事件，在最大限度内控制事态的发展。</w:t>
      </w:r>
    </w:p>
    <w:p w14:paraId="7B4C6A74">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 校园财产安全要求</w:t>
      </w:r>
    </w:p>
    <w:p w14:paraId="0539C0CA">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（1）建立校园财产安全巡查机制，对学校重点区域、重要场所、重要设备进行重点监控；</w:t>
      </w:r>
    </w:p>
    <w:p w14:paraId="7E69B536">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（2）对出校门的贵重物品进行必要的询查机制，并与相关部门取得联系，做好核查登记工作；</w:t>
      </w:r>
    </w:p>
    <w:p w14:paraId="26F97BE1">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（3）由于工作不到位所造成的财产损害、被盗等，乙方需承担相应的赔偿责任。</w:t>
      </w:r>
    </w:p>
    <w:p w14:paraId="277268C0">
      <w:pPr>
        <w:spacing w:line="400" w:lineRule="exact"/>
        <w:ind w:firstLine="405"/>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 其他</w:t>
      </w:r>
    </w:p>
    <w:p w14:paraId="563773DF">
      <w:pPr>
        <w:spacing w:line="400" w:lineRule="exact"/>
        <w:ind w:firstLine="40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无条件配合学校教育教学工作。</w:t>
      </w:r>
    </w:p>
    <w:p w14:paraId="2EBD0F91">
      <w:pPr>
        <w:snapToGrid w:val="0"/>
        <w:spacing w:line="360" w:lineRule="auto"/>
        <w:ind w:firstLine="420" w:firstLineChars="200"/>
        <w:rPr>
          <w:rFonts w:hint="eastAsia" w:ascii="宋体" w:hAnsi="宋体" w:eastAsia="宋体" w:cs="宋体"/>
          <w:color w:val="auto"/>
          <w:szCs w:val="21"/>
          <w:highlight w:val="none"/>
        </w:rPr>
      </w:pPr>
    </w:p>
    <w:p w14:paraId="282C8463">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交付和验收</w:t>
      </w:r>
    </w:p>
    <w:p w14:paraId="14F89A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r>
        <w:rPr>
          <w:rFonts w:hint="eastAsia" w:ascii="宋体" w:hAnsi="宋体" w:eastAsia="宋体" w:cs="宋体"/>
          <w:color w:val="auto"/>
          <w:szCs w:val="21"/>
          <w:highlight w:val="none"/>
          <w:u w:val="single"/>
        </w:rPr>
        <w:t xml:space="preserve">           起至              </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BFF6EE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2、乙方应按投标文件的承诺向甲方提供相应的服务，并提供所服务内容的相关技术资料。</w:t>
      </w:r>
    </w:p>
    <w:p w14:paraId="7F1C92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3、乙方提供不符合投标文件和本合同规定的服务成果，甲方有权拒绝接受。</w:t>
      </w:r>
    </w:p>
    <w:p w14:paraId="0531E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14:paraId="6B23C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14:paraId="627C62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346636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6D2F3A40">
      <w:pPr>
        <w:spacing w:line="400" w:lineRule="exact"/>
        <w:ind w:firstLine="211" w:firstLineChars="1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 xml:space="preserve">第五条  </w:t>
      </w:r>
      <w:r>
        <w:rPr>
          <w:rFonts w:hint="eastAsia" w:ascii="宋体" w:hAnsi="宋体" w:eastAsia="宋体" w:cs="宋体"/>
          <w:b/>
          <w:color w:val="auto"/>
          <w:szCs w:val="21"/>
          <w:highlight w:val="none"/>
          <w:lang w:val="en-US" w:eastAsia="zh-CN"/>
        </w:rPr>
        <w:t>甲乙</w:t>
      </w:r>
      <w:r>
        <w:rPr>
          <w:rFonts w:hint="eastAsia" w:ascii="宋体" w:hAnsi="宋体" w:eastAsia="宋体" w:cs="宋体"/>
          <w:b/>
          <w:bCs/>
          <w:color w:val="auto"/>
          <w:sz w:val="21"/>
          <w:szCs w:val="21"/>
          <w:highlight w:val="none"/>
        </w:rPr>
        <w:t>双方的权利、责任和义务</w:t>
      </w:r>
    </w:p>
    <w:p w14:paraId="6BBB3652">
      <w:pPr>
        <w:spacing w:line="400" w:lineRule="exact"/>
        <w:ind w:firstLine="316" w:firstLineChars="15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（一）甲方的权利、责任和义务</w:t>
      </w:r>
    </w:p>
    <w:p w14:paraId="5062ADE8">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1.甲方按现有条件将其校园及周边保安服务工作承包给乙方。</w:t>
      </w:r>
    </w:p>
    <w:p w14:paraId="61DCC1FC">
      <w:pPr>
        <w:widowControl/>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2.甲方按</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支付乙方保安费用。</w:t>
      </w:r>
    </w:p>
    <w:p w14:paraId="02BDE15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3.甲方在合同期间，对乙方工作进行监督、检查和指导，有权对保安员的工作进行考核、指导、监督、批评教育。</w:t>
      </w:r>
    </w:p>
    <w:p w14:paraId="4E334AB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甲方如发现乙方未严格履行协议规定，有权要求乙方限期整改；如乙方在整改限期内不能达到协议规定的要求和标准，甲方有权对乙方进行经济处罚（以壹仟元为基数扣罚），甲方再次要求整改，限期内仍不能达到协议规定的要求和标准，甲方有取消乙方合同的权利。</w:t>
      </w:r>
    </w:p>
    <w:p w14:paraId="36F27E7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5.甲方视其条件，为保安员提供适当的工作环境和工作生活条件。</w:t>
      </w:r>
    </w:p>
    <w:p w14:paraId="3760AEF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6.甲方有权对保安人员进行教育管理，并教育本单位教职工支持配合保安员工作。</w:t>
      </w:r>
    </w:p>
    <w:p w14:paraId="16DA8DA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7.合同期间，甲方校园如发生突发事件，甲方应派人协助乙方的工作，并配合乙方做好善后处理工作。</w:t>
      </w:r>
    </w:p>
    <w:p w14:paraId="6611F45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8.落实乙方责任赔偿时，甲方有权客观公正的维护乙方和当事人双方的合法权益。</w:t>
      </w:r>
    </w:p>
    <w:p w14:paraId="7D334C07">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9.甲方有要求乙方更换不称职的工作人员的权利，有建议保留称职工作人员的权利。</w:t>
      </w:r>
    </w:p>
    <w:p w14:paraId="299678A9">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10.甲方负责校园各类安全设施的配套建设及日常维修；对乙方提出的合理的安全管理整改意见，甲方应给予支持和解决。</w:t>
      </w:r>
    </w:p>
    <w:p w14:paraId="3014C54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11.甲方应根据相关法律法规，结合实际情况，指导和督促甲方各部门及系部制定有关安全防范管理制度，做好内部安全、消防的防范管理工作。</w:t>
      </w:r>
    </w:p>
    <w:p w14:paraId="3F0904D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12.甲方要建立健全保安员值勤、管理和评价制度，对保安员工作情况每月进行一次考核，并将考核结果逐月通报乙方。</w:t>
      </w:r>
    </w:p>
    <w:p w14:paraId="3B82C2D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13.甲方要于每学期末，对乙方的工作进行综合评议，并提出整改意见。</w:t>
      </w:r>
    </w:p>
    <w:p w14:paraId="1C6D464C">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（二）乙方的权利、责任和义务</w:t>
      </w:r>
    </w:p>
    <w:p w14:paraId="6078E1E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1.在本合同签订之日起5日内，乙方应派遣保安员到甲方开展工作业务。乙方</w:t>
      </w:r>
      <w:r>
        <w:rPr>
          <w:rFonts w:hint="eastAsia" w:ascii="宋体" w:hAnsi="宋体" w:eastAsia="宋体" w:cs="宋体"/>
          <w:color w:val="auto"/>
          <w:sz w:val="21"/>
          <w:szCs w:val="21"/>
          <w:highlight w:val="none"/>
          <w:lang w:val="en-US" w:eastAsia="zh-CN"/>
        </w:rPr>
        <w:t>必须在中标后30天内在防城港市公安局</w:t>
      </w:r>
      <w:r>
        <w:rPr>
          <w:rFonts w:hint="eastAsia" w:ascii="宋体" w:hAnsi="宋体" w:cs="宋体"/>
          <w:color w:val="auto"/>
          <w:sz w:val="21"/>
          <w:szCs w:val="21"/>
          <w:highlight w:val="none"/>
          <w:lang w:val="en-US" w:eastAsia="zh-CN"/>
        </w:rPr>
        <w:t>港口分局治安大队</w:t>
      </w:r>
      <w:r>
        <w:rPr>
          <w:rFonts w:hint="eastAsia" w:ascii="宋体" w:hAnsi="宋体" w:eastAsia="宋体" w:cs="宋体"/>
          <w:color w:val="auto"/>
          <w:sz w:val="21"/>
          <w:szCs w:val="21"/>
          <w:highlight w:val="none"/>
          <w:lang w:val="en-US" w:eastAsia="zh-CN"/>
        </w:rPr>
        <w:t>进行备案，否则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有权终止合同，并向</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追究由此造成的损失。</w:t>
      </w:r>
    </w:p>
    <w:p w14:paraId="638C425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2.乙方要严格执行服务标准，坚决维护甲方校园的安全稳定。</w:t>
      </w:r>
    </w:p>
    <w:p w14:paraId="6855F8E5">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3.乙方要教育督促保安员严格遵守国家的</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，自觉执行甲方各项规章制度并落实本岗位职责。</w:t>
      </w:r>
    </w:p>
    <w:p w14:paraId="2051BDA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4.乙方要确保保安员在甲方领导下工作，认真做好甲方校园及各类安全防范工作。</w:t>
      </w:r>
    </w:p>
    <w:p w14:paraId="4329C8C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5.乙方所聘保安员必须符合招标文件的《项目需求说明》和</w:t>
      </w:r>
      <w:r>
        <w:rPr>
          <w:rFonts w:hint="eastAsia"/>
          <w:color w:val="auto"/>
          <w:highlight w:val="none"/>
          <w:lang w:val="en-US" w:eastAsia="zh-CN"/>
        </w:rPr>
        <w:t>投标</w:t>
      </w:r>
      <w:r>
        <w:rPr>
          <w:rFonts w:hint="eastAsia" w:ascii="宋体" w:hAnsi="宋体" w:eastAsia="宋体" w:cs="宋体"/>
          <w:color w:val="auto"/>
          <w:sz w:val="21"/>
          <w:szCs w:val="21"/>
          <w:highlight w:val="none"/>
        </w:rPr>
        <w:t>文件《服务承诺》。保安员派遣前，必须对保安员政治及家庭背景进行核实，确保无违法犯罪前科，无心理及精神疾病；对保安员进行岗前专业培训，确保保安员持证上岗；保安员上岗后继续进行必要的教育训练和日常管理。</w:t>
      </w:r>
    </w:p>
    <w:p w14:paraId="68B56798">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6.乙方要确保保安人员在工作中遇到甲方师生员工人身安全及财产受到不法侵害或交通事故、火灾事故时，能挺身而出，及时制止和处理，以减少损失，并向甲方和当地公安机关报告。</w:t>
      </w:r>
    </w:p>
    <w:p w14:paraId="775382C6">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7.经考核为不称职的保安，乙方应在3天内完成对其进行补训或调换；2次考核为不称职的，乙方则无条件立即调换。</w:t>
      </w:r>
    </w:p>
    <w:p w14:paraId="740FB972">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8.乙方自主经营，自负盈亏。承担保安员的工资、福利及其他社会保险等，承担承包期间所发生的</w:t>
      </w:r>
      <w:r>
        <w:rPr>
          <w:rFonts w:hint="eastAsia" w:ascii="宋体" w:hAnsi="宋体" w:cs="宋体"/>
          <w:color w:val="auto"/>
          <w:sz w:val="21"/>
          <w:szCs w:val="21"/>
          <w:highlight w:val="none"/>
          <w:lang w:eastAsia="zh-CN"/>
        </w:rPr>
        <w:t>债权</w:t>
      </w:r>
      <w:r>
        <w:rPr>
          <w:rFonts w:hint="eastAsia" w:ascii="宋体" w:hAnsi="宋体" w:eastAsia="宋体" w:cs="宋体"/>
          <w:color w:val="auto"/>
          <w:sz w:val="21"/>
          <w:szCs w:val="21"/>
          <w:highlight w:val="none"/>
        </w:rPr>
        <w:t>、债务和安全责任事故、用工意外伤害等事故责任。</w:t>
      </w:r>
    </w:p>
    <w:p w14:paraId="61736EA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9.合同期间，由于乙方管理不善，或因保安员工作失职而造成甲方人身安全事故、财产损失和恶劣影响的，乙方要承担相应的责任，并负责相应的赔偿。</w:t>
      </w:r>
    </w:p>
    <w:p w14:paraId="3027FB1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10.乙方应制定突发事件处理预案，发生突发事件时应在第一时间赶到现场，采取应对措施处置，并及时向甲方及相关部门报告。</w:t>
      </w:r>
    </w:p>
    <w:p w14:paraId="381A2A77">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11.乙方在接到甲方整改通知后，应及时组织人员进行整改，并在限期内整改好，同时书面报告甲方，以便甲方复查。</w:t>
      </w:r>
    </w:p>
    <w:p w14:paraId="098632C3">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12.乙方在合同期内，应每季度将承包情况书面向采购人和甲方汇报，便于采购人和甲方了解情况，及时掌握乙方和保安人员工作动态，以利共同合作。</w:t>
      </w:r>
    </w:p>
    <w:p w14:paraId="62E64F9B">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13.乙方要为保安员提供统一工作服装和必要的警械设备以及必要的交通工具等，费用由乙方负责。</w:t>
      </w:r>
    </w:p>
    <w:p w14:paraId="115CC24F">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14.乙方应每学期对甲方保安员集体轮换一次，轮换前需报甲方审定。</w:t>
      </w:r>
    </w:p>
    <w:p w14:paraId="2DBFBA45">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15.乙方必须严格遵守</w:t>
      </w:r>
      <w:r>
        <w:rPr>
          <w:rFonts w:hint="eastAsia" w:ascii="宋体" w:hAnsi="宋体" w:eastAsia="宋体" w:cs="宋体"/>
          <w:color w:val="auto"/>
          <w:sz w:val="21"/>
          <w:szCs w:val="21"/>
          <w:highlight w:val="none"/>
          <w:lang w:val="en-US" w:eastAsia="zh-CN"/>
        </w:rPr>
        <w:t>相关法律法规</w:t>
      </w:r>
      <w:r>
        <w:rPr>
          <w:rFonts w:hint="eastAsia" w:ascii="宋体" w:hAnsi="宋体" w:eastAsia="宋体" w:cs="宋体"/>
          <w:color w:val="auto"/>
          <w:sz w:val="21"/>
          <w:szCs w:val="21"/>
          <w:highlight w:val="none"/>
        </w:rPr>
        <w:t>规定，保安员与乙方产生的劳动争议与甲方无关。</w:t>
      </w:r>
    </w:p>
    <w:p w14:paraId="31F797A9">
      <w:pPr>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16.合同期内，乙方必须保证自身具备项目书规定的经营资格，派遣的保安员需经专业培训，并取得上岗资格；保安人员的基本情况，需如实向甲方通报。</w:t>
      </w:r>
    </w:p>
    <w:p w14:paraId="6E6E5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17.</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、政策规定的其他权利和义务。</w:t>
      </w:r>
    </w:p>
    <w:p w14:paraId="558EEB13">
      <w:pPr>
        <w:snapToGrid w:val="0"/>
        <w:spacing w:line="360" w:lineRule="auto"/>
        <w:ind w:firstLine="422" w:firstLineChars="200"/>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第六条　付款方式</w:t>
      </w:r>
    </w:p>
    <w:p w14:paraId="301F587A">
      <w:pPr>
        <w:pStyle w:val="28"/>
        <w:spacing w:line="360" w:lineRule="auto"/>
        <w:ind w:firstLine="420" w:firstLineChars="200"/>
        <w:rPr>
          <w:rFonts w:hint="eastAsia" w:ascii="宋体" w:hAnsi="宋体" w:eastAsia="宋体" w:cs="宋体"/>
          <w:color w:val="auto"/>
          <w:lang w:val="en-US"/>
        </w:rPr>
      </w:pPr>
      <w:r>
        <w:rPr>
          <w:rFonts w:hint="eastAsia" w:ascii="宋体" w:hAnsi="宋体" w:eastAsia="宋体" w:cs="宋体"/>
          <w:color w:val="auto"/>
          <w:szCs w:val="21"/>
          <w:highlight w:val="none"/>
          <w:lang w:eastAsia="zh-CN"/>
        </w:rPr>
        <w:t>付款方式：</w:t>
      </w:r>
      <w:r>
        <w:rPr>
          <w:rFonts w:hint="eastAsia" w:ascii="宋体" w:hAnsi="宋体" w:cs="宋体"/>
          <w:color w:val="auto"/>
          <w:highlight w:val="none"/>
          <w:lang w:val="en-US" w:eastAsia="zh-CN"/>
        </w:rPr>
        <w:t>签订合同后，甲方在财政部门资金下达后10个工作日内支付</w:t>
      </w:r>
      <w:r>
        <w:rPr>
          <w:rFonts w:hint="eastAsia" w:ascii="宋体" w:hAnsi="宋体" w:eastAsia="宋体" w:cs="宋体"/>
          <w:color w:val="auto"/>
          <w:highlight w:val="none"/>
          <w:lang w:val="en-US" w:eastAsia="zh-CN"/>
        </w:rPr>
        <w:t>预付合同总价款的10%，剩余的90%合同款按每个季度平均支付，每个季度的下一个月15个工作日前支付上个季度的费用，直至支付完毕为止，</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自收到</w:t>
      </w:r>
      <w:r>
        <w:rPr>
          <w:rFonts w:hint="eastAsia" w:ascii="宋体" w:hAnsi="宋体" w:cs="宋体"/>
          <w:color w:val="auto"/>
          <w:highlight w:val="none"/>
          <w:lang w:val="en-US" w:eastAsia="zh-CN"/>
        </w:rPr>
        <w:t>每次</w:t>
      </w:r>
      <w:r>
        <w:rPr>
          <w:rFonts w:hint="eastAsia" w:ascii="宋体" w:hAnsi="宋体" w:eastAsia="宋体" w:cs="宋体"/>
          <w:color w:val="auto"/>
          <w:highlight w:val="none"/>
          <w:lang w:val="en-US" w:eastAsia="zh-CN"/>
        </w:rPr>
        <w:t>付款后3个工作日内开具合法等额发票给</w:t>
      </w:r>
      <w:r>
        <w:rPr>
          <w:rFonts w:hint="eastAsia" w:ascii="宋体" w:hAnsi="宋体" w:cs="宋体"/>
          <w:color w:val="auto"/>
          <w:highlight w:val="none"/>
          <w:lang w:val="en-US" w:eastAsia="zh-CN"/>
        </w:rPr>
        <w:t>甲方</w:t>
      </w:r>
      <w:r>
        <w:rPr>
          <w:rFonts w:hint="eastAsia" w:ascii="宋体" w:hAnsi="宋体" w:eastAsia="宋体" w:cs="宋体"/>
          <w:color w:val="auto"/>
          <w:highlight w:val="none"/>
          <w:lang w:val="en-US" w:eastAsia="zh-CN"/>
        </w:rPr>
        <w:t>。</w:t>
      </w:r>
    </w:p>
    <w:p w14:paraId="75D1C9E7">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履约保证金</w:t>
      </w:r>
    </w:p>
    <w:p w14:paraId="36EC2B88">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21CEB31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税费</w:t>
      </w:r>
    </w:p>
    <w:p w14:paraId="1407A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本合同执行中相关的一切税费均由乙方负担，合同另有约定的除外。</w:t>
      </w:r>
    </w:p>
    <w:p w14:paraId="375AFF63">
      <w:pPr>
        <w:spacing w:line="4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rPr>
        <w:t>第九条　</w:t>
      </w:r>
      <w:r>
        <w:rPr>
          <w:rFonts w:hint="eastAsia" w:ascii="宋体" w:hAnsi="宋体" w:eastAsia="宋体" w:cs="宋体"/>
          <w:b/>
          <w:bCs/>
          <w:color w:val="auto"/>
          <w:sz w:val="21"/>
          <w:szCs w:val="21"/>
          <w:highlight w:val="none"/>
        </w:rPr>
        <w:t>具有下列情况之一时，</w:t>
      </w:r>
      <w:r>
        <w:rPr>
          <w:rFonts w:hint="eastAsia" w:ascii="宋体" w:hAnsi="宋体" w:cs="宋体"/>
          <w:b/>
          <w:bCs/>
          <w:color w:val="auto"/>
          <w:sz w:val="21"/>
          <w:szCs w:val="21"/>
          <w:highlight w:val="none"/>
          <w:lang w:val="en-US" w:eastAsia="zh-CN"/>
        </w:rPr>
        <w:t>守约方</w:t>
      </w:r>
      <w:r>
        <w:rPr>
          <w:rFonts w:hint="eastAsia" w:ascii="宋体" w:hAnsi="宋体" w:eastAsia="宋体" w:cs="宋体"/>
          <w:b/>
          <w:bCs/>
          <w:color w:val="auto"/>
          <w:sz w:val="21"/>
          <w:szCs w:val="21"/>
          <w:highlight w:val="none"/>
        </w:rPr>
        <w:t>可解除合同</w:t>
      </w:r>
    </w:p>
    <w:p w14:paraId="02504121">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（一）保安员无法胜任本岗位职责，经甲方提出更换要求后，乙方拒不更换的，甲方有权提前终止合同，并要求乙方承担由此引发的经济损失和其他相关责任。</w:t>
      </w:r>
    </w:p>
    <w:p w14:paraId="508195C9">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（二）因保安员工作失职、失误或违反职业道德给甲方造成人员伤亡、财产损失或恶劣影响的，甲方有权提前终止合同，并依法向乙方追究相应的经济赔偿。</w:t>
      </w:r>
    </w:p>
    <w:p w14:paraId="4444545F">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（三）保安员严重失职或乙方认为需要更换时，甲方不配合致使乙方无法以组织形式安排工作时，乙方不承担由此引发的相关责任，并有权提前终止合同。</w:t>
      </w:r>
    </w:p>
    <w:p w14:paraId="4094A1B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已将保安员工资或其他社会福利按时划拨，但乙方不按相关规定及时给保安员办理工资或其他福利待遇，造成保安员无法正常工作，影响学校安全稳定时，甲方有权提前终止合同；如造成损失的，甲方将依法向乙方追究赔偿经济损失。</w:t>
      </w:r>
    </w:p>
    <w:p w14:paraId="3AD8DA8A">
      <w:pPr>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（五）甲方违反合同规定，不按合同要求向保安员提供必要的工作条件，经协商无效，乙方有权提前一个月通知甲方终止合同。</w:t>
      </w:r>
    </w:p>
    <w:p w14:paraId="57D772BD">
      <w:pPr>
        <w:spacing w:line="40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 w:val="21"/>
          <w:szCs w:val="21"/>
          <w:highlight w:val="none"/>
        </w:rPr>
        <w:t>（六）合同期内，如乙方不能保证其项目书规定的经营资格</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如保安服务许可证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，甲方有权中止合同，并依法追究乙方经济责任。   </w:t>
      </w:r>
      <w:r>
        <w:rPr>
          <w:rFonts w:hint="eastAsia" w:ascii="宋体" w:hAnsi="宋体" w:eastAsia="宋体" w:cs="宋体"/>
          <w:b/>
          <w:bCs/>
          <w:color w:val="auto"/>
          <w:sz w:val="21"/>
          <w:szCs w:val="21"/>
          <w:highlight w:val="none"/>
        </w:rPr>
        <w:t xml:space="preserve"> </w:t>
      </w:r>
    </w:p>
    <w:p w14:paraId="669E2EB2">
      <w:pPr>
        <w:spacing w:line="360" w:lineRule="auto"/>
        <w:ind w:firstLine="422" w:firstLineChars="200"/>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 xml:space="preserve">第十条  </w:t>
      </w:r>
      <w:r>
        <w:rPr>
          <w:rFonts w:hint="eastAsia" w:ascii="宋体" w:hAnsi="宋体" w:eastAsia="宋体" w:cs="宋体"/>
          <w:b/>
          <w:color w:val="auto"/>
          <w:szCs w:val="21"/>
          <w:highlight w:val="none"/>
        </w:rPr>
        <w:t>违约责任</w:t>
      </w:r>
    </w:p>
    <w:p w14:paraId="64B1C0A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1、除不可抗力原因外，乙方没有按照合同规定的时间提供服务的，甲方可要求乙方支付违约金。每推迟一天按合同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金额的3‰支付违约金，该违约金累计不超过合同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 xml:space="preserve">金额的10%。                                  </w:t>
      </w:r>
    </w:p>
    <w:p w14:paraId="41B5E47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2、乙方提供的服务如侵犯了第三方合法权益而引发的任何纠纷或者诉讼，均由乙方负责交涉并承担全部责任。</w:t>
      </w:r>
    </w:p>
    <w:p w14:paraId="7F3340A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3、甲方延期付款的，每天向乙方偿付延期款额</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‰滞纳金，但滞纳金累计不得超过延期款额5%。</w:t>
      </w:r>
    </w:p>
    <w:p w14:paraId="29CDCF9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eastAsia="宋体" w:cs="宋体"/>
          <w:b/>
          <w:color w:val="auto"/>
          <w:szCs w:val="21"/>
          <w:highlight w:val="none"/>
        </w:rPr>
        <w:t>条  不可抗力事件处理</w:t>
      </w:r>
    </w:p>
    <w:p w14:paraId="23733E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7AC5F2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1E796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14:paraId="5694F4C7">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条  合同争议解决</w:t>
      </w:r>
    </w:p>
    <w:p w14:paraId="5744A4E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14:paraId="0E9F34E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人民法院提起诉讼。</w:t>
      </w:r>
    </w:p>
    <w:p w14:paraId="5943168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53B2BD9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14:paraId="25C13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1、合同经双方法定代表人或者</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委托代理人签字并加盖单位公章后生效（委托代理人签字的需后附法定代表人授权委托书，格式自拟）。</w:t>
      </w:r>
    </w:p>
    <w:p w14:paraId="42F052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w:t>
      </w:r>
      <w:r>
        <w:rPr>
          <w:rFonts w:hint="eastAsia" w:ascii="宋体" w:hAnsi="宋体" w:cs="宋体"/>
          <w:color w:val="auto"/>
          <w:szCs w:val="21"/>
          <w:highlight w:val="none"/>
          <w:lang w:eastAsia="zh-CN"/>
        </w:rPr>
        <w:t>签订</w:t>
      </w:r>
      <w:r>
        <w:rPr>
          <w:rFonts w:hint="eastAsia" w:ascii="宋体" w:hAnsi="宋体" w:eastAsia="宋体" w:cs="宋体"/>
          <w:color w:val="auto"/>
          <w:szCs w:val="21"/>
          <w:highlight w:val="none"/>
        </w:rPr>
        <w:t>书面补充协议报财政部门备案，方可作为主合同不可分割的一部分。</w:t>
      </w:r>
    </w:p>
    <w:p w14:paraId="5B351E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14:paraId="0128EA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条　合同的变更、终止与转让</w:t>
      </w:r>
    </w:p>
    <w:p w14:paraId="6B111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14:paraId="634E71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14:paraId="476D55F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条　本合同书与下列文件一起构成合同文件</w:t>
      </w:r>
    </w:p>
    <w:p w14:paraId="315AD5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1、中标通知书；</w:t>
      </w:r>
    </w:p>
    <w:p w14:paraId="0E12C663">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2、投标函</w:t>
      </w:r>
    </w:p>
    <w:p w14:paraId="45551DB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、商务条款偏离表和服务要求偏离表；</w:t>
      </w:r>
    </w:p>
    <w:p w14:paraId="2A14935E">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采购需求</w:t>
      </w:r>
      <w:r>
        <w:rPr>
          <w:rFonts w:hint="eastAsia" w:ascii="宋体" w:hAnsi="宋体" w:eastAsia="宋体" w:cs="宋体"/>
          <w:color w:val="auto"/>
          <w:szCs w:val="21"/>
        </w:rPr>
        <w:t>；</w:t>
      </w:r>
    </w:p>
    <w:p w14:paraId="360D32D0">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Cs w:val="21"/>
        </w:rPr>
        <w:t>；</w:t>
      </w:r>
    </w:p>
    <w:p w14:paraId="6BE056C8">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合同文件</w:t>
      </w:r>
      <w:r>
        <w:rPr>
          <w:rFonts w:hint="eastAsia" w:ascii="宋体" w:hAnsi="宋体" w:eastAsia="宋体" w:cs="宋体"/>
          <w:color w:val="auto"/>
          <w:szCs w:val="21"/>
        </w:rPr>
        <w:t>。</w:t>
      </w:r>
    </w:p>
    <w:p w14:paraId="33264BD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05F3440F">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w:t>
      </w:r>
      <w:r>
        <w:rPr>
          <w:rFonts w:hint="eastAsia" w:ascii="宋体" w:hAnsi="宋体" w:cs="宋体"/>
          <w:b/>
          <w:color w:val="auto"/>
          <w:szCs w:val="21"/>
          <w:lang w:val="en-US" w:eastAsia="zh-CN"/>
        </w:rPr>
        <w:t>六</w:t>
      </w:r>
      <w:r>
        <w:rPr>
          <w:rFonts w:hint="eastAsia" w:ascii="宋体" w:hAnsi="宋体" w:eastAsia="宋体" w:cs="宋体"/>
          <w:b/>
          <w:color w:val="auto"/>
          <w:szCs w:val="21"/>
        </w:rPr>
        <w:t>条　</w:t>
      </w:r>
      <w:r>
        <w:rPr>
          <w:rFonts w:hint="eastAsia" w:ascii="宋体" w:hAnsi="宋体" w:eastAsia="宋体" w:cs="宋体"/>
          <w:color w:val="auto"/>
          <w:szCs w:val="21"/>
        </w:rPr>
        <w:t>本合同一式四份，具有同等法律效力，财政部门（政府采购监管部门）、采购代理机构各一份，甲乙双方各一份（可根据需要另增加）。</w:t>
      </w:r>
    </w:p>
    <w:p w14:paraId="447EF5A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本合同甲乙双方签字盖章后生效，自签订之日起七个工作日内，甲方应当将合同副本报同级财政部门备案。</w:t>
      </w:r>
    </w:p>
    <w:p w14:paraId="03E399C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20"/>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8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ED4EFF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甲方：（章）</w:t>
            </w:r>
          </w:p>
          <w:p w14:paraId="016B3B7D">
            <w:pPr>
              <w:snapToGrid w:val="0"/>
              <w:spacing w:line="360" w:lineRule="auto"/>
              <w:rPr>
                <w:rFonts w:hint="eastAsia" w:ascii="宋体" w:hAnsi="宋体" w:eastAsia="宋体" w:cs="宋体"/>
                <w:color w:val="auto"/>
                <w:szCs w:val="21"/>
              </w:rPr>
            </w:pPr>
          </w:p>
          <w:p w14:paraId="42DEB781">
            <w:pPr>
              <w:snapToGrid w:val="0"/>
              <w:spacing w:line="360" w:lineRule="auto"/>
              <w:rPr>
                <w:rFonts w:hint="eastAsia" w:ascii="宋体" w:hAnsi="宋体" w:eastAsia="宋体" w:cs="宋体"/>
                <w:color w:val="auto"/>
                <w:szCs w:val="21"/>
              </w:rPr>
            </w:pPr>
          </w:p>
          <w:p w14:paraId="5DB5EBDF">
            <w:pPr>
              <w:snapToGrid w:val="0"/>
              <w:spacing w:line="360" w:lineRule="auto"/>
              <w:ind w:firstLine="945" w:firstLineChars="450"/>
              <w:jc w:val="right"/>
              <w:rPr>
                <w:rFonts w:hint="eastAsia" w:ascii="宋体" w:hAnsi="宋体" w:eastAsia="宋体" w:cs="宋体"/>
                <w:color w:val="auto"/>
                <w:szCs w:val="21"/>
              </w:rPr>
            </w:pPr>
          </w:p>
          <w:p w14:paraId="1A27CAD7">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49A776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69079B77">
            <w:pPr>
              <w:snapToGrid w:val="0"/>
              <w:spacing w:line="360" w:lineRule="auto"/>
              <w:rPr>
                <w:rFonts w:hint="eastAsia" w:ascii="宋体" w:hAnsi="宋体" w:eastAsia="宋体" w:cs="宋体"/>
                <w:color w:val="auto"/>
                <w:szCs w:val="21"/>
              </w:rPr>
            </w:pPr>
          </w:p>
          <w:p w14:paraId="0DC0A46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23DD523B">
            <w:pPr>
              <w:snapToGrid w:val="0"/>
              <w:spacing w:line="360" w:lineRule="auto"/>
              <w:jc w:val="right"/>
              <w:rPr>
                <w:rFonts w:hint="eastAsia" w:ascii="宋体" w:hAnsi="宋体" w:eastAsia="宋体" w:cs="宋体"/>
                <w:color w:val="auto"/>
                <w:szCs w:val="21"/>
              </w:rPr>
            </w:pPr>
          </w:p>
          <w:p w14:paraId="3581AE45">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237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2BF6BA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5FA88AB">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r>
      <w:tr w14:paraId="2FE7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903899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F7E477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r>
      <w:tr w14:paraId="71D8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17C778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22C42E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32B0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31025E1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78A1A1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644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0D3D01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CF6546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r>
      <w:tr w14:paraId="752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A1325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2D7831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6D10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F66C6C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6AAFC9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10963570">
      <w:pPr>
        <w:snapToGrid w:val="0"/>
        <w:jc w:val="center"/>
        <w:rPr>
          <w:rFonts w:hint="eastAsia" w:ascii="宋体" w:hAnsi="宋体" w:eastAsia="宋体" w:cs="宋体"/>
          <w:b/>
          <w:bCs/>
          <w:color w:val="auto"/>
          <w:sz w:val="32"/>
          <w:szCs w:val="32"/>
        </w:rPr>
      </w:pPr>
    </w:p>
    <w:p w14:paraId="3FC0738A">
      <w:pPr>
        <w:snapToGrid w:val="0"/>
        <w:spacing w:line="360" w:lineRule="auto"/>
        <w:ind w:left="420" w:hanging="420" w:hangingChars="200"/>
        <w:rPr>
          <w:rFonts w:hint="eastAsia" w:ascii="宋体" w:hAnsi="宋体" w:eastAsia="宋体" w:cs="宋体"/>
          <w:color w:val="auto"/>
          <w:szCs w:val="21"/>
        </w:rPr>
      </w:pPr>
    </w:p>
    <w:p w14:paraId="7E8BD16C">
      <w:pPr>
        <w:snapToGrid w:val="0"/>
        <w:spacing w:line="360" w:lineRule="auto"/>
        <w:jc w:val="left"/>
        <w:rPr>
          <w:rFonts w:hint="eastAsia" w:ascii="Times New Roman" w:hAnsi="Times New Roman" w:eastAsia="宋体" w:cs="Times New Roman"/>
          <w:b/>
          <w:color w:val="auto"/>
          <w:sz w:val="36"/>
          <w:highlight w:val="none"/>
        </w:rPr>
      </w:pPr>
      <w:r>
        <w:rPr>
          <w:rFonts w:hint="eastAsia" w:ascii="宋体" w:hAnsi="宋体" w:eastAsia="宋体" w:cs="宋体"/>
          <w:b/>
          <w:color w:val="auto"/>
          <w:sz w:val="32"/>
          <w:szCs w:val="32"/>
        </w:rPr>
        <w:br w:type="page"/>
      </w:r>
    </w:p>
    <w:p w14:paraId="1768B3DA">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附件1：</w:t>
      </w:r>
      <w:r>
        <w:rPr>
          <w:rFonts w:hint="eastAsia" w:ascii="方正小标宋简体" w:hAnsi="方正小标宋简体" w:eastAsia="方正小标宋简体" w:cs="方正小标宋简体"/>
          <w:b w:val="0"/>
          <w:bCs w:val="0"/>
          <w:color w:val="auto"/>
          <w:sz w:val="32"/>
          <w:szCs w:val="32"/>
        </w:rPr>
        <w:t>保安服务工作质量考核办法</w:t>
      </w:r>
    </w:p>
    <w:p w14:paraId="069C1BC9">
      <w:pPr>
        <w:keepNext w:val="0"/>
        <w:keepLines w:val="0"/>
        <w:pageBreakBefore w:val="0"/>
        <w:kinsoku/>
        <w:wordWrap/>
        <w:overflowPunct/>
        <w:topLinePunct w:val="0"/>
        <w:autoSpaceDE/>
        <w:autoSpaceDN/>
        <w:bidi w:val="0"/>
        <w:adjustRightInd/>
        <w:snapToGrid/>
        <w:spacing w:line="360" w:lineRule="atLeast"/>
        <w:textAlignment w:val="auto"/>
        <w:rPr>
          <w:rFonts w:hint="eastAsia" w:ascii="宋体" w:hAnsi="宋体" w:cs="宋体"/>
          <w:color w:val="auto"/>
          <w:sz w:val="24"/>
          <w:szCs w:val="24"/>
        </w:rPr>
      </w:pPr>
    </w:p>
    <w:p w14:paraId="31A01D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为创建安全文明和谐的校</w:t>
      </w:r>
      <w:r>
        <w:rPr>
          <w:rFonts w:hint="eastAsia" w:ascii="宋体" w:hAnsi="宋体" w:cs="宋体"/>
          <w:color w:val="auto"/>
          <w:sz w:val="24"/>
          <w:szCs w:val="24"/>
          <w:lang w:eastAsia="zh-CN"/>
        </w:rPr>
        <w:t>园</w:t>
      </w:r>
      <w:r>
        <w:rPr>
          <w:rFonts w:hint="eastAsia" w:ascii="宋体" w:hAnsi="宋体" w:cs="宋体"/>
          <w:color w:val="auto"/>
          <w:sz w:val="24"/>
          <w:szCs w:val="24"/>
        </w:rPr>
        <w:t>，提高校</w:t>
      </w:r>
      <w:r>
        <w:rPr>
          <w:rFonts w:hint="eastAsia" w:ascii="宋体" w:hAnsi="宋体" w:cs="宋体"/>
          <w:color w:val="auto"/>
          <w:sz w:val="24"/>
          <w:szCs w:val="24"/>
          <w:lang w:eastAsia="zh-CN"/>
        </w:rPr>
        <w:t>园</w:t>
      </w:r>
      <w:r>
        <w:rPr>
          <w:rFonts w:hint="eastAsia" w:ascii="宋体" w:hAnsi="宋体" w:cs="宋体"/>
          <w:color w:val="auto"/>
          <w:sz w:val="24"/>
          <w:szCs w:val="24"/>
        </w:rPr>
        <w:t>管理的服务质量和工作效率，使</w:t>
      </w:r>
      <w:r>
        <w:rPr>
          <w:rFonts w:hint="eastAsia" w:ascii="宋体" w:hAnsi="宋体" w:cs="宋体"/>
          <w:color w:val="auto"/>
          <w:sz w:val="24"/>
          <w:szCs w:val="24"/>
          <w:lang w:eastAsia="zh-CN"/>
        </w:rPr>
        <w:t>安保服务</w:t>
      </w:r>
      <w:r>
        <w:rPr>
          <w:rFonts w:hint="eastAsia" w:ascii="宋体" w:hAnsi="宋体" w:cs="宋体"/>
          <w:color w:val="auto"/>
          <w:sz w:val="24"/>
          <w:szCs w:val="24"/>
        </w:rPr>
        <w:t>的工作制度化、规范化、科学化，促使</w:t>
      </w:r>
      <w:r>
        <w:rPr>
          <w:rFonts w:hint="eastAsia" w:ascii="宋体" w:hAnsi="宋体" w:cs="宋体"/>
          <w:color w:val="auto"/>
          <w:sz w:val="24"/>
          <w:szCs w:val="24"/>
          <w:lang w:eastAsia="zh-CN"/>
        </w:rPr>
        <w:t>保安服务公司</w:t>
      </w:r>
      <w:r>
        <w:rPr>
          <w:rFonts w:hint="eastAsia" w:ascii="宋体" w:hAnsi="宋体" w:cs="宋体"/>
          <w:color w:val="auto"/>
          <w:sz w:val="24"/>
          <w:szCs w:val="24"/>
        </w:rPr>
        <w:t>按照要求切实履行合同和落实管理措施，为师生员工提供更优质和完善的服务，特制订保安服务工作质量考核办法。</w:t>
      </w:r>
    </w:p>
    <w:p w14:paraId="4FDDB0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一、考核内容：</w:t>
      </w:r>
    </w:p>
    <w:p w14:paraId="76F164D9">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（一）安全管理要求(40分)</w:t>
      </w:r>
    </w:p>
    <w:p w14:paraId="096C5A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保安人员遵纪守法，认真贯彻执行校</w:t>
      </w:r>
      <w:r>
        <w:rPr>
          <w:rFonts w:hint="eastAsia" w:ascii="宋体" w:hAnsi="宋体" w:cs="宋体"/>
          <w:color w:val="auto"/>
          <w:sz w:val="24"/>
          <w:szCs w:val="24"/>
          <w:lang w:eastAsia="zh-CN"/>
        </w:rPr>
        <w:t>园</w:t>
      </w:r>
      <w:r>
        <w:rPr>
          <w:rFonts w:hint="eastAsia" w:ascii="宋体" w:hAnsi="宋体" w:cs="宋体"/>
          <w:color w:val="auto"/>
          <w:sz w:val="24"/>
          <w:szCs w:val="24"/>
        </w:rPr>
        <w:t>的安全、消防</w:t>
      </w:r>
      <w:r>
        <w:rPr>
          <w:rFonts w:hint="eastAsia" w:ascii="宋体" w:hAnsi="宋体" w:cs="宋体"/>
          <w:color w:val="auto"/>
          <w:sz w:val="24"/>
          <w:szCs w:val="24"/>
          <w:lang w:eastAsia="zh-CN"/>
        </w:rPr>
        <w:t>等</w:t>
      </w:r>
      <w:r>
        <w:rPr>
          <w:rFonts w:hint="eastAsia" w:ascii="宋体" w:hAnsi="宋体" w:cs="宋体"/>
          <w:color w:val="auto"/>
          <w:sz w:val="24"/>
          <w:szCs w:val="24"/>
        </w:rPr>
        <w:t>各项规章制度，无其他违法犯罪行为。（5分）</w:t>
      </w:r>
    </w:p>
    <w:p w14:paraId="576322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对本月存在问题进行限时整改，作书面汇报，整改彻底，效果显著。（5分）</w:t>
      </w:r>
    </w:p>
    <w:p w14:paraId="09FF4B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保安人员按合同要求配备齐全，岗位人员按照值班安排值班。（5分）</w:t>
      </w:r>
    </w:p>
    <w:p w14:paraId="512042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严格执行人员值班登记制度，台账完善，档案合理归类。（5分）</w:t>
      </w:r>
    </w:p>
    <w:p w14:paraId="5399D9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保安工作人员熟悉并能使用各类安全、消防设施和各种灭火器材；经过保安专业技能培训，</w:t>
      </w:r>
      <w:r>
        <w:rPr>
          <w:rFonts w:hint="eastAsia" w:ascii="宋体" w:hAnsi="宋体" w:cs="宋体"/>
          <w:color w:val="auto"/>
          <w:sz w:val="24"/>
          <w:szCs w:val="24"/>
          <w:lang w:eastAsia="zh-CN"/>
        </w:rPr>
        <w:t>持证</w:t>
      </w:r>
      <w:r>
        <w:rPr>
          <w:rFonts w:hint="eastAsia" w:ascii="宋体" w:hAnsi="宋体" w:cs="宋体"/>
          <w:color w:val="auto"/>
          <w:sz w:val="24"/>
          <w:szCs w:val="24"/>
        </w:rPr>
        <w:t>上岗。（5分）</w:t>
      </w:r>
    </w:p>
    <w:p w14:paraId="33140B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管理区域秩序井然，有突发事件按预案及时处理，并迅速上报校</w:t>
      </w:r>
      <w:r>
        <w:rPr>
          <w:rFonts w:hint="eastAsia" w:ascii="宋体" w:hAnsi="宋体" w:cs="宋体"/>
          <w:color w:val="auto"/>
          <w:sz w:val="24"/>
          <w:szCs w:val="24"/>
          <w:lang w:eastAsia="zh-CN"/>
        </w:rPr>
        <w:t>园</w:t>
      </w:r>
      <w:r>
        <w:rPr>
          <w:rFonts w:hint="eastAsia" w:ascii="宋体" w:hAnsi="宋体" w:cs="宋体"/>
          <w:color w:val="auto"/>
          <w:sz w:val="24"/>
          <w:szCs w:val="24"/>
        </w:rPr>
        <w:t>有关部门。（5分）</w:t>
      </w:r>
    </w:p>
    <w:p w14:paraId="467DEA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管理区域内无火灾、无治安、刑事案件发生，保障安全无重大责任事故。（10分）</w:t>
      </w:r>
    </w:p>
    <w:p w14:paraId="0CCFD55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（二）日常管理要求（60分）</w:t>
      </w:r>
    </w:p>
    <w:p w14:paraId="62DBEFD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1</w:t>
      </w:r>
      <w:r>
        <w:rPr>
          <w:rFonts w:hint="eastAsia" w:ascii="宋体" w:hAnsi="宋体" w:cs="宋体"/>
          <w:b/>
          <w:color w:val="auto"/>
          <w:sz w:val="24"/>
          <w:szCs w:val="24"/>
          <w:lang w:val="en-US" w:eastAsia="zh-CN"/>
        </w:rPr>
        <w:t>.</w:t>
      </w:r>
      <w:r>
        <w:rPr>
          <w:rFonts w:hint="eastAsia" w:ascii="宋体" w:hAnsi="宋体" w:cs="宋体"/>
          <w:b/>
          <w:color w:val="auto"/>
          <w:sz w:val="24"/>
          <w:szCs w:val="24"/>
        </w:rPr>
        <w:t>制度管理要求（5分）</w:t>
      </w:r>
    </w:p>
    <w:p w14:paraId="0BE7A9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rPr>
        <w:t xml:space="preserve">     规范服务管理制度，保安队长监督检查日常保安工作，每天有值班、巡查记录，有班前班后的准备和交接工作记录，有员工的考勤、检查记录，各项工作记录完备详细。</w:t>
      </w:r>
    </w:p>
    <w:p w14:paraId="1BBEFAA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2.仪容仪表要求（10分）</w:t>
      </w:r>
    </w:p>
    <w:p w14:paraId="70DA1D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（1）保安工作人员服装统一、整齐，佩戴工作牌；</w:t>
      </w:r>
    </w:p>
    <w:p w14:paraId="38668D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（2）男保安不留长发、胡须，男女保安不染发；</w:t>
      </w:r>
    </w:p>
    <w:p w14:paraId="0FC165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（3）坐姿端庄，与</w:t>
      </w:r>
      <w:r>
        <w:rPr>
          <w:rFonts w:hint="eastAsia" w:ascii="宋体" w:hAnsi="宋体" w:cs="宋体"/>
          <w:color w:val="auto"/>
          <w:sz w:val="24"/>
          <w:szCs w:val="24"/>
          <w:lang w:eastAsia="zh-CN"/>
        </w:rPr>
        <w:t>来访人员</w:t>
      </w:r>
      <w:r>
        <w:rPr>
          <w:rFonts w:hint="eastAsia" w:ascii="宋体" w:hAnsi="宋体" w:cs="宋体"/>
          <w:color w:val="auto"/>
          <w:sz w:val="24"/>
          <w:szCs w:val="24"/>
        </w:rPr>
        <w:t>交谈要起立；</w:t>
      </w:r>
    </w:p>
    <w:p w14:paraId="50A677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（4）非任务需要不得奔跑。</w:t>
      </w:r>
    </w:p>
    <w:p w14:paraId="72549BFA">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3.职责义务要求</w:t>
      </w:r>
      <w:r>
        <w:rPr>
          <w:rFonts w:hint="eastAsia" w:ascii="宋体" w:hAnsi="宋体" w:cs="宋体"/>
          <w:color w:val="auto"/>
          <w:sz w:val="24"/>
          <w:szCs w:val="24"/>
        </w:rPr>
        <w:t>（30分）</w:t>
      </w:r>
    </w:p>
    <w:p w14:paraId="7FCD58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（1）值班期间精神饱满，工作状态佳，遵从社会生活公德和职业道德，注重工作中的礼节礼貌，不能无故不接电话。</w:t>
      </w:r>
    </w:p>
    <w:p w14:paraId="4C11A9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（2）不得无理顶撞</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，或对</w:t>
      </w:r>
      <w:r>
        <w:rPr>
          <w:rFonts w:hint="eastAsia" w:ascii="宋体" w:hAnsi="宋体" w:cs="宋体"/>
          <w:color w:val="auto"/>
          <w:sz w:val="24"/>
          <w:szCs w:val="24"/>
          <w:lang w:eastAsia="zh-CN"/>
        </w:rPr>
        <w:t>师生员工及来访人员</w:t>
      </w:r>
      <w:r>
        <w:rPr>
          <w:rFonts w:hint="eastAsia" w:ascii="宋体" w:hAnsi="宋体" w:cs="宋体"/>
          <w:color w:val="auto"/>
          <w:sz w:val="24"/>
          <w:szCs w:val="24"/>
        </w:rPr>
        <w:t>的合理请求不理不睬，无粗暴、蛮横行为</w:t>
      </w:r>
      <w:r>
        <w:rPr>
          <w:rFonts w:hint="eastAsia" w:ascii="宋体" w:hAnsi="宋体" w:cs="宋体"/>
          <w:color w:val="auto"/>
          <w:sz w:val="24"/>
          <w:szCs w:val="24"/>
          <w:lang w:eastAsia="zh-CN"/>
        </w:rPr>
        <w:t>。</w:t>
      </w:r>
    </w:p>
    <w:p w14:paraId="2A1EEE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（3）坚守岗位，不迟到早退、不缺岗离岗窜岗、不酒后上岗，人员更换情况有记录并及时报</w:t>
      </w:r>
      <w:r>
        <w:rPr>
          <w:rFonts w:hint="eastAsia" w:ascii="宋体" w:hAnsi="宋体" w:cs="宋体"/>
          <w:color w:val="auto"/>
          <w:sz w:val="24"/>
          <w:szCs w:val="24"/>
          <w:lang w:eastAsia="zh-CN"/>
        </w:rPr>
        <w:t>学校相关</w:t>
      </w:r>
      <w:r>
        <w:rPr>
          <w:rFonts w:hint="eastAsia" w:ascii="宋体" w:hAnsi="宋体" w:cs="宋体"/>
          <w:color w:val="auto"/>
          <w:sz w:val="24"/>
          <w:szCs w:val="24"/>
        </w:rPr>
        <w:t>部门备案。</w:t>
      </w:r>
    </w:p>
    <w:p w14:paraId="4F07D0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（4）保护好各种值班记录，认真填写，记录内容完备详细。</w:t>
      </w:r>
    </w:p>
    <w:p w14:paraId="38F6FC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（5）做好安全巡逻及隐患排查，发现异常情况，应及时进行检查处理，做好处理情况记录，遇重大安全隐患或事故及时汇报</w:t>
      </w:r>
      <w:r>
        <w:rPr>
          <w:rFonts w:hint="eastAsia" w:ascii="宋体" w:hAnsi="宋体" w:cs="宋体"/>
          <w:color w:val="auto"/>
          <w:sz w:val="24"/>
          <w:szCs w:val="24"/>
          <w:lang w:eastAsia="zh-CN"/>
        </w:rPr>
        <w:t>学校分管领导</w:t>
      </w:r>
      <w:r>
        <w:rPr>
          <w:rFonts w:hint="eastAsia" w:ascii="宋体" w:hAnsi="宋体" w:cs="宋体"/>
          <w:color w:val="auto"/>
          <w:sz w:val="24"/>
          <w:szCs w:val="24"/>
        </w:rPr>
        <w:t>。</w:t>
      </w:r>
    </w:p>
    <w:p w14:paraId="71C80A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（6）高度重视和正确对待</w:t>
      </w:r>
      <w:r>
        <w:rPr>
          <w:rFonts w:hint="eastAsia" w:ascii="宋体" w:hAnsi="宋体" w:cs="宋体"/>
          <w:color w:val="auto"/>
          <w:sz w:val="24"/>
          <w:szCs w:val="24"/>
          <w:lang w:eastAsia="zh-CN"/>
        </w:rPr>
        <w:t>学校</w:t>
      </w:r>
      <w:r>
        <w:rPr>
          <w:rFonts w:hint="eastAsia" w:ascii="宋体" w:hAnsi="宋体" w:cs="宋体"/>
          <w:color w:val="auto"/>
          <w:sz w:val="24"/>
          <w:szCs w:val="24"/>
        </w:rPr>
        <w:t>师生员工的投诉，及时做好意见的反馈和跟踪。</w:t>
      </w:r>
    </w:p>
    <w:p w14:paraId="1B23F0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（7）保持值班岗亭卫生清洁，摆放物件整齐，杜绝脏乱差现象。</w:t>
      </w:r>
    </w:p>
    <w:p w14:paraId="0FD736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（8）配合做好学校重大活动的安保工作，完成</w:t>
      </w:r>
      <w:r>
        <w:rPr>
          <w:rFonts w:hint="eastAsia" w:ascii="宋体" w:hAnsi="宋体" w:cs="宋体"/>
          <w:color w:val="auto"/>
          <w:sz w:val="24"/>
          <w:szCs w:val="24"/>
          <w:lang w:eastAsia="zh-CN"/>
        </w:rPr>
        <w:t>学校</w:t>
      </w:r>
      <w:r>
        <w:rPr>
          <w:rFonts w:hint="eastAsia" w:ascii="宋体" w:hAnsi="宋体" w:cs="宋体"/>
          <w:color w:val="auto"/>
          <w:sz w:val="24"/>
          <w:szCs w:val="24"/>
        </w:rPr>
        <w:t>安排的</w:t>
      </w:r>
      <w:r>
        <w:rPr>
          <w:rFonts w:hint="eastAsia" w:ascii="宋体" w:hAnsi="宋体" w:cs="宋体"/>
          <w:color w:val="auto"/>
          <w:sz w:val="24"/>
          <w:szCs w:val="24"/>
          <w:lang w:eastAsia="zh-CN"/>
        </w:rPr>
        <w:t>其他</w:t>
      </w:r>
      <w:r>
        <w:rPr>
          <w:rFonts w:hint="eastAsia" w:ascii="宋体" w:hAnsi="宋体" w:cs="宋体"/>
          <w:color w:val="auto"/>
          <w:sz w:val="24"/>
          <w:szCs w:val="24"/>
        </w:rPr>
        <w:t>工作。</w:t>
      </w:r>
    </w:p>
    <w:p w14:paraId="77A9343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color w:val="auto"/>
          <w:sz w:val="24"/>
          <w:szCs w:val="24"/>
        </w:rPr>
      </w:pPr>
      <w:r>
        <w:rPr>
          <w:rFonts w:hint="eastAsia" w:ascii="宋体" w:hAnsi="宋体" w:cs="宋体"/>
          <w:b/>
          <w:color w:val="auto"/>
          <w:sz w:val="24"/>
          <w:szCs w:val="24"/>
        </w:rPr>
        <w:t>4.劳动纪律要求（15分）</w:t>
      </w:r>
    </w:p>
    <w:p w14:paraId="6029A93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（1）工作期间不留非相关人员闲聊或长时间电话闲聊。</w:t>
      </w:r>
    </w:p>
    <w:p w14:paraId="568F91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（2）工作期间不看报纸杂志、不玩电脑手机、不瞌睡打盹等。</w:t>
      </w:r>
    </w:p>
    <w:p w14:paraId="3BDB53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（3）要注意维护</w:t>
      </w:r>
      <w:r>
        <w:rPr>
          <w:rFonts w:hint="eastAsia" w:ascii="宋体" w:hAnsi="宋体" w:cs="宋体"/>
          <w:color w:val="auto"/>
          <w:sz w:val="24"/>
          <w:szCs w:val="24"/>
          <w:lang w:eastAsia="zh-CN"/>
        </w:rPr>
        <w:t>学校</w:t>
      </w:r>
      <w:r>
        <w:rPr>
          <w:rFonts w:hint="eastAsia" w:ascii="宋体" w:hAnsi="宋体" w:cs="宋体"/>
          <w:color w:val="auto"/>
          <w:sz w:val="24"/>
          <w:szCs w:val="24"/>
        </w:rPr>
        <w:t>声誉，不能鼓吹或煽动其他人员做有损学校声誉的行为或言论。</w:t>
      </w:r>
    </w:p>
    <w:p w14:paraId="4613D0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（4）能按照</w:t>
      </w:r>
      <w:r>
        <w:rPr>
          <w:rFonts w:hint="eastAsia" w:ascii="宋体" w:hAnsi="宋体" w:cs="宋体"/>
          <w:color w:val="auto"/>
          <w:sz w:val="24"/>
          <w:szCs w:val="24"/>
          <w:lang w:eastAsia="zh-CN"/>
        </w:rPr>
        <w:t>学校</w:t>
      </w:r>
      <w:r>
        <w:rPr>
          <w:rFonts w:hint="eastAsia" w:ascii="宋体" w:hAnsi="宋体" w:cs="宋体"/>
          <w:color w:val="auto"/>
          <w:sz w:val="24"/>
          <w:szCs w:val="24"/>
        </w:rPr>
        <w:t>管理规定处理自身权限范围内的日常事宜，工作积极、主动，能随时接受</w:t>
      </w:r>
      <w:r>
        <w:rPr>
          <w:rFonts w:hint="eastAsia" w:ascii="宋体" w:hAnsi="宋体" w:cs="宋体"/>
          <w:color w:val="auto"/>
          <w:sz w:val="24"/>
          <w:szCs w:val="24"/>
          <w:lang w:eastAsia="zh-CN"/>
        </w:rPr>
        <w:t>学校相关</w:t>
      </w:r>
      <w:r>
        <w:rPr>
          <w:rFonts w:hint="eastAsia" w:ascii="宋体" w:hAnsi="宋体" w:cs="宋体"/>
          <w:color w:val="auto"/>
          <w:sz w:val="24"/>
          <w:szCs w:val="24"/>
        </w:rPr>
        <w:t>部门的工作检查、监督。</w:t>
      </w:r>
    </w:p>
    <w:p w14:paraId="5D08AB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（5）遭到投诉，经查情况属实</w:t>
      </w:r>
      <w:r>
        <w:rPr>
          <w:rFonts w:hint="eastAsia" w:ascii="宋体" w:hAnsi="宋体" w:cs="宋体"/>
          <w:color w:val="auto"/>
          <w:sz w:val="24"/>
          <w:szCs w:val="24"/>
          <w:lang w:eastAsia="zh-CN"/>
        </w:rPr>
        <w:t>将依法依规处理</w:t>
      </w:r>
      <w:r>
        <w:rPr>
          <w:rFonts w:hint="eastAsia" w:ascii="宋体" w:hAnsi="宋体" w:cs="宋体"/>
          <w:color w:val="auto"/>
          <w:sz w:val="24"/>
          <w:szCs w:val="24"/>
        </w:rPr>
        <w:t>。</w:t>
      </w:r>
    </w:p>
    <w:p w14:paraId="1F0412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lang w:val="en-US" w:eastAsia="zh-CN"/>
        </w:rPr>
        <w:t>以上分值酌情扣分。</w:t>
      </w:r>
    </w:p>
    <w:p w14:paraId="1545C4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二、考核程序</w:t>
      </w:r>
    </w:p>
    <w:p w14:paraId="07D3E9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保安服务工作质量考核采用100分倒扣制，每月考核一次，考核得分计算方法：月终考核总得分=安全管理要求考核得分+日常管理要求考核得分</w:t>
      </w:r>
    </w:p>
    <w:p w14:paraId="1199DA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其中考核内容中的“安全管理要求”由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每月月终考核一次，得分视为本项本月最终考核得分；“日常管理要求”由</w:t>
      </w:r>
      <w:r>
        <w:rPr>
          <w:rFonts w:hint="eastAsia" w:ascii="宋体" w:hAnsi="宋体" w:cs="宋体"/>
          <w:color w:val="auto"/>
          <w:sz w:val="24"/>
          <w:szCs w:val="24"/>
          <w:lang w:eastAsia="zh-CN"/>
        </w:rPr>
        <w:t>学校</w:t>
      </w:r>
      <w:r>
        <w:rPr>
          <w:rFonts w:hint="eastAsia" w:ascii="宋体" w:hAnsi="宋体" w:cs="宋体"/>
          <w:color w:val="auto"/>
          <w:sz w:val="24"/>
          <w:szCs w:val="24"/>
        </w:rPr>
        <w:t>每天不定时对保安不定班次检查考核一次，以</w:t>
      </w:r>
      <w:r>
        <w:rPr>
          <w:rFonts w:hint="eastAsia" w:ascii="宋体" w:hAnsi="宋体" w:cs="宋体"/>
          <w:color w:val="auto"/>
          <w:sz w:val="24"/>
          <w:szCs w:val="24"/>
          <w:lang w:val="en-US" w:eastAsia="zh-CN"/>
        </w:rPr>
        <w:t>整</w:t>
      </w:r>
      <w:r>
        <w:rPr>
          <w:rFonts w:hint="eastAsia" w:ascii="宋体" w:hAnsi="宋体" w:cs="宋体"/>
          <w:color w:val="auto"/>
          <w:sz w:val="24"/>
          <w:szCs w:val="24"/>
        </w:rPr>
        <w:t>月内日平均分为本项本月最终日常管理要求考核得分。</w:t>
      </w:r>
    </w:p>
    <w:p w14:paraId="39EDAF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三、考核结果处理</w:t>
      </w:r>
    </w:p>
    <w:p w14:paraId="2A137E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考核得分等次标准：综合得分90分以上（含90分）为</w:t>
      </w:r>
      <w:r>
        <w:rPr>
          <w:rFonts w:hint="eastAsia" w:ascii="宋体" w:hAnsi="宋体" w:cs="宋体"/>
          <w:color w:val="auto"/>
          <w:sz w:val="24"/>
          <w:szCs w:val="24"/>
          <w:lang w:eastAsia="zh-CN"/>
        </w:rPr>
        <w:t>一等</w:t>
      </w:r>
      <w:r>
        <w:rPr>
          <w:rFonts w:hint="eastAsia" w:ascii="宋体" w:hAnsi="宋体" w:cs="宋体"/>
          <w:color w:val="auto"/>
          <w:sz w:val="24"/>
          <w:szCs w:val="24"/>
        </w:rPr>
        <w:t>；80（含80分）至89分为</w:t>
      </w:r>
      <w:r>
        <w:rPr>
          <w:rFonts w:hint="eastAsia" w:ascii="宋体" w:hAnsi="宋体" w:cs="宋体"/>
          <w:color w:val="auto"/>
          <w:sz w:val="24"/>
          <w:szCs w:val="24"/>
          <w:lang w:eastAsia="zh-CN"/>
        </w:rPr>
        <w:t>二等</w:t>
      </w:r>
      <w:r>
        <w:rPr>
          <w:rFonts w:hint="eastAsia" w:ascii="宋体" w:hAnsi="宋体" w:cs="宋体"/>
          <w:color w:val="auto"/>
          <w:sz w:val="24"/>
          <w:szCs w:val="24"/>
        </w:rPr>
        <w:t>；70（含70分）至79分为</w:t>
      </w:r>
      <w:r>
        <w:rPr>
          <w:rFonts w:hint="eastAsia" w:ascii="宋体" w:hAnsi="宋体" w:cs="宋体"/>
          <w:color w:val="auto"/>
          <w:sz w:val="24"/>
          <w:szCs w:val="24"/>
          <w:lang w:eastAsia="zh-CN"/>
        </w:rPr>
        <w:t>三等</w:t>
      </w:r>
      <w:r>
        <w:rPr>
          <w:rFonts w:hint="eastAsia" w:ascii="宋体" w:hAnsi="宋体" w:cs="宋体"/>
          <w:color w:val="auto"/>
          <w:sz w:val="24"/>
          <w:szCs w:val="24"/>
        </w:rPr>
        <w:t>；70分以下为</w:t>
      </w:r>
      <w:r>
        <w:rPr>
          <w:rFonts w:hint="eastAsia" w:ascii="宋体" w:hAnsi="宋体" w:cs="宋体"/>
          <w:color w:val="auto"/>
          <w:sz w:val="24"/>
          <w:szCs w:val="24"/>
          <w:lang w:eastAsia="zh-CN"/>
        </w:rPr>
        <w:t>四等</w:t>
      </w:r>
      <w:r>
        <w:rPr>
          <w:rFonts w:hint="eastAsia" w:ascii="宋体" w:hAnsi="宋体" w:cs="宋体"/>
          <w:color w:val="auto"/>
          <w:sz w:val="24"/>
          <w:szCs w:val="24"/>
        </w:rPr>
        <w:t>。</w:t>
      </w:r>
    </w:p>
    <w:p w14:paraId="66102A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考核所得等次</w:t>
      </w:r>
      <w:r>
        <w:rPr>
          <w:rFonts w:hint="eastAsia" w:ascii="宋体" w:hAnsi="宋体" w:cs="宋体"/>
          <w:color w:val="auto"/>
          <w:kern w:val="0"/>
          <w:sz w:val="24"/>
          <w:szCs w:val="24"/>
        </w:rPr>
        <w:t>作为每月对</w:t>
      </w:r>
      <w:r>
        <w:rPr>
          <w:rFonts w:hint="eastAsia" w:ascii="宋体" w:hAnsi="宋体" w:cs="宋体"/>
          <w:color w:val="auto"/>
          <w:kern w:val="0"/>
          <w:sz w:val="24"/>
          <w:szCs w:val="24"/>
          <w:lang w:eastAsia="zh-CN"/>
        </w:rPr>
        <w:t>中标人</w:t>
      </w:r>
      <w:r>
        <w:rPr>
          <w:rFonts w:hint="eastAsia" w:ascii="宋体" w:hAnsi="宋体" w:cs="宋体"/>
          <w:color w:val="auto"/>
          <w:kern w:val="0"/>
          <w:sz w:val="24"/>
          <w:szCs w:val="24"/>
        </w:rPr>
        <w:t>经济</w:t>
      </w:r>
      <w:r>
        <w:rPr>
          <w:rFonts w:hint="eastAsia" w:ascii="宋体" w:hAnsi="宋体" w:cs="宋体"/>
          <w:color w:val="auto"/>
          <w:kern w:val="0"/>
          <w:sz w:val="24"/>
          <w:szCs w:val="24"/>
          <w:lang w:val="en-US" w:eastAsia="zh-CN"/>
        </w:rPr>
        <w:t>评价和服务费扣减</w:t>
      </w:r>
      <w:r>
        <w:rPr>
          <w:rFonts w:hint="eastAsia" w:ascii="宋体" w:hAnsi="宋体" w:cs="宋体"/>
          <w:color w:val="auto"/>
          <w:kern w:val="0"/>
          <w:sz w:val="24"/>
          <w:szCs w:val="24"/>
        </w:rPr>
        <w:t>的依据。二者对应关系如下：</w:t>
      </w:r>
    </w:p>
    <w:p w14:paraId="25A9112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一等</w:t>
      </w:r>
      <w:r>
        <w:rPr>
          <w:rFonts w:hint="eastAsia" w:ascii="宋体" w:hAnsi="宋体" w:cs="宋体"/>
          <w:color w:val="auto"/>
          <w:kern w:val="0"/>
          <w:sz w:val="24"/>
          <w:szCs w:val="24"/>
        </w:rPr>
        <w:t>：不</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w:t>
      </w:r>
    </w:p>
    <w:p w14:paraId="78E41E3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二等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服务费的5%；</w:t>
      </w:r>
    </w:p>
    <w:p w14:paraId="46AE4E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三等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服务费的10%；</w:t>
      </w:r>
    </w:p>
    <w:p w14:paraId="36E9A3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四等</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扣减</w:t>
      </w:r>
      <w:r>
        <w:rPr>
          <w:rFonts w:hint="eastAsia" w:ascii="宋体" w:hAnsi="宋体" w:cs="宋体"/>
          <w:color w:val="auto"/>
          <w:kern w:val="0"/>
          <w:sz w:val="24"/>
          <w:szCs w:val="24"/>
        </w:rPr>
        <w:t>当月</w:t>
      </w:r>
      <w:r>
        <w:rPr>
          <w:rFonts w:hint="eastAsia" w:ascii="宋体" w:hAnsi="宋体" w:cs="宋体"/>
          <w:color w:val="auto"/>
          <w:kern w:val="0"/>
          <w:sz w:val="24"/>
          <w:szCs w:val="24"/>
          <w:lang w:eastAsia="zh-CN"/>
        </w:rPr>
        <w:t>安保</w:t>
      </w:r>
      <w:r>
        <w:rPr>
          <w:rFonts w:hint="eastAsia" w:ascii="宋体" w:hAnsi="宋体" w:cs="宋体"/>
          <w:color w:val="auto"/>
          <w:kern w:val="0"/>
          <w:sz w:val="24"/>
          <w:szCs w:val="24"/>
        </w:rPr>
        <w:t>服务费的15%；</w:t>
      </w:r>
    </w:p>
    <w:p w14:paraId="4B6886F8">
      <w:pPr>
        <w:pStyle w:val="13"/>
        <w:tabs>
          <w:tab w:val="left" w:pos="2472"/>
        </w:tabs>
        <w:spacing w:line="460" w:lineRule="exact"/>
        <w:ind w:firstLine="480" w:firstLineChars="200"/>
        <w:jc w:val="both"/>
        <w:rPr>
          <w:rFonts w:ascii="Times New Roman" w:hAnsi="Times New Roman" w:eastAsia="宋体" w:cs="Times New Roman"/>
          <w:b/>
          <w:color w:val="auto"/>
          <w:sz w:val="36"/>
          <w:highlight w:val="none"/>
        </w:rPr>
      </w:pPr>
      <w:r>
        <w:rPr>
          <w:rFonts w:hint="eastAsia" w:ascii="宋体" w:hAnsi="宋体" w:cs="宋体"/>
          <w:color w:val="auto"/>
          <w:sz w:val="24"/>
          <w:szCs w:val="24"/>
          <w:lang w:eastAsia="zh-CN"/>
        </w:rPr>
        <w:t>防城港市港口区教育局安稳办</w:t>
      </w:r>
      <w:r>
        <w:rPr>
          <w:rFonts w:hint="eastAsia" w:ascii="宋体" w:hAnsi="宋体" w:cs="宋体"/>
          <w:color w:val="auto"/>
          <w:sz w:val="24"/>
          <w:szCs w:val="24"/>
        </w:rPr>
        <w:t>根据考核结果，对存在问题通过书面形式向</w:t>
      </w:r>
      <w:r>
        <w:rPr>
          <w:rFonts w:hint="eastAsia" w:hAnsi="宋体" w:cs="宋体"/>
          <w:color w:val="auto"/>
          <w:sz w:val="24"/>
          <w:szCs w:val="24"/>
          <w:lang w:val="en-US" w:eastAsia="zh-CN"/>
        </w:rPr>
        <w:t>中标人</w:t>
      </w:r>
      <w:r>
        <w:rPr>
          <w:rFonts w:hint="eastAsia" w:ascii="宋体" w:hAnsi="宋体" w:cs="宋体"/>
          <w:color w:val="auto"/>
          <w:sz w:val="24"/>
          <w:szCs w:val="24"/>
        </w:rPr>
        <w:t>提出限时整改意见，因整改不落实或落实不彻底，没有达到要求的，按照双方签订的合同或协议中的相关条款进行处理。</w:t>
      </w:r>
    </w:p>
    <w:p w14:paraId="6CE117D0">
      <w:pPr>
        <w:pStyle w:val="13"/>
        <w:tabs>
          <w:tab w:val="left" w:pos="2472"/>
        </w:tabs>
        <w:spacing w:line="460" w:lineRule="exact"/>
        <w:jc w:val="center"/>
        <w:rPr>
          <w:rFonts w:ascii="Times New Roman" w:hAnsi="Times New Roman" w:eastAsia="宋体" w:cs="Times New Roman"/>
          <w:b/>
          <w:color w:val="auto"/>
          <w:sz w:val="36"/>
          <w:highlight w:val="none"/>
        </w:rPr>
      </w:pPr>
    </w:p>
    <w:p w14:paraId="27D78969">
      <w:pPr>
        <w:pStyle w:val="13"/>
        <w:tabs>
          <w:tab w:val="left" w:pos="2472"/>
        </w:tabs>
        <w:spacing w:line="460" w:lineRule="exact"/>
        <w:jc w:val="center"/>
        <w:rPr>
          <w:rFonts w:ascii="Times New Roman" w:hAnsi="Times New Roman" w:eastAsia="宋体" w:cs="Times New Roman"/>
          <w:b/>
          <w:color w:val="auto"/>
          <w:sz w:val="36"/>
          <w:highlight w:val="none"/>
        </w:rPr>
      </w:pPr>
    </w:p>
    <w:p w14:paraId="6C1520A1">
      <w:pPr>
        <w:pStyle w:val="13"/>
        <w:tabs>
          <w:tab w:val="left" w:pos="2472"/>
        </w:tabs>
        <w:spacing w:line="460" w:lineRule="exact"/>
        <w:jc w:val="center"/>
        <w:rPr>
          <w:rFonts w:ascii="Times New Roman" w:hAnsi="Times New Roman" w:eastAsia="宋体" w:cs="Times New Roman"/>
          <w:b/>
          <w:color w:val="auto"/>
          <w:sz w:val="36"/>
          <w:highlight w:val="none"/>
        </w:rPr>
      </w:pPr>
    </w:p>
    <w:p w14:paraId="6311D206">
      <w:pPr>
        <w:pStyle w:val="13"/>
        <w:tabs>
          <w:tab w:val="left" w:pos="2472"/>
        </w:tabs>
        <w:spacing w:line="460" w:lineRule="exact"/>
        <w:jc w:val="center"/>
        <w:rPr>
          <w:rFonts w:ascii="Times New Roman" w:hAnsi="Times New Roman" w:eastAsia="宋体" w:cs="Times New Roman"/>
          <w:b/>
          <w:color w:val="auto"/>
          <w:sz w:val="36"/>
          <w:highlight w:val="none"/>
        </w:rPr>
      </w:pPr>
    </w:p>
    <w:p w14:paraId="2EA6B09C">
      <w:pPr>
        <w:pStyle w:val="13"/>
        <w:tabs>
          <w:tab w:val="left" w:pos="2472"/>
        </w:tabs>
        <w:spacing w:line="460" w:lineRule="exact"/>
        <w:jc w:val="center"/>
        <w:rPr>
          <w:rFonts w:ascii="Times New Roman" w:hAnsi="Times New Roman" w:eastAsia="宋体" w:cs="Times New Roman"/>
          <w:b/>
          <w:color w:val="auto"/>
          <w:sz w:val="36"/>
          <w:highlight w:val="none"/>
        </w:rPr>
      </w:pPr>
    </w:p>
    <w:p w14:paraId="300D294B">
      <w:pPr>
        <w:pStyle w:val="13"/>
        <w:tabs>
          <w:tab w:val="left" w:pos="2472"/>
        </w:tabs>
        <w:spacing w:line="460" w:lineRule="exact"/>
        <w:jc w:val="center"/>
        <w:rPr>
          <w:rFonts w:ascii="Times New Roman" w:hAnsi="Times New Roman" w:eastAsia="宋体" w:cs="Times New Roman"/>
          <w:b/>
          <w:color w:val="auto"/>
          <w:sz w:val="36"/>
          <w:highlight w:val="none"/>
        </w:rPr>
      </w:pPr>
    </w:p>
    <w:p w14:paraId="26775BB4">
      <w:pPr>
        <w:pStyle w:val="13"/>
        <w:tabs>
          <w:tab w:val="left" w:pos="2472"/>
        </w:tabs>
        <w:spacing w:line="460" w:lineRule="exact"/>
        <w:jc w:val="center"/>
        <w:rPr>
          <w:rFonts w:ascii="Times New Roman" w:hAnsi="Times New Roman" w:eastAsia="宋体" w:cs="Times New Roman"/>
          <w:b/>
          <w:color w:val="auto"/>
          <w:sz w:val="36"/>
          <w:highlight w:val="none"/>
        </w:rPr>
      </w:pPr>
    </w:p>
    <w:p w14:paraId="007382ED">
      <w:pPr>
        <w:rPr>
          <w:rFonts w:ascii="Times New Roman" w:hAnsi="Times New Roman" w:eastAsia="宋体" w:cs="Times New Roman"/>
          <w:b/>
          <w:color w:val="auto"/>
          <w:sz w:val="36"/>
          <w:highlight w:val="none"/>
        </w:rPr>
      </w:pPr>
      <w:r>
        <w:rPr>
          <w:rFonts w:ascii="Times New Roman" w:hAnsi="Times New Roman" w:eastAsia="宋体" w:cs="Times New Roman"/>
          <w:b/>
          <w:color w:val="auto"/>
          <w:sz w:val="36"/>
          <w:highlight w:val="none"/>
        </w:rPr>
        <w:br w:type="page"/>
      </w:r>
    </w:p>
    <w:p w14:paraId="58F03562">
      <w:pPr>
        <w:pStyle w:val="14"/>
        <w:rPr>
          <w:color w:val="auto"/>
        </w:rPr>
      </w:pPr>
    </w:p>
    <w:p w14:paraId="20C0D9DC">
      <w:pPr>
        <w:pStyle w:val="13"/>
        <w:tabs>
          <w:tab w:val="left" w:pos="2472"/>
        </w:tabs>
        <w:spacing w:line="460" w:lineRule="exact"/>
        <w:jc w:val="center"/>
        <w:rPr>
          <w:rFonts w:ascii="Times New Roman" w:hAnsi="Times New Roman" w:eastAsia="宋体" w:cs="Times New Roman"/>
          <w:b/>
          <w:color w:val="auto"/>
          <w:sz w:val="36"/>
          <w:highlight w:val="none"/>
        </w:rPr>
      </w:pPr>
    </w:p>
    <w:p w14:paraId="01F96EB9">
      <w:pPr>
        <w:pStyle w:val="13"/>
        <w:tabs>
          <w:tab w:val="left" w:pos="2472"/>
        </w:tabs>
        <w:spacing w:line="460" w:lineRule="exact"/>
        <w:jc w:val="center"/>
        <w:rPr>
          <w:rFonts w:ascii="Times New Roman" w:hAnsi="Times New Roman" w:eastAsia="宋体" w:cs="Times New Roman"/>
          <w:b/>
          <w:color w:val="auto"/>
          <w:sz w:val="36"/>
          <w:highlight w:val="none"/>
        </w:rPr>
      </w:pPr>
    </w:p>
    <w:p w14:paraId="112AF7C7">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349" w:name="_Toc5736"/>
      <w:bookmarkStart w:id="350" w:name="_Toc20296"/>
      <w:bookmarkStart w:id="351" w:name="_Toc20832"/>
      <w:bookmarkStart w:id="352" w:name="_Toc19350"/>
      <w:bookmarkStart w:id="353" w:name="_Toc24704"/>
      <w:bookmarkStart w:id="354" w:name="_Toc26390"/>
      <w:bookmarkStart w:id="355" w:name="_Toc32149"/>
      <w:bookmarkStart w:id="356" w:name="_Toc2517"/>
      <w:bookmarkStart w:id="357" w:name="_Toc9123"/>
      <w:bookmarkStart w:id="358" w:name="_Toc26884"/>
      <w:bookmarkStart w:id="359" w:name="_Toc19106"/>
      <w:bookmarkStart w:id="360" w:name="_Toc11043"/>
      <w:bookmarkStart w:id="361" w:name="_Toc237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2E6F3C06">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792DA2A4">
      <w:pPr>
        <w:pStyle w:val="13"/>
        <w:jc w:val="center"/>
        <w:outlineLvl w:val="1"/>
        <w:rPr>
          <w:rFonts w:hint="eastAsia" w:hAnsi="宋体" w:eastAsia="宋体" w:cs="Times New Roman"/>
          <w:b/>
          <w:bCs/>
          <w:color w:val="auto"/>
          <w:sz w:val="28"/>
          <w:szCs w:val="28"/>
          <w:highlight w:val="none"/>
        </w:rPr>
      </w:pPr>
      <w:bookmarkStart w:id="362" w:name="_Toc11854"/>
      <w:bookmarkStart w:id="363" w:name="_Toc20281"/>
      <w:bookmarkStart w:id="364" w:name="_Toc16890"/>
      <w:bookmarkStart w:id="365" w:name="_Toc4270"/>
      <w:bookmarkStart w:id="366" w:name="_Toc24486"/>
      <w:bookmarkStart w:id="367" w:name="_Toc21700"/>
      <w:bookmarkStart w:id="368" w:name="_Toc32370"/>
      <w:bookmarkStart w:id="369" w:name="_Toc7817"/>
      <w:bookmarkStart w:id="370" w:name="_Toc23486"/>
      <w:bookmarkStart w:id="371" w:name="_Toc3250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62"/>
      <w:bookmarkEnd w:id="363"/>
      <w:bookmarkEnd w:id="364"/>
      <w:bookmarkEnd w:id="365"/>
      <w:bookmarkEnd w:id="366"/>
      <w:bookmarkEnd w:id="367"/>
      <w:bookmarkEnd w:id="368"/>
      <w:bookmarkEnd w:id="369"/>
      <w:bookmarkEnd w:id="370"/>
      <w:bookmarkEnd w:id="371"/>
    </w:p>
    <w:p w14:paraId="2AF5A523">
      <w:pPr>
        <w:pStyle w:val="13"/>
        <w:spacing w:line="360" w:lineRule="auto"/>
        <w:ind w:firstLine="420"/>
        <w:rPr>
          <w:rFonts w:hint="eastAsia" w:hAnsi="宋体" w:eastAsia="宋体" w:cs="Times New Roman"/>
          <w:color w:val="auto"/>
          <w:sz w:val="30"/>
          <w:highlight w:val="none"/>
        </w:rPr>
      </w:pPr>
    </w:p>
    <w:p w14:paraId="1C1E99A9">
      <w:pPr>
        <w:pStyle w:val="7"/>
        <w:ind w:left="0"/>
        <w:jc w:val="left"/>
        <w:rPr>
          <w:rFonts w:hint="eastAsia" w:hAnsi="宋体" w:eastAsia="宋体" w:cs="Times New Roman"/>
          <w:color w:val="auto"/>
          <w:sz w:val="30"/>
          <w:highlight w:val="none"/>
        </w:rPr>
      </w:pPr>
      <w:r>
        <w:rPr>
          <w:rFonts w:hint="eastAsia" w:hAnsi="宋体" w:cs="宋体"/>
          <w:b/>
          <w:bCs/>
          <w:color w:val="auto"/>
          <w:sz w:val="28"/>
          <w:szCs w:val="28"/>
          <w:lang w:val="en-US" w:eastAsia="zh-CN"/>
        </w:rPr>
        <w:t>1.资格证明文件封面的格式（参照此格式自拟）：</w:t>
      </w:r>
    </w:p>
    <w:p w14:paraId="6BFBF632">
      <w:pPr>
        <w:rPr>
          <w:rFonts w:hint="eastAsia"/>
          <w:color w:val="auto"/>
        </w:rPr>
      </w:pPr>
    </w:p>
    <w:p w14:paraId="0C091B2B">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01145E76">
      <w:pPr>
        <w:snapToGrid w:val="0"/>
        <w:spacing w:before="165" w:beforeLines="50" w:after="50"/>
        <w:rPr>
          <w:rFonts w:hint="eastAsia" w:ascii="宋体" w:hAnsi="宋体" w:eastAsia="宋体" w:cs="Times New Roman"/>
          <w:color w:val="auto"/>
          <w:sz w:val="24"/>
          <w:szCs w:val="20"/>
          <w:highlight w:val="none"/>
        </w:rPr>
      </w:pPr>
    </w:p>
    <w:p w14:paraId="20D73463">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66E26AB9">
      <w:pPr>
        <w:snapToGrid w:val="0"/>
        <w:spacing w:before="165" w:beforeLines="50" w:after="50"/>
        <w:rPr>
          <w:rFonts w:hint="eastAsia" w:ascii="宋体" w:hAnsi="宋体" w:eastAsia="宋体" w:cs="Times New Roman"/>
          <w:bCs/>
          <w:color w:val="auto"/>
          <w:sz w:val="24"/>
          <w:szCs w:val="20"/>
          <w:highlight w:val="none"/>
        </w:rPr>
      </w:pPr>
    </w:p>
    <w:p w14:paraId="6763BCEF">
      <w:pPr>
        <w:snapToGrid w:val="0"/>
        <w:spacing w:before="165" w:beforeLines="50" w:after="50"/>
        <w:rPr>
          <w:rFonts w:hint="eastAsia" w:ascii="宋体" w:hAnsi="宋体" w:eastAsia="宋体" w:cs="Times New Roman"/>
          <w:bCs/>
          <w:color w:val="auto"/>
          <w:sz w:val="24"/>
          <w:szCs w:val="20"/>
          <w:highlight w:val="none"/>
        </w:rPr>
      </w:pPr>
    </w:p>
    <w:p w14:paraId="61A894EA">
      <w:pPr>
        <w:snapToGrid w:val="0"/>
        <w:spacing w:before="165" w:beforeLines="50" w:after="50"/>
        <w:rPr>
          <w:rFonts w:hint="eastAsia" w:ascii="宋体" w:hAnsi="宋体" w:eastAsia="宋体" w:cs="Times New Roman"/>
          <w:bCs/>
          <w:color w:val="auto"/>
          <w:sz w:val="24"/>
          <w:szCs w:val="20"/>
          <w:highlight w:val="none"/>
        </w:rPr>
      </w:pPr>
    </w:p>
    <w:p w14:paraId="75B16475">
      <w:pPr>
        <w:snapToGrid w:val="0"/>
        <w:spacing w:before="165" w:beforeLines="50" w:after="50"/>
        <w:rPr>
          <w:rFonts w:hint="eastAsia" w:ascii="宋体" w:hAnsi="宋体" w:eastAsia="宋体" w:cs="Times New Roman"/>
          <w:bCs/>
          <w:color w:val="auto"/>
          <w:sz w:val="24"/>
          <w:szCs w:val="20"/>
          <w:highlight w:val="none"/>
        </w:rPr>
      </w:pPr>
    </w:p>
    <w:p w14:paraId="43B6567D">
      <w:pPr>
        <w:snapToGrid w:val="0"/>
        <w:spacing w:before="165" w:beforeLines="50" w:after="50"/>
        <w:rPr>
          <w:rFonts w:hint="eastAsia" w:ascii="宋体" w:hAnsi="宋体" w:eastAsia="宋体" w:cs="Times New Roman"/>
          <w:bCs/>
          <w:color w:val="auto"/>
          <w:sz w:val="24"/>
          <w:szCs w:val="20"/>
          <w:highlight w:val="none"/>
        </w:rPr>
      </w:pPr>
    </w:p>
    <w:p w14:paraId="563993E9">
      <w:pPr>
        <w:snapToGrid w:val="0"/>
        <w:spacing w:before="165" w:beforeLines="50" w:after="50"/>
        <w:rPr>
          <w:rFonts w:hint="eastAsia" w:ascii="宋体" w:hAnsi="宋体" w:eastAsia="宋体" w:cs="Times New Roman"/>
          <w:bCs/>
          <w:color w:val="auto"/>
          <w:sz w:val="24"/>
          <w:szCs w:val="20"/>
          <w:highlight w:val="none"/>
        </w:rPr>
      </w:pPr>
    </w:p>
    <w:p w14:paraId="13D4A5B4">
      <w:pPr>
        <w:snapToGrid w:val="0"/>
        <w:spacing w:before="165" w:beforeLines="50" w:after="50"/>
        <w:rPr>
          <w:rFonts w:hint="eastAsia" w:ascii="宋体" w:hAnsi="宋体" w:eastAsia="宋体" w:cs="Times New Roman"/>
          <w:bCs/>
          <w:color w:val="auto"/>
          <w:sz w:val="24"/>
          <w:szCs w:val="20"/>
          <w:highlight w:val="none"/>
        </w:rPr>
      </w:pPr>
    </w:p>
    <w:p w14:paraId="3980D56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571EE086">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34970604">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48FCE1A9">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auto"/>
          <w:sz w:val="24"/>
          <w:highlight w:val="none"/>
        </w:rPr>
        <w:t>：</w:t>
      </w:r>
    </w:p>
    <w:p w14:paraId="6925A8E9">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24A3205E">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06EE8023">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143B8290">
      <w:pPr>
        <w:pStyle w:val="6"/>
        <w:snapToGrid w:val="0"/>
        <w:spacing w:before="50" w:after="50"/>
        <w:ind w:firstLine="960" w:firstLineChars="400"/>
        <w:rPr>
          <w:rFonts w:hint="eastAsia" w:ascii="宋体" w:hAnsi="宋体" w:eastAsia="宋体" w:cs="Times New Roman"/>
          <w:bCs/>
          <w:color w:val="auto"/>
          <w:sz w:val="24"/>
          <w:szCs w:val="24"/>
          <w:highlight w:val="none"/>
        </w:rPr>
      </w:pPr>
    </w:p>
    <w:p w14:paraId="55BC421B">
      <w:pPr>
        <w:snapToGrid w:val="0"/>
        <w:spacing w:before="165" w:beforeLines="50" w:after="50"/>
        <w:ind w:firstLine="645"/>
        <w:jc w:val="center"/>
        <w:rPr>
          <w:rFonts w:hint="eastAsia" w:ascii="宋体" w:hAnsi="宋体" w:eastAsia="宋体" w:cs="Times New Roman"/>
          <w:color w:val="auto"/>
          <w:sz w:val="24"/>
          <w:highlight w:val="none"/>
        </w:rPr>
      </w:pPr>
    </w:p>
    <w:p w14:paraId="46755805">
      <w:pPr>
        <w:snapToGrid w:val="0"/>
        <w:spacing w:before="165" w:beforeLines="50" w:after="50"/>
        <w:ind w:firstLine="645"/>
        <w:jc w:val="center"/>
        <w:rPr>
          <w:rFonts w:hint="eastAsia" w:ascii="宋体" w:hAnsi="宋体" w:eastAsia="宋体" w:cs="Times New Roman"/>
          <w:color w:val="auto"/>
          <w:sz w:val="24"/>
          <w:highlight w:val="none"/>
        </w:rPr>
      </w:pPr>
    </w:p>
    <w:p w14:paraId="09F9EA33">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776DB67E">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69C2D4CD">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14:paraId="293B119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14:paraId="6D243E1E">
      <w:pPr>
        <w:spacing w:line="360" w:lineRule="auto"/>
        <w:rPr>
          <w:rFonts w:hint="eastAsia" w:ascii="仿宋_GB2312" w:hAnsi="仿宋" w:eastAsia="仿宋_GB2312" w:cs="仿宋_GB2312"/>
          <w:b/>
          <w:bCs/>
          <w:color w:val="auto"/>
          <w:sz w:val="24"/>
          <w:highlight w:val="none"/>
        </w:rPr>
      </w:pPr>
    </w:p>
    <w:p w14:paraId="1A44A301">
      <w:pPr>
        <w:snapToGrid w:val="0"/>
        <w:spacing w:line="360" w:lineRule="auto"/>
        <w:rPr>
          <w:rFonts w:hint="eastAsia" w:ascii="仿宋_GB2312" w:hAnsi="仿宋" w:eastAsia="仿宋_GB2312" w:cs="仿宋_GB2312"/>
          <w:b/>
          <w:color w:val="auto"/>
          <w:kern w:val="0"/>
          <w:sz w:val="32"/>
          <w:szCs w:val="32"/>
          <w:highlight w:val="none"/>
          <w:lang w:val="zh-CN"/>
        </w:rPr>
      </w:pPr>
    </w:p>
    <w:p w14:paraId="60F29984">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3EA4297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718D8F95">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34D371FA">
      <w:pPr>
        <w:spacing w:line="520" w:lineRule="exact"/>
        <w:rPr>
          <w:rFonts w:ascii="宋体" w:eastAsia="宋体" w:cs="宋体"/>
          <w:b/>
          <w:color w:val="auto"/>
          <w:kern w:val="0"/>
          <w:sz w:val="28"/>
          <w:szCs w:val="28"/>
          <w:highlight w:val="none"/>
        </w:rPr>
      </w:pPr>
      <w:r>
        <w:rPr>
          <w:rFonts w:hint="eastAsia" w:ascii="宋体" w:hAnsi="宋体" w:cs="宋体"/>
          <w:b/>
          <w:color w:val="auto"/>
          <w:kern w:val="0"/>
          <w:sz w:val="32"/>
          <w:szCs w:val="32"/>
          <w:lang w:val="en-US" w:eastAsia="zh-CN"/>
        </w:rPr>
        <w:t>3.</w:t>
      </w:r>
      <w:r>
        <w:rPr>
          <w:rFonts w:hint="eastAsia" w:ascii="宋体" w:eastAsia="宋体" w:cs="宋体"/>
          <w:b/>
          <w:color w:val="auto"/>
          <w:kern w:val="0"/>
          <w:sz w:val="28"/>
          <w:szCs w:val="28"/>
          <w:highlight w:val="none"/>
        </w:rPr>
        <w:t>防城港市政府采购供应商信用承诺函（格式）</w:t>
      </w:r>
    </w:p>
    <w:p w14:paraId="5E27C5BD">
      <w:pPr>
        <w:spacing w:line="520" w:lineRule="exact"/>
        <w:jc w:val="center"/>
        <w:rPr>
          <w:rFonts w:ascii="宋体" w:eastAsia="宋体" w:cs="宋体"/>
          <w:b/>
          <w:color w:val="auto"/>
          <w:kern w:val="0"/>
          <w:sz w:val="28"/>
          <w:szCs w:val="28"/>
          <w:highlight w:val="none"/>
        </w:rPr>
      </w:pPr>
    </w:p>
    <w:p w14:paraId="585F2158">
      <w:pPr>
        <w:spacing w:line="520" w:lineRule="exact"/>
        <w:jc w:val="center"/>
        <w:rPr>
          <w:rFonts w:ascii="方正小标宋简体" w:eastAsia="方正小标宋简体"/>
          <w:color w:val="auto"/>
          <w:sz w:val="36"/>
          <w:szCs w:val="36"/>
          <w:highlight w:val="none"/>
        </w:rPr>
      </w:pPr>
    </w:p>
    <w:p w14:paraId="4F516D25">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298F6492">
      <w:pPr>
        <w:spacing w:line="520" w:lineRule="exact"/>
        <w:ind w:firstLine="640" w:firstLineChars="200"/>
        <w:rPr>
          <w:rFonts w:ascii="仿宋_GB2312" w:eastAsia="仿宋_GB2312"/>
          <w:color w:val="auto"/>
          <w:sz w:val="32"/>
          <w:szCs w:val="32"/>
          <w:highlight w:val="none"/>
        </w:rPr>
      </w:pPr>
    </w:p>
    <w:p w14:paraId="2F33DDD2">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783A768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24BB93DD">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32FAD76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22DCEDF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53C6B1AD">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48183978">
      <w:pPr>
        <w:spacing w:line="520" w:lineRule="exact"/>
        <w:ind w:firstLine="3220" w:firstLineChars="1150"/>
        <w:rPr>
          <w:rFonts w:ascii="仿宋_GB2312" w:eastAsia="仿宋_GB2312"/>
          <w:color w:val="auto"/>
          <w:sz w:val="28"/>
          <w:szCs w:val="28"/>
          <w:highlight w:val="none"/>
        </w:rPr>
      </w:pPr>
    </w:p>
    <w:p w14:paraId="03EA6535">
      <w:pPr>
        <w:spacing w:line="520" w:lineRule="exact"/>
        <w:ind w:firstLine="3220" w:firstLineChars="1150"/>
        <w:rPr>
          <w:rFonts w:ascii="仿宋_GB2312" w:eastAsia="仿宋_GB2312"/>
          <w:color w:val="auto"/>
          <w:sz w:val="28"/>
          <w:szCs w:val="28"/>
          <w:highlight w:val="none"/>
        </w:rPr>
      </w:pPr>
    </w:p>
    <w:p w14:paraId="7DD2D5A2">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62808353">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5D09C596">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202074A8">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09570110">
      <w:pPr>
        <w:spacing w:line="600" w:lineRule="exact"/>
        <w:ind w:firstLine="560" w:firstLineChars="200"/>
        <w:rPr>
          <w:rFonts w:ascii="仿宋_GB2312" w:eastAsia="仿宋_GB2312"/>
          <w:color w:val="auto"/>
          <w:sz w:val="28"/>
          <w:szCs w:val="28"/>
          <w:highlight w:val="none"/>
        </w:rPr>
      </w:pPr>
    </w:p>
    <w:p w14:paraId="576A0284">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75CC4A6F">
      <w:pPr>
        <w:pStyle w:val="10"/>
        <w:numPr>
          <w:ilvl w:val="0"/>
          <w:numId w:val="4"/>
        </w:numPr>
        <w:rPr>
          <w:rFonts w:hint="eastAsia" w:ascii="仿宋_GB2312" w:eastAsia="仿宋_GB2312"/>
          <w:color w:val="auto"/>
          <w:sz w:val="28"/>
          <w:szCs w:val="28"/>
          <w:highlight w:val="none"/>
        </w:rPr>
      </w:pPr>
      <w:r>
        <w:rPr>
          <w:rFonts w:ascii="仿宋_GB2312" w:eastAsia="仿宋_GB2312"/>
          <w:color w:val="auto"/>
          <w:sz w:val="28"/>
          <w:szCs w:val="28"/>
          <w:highlight w:val="none"/>
        </w:rPr>
        <w:t>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3F301C83">
      <w:pPr>
        <w:widowControl w:val="0"/>
        <w:numPr>
          <w:ilvl w:val="0"/>
          <w:numId w:val="0"/>
        </w:numPr>
        <w:jc w:val="both"/>
        <w:rPr>
          <w:rFonts w:hint="eastAsia"/>
          <w:color w:val="auto"/>
          <w:lang w:val="en-US" w:eastAsia="zh-CN"/>
        </w:rPr>
      </w:pPr>
    </w:p>
    <w:p w14:paraId="644DC78A">
      <w:pPr>
        <w:pStyle w:val="10"/>
        <w:rPr>
          <w:rFonts w:hint="eastAsia"/>
          <w:color w:val="auto"/>
          <w:lang w:val="en-US" w:eastAsia="zh-CN"/>
        </w:rPr>
      </w:pPr>
    </w:p>
    <w:p w14:paraId="5C08B6C8">
      <w:pPr>
        <w:rPr>
          <w:rFonts w:hint="eastAsia"/>
          <w:color w:val="auto"/>
          <w:lang w:val="en-US" w:eastAsia="zh-CN"/>
        </w:rPr>
      </w:pPr>
    </w:p>
    <w:p w14:paraId="0D6A9718">
      <w:pPr>
        <w:pStyle w:val="10"/>
        <w:rPr>
          <w:rFonts w:hint="eastAsia"/>
          <w:color w:val="auto"/>
          <w:lang w:val="en-US" w:eastAsia="zh-CN"/>
        </w:rPr>
      </w:pPr>
    </w:p>
    <w:p w14:paraId="47D2227B">
      <w:pPr>
        <w:pStyle w:val="10"/>
        <w:rPr>
          <w:rFonts w:hint="eastAsia"/>
          <w:color w:val="auto"/>
        </w:rPr>
      </w:pPr>
      <w:r>
        <w:rPr>
          <w:rFonts w:hint="eastAsia" w:ascii="宋体" w:hAnsi="宋体" w:cs="宋体"/>
          <w:b/>
          <w:color w:val="auto"/>
          <w:kern w:val="0"/>
          <w:sz w:val="32"/>
          <w:szCs w:val="32"/>
          <w:lang w:val="en-US" w:eastAsia="zh-CN"/>
        </w:rPr>
        <w:t>4.</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color w:val="auto"/>
          <w:sz w:val="28"/>
          <w:szCs w:val="28"/>
          <w:lang w:eastAsia="zh-CN"/>
        </w:rPr>
        <w:t>：</w:t>
      </w:r>
    </w:p>
    <w:p w14:paraId="04573A36">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D7CE86E">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72" w:name="PO_3000001866_PM031_5"/>
      <w:r>
        <w:rPr>
          <w:rFonts w:hint="eastAsia" w:ascii="宋体" w:hAnsi="宋体" w:eastAsia="宋体" w:cs="Times New Roman"/>
          <w:color w:val="auto"/>
          <w:szCs w:val="21"/>
          <w:highlight w:val="none"/>
          <w:u w:val="single"/>
          <w:lang w:eastAsia="zh-CN"/>
        </w:rPr>
        <w:t>广西科联招标中心有限公司</w:t>
      </w:r>
      <w:bookmarkEnd w:id="372"/>
      <w:r>
        <w:rPr>
          <w:rFonts w:hint="eastAsia" w:ascii="宋体" w:hAnsi="宋体" w:eastAsia="宋体" w:cs="Times New Roman"/>
          <w:color w:val="auto"/>
          <w:szCs w:val="21"/>
          <w:highlight w:val="none"/>
          <w:u w:val="single"/>
        </w:rPr>
        <w:t xml:space="preserve"> </w:t>
      </w:r>
    </w:p>
    <w:p w14:paraId="5A29DF68">
      <w:pPr>
        <w:pStyle w:val="15"/>
        <w:ind w:firstLine="420" w:firstLineChars="200"/>
        <w:rPr>
          <w:rFonts w:hint="eastAsia"/>
          <w:color w:val="auto"/>
          <w:sz w:val="21"/>
          <w:szCs w:val="21"/>
        </w:rPr>
      </w:pPr>
      <w:r>
        <w:rPr>
          <w:rFonts w:hint="eastAsia" w:ascii="宋体" w:hAnsi="宋体" w:eastAsia="宋体" w:cs="宋体"/>
          <w:i/>
          <w:iCs/>
          <w:color w:val="auto"/>
          <w:sz w:val="21"/>
          <w:szCs w:val="21"/>
          <w:u w:val="single"/>
        </w:rPr>
        <w:t>（</w:t>
      </w:r>
      <w:r>
        <w:rPr>
          <w:rFonts w:hint="eastAsia" w:ascii="宋体" w:hAnsi="宋体" w:cs="宋体"/>
          <w:i/>
          <w:iCs/>
          <w:color w:val="auto"/>
          <w:sz w:val="21"/>
          <w:szCs w:val="21"/>
          <w:u w:val="single"/>
          <w:lang w:val="en-US" w:eastAsia="zh-CN"/>
        </w:rPr>
        <w:t>投标人</w:t>
      </w:r>
      <w:r>
        <w:rPr>
          <w:rFonts w:hint="eastAsia" w:ascii="宋体" w:hAnsi="宋体" w:eastAsia="宋体" w:cs="宋体"/>
          <w:i/>
          <w:iCs/>
          <w:color w:val="auto"/>
          <w:sz w:val="21"/>
          <w:szCs w:val="21"/>
          <w:u w:val="single"/>
        </w:rPr>
        <w:t>名称）</w:t>
      </w:r>
      <w:r>
        <w:rPr>
          <w:rFonts w:hint="eastAsia" w:ascii="宋体" w:hAnsi="宋体" w:eastAsia="宋体" w:cs="宋体"/>
          <w:color w:val="auto"/>
          <w:sz w:val="21"/>
          <w:szCs w:val="21"/>
        </w:rPr>
        <w:t>系中华人民共和国合法供应商，经营地址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C2FC3AC">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5AC46647">
      <w:pPr>
        <w:pStyle w:val="15"/>
        <w:ind w:firstLine="420" w:firstLineChars="200"/>
        <w:rPr>
          <w:rFonts w:hint="eastAsia" w:eastAsia="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文件、资料都是准确的和真实的</w:t>
      </w:r>
      <w:r>
        <w:rPr>
          <w:rFonts w:hint="eastAsia" w:ascii="宋体" w:hAnsi="宋体" w:cs="宋体"/>
          <w:color w:val="auto"/>
          <w:sz w:val="21"/>
          <w:szCs w:val="21"/>
          <w:lang w:eastAsia="zh-CN"/>
        </w:rPr>
        <w:t>。</w:t>
      </w:r>
    </w:p>
    <w:p w14:paraId="6A64E28D">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E3D19CC">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在此，我方宣布同意如下：</w:t>
      </w:r>
    </w:p>
    <w:p w14:paraId="0EE07BDE">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（1）将按</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文件的约定履行合同责任和义务；</w:t>
      </w:r>
    </w:p>
    <w:p w14:paraId="6BB109DE">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（2）已详细审查</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全部</w:t>
      </w:r>
      <w:r>
        <w:rPr>
          <w:rFonts w:hint="eastAsia" w:ascii="宋体" w:hAnsi="宋体" w:cs="宋体"/>
          <w:color w:val="auto"/>
          <w:kern w:val="0"/>
          <w:sz w:val="21"/>
          <w:szCs w:val="21"/>
          <w:lang w:val="en-US" w:eastAsia="zh-CN"/>
        </w:rPr>
        <w:t>内容</w:t>
      </w:r>
      <w:r>
        <w:rPr>
          <w:rFonts w:hint="eastAsia" w:ascii="宋体" w:hAnsi="宋体" w:eastAsia="宋体" w:cs="宋体"/>
          <w:color w:val="auto"/>
          <w:sz w:val="21"/>
          <w:szCs w:val="21"/>
        </w:rPr>
        <w:t>，包括澄清或者更正公告（如有）；</w:t>
      </w:r>
    </w:p>
    <w:p w14:paraId="2BB0B72E">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（3）同意提供按照贵方可能要求的与</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有关的一切数据或者资料。</w:t>
      </w:r>
    </w:p>
    <w:p w14:paraId="4D5F7246">
      <w:pPr>
        <w:pStyle w:val="15"/>
        <w:rPr>
          <w:rFonts w:hint="eastAsia"/>
          <w:color w:val="auto"/>
        </w:rPr>
      </w:pPr>
    </w:p>
    <w:p w14:paraId="30849E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568515D5">
      <w:pPr>
        <w:spacing w:line="360" w:lineRule="exact"/>
        <w:ind w:firstLine="420" w:firstLineChars="200"/>
        <w:contextualSpacing/>
        <w:rPr>
          <w:rFonts w:hint="eastAsia" w:ascii="宋体" w:hAnsi="宋体" w:eastAsia="宋体" w:cs="宋体"/>
          <w:i/>
          <w:iCs/>
          <w:color w:val="auto"/>
          <w:sz w:val="21"/>
          <w:szCs w:val="21"/>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w:t>
      </w:r>
      <w:r>
        <w:rPr>
          <w:rFonts w:hint="eastAsia" w:ascii="宋体" w:hAnsi="宋体" w:eastAsia="宋体" w:cs="宋体"/>
          <w:color w:val="auto"/>
          <w:sz w:val="21"/>
          <w:szCs w:val="21"/>
        </w:rPr>
        <w:t>合同进行公告，但政府采购合同中涉及国家秘密、商业秘密的内容除外。我方就对本次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文件进行注明如下：</w:t>
      </w:r>
      <w:r>
        <w:rPr>
          <w:rFonts w:hint="eastAsia" w:ascii="宋体" w:hAnsi="宋体" w:eastAsia="宋体" w:cs="宋体"/>
          <w:i/>
          <w:iCs/>
          <w:color w:val="auto"/>
          <w:sz w:val="21"/>
          <w:szCs w:val="21"/>
        </w:rPr>
        <w:t>（两项内容中必须选择一项）</w:t>
      </w:r>
    </w:p>
    <w:p w14:paraId="19C26076">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内容中</w:t>
      </w:r>
      <w:r>
        <w:rPr>
          <w:rFonts w:hint="eastAsia" w:ascii="宋体" w:hAnsi="宋体" w:eastAsia="宋体" w:cs="宋体"/>
          <w:color w:val="auto"/>
          <w:sz w:val="21"/>
          <w:szCs w:val="21"/>
        </w:rPr>
        <w:t>未</w:t>
      </w:r>
      <w:r>
        <w:rPr>
          <w:rFonts w:hint="eastAsia" w:ascii="宋体" w:hAnsi="宋体" w:eastAsia="宋体" w:cs="宋体"/>
          <w:color w:val="auto"/>
          <w:kern w:val="0"/>
          <w:sz w:val="21"/>
          <w:szCs w:val="21"/>
        </w:rPr>
        <w:t>涉及商业秘密</w:t>
      </w:r>
      <w:r>
        <w:rPr>
          <w:rFonts w:hint="eastAsia" w:ascii="宋体" w:hAnsi="宋体" w:cs="宋体"/>
          <w:color w:val="auto"/>
          <w:kern w:val="0"/>
          <w:sz w:val="21"/>
          <w:szCs w:val="21"/>
          <w:lang w:eastAsia="zh-CN"/>
        </w:rPr>
        <w:t>。</w:t>
      </w:r>
    </w:p>
    <w:p w14:paraId="0FB63329">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涉及商业秘密的内容有：</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lang w:eastAsia="zh-CN"/>
        </w:rPr>
        <w:t>。</w:t>
      </w:r>
    </w:p>
    <w:p w14:paraId="0DD4DFF9">
      <w:pPr>
        <w:pStyle w:val="15"/>
        <w:rPr>
          <w:rFonts w:hint="default" w:eastAsia="宋体"/>
          <w:color w:val="auto"/>
          <w:lang w:val="en-US" w:eastAsia="zh-CN"/>
        </w:rPr>
      </w:pPr>
    </w:p>
    <w:p w14:paraId="2EF3A97C">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210B34E6">
      <w:pPr>
        <w:tabs>
          <w:tab w:val="left" w:pos="939"/>
        </w:tabs>
        <w:spacing w:line="360" w:lineRule="exact"/>
        <w:ind w:left="141" w:leftChars="67" w:firstLine="315" w:firstLineChars="150"/>
        <w:contextualSpacing/>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285067E7">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220A087E">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483CBA48">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3BFDFFC0">
      <w:pPr>
        <w:pStyle w:val="13"/>
        <w:jc w:val="center"/>
        <w:outlineLvl w:val="1"/>
        <w:rPr>
          <w:rFonts w:hint="eastAsia" w:hAnsi="宋体" w:eastAsia="宋体" w:cs="Times New Roman"/>
          <w:b/>
          <w:bCs/>
          <w:color w:val="auto"/>
          <w:sz w:val="28"/>
          <w:szCs w:val="28"/>
          <w:highlight w:val="none"/>
        </w:rPr>
      </w:pPr>
      <w:bookmarkStart w:id="373" w:name="_Toc13159"/>
      <w:bookmarkStart w:id="374" w:name="_Toc8189"/>
      <w:bookmarkStart w:id="375" w:name="_Toc24133"/>
      <w:bookmarkStart w:id="376" w:name="_Toc6839"/>
      <w:bookmarkStart w:id="377" w:name="_Toc2566"/>
      <w:bookmarkStart w:id="378" w:name="_Toc31528"/>
      <w:bookmarkStart w:id="379" w:name="_Toc16062"/>
      <w:bookmarkStart w:id="380" w:name="_Toc19686838"/>
      <w:bookmarkStart w:id="381" w:name="_Toc3944"/>
      <w:bookmarkStart w:id="382" w:name="_Toc20777"/>
      <w:bookmarkStart w:id="383" w:name="_Toc12624"/>
    </w:p>
    <w:p w14:paraId="63C0962F">
      <w:pPr>
        <w:pStyle w:val="13"/>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73"/>
      <w:bookmarkEnd w:id="374"/>
      <w:bookmarkEnd w:id="375"/>
      <w:bookmarkEnd w:id="376"/>
      <w:bookmarkEnd w:id="377"/>
      <w:bookmarkEnd w:id="378"/>
      <w:bookmarkEnd w:id="379"/>
      <w:bookmarkEnd w:id="380"/>
      <w:bookmarkEnd w:id="381"/>
      <w:bookmarkEnd w:id="382"/>
      <w:bookmarkEnd w:id="383"/>
    </w:p>
    <w:p w14:paraId="056D0741">
      <w:pPr>
        <w:snapToGrid w:val="0"/>
        <w:spacing w:before="165" w:beforeLines="50" w:after="50"/>
        <w:rPr>
          <w:rFonts w:hint="eastAsia" w:ascii="宋体" w:hAnsi="宋体" w:eastAsia="宋体" w:cs="Times New Roman"/>
          <w:color w:val="auto"/>
          <w:sz w:val="30"/>
          <w:szCs w:val="20"/>
          <w:highlight w:val="none"/>
        </w:rPr>
      </w:pPr>
    </w:p>
    <w:p w14:paraId="2112A028">
      <w:pPr>
        <w:pStyle w:val="15"/>
        <w:rPr>
          <w:rFonts w:hint="eastAsia"/>
          <w:color w:val="auto"/>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auto"/>
          <w:sz w:val="28"/>
          <w:szCs w:val="28"/>
          <w:highlight w:val="none"/>
        </w:rPr>
        <w:t>：</w:t>
      </w:r>
    </w:p>
    <w:p w14:paraId="69605499">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552FFF62">
      <w:pPr>
        <w:snapToGrid w:val="0"/>
        <w:spacing w:before="165" w:beforeLines="50" w:after="50"/>
        <w:rPr>
          <w:rFonts w:hint="eastAsia" w:ascii="宋体" w:hAnsi="宋体" w:eastAsia="宋体" w:cs="Times New Roman"/>
          <w:color w:val="auto"/>
          <w:sz w:val="24"/>
          <w:szCs w:val="20"/>
          <w:highlight w:val="none"/>
        </w:rPr>
      </w:pPr>
    </w:p>
    <w:p w14:paraId="4EC28BBE">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46299A7">
      <w:pPr>
        <w:snapToGrid w:val="0"/>
        <w:spacing w:before="165" w:beforeLines="50" w:after="50"/>
        <w:rPr>
          <w:rFonts w:hint="eastAsia" w:ascii="宋体" w:hAnsi="宋体" w:eastAsia="宋体" w:cs="Times New Roman"/>
          <w:bCs/>
          <w:color w:val="auto"/>
          <w:sz w:val="24"/>
          <w:szCs w:val="20"/>
          <w:highlight w:val="none"/>
        </w:rPr>
      </w:pPr>
    </w:p>
    <w:p w14:paraId="7BDE5334">
      <w:pPr>
        <w:snapToGrid w:val="0"/>
        <w:spacing w:before="165" w:beforeLines="50" w:after="50"/>
        <w:ind w:firstLine="540" w:firstLineChars="225"/>
        <w:rPr>
          <w:rFonts w:hint="eastAsia" w:ascii="宋体" w:hAnsi="宋体" w:eastAsia="宋体" w:cs="Times New Roman"/>
          <w:bCs/>
          <w:color w:val="auto"/>
          <w:sz w:val="24"/>
          <w:highlight w:val="none"/>
        </w:rPr>
      </w:pPr>
    </w:p>
    <w:p w14:paraId="27E8476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20D24943">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65CA5B10">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E504A90">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42364E71">
      <w:pPr>
        <w:pStyle w:val="6"/>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D708045">
      <w:pPr>
        <w:pStyle w:val="6"/>
        <w:snapToGrid w:val="0"/>
        <w:spacing w:before="50" w:after="50"/>
        <w:ind w:firstLine="540" w:firstLineChars="225"/>
        <w:rPr>
          <w:rFonts w:hint="eastAsia" w:ascii="宋体" w:hAnsi="宋体" w:eastAsia="宋体" w:cs="Times New Roman"/>
          <w:bCs/>
          <w:color w:val="auto"/>
          <w:sz w:val="24"/>
          <w:szCs w:val="24"/>
          <w:highlight w:val="none"/>
        </w:rPr>
      </w:pPr>
    </w:p>
    <w:p w14:paraId="11681D3D">
      <w:pPr>
        <w:pStyle w:val="6"/>
        <w:snapToGrid w:val="0"/>
        <w:spacing w:before="50" w:after="50"/>
        <w:ind w:firstLine="960" w:firstLineChars="400"/>
        <w:rPr>
          <w:rFonts w:hint="eastAsia" w:ascii="宋体" w:hAnsi="宋体" w:eastAsia="宋体" w:cs="Times New Roman"/>
          <w:bCs/>
          <w:color w:val="auto"/>
          <w:sz w:val="24"/>
          <w:szCs w:val="24"/>
          <w:highlight w:val="none"/>
        </w:rPr>
      </w:pPr>
    </w:p>
    <w:p w14:paraId="24FDA281">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29B7A59E">
      <w:pPr>
        <w:snapToGrid w:val="0"/>
        <w:spacing w:before="165" w:beforeLines="50" w:after="50"/>
        <w:ind w:firstLine="645"/>
        <w:rPr>
          <w:rFonts w:hint="eastAsia" w:ascii="宋体" w:hAnsi="宋体" w:cs="Times New Roman"/>
          <w:color w:val="auto"/>
          <w:sz w:val="24"/>
          <w:highlight w:val="none"/>
          <w:lang w:val="en-US" w:eastAsia="zh-CN"/>
        </w:rPr>
      </w:pPr>
    </w:p>
    <w:p w14:paraId="0A063423">
      <w:pPr>
        <w:snapToGrid w:val="0"/>
        <w:spacing w:before="165" w:beforeLines="50" w:after="50"/>
        <w:ind w:firstLine="645"/>
        <w:rPr>
          <w:rFonts w:hint="eastAsia" w:ascii="宋体" w:hAnsi="宋体" w:cs="Times New Roman"/>
          <w:color w:val="auto"/>
          <w:sz w:val="24"/>
          <w:highlight w:val="none"/>
          <w:lang w:val="en-US" w:eastAsia="zh-CN"/>
        </w:rPr>
      </w:pPr>
    </w:p>
    <w:p w14:paraId="3BF94F0A">
      <w:pPr>
        <w:snapToGrid w:val="0"/>
        <w:spacing w:before="165" w:beforeLines="50" w:after="50"/>
        <w:ind w:firstLine="645"/>
        <w:rPr>
          <w:rFonts w:hint="eastAsia" w:ascii="宋体" w:hAnsi="宋体" w:cs="Times New Roman"/>
          <w:color w:val="auto"/>
          <w:sz w:val="24"/>
          <w:highlight w:val="none"/>
          <w:lang w:val="en-US" w:eastAsia="zh-CN"/>
        </w:rPr>
      </w:pPr>
    </w:p>
    <w:p w14:paraId="06605DFF">
      <w:pPr>
        <w:snapToGrid w:val="0"/>
        <w:spacing w:before="165" w:beforeLines="50" w:after="50"/>
        <w:ind w:firstLine="645"/>
        <w:rPr>
          <w:rFonts w:hint="eastAsia" w:ascii="宋体" w:hAnsi="宋体" w:cs="Times New Roman"/>
          <w:color w:val="auto"/>
          <w:sz w:val="24"/>
          <w:highlight w:val="none"/>
          <w:lang w:val="en-US" w:eastAsia="zh-CN"/>
        </w:rPr>
      </w:pPr>
    </w:p>
    <w:p w14:paraId="449DDA0B">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D23E745">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058D4003">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6A90810E">
      <w:pPr>
        <w:spacing w:line="360" w:lineRule="auto"/>
        <w:ind w:right="420"/>
        <w:rPr>
          <w:rFonts w:hint="eastAsia" w:ascii="宋体" w:hAnsi="宋体" w:cs="宋体"/>
          <w:color w:val="auto"/>
          <w:sz w:val="24"/>
          <w:szCs w:val="20"/>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058E448">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792E39B">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14:paraId="5A229531">
      <w:pPr>
        <w:snapToGrid w:val="0"/>
        <w:spacing w:before="120" w:beforeLines="50" w:after="50"/>
        <w:ind w:left="420"/>
        <w:jc w:val="center"/>
        <w:rPr>
          <w:rFonts w:hint="eastAsia" w:ascii="宋体" w:hAnsi="宋体" w:eastAsia="宋体" w:cs="Times New Roman"/>
          <w:b/>
          <w:color w:val="auto"/>
          <w:sz w:val="32"/>
          <w:szCs w:val="32"/>
          <w:highlight w:val="none"/>
        </w:rPr>
      </w:pPr>
    </w:p>
    <w:p w14:paraId="516BB680">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5FA66373">
      <w:pPr>
        <w:snapToGrid w:val="0"/>
        <w:spacing w:before="120" w:beforeLines="50" w:after="50"/>
        <w:rPr>
          <w:rFonts w:hint="eastAsia" w:ascii="宋体" w:hAnsi="宋体" w:eastAsia="宋体" w:cs="Times New Roman"/>
          <w:b/>
          <w:color w:val="auto"/>
          <w:szCs w:val="21"/>
          <w:highlight w:val="none"/>
        </w:rPr>
      </w:pPr>
    </w:p>
    <w:p w14:paraId="7266C398">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504DF80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256B94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69C6CAC7">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5DA44E2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09A3461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09F82AB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47B98AD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7C4EA37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45008715">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69FC01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7270CC0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01AF1B5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AE1162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0DD104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4BE4611F">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274C2312">
      <w:pPr>
        <w:pStyle w:val="10"/>
        <w:rPr>
          <w:rFonts w:hint="eastAsia"/>
          <w:color w:val="auto"/>
          <w:lang w:eastAsia="zh-CN"/>
        </w:rPr>
      </w:pPr>
    </w:p>
    <w:p w14:paraId="61EF161A">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B1D344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49823E2">
      <w:pPr>
        <w:pStyle w:val="13"/>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法定代表人身份证明</w:t>
      </w:r>
      <w:r>
        <w:rPr>
          <w:rFonts w:hint="eastAsia" w:hAnsi="宋体" w:cs="宋体"/>
          <w:b/>
          <w:bCs/>
          <w:color w:val="auto"/>
          <w:sz w:val="28"/>
          <w:szCs w:val="28"/>
          <w:lang w:eastAsia="zh-CN"/>
        </w:rPr>
        <w:t>的格式：</w:t>
      </w:r>
    </w:p>
    <w:p w14:paraId="4579DA86">
      <w:pPr>
        <w:spacing w:before="240" w:beforeLines="100" w:after="120" w:afterLines="50"/>
        <w:ind w:left="540"/>
        <w:jc w:val="center"/>
        <w:rPr>
          <w:rFonts w:hint="eastAsia" w:ascii="宋体" w:hAnsi="Courier New" w:eastAsia="宋体" w:cs="Times New Roman"/>
          <w:b/>
          <w:color w:val="auto"/>
          <w:sz w:val="32"/>
          <w:szCs w:val="32"/>
          <w:highlight w:val="none"/>
        </w:rPr>
      </w:pPr>
    </w:p>
    <w:p w14:paraId="7F57C5A7">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5F87D4B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8B4F96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3003F73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47E9266D">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15E0060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4C97C7F0">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4428095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1C907C9">
      <w:pPr>
        <w:spacing w:line="500" w:lineRule="exact"/>
        <w:ind w:left="540"/>
        <w:rPr>
          <w:rFonts w:hint="eastAsia" w:ascii="宋体" w:hAnsi="宋体" w:eastAsia="宋体" w:cs="Times New Roman"/>
          <w:color w:val="auto"/>
          <w:sz w:val="24"/>
          <w:highlight w:val="none"/>
        </w:rPr>
      </w:pPr>
    </w:p>
    <w:p w14:paraId="35321B2A">
      <w:pPr>
        <w:spacing w:line="500" w:lineRule="exact"/>
        <w:ind w:left="540"/>
        <w:rPr>
          <w:rFonts w:hint="eastAsia" w:ascii="宋体" w:hAnsi="宋体" w:eastAsia="宋体" w:cs="Times New Roman"/>
          <w:color w:val="auto"/>
          <w:sz w:val="24"/>
          <w:highlight w:val="none"/>
        </w:rPr>
      </w:pPr>
    </w:p>
    <w:p w14:paraId="1CBD9C1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14:paraId="110202B1">
      <w:pPr>
        <w:spacing w:line="500" w:lineRule="exact"/>
        <w:ind w:left="540"/>
        <w:rPr>
          <w:rFonts w:hint="eastAsia" w:ascii="宋体" w:hAnsi="宋体" w:eastAsia="宋体" w:cs="Times New Roman"/>
          <w:color w:val="auto"/>
          <w:sz w:val="24"/>
          <w:highlight w:val="none"/>
        </w:rPr>
      </w:pPr>
    </w:p>
    <w:p w14:paraId="7AACDDF6">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2FB6D45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BB1BEE2">
      <w:pPr>
        <w:snapToGrid w:val="0"/>
        <w:spacing w:before="120" w:beforeLines="50" w:after="50"/>
        <w:jc w:val="center"/>
        <w:rPr>
          <w:rFonts w:hint="eastAsia" w:ascii="宋体" w:hAnsi="宋体" w:eastAsia="宋体" w:cs="Times New Roman"/>
          <w:b/>
          <w:color w:val="auto"/>
          <w:sz w:val="24"/>
          <w:highlight w:val="none"/>
        </w:rPr>
      </w:pPr>
    </w:p>
    <w:p w14:paraId="2849FB0F">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4131705C">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935A8DE">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0"/>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20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035DED17">
            <w:pPr>
              <w:spacing w:line="360" w:lineRule="auto"/>
              <w:rPr>
                <w:rFonts w:hint="eastAsia" w:ascii="宋体" w:hAnsi="Times New Roman" w:eastAsia="宋体" w:cs="Times New Roman"/>
                <w:b/>
                <w:color w:val="auto"/>
                <w:sz w:val="24"/>
                <w:highlight w:val="none"/>
              </w:rPr>
            </w:pPr>
          </w:p>
          <w:p w14:paraId="15A4504E">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18A2D8D5">
      <w:pPr>
        <w:pStyle w:val="13"/>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法定代表人授权委托书</w:t>
      </w:r>
      <w:r>
        <w:rPr>
          <w:rFonts w:hint="eastAsia" w:hAnsi="宋体" w:cs="宋体"/>
          <w:b/>
          <w:bCs/>
          <w:color w:val="auto"/>
          <w:sz w:val="30"/>
          <w:szCs w:val="30"/>
          <w:lang w:eastAsia="zh-CN"/>
        </w:rPr>
        <w:t>的格式：</w:t>
      </w:r>
    </w:p>
    <w:p w14:paraId="7680DE36">
      <w:pPr>
        <w:snapToGrid w:val="0"/>
        <w:spacing w:before="120" w:beforeLines="50" w:after="50"/>
        <w:jc w:val="center"/>
        <w:rPr>
          <w:rFonts w:hint="eastAsia" w:ascii="宋体" w:hAnsi="宋体" w:eastAsia="宋体" w:cs="Times New Roman"/>
          <w:b/>
          <w:color w:val="auto"/>
          <w:sz w:val="32"/>
          <w:szCs w:val="32"/>
          <w:highlight w:val="none"/>
        </w:rPr>
      </w:pPr>
    </w:p>
    <w:p w14:paraId="17BF49FB">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14:paraId="6404BBEF">
      <w:pPr>
        <w:snapToGrid w:val="0"/>
        <w:spacing w:before="120" w:beforeLines="50" w:after="50"/>
        <w:jc w:val="center"/>
        <w:rPr>
          <w:rFonts w:hint="eastAsia" w:ascii="宋体" w:hAnsi="宋体" w:eastAsia="宋体" w:cs="Times New Roman"/>
          <w:b/>
          <w:color w:val="auto"/>
          <w:sz w:val="24"/>
          <w:highlight w:val="none"/>
        </w:rPr>
      </w:pPr>
    </w:p>
    <w:p w14:paraId="132CB71C">
      <w:pPr>
        <w:pStyle w:val="13"/>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84" w:name="PO_3000001866_PM031_7"/>
      <w:r>
        <w:rPr>
          <w:rFonts w:hint="eastAsia" w:ascii="Times New Roman" w:hAnsi="Times New Roman" w:eastAsia="宋体" w:cs="Times New Roman"/>
          <w:color w:val="auto"/>
          <w:highlight w:val="none"/>
          <w:u w:val="single"/>
          <w:lang w:eastAsia="zh-CN"/>
        </w:rPr>
        <w:t>广西科联招标中心有限公司</w:t>
      </w:r>
      <w:bookmarkEnd w:id="384"/>
      <w:r>
        <w:rPr>
          <w:rFonts w:ascii="Times New Roman" w:hAnsi="Times New Roman" w:eastAsia="宋体" w:cs="Times New Roman"/>
          <w:color w:val="auto"/>
          <w:highlight w:val="none"/>
          <w:u w:val="single"/>
        </w:rPr>
        <w:t xml:space="preserve"> </w:t>
      </w:r>
    </w:p>
    <w:p w14:paraId="13A82681">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5F4C9E10">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6F570A56">
      <w:pPr>
        <w:pStyle w:val="13"/>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2BDD953A">
      <w:pPr>
        <w:pStyle w:val="13"/>
        <w:spacing w:line="360" w:lineRule="exact"/>
        <w:ind w:firstLine="420"/>
        <w:rPr>
          <w:rFonts w:ascii="Times New Roman" w:hAnsi="Times New Roman" w:eastAsia="宋体" w:cs="Times New Roman"/>
          <w:color w:val="auto"/>
          <w:highlight w:val="none"/>
        </w:rPr>
      </w:pPr>
    </w:p>
    <w:p w14:paraId="6A0CC8AC">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20BC473E">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2F695AA3">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14:paraId="5EADD2E6">
      <w:pPr>
        <w:pStyle w:val="13"/>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3315FE06">
      <w:pPr>
        <w:pStyle w:val="13"/>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38B4E582">
      <w:pPr>
        <w:pStyle w:val="13"/>
        <w:spacing w:line="360" w:lineRule="exact"/>
        <w:ind w:firstLine="420"/>
        <w:rPr>
          <w:rFonts w:ascii="Times New Roman" w:hAnsi="Times New Roman" w:eastAsia="宋体" w:cs="Times New Roman"/>
          <w:color w:val="auto"/>
          <w:highlight w:val="none"/>
          <w:u w:val="single"/>
        </w:rPr>
      </w:pPr>
    </w:p>
    <w:p w14:paraId="5EE9BCE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E99C348">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4A04F6EC">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0CAFD9D2">
      <w:pPr>
        <w:spacing w:line="360" w:lineRule="auto"/>
        <w:rPr>
          <w:rFonts w:hint="eastAsia" w:ascii="宋体" w:hAnsi="Times New Roman" w:eastAsia="宋体" w:cs="Times New Roman"/>
          <w:b/>
          <w:color w:val="auto"/>
          <w:sz w:val="24"/>
          <w:highlight w:val="none"/>
        </w:rPr>
      </w:pPr>
    </w:p>
    <w:p w14:paraId="1BCB4C58">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2F8B4CB9">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0"/>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7D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5A1901CF">
            <w:pPr>
              <w:spacing w:line="360" w:lineRule="auto"/>
              <w:rPr>
                <w:rFonts w:ascii="宋体" w:hAnsi="Times New Roman" w:eastAsia="宋体" w:cs="Times New Roman"/>
                <w:b/>
                <w:color w:val="auto"/>
                <w:sz w:val="24"/>
                <w:highlight w:val="none"/>
              </w:rPr>
            </w:pPr>
          </w:p>
          <w:p w14:paraId="70A5C9C2">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787B32FB">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D65EB31">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20D20E2">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06D36F30">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1D12F11D">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5CB88AE4">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7608901F">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08958F4D">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6ECEA376">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0AB4D95E">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3F4D321F">
      <w:pPr>
        <w:jc w:val="center"/>
        <w:rPr>
          <w:rFonts w:hint="eastAsia" w:ascii="Times New Roman" w:hAnsi="Times New Roman" w:eastAsia="宋体" w:cs="Times New Roman"/>
          <w:b/>
          <w:bCs/>
          <w:color w:val="auto"/>
          <w:sz w:val="30"/>
          <w:szCs w:val="30"/>
          <w:highlight w:val="none"/>
        </w:rPr>
      </w:pPr>
    </w:p>
    <w:p w14:paraId="74F22EF9">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78B52022">
      <w:pPr>
        <w:spacing w:line="360" w:lineRule="auto"/>
        <w:ind w:firstLine="0" w:firstLineChars="0"/>
        <w:contextualSpacing/>
        <w:rPr>
          <w:rFonts w:hint="eastAsia" w:ascii="宋体" w:hAnsi="宋体" w:cs="宋体"/>
          <w:color w:val="auto"/>
          <w:sz w:val="24"/>
          <w:highlight w:val="none"/>
        </w:rPr>
      </w:pPr>
    </w:p>
    <w:p w14:paraId="67C6698B">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5F61BC">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CC8DE51">
      <w:pPr>
        <w:pStyle w:val="13"/>
        <w:spacing w:line="480" w:lineRule="auto"/>
        <w:ind w:left="-422" w:leftChars="-201" w:firstLine="424"/>
        <w:rPr>
          <w:rFonts w:hint="eastAsia"/>
          <w:color w:val="auto"/>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5C4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6016079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108A421D">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527E85B">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2A2EE13">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70F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A7E30C7">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378CE22">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4B229744">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8CF8CF9">
            <w:pPr>
              <w:spacing w:line="300" w:lineRule="exact"/>
              <w:rPr>
                <w:rFonts w:hint="eastAsia" w:ascii="宋体" w:hAnsi="宋体" w:cs="宋体"/>
                <w:color w:val="auto"/>
                <w:szCs w:val="21"/>
              </w:rPr>
            </w:pPr>
          </w:p>
        </w:tc>
      </w:tr>
      <w:tr w14:paraId="20B0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24C8E84">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3E6FBCA7">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461E441">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5D96DDA">
            <w:pPr>
              <w:spacing w:line="300" w:lineRule="exact"/>
              <w:rPr>
                <w:rFonts w:hint="eastAsia" w:ascii="宋体" w:hAnsi="宋体" w:cs="宋体"/>
                <w:color w:val="auto"/>
                <w:szCs w:val="21"/>
              </w:rPr>
            </w:pPr>
          </w:p>
        </w:tc>
      </w:tr>
      <w:tr w14:paraId="0506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6B1ACFE">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801775A">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F91946C">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FB82E07">
            <w:pPr>
              <w:spacing w:line="300" w:lineRule="exact"/>
              <w:rPr>
                <w:rFonts w:hint="eastAsia" w:ascii="宋体" w:hAnsi="宋体" w:cs="宋体"/>
                <w:color w:val="auto"/>
                <w:szCs w:val="21"/>
              </w:rPr>
            </w:pPr>
          </w:p>
        </w:tc>
      </w:tr>
    </w:tbl>
    <w:p w14:paraId="274CF54C">
      <w:pPr>
        <w:pStyle w:val="13"/>
        <w:spacing w:line="360" w:lineRule="auto"/>
        <w:ind w:left="-708" w:leftChars="-337"/>
        <w:rPr>
          <w:rFonts w:hint="eastAsia" w:ascii="Times New Roman" w:hAnsi="Times New Roman" w:eastAsia="宋体" w:cs="Times New Roman"/>
          <w:color w:val="auto"/>
          <w:highlight w:val="none"/>
        </w:rPr>
      </w:pPr>
    </w:p>
    <w:p w14:paraId="2F5D4131">
      <w:pPr>
        <w:pStyle w:val="13"/>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18AFF571">
      <w:pPr>
        <w:pStyle w:val="13"/>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687FFF1A">
      <w:pPr>
        <w:pStyle w:val="13"/>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2830B038">
      <w:pPr>
        <w:pStyle w:val="13"/>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5A52A61">
      <w:pPr>
        <w:pStyle w:val="13"/>
        <w:spacing w:line="360" w:lineRule="auto"/>
        <w:ind w:left="-708" w:leftChars="-337" w:firstLine="1050" w:firstLineChars="500"/>
        <w:rPr>
          <w:rFonts w:hint="eastAsia" w:ascii="宋体" w:hAnsi="宋体" w:eastAsia="宋体" w:cs="宋体"/>
          <w:color w:val="auto"/>
          <w:szCs w:val="21"/>
          <w:highlight w:val="none"/>
        </w:rPr>
      </w:pPr>
    </w:p>
    <w:p w14:paraId="3D9BF6C4">
      <w:pPr>
        <w:snapToGrid w:val="0"/>
        <w:spacing w:before="50" w:after="50"/>
        <w:rPr>
          <w:rFonts w:ascii="宋体" w:hAnsi="宋体" w:eastAsia="宋体" w:cs="Times New Roman"/>
          <w:color w:val="auto"/>
          <w:sz w:val="24"/>
          <w:highlight w:val="none"/>
        </w:rPr>
      </w:pPr>
    </w:p>
    <w:p w14:paraId="01473A0A">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7D3D08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AD0118">
      <w:pPr>
        <w:rPr>
          <w:rFonts w:hint="eastAsia"/>
          <w:color w:val="auto"/>
        </w:rPr>
      </w:pPr>
    </w:p>
    <w:p w14:paraId="489B3311">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7350A4E1">
      <w:pPr>
        <w:pStyle w:val="13"/>
        <w:jc w:val="center"/>
        <w:outlineLvl w:val="1"/>
        <w:rPr>
          <w:rFonts w:hint="eastAsia" w:hAnsi="宋体" w:eastAsia="宋体" w:cs="Times New Roman"/>
          <w:b/>
          <w:bCs/>
          <w:color w:val="auto"/>
          <w:sz w:val="28"/>
          <w:szCs w:val="28"/>
          <w:highlight w:val="none"/>
        </w:rPr>
      </w:pPr>
      <w:bookmarkStart w:id="385" w:name="_Toc27757"/>
      <w:bookmarkStart w:id="386" w:name="_Toc17437"/>
      <w:bookmarkStart w:id="387" w:name="_Toc1161"/>
      <w:bookmarkStart w:id="388" w:name="_Toc8889"/>
      <w:bookmarkStart w:id="389" w:name="_Toc10197"/>
      <w:bookmarkStart w:id="390" w:name="_Toc19686839"/>
      <w:bookmarkStart w:id="391" w:name="_Toc24098"/>
      <w:bookmarkStart w:id="392" w:name="_Toc585"/>
      <w:bookmarkStart w:id="393" w:name="_Toc10435"/>
      <w:bookmarkStart w:id="394" w:name="_Toc23685"/>
      <w:bookmarkStart w:id="395" w:name="_Toc2440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85"/>
      <w:bookmarkEnd w:id="386"/>
      <w:bookmarkEnd w:id="387"/>
      <w:bookmarkEnd w:id="388"/>
      <w:bookmarkEnd w:id="389"/>
      <w:bookmarkEnd w:id="390"/>
      <w:bookmarkEnd w:id="391"/>
      <w:bookmarkEnd w:id="392"/>
      <w:bookmarkEnd w:id="393"/>
      <w:bookmarkEnd w:id="394"/>
      <w:bookmarkEnd w:id="395"/>
    </w:p>
    <w:p w14:paraId="7895E055">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3937C8">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54A4F7D0">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413DA22A">
      <w:pPr>
        <w:snapToGrid w:val="0"/>
        <w:spacing w:before="165" w:beforeLines="50" w:after="50"/>
        <w:rPr>
          <w:rFonts w:hint="eastAsia" w:ascii="宋体" w:hAnsi="宋体" w:eastAsia="宋体" w:cs="Times New Roman"/>
          <w:color w:val="auto"/>
          <w:sz w:val="24"/>
          <w:szCs w:val="20"/>
          <w:highlight w:val="none"/>
        </w:rPr>
      </w:pPr>
    </w:p>
    <w:p w14:paraId="4C911636">
      <w:pPr>
        <w:snapToGrid w:val="0"/>
        <w:spacing w:before="165" w:beforeLines="50" w:after="50"/>
        <w:jc w:val="center"/>
        <w:rPr>
          <w:rFonts w:hint="eastAsia" w:ascii="宋体" w:hAnsi="宋体" w:eastAsia="宋体" w:cs="Times New Roman"/>
          <w:b/>
          <w:bCs/>
          <w:color w:val="auto"/>
          <w:sz w:val="32"/>
          <w:szCs w:val="32"/>
          <w:highlight w:val="none"/>
        </w:rPr>
      </w:pPr>
    </w:p>
    <w:p w14:paraId="2BF54193">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4D325590">
      <w:pPr>
        <w:snapToGrid w:val="0"/>
        <w:spacing w:before="165" w:beforeLines="50" w:after="50"/>
        <w:rPr>
          <w:rFonts w:hint="eastAsia" w:ascii="宋体" w:hAnsi="宋体" w:eastAsia="宋体" w:cs="Times New Roman"/>
          <w:bCs/>
          <w:color w:val="auto"/>
          <w:sz w:val="24"/>
          <w:szCs w:val="20"/>
          <w:highlight w:val="none"/>
        </w:rPr>
      </w:pPr>
    </w:p>
    <w:p w14:paraId="61EF9DF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761C3CAE">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238DBF3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1A9C39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F7F038A">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1511AA44">
      <w:pPr>
        <w:snapToGrid w:val="0"/>
        <w:spacing w:before="165" w:beforeLines="50" w:after="50"/>
        <w:ind w:firstLine="645"/>
        <w:jc w:val="center"/>
        <w:rPr>
          <w:rFonts w:hint="eastAsia" w:ascii="宋体" w:hAnsi="宋体" w:eastAsia="宋体" w:cs="Times New Roman"/>
          <w:color w:val="auto"/>
          <w:sz w:val="24"/>
          <w:highlight w:val="none"/>
        </w:rPr>
      </w:pPr>
    </w:p>
    <w:p w14:paraId="05E60545">
      <w:pPr>
        <w:snapToGrid w:val="0"/>
        <w:spacing w:before="165" w:beforeLines="50" w:after="50"/>
        <w:ind w:firstLine="645"/>
        <w:jc w:val="center"/>
        <w:rPr>
          <w:rFonts w:hint="eastAsia" w:ascii="宋体" w:hAnsi="宋体" w:eastAsia="宋体" w:cs="Times New Roman"/>
          <w:color w:val="auto"/>
          <w:sz w:val="24"/>
          <w:highlight w:val="none"/>
        </w:rPr>
      </w:pPr>
    </w:p>
    <w:p w14:paraId="0F656BC7">
      <w:pPr>
        <w:snapToGrid w:val="0"/>
        <w:spacing w:before="165" w:beforeLines="50" w:after="50"/>
        <w:ind w:firstLine="645"/>
        <w:jc w:val="center"/>
        <w:rPr>
          <w:rFonts w:hint="eastAsia" w:ascii="宋体" w:hAnsi="宋体" w:eastAsia="宋体" w:cs="Times New Roman"/>
          <w:color w:val="auto"/>
          <w:sz w:val="24"/>
          <w:highlight w:val="none"/>
        </w:rPr>
      </w:pPr>
    </w:p>
    <w:p w14:paraId="56D2CFCE">
      <w:pPr>
        <w:snapToGrid w:val="0"/>
        <w:spacing w:before="165" w:beforeLines="50" w:after="50"/>
        <w:ind w:firstLine="645"/>
        <w:jc w:val="center"/>
        <w:rPr>
          <w:rFonts w:hint="eastAsia" w:ascii="宋体" w:hAnsi="宋体" w:eastAsia="宋体" w:cs="Times New Roman"/>
          <w:color w:val="auto"/>
          <w:sz w:val="24"/>
          <w:highlight w:val="none"/>
        </w:rPr>
      </w:pPr>
    </w:p>
    <w:p w14:paraId="20D42DA1">
      <w:pPr>
        <w:snapToGrid w:val="0"/>
        <w:spacing w:before="165" w:beforeLines="50" w:after="50"/>
        <w:ind w:firstLine="645"/>
        <w:jc w:val="center"/>
        <w:rPr>
          <w:rFonts w:hint="eastAsia" w:ascii="宋体" w:hAnsi="宋体" w:eastAsia="宋体" w:cs="Times New Roman"/>
          <w:color w:val="auto"/>
          <w:sz w:val="24"/>
          <w:highlight w:val="none"/>
        </w:rPr>
      </w:pPr>
    </w:p>
    <w:p w14:paraId="3B4F29B4">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96BF02E">
      <w:pPr>
        <w:snapToGrid w:val="0"/>
        <w:spacing w:before="165" w:beforeLines="50" w:after="50"/>
        <w:ind w:firstLine="645"/>
        <w:jc w:val="center"/>
        <w:rPr>
          <w:rFonts w:hint="eastAsia" w:ascii="宋体" w:hAnsi="宋体" w:eastAsia="宋体" w:cs="Times New Roman"/>
          <w:color w:val="auto"/>
          <w:sz w:val="24"/>
          <w:szCs w:val="20"/>
          <w:highlight w:val="none"/>
        </w:rPr>
      </w:pPr>
    </w:p>
    <w:p w14:paraId="4558050A">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1DC9D20">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5EA8DE1C">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rPr>
        <w:t>根据招标文件规定及投标人提供的材料自行编写目录（部分格式后附）。</w:t>
      </w:r>
    </w:p>
    <w:p w14:paraId="34DD9389">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538BA312">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52B978D9">
      <w:pPr>
        <w:pStyle w:val="13"/>
        <w:spacing w:line="440" w:lineRule="exact"/>
        <w:ind w:firstLine="420" w:firstLineChars="200"/>
        <w:rPr>
          <w:rFonts w:eastAsia="宋体" w:cs="Times New Roman"/>
          <w:color w:val="auto"/>
          <w:highlight w:val="none"/>
        </w:rPr>
      </w:pPr>
    </w:p>
    <w:p w14:paraId="6AEBA352">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83A644E">
      <w:pPr>
        <w:pStyle w:val="13"/>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14186B58">
      <w:pPr>
        <w:pStyle w:val="7"/>
        <w:rPr>
          <w:rFonts w:hint="eastAsia"/>
          <w:color w:val="auto"/>
        </w:rPr>
      </w:pPr>
    </w:p>
    <w:p w14:paraId="19341BE4">
      <w:pPr>
        <w:pStyle w:val="7"/>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14:paraId="3C66DCA8">
      <w:pPr>
        <w:rPr>
          <w:rFonts w:hint="eastAsia"/>
          <w:color w:val="auto"/>
        </w:rPr>
      </w:pP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6513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0D28F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7B46A043">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46962FA">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6E1314E0">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5FDE55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7570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7EF9D5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D0AE1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E59F13A">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DC98F5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15F43D">
            <w:pPr>
              <w:rPr>
                <w:rFonts w:hint="eastAsia" w:ascii="宋体" w:hAnsi="宋体" w:eastAsia="宋体" w:cs="Times New Roman"/>
                <w:color w:val="auto"/>
                <w:szCs w:val="21"/>
                <w:highlight w:val="none"/>
              </w:rPr>
            </w:pPr>
          </w:p>
        </w:tc>
      </w:tr>
      <w:tr w14:paraId="116E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62933B1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58E0239">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0AAFE04">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727262C">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AA5559">
            <w:pPr>
              <w:rPr>
                <w:rFonts w:hint="eastAsia" w:ascii="宋体" w:hAnsi="宋体" w:eastAsia="宋体" w:cs="Times New Roman"/>
                <w:color w:val="auto"/>
                <w:szCs w:val="21"/>
                <w:highlight w:val="none"/>
              </w:rPr>
            </w:pPr>
          </w:p>
        </w:tc>
      </w:tr>
      <w:tr w14:paraId="1A65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8ABEC5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66DABA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754606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333FB4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86E6A9">
            <w:pPr>
              <w:rPr>
                <w:rFonts w:hint="eastAsia" w:ascii="宋体" w:hAnsi="宋体" w:eastAsia="宋体" w:cs="Times New Roman"/>
                <w:color w:val="auto"/>
                <w:szCs w:val="21"/>
                <w:highlight w:val="none"/>
              </w:rPr>
            </w:pPr>
          </w:p>
        </w:tc>
      </w:tr>
    </w:tbl>
    <w:p w14:paraId="7177A52B">
      <w:pPr>
        <w:pStyle w:val="13"/>
        <w:spacing w:line="360" w:lineRule="auto"/>
        <w:ind w:firstLine="0" w:firstLineChars="0"/>
        <w:rPr>
          <w:rFonts w:hint="eastAsia" w:hAnsi="宋体" w:cs="宋体"/>
          <w:color w:val="auto"/>
          <w:szCs w:val="21"/>
        </w:rPr>
      </w:pPr>
    </w:p>
    <w:p w14:paraId="3EE868B8">
      <w:pPr>
        <w:pStyle w:val="13"/>
        <w:spacing w:line="360" w:lineRule="auto"/>
        <w:ind w:firstLine="420" w:firstLineChars="200"/>
        <w:rPr>
          <w:rFonts w:hint="eastAsia" w:hAnsi="宋体" w:cs="宋体"/>
          <w:color w:val="auto"/>
          <w:szCs w:val="21"/>
        </w:rPr>
      </w:pPr>
      <w:r>
        <w:rPr>
          <w:rFonts w:hint="eastAsia" w:hAnsi="宋体" w:cs="宋体"/>
          <w:color w:val="auto"/>
          <w:szCs w:val="21"/>
        </w:rPr>
        <w:t>注：</w:t>
      </w:r>
    </w:p>
    <w:p w14:paraId="33D3370B">
      <w:pPr>
        <w:pStyle w:val="13"/>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14:paraId="18218E32">
      <w:pPr>
        <w:pStyle w:val="13"/>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14:paraId="1403E952">
      <w:pPr>
        <w:pStyle w:val="13"/>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14:paraId="0C1A5D65">
      <w:pPr>
        <w:pStyle w:val="7"/>
        <w:rPr>
          <w:rFonts w:hint="eastAsia" w:hAnsi="宋体" w:eastAsia="宋体" w:cs="宋体"/>
          <w:color w:val="auto"/>
          <w:szCs w:val="21"/>
          <w:highlight w:val="none"/>
        </w:rPr>
      </w:pPr>
    </w:p>
    <w:p w14:paraId="05C08433">
      <w:pPr>
        <w:rPr>
          <w:rFonts w:hint="eastAsia" w:hAnsi="宋体" w:eastAsia="宋体" w:cs="宋体"/>
          <w:color w:val="auto"/>
          <w:szCs w:val="21"/>
          <w:highlight w:val="none"/>
        </w:rPr>
      </w:pPr>
    </w:p>
    <w:p w14:paraId="327E30A8">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146DAFFC">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55D057BA">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838CD1">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2F907754">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主要管理、</w:t>
      </w:r>
      <w:r>
        <w:rPr>
          <w:rFonts w:hint="eastAsia" w:ascii="宋体" w:hAnsi="宋体" w:cs="宋体"/>
          <w:b/>
          <w:color w:val="auto"/>
          <w:sz w:val="28"/>
          <w:szCs w:val="28"/>
          <w:highlight w:val="none"/>
          <w:lang w:eastAsia="zh-CN"/>
        </w:rPr>
        <w:t>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lang w:eastAsia="zh-CN"/>
        </w:rPr>
        <w:t>：</w:t>
      </w:r>
    </w:p>
    <w:p w14:paraId="5728A1C9">
      <w:pPr>
        <w:snapToGrid w:val="0"/>
        <w:spacing w:before="165" w:beforeLines="50" w:after="50"/>
        <w:ind w:left="142"/>
        <w:jc w:val="center"/>
        <w:rPr>
          <w:rFonts w:hint="eastAsia" w:ascii="宋体" w:hAnsi="宋体" w:eastAsia="宋体" w:cs="Times New Roman"/>
          <w:b/>
          <w:color w:val="auto"/>
          <w:sz w:val="32"/>
          <w:szCs w:val="32"/>
          <w:highlight w:val="none"/>
        </w:rPr>
      </w:pPr>
    </w:p>
    <w:p w14:paraId="3AE7A154">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0"/>
        <w:tblW w:w="8755" w:type="dxa"/>
        <w:tblInd w:w="116" w:type="dxa"/>
        <w:tblLayout w:type="fixed"/>
        <w:tblCellMar>
          <w:top w:w="0" w:type="dxa"/>
          <w:left w:w="108" w:type="dxa"/>
          <w:bottom w:w="0" w:type="dxa"/>
          <w:right w:w="108" w:type="dxa"/>
        </w:tblCellMar>
      </w:tblPr>
      <w:tblGrid>
        <w:gridCol w:w="2061"/>
        <w:gridCol w:w="1287"/>
        <w:gridCol w:w="1260"/>
        <w:gridCol w:w="4147"/>
      </w:tblGrid>
      <w:tr w14:paraId="2DA0C95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4BA7F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6176F1C">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FAE4AF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5844A18">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14:paraId="50B129A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714E0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3579DC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248F8B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80E9824">
            <w:pPr>
              <w:autoSpaceDE w:val="0"/>
              <w:autoSpaceDN w:val="0"/>
              <w:spacing w:line="360" w:lineRule="auto"/>
              <w:jc w:val="center"/>
              <w:rPr>
                <w:rFonts w:hint="eastAsia" w:ascii="仿宋_GB2312" w:hAnsi="仿宋" w:eastAsia="仿宋_GB2312" w:cs="仿宋_GB2312"/>
                <w:color w:val="auto"/>
                <w:sz w:val="24"/>
                <w:highlight w:val="none"/>
              </w:rPr>
            </w:pPr>
          </w:p>
        </w:tc>
      </w:tr>
      <w:tr w14:paraId="5109780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EB4C2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EC5D45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21088DE">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68564E">
            <w:pPr>
              <w:widowControl/>
              <w:jc w:val="left"/>
              <w:rPr>
                <w:rFonts w:ascii="仿宋_GB2312" w:hAnsi="仿宋" w:eastAsia="仿宋_GB2312" w:cs="仿宋_GB2312"/>
                <w:color w:val="auto"/>
                <w:sz w:val="24"/>
                <w:highlight w:val="none"/>
              </w:rPr>
            </w:pPr>
          </w:p>
        </w:tc>
      </w:tr>
      <w:tr w14:paraId="2F50B3F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F5C0D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31170C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CFEEE2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6474651">
            <w:pPr>
              <w:widowControl/>
              <w:jc w:val="left"/>
              <w:rPr>
                <w:rFonts w:ascii="仿宋_GB2312" w:hAnsi="仿宋" w:eastAsia="仿宋_GB2312" w:cs="仿宋_GB2312"/>
                <w:color w:val="auto"/>
                <w:sz w:val="24"/>
                <w:highlight w:val="none"/>
              </w:rPr>
            </w:pPr>
          </w:p>
        </w:tc>
      </w:tr>
      <w:tr w14:paraId="74E28A4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84450F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4AD14BE">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A92048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A274C67">
            <w:pPr>
              <w:widowControl/>
              <w:jc w:val="left"/>
              <w:rPr>
                <w:rFonts w:ascii="仿宋_GB2312" w:hAnsi="仿宋" w:eastAsia="仿宋_GB2312" w:cs="仿宋_GB2312"/>
                <w:color w:val="auto"/>
                <w:sz w:val="24"/>
                <w:highlight w:val="none"/>
              </w:rPr>
            </w:pPr>
          </w:p>
        </w:tc>
      </w:tr>
      <w:tr w14:paraId="0C990F8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1A010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0EF345C">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1C4029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2FCE226">
            <w:pPr>
              <w:widowControl/>
              <w:jc w:val="left"/>
              <w:rPr>
                <w:rFonts w:ascii="仿宋_GB2312" w:hAnsi="仿宋" w:eastAsia="仿宋_GB2312" w:cs="仿宋_GB2312"/>
                <w:color w:val="auto"/>
                <w:sz w:val="24"/>
                <w:highlight w:val="none"/>
              </w:rPr>
            </w:pPr>
          </w:p>
        </w:tc>
      </w:tr>
      <w:tr w14:paraId="7B8B2D2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3FD6B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81D0D2">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989C23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6D6EA5">
            <w:pPr>
              <w:widowControl/>
              <w:jc w:val="left"/>
              <w:rPr>
                <w:rFonts w:ascii="仿宋_GB2312" w:hAnsi="仿宋" w:eastAsia="仿宋_GB2312" w:cs="仿宋_GB2312"/>
                <w:color w:val="auto"/>
                <w:sz w:val="24"/>
                <w:highlight w:val="none"/>
              </w:rPr>
            </w:pPr>
          </w:p>
        </w:tc>
      </w:tr>
      <w:tr w14:paraId="083486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7C9105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4058170">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03B5BFE">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3AD931E">
            <w:pPr>
              <w:widowControl/>
              <w:jc w:val="left"/>
              <w:rPr>
                <w:rFonts w:ascii="仿宋_GB2312" w:hAnsi="仿宋" w:eastAsia="仿宋_GB2312" w:cs="仿宋_GB2312"/>
                <w:color w:val="auto"/>
                <w:sz w:val="24"/>
                <w:highlight w:val="none"/>
              </w:rPr>
            </w:pPr>
          </w:p>
        </w:tc>
      </w:tr>
      <w:tr w14:paraId="7B222B0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D4EE2D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67F013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B66928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27F9473">
            <w:pPr>
              <w:widowControl/>
              <w:jc w:val="left"/>
              <w:rPr>
                <w:rFonts w:ascii="仿宋_GB2312" w:hAnsi="仿宋" w:eastAsia="仿宋_GB2312" w:cs="仿宋_GB2312"/>
                <w:color w:val="auto"/>
                <w:sz w:val="24"/>
                <w:highlight w:val="none"/>
              </w:rPr>
            </w:pPr>
          </w:p>
        </w:tc>
      </w:tr>
      <w:tr w14:paraId="100F115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268DAC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B4B16F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54B9A5C">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8930350">
            <w:pPr>
              <w:widowControl/>
              <w:jc w:val="left"/>
              <w:rPr>
                <w:rFonts w:ascii="仿宋_GB2312" w:hAnsi="仿宋" w:eastAsia="仿宋_GB2312" w:cs="仿宋_GB2312"/>
                <w:color w:val="auto"/>
                <w:sz w:val="24"/>
                <w:highlight w:val="none"/>
              </w:rPr>
            </w:pPr>
          </w:p>
        </w:tc>
      </w:tr>
    </w:tbl>
    <w:p w14:paraId="6BBDB572">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14:paraId="78C92A35">
      <w:pPr>
        <w:autoSpaceDE w:val="0"/>
        <w:autoSpaceDN w:val="0"/>
        <w:spacing w:line="360" w:lineRule="auto"/>
        <w:rPr>
          <w:rFonts w:hint="eastAsia" w:ascii="仿宋_GB2312" w:hAnsi="仿宋" w:eastAsia="仿宋_GB2312" w:cs="仿宋_GB2312"/>
          <w:b/>
          <w:color w:val="auto"/>
          <w:kern w:val="0"/>
          <w:sz w:val="24"/>
          <w:highlight w:val="none"/>
          <w:lang w:val="en-US" w:eastAsia="zh-CN"/>
        </w:rPr>
      </w:pPr>
    </w:p>
    <w:p w14:paraId="2B1A03CC">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lang w:val="en-US" w:eastAsia="zh-CN"/>
        </w:rPr>
        <w:t>附表B：主要管理、</w:t>
      </w:r>
      <w:r>
        <w:rPr>
          <w:rFonts w:hint="eastAsia" w:ascii="仿宋_GB2312" w:hAnsi="仿宋" w:eastAsia="仿宋_GB2312" w:cs="仿宋_GB2312"/>
          <w:b/>
          <w:color w:val="auto"/>
          <w:kern w:val="0"/>
          <w:sz w:val="24"/>
          <w:highlight w:val="none"/>
        </w:rPr>
        <w:t>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0"/>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7E0142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2BCF17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3420A60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F170DD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AE9D97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B75853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EA902A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2F861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094C0E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4B64BD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2DBC59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7CC9A2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2CBA06F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3D15FB2">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7CB2DFC6">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9880603">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77A48D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E22A94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C55E1D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6CC52C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FE52781">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7E48847">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163614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7123200">
            <w:pPr>
              <w:autoSpaceDE w:val="0"/>
              <w:autoSpaceDN w:val="0"/>
              <w:spacing w:line="360" w:lineRule="auto"/>
              <w:rPr>
                <w:rFonts w:hint="eastAsia" w:ascii="仿宋_GB2312" w:hAnsi="仿宋" w:eastAsia="仿宋_GB2312" w:cs="仿宋_GB2312"/>
                <w:color w:val="auto"/>
                <w:sz w:val="24"/>
                <w:highlight w:val="none"/>
              </w:rPr>
            </w:pPr>
          </w:p>
        </w:tc>
      </w:tr>
      <w:tr w14:paraId="088C42E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F131022">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316B84A9">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148CDD3">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41BC140">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3C0C6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538D4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EE97D2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70B3490">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9300365">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0BF4436">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4242843">
            <w:pPr>
              <w:autoSpaceDE w:val="0"/>
              <w:autoSpaceDN w:val="0"/>
              <w:spacing w:line="360" w:lineRule="auto"/>
              <w:rPr>
                <w:rFonts w:hint="eastAsia" w:ascii="仿宋_GB2312" w:hAnsi="仿宋" w:eastAsia="仿宋_GB2312" w:cs="仿宋_GB2312"/>
                <w:color w:val="auto"/>
                <w:sz w:val="24"/>
                <w:highlight w:val="none"/>
              </w:rPr>
            </w:pPr>
          </w:p>
        </w:tc>
      </w:tr>
      <w:tr w14:paraId="384EC2C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D2F95A1">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5415582">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E1CB2BD">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91B3AE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C05DF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82783B">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F364AD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967A8F">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066EC3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E8E4555">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EE1D099">
            <w:pPr>
              <w:autoSpaceDE w:val="0"/>
              <w:autoSpaceDN w:val="0"/>
              <w:spacing w:line="360" w:lineRule="auto"/>
              <w:rPr>
                <w:rFonts w:hint="eastAsia" w:ascii="仿宋_GB2312" w:hAnsi="仿宋" w:eastAsia="仿宋_GB2312" w:cs="仿宋_GB2312"/>
                <w:color w:val="auto"/>
                <w:sz w:val="24"/>
                <w:highlight w:val="none"/>
              </w:rPr>
            </w:pPr>
          </w:p>
        </w:tc>
      </w:tr>
      <w:tr w14:paraId="060C6E1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8CA88F1">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F32068D">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15AA760">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A72E31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58F9A73">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6FD6F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BB80D9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635AFD">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A2EC7E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D80BC11">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A7C63A8">
            <w:pPr>
              <w:autoSpaceDE w:val="0"/>
              <w:autoSpaceDN w:val="0"/>
              <w:spacing w:line="360" w:lineRule="auto"/>
              <w:rPr>
                <w:rFonts w:hint="eastAsia" w:ascii="仿宋_GB2312" w:hAnsi="仿宋" w:eastAsia="仿宋_GB2312" w:cs="仿宋_GB2312"/>
                <w:color w:val="auto"/>
                <w:sz w:val="24"/>
                <w:highlight w:val="none"/>
              </w:rPr>
            </w:pPr>
          </w:p>
        </w:tc>
      </w:tr>
    </w:tbl>
    <w:p w14:paraId="7ABDCB06">
      <w:pPr>
        <w:snapToGrid w:val="0"/>
        <w:spacing w:before="165" w:beforeLines="50" w:after="50"/>
        <w:ind w:left="142"/>
        <w:jc w:val="center"/>
        <w:rPr>
          <w:rFonts w:hint="eastAsia" w:ascii="宋体" w:hAnsi="宋体" w:eastAsia="宋体" w:cs="Times New Roman"/>
          <w:b/>
          <w:color w:val="auto"/>
          <w:sz w:val="32"/>
          <w:szCs w:val="32"/>
          <w:highlight w:val="none"/>
        </w:rPr>
      </w:pPr>
    </w:p>
    <w:p w14:paraId="4B666FB0">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14:paraId="2D1A2D1B">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350B29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02CD104">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4B638D7F">
      <w:pPr>
        <w:snapToGrid w:val="0"/>
        <w:spacing w:before="50" w:after="50"/>
        <w:rPr>
          <w:rFonts w:hint="eastAsia" w:ascii="宋体" w:hAnsi="宋体" w:eastAsia="宋体" w:cs="Times New Roman"/>
          <w:color w:val="auto"/>
          <w:sz w:val="24"/>
          <w:highlight w:val="none"/>
        </w:rPr>
      </w:pPr>
    </w:p>
    <w:p w14:paraId="1E68BAE6">
      <w:pPr>
        <w:pStyle w:val="13"/>
        <w:jc w:val="center"/>
        <w:outlineLvl w:val="1"/>
        <w:rPr>
          <w:rFonts w:hint="eastAsia" w:hAnsi="宋体" w:eastAsia="宋体" w:cs="Times New Roman"/>
          <w:b/>
          <w:bCs/>
          <w:color w:val="auto"/>
          <w:sz w:val="28"/>
          <w:szCs w:val="28"/>
          <w:highlight w:val="none"/>
        </w:rPr>
      </w:pPr>
      <w:bookmarkStart w:id="396" w:name="_Toc12868"/>
      <w:bookmarkStart w:id="397" w:name="_Toc17719"/>
      <w:bookmarkStart w:id="398" w:name="_Toc31920"/>
      <w:bookmarkStart w:id="399" w:name="_Toc28617"/>
      <w:bookmarkStart w:id="400" w:name="_Toc1343"/>
      <w:bookmarkStart w:id="401" w:name="_Toc30951"/>
      <w:bookmarkStart w:id="402" w:name="_Toc12675"/>
      <w:bookmarkStart w:id="403" w:name="_Toc22926"/>
      <w:bookmarkStart w:id="404" w:name="_Toc3481"/>
      <w:bookmarkStart w:id="405" w:name="_Toc901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96"/>
      <w:bookmarkEnd w:id="397"/>
      <w:bookmarkEnd w:id="398"/>
      <w:bookmarkEnd w:id="399"/>
      <w:bookmarkEnd w:id="400"/>
      <w:bookmarkEnd w:id="401"/>
      <w:bookmarkEnd w:id="402"/>
      <w:bookmarkEnd w:id="403"/>
      <w:bookmarkEnd w:id="404"/>
      <w:bookmarkEnd w:id="405"/>
    </w:p>
    <w:p w14:paraId="6C40FD42">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auto"/>
          <w:sz w:val="24"/>
          <w:highlight w:val="none"/>
        </w:rPr>
        <w:t xml:space="preserve">                                </w:t>
      </w:r>
    </w:p>
    <w:p w14:paraId="26ECCBDD">
      <w:pPr>
        <w:snapToGrid w:val="0"/>
        <w:spacing w:before="165" w:beforeLines="50" w:after="50" w:line="400" w:lineRule="exact"/>
        <w:rPr>
          <w:rFonts w:hint="eastAsia" w:ascii="宋体" w:hAnsi="宋体" w:eastAsia="宋体" w:cs="Times New Roman"/>
          <w:color w:val="auto"/>
          <w:sz w:val="24"/>
          <w:highlight w:val="none"/>
        </w:rPr>
      </w:pPr>
    </w:p>
    <w:p w14:paraId="3FE2855B">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158CD7E1">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4ACCCCD9">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64319358">
      <w:pPr>
        <w:snapToGrid w:val="0"/>
        <w:spacing w:before="165" w:beforeLines="50" w:after="50" w:line="400" w:lineRule="exact"/>
        <w:rPr>
          <w:rFonts w:hint="eastAsia" w:ascii="宋体" w:hAnsi="宋体" w:eastAsia="宋体" w:cs="Times New Roman"/>
          <w:bCs/>
          <w:color w:val="auto"/>
          <w:sz w:val="24"/>
          <w:szCs w:val="20"/>
          <w:highlight w:val="none"/>
        </w:rPr>
      </w:pPr>
    </w:p>
    <w:p w14:paraId="039E8075">
      <w:pPr>
        <w:snapToGrid w:val="0"/>
        <w:spacing w:before="165" w:beforeLines="50" w:after="50" w:line="400" w:lineRule="exact"/>
        <w:rPr>
          <w:rFonts w:hint="eastAsia" w:ascii="宋体" w:hAnsi="宋体" w:eastAsia="宋体" w:cs="Times New Roman"/>
          <w:bCs/>
          <w:color w:val="auto"/>
          <w:sz w:val="24"/>
          <w:szCs w:val="20"/>
          <w:highlight w:val="none"/>
        </w:rPr>
      </w:pPr>
    </w:p>
    <w:p w14:paraId="2E600CF7">
      <w:pPr>
        <w:snapToGrid w:val="0"/>
        <w:spacing w:before="165" w:beforeLines="50" w:after="50" w:line="400" w:lineRule="exact"/>
        <w:rPr>
          <w:rFonts w:hint="eastAsia" w:ascii="宋体" w:hAnsi="宋体" w:eastAsia="宋体" w:cs="Times New Roman"/>
          <w:bCs/>
          <w:color w:val="auto"/>
          <w:sz w:val="24"/>
          <w:szCs w:val="20"/>
          <w:highlight w:val="none"/>
        </w:rPr>
      </w:pPr>
    </w:p>
    <w:p w14:paraId="089E0BA0">
      <w:pPr>
        <w:snapToGrid w:val="0"/>
        <w:spacing w:before="165" w:beforeLines="50" w:after="50" w:line="400" w:lineRule="exact"/>
        <w:rPr>
          <w:rFonts w:hint="eastAsia" w:ascii="宋体" w:hAnsi="宋体" w:eastAsia="宋体" w:cs="Times New Roman"/>
          <w:bCs/>
          <w:color w:val="auto"/>
          <w:sz w:val="24"/>
          <w:szCs w:val="20"/>
          <w:highlight w:val="none"/>
        </w:rPr>
      </w:pPr>
    </w:p>
    <w:p w14:paraId="113942AE">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7266B34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D3CC88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43B71AF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271CC4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346B145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573B3D8">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172408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6FFD0C1">
      <w:pPr>
        <w:pStyle w:val="6"/>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06A6969C">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DAC50DD">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2264CE15">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39DFF54">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1CEBE1B9">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6A505F60">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auto"/>
          <w:sz w:val="28"/>
          <w:szCs w:val="28"/>
          <w:highlight w:val="none"/>
        </w:rPr>
        <w:t>。</w:t>
      </w:r>
    </w:p>
    <w:p w14:paraId="29928869">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7842A2F1">
      <w:pPr>
        <w:pStyle w:val="13"/>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3.投标函的格式：</w:t>
      </w:r>
    </w:p>
    <w:p w14:paraId="58AABF31">
      <w:pPr>
        <w:pStyle w:val="13"/>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0C9ACA2D">
      <w:pPr>
        <w:pStyle w:val="13"/>
        <w:spacing w:line="440" w:lineRule="exact"/>
        <w:ind w:firstLine="420" w:firstLineChars="200"/>
        <w:rPr>
          <w:rFonts w:hint="eastAsia" w:ascii="Times New Roman" w:hAnsi="Times New Roman" w:eastAsia="宋体" w:cs="Times New Roman"/>
          <w:color w:val="auto"/>
          <w:highlight w:val="none"/>
        </w:rPr>
      </w:pPr>
    </w:p>
    <w:p w14:paraId="28F8374D">
      <w:pPr>
        <w:pStyle w:val="13"/>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06" w:name="PO_3000001866_PM031_4"/>
      <w:r>
        <w:rPr>
          <w:rFonts w:hint="eastAsia" w:ascii="Times New Roman" w:hAnsi="Times New Roman" w:eastAsia="宋体" w:cs="Times New Roman"/>
          <w:color w:val="auto"/>
          <w:highlight w:val="none"/>
          <w:u w:val="single"/>
          <w:lang w:eastAsia="zh-CN"/>
        </w:rPr>
        <w:t>广西科联招标中心有限公司</w:t>
      </w:r>
      <w:bookmarkEnd w:id="406"/>
    </w:p>
    <w:p w14:paraId="5BEECFA5">
      <w:pPr>
        <w:pStyle w:val="13"/>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9A213E4">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7C6C8889">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3EF36B92">
      <w:pPr>
        <w:pStyle w:val="13"/>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4B217024">
      <w:pPr>
        <w:pStyle w:val="13"/>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4A319A2E">
      <w:pPr>
        <w:pStyle w:val="13"/>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44B7452E">
      <w:pPr>
        <w:pStyle w:val="13"/>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lang w:eastAsia="zh-CN"/>
        </w:rPr>
        <w:t>，具体详见开标一览表</w:t>
      </w:r>
      <w:r>
        <w:rPr>
          <w:rFonts w:hint="eastAsia" w:eastAsia="宋体" w:cs="Times New Roman"/>
          <w:color w:val="auto"/>
          <w:highlight w:val="none"/>
        </w:rPr>
        <w:t>。</w:t>
      </w:r>
    </w:p>
    <w:p w14:paraId="789563E6">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434E9DA8">
      <w:pPr>
        <w:pStyle w:val="13"/>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lang w:val="zh-CN" w:eastAsia="zh-CN"/>
        </w:rPr>
        <w:t>在此声明</w:t>
      </w:r>
      <w:r>
        <w:rPr>
          <w:rFonts w:hint="eastAsia" w:eastAsia="宋体" w:cs="Times New Roman"/>
          <w:color w:val="auto"/>
          <w:highlight w:val="none"/>
        </w:rPr>
        <w:t>所递交的投标文件及有关资料都是内容完整、真实和准确的。</w:t>
      </w:r>
    </w:p>
    <w:p w14:paraId="5A8C0CFD">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4E24A7C5">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7FEE09CF">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77151C88">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0BF457BB">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4223A0CF">
      <w:pPr>
        <w:pStyle w:val="13"/>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D6C4B67">
      <w:pPr>
        <w:pStyle w:val="13"/>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6059A4B0">
      <w:pPr>
        <w:pStyle w:val="13"/>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02A73430">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7F9218B0">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2C871D9C">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686E404E">
      <w:pPr>
        <w:pStyle w:val="13"/>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04FEAF1A">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31FD1831">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53B1B2E1">
      <w:pPr>
        <w:pStyle w:val="13"/>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38606988">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76A8B984">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4AE827E6">
      <w:pPr>
        <w:pStyle w:val="7"/>
        <w:spacing w:line="360" w:lineRule="auto"/>
        <w:ind w:left="0" w:firstLine="420" w:firstLineChars="200"/>
        <w:rPr>
          <w:rFonts w:hint="eastAsia"/>
          <w:color w:val="auto"/>
        </w:rPr>
      </w:pPr>
      <w:r>
        <w:rPr>
          <w:rFonts w:hint="eastAsia"/>
          <w:color w:val="auto"/>
          <w:u w:val="none"/>
        </w:rPr>
        <w:t>电子邮箱：</w:t>
      </w:r>
      <w:r>
        <w:rPr>
          <w:rFonts w:hint="eastAsia" w:eastAsia="宋体" w:cs="Times New Roman"/>
          <w:color w:val="auto"/>
          <w:highlight w:val="none"/>
          <w:u w:val="single"/>
        </w:rPr>
        <w:t>　　　　　　　　　　　　　　　　　　　　　　　　　　</w:t>
      </w:r>
    </w:p>
    <w:p w14:paraId="3D08DBC8">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15B2BBAB">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15A5815A">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3E93E439">
      <w:pPr>
        <w:pStyle w:val="13"/>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CF4FC0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B87B128">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61DE3055">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FB290DC">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9DF1F9">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7E30CFB4">
      <w:pPr>
        <w:pStyle w:val="13"/>
        <w:spacing w:line="360" w:lineRule="auto"/>
        <w:jc w:val="left"/>
        <w:rPr>
          <w:rFonts w:hint="eastAsia" w:hAnsi="宋体" w:cs="宋体"/>
          <w:b/>
          <w:bCs w:val="0"/>
          <w:color w:val="auto"/>
          <w:sz w:val="28"/>
          <w:szCs w:val="28"/>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7BB35C54">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4C5BCE43">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A31D5DC">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421910A1">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color w:val="auto"/>
          <w:sz w:val="24"/>
          <w:highlight w:val="none"/>
          <w:u w:val="none"/>
          <w:lang w:val="en-US" w:eastAsia="zh-CN"/>
        </w:rPr>
        <w:t xml:space="preserve">                    </w:t>
      </w:r>
    </w:p>
    <w:tbl>
      <w:tblPr>
        <w:tblStyle w:val="20"/>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14:paraId="33A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73EE80D">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C2642FB">
            <w:pPr>
              <w:rPr>
                <w:rFonts w:hint="eastAsia" w:ascii="宋体" w:hAnsi="宋体" w:eastAsia="宋体" w:cs="Times New Roman"/>
                <w:color w:val="auto"/>
                <w:szCs w:val="22"/>
                <w:highlight w:val="none"/>
              </w:rPr>
            </w:pPr>
            <w:r>
              <w:rPr>
                <w:rFonts w:hint="eastAsia" w:ascii="宋体" w:hAnsi="宋体" w:cs="Times New Roman"/>
                <w:color w:val="auto"/>
                <w:szCs w:val="22"/>
                <w:highlight w:val="none"/>
                <w:lang w:eastAsia="zh-CN"/>
              </w:rPr>
              <w:t>标的</w:t>
            </w:r>
            <w:r>
              <w:rPr>
                <w:rFonts w:hint="eastAsia" w:ascii="宋体" w:hAnsi="宋体" w:eastAsia="宋体" w:cs="Times New Roman"/>
                <w:color w:val="auto"/>
                <w:szCs w:val="22"/>
                <w:highlight w:val="none"/>
              </w:rPr>
              <w:t>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207886B8">
            <w:pPr>
              <w:jc w:val="center"/>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BEC83E">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数量</w:t>
            </w:r>
            <w:r>
              <w:rPr>
                <w:rFonts w:hint="eastAsia" w:ascii="宋体" w:hAnsi="宋体" w:cs="Times New Roman"/>
                <w:color w:val="auto"/>
                <w:szCs w:val="22"/>
                <w:highlight w:val="none"/>
                <w:lang w:eastAsia="zh-CN"/>
              </w:rPr>
              <w:t>及单位</w:t>
            </w:r>
            <w:r>
              <w:rPr>
                <w:rFonts w:hint="eastAsia" w:ascii="宋体" w:hAnsi="宋体" w:eastAsia="宋体" w:cs="Times New Roman"/>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15C99C">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C7BCE4E">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单项合价（元）</w:t>
            </w:r>
          </w:p>
          <w:p w14:paraId="2FD933EA">
            <w:pPr>
              <w:spacing w:line="360" w:lineRule="auto"/>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9CF0F68">
            <w:pP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14:paraId="01A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1F531A3">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1DB7CBAD">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1A930FB1">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C5D179">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22A54C">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03B05D41">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EDF0EB6">
            <w:pPr>
              <w:rPr>
                <w:rFonts w:hint="eastAsia" w:ascii="宋体" w:hAnsi="宋体" w:eastAsia="宋体" w:cs="Times New Roman"/>
                <w:color w:val="auto"/>
                <w:szCs w:val="22"/>
                <w:highlight w:val="none"/>
              </w:rPr>
            </w:pPr>
          </w:p>
        </w:tc>
      </w:tr>
      <w:tr w14:paraId="07D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6799288">
            <w:pP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2949A6D0">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C10853B">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2B8916">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9B8804">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72DA52F">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8915F5F">
            <w:pPr>
              <w:rPr>
                <w:rFonts w:hint="eastAsia" w:ascii="宋体" w:hAnsi="宋体" w:eastAsia="宋体" w:cs="Times New Roman"/>
                <w:color w:val="auto"/>
                <w:szCs w:val="22"/>
                <w:highlight w:val="none"/>
              </w:rPr>
            </w:pPr>
          </w:p>
        </w:tc>
      </w:tr>
      <w:tr w14:paraId="3B67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F883C6">
            <w:pPr>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A79EE59">
            <w:pPr>
              <w:rPr>
                <w:rFonts w:hint="eastAsia" w:ascii="宋体" w:hAnsi="宋体" w:eastAsia="宋体" w:cs="Times New Roman"/>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60F6E5B6">
            <w:pPr>
              <w:rPr>
                <w:rFonts w:hint="eastAsia" w:ascii="宋体" w:hAnsi="宋体" w:eastAsia="宋体" w:cs="Times New Roman"/>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B34C6B">
            <w:pPr>
              <w:rPr>
                <w:rFonts w:hint="eastAsia" w:ascii="宋体" w:hAnsi="宋体" w:eastAsia="宋体" w:cs="Times New Roman"/>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420601">
            <w:pPr>
              <w:rPr>
                <w:rFonts w:hint="eastAsia" w:ascii="宋体" w:hAnsi="宋体" w:eastAsia="宋体" w:cs="Times New Roman"/>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14:paraId="6EE008C6">
            <w:pP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C77A295">
            <w:pPr>
              <w:rPr>
                <w:rFonts w:hint="eastAsia" w:ascii="宋体" w:hAnsi="宋体" w:eastAsia="宋体" w:cs="Times New Roman"/>
                <w:color w:val="auto"/>
                <w:szCs w:val="22"/>
                <w:highlight w:val="none"/>
              </w:rPr>
            </w:pPr>
          </w:p>
        </w:tc>
      </w:tr>
      <w:tr w14:paraId="18C1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4CBFC663">
            <w:pPr>
              <w:rPr>
                <w:rFonts w:hint="eastAsia" w:ascii="宋体" w:hAnsi="宋体" w:cs="宋体"/>
                <w:color w:val="auto"/>
                <w:szCs w:val="22"/>
                <w:highlight w:val="none"/>
              </w:rPr>
            </w:pPr>
            <w:r>
              <w:rPr>
                <w:rFonts w:hint="eastAsia" w:hAnsi="宋体" w:cs="宋体"/>
                <w:color w:val="auto"/>
                <w:highlight w:val="none"/>
                <w:lang w:eastAsia="zh-CN"/>
              </w:rPr>
              <w:t>投标总</w:t>
            </w:r>
            <w:r>
              <w:rPr>
                <w:rFonts w:hint="eastAsia" w:ascii="宋体" w:hAnsi="宋体" w:cs="宋体"/>
                <w:color w:val="auto"/>
                <w:szCs w:val="22"/>
                <w:highlight w:val="none"/>
              </w:rPr>
              <w:t>报价</w:t>
            </w:r>
            <w:r>
              <w:rPr>
                <w:rFonts w:hint="eastAsia" w:ascii="宋体" w:hAnsi="宋体" w:eastAsia="宋体" w:cs="Times New Roman"/>
                <w:color w:val="auto"/>
                <w:szCs w:val="21"/>
                <w:highlight w:val="none"/>
              </w:rPr>
              <w:t>（包含税费等所有费用）：</w:t>
            </w:r>
            <w:r>
              <w:rPr>
                <w:rFonts w:hint="eastAsia" w:ascii="宋体" w:hAnsi="宋体" w:cs="宋体"/>
                <w:color w:val="auto"/>
                <w:szCs w:val="22"/>
                <w:highlight w:val="none"/>
              </w:rPr>
              <w:t xml:space="preserve">（大写）人民币 </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eastAsia="zh-CN"/>
              </w:rPr>
              <w:t>小写</w:t>
            </w:r>
            <w:r>
              <w:rPr>
                <w:rFonts w:hint="eastAsia" w:ascii="宋体" w:hAnsi="宋体" w:cs="宋体"/>
                <w:color w:val="auto"/>
                <w:szCs w:val="22"/>
                <w:highlight w:val="none"/>
              </w:rPr>
              <w:t>）</w:t>
            </w:r>
            <w:r>
              <w:rPr>
                <w:rFonts w:hint="eastAsia" w:ascii="宋体" w:hAnsi="宋体" w:cs="宋体"/>
                <w:color w:val="auto"/>
                <w:szCs w:val="22"/>
                <w:highlight w:val="none"/>
                <w:lang w:eastAsia="zh-CN"/>
              </w:rPr>
              <w:t>¥</w:t>
            </w:r>
            <w:r>
              <w:rPr>
                <w:rFonts w:hint="eastAsia" w:ascii="宋体" w:hAnsi="宋体" w:cs="宋体"/>
                <w:color w:val="auto"/>
                <w:szCs w:val="22"/>
                <w:highlight w:val="none"/>
                <w:u w:val="single"/>
              </w:rPr>
              <w:t xml:space="preserve">  </w:t>
            </w:r>
            <w:r>
              <w:rPr>
                <w:rFonts w:hint="eastAsia" w:ascii="宋体" w:hAnsi="宋体" w:cs="宋体"/>
                <w:color w:val="auto"/>
                <w:szCs w:val="22"/>
                <w:highlight w:val="none"/>
                <w:u w:val="single"/>
                <w:lang w:val="en-US" w:eastAsia="zh-CN"/>
              </w:rPr>
              <w:t xml:space="preserve">       </w:t>
            </w:r>
            <w:r>
              <w:rPr>
                <w:rFonts w:hint="eastAsia" w:ascii="宋体" w:hAnsi="宋体" w:cs="宋体"/>
                <w:color w:val="auto"/>
                <w:szCs w:val="22"/>
                <w:highlight w:val="none"/>
                <w:u w:val="single"/>
              </w:rPr>
              <w:t xml:space="preserve">  </w:t>
            </w:r>
          </w:p>
          <w:p w14:paraId="5533DCED">
            <w:pPr>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p>
        </w:tc>
      </w:tr>
    </w:tbl>
    <w:p w14:paraId="63952835">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161F9A1F">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00AB79E6">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14:paraId="2FBEC2A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76C1F4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7316831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A76EDF">
      <w:pPr>
        <w:pStyle w:val="10"/>
        <w:rPr>
          <w:rFonts w:hint="eastAsia" w:ascii="宋体" w:hAnsi="宋体" w:eastAsia="宋体" w:cs="宋体"/>
          <w:color w:val="auto"/>
          <w:lang w:val="zh-CN"/>
        </w:rPr>
      </w:pPr>
    </w:p>
    <w:p w14:paraId="5173C598">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3B43196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7DB73D">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E75DA7E">
      <w:pPr>
        <w:snapToGrid w:val="0"/>
        <w:spacing w:before="165" w:beforeLines="50" w:after="50"/>
        <w:jc w:val="center"/>
        <w:outlineLvl w:val="1"/>
        <w:rPr>
          <w:rFonts w:ascii="宋体" w:hAnsi="宋体" w:eastAsia="宋体" w:cs="Times New Roman"/>
          <w:b/>
          <w:bCs/>
          <w:color w:val="auto"/>
          <w:sz w:val="28"/>
          <w:szCs w:val="28"/>
          <w:highlight w:val="none"/>
        </w:rPr>
      </w:pPr>
      <w:bookmarkStart w:id="407"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07"/>
    </w:p>
    <w:p w14:paraId="7F861162">
      <w:pPr>
        <w:pStyle w:val="13"/>
        <w:jc w:val="center"/>
        <w:rPr>
          <w:rFonts w:hint="eastAsia" w:ascii="Times New Roman" w:hAnsi="Times New Roman" w:eastAsia="宋体" w:cs="Times New Roman"/>
          <w:b/>
          <w:color w:val="auto"/>
          <w:sz w:val="30"/>
          <w:szCs w:val="30"/>
          <w:highlight w:val="none"/>
        </w:rPr>
      </w:pPr>
    </w:p>
    <w:p w14:paraId="4E008883">
      <w:pPr>
        <w:pStyle w:val="13"/>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14:paraId="616397CF">
      <w:pPr>
        <w:pStyle w:val="13"/>
        <w:jc w:val="center"/>
        <w:rPr>
          <w:rFonts w:hint="eastAsia" w:ascii="Times New Roman" w:hAnsi="Times New Roman" w:eastAsia="宋体" w:cs="Times New Roman"/>
          <w:b/>
          <w:color w:val="auto"/>
          <w:sz w:val="30"/>
          <w:szCs w:val="30"/>
          <w:highlight w:val="none"/>
        </w:rPr>
      </w:pPr>
    </w:p>
    <w:p w14:paraId="36CF14C1">
      <w:pPr>
        <w:pStyle w:val="13"/>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03AC7864">
      <w:pPr>
        <w:pStyle w:val="11"/>
        <w:spacing w:line="240" w:lineRule="auto"/>
        <w:ind w:firstLine="404" w:firstLineChars="200"/>
        <w:rPr>
          <w:rFonts w:ascii="Times New Roman" w:hAnsi="宋体" w:eastAsia="宋体" w:cs="Times New Roman"/>
          <w:color w:val="auto"/>
          <w:sz w:val="21"/>
          <w:szCs w:val="21"/>
          <w:highlight w:val="none"/>
        </w:rPr>
      </w:pPr>
    </w:p>
    <w:p w14:paraId="737E7E52">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u w:val="single"/>
        </w:rPr>
        <w:t>（单位名称）</w:t>
      </w:r>
      <w:r>
        <w:rPr>
          <w:rFonts w:hint="eastAsia" w:ascii="宋体" w:hAnsi="宋体" w:eastAsia="宋体" w:cs="宋体"/>
          <w:color w:val="auto"/>
          <w:kern w:val="0"/>
          <w:sz w:val="21"/>
          <w:szCs w:val="21"/>
        </w:rPr>
        <w:t>的</w:t>
      </w:r>
      <w:r>
        <w:rPr>
          <w:rFonts w:hint="eastAsia" w:ascii="宋体" w:hAnsi="宋体" w:eastAsia="宋体" w:cs="宋体"/>
          <w:i/>
          <w:color w:val="auto"/>
          <w:kern w:val="0"/>
          <w:sz w:val="21"/>
          <w:szCs w:val="21"/>
          <w:u w:val="single"/>
        </w:rPr>
        <w:t>（项目名称）</w:t>
      </w:r>
      <w:r>
        <w:rPr>
          <w:rFonts w:hint="eastAsia" w:ascii="宋体" w:hAnsi="宋体" w:eastAsia="宋体" w:cs="宋体"/>
          <w:color w:val="auto"/>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C07417">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73431D76">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08FFAB3A">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14:paraId="5B08EC7A">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以上企业，不属于大企业的分支机构，不存在控股股东为大企业的情形，也不存在与大企业的负责人为同一人的情形。</w:t>
      </w:r>
    </w:p>
    <w:p w14:paraId="6DEF9F86">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本企业对上述声明内容的真实性负责。如有虚假，将依法承担相应责任。</w:t>
      </w:r>
    </w:p>
    <w:p w14:paraId="052F4DA8">
      <w:pPr>
        <w:pStyle w:val="13"/>
        <w:spacing w:line="360" w:lineRule="auto"/>
        <w:ind w:firstLine="420" w:firstLineChars="200"/>
        <w:rPr>
          <w:rFonts w:hint="eastAsia" w:hAnsi="宋体" w:eastAsia="宋体" w:cs="Times New Roman"/>
          <w:color w:val="auto"/>
          <w:szCs w:val="21"/>
          <w:highlight w:val="none"/>
        </w:rPr>
      </w:pPr>
    </w:p>
    <w:p w14:paraId="69970C97">
      <w:pPr>
        <w:pStyle w:val="13"/>
        <w:spacing w:line="360" w:lineRule="auto"/>
        <w:ind w:firstLine="420" w:firstLineChars="200"/>
        <w:rPr>
          <w:rFonts w:hint="eastAsia" w:ascii="宋体" w:hAnsi="宋体" w:eastAsia="宋体" w:cs="宋体"/>
          <w:color w:val="auto"/>
          <w:szCs w:val="21"/>
          <w:highlight w:val="none"/>
        </w:rPr>
      </w:pPr>
    </w:p>
    <w:p w14:paraId="3DE9328C">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5FEB45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C9EB7D0">
      <w:pPr>
        <w:pStyle w:val="13"/>
        <w:spacing w:line="360" w:lineRule="auto"/>
        <w:ind w:firstLine="420" w:firstLineChars="200"/>
        <w:rPr>
          <w:rFonts w:hint="eastAsia" w:hAnsi="宋体" w:eastAsia="宋体" w:cs="Times New Roman"/>
          <w:color w:val="auto"/>
          <w:szCs w:val="21"/>
          <w:highlight w:val="none"/>
        </w:rPr>
      </w:pPr>
    </w:p>
    <w:p w14:paraId="2C407B11">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CA69102">
      <w:pPr>
        <w:numPr>
          <w:ilvl w:val="0"/>
          <w:numId w:val="7"/>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5C083576">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3296544A">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4231456">
      <w:pPr>
        <w:pStyle w:val="11"/>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3896AA90">
      <w:pPr>
        <w:pStyle w:val="15"/>
        <w:rPr>
          <w:rFonts w:hint="eastAsia" w:ascii="宋体" w:hAnsi="宋体" w:eastAsia="宋体" w:cs="宋体"/>
          <w:b/>
          <w:bCs/>
          <w:color w:val="auto"/>
        </w:rPr>
        <w:sectPr>
          <w:pgSz w:w="11905" w:h="16838"/>
          <w:pgMar w:top="1134" w:right="1134" w:bottom="1134" w:left="1134" w:header="850" w:footer="850" w:gutter="0"/>
          <w:pgNumType w:fmt="decimal"/>
          <w:cols w:space="0" w:num="1"/>
          <w:titlePg/>
          <w:rtlGutter w:val="0"/>
          <w:docGrid w:linePitch="331" w:charSpace="0"/>
        </w:sectPr>
      </w:pPr>
    </w:p>
    <w:p w14:paraId="327225AA">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14:paraId="16D9E806">
      <w:pPr>
        <w:jc w:val="left"/>
        <w:rPr>
          <w:rFonts w:hint="eastAsia" w:hAnsi="宋体" w:cs="宋体"/>
          <w:b/>
          <w:color w:val="auto"/>
          <w:sz w:val="28"/>
          <w:szCs w:val="28"/>
          <w:lang w:val="en-US" w:eastAsia="zh-CN"/>
        </w:rPr>
      </w:pPr>
    </w:p>
    <w:p w14:paraId="40803DC7">
      <w:pPr>
        <w:jc w:val="left"/>
        <w:rPr>
          <w:rFonts w:hint="eastAsia" w:hAnsi="宋体" w:cs="宋体"/>
          <w:b/>
          <w:color w:val="auto"/>
          <w:sz w:val="28"/>
          <w:szCs w:val="28"/>
          <w:lang w:val="en" w:eastAsia="zh-CN"/>
        </w:rPr>
      </w:pPr>
    </w:p>
    <w:p w14:paraId="52FF6512">
      <w:pPr>
        <w:pStyle w:val="13"/>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3B0CAF45">
      <w:pPr>
        <w:pStyle w:val="13"/>
        <w:spacing w:line="360" w:lineRule="auto"/>
        <w:jc w:val="center"/>
        <w:rPr>
          <w:rFonts w:hint="eastAsia" w:eastAsia="宋体" w:cs="Times New Roman"/>
          <w:b/>
          <w:color w:val="auto"/>
          <w:sz w:val="30"/>
          <w:szCs w:val="30"/>
          <w:highlight w:val="none"/>
        </w:rPr>
      </w:pPr>
    </w:p>
    <w:p w14:paraId="54C44E93">
      <w:pPr>
        <w:pStyle w:val="13"/>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785537C">
      <w:pPr>
        <w:pStyle w:val="13"/>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2E6F0C49">
      <w:pPr>
        <w:pStyle w:val="13"/>
        <w:spacing w:line="360" w:lineRule="auto"/>
        <w:jc w:val="left"/>
        <w:rPr>
          <w:rFonts w:hint="eastAsia" w:ascii="宋体" w:hAnsi="宋体" w:eastAsia="宋体" w:cs="宋体"/>
          <w:b/>
          <w:color w:val="auto"/>
          <w:szCs w:val="21"/>
          <w:highlight w:val="none"/>
        </w:rPr>
      </w:pPr>
    </w:p>
    <w:p w14:paraId="4538CB42">
      <w:pPr>
        <w:pStyle w:val="13"/>
        <w:spacing w:line="360" w:lineRule="auto"/>
        <w:jc w:val="left"/>
        <w:rPr>
          <w:rFonts w:hint="eastAsia" w:ascii="宋体" w:hAnsi="宋体" w:eastAsia="宋体" w:cs="宋体"/>
          <w:b/>
          <w:color w:val="auto"/>
          <w:szCs w:val="21"/>
          <w:highlight w:val="none"/>
        </w:rPr>
      </w:pPr>
    </w:p>
    <w:p w14:paraId="37BFF435">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53A096A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2E415F2">
      <w:pPr>
        <w:pStyle w:val="13"/>
        <w:spacing w:line="360" w:lineRule="auto"/>
        <w:ind w:left="5132" w:leftChars="1979" w:hanging="976" w:hangingChars="488"/>
        <w:rPr>
          <w:rFonts w:hint="eastAsia" w:ascii="宋体" w:hAnsi="宋体" w:eastAsia="宋体" w:cs="宋体"/>
          <w:color w:val="auto"/>
          <w:sz w:val="20"/>
          <w:highlight w:val="none"/>
        </w:rPr>
      </w:pPr>
    </w:p>
    <w:p w14:paraId="11716A30">
      <w:pPr>
        <w:spacing w:line="360" w:lineRule="auto"/>
        <w:ind w:right="420" w:firstLine="480" w:firstLineChars="200"/>
        <w:rPr>
          <w:rFonts w:hint="eastAsia" w:ascii="宋体" w:hAnsi="宋体" w:eastAsia="宋体" w:cs="宋体"/>
          <w:color w:val="auto"/>
          <w:sz w:val="24"/>
          <w:highlight w:val="none"/>
        </w:rPr>
      </w:pPr>
    </w:p>
    <w:p w14:paraId="5C877379">
      <w:pPr>
        <w:spacing w:line="360" w:lineRule="auto"/>
        <w:ind w:right="420" w:firstLine="480" w:firstLineChars="200"/>
        <w:rPr>
          <w:rFonts w:hint="eastAsia" w:ascii="宋体" w:hAnsi="宋体" w:eastAsia="宋体" w:cs="宋体"/>
          <w:color w:val="auto"/>
          <w:sz w:val="24"/>
          <w:highlight w:val="none"/>
        </w:rPr>
      </w:pPr>
    </w:p>
    <w:p w14:paraId="16AA7A6C">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14:paraId="14BB3EE9">
      <w:pPr>
        <w:widowControl/>
        <w:spacing w:line="240" w:lineRule="auto"/>
        <w:jc w:val="left"/>
        <w:rPr>
          <w:color w:val="auto"/>
          <w:sz w:val="20"/>
          <w:highlight w:val="none"/>
        </w:rPr>
      </w:pPr>
      <w:r>
        <w:rPr>
          <w:color w:val="auto"/>
          <w:sz w:val="20"/>
          <w:highlight w:val="none"/>
        </w:rPr>
        <w:br w:type="page"/>
      </w:r>
    </w:p>
    <w:p w14:paraId="3AD0262B">
      <w:pPr>
        <w:pStyle w:val="15"/>
        <w:numPr>
          <w:ilvl w:val="0"/>
          <w:numId w:val="5"/>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495245F0">
      <w:pPr>
        <w:pStyle w:val="15"/>
        <w:numPr>
          <w:ilvl w:val="0"/>
          <w:numId w:val="0"/>
        </w:numPr>
        <w:rPr>
          <w:rFonts w:hint="eastAsia" w:ascii="宋体" w:hAnsi="宋体" w:eastAsia="宋体" w:cs="宋体"/>
          <w:color w:val="auto"/>
          <w:kern w:val="0"/>
          <w:sz w:val="28"/>
          <w:szCs w:val="28"/>
          <w:highlight w:val="none"/>
          <w:lang w:eastAsia="zh-CN"/>
        </w:rPr>
      </w:pPr>
    </w:p>
    <w:p w14:paraId="27D8E0DD">
      <w:pPr>
        <w:shd w:val="clear" w:color="auto" w:fill="FFFFFF"/>
        <w:spacing w:line="480" w:lineRule="atLeas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3D32F0C5">
      <w:pPr>
        <w:shd w:val="clear" w:color="auto" w:fill="FFFFFF"/>
        <w:spacing w:line="480" w:lineRule="atLeast"/>
        <w:jc w:val="center"/>
        <w:rPr>
          <w:rFonts w:hint="eastAsia" w:ascii="宋体" w:hAnsi="宋体" w:eastAsia="宋体" w:cs="宋体"/>
          <w:color w:val="auto"/>
          <w:kern w:val="0"/>
          <w:sz w:val="32"/>
          <w:szCs w:val="32"/>
        </w:rPr>
      </w:pPr>
    </w:p>
    <w:p w14:paraId="3CC37009">
      <w:pPr>
        <w:shd w:val="clear" w:color="auto" w:fill="FFFFFF"/>
        <w:snapToGrid w:val="0"/>
        <w:spacing w:line="320"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根据政府采购项目（</w:t>
      </w:r>
      <w:r>
        <w:rPr>
          <w:rFonts w:hint="eastAsia" w:ascii="宋体" w:hAnsi="宋体" w:eastAsia="宋体" w:cs="宋体"/>
          <w:color w:val="auto"/>
          <w:kern w:val="0"/>
          <w:szCs w:val="21"/>
          <w:u w:val="single"/>
        </w:rPr>
        <w:t>采购合同编号：</w:t>
      </w:r>
      <w:r>
        <w:rPr>
          <w:rFonts w:hint="eastAsia" w:ascii="宋体" w:hAnsi="宋体" w:eastAsia="宋体" w:cs="宋体"/>
          <w:color w:val="auto"/>
          <w:kern w:val="0"/>
          <w:szCs w:val="21"/>
          <w:u w:val="single"/>
        </w:rPr>
        <w:softHyphen/>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）的约定，我单位对（</w:t>
      </w:r>
      <w:r>
        <w:rPr>
          <w:rFonts w:hint="eastAsia" w:ascii="宋体" w:hAnsi="宋体" w:eastAsia="宋体" w:cs="宋体"/>
          <w:color w:val="auto"/>
          <w:kern w:val="0"/>
          <w:szCs w:val="21"/>
          <w:u w:val="single"/>
        </w:rPr>
        <w:t xml:space="preserve"> 项目名称 </w:t>
      </w:r>
      <w:r>
        <w:rPr>
          <w:rFonts w:hint="eastAsia" w:ascii="宋体" w:hAnsi="宋体" w:eastAsia="宋体" w:cs="宋体"/>
          <w:color w:val="auto"/>
          <w:kern w:val="0"/>
          <w:szCs w:val="21"/>
        </w:rPr>
        <w:t>） 政府采购项目中标（或者成交）投标人（</w:t>
      </w:r>
      <w:r>
        <w:rPr>
          <w:rFonts w:hint="eastAsia" w:ascii="宋体" w:hAnsi="宋体" w:eastAsia="宋体" w:cs="宋体"/>
          <w:color w:val="auto"/>
          <w:kern w:val="0"/>
          <w:szCs w:val="21"/>
          <w:u w:val="single"/>
        </w:rPr>
        <w:t xml:space="preserve"> 公司名称 </w:t>
      </w:r>
      <w:r>
        <w:rPr>
          <w:rFonts w:hint="eastAsia" w:ascii="宋体" w:hAnsi="宋体" w:eastAsia="宋体" w:cs="宋体"/>
          <w:color w:val="auto"/>
          <w:kern w:val="0"/>
          <w:szCs w:val="21"/>
        </w:rPr>
        <w:t>） 提供的货物（或者工程、服务）进行了验收，验收情况如下：</w:t>
      </w:r>
    </w:p>
    <w:tbl>
      <w:tblPr>
        <w:tblStyle w:val="20"/>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1E405881">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49C1A97A">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70A72C76">
            <w:pPr>
              <w:snapToGrid w:val="0"/>
              <w:spacing w:before="100" w:beforeAutospacing="1" w:after="100" w:afterAutospacing="1" w:line="320" w:lineRule="atLeast"/>
              <w:ind w:firstLine="480"/>
              <w:jc w:val="center"/>
              <w:rPr>
                <w:rFonts w:hint="eastAsia" w:ascii="宋体" w:hAnsi="宋体" w:eastAsia="宋体" w:cs="宋体"/>
                <w:color w:val="auto"/>
                <w:kern w:val="0"/>
                <w:szCs w:val="21"/>
              </w:rPr>
            </w:pPr>
            <w:r>
              <w:rPr>
                <w:rFonts w:hint="eastAsia" w:ascii="宋体" w:hAnsi="宋体" w:eastAsia="宋体" w:cs="宋体"/>
                <w:color w:val="auto"/>
                <w:kern w:val="0"/>
                <w:szCs w:val="21"/>
              </w:rPr>
              <w:t>□自行验收 □委托验收</w:t>
            </w:r>
          </w:p>
        </w:tc>
      </w:tr>
      <w:tr w14:paraId="1E7E5E9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3FD7872">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921" w:type="dxa"/>
            <w:tcBorders>
              <w:top w:val="nil"/>
              <w:left w:val="nil"/>
              <w:bottom w:val="single" w:color="auto" w:sz="8" w:space="0"/>
              <w:right w:val="single" w:color="auto" w:sz="8" w:space="0"/>
            </w:tcBorders>
            <w:noWrap w:val="0"/>
            <w:vAlign w:val="center"/>
          </w:tcPr>
          <w:p w14:paraId="5775713B">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名 称</w:t>
            </w:r>
          </w:p>
        </w:tc>
        <w:tc>
          <w:tcPr>
            <w:tcW w:w="2902" w:type="dxa"/>
            <w:gridSpan w:val="3"/>
            <w:tcBorders>
              <w:top w:val="nil"/>
              <w:left w:val="nil"/>
              <w:bottom w:val="single" w:color="auto" w:sz="8" w:space="0"/>
              <w:right w:val="single" w:color="auto" w:sz="8" w:space="0"/>
            </w:tcBorders>
            <w:noWrap w:val="0"/>
            <w:vAlign w:val="center"/>
          </w:tcPr>
          <w:p w14:paraId="7F7FB947">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A37A579">
            <w:pPr>
              <w:snapToGrid w:val="0"/>
              <w:spacing w:before="100" w:beforeAutospacing="1" w:after="100" w:afterAutospacing="1" w:line="32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2354" w:type="dxa"/>
            <w:tcBorders>
              <w:top w:val="nil"/>
              <w:left w:val="nil"/>
              <w:bottom w:val="single" w:color="auto" w:sz="8" w:space="0"/>
              <w:right w:val="single" w:color="auto" w:sz="8" w:space="0"/>
            </w:tcBorders>
            <w:noWrap w:val="0"/>
            <w:vAlign w:val="center"/>
          </w:tcPr>
          <w:p w14:paraId="38D0D359">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金 额</w:t>
            </w:r>
          </w:p>
        </w:tc>
      </w:tr>
      <w:tr w14:paraId="3EFB8E2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65C5D0">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35ED2218">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3C442CAA">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7672C8D3">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2F0E96DF">
            <w:pPr>
              <w:spacing w:before="100" w:beforeAutospacing="1" w:after="100" w:afterAutospacing="1" w:line="240" w:lineRule="atLeast"/>
              <w:jc w:val="center"/>
              <w:rPr>
                <w:rFonts w:hint="eastAsia" w:ascii="宋体" w:hAnsi="宋体" w:eastAsia="宋体" w:cs="宋体"/>
                <w:color w:val="auto"/>
                <w:kern w:val="0"/>
                <w:szCs w:val="21"/>
              </w:rPr>
            </w:pPr>
          </w:p>
        </w:tc>
      </w:tr>
      <w:tr w14:paraId="1B6D0A4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A3A4B8B">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48AFE08E">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708A9304">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39E4C60B">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41198D50">
            <w:pPr>
              <w:spacing w:before="100" w:beforeAutospacing="1" w:after="100" w:afterAutospacing="1" w:line="240" w:lineRule="atLeast"/>
              <w:jc w:val="center"/>
              <w:rPr>
                <w:rFonts w:hint="eastAsia" w:ascii="宋体" w:hAnsi="宋体" w:eastAsia="宋体" w:cs="宋体"/>
                <w:color w:val="auto"/>
                <w:kern w:val="0"/>
                <w:szCs w:val="21"/>
              </w:rPr>
            </w:pPr>
          </w:p>
        </w:tc>
      </w:tr>
      <w:tr w14:paraId="03F786F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F76C073">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19332196">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2680E7DC">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3FEE96E4">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567B877D">
            <w:pPr>
              <w:spacing w:before="100" w:beforeAutospacing="1" w:after="100" w:afterAutospacing="1" w:line="240" w:lineRule="atLeast"/>
              <w:jc w:val="center"/>
              <w:rPr>
                <w:rFonts w:hint="eastAsia" w:ascii="宋体" w:hAnsi="宋体" w:eastAsia="宋体" w:cs="宋体"/>
                <w:color w:val="auto"/>
                <w:kern w:val="0"/>
                <w:szCs w:val="21"/>
              </w:rPr>
            </w:pPr>
          </w:p>
        </w:tc>
      </w:tr>
      <w:tr w14:paraId="789903F5">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4F458429">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155BE966">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45DE03EC">
            <w:pPr>
              <w:spacing w:before="100" w:beforeAutospacing="1" w:after="100" w:afterAutospacing="1" w:line="240" w:lineRule="atLeast"/>
              <w:jc w:val="center"/>
              <w:rPr>
                <w:rFonts w:hint="eastAsia" w:ascii="宋体" w:hAnsi="宋体" w:eastAsia="宋体" w:cs="宋体"/>
                <w:color w:val="auto"/>
                <w:kern w:val="0"/>
                <w:szCs w:val="21"/>
              </w:rPr>
            </w:pPr>
          </w:p>
        </w:tc>
      </w:tr>
      <w:tr w14:paraId="07796946">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A563DF">
            <w:pPr>
              <w:snapToGrid w:val="0"/>
              <w:spacing w:before="100" w:beforeAutospacing="1" w:after="100" w:afterAutospacing="1" w:line="320" w:lineRule="atLeast"/>
              <w:ind w:firstLine="2"/>
              <w:jc w:val="left"/>
              <w:rPr>
                <w:rFonts w:hint="eastAsia" w:ascii="宋体" w:hAnsi="宋体" w:eastAsia="宋体" w:cs="宋体"/>
                <w:color w:val="auto"/>
                <w:kern w:val="0"/>
                <w:szCs w:val="21"/>
              </w:rPr>
            </w:pPr>
            <w:r>
              <w:rPr>
                <w:rFonts w:hint="eastAsia" w:ascii="宋体" w:hAnsi="宋体" w:eastAsia="宋体" w:cs="宋体"/>
                <w:color w:val="auto"/>
                <w:kern w:val="0"/>
                <w:szCs w:val="21"/>
              </w:rPr>
              <w:t>合计大写金额： 亿 仟 佰 拾 万 仟 佰 拾 元</w:t>
            </w:r>
          </w:p>
        </w:tc>
      </w:tr>
      <w:tr w14:paraId="4B3D7CA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43DAC82">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14:paraId="4DBA5D3D">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7EB9A531">
            <w:pPr>
              <w:snapToGrid w:val="0"/>
              <w:spacing w:before="100" w:beforeAutospacing="1" w:after="100" w:afterAutospacing="1" w:line="320" w:lineRule="atLeast"/>
              <w:ind w:firstLine="46"/>
              <w:jc w:val="center"/>
              <w:rPr>
                <w:rFonts w:hint="eastAsia" w:ascii="宋体" w:hAnsi="宋体" w:eastAsia="宋体" w:cs="宋体"/>
                <w:color w:val="auto"/>
                <w:kern w:val="0"/>
                <w:szCs w:val="21"/>
              </w:rPr>
            </w:pPr>
            <w:r>
              <w:rPr>
                <w:rFonts w:hint="eastAsia" w:ascii="宋体" w:hAnsi="宋体" w:eastAsia="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14:paraId="078071E1">
            <w:pPr>
              <w:spacing w:before="100" w:beforeAutospacing="1" w:after="100" w:afterAutospacing="1" w:line="240" w:lineRule="atLeast"/>
              <w:jc w:val="center"/>
              <w:rPr>
                <w:rFonts w:hint="eastAsia" w:ascii="宋体" w:hAnsi="宋体" w:eastAsia="宋体" w:cs="宋体"/>
                <w:color w:val="auto"/>
                <w:kern w:val="0"/>
                <w:szCs w:val="21"/>
              </w:rPr>
            </w:pPr>
          </w:p>
        </w:tc>
      </w:tr>
      <w:tr w14:paraId="76D6B209">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4B658DD">
            <w:pPr>
              <w:spacing w:before="100" w:beforeAutospacing="1" w:after="100" w:afterAutospacing="1" w:line="240" w:lineRule="atLeast"/>
              <w:jc w:val="center"/>
              <w:rPr>
                <w:rFonts w:hint="eastAsia" w:ascii="宋体" w:hAnsi="宋体" w:eastAsia="宋体" w:cs="宋体"/>
                <w:color w:val="auto"/>
                <w:kern w:val="0"/>
                <w:szCs w:val="21"/>
              </w:rPr>
            </w:pPr>
          </w:p>
        </w:tc>
        <w:tc>
          <w:tcPr>
            <w:tcW w:w="2719" w:type="dxa"/>
            <w:gridSpan w:val="2"/>
            <w:tcBorders>
              <w:top w:val="nil"/>
              <w:left w:val="nil"/>
              <w:bottom w:val="single" w:color="auto" w:sz="8" w:space="0"/>
              <w:right w:val="single" w:color="auto" w:sz="8" w:space="0"/>
            </w:tcBorders>
            <w:noWrap w:val="0"/>
            <w:vAlign w:val="center"/>
          </w:tcPr>
          <w:p w14:paraId="24616F6F">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5DBF08CC">
            <w:pPr>
              <w:spacing w:before="100" w:beforeAutospacing="1" w:after="100" w:afterAutospacing="1" w:line="240" w:lineRule="atLeast"/>
              <w:jc w:val="center"/>
              <w:rPr>
                <w:rFonts w:hint="eastAsia" w:ascii="宋体" w:hAnsi="宋体" w:eastAsia="宋体" w:cs="宋体"/>
                <w:color w:val="auto"/>
                <w:kern w:val="0"/>
                <w:szCs w:val="21"/>
              </w:rPr>
            </w:pPr>
          </w:p>
        </w:tc>
        <w:tc>
          <w:tcPr>
            <w:tcW w:w="3039" w:type="dxa"/>
            <w:gridSpan w:val="2"/>
            <w:tcBorders>
              <w:top w:val="nil"/>
              <w:left w:val="nil"/>
              <w:bottom w:val="single" w:color="auto" w:sz="8" w:space="0"/>
              <w:right w:val="single" w:color="auto" w:sz="8" w:space="0"/>
            </w:tcBorders>
            <w:noWrap w:val="0"/>
            <w:vAlign w:val="center"/>
          </w:tcPr>
          <w:p w14:paraId="1B9F8F8D">
            <w:pPr>
              <w:spacing w:before="100" w:beforeAutospacing="1" w:after="100" w:afterAutospacing="1" w:line="240" w:lineRule="atLeast"/>
              <w:jc w:val="center"/>
              <w:rPr>
                <w:rFonts w:hint="eastAsia" w:ascii="宋体" w:hAnsi="宋体" w:eastAsia="宋体" w:cs="宋体"/>
                <w:color w:val="auto"/>
                <w:kern w:val="0"/>
                <w:szCs w:val="21"/>
              </w:rPr>
            </w:pPr>
          </w:p>
        </w:tc>
      </w:tr>
      <w:tr w14:paraId="154A4704">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82FE5A">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4B2951">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18CBD6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B8231B">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14:paraId="46CB7E90">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验收结论性意见：</w:t>
            </w:r>
          </w:p>
        </w:tc>
      </w:tr>
      <w:tr w14:paraId="47A18C65">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6835008E">
            <w:pPr>
              <w:jc w:val="left"/>
              <w:rPr>
                <w:rFonts w:hint="eastAsia" w:ascii="宋体" w:hAnsi="宋体" w:eastAsia="宋体" w:cs="宋体"/>
                <w:color w:val="auto"/>
                <w:kern w:val="0"/>
                <w:szCs w:val="21"/>
              </w:rPr>
            </w:pPr>
          </w:p>
        </w:tc>
        <w:tc>
          <w:tcPr>
            <w:tcW w:w="8040" w:type="dxa"/>
            <w:gridSpan w:val="7"/>
            <w:tcBorders>
              <w:top w:val="nil"/>
              <w:left w:val="nil"/>
              <w:bottom w:val="single" w:color="auto" w:sz="8" w:space="0"/>
              <w:right w:val="single" w:color="auto" w:sz="8" w:space="0"/>
            </w:tcBorders>
            <w:noWrap w:val="0"/>
            <w:vAlign w:val="center"/>
          </w:tcPr>
          <w:p w14:paraId="6628CFD4">
            <w:pPr>
              <w:spacing w:before="100" w:beforeAutospacing="1" w:after="100" w:afterAutospacing="1" w:line="320" w:lineRule="atLeast"/>
              <w:ind w:firstLine="96"/>
              <w:jc w:val="left"/>
              <w:rPr>
                <w:rFonts w:hint="eastAsia"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14:paraId="261CB362">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签字：</w:t>
            </w:r>
          </w:p>
        </w:tc>
      </w:tr>
      <w:tr w14:paraId="63E48676">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E70673">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验收小组成员签字：</w:t>
            </w:r>
          </w:p>
        </w:tc>
      </w:tr>
      <w:tr w14:paraId="055064E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EE8ADD">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监督人员或者</w:t>
            </w:r>
            <w:r>
              <w:rPr>
                <w:rFonts w:hint="eastAsia" w:ascii="宋体" w:hAnsi="宋体" w:eastAsia="宋体" w:cs="宋体"/>
                <w:color w:val="auto"/>
                <w:kern w:val="0"/>
                <w:szCs w:val="21"/>
                <w:lang w:eastAsia="zh-CN"/>
              </w:rPr>
              <w:t>其他</w:t>
            </w:r>
            <w:r>
              <w:rPr>
                <w:rFonts w:hint="eastAsia" w:ascii="宋体" w:hAnsi="宋体" w:eastAsia="宋体" w:cs="宋体"/>
                <w:color w:val="auto"/>
                <w:kern w:val="0"/>
                <w:szCs w:val="21"/>
              </w:rPr>
              <w:t>相关人员签字：</w:t>
            </w:r>
          </w:p>
          <w:p w14:paraId="45042534">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或者受邀机构的意见（盖章）：</w:t>
            </w:r>
          </w:p>
        </w:tc>
      </w:tr>
      <w:tr w14:paraId="17FCA556">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23A436C">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中标或者成交</w:t>
            </w:r>
            <w:r>
              <w:rPr>
                <w:rFonts w:hint="default" w:ascii="宋体" w:hAnsi="宋体" w:eastAsia="宋体" w:cs="宋体"/>
                <w:color w:val="auto"/>
                <w:kern w:val="0"/>
                <w:szCs w:val="21"/>
                <w:lang w:val="en-US"/>
              </w:rPr>
              <w:t>人</w:t>
            </w:r>
            <w:r>
              <w:rPr>
                <w:rFonts w:hint="eastAsia" w:ascii="宋体" w:hAnsi="宋体" w:eastAsia="宋体" w:cs="宋体"/>
                <w:color w:val="auto"/>
                <w:kern w:val="0"/>
                <w:szCs w:val="21"/>
              </w:rPr>
              <w:t>负责人签字或者盖章：</w:t>
            </w:r>
          </w:p>
          <w:p w14:paraId="7FEE1608">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639E2A0B">
            <w:pPr>
              <w:spacing w:before="100" w:beforeAutospacing="1" w:after="100" w:afterAutospacing="1" w:line="320" w:lineRule="atLeast"/>
              <w:ind w:firstLine="2730" w:firstLineChars="13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F13371C">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采购人或者受托机构的意见（盖章）：</w:t>
            </w:r>
          </w:p>
          <w:p w14:paraId="4875C84D">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2D232F48">
            <w:pPr>
              <w:spacing w:before="100" w:beforeAutospacing="1" w:after="100" w:afterAutospacing="1" w:line="320" w:lineRule="atLeast"/>
              <w:ind w:firstLine="2520" w:firstLineChars="12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r>
    </w:tbl>
    <w:p w14:paraId="02E233F6">
      <w:pPr>
        <w:pStyle w:val="15"/>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rPr>
        <w:br w:type="page"/>
      </w:r>
    </w:p>
    <w:p w14:paraId="39AB54F2">
      <w:pPr>
        <w:pStyle w:val="13"/>
        <w:tabs>
          <w:tab w:val="left" w:pos="2472"/>
        </w:tabs>
        <w:spacing w:line="460" w:lineRule="exact"/>
        <w:jc w:val="center"/>
        <w:rPr>
          <w:rFonts w:ascii="Times New Roman" w:hAnsi="Times New Roman" w:eastAsia="宋体" w:cs="Times New Roman"/>
          <w:b/>
          <w:color w:val="auto"/>
          <w:sz w:val="36"/>
          <w:highlight w:val="none"/>
        </w:rPr>
      </w:pPr>
    </w:p>
    <w:p w14:paraId="7EE1A821">
      <w:pPr>
        <w:pStyle w:val="13"/>
        <w:tabs>
          <w:tab w:val="left" w:pos="2472"/>
        </w:tabs>
        <w:spacing w:line="460" w:lineRule="exact"/>
        <w:jc w:val="center"/>
        <w:rPr>
          <w:rFonts w:ascii="Times New Roman" w:hAnsi="Times New Roman" w:eastAsia="宋体" w:cs="Times New Roman"/>
          <w:b/>
          <w:color w:val="auto"/>
          <w:sz w:val="36"/>
          <w:highlight w:val="none"/>
        </w:rPr>
      </w:pPr>
    </w:p>
    <w:p w14:paraId="3D2F257B">
      <w:pPr>
        <w:pStyle w:val="13"/>
        <w:tabs>
          <w:tab w:val="left" w:pos="2472"/>
        </w:tabs>
        <w:spacing w:line="460" w:lineRule="exact"/>
        <w:jc w:val="center"/>
        <w:rPr>
          <w:rFonts w:ascii="Times New Roman" w:hAnsi="Times New Roman" w:eastAsia="宋体" w:cs="Times New Roman"/>
          <w:b/>
          <w:color w:val="auto"/>
          <w:sz w:val="36"/>
          <w:highlight w:val="none"/>
        </w:rPr>
      </w:pPr>
    </w:p>
    <w:p w14:paraId="1EE3DA15">
      <w:pPr>
        <w:pStyle w:val="13"/>
        <w:tabs>
          <w:tab w:val="left" w:pos="2472"/>
        </w:tabs>
        <w:spacing w:line="460" w:lineRule="exact"/>
        <w:jc w:val="center"/>
        <w:rPr>
          <w:rFonts w:ascii="Times New Roman" w:hAnsi="Times New Roman" w:eastAsia="宋体" w:cs="Times New Roman"/>
          <w:b/>
          <w:color w:val="auto"/>
          <w:sz w:val="36"/>
          <w:highlight w:val="none"/>
        </w:rPr>
      </w:pPr>
    </w:p>
    <w:p w14:paraId="0EA59CE5">
      <w:pPr>
        <w:pStyle w:val="13"/>
        <w:tabs>
          <w:tab w:val="left" w:pos="2472"/>
        </w:tabs>
        <w:spacing w:line="460" w:lineRule="exact"/>
        <w:jc w:val="center"/>
        <w:rPr>
          <w:rFonts w:ascii="Times New Roman" w:hAnsi="Times New Roman" w:eastAsia="宋体" w:cs="Times New Roman"/>
          <w:b/>
          <w:color w:val="auto"/>
          <w:sz w:val="36"/>
          <w:highlight w:val="none"/>
        </w:rPr>
      </w:pPr>
    </w:p>
    <w:p w14:paraId="27ED0121">
      <w:pPr>
        <w:pStyle w:val="13"/>
        <w:tabs>
          <w:tab w:val="left" w:pos="2472"/>
        </w:tabs>
        <w:spacing w:line="460" w:lineRule="exact"/>
        <w:jc w:val="center"/>
        <w:rPr>
          <w:rFonts w:ascii="Times New Roman" w:hAnsi="Times New Roman" w:eastAsia="宋体" w:cs="Times New Roman"/>
          <w:b/>
          <w:color w:val="auto"/>
          <w:sz w:val="36"/>
          <w:highlight w:val="none"/>
        </w:rPr>
      </w:pPr>
    </w:p>
    <w:p w14:paraId="109E2D17">
      <w:pPr>
        <w:pStyle w:val="13"/>
        <w:tabs>
          <w:tab w:val="left" w:pos="2472"/>
        </w:tabs>
        <w:spacing w:line="460" w:lineRule="exact"/>
        <w:jc w:val="center"/>
        <w:rPr>
          <w:rFonts w:ascii="Times New Roman" w:hAnsi="Times New Roman" w:eastAsia="宋体" w:cs="Times New Roman"/>
          <w:b/>
          <w:color w:val="auto"/>
          <w:sz w:val="36"/>
          <w:highlight w:val="none"/>
        </w:rPr>
      </w:pPr>
    </w:p>
    <w:p w14:paraId="19DEB946">
      <w:pPr>
        <w:pStyle w:val="13"/>
        <w:tabs>
          <w:tab w:val="left" w:pos="2472"/>
        </w:tabs>
        <w:spacing w:line="460" w:lineRule="exact"/>
        <w:jc w:val="center"/>
        <w:rPr>
          <w:rFonts w:ascii="Times New Roman" w:hAnsi="Times New Roman" w:eastAsia="宋体" w:cs="Times New Roman"/>
          <w:b/>
          <w:color w:val="auto"/>
          <w:sz w:val="36"/>
          <w:highlight w:val="none"/>
        </w:rPr>
      </w:pPr>
    </w:p>
    <w:p w14:paraId="14D0BBB8">
      <w:pPr>
        <w:pStyle w:val="13"/>
        <w:tabs>
          <w:tab w:val="left" w:pos="2472"/>
        </w:tabs>
        <w:spacing w:line="460" w:lineRule="exact"/>
        <w:jc w:val="center"/>
        <w:rPr>
          <w:rFonts w:ascii="Times New Roman" w:hAnsi="Times New Roman" w:eastAsia="宋体" w:cs="Times New Roman"/>
          <w:b/>
          <w:color w:val="auto"/>
          <w:sz w:val="36"/>
          <w:highlight w:val="none"/>
        </w:rPr>
      </w:pPr>
    </w:p>
    <w:p w14:paraId="4636E220">
      <w:pPr>
        <w:pStyle w:val="13"/>
        <w:tabs>
          <w:tab w:val="left" w:pos="2472"/>
        </w:tabs>
        <w:spacing w:line="460" w:lineRule="exact"/>
        <w:jc w:val="center"/>
        <w:rPr>
          <w:rFonts w:ascii="Times New Roman" w:hAnsi="Times New Roman" w:eastAsia="宋体" w:cs="Times New Roman"/>
          <w:b/>
          <w:color w:val="auto"/>
          <w:sz w:val="36"/>
          <w:highlight w:val="none"/>
        </w:rPr>
      </w:pPr>
    </w:p>
    <w:p w14:paraId="59769664">
      <w:pPr>
        <w:pStyle w:val="13"/>
        <w:tabs>
          <w:tab w:val="left" w:pos="2472"/>
        </w:tabs>
        <w:spacing w:line="460" w:lineRule="exact"/>
        <w:jc w:val="center"/>
        <w:outlineLvl w:val="0"/>
        <w:rPr>
          <w:rFonts w:ascii="Times New Roman" w:hAnsi="Times New Roman" w:eastAsia="宋体" w:cs="Times New Roman"/>
          <w:b/>
          <w:color w:val="auto"/>
          <w:sz w:val="36"/>
          <w:highlight w:val="none"/>
        </w:rPr>
      </w:pPr>
      <w:bookmarkStart w:id="408" w:name="_Toc491"/>
      <w:bookmarkStart w:id="409" w:name="_Toc17736"/>
      <w:bookmarkStart w:id="410" w:name="_Toc21753"/>
      <w:bookmarkStart w:id="411" w:name="_Toc11260"/>
      <w:bookmarkStart w:id="412" w:name="_Toc7254"/>
      <w:bookmarkStart w:id="413" w:name="_Toc18173"/>
      <w:bookmarkStart w:id="414" w:name="_Toc32028"/>
      <w:bookmarkStart w:id="415" w:name="_Toc2211"/>
      <w:bookmarkStart w:id="416" w:name="_Toc25113"/>
      <w:bookmarkStart w:id="417" w:name="_Toc7244"/>
      <w:bookmarkStart w:id="418" w:name="_Toc31310"/>
      <w:bookmarkStart w:id="419" w:name="_Toc31429"/>
      <w:bookmarkStart w:id="420" w:name="_Toc6635"/>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3B5C1021">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175F4BC7">
      <w:pPr>
        <w:pStyle w:val="3"/>
        <w:jc w:val="center"/>
        <w:rPr>
          <w:rFonts w:hint="eastAsia" w:ascii="宋体" w:hAnsi="宋体" w:cs="Times New Roman"/>
          <w:b w:val="0"/>
          <w:bCs w:val="0"/>
          <w:color w:val="auto"/>
          <w:highlight w:val="none"/>
        </w:rPr>
      </w:pPr>
      <w:bookmarkStart w:id="421" w:name="_Toc25538"/>
      <w:bookmarkStart w:id="422" w:name="_Toc22540"/>
      <w:bookmarkStart w:id="423" w:name="_Toc22595"/>
      <w:bookmarkStart w:id="424" w:name="_Toc15096"/>
      <w:bookmarkStart w:id="425" w:name="_Toc3458"/>
      <w:bookmarkStart w:id="426" w:name="_Toc990"/>
      <w:bookmarkStart w:id="427" w:name="_Toc10944"/>
      <w:bookmarkStart w:id="428" w:name="_Toc31800"/>
      <w:bookmarkStart w:id="429" w:name="_Toc17610"/>
      <w:bookmarkStart w:id="430" w:name="_Toc12016"/>
      <w:r>
        <w:rPr>
          <w:rFonts w:hint="eastAsia" w:ascii="宋体" w:hAnsi="宋体" w:cs="Times New Roman"/>
          <w:b w:val="0"/>
          <w:bCs w:val="0"/>
          <w:color w:val="auto"/>
          <w:highlight w:val="none"/>
        </w:rPr>
        <w:t>第一节 质疑函（格式）</w:t>
      </w:r>
      <w:bookmarkEnd w:id="421"/>
      <w:bookmarkEnd w:id="422"/>
      <w:bookmarkEnd w:id="423"/>
      <w:bookmarkEnd w:id="424"/>
      <w:bookmarkEnd w:id="425"/>
      <w:bookmarkEnd w:id="426"/>
      <w:bookmarkEnd w:id="427"/>
      <w:bookmarkEnd w:id="428"/>
      <w:bookmarkEnd w:id="429"/>
      <w:bookmarkEnd w:id="430"/>
    </w:p>
    <w:p w14:paraId="373A165D">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5628B10B">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3DF94F0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C5C919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48503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D67443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518EBC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837FE0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C6C9B12">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1BF45B5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41C401A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3031B9CD">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31" w:name="PO_3000001867_PM026_5"/>
      <w:r>
        <w:rPr>
          <w:rFonts w:hint="eastAsia" w:ascii="宋体" w:hAnsi="宋体" w:eastAsia="宋体" w:cs="宋体"/>
          <w:color w:val="auto"/>
          <w:sz w:val="24"/>
          <w:szCs w:val="24"/>
          <w:u w:val="dotted"/>
        </w:rPr>
        <w:t xml:space="preserve">                        </w:t>
      </w:r>
      <w:bookmarkEnd w:id="431"/>
      <w:r>
        <w:rPr>
          <w:rFonts w:hint="eastAsia" w:ascii="宋体" w:hAnsi="宋体" w:eastAsia="宋体" w:cs="宋体"/>
          <w:color w:val="auto"/>
          <w:sz w:val="24"/>
          <w:szCs w:val="24"/>
          <w:u w:val="dotted"/>
        </w:rPr>
        <w:t xml:space="preserve">  </w:t>
      </w:r>
    </w:p>
    <w:p w14:paraId="7B9945C5">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14:paraId="29DF773D">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14:paraId="41306965">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14:paraId="08D37EB7">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14:paraId="4533B0A4">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4CB5661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2B8570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F7D9AA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38DFD6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CCCB35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FC4043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B248BC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A923B2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1813D75">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67BA2E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5B7DE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0F79AC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5DEE8A9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6685ECC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341047E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8AE65C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51726A0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82BC3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1373AC69">
      <w:pPr>
        <w:widowControl/>
        <w:spacing w:line="360" w:lineRule="auto"/>
        <w:ind w:firstLine="480" w:firstLineChars="200"/>
        <w:jc w:val="left"/>
        <w:rPr>
          <w:rFonts w:hint="eastAsia" w:ascii="宋体" w:hAnsi="宋体" w:eastAsia="宋体" w:cs="宋体"/>
          <w:color w:val="auto"/>
          <w:sz w:val="24"/>
          <w:szCs w:val="24"/>
          <w:highlight w:val="none"/>
        </w:rPr>
      </w:pPr>
    </w:p>
    <w:p w14:paraId="4D70542B">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6B419091">
      <w:pPr>
        <w:pStyle w:val="3"/>
        <w:jc w:val="center"/>
        <w:rPr>
          <w:rFonts w:hint="eastAsia" w:ascii="宋体" w:hAnsi="宋体" w:cs="Times New Roman"/>
          <w:b w:val="0"/>
          <w:bCs w:val="0"/>
          <w:color w:val="auto"/>
          <w:highlight w:val="none"/>
        </w:rPr>
      </w:pPr>
      <w:bookmarkStart w:id="432" w:name="_Toc1896"/>
      <w:bookmarkStart w:id="433" w:name="_Toc24894"/>
      <w:bookmarkStart w:id="434" w:name="_Toc6551"/>
      <w:bookmarkStart w:id="435" w:name="_Toc11428"/>
      <w:bookmarkStart w:id="436" w:name="_Toc7549"/>
      <w:bookmarkStart w:id="437" w:name="_Toc32540"/>
      <w:bookmarkStart w:id="438" w:name="_Toc11984"/>
      <w:bookmarkStart w:id="439" w:name="_Toc8862"/>
      <w:bookmarkStart w:id="440" w:name="_Toc31203"/>
      <w:bookmarkStart w:id="441" w:name="_Toc24568"/>
      <w:r>
        <w:rPr>
          <w:rFonts w:hint="eastAsia" w:ascii="宋体" w:hAnsi="宋体" w:cs="Times New Roman"/>
          <w:b w:val="0"/>
          <w:bCs w:val="0"/>
          <w:color w:val="auto"/>
          <w:highlight w:val="none"/>
        </w:rPr>
        <w:t>第二节 投诉书（格式）</w:t>
      </w:r>
      <w:bookmarkEnd w:id="432"/>
      <w:bookmarkEnd w:id="433"/>
      <w:bookmarkEnd w:id="434"/>
      <w:bookmarkEnd w:id="435"/>
      <w:bookmarkEnd w:id="436"/>
      <w:bookmarkEnd w:id="437"/>
      <w:bookmarkEnd w:id="438"/>
      <w:bookmarkEnd w:id="439"/>
      <w:bookmarkEnd w:id="440"/>
      <w:bookmarkEnd w:id="441"/>
    </w:p>
    <w:p w14:paraId="0427FDC2">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3F964E79">
      <w:pPr>
        <w:rPr>
          <w:rFonts w:hint="eastAsia" w:ascii="黑体" w:hAnsi="黑体" w:eastAsia="黑体" w:cs="Times New Roman"/>
          <w:color w:val="auto"/>
          <w:sz w:val="32"/>
          <w:szCs w:val="32"/>
          <w:highlight w:val="none"/>
        </w:rPr>
      </w:pPr>
    </w:p>
    <w:p w14:paraId="4F68CC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D7DBD2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4B5C5BB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19DB16C">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27949BB9">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BB019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C8422F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6991F0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59A164D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3B386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C52A7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12A14CD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6BA6AA4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48E8782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0A8DE0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A42E9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A8CD3DD">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42" w:name="PO_3000001867_PM002_12"/>
      <w:r>
        <w:rPr>
          <w:rFonts w:hint="eastAsia" w:ascii="宋体" w:hAnsi="宋体" w:eastAsia="宋体" w:cs="宋体"/>
          <w:color w:val="auto"/>
          <w:sz w:val="24"/>
          <w:szCs w:val="24"/>
          <w:u w:val="dotted"/>
        </w:rPr>
        <w:t xml:space="preserve">                    </w:t>
      </w:r>
      <w:bookmarkEnd w:id="442"/>
      <w:r>
        <w:rPr>
          <w:rFonts w:hint="eastAsia" w:ascii="宋体" w:hAnsi="宋体" w:eastAsia="宋体" w:cs="宋体"/>
          <w:color w:val="auto"/>
          <w:sz w:val="24"/>
          <w:szCs w:val="24"/>
          <w:u w:val="dotted"/>
        </w:rPr>
        <w:t xml:space="preserve">  </w:t>
      </w:r>
    </w:p>
    <w:p w14:paraId="3260CE66">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43" w:name="PO_3000001867_PM001_9"/>
      <w:r>
        <w:rPr>
          <w:rFonts w:hint="eastAsia" w:ascii="宋体" w:hAnsi="宋体" w:eastAsia="宋体" w:cs="宋体"/>
          <w:color w:val="auto"/>
          <w:sz w:val="24"/>
          <w:szCs w:val="24"/>
          <w:u w:val="dotted"/>
        </w:rPr>
        <w:t xml:space="preserve">                    </w:t>
      </w:r>
      <w:bookmarkEnd w:id="443"/>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203DFD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44" w:name="PO_3000001867_PM026_6"/>
      <w:r>
        <w:rPr>
          <w:rFonts w:hint="eastAsia" w:ascii="宋体" w:hAnsi="宋体" w:eastAsia="宋体" w:cs="宋体"/>
          <w:color w:val="auto"/>
          <w:sz w:val="24"/>
          <w:szCs w:val="24"/>
          <w:u w:val="dotted"/>
        </w:rPr>
        <w:t xml:space="preserve">                    </w:t>
      </w:r>
      <w:bookmarkEnd w:id="444"/>
      <w:r>
        <w:rPr>
          <w:rFonts w:hint="eastAsia" w:ascii="宋体" w:hAnsi="宋体" w:eastAsia="宋体" w:cs="宋体"/>
          <w:color w:val="auto"/>
          <w:sz w:val="24"/>
          <w:szCs w:val="24"/>
          <w:u w:val="dotted"/>
          <w:lang w:val="en-US" w:eastAsia="zh-CN"/>
        </w:rPr>
        <w:t xml:space="preserve">  </w:t>
      </w:r>
    </w:p>
    <w:p w14:paraId="242C4E1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7095C57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24CC1C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71D675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529E2099">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743D30D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B26F89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55877D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7B76E6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469FE2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38EE46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58C9D82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A8BF45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42C1D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3E5DE58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9285C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55C329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4418DA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5B9585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2CC291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043C94D">
      <w:pPr>
        <w:spacing w:line="360" w:lineRule="auto"/>
        <w:rPr>
          <w:rFonts w:hint="eastAsia" w:ascii="宋体" w:hAnsi="宋体" w:eastAsia="宋体" w:cs="宋体"/>
          <w:b/>
          <w:color w:val="auto"/>
          <w:sz w:val="24"/>
          <w:szCs w:val="24"/>
          <w:highlight w:val="none"/>
        </w:rPr>
      </w:pPr>
    </w:p>
    <w:p w14:paraId="170FEFF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72636E0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42089DF6">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4857E45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09B6820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4DDE891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38839DA2">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157052DC">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6671BB54">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E5E7">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3AF1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F3AF1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CD306">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0418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80418B">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4466">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7A059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67A059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107882E6">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B47EA">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24C1B">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624C1B">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32A0819A">
    <w:pPr>
      <w:pStyle w:val="15"/>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8457">
    <w:pPr>
      <w:pStyle w:val="15"/>
      <w:framePr w:wrap="around" w:vAnchor="text" w:hAnchor="margin" w:xAlign="center" w:y="1"/>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0231D8CD">
    <w:pPr>
      <w:pStyle w:val="15"/>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8E9C">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8075B">
                          <w:pPr>
                            <w:pStyle w:val="15"/>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4"/>
                              <w:rFonts w:ascii="Times New Roman" w:hAnsi="Times New Roman" w:eastAsia="宋体" w:cs="Times New Roman"/>
                            </w:rPr>
                            <w:t>122</w:t>
                          </w:r>
                          <w:r>
                            <w:rPr>
                              <w:rFonts w:ascii="Times New Roman" w:hAnsi="Times New Roman" w:eastAsia="宋体" w:cs="Times New Roman"/>
                            </w:rPr>
                            <w:fldChar w:fldCharType="end"/>
                          </w:r>
                        </w:p>
                        <w:p w14:paraId="2D75C67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98075B">
                    <w:pPr>
                      <w:pStyle w:val="15"/>
                      <w:rPr>
                        <w:rStyle w:val="24"/>
                        <w:rFonts w:ascii="Times New Roman" w:hAnsi="Times New Roman" w:eastAsia="宋体" w:cs="Times New Roman"/>
                      </w:rPr>
                    </w:pPr>
                    <w:r>
                      <w:rPr>
                        <w:rFonts w:ascii="Times New Roman" w:hAnsi="Times New Roman" w:eastAsia="宋体" w:cs="Times New Roman"/>
                      </w:rPr>
                      <w:fldChar w:fldCharType="begin"/>
                    </w:r>
                    <w:r>
                      <w:rPr>
                        <w:rStyle w:val="24"/>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4"/>
                        <w:rFonts w:ascii="Times New Roman" w:hAnsi="Times New Roman" w:eastAsia="宋体" w:cs="Times New Roman"/>
                      </w:rPr>
                      <w:t>122</w:t>
                    </w:r>
                    <w:r>
                      <w:rPr>
                        <w:rFonts w:ascii="Times New Roman" w:hAnsi="Times New Roman" w:eastAsia="宋体" w:cs="Times New Roman"/>
                      </w:rPr>
                      <w:fldChar w:fldCharType="end"/>
                    </w:r>
                  </w:p>
                  <w:p w14:paraId="2D75C67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F892">
    <w:pPr>
      <w:pStyle w:val="16"/>
      <w:pBdr>
        <w:bottom w:val="none" w:color="auto" w:sz="0" w:space="1"/>
      </w:pBdr>
      <w:jc w:val="right"/>
      <w:rPr>
        <w:rFonts w:hint="eastAsia" w:ascii="Times New Roman" w:hAnsi="Times New Roman" w:eastAsia="宋体" w:cs="Times New Roman"/>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11AF0">
    <w:pPr>
      <w:pStyle w:val="16"/>
      <w:pBdr>
        <w:bottom w:val="none" w:color="auto" w:sz="0" w:space="1"/>
      </w:pBdr>
      <w:tabs>
        <w:tab w:val="left" w:pos="2597"/>
      </w:tabs>
      <w:jc w:val="left"/>
      <w:rPr>
        <w:rFonts w:hint="eastAsia" w:ascii="Times New Roman" w:hAnsi="Times New Roman" w:eastAsia="宋体" w:cs="Times New Roman"/>
        <w:lang w:eastAsia="zh-CN"/>
      </w:rPr>
    </w:pPr>
    <w:r>
      <w:rPr>
        <w:rFonts w:hint="eastAsia" w:cs="Times New Roman"/>
        <w:lang w:eastAsia="zh-CN"/>
      </w:rPr>
      <w:tab/>
    </w:r>
    <w:r>
      <w:rPr>
        <w:rFonts w:hint="eastAsia" w:cs="Times New Roman"/>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A3AB">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DD6FA038"/>
    <w:multiLevelType w:val="singleLevel"/>
    <w:tmpl w:val="DD6FA038"/>
    <w:lvl w:ilvl="0" w:tentative="0">
      <w:start w:val="2"/>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45A66A42"/>
    <w:multiLevelType w:val="singleLevel"/>
    <w:tmpl w:val="45A66A42"/>
    <w:lvl w:ilvl="0" w:tentative="0">
      <w:start w:val="3"/>
      <w:numFmt w:val="chineseCounting"/>
      <w:suff w:val="nothing"/>
      <w:lvlText w:val="%1、"/>
      <w:lvlJc w:val="left"/>
      <w:rPr>
        <w:rFonts w:hint="eastAsia"/>
      </w:rPr>
    </w:lvl>
  </w:abstractNum>
  <w:abstractNum w:abstractNumId="6">
    <w:nsid w:val="51536378"/>
    <w:multiLevelType w:val="singleLevel"/>
    <w:tmpl w:val="51536378"/>
    <w:lvl w:ilvl="0" w:tentative="0">
      <w:start w:val="1"/>
      <w:numFmt w:val="decimal"/>
      <w:suff w:val="nothing"/>
      <w:lvlText w:val="（%1）"/>
      <w:lvlJc w:val="left"/>
      <w:pPr>
        <w:ind w:left="0" w:firstLine="0"/>
      </w:pPr>
    </w:lvl>
  </w:abstractNum>
  <w:num w:numId="1">
    <w:abstractNumId w:val="5"/>
  </w:num>
  <w:num w:numId="2">
    <w:abstractNumId w:val="0"/>
  </w:num>
  <w:num w:numId="3">
    <w:abstractNumId w:val="6"/>
    <w:lvlOverride w:ilvl="0">
      <w:startOverride w:val="1"/>
    </w:lvlOverride>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000000"/>
    <w:rsid w:val="003B1799"/>
    <w:rsid w:val="00973C87"/>
    <w:rsid w:val="00C621D0"/>
    <w:rsid w:val="00D26508"/>
    <w:rsid w:val="00D47C35"/>
    <w:rsid w:val="00D95B39"/>
    <w:rsid w:val="00DB6B5A"/>
    <w:rsid w:val="00DF7D37"/>
    <w:rsid w:val="01095920"/>
    <w:rsid w:val="011B02F9"/>
    <w:rsid w:val="012A54D2"/>
    <w:rsid w:val="014275A5"/>
    <w:rsid w:val="014E69AF"/>
    <w:rsid w:val="01A72EEF"/>
    <w:rsid w:val="01BE6222"/>
    <w:rsid w:val="01C73E98"/>
    <w:rsid w:val="01C92250"/>
    <w:rsid w:val="02055082"/>
    <w:rsid w:val="02974B2C"/>
    <w:rsid w:val="02CC6E30"/>
    <w:rsid w:val="02D92142"/>
    <w:rsid w:val="03323B4D"/>
    <w:rsid w:val="035C3D6F"/>
    <w:rsid w:val="036A4118"/>
    <w:rsid w:val="037B5A38"/>
    <w:rsid w:val="038207AB"/>
    <w:rsid w:val="038F07B3"/>
    <w:rsid w:val="04054EA8"/>
    <w:rsid w:val="041C7FB9"/>
    <w:rsid w:val="047475DC"/>
    <w:rsid w:val="04886962"/>
    <w:rsid w:val="04975296"/>
    <w:rsid w:val="049A7C20"/>
    <w:rsid w:val="04A309D6"/>
    <w:rsid w:val="04A57753"/>
    <w:rsid w:val="04C31FAE"/>
    <w:rsid w:val="04E34912"/>
    <w:rsid w:val="054579FD"/>
    <w:rsid w:val="054D6CFB"/>
    <w:rsid w:val="054F5D32"/>
    <w:rsid w:val="056D44BF"/>
    <w:rsid w:val="05A71B3F"/>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BB39A6"/>
    <w:rsid w:val="07CB185D"/>
    <w:rsid w:val="07DA4E9C"/>
    <w:rsid w:val="08093A71"/>
    <w:rsid w:val="08A76D34"/>
    <w:rsid w:val="08F00221"/>
    <w:rsid w:val="08FB6F31"/>
    <w:rsid w:val="09572877"/>
    <w:rsid w:val="097C1490"/>
    <w:rsid w:val="099E24B2"/>
    <w:rsid w:val="09AB0983"/>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463AE2"/>
    <w:rsid w:val="0C585D0D"/>
    <w:rsid w:val="0CDC043F"/>
    <w:rsid w:val="0D3B1F2E"/>
    <w:rsid w:val="0D3B4AA2"/>
    <w:rsid w:val="0D543F47"/>
    <w:rsid w:val="0D9269B0"/>
    <w:rsid w:val="0D992AED"/>
    <w:rsid w:val="0DE663B1"/>
    <w:rsid w:val="0E0F21BC"/>
    <w:rsid w:val="0E1770D6"/>
    <w:rsid w:val="0E2B18D5"/>
    <w:rsid w:val="0E3218E4"/>
    <w:rsid w:val="0E73260E"/>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D843F8"/>
    <w:rsid w:val="11F56084"/>
    <w:rsid w:val="120D6C92"/>
    <w:rsid w:val="124B49D0"/>
    <w:rsid w:val="12DE2AB6"/>
    <w:rsid w:val="12E271C4"/>
    <w:rsid w:val="12E63C04"/>
    <w:rsid w:val="13004370"/>
    <w:rsid w:val="13D773DA"/>
    <w:rsid w:val="13F735FB"/>
    <w:rsid w:val="144E3925"/>
    <w:rsid w:val="14523C8E"/>
    <w:rsid w:val="14814229"/>
    <w:rsid w:val="1485642A"/>
    <w:rsid w:val="148C55F5"/>
    <w:rsid w:val="1493579A"/>
    <w:rsid w:val="14A02656"/>
    <w:rsid w:val="14EF2214"/>
    <w:rsid w:val="15112FB3"/>
    <w:rsid w:val="1517629B"/>
    <w:rsid w:val="158A4703"/>
    <w:rsid w:val="15A71FCF"/>
    <w:rsid w:val="15CE73E7"/>
    <w:rsid w:val="15DA6861"/>
    <w:rsid w:val="15F7039E"/>
    <w:rsid w:val="161B58A4"/>
    <w:rsid w:val="16243806"/>
    <w:rsid w:val="16521360"/>
    <w:rsid w:val="169D6CED"/>
    <w:rsid w:val="16CC463A"/>
    <w:rsid w:val="172A6452"/>
    <w:rsid w:val="17526FA4"/>
    <w:rsid w:val="178A5D34"/>
    <w:rsid w:val="1795379C"/>
    <w:rsid w:val="18063809"/>
    <w:rsid w:val="18817186"/>
    <w:rsid w:val="18A53C2D"/>
    <w:rsid w:val="18D61EF9"/>
    <w:rsid w:val="18E66AB2"/>
    <w:rsid w:val="19097C61"/>
    <w:rsid w:val="19155678"/>
    <w:rsid w:val="194F7902"/>
    <w:rsid w:val="19B81747"/>
    <w:rsid w:val="19DC1C4E"/>
    <w:rsid w:val="19FF33EE"/>
    <w:rsid w:val="1A224809"/>
    <w:rsid w:val="1A70567B"/>
    <w:rsid w:val="1A774458"/>
    <w:rsid w:val="1A846A93"/>
    <w:rsid w:val="1AA22304"/>
    <w:rsid w:val="1ABD34B5"/>
    <w:rsid w:val="1B1A3D35"/>
    <w:rsid w:val="1B8B4540"/>
    <w:rsid w:val="1B980981"/>
    <w:rsid w:val="1BC83144"/>
    <w:rsid w:val="1BEA4C7C"/>
    <w:rsid w:val="1C6A16ED"/>
    <w:rsid w:val="1C885DAD"/>
    <w:rsid w:val="1C9E7D2D"/>
    <w:rsid w:val="1CA43733"/>
    <w:rsid w:val="1CAB0B30"/>
    <w:rsid w:val="1CCA5C25"/>
    <w:rsid w:val="1D556DBC"/>
    <w:rsid w:val="1DF1639C"/>
    <w:rsid w:val="1E037DAC"/>
    <w:rsid w:val="1E55723C"/>
    <w:rsid w:val="1EA4279A"/>
    <w:rsid w:val="1EA700B7"/>
    <w:rsid w:val="1F152A17"/>
    <w:rsid w:val="1F4E3E9E"/>
    <w:rsid w:val="1F6210D9"/>
    <w:rsid w:val="1F640C4B"/>
    <w:rsid w:val="1F7C3BBA"/>
    <w:rsid w:val="1FC2394D"/>
    <w:rsid w:val="1FCF2A25"/>
    <w:rsid w:val="202A5D19"/>
    <w:rsid w:val="208D2FA3"/>
    <w:rsid w:val="20910DC7"/>
    <w:rsid w:val="209640CD"/>
    <w:rsid w:val="20967EE2"/>
    <w:rsid w:val="20D3473E"/>
    <w:rsid w:val="20DD79A8"/>
    <w:rsid w:val="20E233A0"/>
    <w:rsid w:val="20E3050A"/>
    <w:rsid w:val="21170006"/>
    <w:rsid w:val="213D7796"/>
    <w:rsid w:val="215E6B36"/>
    <w:rsid w:val="21660D84"/>
    <w:rsid w:val="2176663D"/>
    <w:rsid w:val="217D1569"/>
    <w:rsid w:val="21AB6CB3"/>
    <w:rsid w:val="21B4139D"/>
    <w:rsid w:val="21D70261"/>
    <w:rsid w:val="21DA28C2"/>
    <w:rsid w:val="21E92535"/>
    <w:rsid w:val="21EA67DF"/>
    <w:rsid w:val="22394291"/>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45F32"/>
    <w:rsid w:val="240B21ED"/>
    <w:rsid w:val="242D3833"/>
    <w:rsid w:val="24816B05"/>
    <w:rsid w:val="24941690"/>
    <w:rsid w:val="24CF590E"/>
    <w:rsid w:val="24FD473D"/>
    <w:rsid w:val="25581FF1"/>
    <w:rsid w:val="25665875"/>
    <w:rsid w:val="256C491B"/>
    <w:rsid w:val="258F5A73"/>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DA5593"/>
    <w:rsid w:val="29095C9F"/>
    <w:rsid w:val="291B1976"/>
    <w:rsid w:val="292145DB"/>
    <w:rsid w:val="292D12B6"/>
    <w:rsid w:val="29AB0C3B"/>
    <w:rsid w:val="29BB4910"/>
    <w:rsid w:val="29DB234D"/>
    <w:rsid w:val="29DD3939"/>
    <w:rsid w:val="2A1F36F3"/>
    <w:rsid w:val="2A636FF6"/>
    <w:rsid w:val="2A80573B"/>
    <w:rsid w:val="2B3B1E66"/>
    <w:rsid w:val="2B770163"/>
    <w:rsid w:val="2B960D99"/>
    <w:rsid w:val="2B9E3F4D"/>
    <w:rsid w:val="2B9E7E17"/>
    <w:rsid w:val="2BCB247B"/>
    <w:rsid w:val="2BDD7B07"/>
    <w:rsid w:val="2C7D12B4"/>
    <w:rsid w:val="2CCA7EB6"/>
    <w:rsid w:val="2CED73A5"/>
    <w:rsid w:val="2CF72413"/>
    <w:rsid w:val="2D3347E7"/>
    <w:rsid w:val="2D4F38E3"/>
    <w:rsid w:val="2D6045A9"/>
    <w:rsid w:val="2D9617F6"/>
    <w:rsid w:val="2DBE7E6A"/>
    <w:rsid w:val="2DCB0FE4"/>
    <w:rsid w:val="2DEC5B1F"/>
    <w:rsid w:val="2E21726B"/>
    <w:rsid w:val="2E7532C5"/>
    <w:rsid w:val="2F423753"/>
    <w:rsid w:val="2F575FD4"/>
    <w:rsid w:val="2FB87BD1"/>
    <w:rsid w:val="2FF80F0E"/>
    <w:rsid w:val="304108B1"/>
    <w:rsid w:val="305807BF"/>
    <w:rsid w:val="306B5FE8"/>
    <w:rsid w:val="306C7483"/>
    <w:rsid w:val="307E46AF"/>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92350F"/>
    <w:rsid w:val="35A67A5F"/>
    <w:rsid w:val="36110C0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20584E"/>
    <w:rsid w:val="375D21A8"/>
    <w:rsid w:val="3779039B"/>
    <w:rsid w:val="37FB3273"/>
    <w:rsid w:val="383967AA"/>
    <w:rsid w:val="387F5AF8"/>
    <w:rsid w:val="38E50D89"/>
    <w:rsid w:val="39455184"/>
    <w:rsid w:val="39726B7C"/>
    <w:rsid w:val="399B6E57"/>
    <w:rsid w:val="39EA3076"/>
    <w:rsid w:val="3A2C1123"/>
    <w:rsid w:val="3A395E36"/>
    <w:rsid w:val="3A443C96"/>
    <w:rsid w:val="3A5E70A9"/>
    <w:rsid w:val="3A605AF2"/>
    <w:rsid w:val="3ADE1AAE"/>
    <w:rsid w:val="3B457F98"/>
    <w:rsid w:val="3B6C49BC"/>
    <w:rsid w:val="3B776CDF"/>
    <w:rsid w:val="3BA30382"/>
    <w:rsid w:val="3BAA39EE"/>
    <w:rsid w:val="3C0359A7"/>
    <w:rsid w:val="3C457F4A"/>
    <w:rsid w:val="3C9C292F"/>
    <w:rsid w:val="3DBD339D"/>
    <w:rsid w:val="3E4F3CEB"/>
    <w:rsid w:val="3E8B7A4C"/>
    <w:rsid w:val="3E9D5E68"/>
    <w:rsid w:val="3EF54968"/>
    <w:rsid w:val="3F1B0FC1"/>
    <w:rsid w:val="3F246DEE"/>
    <w:rsid w:val="3F320B28"/>
    <w:rsid w:val="3F4A0470"/>
    <w:rsid w:val="3F5512BA"/>
    <w:rsid w:val="3FD602BE"/>
    <w:rsid w:val="400468BA"/>
    <w:rsid w:val="40455FBC"/>
    <w:rsid w:val="40956660"/>
    <w:rsid w:val="40D60483"/>
    <w:rsid w:val="40EF446D"/>
    <w:rsid w:val="40FD0A5D"/>
    <w:rsid w:val="41366D43"/>
    <w:rsid w:val="4152018A"/>
    <w:rsid w:val="416C7DBD"/>
    <w:rsid w:val="41F122DB"/>
    <w:rsid w:val="4234381E"/>
    <w:rsid w:val="42954201"/>
    <w:rsid w:val="429823CB"/>
    <w:rsid w:val="429D5C8C"/>
    <w:rsid w:val="42A178EE"/>
    <w:rsid w:val="43050FCE"/>
    <w:rsid w:val="433831AE"/>
    <w:rsid w:val="433B256A"/>
    <w:rsid w:val="43460D6B"/>
    <w:rsid w:val="4399196E"/>
    <w:rsid w:val="43F31EC1"/>
    <w:rsid w:val="43FB1131"/>
    <w:rsid w:val="441A2345"/>
    <w:rsid w:val="44385910"/>
    <w:rsid w:val="443F0DB6"/>
    <w:rsid w:val="445E4478"/>
    <w:rsid w:val="447E4A26"/>
    <w:rsid w:val="449F1233"/>
    <w:rsid w:val="44E471D7"/>
    <w:rsid w:val="45500698"/>
    <w:rsid w:val="458F40E0"/>
    <w:rsid w:val="45D4622A"/>
    <w:rsid w:val="462E0726"/>
    <w:rsid w:val="4683709C"/>
    <w:rsid w:val="46AF2877"/>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DF5A21"/>
    <w:rsid w:val="4A187D2D"/>
    <w:rsid w:val="4A780B39"/>
    <w:rsid w:val="4AC863B5"/>
    <w:rsid w:val="4ADD6C7C"/>
    <w:rsid w:val="4B410C16"/>
    <w:rsid w:val="4B44380D"/>
    <w:rsid w:val="4B7F5BCC"/>
    <w:rsid w:val="4BA94BA1"/>
    <w:rsid w:val="4BB30F42"/>
    <w:rsid w:val="4BC17ABD"/>
    <w:rsid w:val="4BEE18C0"/>
    <w:rsid w:val="4BF33563"/>
    <w:rsid w:val="4BF50CB2"/>
    <w:rsid w:val="4C6E15BF"/>
    <w:rsid w:val="4C737E6D"/>
    <w:rsid w:val="4CAF6EB5"/>
    <w:rsid w:val="4CB2054A"/>
    <w:rsid w:val="4CC65386"/>
    <w:rsid w:val="4CDF679D"/>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D133E0"/>
    <w:rsid w:val="4EE1639C"/>
    <w:rsid w:val="4EF94B51"/>
    <w:rsid w:val="4F097A7C"/>
    <w:rsid w:val="4F4F2ACB"/>
    <w:rsid w:val="4F7A5C1F"/>
    <w:rsid w:val="4F8F33DB"/>
    <w:rsid w:val="4F940DFD"/>
    <w:rsid w:val="4F9D2D1D"/>
    <w:rsid w:val="4FF8744B"/>
    <w:rsid w:val="4FFB507E"/>
    <w:rsid w:val="501C5568"/>
    <w:rsid w:val="503F1F7D"/>
    <w:rsid w:val="50815D87"/>
    <w:rsid w:val="50875DDA"/>
    <w:rsid w:val="50A67405"/>
    <w:rsid w:val="50BF7A86"/>
    <w:rsid w:val="50F7462E"/>
    <w:rsid w:val="50FC2C3C"/>
    <w:rsid w:val="51074AD7"/>
    <w:rsid w:val="514C13A9"/>
    <w:rsid w:val="5165451C"/>
    <w:rsid w:val="518F7337"/>
    <w:rsid w:val="51CA2B07"/>
    <w:rsid w:val="51D574B6"/>
    <w:rsid w:val="51D97625"/>
    <w:rsid w:val="520D40AC"/>
    <w:rsid w:val="520F0B85"/>
    <w:rsid w:val="52237D21"/>
    <w:rsid w:val="524B5983"/>
    <w:rsid w:val="527777E7"/>
    <w:rsid w:val="528E2E9A"/>
    <w:rsid w:val="52A248C9"/>
    <w:rsid w:val="531C5B05"/>
    <w:rsid w:val="533E54DE"/>
    <w:rsid w:val="53532AF5"/>
    <w:rsid w:val="5363174A"/>
    <w:rsid w:val="53781CD0"/>
    <w:rsid w:val="53BE66B0"/>
    <w:rsid w:val="53D272B4"/>
    <w:rsid w:val="53E429F3"/>
    <w:rsid w:val="53FC7D3D"/>
    <w:rsid w:val="544F4B17"/>
    <w:rsid w:val="54690E06"/>
    <w:rsid w:val="547D1B69"/>
    <w:rsid w:val="547D3CA1"/>
    <w:rsid w:val="549A78FD"/>
    <w:rsid w:val="54A71544"/>
    <w:rsid w:val="54E03240"/>
    <w:rsid w:val="54E161E6"/>
    <w:rsid w:val="55717EF0"/>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62A77"/>
    <w:rsid w:val="57D26EB7"/>
    <w:rsid w:val="580653FD"/>
    <w:rsid w:val="580E4991"/>
    <w:rsid w:val="580F63AE"/>
    <w:rsid w:val="586B7753"/>
    <w:rsid w:val="58AA581E"/>
    <w:rsid w:val="58D5070A"/>
    <w:rsid w:val="59043E01"/>
    <w:rsid w:val="59BB60CF"/>
    <w:rsid w:val="59D34D02"/>
    <w:rsid w:val="5A4E4EC1"/>
    <w:rsid w:val="5A4E7262"/>
    <w:rsid w:val="5A791DEA"/>
    <w:rsid w:val="5A7C75A7"/>
    <w:rsid w:val="5A831B3A"/>
    <w:rsid w:val="5AEE72F1"/>
    <w:rsid w:val="5B4102C6"/>
    <w:rsid w:val="5BC24B08"/>
    <w:rsid w:val="5BDA4CF1"/>
    <w:rsid w:val="5BE34185"/>
    <w:rsid w:val="5BF6728A"/>
    <w:rsid w:val="5C083ADA"/>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65CA2"/>
    <w:rsid w:val="5E7B08D1"/>
    <w:rsid w:val="5E826CA8"/>
    <w:rsid w:val="5E847D30"/>
    <w:rsid w:val="5EAB0D2C"/>
    <w:rsid w:val="5F2B1805"/>
    <w:rsid w:val="5F476193"/>
    <w:rsid w:val="5F4D6DA2"/>
    <w:rsid w:val="5F9B585D"/>
    <w:rsid w:val="5FA17662"/>
    <w:rsid w:val="5FAE1170"/>
    <w:rsid w:val="5FB76261"/>
    <w:rsid w:val="604231D2"/>
    <w:rsid w:val="60573113"/>
    <w:rsid w:val="608A289D"/>
    <w:rsid w:val="60A9595B"/>
    <w:rsid w:val="60D56C76"/>
    <w:rsid w:val="60E342E4"/>
    <w:rsid w:val="61151723"/>
    <w:rsid w:val="613432FE"/>
    <w:rsid w:val="614528AC"/>
    <w:rsid w:val="617B565A"/>
    <w:rsid w:val="619D6B85"/>
    <w:rsid w:val="61B363CD"/>
    <w:rsid w:val="61FB170E"/>
    <w:rsid w:val="62A00E16"/>
    <w:rsid w:val="62D14C9E"/>
    <w:rsid w:val="633F463B"/>
    <w:rsid w:val="639F7DC1"/>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B5420B"/>
    <w:rsid w:val="670F7889"/>
    <w:rsid w:val="67126567"/>
    <w:rsid w:val="67211260"/>
    <w:rsid w:val="67460997"/>
    <w:rsid w:val="676557D9"/>
    <w:rsid w:val="676D705E"/>
    <w:rsid w:val="67A05B2A"/>
    <w:rsid w:val="67DE2C50"/>
    <w:rsid w:val="67DE7084"/>
    <w:rsid w:val="67E26CAF"/>
    <w:rsid w:val="67E833FD"/>
    <w:rsid w:val="67F7300E"/>
    <w:rsid w:val="68342E8F"/>
    <w:rsid w:val="68483D18"/>
    <w:rsid w:val="687D4BDD"/>
    <w:rsid w:val="68952F54"/>
    <w:rsid w:val="68DC3EFE"/>
    <w:rsid w:val="68F8398F"/>
    <w:rsid w:val="69125ADB"/>
    <w:rsid w:val="69507B39"/>
    <w:rsid w:val="698E0FEB"/>
    <w:rsid w:val="6998799E"/>
    <w:rsid w:val="6A3E6267"/>
    <w:rsid w:val="6A5979DE"/>
    <w:rsid w:val="6A8923D3"/>
    <w:rsid w:val="6ADB3525"/>
    <w:rsid w:val="6AE81C2A"/>
    <w:rsid w:val="6B8723B0"/>
    <w:rsid w:val="6B8B2B72"/>
    <w:rsid w:val="6C3170F0"/>
    <w:rsid w:val="6C8146C9"/>
    <w:rsid w:val="6CA8352E"/>
    <w:rsid w:val="6CB97733"/>
    <w:rsid w:val="6CD725ED"/>
    <w:rsid w:val="6CEA4165"/>
    <w:rsid w:val="6D376AFE"/>
    <w:rsid w:val="6D3B35C4"/>
    <w:rsid w:val="6D546223"/>
    <w:rsid w:val="6D9557A8"/>
    <w:rsid w:val="6E0B4668"/>
    <w:rsid w:val="6E141A2A"/>
    <w:rsid w:val="6E2122B7"/>
    <w:rsid w:val="6E5509CC"/>
    <w:rsid w:val="6E6A6EBE"/>
    <w:rsid w:val="6EA05AE1"/>
    <w:rsid w:val="6EAB20CD"/>
    <w:rsid w:val="6EE06FEB"/>
    <w:rsid w:val="6EED307F"/>
    <w:rsid w:val="6EF74287"/>
    <w:rsid w:val="6F101EC1"/>
    <w:rsid w:val="6F153218"/>
    <w:rsid w:val="6F1F0ECB"/>
    <w:rsid w:val="6F76486B"/>
    <w:rsid w:val="6F924A6F"/>
    <w:rsid w:val="6FE55BBD"/>
    <w:rsid w:val="707B47C4"/>
    <w:rsid w:val="709B4B83"/>
    <w:rsid w:val="70B64C12"/>
    <w:rsid w:val="70C11755"/>
    <w:rsid w:val="70DD2618"/>
    <w:rsid w:val="70E6544B"/>
    <w:rsid w:val="70ED0986"/>
    <w:rsid w:val="71881060"/>
    <w:rsid w:val="71AD5293"/>
    <w:rsid w:val="71CF0D35"/>
    <w:rsid w:val="71D728C9"/>
    <w:rsid w:val="71E003DD"/>
    <w:rsid w:val="71F41383"/>
    <w:rsid w:val="72021250"/>
    <w:rsid w:val="720F6D7D"/>
    <w:rsid w:val="72472963"/>
    <w:rsid w:val="726532FB"/>
    <w:rsid w:val="72670F93"/>
    <w:rsid w:val="72950198"/>
    <w:rsid w:val="72EA4658"/>
    <w:rsid w:val="7320375D"/>
    <w:rsid w:val="734075B0"/>
    <w:rsid w:val="736C23ED"/>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970501"/>
    <w:rsid w:val="77CE4E49"/>
    <w:rsid w:val="77DD1955"/>
    <w:rsid w:val="78492BFF"/>
    <w:rsid w:val="784A2834"/>
    <w:rsid w:val="78986C8F"/>
    <w:rsid w:val="78F316BE"/>
    <w:rsid w:val="78F53EF1"/>
    <w:rsid w:val="79064ACA"/>
    <w:rsid w:val="79200D68"/>
    <w:rsid w:val="79404045"/>
    <w:rsid w:val="794B1CCF"/>
    <w:rsid w:val="794E1F75"/>
    <w:rsid w:val="799737F5"/>
    <w:rsid w:val="799E4EDF"/>
    <w:rsid w:val="79C40791"/>
    <w:rsid w:val="7A4D6843"/>
    <w:rsid w:val="7A721263"/>
    <w:rsid w:val="7A925478"/>
    <w:rsid w:val="7A98300E"/>
    <w:rsid w:val="7AA812CD"/>
    <w:rsid w:val="7B2241A0"/>
    <w:rsid w:val="7B4E5F74"/>
    <w:rsid w:val="7B5B590C"/>
    <w:rsid w:val="7BC21276"/>
    <w:rsid w:val="7BE62355"/>
    <w:rsid w:val="7BF232D8"/>
    <w:rsid w:val="7C0A10B0"/>
    <w:rsid w:val="7C2521C4"/>
    <w:rsid w:val="7C266A5E"/>
    <w:rsid w:val="7C4D471D"/>
    <w:rsid w:val="7C620CEE"/>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5"/>
    <w:basedOn w:val="1"/>
    <w:next w:val="6"/>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2">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8">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9">
    <w:name w:val="Body Text 3"/>
    <w:basedOn w:val="1"/>
    <w:autoRedefine/>
    <w:qFormat/>
    <w:uiPriority w:val="0"/>
    <w:pPr>
      <w:spacing w:line="500" w:lineRule="exact"/>
    </w:pPr>
    <w:rPr>
      <w:b/>
      <w:bCs/>
      <w:kern w:val="0"/>
      <w:sz w:val="24"/>
    </w:rPr>
  </w:style>
  <w:style w:type="paragraph" w:styleId="10">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1">
    <w:name w:val="Body Text Indent"/>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2">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3">
    <w:name w:val="Plain Text"/>
    <w:basedOn w:val="1"/>
    <w:next w:val="14"/>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toc 1"/>
    <w:basedOn w:val="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8">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19">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table" w:styleId="2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表格文字"/>
    <w:next w:val="10"/>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2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0">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1">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2">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3">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13216</Words>
  <Characters>14434</Characters>
  <Lines>0</Lines>
  <Paragraphs>0</Paragraphs>
  <TotalTime>0</TotalTime>
  <ScaleCrop>false</ScaleCrop>
  <LinksUpToDate>false</LinksUpToDate>
  <CharactersWithSpaces>14752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oho</cp:lastModifiedBy>
  <dcterms:modified xsi:type="dcterms:W3CDTF">2025-06-06T02:29:02Z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B1DCA29B457648868D04524A9924803C_13</vt:lpwstr>
  </property>
  <property fmtid="{D5CDD505-2E9C-101B-9397-08002B2CF9AE}" pid="4" name="KSOTemplateDocerSaveRecord">
    <vt:lpwstr>eyJoZGlkIjoiOTYxZjEyODIzZDgwNTQwYjJmMzJiYzBjZDdlNTkzYTEiLCJ1c2VySWQiOiIzODEwOTA4NzUifQ==</vt:lpwstr>
  </property>
</Properties>
</file>