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0B576">
      <w:pPr>
        <w:ind w:firstLine="420" w:firstLineChars="200"/>
        <w:jc w:val="center"/>
        <w:rPr>
          <w:color w:val="auto"/>
          <w:sz w:val="56"/>
          <w:highlight w:val="none"/>
        </w:rPr>
      </w:pPr>
      <w:r>
        <w:rPr>
          <w:color w:val="auto"/>
          <w:highlight w:val="none"/>
        </w:rPr>
        <w:drawing>
          <wp:anchor distT="0" distB="0" distL="114300" distR="114300" simplePos="0" relativeHeight="251661312" behindDoc="1" locked="0" layoutInCell="1" allowOverlap="1">
            <wp:simplePos x="0" y="0"/>
            <wp:positionH relativeFrom="column">
              <wp:posOffset>-591820</wp:posOffset>
            </wp:positionH>
            <wp:positionV relativeFrom="paragraph">
              <wp:posOffset>100965</wp:posOffset>
            </wp:positionV>
            <wp:extent cx="1561465" cy="170688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a:stretch>
                      <a:fillRect/>
                    </a:stretch>
                  </pic:blipFill>
                  <pic:spPr>
                    <a:xfrm>
                      <a:off x="0" y="0"/>
                      <a:ext cx="1561464" cy="1706880"/>
                    </a:xfrm>
                    <a:prstGeom prst="rect">
                      <a:avLst/>
                    </a:prstGeom>
                    <a:noFill/>
                    <a:ln w="12700" cap="flat" cmpd="sng">
                      <a:noFill/>
                      <a:prstDash val="solid"/>
                      <a:round/>
                    </a:ln>
                  </pic:spPr>
                </pic:pic>
              </a:graphicData>
            </a:graphic>
          </wp:anchor>
        </w:drawing>
      </w:r>
    </w:p>
    <w:p w14:paraId="0F7F8072">
      <w:pPr>
        <w:ind w:firstLine="1120" w:firstLineChars="200"/>
        <w:jc w:val="center"/>
        <w:rPr>
          <w:color w:val="auto"/>
          <w:sz w:val="56"/>
          <w:highlight w:val="none"/>
        </w:rPr>
      </w:pPr>
      <w:r>
        <w:rPr>
          <w:rFonts w:hint="eastAsia"/>
          <w:color w:val="auto"/>
          <w:sz w:val="56"/>
          <w:highlight w:val="none"/>
        </w:rPr>
        <w:t>广西科联招标中心有限公司</w:t>
      </w:r>
    </w:p>
    <w:p w14:paraId="029F5798">
      <w:pPr>
        <w:ind w:firstLine="480" w:firstLineChars="200"/>
        <w:jc w:val="center"/>
        <w:rPr>
          <w:color w:val="auto"/>
          <w:sz w:val="24"/>
          <w:szCs w:val="21"/>
          <w:highlight w:val="none"/>
        </w:rPr>
      </w:pPr>
      <w:r>
        <w:rPr>
          <w:color w:val="auto"/>
          <w:sz w:val="24"/>
          <w:szCs w:val="21"/>
          <w:highlight w:val="none"/>
        </w:rPr>
        <w:t>GUANGXI   KELIAN  ZHAOBIAO   ZHONGXIN YOUXIAN GONGSI</w:t>
      </w:r>
    </w:p>
    <w:p w14:paraId="716DCFC9">
      <w:pPr>
        <w:ind w:firstLine="640" w:firstLineChars="200"/>
        <w:rPr>
          <w:color w:val="auto"/>
          <w:sz w:val="32"/>
          <w:highlight w:val="none"/>
          <w:u w:val="single"/>
        </w:rPr>
      </w:pPr>
      <w:r>
        <w:rPr>
          <w:color w:val="auto"/>
          <w:sz w:val="32"/>
          <w:highlight w:val="none"/>
        </w:rPr>
        <mc:AlternateContent>
          <mc:Choice Requires="wps">
            <w:drawing>
              <wp:anchor distT="0" distB="0" distL="113665" distR="113665" simplePos="0" relativeHeight="251662336" behindDoc="0" locked="0" layoutInCell="1" allowOverlap="1">
                <wp:simplePos x="0" y="0"/>
                <wp:positionH relativeFrom="column">
                  <wp:posOffset>526415</wp:posOffset>
                </wp:positionH>
                <wp:positionV relativeFrom="paragraph">
                  <wp:posOffset>81915</wp:posOffset>
                </wp:positionV>
                <wp:extent cx="4976495" cy="635"/>
                <wp:effectExtent l="0" t="0" r="0" b="0"/>
                <wp:wrapNone/>
                <wp:docPr id="4" name="直线 4"/>
                <wp:cNvGraphicFramePr/>
                <a:graphic xmlns:a="http://schemas.openxmlformats.org/drawingml/2006/main">
                  <a:graphicData uri="http://schemas.microsoft.com/office/word/2010/wordprocessingShape">
                    <wps:wsp>
                      <wps:cNvCnPr/>
                      <wps:spPr>
                        <a:xfrm>
                          <a:off x="0" y="0"/>
                          <a:ext cx="4976495" cy="952"/>
                        </a:xfrm>
                        <a:prstGeom prst="line">
                          <a:avLst/>
                        </a:prstGeom>
                        <a:noFill/>
                        <a:ln w="9525" cap="flat" cmpd="sng">
                          <a:solidFill>
                            <a:srgbClr val="000000"/>
                          </a:solidFill>
                          <a:prstDash val="solid"/>
                          <a:round/>
                        </a:ln>
                      </wps:spPr>
                      <wps:bodyPr/>
                    </wps:wsp>
                  </a:graphicData>
                </a:graphic>
              </wp:anchor>
            </w:drawing>
          </mc:Choice>
          <mc:Fallback>
            <w:pict>
              <v:line id="直线 4" o:spid="_x0000_s1026" o:spt="20" style="position:absolute;left:0pt;margin-left:41.45pt;margin-top:6.45pt;height:0.05pt;width:391.85pt;z-index:251662336;mso-width-relative:page;mso-height-relative:page;" filled="f" stroked="t" coordsize="21600,21600" o:gfxdata="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PWdmq1gAAAAgBAAAPAAAAAAAAAAEAIAAAACIAAABkcnMvZG93&#10;bnJldi54bWxQSwECFAAUAAAACACHTuJAMmH4J8kBAACSAwAADgAAAAAAAAABACAAAAAlAQAAZHJz&#10;L2Uyb0RvYy54bWxQSwUGAAAAAAYABgBZAQAAYAUAAAAA&#10;">
                <v:fill on="f" focussize="0,0"/>
                <v:stroke color="#000000" joinstyle="round"/>
                <v:imagedata o:title=""/>
                <o:lock v:ext="edit" aspectratio="f"/>
              </v:line>
            </w:pict>
          </mc:Fallback>
        </mc:AlternateContent>
      </w:r>
    </w:p>
    <w:p w14:paraId="0845D4F2">
      <w:pPr>
        <w:rPr>
          <w:color w:val="auto"/>
          <w:sz w:val="84"/>
          <w:highlight w:val="none"/>
        </w:rPr>
      </w:pPr>
    </w:p>
    <w:p w14:paraId="47C64A3C">
      <w:pPr>
        <w:snapToGrid w:val="0"/>
        <w:spacing w:before="156" w:beforeLines="50" w:line="360" w:lineRule="auto"/>
        <w:ind w:firstLine="1440" w:firstLineChars="200"/>
        <w:jc w:val="center"/>
        <w:rPr>
          <w:rFonts w:ascii="方正小标宋简体" w:eastAsia="方正小标宋简体" w:cs="方正小标宋简体"/>
          <w:color w:val="auto"/>
          <w:sz w:val="44"/>
          <w:szCs w:val="44"/>
          <w:highlight w:val="none"/>
        </w:rPr>
      </w:pPr>
      <w:r>
        <w:rPr>
          <w:rFonts w:hint="eastAsia" w:ascii="华文新魏" w:eastAsia="华文新魏"/>
          <w:color w:val="auto"/>
          <w:sz w:val="72"/>
          <w:szCs w:val="72"/>
          <w:highlight w:val="none"/>
        </w:rPr>
        <w:t>竞争性谈判文件</w:t>
      </w:r>
    </w:p>
    <w:p w14:paraId="2DE92AB5">
      <w:pPr>
        <w:spacing w:line="400" w:lineRule="exact"/>
        <w:rPr>
          <w:rFonts w:ascii="宋体"/>
          <w:b/>
          <w:color w:val="auto"/>
          <w:sz w:val="32"/>
          <w:szCs w:val="32"/>
          <w:highlight w:val="none"/>
        </w:rPr>
      </w:pPr>
    </w:p>
    <w:p w14:paraId="0594B469">
      <w:pPr>
        <w:spacing w:line="400" w:lineRule="exact"/>
        <w:jc w:val="center"/>
        <w:rPr>
          <w:rFonts w:ascii="仿宋_GB2312" w:eastAsia="仿宋_GB2312"/>
          <w:b/>
          <w:color w:val="auto"/>
          <w:sz w:val="32"/>
          <w:szCs w:val="32"/>
          <w:highlight w:val="none"/>
        </w:rPr>
      </w:pPr>
    </w:p>
    <w:p w14:paraId="2110647F">
      <w:pPr>
        <w:spacing w:line="400" w:lineRule="exact"/>
        <w:ind w:firstLine="643" w:firstLineChars="200"/>
        <w:jc w:val="center"/>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rPr>
        <w:t>项目名称：</w:t>
      </w:r>
      <w:r>
        <w:rPr>
          <w:rFonts w:hint="eastAsia" w:ascii="仿宋_GB2312" w:eastAsia="仿宋_GB2312"/>
          <w:b/>
          <w:color w:val="auto"/>
          <w:sz w:val="32"/>
          <w:szCs w:val="32"/>
          <w:highlight w:val="none"/>
          <w:lang w:eastAsia="zh-CN"/>
        </w:rPr>
        <w:t>碘125粒子植入系统</w:t>
      </w:r>
    </w:p>
    <w:p w14:paraId="1638570D">
      <w:pPr>
        <w:spacing w:line="400" w:lineRule="exact"/>
        <w:jc w:val="center"/>
        <w:rPr>
          <w:rFonts w:ascii="仿宋_GB2312" w:eastAsia="仿宋_GB2312"/>
          <w:b/>
          <w:color w:val="auto"/>
          <w:sz w:val="32"/>
          <w:szCs w:val="32"/>
          <w:highlight w:val="none"/>
        </w:rPr>
      </w:pPr>
    </w:p>
    <w:p w14:paraId="211396D2">
      <w:pPr>
        <w:spacing w:line="400" w:lineRule="exact"/>
        <w:ind w:firstLine="643" w:firstLineChars="200"/>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项目编号：</w:t>
      </w:r>
      <w:r>
        <w:rPr>
          <w:rFonts w:hint="eastAsia" w:ascii="仿宋_GB2312" w:eastAsia="仿宋_GB2312"/>
          <w:b/>
          <w:bCs/>
          <w:color w:val="auto"/>
          <w:sz w:val="32"/>
          <w:szCs w:val="32"/>
          <w:highlight w:val="none"/>
          <w:lang w:eastAsia="zh-CN"/>
        </w:rPr>
        <w:t>FCZC2025-J1-990053-GXKL</w:t>
      </w:r>
      <w:r>
        <w:rPr>
          <w:rFonts w:hint="eastAsia" w:ascii="仿宋_GB2312" w:eastAsia="仿宋_GB2312"/>
          <w:b/>
          <w:bCs/>
          <w:color w:val="auto"/>
          <w:sz w:val="32"/>
          <w:szCs w:val="32"/>
          <w:highlight w:val="none"/>
        </w:rPr>
        <w:t xml:space="preserve"> </w:t>
      </w:r>
    </w:p>
    <w:p w14:paraId="7C9E66A0">
      <w:pPr>
        <w:spacing w:line="400" w:lineRule="exact"/>
        <w:jc w:val="center"/>
        <w:rPr>
          <w:rFonts w:ascii="仿宋_GB2312" w:eastAsia="仿宋_GB2312"/>
          <w:b/>
          <w:color w:val="auto"/>
          <w:sz w:val="32"/>
          <w:szCs w:val="32"/>
          <w:highlight w:val="none"/>
        </w:rPr>
      </w:pPr>
    </w:p>
    <w:p w14:paraId="41DD1DB8">
      <w:pPr>
        <w:spacing w:line="400" w:lineRule="exact"/>
        <w:ind w:firstLine="1426" w:firstLineChars="444"/>
        <w:rPr>
          <w:rFonts w:ascii="仿宋_GB2312" w:eastAsia="仿宋_GB2312"/>
          <w:b/>
          <w:color w:val="auto"/>
          <w:sz w:val="32"/>
          <w:szCs w:val="32"/>
          <w:highlight w:val="none"/>
        </w:rPr>
      </w:pPr>
    </w:p>
    <w:p w14:paraId="5807A9C6">
      <w:pPr>
        <w:pStyle w:val="6"/>
        <w:rPr>
          <w:color w:val="auto"/>
          <w:highlight w:val="none"/>
        </w:rPr>
      </w:pPr>
    </w:p>
    <w:p w14:paraId="2729340B">
      <w:pPr>
        <w:spacing w:line="400" w:lineRule="exact"/>
        <w:ind w:firstLine="643" w:firstLineChars="200"/>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采 购 人：</w:t>
      </w:r>
      <w:bookmarkStart w:id="0" w:name="OLE_LINK6"/>
      <w:r>
        <w:rPr>
          <w:rFonts w:hint="eastAsia" w:ascii="仿宋_GB2312" w:eastAsia="仿宋_GB2312"/>
          <w:b/>
          <w:color w:val="auto"/>
          <w:sz w:val="32"/>
          <w:szCs w:val="32"/>
          <w:highlight w:val="none"/>
        </w:rPr>
        <w:t>防城港市中医医院</w:t>
      </w:r>
    </w:p>
    <w:bookmarkEnd w:id="0"/>
    <w:p w14:paraId="7E5363AE">
      <w:pPr>
        <w:spacing w:line="400" w:lineRule="exact"/>
        <w:jc w:val="center"/>
        <w:rPr>
          <w:rFonts w:ascii="仿宋_GB2312" w:eastAsia="仿宋_GB2312"/>
          <w:b/>
          <w:color w:val="auto"/>
          <w:sz w:val="32"/>
          <w:szCs w:val="32"/>
          <w:highlight w:val="none"/>
        </w:rPr>
      </w:pPr>
    </w:p>
    <w:p w14:paraId="2D1162B9">
      <w:pPr>
        <w:spacing w:line="400" w:lineRule="exact"/>
        <w:ind w:firstLine="643" w:firstLineChars="200"/>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采购代理机构：广西科联招标中心有限公司</w:t>
      </w:r>
    </w:p>
    <w:p w14:paraId="4CEA59E3">
      <w:pPr>
        <w:spacing w:line="400" w:lineRule="exact"/>
        <w:jc w:val="center"/>
        <w:rPr>
          <w:rFonts w:ascii="仿宋_GB2312" w:eastAsia="仿宋_GB2312"/>
          <w:b/>
          <w:color w:val="auto"/>
          <w:sz w:val="32"/>
          <w:szCs w:val="32"/>
          <w:highlight w:val="none"/>
        </w:rPr>
      </w:pPr>
    </w:p>
    <w:p w14:paraId="2B950485">
      <w:pPr>
        <w:spacing w:line="400" w:lineRule="exact"/>
        <w:jc w:val="center"/>
        <w:rPr>
          <w:rFonts w:ascii="仿宋_GB2312" w:eastAsia="仿宋_GB2312"/>
          <w:b/>
          <w:color w:val="auto"/>
          <w:sz w:val="32"/>
          <w:szCs w:val="32"/>
          <w:highlight w:val="none"/>
        </w:rPr>
      </w:pPr>
    </w:p>
    <w:p w14:paraId="108AB1A8">
      <w:pPr>
        <w:spacing w:line="400" w:lineRule="exact"/>
        <w:jc w:val="center"/>
        <w:rPr>
          <w:rFonts w:ascii="仿宋_GB2312" w:eastAsia="仿宋_GB2312"/>
          <w:b/>
          <w:color w:val="auto"/>
          <w:sz w:val="32"/>
          <w:szCs w:val="32"/>
          <w:highlight w:val="none"/>
        </w:rPr>
      </w:pPr>
    </w:p>
    <w:p w14:paraId="49AE9A77">
      <w:pPr>
        <w:spacing w:line="400" w:lineRule="exact"/>
        <w:ind w:firstLine="643" w:firstLineChars="200"/>
        <w:jc w:val="center"/>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lang w:eastAsia="zh-CN"/>
        </w:rPr>
        <w:t>2025年</w:t>
      </w:r>
      <w:r>
        <w:rPr>
          <w:rFonts w:hint="eastAsia" w:ascii="仿宋_GB2312" w:eastAsia="仿宋_GB2312"/>
          <w:b/>
          <w:color w:val="auto"/>
          <w:sz w:val="32"/>
          <w:szCs w:val="32"/>
          <w:highlight w:val="none"/>
          <w:lang w:val="en-US" w:eastAsia="zh-CN"/>
        </w:rPr>
        <w:t>6</w:t>
      </w:r>
      <w:r>
        <w:rPr>
          <w:rFonts w:hint="eastAsia" w:ascii="仿宋_GB2312" w:eastAsia="仿宋_GB2312"/>
          <w:b/>
          <w:color w:val="auto"/>
          <w:sz w:val="32"/>
          <w:szCs w:val="32"/>
          <w:highlight w:val="none"/>
          <w:lang w:eastAsia="zh-CN"/>
        </w:rPr>
        <w:t>月</w:t>
      </w:r>
    </w:p>
    <w:p w14:paraId="1D1A20CB">
      <w:pPr>
        <w:pStyle w:val="13"/>
        <w:ind w:firstLine="803"/>
        <w:jc w:val="center"/>
        <w:rPr>
          <w:rFonts w:ascii="仿宋_GB2312" w:eastAsia="仿宋_GB2312"/>
          <w:b/>
          <w:color w:val="auto"/>
          <w:sz w:val="30"/>
          <w:szCs w:val="30"/>
          <w:highlight w:val="none"/>
        </w:rPr>
        <w:sectPr>
          <w:headerReference r:id="rId4" w:type="first"/>
          <w:headerReference r:id="rId3" w:type="default"/>
          <w:pgSz w:w="11906" w:h="16838"/>
          <w:pgMar w:top="1134" w:right="1134" w:bottom="1134" w:left="1134" w:header="851" w:footer="992" w:gutter="0"/>
          <w:pgNumType w:start="0"/>
          <w:cols w:space="720" w:num="1"/>
          <w:titlePg/>
          <w:docGrid w:type="lines" w:linePitch="312" w:charSpace="0"/>
        </w:sectPr>
      </w:pPr>
    </w:p>
    <w:p w14:paraId="7AD5FC2C">
      <w:pPr>
        <w:spacing w:line="400" w:lineRule="exact"/>
        <w:jc w:val="left"/>
        <w:rPr>
          <w:rFonts w:ascii="宋体" w:cs="Times New Roman"/>
          <w:b/>
          <w:color w:val="auto"/>
          <w:sz w:val="32"/>
          <w:szCs w:val="32"/>
          <w:highlight w:val="none"/>
        </w:rPr>
      </w:pPr>
    </w:p>
    <w:p w14:paraId="1F86967F">
      <w:pPr>
        <w:spacing w:line="360" w:lineRule="auto"/>
        <w:ind w:firstLine="883" w:firstLineChars="200"/>
        <w:jc w:val="center"/>
        <w:rPr>
          <w:rFonts w:ascii="宋体" w:cs="Times New Roman"/>
          <w:b/>
          <w:color w:val="auto"/>
          <w:sz w:val="44"/>
          <w:szCs w:val="44"/>
          <w:highlight w:val="none"/>
        </w:rPr>
      </w:pPr>
      <w:r>
        <w:rPr>
          <w:rFonts w:hint="eastAsia" w:ascii="宋体" w:cs="Times New Roman"/>
          <w:b/>
          <w:color w:val="auto"/>
          <w:sz w:val="44"/>
          <w:szCs w:val="44"/>
          <w:highlight w:val="none"/>
        </w:rPr>
        <w:t>目   录</w:t>
      </w:r>
    </w:p>
    <w:p w14:paraId="5E7475C1">
      <w:pPr>
        <w:spacing w:line="400" w:lineRule="exact"/>
        <w:jc w:val="center"/>
        <w:rPr>
          <w:rFonts w:ascii="宋体" w:cs="Times New Roman"/>
          <w:b/>
          <w:color w:val="auto"/>
          <w:sz w:val="44"/>
          <w:szCs w:val="44"/>
          <w:highlight w:val="none"/>
        </w:rPr>
      </w:pPr>
    </w:p>
    <w:p w14:paraId="419456CA">
      <w:pPr>
        <w:pStyle w:val="24"/>
        <w:tabs>
          <w:tab w:val="right" w:leader="dot" w:pos="8879"/>
        </w:tabs>
        <w:rPr>
          <w:rFonts w:ascii="宋体" w:cs="宋体"/>
          <w:b/>
          <w:color w:val="auto"/>
          <w:sz w:val="28"/>
          <w:szCs w:val="28"/>
          <w:highlight w:val="none"/>
        </w:rPr>
      </w:pPr>
    </w:p>
    <w:p w14:paraId="61031A56">
      <w:pPr>
        <w:pStyle w:val="24"/>
        <w:tabs>
          <w:tab w:val="right" w:leader="dot" w:pos="8879"/>
        </w:tabs>
        <w:spacing w:line="480" w:lineRule="auto"/>
        <w:ind w:firstLine="482" w:firstLineChars="200"/>
        <w:rPr>
          <w:rFonts w:ascii="宋体" w:cs="宋体"/>
          <w:b/>
          <w:bCs/>
          <w:color w:val="auto"/>
          <w:sz w:val="24"/>
          <w:szCs w:val="24"/>
          <w:highlight w:val="none"/>
        </w:rPr>
      </w:pPr>
      <w:r>
        <w:rPr>
          <w:rFonts w:hint="eastAsia" w:ascii="宋体" w:cs="宋体"/>
          <w:b/>
          <w:color w:val="auto"/>
          <w:sz w:val="24"/>
          <w:szCs w:val="24"/>
          <w:highlight w:val="none"/>
        </w:rPr>
        <w:fldChar w:fldCharType="begin"/>
      </w:r>
      <w:r>
        <w:rPr>
          <w:rFonts w:hint="eastAsia" w:ascii="宋体" w:cs="宋体"/>
          <w:b/>
          <w:color w:val="auto"/>
          <w:sz w:val="24"/>
          <w:szCs w:val="24"/>
          <w:highlight w:val="none"/>
        </w:rPr>
        <w:instrText xml:space="preserve">TOC \o "1-1" \h \u </w:instrText>
      </w:r>
      <w:r>
        <w:rPr>
          <w:rFonts w:hint="eastAsia" w:ascii="宋体" w:cs="宋体"/>
          <w:b/>
          <w:color w:val="auto"/>
          <w:sz w:val="24"/>
          <w:szCs w:val="24"/>
          <w:highlight w:val="none"/>
        </w:rPr>
        <w:fldChar w:fldCharType="separate"/>
      </w:r>
      <w:r>
        <w:rPr>
          <w:color w:val="auto"/>
          <w:highlight w:val="none"/>
        </w:rPr>
        <w:fldChar w:fldCharType="begin"/>
      </w:r>
      <w:r>
        <w:rPr>
          <w:color w:val="auto"/>
          <w:highlight w:val="none"/>
        </w:rPr>
        <w:instrText xml:space="preserve"> HYPERLINK \l "_Toc28468" </w:instrText>
      </w:r>
      <w:r>
        <w:rPr>
          <w:color w:val="auto"/>
          <w:highlight w:val="none"/>
        </w:rPr>
        <w:fldChar w:fldCharType="separate"/>
      </w:r>
      <w:r>
        <w:rPr>
          <w:rFonts w:hint="eastAsia" w:ascii="宋体" w:cs="宋体"/>
          <w:b/>
          <w:bCs/>
          <w:color w:val="auto"/>
          <w:kern w:val="44"/>
          <w:sz w:val="24"/>
          <w:szCs w:val="24"/>
          <w:highlight w:val="none"/>
          <w:lang w:val="zh-CN"/>
        </w:rPr>
        <w:t>第一章 竞争性谈判公告</w:t>
      </w:r>
      <w:r>
        <w:rPr>
          <w:rFonts w:hint="eastAsia" w:ascii="宋体" w:cs="宋体"/>
          <w:b/>
          <w:bCs/>
          <w:color w:val="auto"/>
          <w:sz w:val="24"/>
          <w:szCs w:val="24"/>
          <w:highlight w:val="none"/>
        </w:rPr>
        <w:tab/>
      </w:r>
      <w:r>
        <w:rPr>
          <w:rFonts w:hint="eastAsia" w:ascii="宋体" w:cs="宋体"/>
          <w:b/>
          <w:bCs/>
          <w:color w:val="auto"/>
          <w:sz w:val="24"/>
          <w:szCs w:val="24"/>
          <w:highlight w:val="none"/>
        </w:rPr>
        <w:fldChar w:fldCharType="begin"/>
      </w:r>
      <w:r>
        <w:rPr>
          <w:rFonts w:hint="eastAsia" w:ascii="宋体" w:cs="宋体"/>
          <w:b/>
          <w:bCs/>
          <w:color w:val="auto"/>
          <w:sz w:val="24"/>
          <w:szCs w:val="24"/>
          <w:highlight w:val="none"/>
        </w:rPr>
        <w:instrText xml:space="preserve"> PAGEREF _Toc28468 </w:instrText>
      </w:r>
      <w:r>
        <w:rPr>
          <w:rFonts w:hint="eastAsia" w:ascii="宋体" w:cs="宋体"/>
          <w:b/>
          <w:bCs/>
          <w:color w:val="auto"/>
          <w:sz w:val="24"/>
          <w:szCs w:val="24"/>
          <w:highlight w:val="none"/>
        </w:rPr>
        <w:fldChar w:fldCharType="separate"/>
      </w:r>
      <w:r>
        <w:rPr>
          <w:rFonts w:hint="eastAsia" w:ascii="宋体" w:cs="宋体"/>
          <w:b/>
          <w:bCs/>
          <w:color w:val="auto"/>
          <w:sz w:val="24"/>
          <w:szCs w:val="24"/>
          <w:highlight w:val="none"/>
        </w:rPr>
        <w:t>2</w:t>
      </w:r>
      <w:r>
        <w:rPr>
          <w:rFonts w:hint="eastAsia" w:ascii="宋体" w:cs="宋体"/>
          <w:b/>
          <w:bCs/>
          <w:color w:val="auto"/>
          <w:sz w:val="24"/>
          <w:szCs w:val="24"/>
          <w:highlight w:val="none"/>
        </w:rPr>
        <w:fldChar w:fldCharType="end"/>
      </w:r>
      <w:r>
        <w:rPr>
          <w:rFonts w:hint="eastAsia" w:ascii="宋体" w:cs="宋体"/>
          <w:b/>
          <w:bCs/>
          <w:color w:val="auto"/>
          <w:sz w:val="24"/>
          <w:szCs w:val="24"/>
          <w:highlight w:val="none"/>
        </w:rPr>
        <w:fldChar w:fldCharType="end"/>
      </w:r>
    </w:p>
    <w:p w14:paraId="7E64863A">
      <w:pPr>
        <w:pStyle w:val="24"/>
        <w:tabs>
          <w:tab w:val="right" w:leader="dot" w:pos="8879"/>
        </w:tabs>
        <w:spacing w:line="480" w:lineRule="auto"/>
        <w:ind w:firstLine="420" w:firstLineChars="200"/>
        <w:rPr>
          <w:rFonts w:ascii="宋体" w:cs="宋体"/>
          <w:b/>
          <w:bCs/>
          <w:color w:val="auto"/>
          <w:sz w:val="24"/>
          <w:szCs w:val="24"/>
          <w:highlight w:val="none"/>
        </w:rPr>
      </w:pPr>
      <w:r>
        <w:rPr>
          <w:color w:val="auto"/>
          <w:highlight w:val="none"/>
        </w:rPr>
        <w:fldChar w:fldCharType="begin"/>
      </w:r>
      <w:r>
        <w:rPr>
          <w:color w:val="auto"/>
          <w:highlight w:val="none"/>
        </w:rPr>
        <w:instrText xml:space="preserve"> HYPERLINK \l "_Toc7676" </w:instrText>
      </w:r>
      <w:r>
        <w:rPr>
          <w:color w:val="auto"/>
          <w:highlight w:val="none"/>
        </w:rPr>
        <w:fldChar w:fldCharType="separate"/>
      </w:r>
      <w:r>
        <w:rPr>
          <w:rFonts w:hint="eastAsia" w:ascii="宋体" w:cs="宋体"/>
          <w:b/>
          <w:bCs/>
          <w:color w:val="auto"/>
          <w:kern w:val="44"/>
          <w:sz w:val="24"/>
          <w:szCs w:val="24"/>
          <w:highlight w:val="none"/>
          <w:lang w:val="zh-CN"/>
        </w:rPr>
        <w:t>第二章 采购需求</w:t>
      </w:r>
      <w:r>
        <w:rPr>
          <w:rFonts w:hint="eastAsia" w:ascii="宋体" w:cs="宋体"/>
          <w:b/>
          <w:bCs/>
          <w:color w:val="auto"/>
          <w:sz w:val="24"/>
          <w:szCs w:val="24"/>
          <w:highlight w:val="none"/>
        </w:rPr>
        <w:tab/>
      </w:r>
      <w:r>
        <w:rPr>
          <w:rFonts w:hint="eastAsia" w:ascii="宋体" w:cs="宋体"/>
          <w:b/>
          <w:bCs/>
          <w:color w:val="auto"/>
          <w:sz w:val="24"/>
          <w:szCs w:val="24"/>
          <w:highlight w:val="none"/>
        </w:rPr>
        <w:fldChar w:fldCharType="begin"/>
      </w:r>
      <w:r>
        <w:rPr>
          <w:rFonts w:hint="eastAsia" w:ascii="宋体" w:cs="宋体"/>
          <w:b/>
          <w:bCs/>
          <w:color w:val="auto"/>
          <w:sz w:val="24"/>
          <w:szCs w:val="24"/>
          <w:highlight w:val="none"/>
        </w:rPr>
        <w:instrText xml:space="preserve"> PAGEREF _Toc7676 </w:instrText>
      </w:r>
      <w:r>
        <w:rPr>
          <w:rFonts w:hint="eastAsia" w:ascii="宋体" w:cs="宋体"/>
          <w:b/>
          <w:bCs/>
          <w:color w:val="auto"/>
          <w:sz w:val="24"/>
          <w:szCs w:val="24"/>
          <w:highlight w:val="none"/>
        </w:rPr>
        <w:fldChar w:fldCharType="separate"/>
      </w:r>
      <w:r>
        <w:rPr>
          <w:rFonts w:hint="eastAsia" w:ascii="宋体" w:cs="宋体"/>
          <w:b/>
          <w:bCs/>
          <w:color w:val="auto"/>
          <w:sz w:val="24"/>
          <w:szCs w:val="24"/>
          <w:highlight w:val="none"/>
        </w:rPr>
        <w:t>5</w:t>
      </w:r>
      <w:r>
        <w:rPr>
          <w:rFonts w:hint="eastAsia" w:ascii="宋体" w:cs="宋体"/>
          <w:b/>
          <w:bCs/>
          <w:color w:val="auto"/>
          <w:sz w:val="24"/>
          <w:szCs w:val="24"/>
          <w:highlight w:val="none"/>
        </w:rPr>
        <w:fldChar w:fldCharType="end"/>
      </w:r>
      <w:r>
        <w:rPr>
          <w:rFonts w:hint="eastAsia" w:ascii="宋体" w:cs="宋体"/>
          <w:b/>
          <w:bCs/>
          <w:color w:val="auto"/>
          <w:sz w:val="24"/>
          <w:szCs w:val="24"/>
          <w:highlight w:val="none"/>
        </w:rPr>
        <w:fldChar w:fldCharType="end"/>
      </w:r>
    </w:p>
    <w:p w14:paraId="586F2CB8">
      <w:pPr>
        <w:pStyle w:val="24"/>
        <w:tabs>
          <w:tab w:val="right" w:leader="dot" w:pos="8879"/>
        </w:tabs>
        <w:spacing w:line="480" w:lineRule="auto"/>
        <w:ind w:firstLine="420" w:firstLineChars="200"/>
        <w:rPr>
          <w:rFonts w:ascii="宋体" w:cs="宋体"/>
          <w:b/>
          <w:bCs/>
          <w:color w:val="auto"/>
          <w:sz w:val="24"/>
          <w:szCs w:val="24"/>
          <w:highlight w:val="none"/>
        </w:rPr>
      </w:pPr>
      <w:r>
        <w:rPr>
          <w:color w:val="auto"/>
          <w:highlight w:val="none"/>
        </w:rPr>
        <w:fldChar w:fldCharType="begin"/>
      </w:r>
      <w:r>
        <w:rPr>
          <w:color w:val="auto"/>
          <w:highlight w:val="none"/>
        </w:rPr>
        <w:instrText xml:space="preserve"> HYPERLINK \l "_Toc16363" </w:instrText>
      </w:r>
      <w:r>
        <w:rPr>
          <w:color w:val="auto"/>
          <w:highlight w:val="none"/>
        </w:rPr>
        <w:fldChar w:fldCharType="separate"/>
      </w:r>
      <w:r>
        <w:rPr>
          <w:rFonts w:hint="eastAsia" w:ascii="宋体" w:cs="宋体"/>
          <w:b/>
          <w:bCs/>
          <w:color w:val="auto"/>
          <w:kern w:val="44"/>
          <w:sz w:val="24"/>
          <w:szCs w:val="24"/>
          <w:highlight w:val="none"/>
          <w:lang w:val="zh-CN"/>
        </w:rPr>
        <w:t>第三章 供应商须知</w:t>
      </w:r>
      <w:r>
        <w:rPr>
          <w:rFonts w:hint="eastAsia" w:ascii="宋体" w:cs="宋体"/>
          <w:b/>
          <w:bCs/>
          <w:color w:val="auto"/>
          <w:sz w:val="24"/>
          <w:szCs w:val="24"/>
          <w:highlight w:val="none"/>
        </w:rPr>
        <w:tab/>
      </w:r>
      <w:r>
        <w:rPr>
          <w:rFonts w:hint="eastAsia" w:ascii="宋体" w:cs="宋体"/>
          <w:b/>
          <w:bCs/>
          <w:color w:val="auto"/>
          <w:sz w:val="24"/>
          <w:szCs w:val="24"/>
          <w:highlight w:val="none"/>
        </w:rPr>
        <w:fldChar w:fldCharType="begin"/>
      </w:r>
      <w:r>
        <w:rPr>
          <w:rFonts w:hint="eastAsia" w:ascii="宋体" w:cs="宋体"/>
          <w:b/>
          <w:bCs/>
          <w:color w:val="auto"/>
          <w:sz w:val="24"/>
          <w:szCs w:val="24"/>
          <w:highlight w:val="none"/>
        </w:rPr>
        <w:instrText xml:space="preserve"> PAGEREF _Toc16363 </w:instrText>
      </w:r>
      <w:r>
        <w:rPr>
          <w:rFonts w:hint="eastAsia" w:ascii="宋体" w:cs="宋体"/>
          <w:b/>
          <w:bCs/>
          <w:color w:val="auto"/>
          <w:sz w:val="24"/>
          <w:szCs w:val="24"/>
          <w:highlight w:val="none"/>
        </w:rPr>
        <w:fldChar w:fldCharType="separate"/>
      </w:r>
      <w:r>
        <w:rPr>
          <w:rFonts w:hint="eastAsia" w:ascii="宋体" w:cs="宋体"/>
          <w:b/>
          <w:bCs/>
          <w:color w:val="auto"/>
          <w:sz w:val="24"/>
          <w:szCs w:val="24"/>
          <w:highlight w:val="none"/>
        </w:rPr>
        <w:t>24</w:t>
      </w:r>
      <w:r>
        <w:rPr>
          <w:rFonts w:hint="eastAsia" w:ascii="宋体" w:cs="宋体"/>
          <w:b/>
          <w:bCs/>
          <w:color w:val="auto"/>
          <w:sz w:val="24"/>
          <w:szCs w:val="24"/>
          <w:highlight w:val="none"/>
        </w:rPr>
        <w:fldChar w:fldCharType="end"/>
      </w:r>
      <w:r>
        <w:rPr>
          <w:rFonts w:hint="eastAsia" w:ascii="宋体" w:cs="宋体"/>
          <w:b/>
          <w:bCs/>
          <w:color w:val="auto"/>
          <w:sz w:val="24"/>
          <w:szCs w:val="24"/>
          <w:highlight w:val="none"/>
        </w:rPr>
        <w:fldChar w:fldCharType="end"/>
      </w:r>
    </w:p>
    <w:p w14:paraId="667019BD">
      <w:pPr>
        <w:pStyle w:val="24"/>
        <w:tabs>
          <w:tab w:val="right" w:leader="dot" w:pos="8879"/>
        </w:tabs>
        <w:spacing w:line="480" w:lineRule="auto"/>
        <w:ind w:firstLine="420" w:firstLineChars="200"/>
        <w:rPr>
          <w:rFonts w:ascii="宋体" w:cs="宋体"/>
          <w:b/>
          <w:bCs/>
          <w:color w:val="auto"/>
          <w:sz w:val="24"/>
          <w:szCs w:val="24"/>
          <w:highlight w:val="none"/>
        </w:rPr>
      </w:pPr>
      <w:r>
        <w:rPr>
          <w:color w:val="auto"/>
          <w:highlight w:val="none"/>
        </w:rPr>
        <w:fldChar w:fldCharType="begin"/>
      </w:r>
      <w:r>
        <w:rPr>
          <w:color w:val="auto"/>
          <w:highlight w:val="none"/>
        </w:rPr>
        <w:instrText xml:space="preserve"> HYPERLINK \l "_Toc17139" </w:instrText>
      </w:r>
      <w:r>
        <w:rPr>
          <w:color w:val="auto"/>
          <w:highlight w:val="none"/>
        </w:rPr>
        <w:fldChar w:fldCharType="separate"/>
      </w:r>
      <w:r>
        <w:rPr>
          <w:rFonts w:hint="eastAsia" w:ascii="宋体" w:cs="宋体"/>
          <w:b/>
          <w:bCs/>
          <w:color w:val="auto"/>
          <w:sz w:val="24"/>
          <w:szCs w:val="24"/>
          <w:highlight w:val="none"/>
          <w:lang w:val="zh-CN"/>
        </w:rPr>
        <w:t>第四章 评审程序、评审方法和成交标准</w:t>
      </w:r>
      <w:r>
        <w:rPr>
          <w:rFonts w:hint="eastAsia" w:ascii="宋体" w:cs="宋体"/>
          <w:b/>
          <w:bCs/>
          <w:color w:val="auto"/>
          <w:sz w:val="24"/>
          <w:szCs w:val="24"/>
          <w:highlight w:val="none"/>
        </w:rPr>
        <w:tab/>
      </w:r>
      <w:r>
        <w:rPr>
          <w:rFonts w:hint="eastAsia" w:ascii="宋体" w:cs="宋体"/>
          <w:b/>
          <w:bCs/>
          <w:color w:val="auto"/>
          <w:sz w:val="24"/>
          <w:szCs w:val="24"/>
          <w:highlight w:val="none"/>
        </w:rPr>
        <w:fldChar w:fldCharType="begin"/>
      </w:r>
      <w:r>
        <w:rPr>
          <w:rFonts w:hint="eastAsia" w:ascii="宋体" w:cs="宋体"/>
          <w:b/>
          <w:bCs/>
          <w:color w:val="auto"/>
          <w:sz w:val="24"/>
          <w:szCs w:val="24"/>
          <w:highlight w:val="none"/>
        </w:rPr>
        <w:instrText xml:space="preserve"> PAGEREF _Toc17139 </w:instrText>
      </w:r>
      <w:r>
        <w:rPr>
          <w:rFonts w:hint="eastAsia" w:ascii="宋体" w:cs="宋体"/>
          <w:b/>
          <w:bCs/>
          <w:color w:val="auto"/>
          <w:sz w:val="24"/>
          <w:szCs w:val="24"/>
          <w:highlight w:val="none"/>
        </w:rPr>
        <w:fldChar w:fldCharType="separate"/>
      </w:r>
      <w:r>
        <w:rPr>
          <w:rFonts w:hint="eastAsia" w:ascii="宋体" w:cs="宋体"/>
          <w:b/>
          <w:bCs/>
          <w:color w:val="auto"/>
          <w:sz w:val="24"/>
          <w:szCs w:val="24"/>
          <w:highlight w:val="none"/>
        </w:rPr>
        <w:t>42</w:t>
      </w:r>
      <w:r>
        <w:rPr>
          <w:rFonts w:hint="eastAsia" w:ascii="宋体" w:cs="宋体"/>
          <w:b/>
          <w:bCs/>
          <w:color w:val="auto"/>
          <w:sz w:val="24"/>
          <w:szCs w:val="24"/>
          <w:highlight w:val="none"/>
        </w:rPr>
        <w:fldChar w:fldCharType="end"/>
      </w:r>
      <w:r>
        <w:rPr>
          <w:rFonts w:hint="eastAsia" w:ascii="宋体" w:cs="宋体"/>
          <w:b/>
          <w:bCs/>
          <w:color w:val="auto"/>
          <w:sz w:val="24"/>
          <w:szCs w:val="24"/>
          <w:highlight w:val="none"/>
        </w:rPr>
        <w:fldChar w:fldCharType="end"/>
      </w:r>
    </w:p>
    <w:p w14:paraId="2F6CD901">
      <w:pPr>
        <w:pStyle w:val="24"/>
        <w:tabs>
          <w:tab w:val="right" w:leader="dot" w:pos="8879"/>
        </w:tabs>
        <w:spacing w:line="480" w:lineRule="auto"/>
        <w:ind w:firstLine="420" w:firstLineChars="200"/>
        <w:rPr>
          <w:rFonts w:ascii="宋体" w:cs="宋体"/>
          <w:b/>
          <w:bCs/>
          <w:color w:val="auto"/>
          <w:sz w:val="24"/>
          <w:szCs w:val="24"/>
          <w:highlight w:val="none"/>
        </w:rPr>
      </w:pPr>
      <w:r>
        <w:rPr>
          <w:color w:val="auto"/>
          <w:highlight w:val="none"/>
        </w:rPr>
        <w:fldChar w:fldCharType="begin"/>
      </w:r>
      <w:r>
        <w:rPr>
          <w:color w:val="auto"/>
          <w:highlight w:val="none"/>
        </w:rPr>
        <w:instrText xml:space="preserve"> HYPERLINK \l "_Toc25678" </w:instrText>
      </w:r>
      <w:r>
        <w:rPr>
          <w:color w:val="auto"/>
          <w:highlight w:val="none"/>
        </w:rPr>
        <w:fldChar w:fldCharType="separate"/>
      </w:r>
      <w:r>
        <w:rPr>
          <w:rFonts w:hint="eastAsia" w:ascii="宋体" w:cs="宋体"/>
          <w:b/>
          <w:bCs/>
          <w:color w:val="auto"/>
          <w:kern w:val="44"/>
          <w:sz w:val="24"/>
          <w:szCs w:val="24"/>
          <w:highlight w:val="none"/>
          <w:lang w:val="zh-CN"/>
        </w:rPr>
        <w:t>第五章 响应文件格式</w:t>
      </w:r>
      <w:r>
        <w:rPr>
          <w:rFonts w:hint="eastAsia" w:ascii="宋体" w:cs="宋体"/>
          <w:b/>
          <w:bCs/>
          <w:color w:val="auto"/>
          <w:sz w:val="24"/>
          <w:szCs w:val="24"/>
          <w:highlight w:val="none"/>
        </w:rPr>
        <w:tab/>
      </w:r>
      <w:r>
        <w:rPr>
          <w:rFonts w:hint="eastAsia" w:ascii="宋体" w:cs="宋体"/>
          <w:b/>
          <w:bCs/>
          <w:color w:val="auto"/>
          <w:sz w:val="24"/>
          <w:szCs w:val="24"/>
          <w:highlight w:val="none"/>
        </w:rPr>
        <w:fldChar w:fldCharType="begin"/>
      </w:r>
      <w:r>
        <w:rPr>
          <w:rFonts w:hint="eastAsia" w:ascii="宋体" w:cs="宋体"/>
          <w:b/>
          <w:bCs/>
          <w:color w:val="auto"/>
          <w:sz w:val="24"/>
          <w:szCs w:val="24"/>
          <w:highlight w:val="none"/>
        </w:rPr>
        <w:instrText xml:space="preserve"> PAGEREF _Toc25678 </w:instrText>
      </w:r>
      <w:r>
        <w:rPr>
          <w:rFonts w:hint="eastAsia" w:ascii="宋体" w:cs="宋体"/>
          <w:b/>
          <w:bCs/>
          <w:color w:val="auto"/>
          <w:sz w:val="24"/>
          <w:szCs w:val="24"/>
          <w:highlight w:val="none"/>
        </w:rPr>
        <w:fldChar w:fldCharType="separate"/>
      </w:r>
      <w:r>
        <w:rPr>
          <w:rFonts w:hint="eastAsia" w:ascii="宋体" w:cs="宋体"/>
          <w:b/>
          <w:bCs/>
          <w:color w:val="auto"/>
          <w:sz w:val="24"/>
          <w:szCs w:val="24"/>
          <w:highlight w:val="none"/>
        </w:rPr>
        <w:t>48</w:t>
      </w:r>
      <w:r>
        <w:rPr>
          <w:rFonts w:hint="eastAsia" w:ascii="宋体" w:cs="宋体"/>
          <w:b/>
          <w:bCs/>
          <w:color w:val="auto"/>
          <w:sz w:val="24"/>
          <w:szCs w:val="24"/>
          <w:highlight w:val="none"/>
        </w:rPr>
        <w:fldChar w:fldCharType="end"/>
      </w:r>
      <w:r>
        <w:rPr>
          <w:rFonts w:hint="eastAsia" w:ascii="宋体" w:cs="宋体"/>
          <w:b/>
          <w:bCs/>
          <w:color w:val="auto"/>
          <w:sz w:val="24"/>
          <w:szCs w:val="24"/>
          <w:highlight w:val="none"/>
        </w:rPr>
        <w:fldChar w:fldCharType="end"/>
      </w:r>
    </w:p>
    <w:p w14:paraId="4E47F095">
      <w:pPr>
        <w:pStyle w:val="24"/>
        <w:tabs>
          <w:tab w:val="right" w:leader="dot" w:pos="8879"/>
        </w:tabs>
        <w:spacing w:line="480" w:lineRule="auto"/>
        <w:ind w:firstLine="420" w:firstLineChars="200"/>
        <w:rPr>
          <w:rFonts w:ascii="宋体" w:cs="宋体"/>
          <w:b/>
          <w:bCs/>
          <w:color w:val="auto"/>
          <w:sz w:val="24"/>
          <w:szCs w:val="24"/>
          <w:highlight w:val="none"/>
        </w:rPr>
      </w:pPr>
      <w:r>
        <w:rPr>
          <w:color w:val="auto"/>
          <w:highlight w:val="none"/>
        </w:rPr>
        <w:fldChar w:fldCharType="begin"/>
      </w:r>
      <w:r>
        <w:rPr>
          <w:color w:val="auto"/>
          <w:highlight w:val="none"/>
        </w:rPr>
        <w:instrText xml:space="preserve"> HYPERLINK \l "_Toc4631" </w:instrText>
      </w:r>
      <w:r>
        <w:rPr>
          <w:color w:val="auto"/>
          <w:highlight w:val="none"/>
        </w:rPr>
        <w:fldChar w:fldCharType="separate"/>
      </w:r>
      <w:r>
        <w:rPr>
          <w:rFonts w:hint="eastAsia" w:ascii="宋体" w:cs="宋体"/>
          <w:b/>
          <w:bCs/>
          <w:color w:val="auto"/>
          <w:kern w:val="44"/>
          <w:sz w:val="24"/>
          <w:szCs w:val="24"/>
          <w:highlight w:val="none"/>
          <w:lang w:val="zh-CN"/>
        </w:rPr>
        <w:t>第六章 合同文本</w:t>
      </w:r>
      <w:r>
        <w:rPr>
          <w:rFonts w:hint="eastAsia" w:ascii="宋体" w:cs="宋体"/>
          <w:b/>
          <w:bCs/>
          <w:color w:val="auto"/>
          <w:sz w:val="24"/>
          <w:szCs w:val="24"/>
          <w:highlight w:val="none"/>
        </w:rPr>
        <w:tab/>
      </w:r>
      <w:r>
        <w:rPr>
          <w:rFonts w:hint="eastAsia" w:ascii="宋体" w:cs="宋体"/>
          <w:b/>
          <w:bCs/>
          <w:color w:val="auto"/>
          <w:sz w:val="24"/>
          <w:szCs w:val="24"/>
          <w:highlight w:val="none"/>
        </w:rPr>
        <w:fldChar w:fldCharType="begin"/>
      </w:r>
      <w:r>
        <w:rPr>
          <w:rFonts w:hint="eastAsia" w:ascii="宋体" w:cs="宋体"/>
          <w:b/>
          <w:bCs/>
          <w:color w:val="auto"/>
          <w:sz w:val="24"/>
          <w:szCs w:val="24"/>
          <w:highlight w:val="none"/>
        </w:rPr>
        <w:instrText xml:space="preserve"> PAGEREF _Toc4631 </w:instrText>
      </w:r>
      <w:r>
        <w:rPr>
          <w:rFonts w:hint="eastAsia" w:ascii="宋体" w:cs="宋体"/>
          <w:b/>
          <w:bCs/>
          <w:color w:val="auto"/>
          <w:sz w:val="24"/>
          <w:szCs w:val="24"/>
          <w:highlight w:val="none"/>
        </w:rPr>
        <w:fldChar w:fldCharType="separate"/>
      </w:r>
      <w:r>
        <w:rPr>
          <w:rFonts w:hint="eastAsia" w:ascii="宋体" w:cs="宋体"/>
          <w:b/>
          <w:bCs/>
          <w:color w:val="auto"/>
          <w:sz w:val="24"/>
          <w:szCs w:val="24"/>
          <w:highlight w:val="none"/>
        </w:rPr>
        <w:t>74</w:t>
      </w:r>
      <w:r>
        <w:rPr>
          <w:rFonts w:hint="eastAsia" w:ascii="宋体" w:cs="宋体"/>
          <w:b/>
          <w:bCs/>
          <w:color w:val="auto"/>
          <w:sz w:val="24"/>
          <w:szCs w:val="24"/>
          <w:highlight w:val="none"/>
        </w:rPr>
        <w:fldChar w:fldCharType="end"/>
      </w:r>
      <w:r>
        <w:rPr>
          <w:rFonts w:hint="eastAsia" w:ascii="宋体" w:cs="宋体"/>
          <w:b/>
          <w:bCs/>
          <w:color w:val="auto"/>
          <w:sz w:val="24"/>
          <w:szCs w:val="24"/>
          <w:highlight w:val="none"/>
        </w:rPr>
        <w:fldChar w:fldCharType="end"/>
      </w:r>
    </w:p>
    <w:p w14:paraId="2A8B8C06">
      <w:pPr>
        <w:pStyle w:val="24"/>
        <w:tabs>
          <w:tab w:val="right" w:leader="dot" w:pos="8879"/>
        </w:tabs>
        <w:spacing w:line="480" w:lineRule="auto"/>
        <w:ind w:firstLine="420" w:firstLineChars="200"/>
        <w:rPr>
          <w:color w:val="auto"/>
          <w:highlight w:val="none"/>
        </w:rPr>
      </w:pPr>
      <w:r>
        <w:rPr>
          <w:color w:val="auto"/>
          <w:highlight w:val="none"/>
        </w:rPr>
        <w:fldChar w:fldCharType="begin"/>
      </w:r>
      <w:r>
        <w:rPr>
          <w:color w:val="auto"/>
          <w:highlight w:val="none"/>
        </w:rPr>
        <w:instrText xml:space="preserve"> HYPERLINK \l "_Toc24483" </w:instrText>
      </w:r>
      <w:r>
        <w:rPr>
          <w:color w:val="auto"/>
          <w:highlight w:val="none"/>
        </w:rPr>
        <w:fldChar w:fldCharType="separate"/>
      </w:r>
      <w:r>
        <w:rPr>
          <w:rFonts w:hint="eastAsia" w:ascii="宋体" w:cs="宋体"/>
          <w:b/>
          <w:bCs/>
          <w:color w:val="auto"/>
          <w:kern w:val="44"/>
          <w:sz w:val="24"/>
          <w:szCs w:val="24"/>
          <w:highlight w:val="none"/>
          <w:lang w:val="zh-CN"/>
        </w:rPr>
        <w:t>第七章 质疑、投诉材料格式</w:t>
      </w:r>
      <w:r>
        <w:rPr>
          <w:rFonts w:hint="eastAsia" w:ascii="宋体" w:cs="宋体"/>
          <w:b/>
          <w:bCs/>
          <w:color w:val="auto"/>
          <w:sz w:val="24"/>
          <w:szCs w:val="24"/>
          <w:highlight w:val="none"/>
        </w:rPr>
        <w:tab/>
      </w:r>
      <w:r>
        <w:rPr>
          <w:rFonts w:hint="eastAsia" w:ascii="宋体" w:cs="宋体"/>
          <w:b/>
          <w:bCs/>
          <w:color w:val="auto"/>
          <w:sz w:val="24"/>
          <w:szCs w:val="24"/>
          <w:highlight w:val="none"/>
        </w:rPr>
        <w:fldChar w:fldCharType="begin"/>
      </w:r>
      <w:r>
        <w:rPr>
          <w:rFonts w:hint="eastAsia" w:ascii="宋体" w:cs="宋体"/>
          <w:b/>
          <w:bCs/>
          <w:color w:val="auto"/>
          <w:sz w:val="24"/>
          <w:szCs w:val="24"/>
          <w:highlight w:val="none"/>
        </w:rPr>
        <w:instrText xml:space="preserve"> PAGEREF _Toc24483 </w:instrText>
      </w:r>
      <w:r>
        <w:rPr>
          <w:rFonts w:hint="eastAsia" w:ascii="宋体" w:cs="宋体"/>
          <w:b/>
          <w:bCs/>
          <w:color w:val="auto"/>
          <w:sz w:val="24"/>
          <w:szCs w:val="24"/>
          <w:highlight w:val="none"/>
        </w:rPr>
        <w:fldChar w:fldCharType="separate"/>
      </w:r>
      <w:r>
        <w:rPr>
          <w:rFonts w:hint="eastAsia" w:ascii="宋体" w:cs="宋体"/>
          <w:b/>
          <w:bCs/>
          <w:color w:val="auto"/>
          <w:sz w:val="24"/>
          <w:szCs w:val="24"/>
          <w:highlight w:val="none"/>
        </w:rPr>
        <w:t>83</w:t>
      </w:r>
      <w:r>
        <w:rPr>
          <w:rFonts w:hint="eastAsia" w:ascii="宋体" w:cs="宋体"/>
          <w:b/>
          <w:bCs/>
          <w:color w:val="auto"/>
          <w:sz w:val="24"/>
          <w:szCs w:val="24"/>
          <w:highlight w:val="none"/>
        </w:rPr>
        <w:fldChar w:fldCharType="end"/>
      </w:r>
      <w:r>
        <w:rPr>
          <w:rFonts w:hint="eastAsia" w:ascii="宋体" w:cs="宋体"/>
          <w:b/>
          <w:bCs/>
          <w:color w:val="auto"/>
          <w:sz w:val="24"/>
          <w:szCs w:val="24"/>
          <w:highlight w:val="none"/>
        </w:rPr>
        <w:fldChar w:fldCharType="end"/>
      </w:r>
    </w:p>
    <w:p w14:paraId="2C5E3B6A">
      <w:pPr>
        <w:spacing w:line="480" w:lineRule="auto"/>
        <w:ind w:firstLine="482" w:firstLineChars="200"/>
        <w:rPr>
          <w:rFonts w:ascii="宋体" w:cs="宋体"/>
          <w:b/>
          <w:bCs/>
          <w:color w:val="auto"/>
          <w:sz w:val="24"/>
          <w:szCs w:val="24"/>
          <w:highlight w:val="none"/>
        </w:rPr>
      </w:pPr>
      <w:r>
        <w:rPr>
          <w:rFonts w:hint="eastAsia" w:ascii="宋体" w:cs="宋体"/>
          <w:b/>
          <w:color w:val="auto"/>
          <w:sz w:val="24"/>
          <w:szCs w:val="24"/>
          <w:highlight w:val="none"/>
        </w:rPr>
        <w:fldChar w:fldCharType="end"/>
      </w:r>
    </w:p>
    <w:p w14:paraId="3BD59F79">
      <w:pPr>
        <w:spacing w:line="400" w:lineRule="exact"/>
        <w:jc w:val="center"/>
        <w:rPr>
          <w:rFonts w:ascii="宋体" w:cs="Times New Roman"/>
          <w:b/>
          <w:color w:val="auto"/>
          <w:sz w:val="32"/>
          <w:szCs w:val="32"/>
          <w:highlight w:val="none"/>
        </w:rPr>
      </w:pPr>
    </w:p>
    <w:p w14:paraId="2C01F367">
      <w:pPr>
        <w:spacing w:line="400" w:lineRule="exact"/>
        <w:jc w:val="center"/>
        <w:rPr>
          <w:rFonts w:ascii="宋体" w:cs="Times New Roman"/>
          <w:b/>
          <w:color w:val="auto"/>
          <w:sz w:val="32"/>
          <w:szCs w:val="32"/>
          <w:highlight w:val="none"/>
        </w:rPr>
      </w:pPr>
    </w:p>
    <w:p w14:paraId="42AD76D8">
      <w:pPr>
        <w:spacing w:line="400" w:lineRule="exact"/>
        <w:rPr>
          <w:rFonts w:ascii="宋体" w:cs="Times New Roman"/>
          <w:b/>
          <w:color w:val="auto"/>
          <w:sz w:val="32"/>
          <w:szCs w:val="32"/>
          <w:highlight w:val="none"/>
        </w:rPr>
        <w:sectPr>
          <w:headerReference r:id="rId6" w:type="first"/>
          <w:footerReference r:id="rId8" w:type="first"/>
          <w:headerReference r:id="rId5" w:type="default"/>
          <w:footerReference r:id="rId7" w:type="default"/>
          <w:pgSz w:w="11906" w:h="16838"/>
          <w:pgMar w:top="1440" w:right="1440" w:bottom="1440" w:left="1587" w:header="851" w:footer="992" w:gutter="0"/>
          <w:cols w:space="720" w:num="1"/>
          <w:titlePg/>
          <w:docGrid w:type="lines" w:linePitch="312" w:charSpace="0"/>
        </w:sectPr>
      </w:pPr>
    </w:p>
    <w:p w14:paraId="2021A326">
      <w:pPr>
        <w:keepNext/>
        <w:keepLines/>
        <w:spacing w:before="340" w:after="330" w:line="400" w:lineRule="exact"/>
        <w:ind w:firstLine="883" w:firstLineChars="200"/>
        <w:jc w:val="center"/>
        <w:outlineLvl w:val="0"/>
        <w:rPr>
          <w:rFonts w:ascii="Times New Roman" w:hAnsi="Times New Roman" w:cs="Times New Roman"/>
          <w:b/>
          <w:bCs/>
          <w:color w:val="auto"/>
          <w:kern w:val="44"/>
          <w:sz w:val="44"/>
          <w:szCs w:val="44"/>
          <w:highlight w:val="none"/>
          <w:lang w:val="zh-CN"/>
        </w:rPr>
      </w:pPr>
      <w:bookmarkStart w:id="1" w:name="_Toc32002"/>
      <w:bookmarkStart w:id="2" w:name="_Toc28468"/>
      <w:bookmarkStart w:id="3" w:name="_Toc80205920"/>
      <w:bookmarkStart w:id="4" w:name="_Toc21558"/>
      <w:bookmarkStart w:id="5" w:name="_Toc15375"/>
      <w:bookmarkStart w:id="6" w:name="_Toc2567"/>
      <w:bookmarkStart w:id="7" w:name="_Toc21011"/>
      <w:bookmarkStart w:id="8" w:name="_Toc7085"/>
      <w:bookmarkStart w:id="9" w:name="_Toc6626"/>
      <w:r>
        <w:rPr>
          <w:rFonts w:hint="eastAsia" w:ascii="Times New Roman" w:hAnsi="Times New Roman" w:cs="Times New Roman"/>
          <w:b/>
          <w:bCs/>
          <w:color w:val="auto"/>
          <w:kern w:val="44"/>
          <w:sz w:val="44"/>
          <w:szCs w:val="44"/>
          <w:highlight w:val="none"/>
          <w:lang w:val="zh-CN"/>
        </w:rPr>
        <w:t>第一章 竞争性谈判公告</w:t>
      </w:r>
      <w:bookmarkEnd w:id="1"/>
      <w:bookmarkEnd w:id="2"/>
      <w:bookmarkEnd w:id="3"/>
      <w:bookmarkEnd w:id="4"/>
      <w:bookmarkEnd w:id="5"/>
      <w:bookmarkEnd w:id="6"/>
      <w:bookmarkEnd w:id="7"/>
      <w:bookmarkEnd w:id="8"/>
      <w:bookmarkEnd w:id="9"/>
      <w:bookmarkStart w:id="10" w:name="_Toc35393798"/>
      <w:bookmarkStart w:id="11" w:name="_Toc28359012"/>
      <w:bookmarkStart w:id="12" w:name="_Toc35393629"/>
      <w:bookmarkStart w:id="13" w:name="_Toc44229878"/>
      <w:bookmarkStart w:id="14" w:name="_Toc28359089"/>
      <w:bookmarkStart w:id="15" w:name="_Toc28359004"/>
      <w:bookmarkStart w:id="16" w:name="_Toc35393623"/>
      <w:bookmarkStart w:id="17" w:name="_Toc35393792"/>
      <w:bookmarkStart w:id="18" w:name="_Toc28359081"/>
    </w:p>
    <w:tbl>
      <w:tblPr>
        <w:tblStyle w:val="30"/>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562A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14:paraId="708B81D1">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项目概况</w:t>
            </w:r>
          </w:p>
          <w:p w14:paraId="1309F480">
            <w:pPr>
              <w:spacing w:line="360" w:lineRule="auto"/>
              <w:ind w:firstLine="420" w:firstLineChars="200"/>
              <w:rPr>
                <w:rFonts w:ascii="黑体" w:eastAsia="黑体" w:cs="宋体"/>
                <w:bCs/>
                <w:color w:val="auto"/>
                <w:sz w:val="24"/>
                <w:highlight w:val="none"/>
              </w:rPr>
            </w:pPr>
            <w:r>
              <w:rPr>
                <w:rFonts w:hint="eastAsia" w:ascii="宋体" w:cs="宋体"/>
                <w:color w:val="auto"/>
                <w:szCs w:val="21"/>
                <w:highlight w:val="none"/>
                <w:u w:val="single"/>
              </w:rPr>
              <w:t xml:space="preserve"> </w:t>
            </w:r>
            <w:r>
              <w:rPr>
                <w:rFonts w:hint="eastAsia" w:ascii="宋体" w:cs="宋体"/>
                <w:color w:val="auto"/>
                <w:szCs w:val="21"/>
                <w:highlight w:val="none"/>
                <w:u w:val="single"/>
                <w:lang w:eastAsia="zh-CN"/>
              </w:rPr>
              <w:t>碘125粒子植入系统</w:t>
            </w:r>
            <w:r>
              <w:rPr>
                <w:rFonts w:hint="eastAsia" w:ascii="宋体" w:cs="宋体"/>
                <w:color w:val="auto"/>
                <w:szCs w:val="21"/>
                <w:highlight w:val="none"/>
              </w:rPr>
              <w:t>采购项目的潜在供应商应在广西政府采购云平台获取采购文件，并于</w:t>
            </w:r>
            <w:r>
              <w:rPr>
                <w:rFonts w:hint="eastAsia" w:ascii="宋体" w:cs="宋体"/>
                <w:color w:val="auto"/>
                <w:szCs w:val="21"/>
                <w:highlight w:val="none"/>
                <w:lang w:eastAsia="zh-CN"/>
              </w:rPr>
              <w:t>2025年6月17日13点30分</w:t>
            </w:r>
            <w:r>
              <w:rPr>
                <w:rFonts w:hint="eastAsia" w:ascii="宋体" w:cs="宋体"/>
                <w:color w:val="auto"/>
                <w:szCs w:val="21"/>
                <w:highlight w:val="none"/>
              </w:rPr>
              <w:t>（北京时间）前提交响应文件。</w:t>
            </w:r>
          </w:p>
        </w:tc>
      </w:tr>
    </w:tbl>
    <w:p w14:paraId="5995D51C">
      <w:pPr>
        <w:rPr>
          <w:rFonts w:ascii="Times New Roman" w:hAnsi="Times New Roman" w:cs="Times New Roman"/>
          <w:color w:val="auto"/>
          <w:szCs w:val="24"/>
          <w:highlight w:val="none"/>
        </w:rPr>
      </w:pPr>
    </w:p>
    <w:p w14:paraId="5924B21D">
      <w:pPr>
        <w:spacing w:line="360" w:lineRule="auto"/>
        <w:ind w:firstLine="480" w:firstLineChars="200"/>
        <w:rPr>
          <w:rFonts w:ascii="Times New Roman" w:hAnsi="Times New Roman" w:cs="Times New Roman"/>
          <w:color w:val="auto"/>
          <w:szCs w:val="24"/>
          <w:highlight w:val="none"/>
        </w:rPr>
      </w:pPr>
      <w:r>
        <w:rPr>
          <w:rFonts w:hint="eastAsia" w:ascii="黑体" w:eastAsia="黑体" w:cs="宋体"/>
          <w:bCs/>
          <w:color w:val="auto"/>
          <w:sz w:val="24"/>
          <w:szCs w:val="24"/>
          <w:highlight w:val="none"/>
        </w:rPr>
        <w:t>一、项目基本情况</w:t>
      </w:r>
      <w:bookmarkEnd w:id="10"/>
      <w:bookmarkEnd w:id="11"/>
      <w:bookmarkEnd w:id="12"/>
      <w:bookmarkEnd w:id="13"/>
      <w:bookmarkEnd w:id="14"/>
    </w:p>
    <w:p w14:paraId="64D46F85">
      <w:pPr>
        <w:spacing w:line="360" w:lineRule="auto"/>
        <w:ind w:firstLine="420" w:firstLineChars="200"/>
        <w:rPr>
          <w:rFonts w:hint="eastAsia" w:ascii="宋体" w:eastAsia="宋体" w:cs="Times New Roman"/>
          <w:color w:val="auto"/>
          <w:szCs w:val="21"/>
          <w:highlight w:val="none"/>
          <w:lang w:eastAsia="zh-CN"/>
        </w:rPr>
      </w:pPr>
      <w:r>
        <w:rPr>
          <w:rFonts w:hint="eastAsia" w:ascii="宋体" w:cs="Times New Roman"/>
          <w:color w:val="auto"/>
          <w:szCs w:val="21"/>
          <w:highlight w:val="none"/>
        </w:rPr>
        <w:t>项目编号：</w:t>
      </w:r>
      <w:r>
        <w:rPr>
          <w:rFonts w:hint="eastAsia" w:ascii="宋体" w:cs="Times New Roman"/>
          <w:color w:val="auto"/>
          <w:szCs w:val="21"/>
          <w:highlight w:val="none"/>
          <w:lang w:eastAsia="zh-CN"/>
        </w:rPr>
        <w:t>FCZC2025-J1-990053-GXKL</w:t>
      </w:r>
    </w:p>
    <w:p w14:paraId="45B63D5E">
      <w:pPr>
        <w:spacing w:line="360" w:lineRule="auto"/>
        <w:ind w:firstLine="420" w:firstLineChars="200"/>
        <w:rPr>
          <w:rFonts w:hint="eastAsia" w:ascii="宋体" w:eastAsia="宋体" w:cs="Times New Roman"/>
          <w:color w:val="auto"/>
          <w:szCs w:val="21"/>
          <w:highlight w:val="none"/>
          <w:lang w:eastAsia="zh-CN"/>
        </w:rPr>
      </w:pPr>
      <w:r>
        <w:rPr>
          <w:rFonts w:hint="eastAsia" w:ascii="宋体" w:cs="Times New Roman"/>
          <w:color w:val="auto"/>
          <w:szCs w:val="21"/>
          <w:highlight w:val="none"/>
        </w:rPr>
        <w:t>项目名称：</w:t>
      </w:r>
      <w:r>
        <w:rPr>
          <w:rFonts w:hint="eastAsia" w:ascii="宋体" w:cs="Times New Roman"/>
          <w:color w:val="auto"/>
          <w:szCs w:val="21"/>
          <w:highlight w:val="none"/>
          <w:lang w:eastAsia="zh-CN"/>
        </w:rPr>
        <w:t>碘125粒子植入系统</w:t>
      </w:r>
    </w:p>
    <w:p w14:paraId="60AF24A7">
      <w:pPr>
        <w:spacing w:line="360" w:lineRule="auto"/>
        <w:ind w:firstLine="420" w:firstLineChars="200"/>
        <w:rPr>
          <w:rFonts w:ascii="宋体"/>
          <w:color w:val="auto"/>
          <w:szCs w:val="21"/>
          <w:highlight w:val="none"/>
        </w:rPr>
      </w:pPr>
      <w:r>
        <w:rPr>
          <w:rFonts w:hint="eastAsia" w:ascii="宋体"/>
          <w:color w:val="auto"/>
          <w:szCs w:val="21"/>
          <w:highlight w:val="none"/>
        </w:rPr>
        <w:t>采购方式：☑ 竞争性谈判 □竞争性磋商 □询价</w:t>
      </w:r>
    </w:p>
    <w:p w14:paraId="7ADF8023">
      <w:pPr>
        <w:spacing w:line="360" w:lineRule="auto"/>
        <w:ind w:firstLine="420" w:firstLineChars="200"/>
        <w:rPr>
          <w:rFonts w:ascii="宋体" w:cs="Times New Roman"/>
          <w:color w:val="auto"/>
          <w:szCs w:val="21"/>
          <w:highlight w:val="none"/>
        </w:rPr>
      </w:pPr>
      <w:r>
        <w:rPr>
          <w:rFonts w:hint="eastAsia" w:ascii="宋体" w:cs="Times New Roman"/>
          <w:color w:val="auto"/>
          <w:szCs w:val="21"/>
          <w:highlight w:val="none"/>
        </w:rPr>
        <w:t>预算金额：</w:t>
      </w:r>
      <w:r>
        <w:rPr>
          <w:rFonts w:hint="eastAsia" w:ascii="宋体"/>
          <w:color w:val="auto"/>
          <w:szCs w:val="21"/>
          <w:highlight w:val="none"/>
        </w:rPr>
        <w:t>人民币</w:t>
      </w:r>
      <w:r>
        <w:rPr>
          <w:rFonts w:hint="eastAsia" w:ascii="宋体"/>
          <w:color w:val="auto"/>
          <w:szCs w:val="21"/>
          <w:highlight w:val="none"/>
          <w:lang w:val="en-US" w:eastAsia="zh-CN"/>
        </w:rPr>
        <w:t>壹佰壹拾万零陆仟捌佰陆拾玖元肆角柒分</w:t>
      </w:r>
      <w:r>
        <w:rPr>
          <w:rFonts w:hint="eastAsia" w:ascii="宋体"/>
          <w:color w:val="auto"/>
          <w:szCs w:val="21"/>
          <w:highlight w:val="none"/>
        </w:rPr>
        <w:t>（¥1106869.47）</w:t>
      </w:r>
    </w:p>
    <w:p w14:paraId="0E35F194">
      <w:pPr>
        <w:spacing w:line="360" w:lineRule="auto"/>
        <w:ind w:firstLine="420" w:firstLineChars="200"/>
        <w:rPr>
          <w:rFonts w:ascii="宋体" w:cs="Times New Roman"/>
          <w:color w:val="auto"/>
          <w:szCs w:val="21"/>
          <w:highlight w:val="none"/>
        </w:rPr>
      </w:pPr>
      <w:r>
        <w:rPr>
          <w:rFonts w:hint="eastAsia" w:ascii="宋体"/>
          <w:color w:val="auto"/>
          <w:szCs w:val="21"/>
          <w:highlight w:val="none"/>
        </w:rPr>
        <w:t>最高限价（如有）：人民币</w:t>
      </w:r>
      <w:r>
        <w:rPr>
          <w:rFonts w:hint="eastAsia" w:ascii="宋体"/>
          <w:color w:val="auto"/>
          <w:szCs w:val="21"/>
          <w:highlight w:val="none"/>
          <w:lang w:val="en-US" w:eastAsia="zh-CN"/>
        </w:rPr>
        <w:t>壹佰壹拾万零陆仟捌佰陆拾玖元肆角柒分</w:t>
      </w:r>
      <w:r>
        <w:rPr>
          <w:rFonts w:hint="eastAsia" w:ascii="宋体"/>
          <w:color w:val="auto"/>
          <w:szCs w:val="21"/>
          <w:highlight w:val="none"/>
        </w:rPr>
        <w:t>（¥1106869.47）</w:t>
      </w:r>
    </w:p>
    <w:p w14:paraId="7A907C47">
      <w:pPr>
        <w:spacing w:line="360" w:lineRule="auto"/>
        <w:ind w:firstLine="420" w:firstLineChars="200"/>
        <w:rPr>
          <w:rFonts w:ascii="宋体" w:cs="Times New Roman"/>
          <w:color w:val="auto"/>
          <w:szCs w:val="21"/>
          <w:highlight w:val="none"/>
        </w:rPr>
      </w:pPr>
      <w:r>
        <w:rPr>
          <w:rFonts w:hint="eastAsia" w:ascii="宋体" w:cs="Times New Roman"/>
          <w:color w:val="auto"/>
          <w:szCs w:val="21"/>
          <w:highlight w:val="none"/>
        </w:rPr>
        <w:t>采购需求：</w:t>
      </w:r>
      <w:r>
        <w:rPr>
          <w:rFonts w:hint="eastAsia" w:ascii="宋体" w:cs="Times New Roman"/>
          <w:color w:val="auto"/>
          <w:szCs w:val="21"/>
          <w:highlight w:val="none"/>
          <w:lang w:val="en-US" w:eastAsia="zh-CN"/>
        </w:rPr>
        <w:t>采购内容包括</w:t>
      </w:r>
      <w:r>
        <w:rPr>
          <w:rFonts w:hint="eastAsia" w:ascii="宋体" w:cs="Times New Roman"/>
          <w:color w:val="auto"/>
          <w:szCs w:val="21"/>
          <w:highlight w:val="none"/>
        </w:rPr>
        <w:t>质控、治疗系统及防护用品等设备</w:t>
      </w:r>
      <w:r>
        <w:rPr>
          <w:rFonts w:hint="eastAsia" w:ascii="宋体" w:cs="Times New Roman"/>
          <w:color w:val="auto"/>
          <w:szCs w:val="21"/>
          <w:highlight w:val="none"/>
          <w:lang w:eastAsia="zh-CN"/>
        </w:rPr>
        <w:t>、场所防护装置采购及安装</w:t>
      </w:r>
      <w:r>
        <w:rPr>
          <w:rFonts w:hint="eastAsia" w:ascii="宋体" w:hAnsi="宋体" w:cs="宋体"/>
          <w:color w:val="auto"/>
          <w:sz w:val="21"/>
          <w:szCs w:val="21"/>
          <w:highlight w:val="none"/>
          <w:lang w:val="en-US" w:eastAsia="zh-CN"/>
        </w:rPr>
        <w:t>等</w:t>
      </w:r>
      <w:r>
        <w:rPr>
          <w:rFonts w:hint="eastAsia" w:ascii="宋体" w:cs="Times New Roman"/>
          <w:color w:val="auto"/>
          <w:szCs w:val="21"/>
          <w:highlight w:val="none"/>
        </w:rPr>
        <w:t>，</w:t>
      </w:r>
      <w:r>
        <w:rPr>
          <w:rFonts w:hint="eastAsia" w:ascii="宋体" w:cs="Times New Roman"/>
          <w:color w:val="auto"/>
          <w:szCs w:val="21"/>
          <w:highlight w:val="none"/>
          <w:lang w:val="en-US" w:eastAsia="zh-CN"/>
        </w:rPr>
        <w:t>具体标的的名称、数量、简要技术需求或服务要求</w:t>
      </w:r>
      <w:r>
        <w:rPr>
          <w:rFonts w:hint="eastAsia" w:ascii="宋体" w:cs="Times New Roman"/>
          <w:color w:val="auto"/>
          <w:szCs w:val="21"/>
          <w:highlight w:val="none"/>
        </w:rPr>
        <w:t>详见竞争性谈判公告的附件。</w:t>
      </w:r>
    </w:p>
    <w:p w14:paraId="5A3F7086">
      <w:pPr>
        <w:spacing w:line="360" w:lineRule="auto"/>
        <w:ind w:firstLine="420" w:firstLineChars="200"/>
        <w:rPr>
          <w:rFonts w:ascii="宋体"/>
          <w:color w:val="auto"/>
          <w:szCs w:val="21"/>
          <w:highlight w:val="none"/>
        </w:rPr>
      </w:pPr>
      <w:r>
        <w:rPr>
          <w:rFonts w:hint="eastAsia" w:ascii="宋体"/>
          <w:color w:val="auto"/>
          <w:szCs w:val="21"/>
          <w:highlight w:val="none"/>
        </w:rPr>
        <w:t>合同履行期限：</w:t>
      </w:r>
      <w:bookmarkStart w:id="19" w:name="OLE_LINK3"/>
      <w:r>
        <w:rPr>
          <w:rFonts w:hint="eastAsia" w:ascii="宋体"/>
          <w:color w:val="auto"/>
          <w:szCs w:val="21"/>
          <w:highlight w:val="none"/>
        </w:rPr>
        <w:t>自合同签订之日起30天（日历日）内交货并安装调试完毕，并通过验收合格、交付正常使用</w:t>
      </w:r>
      <w:bookmarkEnd w:id="19"/>
      <w:r>
        <w:rPr>
          <w:rFonts w:hint="eastAsia" w:ascii="宋体"/>
          <w:color w:val="auto"/>
          <w:szCs w:val="21"/>
          <w:highlight w:val="none"/>
        </w:rPr>
        <w:t>。</w:t>
      </w:r>
    </w:p>
    <w:p w14:paraId="5E6FD253">
      <w:pPr>
        <w:spacing w:line="360" w:lineRule="auto"/>
        <w:ind w:firstLine="420" w:firstLineChars="200"/>
        <w:rPr>
          <w:rFonts w:ascii="宋体"/>
          <w:color w:val="auto"/>
          <w:szCs w:val="21"/>
          <w:highlight w:val="none"/>
        </w:rPr>
      </w:pPr>
      <w:bookmarkStart w:id="20" w:name="_Toc28359013"/>
      <w:bookmarkStart w:id="21" w:name="_Toc35393799"/>
      <w:bookmarkStart w:id="22" w:name="_Toc35393630"/>
      <w:bookmarkStart w:id="23" w:name="_Toc44229879"/>
      <w:bookmarkStart w:id="24" w:name="_Toc28359090"/>
      <w:r>
        <w:rPr>
          <w:rFonts w:hint="eastAsia" w:ascii="宋体"/>
          <w:color w:val="auto"/>
          <w:szCs w:val="21"/>
          <w:highlight w:val="none"/>
        </w:rPr>
        <w:t>本项目不接受联合体。</w:t>
      </w:r>
    </w:p>
    <w:p w14:paraId="015D9A99">
      <w:pPr>
        <w:spacing w:line="360" w:lineRule="auto"/>
        <w:ind w:firstLine="482" w:firstLineChars="200"/>
        <w:rPr>
          <w:rFonts w:ascii="黑体" w:eastAsia="黑体" w:cs="宋体"/>
          <w:bCs/>
          <w:color w:val="auto"/>
          <w:sz w:val="24"/>
          <w:szCs w:val="24"/>
          <w:highlight w:val="none"/>
        </w:rPr>
      </w:pPr>
      <w:r>
        <w:rPr>
          <w:rFonts w:hint="eastAsia" w:ascii="黑体" w:eastAsia="黑体" w:cs="宋体"/>
          <w:b/>
          <w:color w:val="auto"/>
          <w:kern w:val="44"/>
          <w:sz w:val="24"/>
          <w:szCs w:val="24"/>
          <w:highlight w:val="none"/>
        </w:rPr>
        <w:t>二、申请人的资格</w:t>
      </w:r>
      <w:bookmarkEnd w:id="20"/>
      <w:bookmarkEnd w:id="21"/>
      <w:bookmarkEnd w:id="22"/>
      <w:bookmarkEnd w:id="23"/>
      <w:bookmarkEnd w:id="24"/>
      <w:r>
        <w:rPr>
          <w:rFonts w:hint="eastAsia" w:ascii="黑体" w:eastAsia="黑体" w:cs="宋体"/>
          <w:b/>
          <w:color w:val="auto"/>
          <w:kern w:val="44"/>
          <w:sz w:val="24"/>
          <w:szCs w:val="24"/>
          <w:highlight w:val="none"/>
        </w:rPr>
        <w:t>要求</w:t>
      </w:r>
    </w:p>
    <w:p w14:paraId="5A7F1E06">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1.满足《中华人民共和国政府采购法》第二十二条规定；</w:t>
      </w:r>
    </w:p>
    <w:p w14:paraId="26E4A159">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2.落实政府采购政策需满足的资格要求：</w:t>
      </w:r>
      <w:r>
        <w:rPr>
          <w:rFonts w:hint="eastAsia" w:ascii="宋体" w:cs="宋体"/>
          <w:color w:val="auto"/>
          <w:szCs w:val="21"/>
          <w:highlight w:val="none"/>
          <w:lang w:val="en-US" w:eastAsia="zh-CN"/>
        </w:rPr>
        <w:t>本项目为专门面向中小企业采购的项目。供应商必须提供中小企业声明函或者残疾人福利性单位声明函（格式后附）或者供应商属于监狱企业的需提供由省级以上监狱管理局、戒毒管理局（含新疆生产建设兵团）出具的属于监狱企业的证明文件。</w:t>
      </w:r>
    </w:p>
    <w:p w14:paraId="3418C612">
      <w:pPr>
        <w:spacing w:line="360" w:lineRule="auto"/>
        <w:ind w:firstLine="420" w:firstLineChars="200"/>
        <w:rPr>
          <w:rFonts w:hint="eastAsia" w:ascii="宋体" w:cs="宋体"/>
          <w:color w:val="auto"/>
          <w:szCs w:val="21"/>
          <w:highlight w:val="none"/>
          <w:lang w:eastAsia="zh-CN"/>
        </w:rPr>
      </w:pPr>
      <w:r>
        <w:rPr>
          <w:rFonts w:hint="eastAsia" w:ascii="宋体" w:cs="宋体"/>
          <w:color w:val="auto"/>
          <w:szCs w:val="21"/>
          <w:highlight w:val="none"/>
        </w:rPr>
        <w:t>3.本项目的特定资格要求：</w:t>
      </w:r>
      <w:bookmarkStart w:id="25" w:name="OLE_LINK52"/>
      <w:r>
        <w:rPr>
          <w:rFonts w:hint="eastAsia" w:ascii="宋体" w:cs="宋体"/>
          <w:color w:val="auto"/>
          <w:szCs w:val="21"/>
          <w:highlight w:val="none"/>
          <w:lang w:eastAsia="zh-CN"/>
        </w:rPr>
        <w:t>（1）供应商为竞标产品生产企业的，必须具备有效的第三类医疗器械生产许可证</w:t>
      </w:r>
      <w:r>
        <w:rPr>
          <w:rFonts w:hint="eastAsia" w:ascii="宋体" w:cs="宋体"/>
          <w:color w:val="auto"/>
          <w:szCs w:val="21"/>
          <w:highlight w:val="none"/>
          <w:lang w:val="en-US" w:eastAsia="zh-CN"/>
        </w:rPr>
        <w:t>及从事第一类医疗器械</w:t>
      </w:r>
      <w:bookmarkStart w:id="26" w:name="OLE_LINK51"/>
      <w:r>
        <w:rPr>
          <w:rFonts w:hint="eastAsia" w:ascii="宋体" w:cs="宋体"/>
          <w:color w:val="auto"/>
          <w:szCs w:val="21"/>
          <w:highlight w:val="none"/>
          <w:lang w:val="en-US" w:eastAsia="zh-CN"/>
        </w:rPr>
        <w:t>生产的备案证明</w:t>
      </w:r>
      <w:bookmarkEnd w:id="26"/>
      <w:r>
        <w:rPr>
          <w:rFonts w:hint="eastAsia" w:ascii="宋体" w:cs="宋体"/>
          <w:color w:val="auto"/>
          <w:szCs w:val="21"/>
          <w:highlight w:val="none"/>
          <w:lang w:eastAsia="zh-CN"/>
        </w:rPr>
        <w:t>。</w:t>
      </w:r>
    </w:p>
    <w:p w14:paraId="1E767895">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lang w:eastAsia="zh-CN"/>
        </w:rPr>
        <w:t>（2）供应商为竞标产品经营企业的，必须具备有效的医疗器械经营许可证</w:t>
      </w:r>
      <w:bookmarkEnd w:id="25"/>
      <w:r>
        <w:rPr>
          <w:rFonts w:hint="eastAsia" w:ascii="宋体" w:cs="宋体"/>
          <w:color w:val="auto"/>
          <w:szCs w:val="21"/>
          <w:highlight w:val="none"/>
        </w:rPr>
        <w:t>。</w:t>
      </w:r>
    </w:p>
    <w:p w14:paraId="1FAE86D1">
      <w:pPr>
        <w:spacing w:line="360" w:lineRule="auto"/>
        <w:ind w:firstLine="482" w:firstLineChars="200"/>
        <w:rPr>
          <w:rFonts w:ascii="黑体" w:eastAsia="黑体" w:cs="Times New Roman"/>
          <w:b/>
          <w:bCs/>
          <w:color w:val="auto"/>
          <w:sz w:val="24"/>
          <w:szCs w:val="24"/>
          <w:highlight w:val="none"/>
        </w:rPr>
      </w:pPr>
      <w:r>
        <w:rPr>
          <w:rFonts w:hint="eastAsia" w:ascii="黑体" w:eastAsia="黑体" w:cs="Times New Roman"/>
          <w:b/>
          <w:bCs/>
          <w:color w:val="auto"/>
          <w:sz w:val="24"/>
          <w:szCs w:val="24"/>
          <w:highlight w:val="none"/>
        </w:rPr>
        <w:t>三、获取采购文件</w:t>
      </w:r>
      <w:bookmarkEnd w:id="15"/>
      <w:bookmarkEnd w:id="16"/>
      <w:bookmarkEnd w:id="17"/>
      <w:bookmarkEnd w:id="18"/>
    </w:p>
    <w:p w14:paraId="4F517F26">
      <w:pPr>
        <w:spacing w:line="360" w:lineRule="auto"/>
        <w:ind w:firstLine="420" w:firstLineChars="200"/>
        <w:rPr>
          <w:rFonts w:ascii="宋体" w:cs="宋体"/>
          <w:bCs/>
          <w:color w:val="auto"/>
          <w:kern w:val="0"/>
          <w:szCs w:val="21"/>
          <w:highlight w:val="none"/>
        </w:rPr>
      </w:pPr>
      <w:bookmarkStart w:id="27" w:name="_Toc28359005"/>
      <w:bookmarkStart w:id="28" w:name="_Toc28359082"/>
      <w:bookmarkStart w:id="29" w:name="_Toc35393624"/>
      <w:bookmarkStart w:id="30" w:name="_Toc35393793"/>
      <w:r>
        <w:rPr>
          <w:rFonts w:hint="eastAsia" w:ascii="宋体" w:cs="宋体"/>
          <w:bCs/>
          <w:color w:val="auto"/>
          <w:kern w:val="0"/>
          <w:szCs w:val="21"/>
          <w:highlight w:val="none"/>
        </w:rPr>
        <w:t>时间：</w:t>
      </w:r>
      <w:r>
        <w:rPr>
          <w:rFonts w:hint="eastAsia" w:ascii="宋体" w:cs="宋体"/>
          <w:bCs/>
          <w:color w:val="auto"/>
          <w:kern w:val="0"/>
          <w:szCs w:val="21"/>
          <w:highlight w:val="none"/>
          <w:lang w:eastAsia="zh-CN"/>
        </w:rPr>
        <w:t>2025年</w:t>
      </w:r>
      <w:r>
        <w:rPr>
          <w:rFonts w:hint="eastAsia" w:ascii="宋体" w:cs="宋体"/>
          <w:bCs/>
          <w:color w:val="auto"/>
          <w:kern w:val="0"/>
          <w:szCs w:val="21"/>
          <w:highlight w:val="none"/>
          <w:lang w:val="en-US" w:eastAsia="zh-CN"/>
        </w:rPr>
        <w:t>6</w:t>
      </w:r>
      <w:r>
        <w:rPr>
          <w:rFonts w:hint="eastAsia" w:ascii="宋体" w:cs="宋体"/>
          <w:bCs/>
          <w:color w:val="auto"/>
          <w:kern w:val="0"/>
          <w:szCs w:val="21"/>
          <w:highlight w:val="none"/>
          <w:lang w:eastAsia="zh-CN"/>
        </w:rPr>
        <w:t>月</w:t>
      </w:r>
      <w:r>
        <w:rPr>
          <w:rFonts w:hint="eastAsia" w:ascii="宋体" w:cs="宋体"/>
          <w:bCs/>
          <w:color w:val="auto"/>
          <w:kern w:val="0"/>
          <w:szCs w:val="21"/>
          <w:highlight w:val="none"/>
          <w:lang w:val="en-US" w:eastAsia="zh-CN"/>
        </w:rPr>
        <w:t>9</w:t>
      </w:r>
      <w:r>
        <w:rPr>
          <w:rFonts w:hint="eastAsia" w:ascii="宋体" w:cs="宋体"/>
          <w:bCs/>
          <w:color w:val="auto"/>
          <w:kern w:val="0"/>
          <w:szCs w:val="21"/>
          <w:highlight w:val="none"/>
        </w:rPr>
        <w:t>日至</w:t>
      </w:r>
      <w:r>
        <w:rPr>
          <w:rFonts w:hint="eastAsia" w:ascii="宋体" w:cs="宋体"/>
          <w:bCs/>
          <w:color w:val="auto"/>
          <w:kern w:val="0"/>
          <w:szCs w:val="21"/>
          <w:highlight w:val="none"/>
          <w:lang w:eastAsia="zh-CN"/>
        </w:rPr>
        <w:t>2025年</w:t>
      </w:r>
      <w:r>
        <w:rPr>
          <w:rFonts w:hint="eastAsia" w:ascii="宋体" w:cs="宋体"/>
          <w:bCs/>
          <w:color w:val="auto"/>
          <w:kern w:val="0"/>
          <w:szCs w:val="21"/>
          <w:highlight w:val="none"/>
          <w:lang w:val="en-US" w:eastAsia="zh-CN"/>
        </w:rPr>
        <w:t>6</w:t>
      </w:r>
      <w:r>
        <w:rPr>
          <w:rFonts w:hint="eastAsia" w:ascii="宋体" w:cs="宋体"/>
          <w:bCs/>
          <w:color w:val="auto"/>
          <w:kern w:val="0"/>
          <w:szCs w:val="21"/>
          <w:highlight w:val="none"/>
          <w:lang w:eastAsia="zh-CN"/>
        </w:rPr>
        <w:t>月</w:t>
      </w:r>
      <w:r>
        <w:rPr>
          <w:rFonts w:hint="eastAsia" w:ascii="宋体" w:cs="宋体"/>
          <w:bCs/>
          <w:color w:val="auto"/>
          <w:kern w:val="0"/>
          <w:szCs w:val="21"/>
          <w:highlight w:val="none"/>
          <w:lang w:val="en-US" w:eastAsia="zh-CN"/>
        </w:rPr>
        <w:t>12</w:t>
      </w:r>
      <w:r>
        <w:rPr>
          <w:rFonts w:hint="eastAsia" w:ascii="宋体" w:cs="宋体"/>
          <w:bCs/>
          <w:color w:val="auto"/>
          <w:kern w:val="0"/>
          <w:szCs w:val="21"/>
          <w:highlight w:val="none"/>
        </w:rPr>
        <w:t>日，每天上午00时至12时，下午12时至23时</w:t>
      </w:r>
      <w:r>
        <w:rPr>
          <w:rFonts w:hint="eastAsia"/>
          <w:color w:val="auto"/>
          <w:highlight w:val="none"/>
        </w:rPr>
        <w:t>59分</w:t>
      </w:r>
      <w:r>
        <w:rPr>
          <w:rFonts w:hint="eastAsia" w:ascii="宋体" w:cs="宋体"/>
          <w:bCs/>
          <w:color w:val="auto"/>
          <w:kern w:val="0"/>
          <w:szCs w:val="21"/>
          <w:highlight w:val="none"/>
        </w:rPr>
        <w:t>（北京时间，法定节假日除外）；</w:t>
      </w:r>
    </w:p>
    <w:p w14:paraId="6C75ADBC">
      <w:pPr>
        <w:spacing w:line="360" w:lineRule="auto"/>
        <w:ind w:firstLine="420" w:firstLineChars="200"/>
        <w:rPr>
          <w:rFonts w:ascii="宋体" w:cs="宋体"/>
          <w:bCs/>
          <w:color w:val="auto"/>
          <w:kern w:val="0"/>
          <w:szCs w:val="21"/>
          <w:highlight w:val="none"/>
        </w:rPr>
      </w:pPr>
      <w:r>
        <w:rPr>
          <w:rFonts w:hint="eastAsia" w:ascii="宋体" w:cs="宋体"/>
          <w:bCs/>
          <w:color w:val="auto"/>
          <w:kern w:val="0"/>
          <w:szCs w:val="21"/>
          <w:highlight w:val="none"/>
        </w:rPr>
        <w:t>地点：广西政府采购云平台</w:t>
      </w:r>
    </w:p>
    <w:p w14:paraId="5F77A746">
      <w:pPr>
        <w:spacing w:line="360" w:lineRule="auto"/>
        <w:ind w:firstLine="420" w:firstLineChars="200"/>
        <w:rPr>
          <w:rFonts w:ascii="宋体" w:cs="宋体"/>
          <w:bCs/>
          <w:color w:val="auto"/>
          <w:kern w:val="0"/>
          <w:szCs w:val="21"/>
          <w:highlight w:val="none"/>
        </w:rPr>
      </w:pPr>
      <w:r>
        <w:rPr>
          <w:rFonts w:hint="eastAsia" w:ascii="宋体" w:cs="宋体"/>
          <w:bCs/>
          <w:color w:val="auto"/>
          <w:kern w:val="0"/>
          <w:szCs w:val="21"/>
          <w:highlight w:val="none"/>
        </w:rPr>
        <w:t>方式：网上下载。本项目不发放纸质采购文件，潜在供应商可自行在广西政府采购云平台下载采购文件（操作路径：登录广西政府采购云平台-项目采购-获取采购文件-找到本项目-点击“申请获取采购文件”），电子响应文件制作需要基于广西政府采购云平台获取的采购文件编制。</w:t>
      </w:r>
    </w:p>
    <w:p w14:paraId="7585F95C">
      <w:pPr>
        <w:spacing w:line="360" w:lineRule="auto"/>
        <w:ind w:firstLine="420" w:firstLineChars="200"/>
        <w:rPr>
          <w:rFonts w:ascii="宋体" w:cs="Times New Roman"/>
          <w:color w:val="auto"/>
          <w:szCs w:val="21"/>
          <w:highlight w:val="none"/>
        </w:rPr>
      </w:pPr>
      <w:r>
        <w:rPr>
          <w:rFonts w:hint="eastAsia" w:ascii="宋体" w:cs="宋体"/>
          <w:bCs/>
          <w:color w:val="auto"/>
          <w:kern w:val="0"/>
          <w:szCs w:val="21"/>
          <w:highlight w:val="none"/>
        </w:rPr>
        <w:t xml:space="preserve">售价：竞争性谈判文件每套售价人民币0元。 </w:t>
      </w:r>
    </w:p>
    <w:p w14:paraId="291BBDAE">
      <w:pPr>
        <w:spacing w:line="360" w:lineRule="auto"/>
        <w:ind w:firstLine="482" w:firstLineChars="200"/>
        <w:rPr>
          <w:rFonts w:ascii="黑体" w:eastAsia="黑体" w:cs="Times New Roman"/>
          <w:b/>
          <w:bCs/>
          <w:color w:val="auto"/>
          <w:sz w:val="24"/>
          <w:szCs w:val="24"/>
          <w:highlight w:val="none"/>
        </w:rPr>
      </w:pPr>
      <w:r>
        <w:rPr>
          <w:rFonts w:hint="eastAsia" w:ascii="黑体" w:eastAsia="黑体" w:cs="Times New Roman"/>
          <w:b/>
          <w:bCs/>
          <w:color w:val="auto"/>
          <w:sz w:val="24"/>
          <w:szCs w:val="24"/>
          <w:highlight w:val="none"/>
        </w:rPr>
        <w:t>四、</w:t>
      </w:r>
      <w:bookmarkEnd w:id="27"/>
      <w:bookmarkEnd w:id="28"/>
      <w:bookmarkEnd w:id="29"/>
      <w:bookmarkEnd w:id="30"/>
      <w:r>
        <w:rPr>
          <w:rFonts w:hint="eastAsia" w:ascii="黑体" w:eastAsia="黑体" w:cs="Times New Roman"/>
          <w:b/>
          <w:bCs/>
          <w:color w:val="auto"/>
          <w:sz w:val="24"/>
          <w:szCs w:val="24"/>
          <w:highlight w:val="none"/>
        </w:rPr>
        <w:t>响应文件提交</w:t>
      </w:r>
    </w:p>
    <w:p w14:paraId="0161EF40">
      <w:pPr>
        <w:spacing w:line="360" w:lineRule="auto"/>
        <w:ind w:firstLine="420" w:firstLineChars="200"/>
        <w:rPr>
          <w:rFonts w:ascii="宋体" w:cs="Times New Roman"/>
          <w:color w:val="auto"/>
          <w:szCs w:val="21"/>
          <w:highlight w:val="none"/>
        </w:rPr>
      </w:pPr>
      <w:r>
        <w:rPr>
          <w:rFonts w:hint="eastAsia" w:ascii="宋体" w:cs="Times New Roman"/>
          <w:color w:val="auto"/>
          <w:szCs w:val="21"/>
          <w:highlight w:val="none"/>
        </w:rPr>
        <w:t>1、首次响应文件提交截止时间：</w:t>
      </w:r>
      <w:r>
        <w:rPr>
          <w:rFonts w:hint="eastAsia" w:ascii="宋体" w:cs="Times New Roman"/>
          <w:color w:val="auto"/>
          <w:szCs w:val="21"/>
          <w:highlight w:val="none"/>
          <w:lang w:eastAsia="zh-CN"/>
        </w:rPr>
        <w:t>2025年6月17日13点30分</w:t>
      </w:r>
      <w:r>
        <w:rPr>
          <w:rFonts w:hint="eastAsia" w:ascii="宋体" w:cs="Times New Roman"/>
          <w:color w:val="auto"/>
          <w:szCs w:val="21"/>
          <w:highlight w:val="none"/>
        </w:rPr>
        <w:t>（北京时间）</w:t>
      </w:r>
    </w:p>
    <w:p w14:paraId="490777CB">
      <w:pPr>
        <w:spacing w:line="360" w:lineRule="auto"/>
        <w:ind w:firstLine="420" w:firstLineChars="200"/>
        <w:rPr>
          <w:rFonts w:ascii="宋体" w:cs="Times New Roman"/>
          <w:color w:val="auto"/>
          <w:szCs w:val="21"/>
          <w:highlight w:val="none"/>
        </w:rPr>
      </w:pPr>
      <w:r>
        <w:rPr>
          <w:rFonts w:hint="eastAsia" w:ascii="宋体" w:cs="Times New Roman"/>
          <w:color w:val="auto"/>
          <w:szCs w:val="21"/>
          <w:highlight w:val="none"/>
        </w:rPr>
        <w:t>2、首次响应文件提交地点：请登录广西政府采购云平台投标客户端投标</w:t>
      </w:r>
    </w:p>
    <w:p w14:paraId="6CF9A76D">
      <w:pPr>
        <w:spacing w:line="360" w:lineRule="auto"/>
        <w:ind w:firstLine="482" w:firstLineChars="200"/>
        <w:rPr>
          <w:rFonts w:ascii="黑体" w:eastAsia="黑体" w:cs="Times New Roman"/>
          <w:b/>
          <w:bCs/>
          <w:color w:val="auto"/>
          <w:sz w:val="24"/>
          <w:szCs w:val="24"/>
          <w:highlight w:val="none"/>
        </w:rPr>
      </w:pPr>
      <w:r>
        <w:rPr>
          <w:rFonts w:hint="eastAsia" w:ascii="黑体" w:eastAsia="黑体" w:cs="Times New Roman"/>
          <w:b/>
          <w:bCs/>
          <w:color w:val="auto"/>
          <w:sz w:val="24"/>
          <w:szCs w:val="24"/>
          <w:highlight w:val="none"/>
        </w:rPr>
        <w:t>五、开启（首次响应文件开启时间）</w:t>
      </w:r>
    </w:p>
    <w:p w14:paraId="4D1E16A3">
      <w:pPr>
        <w:spacing w:line="360" w:lineRule="auto"/>
        <w:ind w:firstLine="420" w:firstLineChars="200"/>
        <w:rPr>
          <w:rFonts w:ascii="宋体"/>
          <w:bCs/>
          <w:color w:val="auto"/>
          <w:szCs w:val="21"/>
          <w:highlight w:val="none"/>
          <w:u w:val="none"/>
        </w:rPr>
      </w:pPr>
      <w:bookmarkStart w:id="31" w:name="_Toc28359007"/>
      <w:bookmarkStart w:id="32" w:name="_Toc35393625"/>
      <w:bookmarkStart w:id="33" w:name="_Toc28359084"/>
      <w:bookmarkStart w:id="34" w:name="_Toc35393794"/>
      <w:r>
        <w:rPr>
          <w:rFonts w:hint="eastAsia" w:ascii="宋体"/>
          <w:color w:val="auto"/>
          <w:szCs w:val="21"/>
          <w:highlight w:val="none"/>
          <w:u w:val="none"/>
        </w:rPr>
        <w:t>时间：</w:t>
      </w:r>
      <w:r>
        <w:rPr>
          <w:rFonts w:hint="eastAsia" w:ascii="宋体"/>
          <w:color w:val="auto"/>
          <w:szCs w:val="21"/>
          <w:highlight w:val="none"/>
          <w:u w:val="none"/>
          <w:lang w:eastAsia="zh-CN"/>
        </w:rPr>
        <w:t>2025年6月17日13点30分</w:t>
      </w:r>
      <w:r>
        <w:rPr>
          <w:rFonts w:hint="eastAsia" w:ascii="宋体"/>
          <w:bCs/>
          <w:color w:val="auto"/>
          <w:szCs w:val="21"/>
          <w:highlight w:val="none"/>
          <w:u w:val="none"/>
        </w:rPr>
        <w:t>（北京时间）</w:t>
      </w:r>
    </w:p>
    <w:p w14:paraId="0BDFFA04">
      <w:pPr>
        <w:spacing w:line="360" w:lineRule="auto"/>
        <w:ind w:firstLine="420" w:firstLineChars="200"/>
        <w:rPr>
          <w:rFonts w:ascii="宋体"/>
          <w:bCs/>
          <w:color w:val="auto"/>
          <w:szCs w:val="21"/>
          <w:highlight w:val="none"/>
          <w:u w:val="none"/>
        </w:rPr>
      </w:pPr>
      <w:r>
        <w:rPr>
          <w:rFonts w:hint="eastAsia" w:ascii="宋体"/>
          <w:color w:val="auto"/>
          <w:szCs w:val="21"/>
          <w:highlight w:val="none"/>
          <w:u w:val="none"/>
        </w:rPr>
        <w:t>地点：广西壮族自治区防城港市开标室1政府采购开标室1 </w:t>
      </w:r>
    </w:p>
    <w:p w14:paraId="0A3F62CE">
      <w:pPr>
        <w:spacing w:line="360" w:lineRule="auto"/>
        <w:ind w:firstLine="482" w:firstLineChars="200"/>
        <w:rPr>
          <w:rFonts w:ascii="黑体" w:eastAsia="黑体" w:cs="Times New Roman"/>
          <w:b/>
          <w:bCs/>
          <w:color w:val="auto"/>
          <w:sz w:val="24"/>
          <w:szCs w:val="24"/>
          <w:highlight w:val="none"/>
        </w:rPr>
      </w:pPr>
      <w:r>
        <w:rPr>
          <w:rFonts w:hint="eastAsia" w:ascii="黑体" w:eastAsia="黑体" w:cs="Times New Roman"/>
          <w:b/>
          <w:bCs/>
          <w:color w:val="auto"/>
          <w:sz w:val="24"/>
          <w:szCs w:val="24"/>
          <w:highlight w:val="none"/>
        </w:rPr>
        <w:t>六、公告期限</w:t>
      </w:r>
      <w:bookmarkEnd w:id="31"/>
      <w:bookmarkEnd w:id="32"/>
      <w:bookmarkEnd w:id="33"/>
      <w:bookmarkEnd w:id="34"/>
    </w:p>
    <w:p w14:paraId="65212577">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自本公告发布之日起3个工作日。</w:t>
      </w:r>
    </w:p>
    <w:p w14:paraId="4D73B723">
      <w:pPr>
        <w:spacing w:line="360" w:lineRule="auto"/>
        <w:ind w:firstLine="482" w:firstLineChars="200"/>
        <w:rPr>
          <w:rFonts w:ascii="黑体" w:eastAsia="黑体" w:cs="Times New Roman"/>
          <w:b/>
          <w:bCs/>
          <w:color w:val="auto"/>
          <w:sz w:val="24"/>
          <w:szCs w:val="24"/>
          <w:highlight w:val="none"/>
        </w:rPr>
      </w:pPr>
      <w:bookmarkStart w:id="35" w:name="_Toc35393626"/>
      <w:bookmarkStart w:id="36" w:name="_Toc35393795"/>
      <w:r>
        <w:rPr>
          <w:rFonts w:hint="eastAsia" w:ascii="黑体" w:eastAsia="黑体" w:cs="Times New Roman"/>
          <w:b/>
          <w:bCs/>
          <w:color w:val="auto"/>
          <w:sz w:val="24"/>
          <w:szCs w:val="24"/>
          <w:highlight w:val="none"/>
        </w:rPr>
        <w:t>七、其他补充事宜</w:t>
      </w:r>
      <w:bookmarkEnd w:id="35"/>
      <w:bookmarkEnd w:id="36"/>
    </w:p>
    <w:p w14:paraId="40F25FDB">
      <w:pPr>
        <w:spacing w:line="360" w:lineRule="auto"/>
        <w:ind w:firstLine="420" w:firstLineChars="200"/>
        <w:rPr>
          <w:rFonts w:ascii="宋体" w:cs="宋体"/>
          <w:b/>
          <w:bCs/>
          <w:color w:val="auto"/>
          <w:szCs w:val="21"/>
          <w:highlight w:val="none"/>
        </w:rPr>
      </w:pPr>
      <w:r>
        <w:rPr>
          <w:rFonts w:hint="eastAsia" w:ascii="宋体" w:cs="宋体"/>
          <w:color w:val="auto"/>
          <w:kern w:val="0"/>
          <w:szCs w:val="21"/>
          <w:highlight w:val="none"/>
        </w:rPr>
        <w:t>1.谈判保证金：</w:t>
      </w:r>
      <w:r>
        <w:rPr>
          <w:rFonts w:hint="eastAsia" w:ascii="宋体" w:cs="宋体"/>
          <w:b/>
          <w:bCs/>
          <w:color w:val="auto"/>
          <w:szCs w:val="21"/>
          <w:highlight w:val="none"/>
        </w:rPr>
        <w:t>本项目不需要缴</w:t>
      </w:r>
      <w:r>
        <w:rPr>
          <w:rFonts w:hint="eastAsia" w:ascii="宋体" w:cs="宋体"/>
          <w:b/>
          <w:bCs/>
          <w:color w:val="auto"/>
          <w:kern w:val="0"/>
          <w:szCs w:val="21"/>
          <w:highlight w:val="none"/>
        </w:rPr>
        <w:t>纳</w:t>
      </w:r>
      <w:r>
        <w:rPr>
          <w:rFonts w:hint="eastAsia" w:ascii="宋体" w:cs="宋体"/>
          <w:b/>
          <w:bCs/>
          <w:color w:val="auto"/>
          <w:szCs w:val="21"/>
          <w:highlight w:val="none"/>
        </w:rPr>
        <w:t>谈判保证金。</w:t>
      </w:r>
    </w:p>
    <w:p w14:paraId="6DF407CC">
      <w:pPr>
        <w:spacing w:line="360" w:lineRule="auto"/>
        <w:ind w:firstLine="420" w:firstLineChars="200"/>
        <w:rPr>
          <w:rFonts w:ascii="宋体" w:cs="宋体"/>
          <w:color w:val="auto"/>
          <w:kern w:val="0"/>
          <w:szCs w:val="21"/>
          <w:highlight w:val="none"/>
        </w:rPr>
      </w:pPr>
      <w:bookmarkStart w:id="37" w:name="_Hlk37429595"/>
      <w:bookmarkStart w:id="38" w:name="_Hlk37429585"/>
      <w:r>
        <w:rPr>
          <w:rFonts w:hint="eastAsia" w:ascii="宋体" w:cs="宋体"/>
          <w:color w:val="auto"/>
          <w:kern w:val="0"/>
          <w:szCs w:val="21"/>
          <w:highlight w:val="none"/>
        </w:rPr>
        <w:t>2.网上查询地址</w:t>
      </w:r>
    </w:p>
    <w:bookmarkEnd w:id="37"/>
    <w:bookmarkEnd w:id="38"/>
    <w:p w14:paraId="4E4FA672">
      <w:pPr>
        <w:spacing w:line="360" w:lineRule="auto"/>
        <w:ind w:firstLine="420" w:firstLineChars="200"/>
        <w:rPr>
          <w:rFonts w:ascii="宋体" w:cs="宋体"/>
          <w:color w:val="auto"/>
          <w:kern w:val="0"/>
          <w:szCs w:val="21"/>
          <w:highlight w:val="none"/>
        </w:rPr>
      </w:pPr>
      <w:bookmarkStart w:id="39" w:name="_Hlk37429674"/>
      <w:r>
        <w:rPr>
          <w:rFonts w:hint="eastAsia" w:ascii="宋体" w:cs="宋体"/>
          <w:color w:val="auto"/>
          <w:kern w:val="0"/>
          <w:szCs w:val="21"/>
          <w:highlight w:val="none"/>
        </w:rPr>
        <w:t>中国政府采购网、广西政府采购网、防城港市人民政府门户网站、全国公共资源交易平台（广西•防城港）</w:t>
      </w:r>
    </w:p>
    <w:p w14:paraId="430D5441">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3.本项目需要落实的政府采购政策</w:t>
      </w:r>
    </w:p>
    <w:p w14:paraId="2C6B4029">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（1）政府采购促进中小企业发展。</w:t>
      </w:r>
    </w:p>
    <w:p w14:paraId="5FE70247">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（2）政府采购支持采用本国产品的政策。</w:t>
      </w:r>
    </w:p>
    <w:p w14:paraId="1C131E5F">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（3）强制采购节能产品；优先采购节能产品、环境标志产品。</w:t>
      </w:r>
    </w:p>
    <w:p w14:paraId="6E11C40B">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（4）政府采购促进残疾人就业政策。</w:t>
      </w:r>
    </w:p>
    <w:p w14:paraId="48BC7F7F">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（5）政府采购支持监狱企业发展。</w:t>
      </w:r>
    </w:p>
    <w:bookmarkEnd w:id="39"/>
    <w:p w14:paraId="12FA9A38">
      <w:pPr>
        <w:snapToGrid w:val="0"/>
        <w:spacing w:line="360" w:lineRule="auto"/>
        <w:ind w:firstLine="420" w:firstLineChars="200"/>
        <w:jc w:val="left"/>
        <w:rPr>
          <w:rFonts w:ascii="宋体" w:cs="宋体"/>
          <w:color w:val="auto"/>
          <w:szCs w:val="21"/>
          <w:highlight w:val="none"/>
        </w:rPr>
      </w:pPr>
      <w:r>
        <w:rPr>
          <w:rFonts w:hint="eastAsia" w:ascii="宋体" w:cs="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FA8EE38">
      <w:pPr>
        <w:snapToGrid w:val="0"/>
        <w:spacing w:line="360" w:lineRule="auto"/>
        <w:ind w:firstLine="420" w:firstLineChars="200"/>
        <w:jc w:val="left"/>
        <w:rPr>
          <w:rFonts w:ascii="宋体" w:cs="宋体"/>
          <w:color w:val="auto"/>
          <w:kern w:val="0"/>
          <w:szCs w:val="21"/>
          <w:highlight w:val="none"/>
        </w:rPr>
      </w:pPr>
      <w:r>
        <w:rPr>
          <w:rFonts w:hint="eastAsia" w:ascii="宋体" w:cs="宋体"/>
          <w:color w:val="auto"/>
          <w:szCs w:val="21"/>
          <w:highlight w:val="none"/>
        </w:rPr>
        <w:t>5.对在“信用中国”网站、中国政府采购网被列入失信被执行人、重大税收违法失信主体、政府采购严重违法失信行为记录名单及其他不符合《中华人民共和国政府采购法》第二十二条规定条件的供应商，不得参与政府采购活动。</w:t>
      </w:r>
    </w:p>
    <w:p w14:paraId="6F52A3DD">
      <w:pPr>
        <w:spacing w:line="360" w:lineRule="auto"/>
        <w:ind w:firstLine="422" w:firstLineChars="200"/>
        <w:rPr>
          <w:rFonts w:ascii="宋体" w:cs="宋体"/>
          <w:color w:val="auto"/>
          <w:kern w:val="0"/>
          <w:szCs w:val="21"/>
          <w:highlight w:val="none"/>
        </w:rPr>
      </w:pPr>
      <w:r>
        <w:rPr>
          <w:rFonts w:hint="eastAsia" w:ascii="宋体" w:cs="宋体"/>
          <w:b/>
          <w:bCs/>
          <w:color w:val="auto"/>
          <w:kern w:val="0"/>
          <w:szCs w:val="21"/>
          <w:highlight w:val="none"/>
        </w:rPr>
        <w:t>6.</w:t>
      </w:r>
      <w:r>
        <w:rPr>
          <w:rFonts w:hint="eastAsia" w:ascii="宋体" w:cs="宋体"/>
          <w:b/>
          <w:bCs/>
          <w:color w:val="auto"/>
          <w:szCs w:val="21"/>
          <w:highlight w:val="none"/>
        </w:rPr>
        <w:t>在线竞标的有关说明</w:t>
      </w:r>
      <w:r>
        <w:rPr>
          <w:rFonts w:hint="eastAsia" w:ascii="宋体" w:cs="宋体"/>
          <w:b/>
          <w:bCs/>
          <w:color w:val="auto"/>
          <w:kern w:val="0"/>
          <w:szCs w:val="21"/>
          <w:highlight w:val="none"/>
        </w:rPr>
        <w:t>：</w:t>
      </w:r>
    </w:p>
    <w:p w14:paraId="4D09CA67">
      <w:pPr>
        <w:widowControl/>
        <w:spacing w:line="360" w:lineRule="auto"/>
        <w:ind w:firstLine="420" w:firstLineChars="200"/>
        <w:jc w:val="left"/>
        <w:rPr>
          <w:rFonts w:ascii="宋体" w:cs="宋体"/>
          <w:color w:val="auto"/>
          <w:szCs w:val="21"/>
          <w:highlight w:val="none"/>
        </w:rPr>
      </w:pPr>
      <w:r>
        <w:rPr>
          <w:rFonts w:hint="eastAsia" w:ascii="宋体" w:cs="宋体"/>
          <w:color w:val="auto"/>
          <w:szCs w:val="21"/>
          <w:highlight w:val="none"/>
        </w:rPr>
        <w:t>（1）响应文件提交方式：本项目为全流程电子化项目，通过广西政府采购云平台实行在线电子响应，供应商应先安装“广西政府采购云平台客户端”（请自行前往广西政府采购云平台进行下载），并按照本项目采购文件和广西政府采购云平台的要求编制、加密后在响应文件提交截止时间前通过网络上传至广西政府采购云平台，</w:t>
      </w:r>
      <w:r>
        <w:rPr>
          <w:rFonts w:hint="eastAsia" w:ascii="宋体" w:cs="宋体"/>
          <w:b/>
          <w:color w:val="auto"/>
          <w:szCs w:val="21"/>
          <w:highlight w:val="none"/>
        </w:rPr>
        <w:t>供应商在广西政府采购云平台提交电子版响应文件时，请填写参加远程采购活动经办人联系方式</w:t>
      </w:r>
      <w:r>
        <w:rPr>
          <w:rFonts w:hint="eastAsia" w:ascii="宋体" w:cs="宋体"/>
          <w:color w:val="auto"/>
          <w:szCs w:val="21"/>
          <w:highlight w:val="none"/>
        </w:rPr>
        <w:t>。</w:t>
      </w:r>
    </w:p>
    <w:p w14:paraId="715D7570">
      <w:pPr>
        <w:widowControl/>
        <w:spacing w:line="360" w:lineRule="auto"/>
        <w:ind w:firstLine="420" w:firstLineChars="200"/>
        <w:jc w:val="left"/>
        <w:rPr>
          <w:rFonts w:ascii="宋体" w:cs="宋体"/>
          <w:color w:val="auto"/>
          <w:szCs w:val="21"/>
          <w:highlight w:val="none"/>
        </w:rPr>
      </w:pPr>
      <w:r>
        <w:rPr>
          <w:rFonts w:hint="eastAsia" w:ascii="宋体" w:cs="宋体"/>
          <w:color w:val="auto"/>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3）为确保网上操作合法、有效和安全，请供应商确保在电子响应过程中能够对相关数据电文进行加密和使用电子签章，妥善保管CA数字证书并使用有效的CA数字证书参与整个采购活动。</w:t>
      </w:r>
    </w:p>
    <w:p w14:paraId="2983592B">
      <w:pPr>
        <w:spacing w:line="360" w:lineRule="auto"/>
        <w:ind w:firstLine="422" w:firstLineChars="200"/>
        <w:rPr>
          <w:rFonts w:ascii="宋体" w:cs="宋体"/>
          <w:b/>
          <w:color w:val="auto"/>
          <w:szCs w:val="21"/>
          <w:highlight w:val="none"/>
          <w:u w:val="single"/>
        </w:rPr>
      </w:pPr>
      <w:r>
        <w:rPr>
          <w:rFonts w:hint="eastAsia" w:ascii="宋体" w:cs="宋体"/>
          <w:b/>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cs="宋体"/>
          <w:b/>
          <w:color w:val="auto"/>
          <w:szCs w:val="21"/>
          <w:highlight w:val="none"/>
        </w:rPr>
        <w:t>响应文件提交</w:t>
      </w:r>
      <w:r>
        <w:rPr>
          <w:rFonts w:hint="eastAsia" w:ascii="宋体" w:cs="宋体"/>
          <w:b/>
          <w:color w:val="auto"/>
          <w:szCs w:val="21"/>
          <w:highlight w:val="none"/>
          <w:u w:val="single"/>
        </w:rPr>
        <w:t>截止时间前未完成上传、递交的，视为撤回响应文件。响应文件提交截止时间以后上传递交的响应文件的，广西政府采购云平台将予以拒收。</w:t>
      </w:r>
    </w:p>
    <w:p w14:paraId="0FA7E294">
      <w:pPr>
        <w:snapToGrid w:val="0"/>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（4）CA证书在线解密：首次响应文件开启时，需要供应商登录广西政府采购云平台电子开标大厅按规定时间对加密的响应文件进行解密。</w:t>
      </w:r>
    </w:p>
    <w:p w14:paraId="19FF9E83">
      <w:pPr>
        <w:snapToGrid w:val="0"/>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（5）供应商需要在具备有摄像头及语音功能且互联网网络状况良好的电脑登录广西政府采购云平台远程开标大厅参与本次谈判，否则后果自负。</w:t>
      </w:r>
    </w:p>
    <w:p w14:paraId="18DFC4B7">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7.若对项目采购电子交易系统操作有疑问，可登录广西政府采购云平台，点击右侧咨询小采，获取采小蜜智能服务管家帮助，或拨打广西政府采购云平台服务热线95763获取热线服务帮助。</w:t>
      </w:r>
    </w:p>
    <w:p w14:paraId="3D17016C">
      <w:pPr>
        <w:spacing w:line="360" w:lineRule="auto"/>
        <w:ind w:firstLine="482" w:firstLineChars="200"/>
        <w:rPr>
          <w:rFonts w:ascii="黑体" w:eastAsia="黑体" w:cs="宋体"/>
          <w:bCs/>
          <w:color w:val="auto"/>
          <w:sz w:val="24"/>
          <w:szCs w:val="24"/>
          <w:highlight w:val="none"/>
        </w:rPr>
      </w:pPr>
      <w:r>
        <w:rPr>
          <w:rFonts w:hint="eastAsia" w:ascii="黑体" w:eastAsia="黑体" w:cs="宋体"/>
          <w:b/>
          <w:color w:val="auto"/>
          <w:kern w:val="44"/>
          <w:sz w:val="24"/>
          <w:szCs w:val="24"/>
          <w:highlight w:val="none"/>
        </w:rPr>
        <w:t>八、凡对本次采购提出询问，请按</w:t>
      </w:r>
      <w:r>
        <w:rPr>
          <w:rFonts w:ascii="黑体" w:eastAsia="黑体" w:cs="宋体"/>
          <w:b/>
          <w:color w:val="auto"/>
          <w:kern w:val="44"/>
          <w:sz w:val="24"/>
          <w:szCs w:val="24"/>
          <w:highlight w:val="none"/>
        </w:rPr>
        <w:t>以下方式</w:t>
      </w:r>
      <w:r>
        <w:rPr>
          <w:rFonts w:hint="eastAsia" w:ascii="黑体" w:eastAsia="黑体" w:cs="宋体"/>
          <w:b/>
          <w:color w:val="auto"/>
          <w:kern w:val="44"/>
          <w:sz w:val="24"/>
          <w:szCs w:val="24"/>
          <w:highlight w:val="none"/>
        </w:rPr>
        <w:t>联系。</w:t>
      </w:r>
    </w:p>
    <w:p w14:paraId="34E0DB11">
      <w:pPr>
        <w:spacing w:line="360" w:lineRule="auto"/>
        <w:ind w:firstLine="420" w:firstLineChars="200"/>
        <w:rPr>
          <w:rFonts w:ascii="宋体" w:cs="宋体"/>
          <w:color w:val="auto"/>
          <w:kern w:val="0"/>
          <w:szCs w:val="21"/>
          <w:highlight w:val="none"/>
        </w:rPr>
      </w:pPr>
      <w:bookmarkStart w:id="40" w:name="_Toc35393806"/>
      <w:bookmarkStart w:id="41" w:name="_Toc35393637"/>
      <w:bookmarkStart w:id="42" w:name="_Toc28359096"/>
      <w:bookmarkStart w:id="43" w:name="_Toc28359019"/>
      <w:bookmarkStart w:id="44" w:name="_Toc35393638"/>
      <w:bookmarkStart w:id="45" w:name="_Toc28359020"/>
      <w:bookmarkStart w:id="46" w:name="_Toc28359097"/>
      <w:bookmarkStart w:id="47" w:name="_Toc35393807"/>
      <w:r>
        <w:rPr>
          <w:rFonts w:hint="eastAsia" w:ascii="宋体" w:cs="宋体"/>
          <w:color w:val="auto"/>
          <w:kern w:val="0"/>
          <w:szCs w:val="21"/>
          <w:highlight w:val="none"/>
        </w:rPr>
        <w:t>1.采购人信息</w:t>
      </w:r>
      <w:bookmarkEnd w:id="40"/>
      <w:bookmarkEnd w:id="41"/>
      <w:bookmarkEnd w:id="42"/>
      <w:bookmarkEnd w:id="43"/>
    </w:p>
    <w:p w14:paraId="2840A3CC">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名    称：防城港市中医医院</w:t>
      </w:r>
    </w:p>
    <w:p w14:paraId="3814496E">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地    址：防城港市防城区二桥东路8号</w:t>
      </w:r>
    </w:p>
    <w:p w14:paraId="68E3E2E3">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联系方式：曾宪武；0770-3270106</w:t>
      </w:r>
    </w:p>
    <w:p w14:paraId="36C4936D">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2.采购代理机构信息</w:t>
      </w:r>
      <w:bookmarkEnd w:id="44"/>
      <w:bookmarkEnd w:id="45"/>
      <w:bookmarkEnd w:id="46"/>
      <w:bookmarkEnd w:id="47"/>
    </w:p>
    <w:p w14:paraId="106C5399">
      <w:pPr>
        <w:spacing w:line="360" w:lineRule="auto"/>
        <w:ind w:firstLine="420" w:firstLineChars="200"/>
        <w:rPr>
          <w:rFonts w:ascii="宋体"/>
          <w:color w:val="auto"/>
          <w:szCs w:val="21"/>
          <w:highlight w:val="none"/>
        </w:rPr>
      </w:pPr>
      <w:r>
        <w:rPr>
          <w:rFonts w:hint="eastAsia" w:ascii="宋体"/>
          <w:color w:val="auto"/>
          <w:szCs w:val="21"/>
          <w:highlight w:val="none"/>
        </w:rPr>
        <w:t>名 称：</w:t>
      </w:r>
      <w:r>
        <w:rPr>
          <w:rFonts w:hint="eastAsia" w:ascii="宋体" w:cs="宋体"/>
          <w:color w:val="auto"/>
          <w:highlight w:val="none"/>
        </w:rPr>
        <w:t>广西科联招标中心有限公司</w:t>
      </w:r>
    </w:p>
    <w:p w14:paraId="20CDAD72">
      <w:pPr>
        <w:spacing w:line="360" w:lineRule="auto"/>
        <w:ind w:firstLine="420" w:firstLineChars="200"/>
        <w:rPr>
          <w:rFonts w:ascii="宋体"/>
          <w:color w:val="auto"/>
          <w:szCs w:val="21"/>
          <w:highlight w:val="none"/>
        </w:rPr>
      </w:pPr>
      <w:r>
        <w:rPr>
          <w:rFonts w:hint="eastAsia" w:ascii="宋体"/>
          <w:color w:val="auto"/>
          <w:szCs w:val="21"/>
          <w:highlight w:val="none"/>
        </w:rPr>
        <w:t>地 址：防城港市港口区珍珠路珍珠苑C10栋</w:t>
      </w:r>
    </w:p>
    <w:p w14:paraId="34C5FEDE">
      <w:pPr>
        <w:spacing w:line="360" w:lineRule="auto"/>
        <w:ind w:firstLine="420" w:firstLineChars="200"/>
        <w:rPr>
          <w:rFonts w:ascii="宋体"/>
          <w:color w:val="auto"/>
          <w:szCs w:val="21"/>
          <w:highlight w:val="none"/>
          <w:u w:val="single"/>
        </w:rPr>
      </w:pPr>
      <w:r>
        <w:rPr>
          <w:rFonts w:hint="eastAsia" w:ascii="宋体"/>
          <w:color w:val="auto"/>
          <w:szCs w:val="21"/>
          <w:highlight w:val="none"/>
        </w:rPr>
        <w:t>联系方式：0770-2821504</w:t>
      </w:r>
    </w:p>
    <w:p w14:paraId="024835B7">
      <w:pPr>
        <w:spacing w:line="360" w:lineRule="auto"/>
        <w:ind w:firstLine="420" w:firstLineChars="200"/>
        <w:rPr>
          <w:rFonts w:ascii="宋体" w:cs="宋体"/>
          <w:color w:val="auto"/>
          <w:kern w:val="0"/>
          <w:szCs w:val="21"/>
          <w:highlight w:val="none"/>
        </w:rPr>
      </w:pPr>
      <w:bookmarkStart w:id="48" w:name="_Toc28359098"/>
      <w:bookmarkStart w:id="49" w:name="_Toc35393639"/>
      <w:bookmarkStart w:id="50" w:name="_Toc28359021"/>
      <w:bookmarkStart w:id="51" w:name="_Toc35393808"/>
      <w:r>
        <w:rPr>
          <w:rFonts w:hint="eastAsia" w:ascii="宋体" w:cs="宋体"/>
          <w:color w:val="auto"/>
          <w:kern w:val="0"/>
          <w:szCs w:val="21"/>
          <w:highlight w:val="none"/>
        </w:rPr>
        <w:t>3.项目联系方式</w:t>
      </w:r>
      <w:bookmarkEnd w:id="48"/>
      <w:bookmarkEnd w:id="49"/>
      <w:bookmarkEnd w:id="50"/>
      <w:bookmarkEnd w:id="51"/>
    </w:p>
    <w:p w14:paraId="19F25A0A">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项目联系人：梁莉萍；</w:t>
      </w:r>
    </w:p>
    <w:p w14:paraId="666FF3FB">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电 话：0770-2821504</w:t>
      </w:r>
    </w:p>
    <w:p w14:paraId="617B7ACB">
      <w:pPr>
        <w:spacing w:line="360" w:lineRule="auto"/>
        <w:ind w:firstLine="420" w:firstLineChars="200"/>
        <w:rPr>
          <w:rFonts w:ascii="宋体" w:cs="Times New Roman"/>
          <w:color w:val="auto"/>
          <w:szCs w:val="21"/>
          <w:highlight w:val="none"/>
        </w:rPr>
      </w:pPr>
    </w:p>
    <w:p w14:paraId="0088958E">
      <w:pPr>
        <w:pStyle w:val="2"/>
        <w:spacing w:line="360" w:lineRule="auto"/>
        <w:rPr>
          <w:rFonts w:ascii="Cambria" w:hAnsi="Cambria"/>
          <w:b/>
          <w:color w:val="auto"/>
          <w:kern w:val="44"/>
          <w:sz w:val="32"/>
          <w:szCs w:val="32"/>
          <w:highlight w:val="none"/>
        </w:rPr>
      </w:pPr>
      <w:bookmarkStart w:id="52" w:name="_Toc80205921"/>
      <w:bookmarkStart w:id="53" w:name="_Toc30021"/>
    </w:p>
    <w:p w14:paraId="4FA38A9A">
      <w:pPr>
        <w:spacing w:line="360" w:lineRule="auto"/>
        <w:ind w:firstLine="420" w:firstLineChars="200"/>
        <w:jc w:val="right"/>
        <w:rPr>
          <w:rFonts w:ascii="宋体" w:cs="宋体"/>
          <w:color w:val="auto"/>
          <w:szCs w:val="32"/>
          <w:highlight w:val="none"/>
        </w:rPr>
      </w:pPr>
      <w:r>
        <w:rPr>
          <w:rFonts w:hint="eastAsia" w:ascii="宋体" w:cs="宋体"/>
          <w:color w:val="auto"/>
          <w:szCs w:val="32"/>
          <w:highlight w:val="none"/>
        </w:rPr>
        <w:t>采购人：防城港市中医医院</w:t>
      </w:r>
    </w:p>
    <w:p w14:paraId="2222621C">
      <w:pPr>
        <w:spacing w:line="360" w:lineRule="auto"/>
        <w:ind w:firstLine="420" w:firstLineChars="200"/>
        <w:jc w:val="right"/>
        <w:rPr>
          <w:rFonts w:ascii="宋体" w:cs="宋体"/>
          <w:color w:val="auto"/>
          <w:szCs w:val="32"/>
          <w:highlight w:val="none"/>
        </w:rPr>
      </w:pPr>
      <w:r>
        <w:rPr>
          <w:rFonts w:hint="eastAsia" w:ascii="宋体" w:cs="宋体"/>
          <w:color w:val="auto"/>
          <w:szCs w:val="32"/>
          <w:highlight w:val="none"/>
        </w:rPr>
        <w:t>采购代理机构：广西科联招标中心有限公司</w:t>
      </w:r>
    </w:p>
    <w:p w14:paraId="448D47BC">
      <w:pPr>
        <w:pStyle w:val="79"/>
        <w:spacing w:line="360" w:lineRule="auto"/>
        <w:ind w:firstLine="420" w:firstLineChars="200"/>
        <w:jc w:val="right"/>
        <w:rPr>
          <w:color w:val="auto"/>
          <w:szCs w:val="21"/>
          <w:highlight w:val="none"/>
        </w:rPr>
      </w:pPr>
      <w:r>
        <w:rPr>
          <w:rFonts w:hint="eastAsia" w:ascii="宋体" w:cs="宋体"/>
          <w:color w:val="auto"/>
          <w:szCs w:val="21"/>
          <w:highlight w:val="none"/>
          <w:lang w:eastAsia="zh-CN"/>
        </w:rPr>
        <w:t>2025年</w:t>
      </w:r>
      <w:r>
        <w:rPr>
          <w:rFonts w:hint="eastAsia" w:ascii="宋体" w:cs="宋体"/>
          <w:color w:val="auto"/>
          <w:szCs w:val="21"/>
          <w:highlight w:val="none"/>
          <w:lang w:val="en-US" w:eastAsia="zh-CN"/>
        </w:rPr>
        <w:t>6</w:t>
      </w:r>
      <w:r>
        <w:rPr>
          <w:rFonts w:hint="eastAsia" w:ascii="宋体" w:cs="宋体"/>
          <w:color w:val="auto"/>
          <w:szCs w:val="21"/>
          <w:highlight w:val="none"/>
          <w:lang w:eastAsia="zh-CN"/>
        </w:rPr>
        <w:t>月</w:t>
      </w:r>
      <w:r>
        <w:rPr>
          <w:rFonts w:hint="eastAsia" w:ascii="宋体" w:cs="宋体"/>
          <w:color w:val="auto"/>
          <w:szCs w:val="21"/>
          <w:highlight w:val="none"/>
          <w:lang w:val="en-US" w:eastAsia="zh-CN"/>
        </w:rPr>
        <w:t>9</w:t>
      </w:r>
      <w:r>
        <w:rPr>
          <w:rFonts w:hint="eastAsia" w:ascii="宋体" w:cs="宋体"/>
          <w:color w:val="auto"/>
          <w:szCs w:val="21"/>
          <w:highlight w:val="none"/>
        </w:rPr>
        <w:t>日</w:t>
      </w:r>
    </w:p>
    <w:p w14:paraId="2E2C9F95">
      <w:pPr>
        <w:pStyle w:val="2"/>
        <w:rPr>
          <w:rFonts w:ascii="Cambria" w:hAnsi="Cambria"/>
          <w:b/>
          <w:color w:val="auto"/>
          <w:kern w:val="44"/>
          <w:sz w:val="32"/>
          <w:szCs w:val="32"/>
          <w:highlight w:val="none"/>
        </w:rPr>
      </w:pPr>
    </w:p>
    <w:p w14:paraId="2013776F">
      <w:pPr>
        <w:pStyle w:val="2"/>
        <w:rPr>
          <w:rFonts w:ascii="Cambria" w:hAnsi="Cambria"/>
          <w:b/>
          <w:color w:val="auto"/>
          <w:kern w:val="44"/>
          <w:sz w:val="32"/>
          <w:szCs w:val="32"/>
          <w:highlight w:val="none"/>
        </w:rPr>
      </w:pPr>
    </w:p>
    <w:p w14:paraId="75EA250D">
      <w:pPr>
        <w:pStyle w:val="2"/>
        <w:rPr>
          <w:rFonts w:ascii="Cambria" w:hAnsi="Cambria"/>
          <w:b/>
          <w:color w:val="auto"/>
          <w:kern w:val="44"/>
          <w:sz w:val="32"/>
          <w:szCs w:val="32"/>
          <w:highlight w:val="none"/>
        </w:rPr>
      </w:pPr>
    </w:p>
    <w:p w14:paraId="32BC3623">
      <w:pPr>
        <w:pStyle w:val="2"/>
        <w:rPr>
          <w:rFonts w:ascii="Cambria" w:hAnsi="Cambria"/>
          <w:b/>
          <w:color w:val="auto"/>
          <w:kern w:val="44"/>
          <w:sz w:val="32"/>
          <w:szCs w:val="32"/>
          <w:highlight w:val="none"/>
        </w:rPr>
      </w:pPr>
    </w:p>
    <w:p w14:paraId="5198C3C1">
      <w:pPr>
        <w:ind w:firstLine="643" w:firstLineChars="200"/>
        <w:rPr>
          <w:rFonts w:ascii="Cambria" w:hAnsi="Cambria" w:cs="Times New Roman"/>
          <w:b/>
          <w:color w:val="auto"/>
          <w:kern w:val="44"/>
          <w:sz w:val="32"/>
          <w:szCs w:val="32"/>
          <w:highlight w:val="none"/>
          <w:lang w:val="zh-CN"/>
        </w:rPr>
      </w:pPr>
      <w:bookmarkStart w:id="54" w:name="_Toc27517"/>
      <w:bookmarkStart w:id="55" w:name="_Toc16263"/>
      <w:bookmarkStart w:id="56" w:name="_Toc14086"/>
      <w:bookmarkStart w:id="57" w:name="_Toc7360"/>
      <w:bookmarkStart w:id="58" w:name="_Toc21351"/>
      <w:bookmarkStart w:id="59" w:name="_Toc7676"/>
      <w:bookmarkStart w:id="60" w:name="_Toc30720"/>
      <w:r>
        <w:rPr>
          <w:rFonts w:hint="eastAsia" w:ascii="Cambria" w:hAnsi="Cambria" w:cs="Times New Roman"/>
          <w:b/>
          <w:color w:val="auto"/>
          <w:kern w:val="44"/>
          <w:sz w:val="32"/>
          <w:szCs w:val="32"/>
          <w:highlight w:val="none"/>
          <w:lang w:val="zh-CN"/>
        </w:rPr>
        <w:br w:type="page"/>
      </w:r>
    </w:p>
    <w:p w14:paraId="4BE36FD5">
      <w:pPr>
        <w:keepNext/>
        <w:keepLines/>
        <w:spacing w:before="340" w:after="330" w:line="578" w:lineRule="auto"/>
        <w:ind w:firstLine="643" w:firstLineChars="200"/>
        <w:jc w:val="center"/>
        <w:outlineLvl w:val="0"/>
        <w:rPr>
          <w:rFonts w:ascii="Times New Roman" w:hAnsi="Times New Roman" w:cs="Times New Roman"/>
          <w:b/>
          <w:bCs/>
          <w:color w:val="auto"/>
          <w:kern w:val="44"/>
          <w:sz w:val="44"/>
          <w:szCs w:val="44"/>
          <w:highlight w:val="none"/>
          <w:lang w:val="zh-CN"/>
        </w:rPr>
      </w:pPr>
      <w:r>
        <w:rPr>
          <w:rFonts w:hint="eastAsia" w:ascii="Cambria" w:hAnsi="Cambria" w:cs="Times New Roman"/>
          <w:b/>
          <w:color w:val="auto"/>
          <w:kern w:val="44"/>
          <w:sz w:val="32"/>
          <w:szCs w:val="32"/>
          <w:highlight w:val="none"/>
          <w:lang w:val="zh-CN"/>
        </w:rPr>
        <w:t>第二章 采购需求</w:t>
      </w:r>
      <w:bookmarkEnd w:id="52"/>
      <w:bookmarkEnd w:id="53"/>
      <w:bookmarkEnd w:id="54"/>
      <w:bookmarkEnd w:id="55"/>
      <w:bookmarkEnd w:id="56"/>
      <w:bookmarkEnd w:id="57"/>
      <w:bookmarkEnd w:id="58"/>
      <w:bookmarkEnd w:id="59"/>
      <w:bookmarkEnd w:id="60"/>
    </w:p>
    <w:p w14:paraId="27D55AA8">
      <w:pPr>
        <w:spacing w:line="420" w:lineRule="exact"/>
        <w:jc w:val="center"/>
        <w:rPr>
          <w:rFonts w:ascii="宋体" w:cs="宋体"/>
          <w:color w:val="auto"/>
          <w:sz w:val="36"/>
          <w:szCs w:val="36"/>
          <w:highlight w:val="none"/>
        </w:rPr>
      </w:pPr>
    </w:p>
    <w:p w14:paraId="5F62A148">
      <w:pPr>
        <w:spacing w:line="420" w:lineRule="exact"/>
        <w:ind w:firstLine="420" w:firstLineChars="200"/>
        <w:jc w:val="left"/>
        <w:rPr>
          <w:rFonts w:ascii="宋体" w:cs="宋体"/>
          <w:color w:val="auto"/>
          <w:szCs w:val="21"/>
          <w:highlight w:val="none"/>
        </w:rPr>
      </w:pPr>
      <w:r>
        <w:rPr>
          <w:rFonts w:hint="eastAsia" w:ascii="宋体" w:cs="宋体"/>
          <w:color w:val="auto"/>
          <w:szCs w:val="21"/>
          <w:highlight w:val="none"/>
        </w:rPr>
        <w:t>说明：</w:t>
      </w:r>
    </w:p>
    <w:p w14:paraId="1972415C">
      <w:pPr>
        <w:spacing w:line="360" w:lineRule="auto"/>
        <w:ind w:firstLine="420" w:firstLineChars="200"/>
        <w:jc w:val="left"/>
        <w:rPr>
          <w:rFonts w:ascii="宋体" w:cs="宋体"/>
          <w:color w:val="auto"/>
          <w:szCs w:val="21"/>
          <w:highlight w:val="none"/>
        </w:rPr>
      </w:pPr>
      <w:r>
        <w:rPr>
          <w:rFonts w:hint="eastAsia" w:ascii="宋体" w:cs="宋体"/>
          <w:color w:val="auto"/>
          <w:szCs w:val="24"/>
          <w:highlight w:val="none"/>
        </w:rPr>
        <w:t>1. 为落实政府采购政策需满足的要求：</w:t>
      </w:r>
    </w:p>
    <w:p w14:paraId="0DD3B55C">
      <w:pPr>
        <w:spacing w:line="360" w:lineRule="auto"/>
        <w:ind w:firstLine="420" w:firstLineChars="200"/>
        <w:jc w:val="left"/>
        <w:rPr>
          <w:rFonts w:ascii="宋体" w:cs="宋体"/>
          <w:color w:val="auto"/>
          <w:szCs w:val="21"/>
          <w:highlight w:val="none"/>
        </w:rPr>
      </w:pPr>
      <w:r>
        <w:rPr>
          <w:rFonts w:hint="eastAsia" w:ascii="宋体" w:cs="宋体"/>
          <w:color w:val="auto"/>
          <w:szCs w:val="21"/>
          <w:highlight w:val="none"/>
        </w:rPr>
        <w:t>（1）本竞争性谈判文件所称中小企业必须符合《政府采购促进中小企业发展管理办法》（财库〔2020〕46号）的规定。</w:t>
      </w:r>
    </w:p>
    <w:p w14:paraId="01BD2266">
      <w:pPr>
        <w:spacing w:line="360" w:lineRule="auto"/>
        <w:ind w:firstLine="420" w:firstLineChars="200"/>
        <w:jc w:val="left"/>
        <w:rPr>
          <w:rFonts w:ascii="宋体" w:cs="宋体"/>
          <w:color w:val="auto"/>
          <w:szCs w:val="21"/>
          <w:highlight w:val="none"/>
        </w:rPr>
      </w:pPr>
      <w:r>
        <w:rPr>
          <w:rFonts w:hint="eastAsia" w:asci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cs="宋体"/>
          <w:b/>
          <w:bCs/>
          <w:color w:val="auto"/>
          <w:szCs w:val="21"/>
          <w:highlight w:val="none"/>
        </w:rPr>
        <w:t>供应商必须在响应文件中提供所竞标产品有效期内的节能产品认证证书复印件（加盖供应商公章），否则响应文件作无效处理</w:t>
      </w:r>
      <w:r>
        <w:rPr>
          <w:rFonts w:hint="eastAsia" w:ascii="宋体" w:cs="宋体"/>
          <w:color w:val="auto"/>
          <w:szCs w:val="21"/>
          <w:highlight w:val="none"/>
        </w:rPr>
        <w:t>。如本项目包含的配套货物属于品目清单内非标注“★”的产品时，应优先采购，具体详见“第四章 评审程序、评审方法和成交标准”。</w:t>
      </w:r>
    </w:p>
    <w:p w14:paraId="39B7C044">
      <w:pPr>
        <w:spacing w:line="360" w:lineRule="auto"/>
        <w:ind w:firstLine="420" w:firstLineChars="200"/>
        <w:jc w:val="left"/>
        <w:rPr>
          <w:rFonts w:ascii="宋体" w:cs="宋体"/>
          <w:color w:val="auto"/>
          <w:szCs w:val="21"/>
          <w:highlight w:val="none"/>
        </w:rPr>
      </w:pPr>
      <w:r>
        <w:rPr>
          <w:rFonts w:hint="eastAsia" w:ascii="宋体" w:cs="宋体"/>
          <w:color w:val="auto"/>
          <w:szCs w:val="21"/>
          <w:highlight w:val="none"/>
        </w:rPr>
        <w:t xml:space="preserve">2. </w:t>
      </w:r>
      <w:r>
        <w:rPr>
          <w:rFonts w:hint="eastAsia" w:ascii="宋体" w:cs="宋体"/>
          <w:b/>
          <w:bCs/>
          <w:color w:val="auto"/>
          <w:szCs w:val="21"/>
          <w:highlight w:val="none"/>
        </w:rPr>
        <w:t>“实质性要求”是指竞争性谈判文件中已经指明不满足则响应文件作无效响应处理的条款，或者不能负偏离的条款，或者采购需求中带“▲”的条款。</w:t>
      </w:r>
    </w:p>
    <w:p w14:paraId="741E7718">
      <w:pPr>
        <w:tabs>
          <w:tab w:val="left" w:pos="180"/>
          <w:tab w:val="left" w:pos="1620"/>
        </w:tabs>
        <w:spacing w:line="420" w:lineRule="exact"/>
        <w:ind w:firstLine="420" w:firstLineChars="200"/>
        <w:rPr>
          <w:rFonts w:hint="eastAsia" w:ascii="宋体" w:eastAsia="宋体" w:cs="宋体"/>
          <w:i/>
          <w:iCs/>
          <w:color w:val="auto"/>
          <w:highlight w:val="none"/>
          <w:u w:val="single"/>
          <w:lang w:eastAsia="zh-CN"/>
        </w:rPr>
      </w:pPr>
      <w:bookmarkStart w:id="61" w:name="PO_3000001871_PM050"/>
      <w:r>
        <w:rPr>
          <w:rFonts w:hint="eastAsia" w:ascii="宋体" w:cs="宋体"/>
          <w:color w:val="auto"/>
          <w:highlight w:val="none"/>
        </w:rPr>
        <w:t>3.采购标的对应的中小企业划分标准所属行业名称：</w:t>
      </w:r>
      <w:r>
        <w:rPr>
          <w:rFonts w:hint="eastAsia" w:ascii="宋体" w:cs="宋体"/>
          <w:color w:val="auto"/>
          <w:highlight w:val="none"/>
          <w:u w:val="single"/>
        </w:rPr>
        <w:t xml:space="preserve"> </w:t>
      </w:r>
      <w:r>
        <w:rPr>
          <w:rFonts w:hint="eastAsia" w:ascii="宋体" w:cs="宋体"/>
          <w:color w:val="auto"/>
          <w:highlight w:val="none"/>
          <w:u w:val="single"/>
          <w:lang w:val="en-US" w:eastAsia="zh-CN"/>
        </w:rPr>
        <w:t>详见需求一览表</w:t>
      </w:r>
    </w:p>
    <w:bookmarkEnd w:id="61"/>
    <w:p w14:paraId="3040FCDF">
      <w:pPr>
        <w:jc w:val="center"/>
        <w:rPr>
          <w:rFonts w:ascii="Times New Roman" w:hAnsi="Times New Roman" w:cs="Times New Roman"/>
          <w:color w:val="auto"/>
          <w:szCs w:val="24"/>
          <w:highlight w:val="none"/>
        </w:rPr>
      </w:pPr>
      <w:bookmarkStart w:id="62" w:name="PO_TDCUS_ITEM_PB_REQ_FILE_1_1"/>
    </w:p>
    <w:tbl>
      <w:tblPr>
        <w:tblStyle w:val="30"/>
        <w:tblW w:w="90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5"/>
        <w:gridCol w:w="480"/>
        <w:gridCol w:w="1009"/>
        <w:gridCol w:w="705"/>
        <w:gridCol w:w="4691"/>
        <w:gridCol w:w="915"/>
        <w:gridCol w:w="829"/>
      </w:tblGrid>
      <w:tr w14:paraId="72F7C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8195" w:type="dxa"/>
            <w:gridSpan w:val="6"/>
            <w:tcBorders>
              <w:top w:val="single" w:color="auto" w:sz="4" w:space="0"/>
              <w:left w:val="single" w:color="auto" w:sz="4" w:space="0"/>
              <w:bottom w:val="nil"/>
              <w:right w:val="single" w:color="auto" w:sz="4" w:space="0"/>
            </w:tcBorders>
            <w:vAlign w:val="center"/>
          </w:tcPr>
          <w:p w14:paraId="2A86EDC2">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分标：/</w:t>
            </w:r>
          </w:p>
        </w:tc>
        <w:tc>
          <w:tcPr>
            <w:tcW w:w="829" w:type="dxa"/>
            <w:tcBorders>
              <w:top w:val="single" w:color="auto" w:sz="4" w:space="0"/>
              <w:left w:val="single" w:color="auto" w:sz="4" w:space="0"/>
              <w:bottom w:val="nil"/>
              <w:right w:val="single" w:color="auto" w:sz="4" w:space="0"/>
            </w:tcBorders>
            <w:vAlign w:val="center"/>
          </w:tcPr>
          <w:p w14:paraId="505D9F39">
            <w:pPr>
              <w:spacing w:line="360" w:lineRule="auto"/>
              <w:jc w:val="left"/>
              <w:rPr>
                <w:rFonts w:hint="eastAsia" w:ascii="宋体" w:hAnsi="宋体" w:eastAsia="宋体" w:cs="宋体"/>
                <w:color w:val="auto"/>
                <w:sz w:val="21"/>
                <w:szCs w:val="21"/>
                <w:highlight w:val="none"/>
              </w:rPr>
            </w:pPr>
          </w:p>
        </w:tc>
      </w:tr>
      <w:tr w14:paraId="27E1A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8" w:hRule="atLeast"/>
          <w:jc w:val="center"/>
        </w:trPr>
        <w:tc>
          <w:tcPr>
            <w:tcW w:w="395" w:type="dxa"/>
            <w:vMerge w:val="restart"/>
            <w:tcBorders>
              <w:top w:val="single" w:color="auto" w:sz="4" w:space="0"/>
              <w:left w:val="single" w:color="auto" w:sz="4" w:space="0"/>
              <w:right w:val="single" w:color="auto" w:sz="4" w:space="0"/>
            </w:tcBorders>
          </w:tcPr>
          <w:p w14:paraId="0B283020">
            <w:pPr>
              <w:spacing w:line="360" w:lineRule="auto"/>
              <w:jc w:val="center"/>
              <w:rPr>
                <w:rFonts w:hint="eastAsia" w:ascii="宋体" w:hAnsi="宋体" w:eastAsia="宋体" w:cs="宋体"/>
                <w:color w:val="auto"/>
                <w:sz w:val="21"/>
                <w:szCs w:val="21"/>
                <w:highlight w:val="none"/>
              </w:rPr>
            </w:pPr>
          </w:p>
          <w:p w14:paraId="157CBD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需求一览表</w:t>
            </w:r>
          </w:p>
        </w:tc>
        <w:tc>
          <w:tcPr>
            <w:tcW w:w="48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8A099D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09" w:type="dxa"/>
            <w:tcBorders>
              <w:top w:val="single" w:color="auto" w:sz="4" w:space="0"/>
              <w:left w:val="single" w:color="auto" w:sz="4" w:space="0"/>
              <w:bottom w:val="single" w:color="auto" w:sz="4" w:space="0"/>
              <w:right w:val="single" w:color="auto" w:sz="4" w:space="0"/>
            </w:tcBorders>
            <w:vAlign w:val="center"/>
          </w:tcPr>
          <w:p w14:paraId="22125E1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705" w:type="dxa"/>
            <w:tcBorders>
              <w:top w:val="single" w:color="auto" w:sz="4" w:space="0"/>
              <w:left w:val="single" w:color="auto" w:sz="4" w:space="0"/>
              <w:bottom w:val="single" w:color="auto" w:sz="4" w:space="0"/>
              <w:right w:val="single" w:color="auto" w:sz="4" w:space="0"/>
            </w:tcBorders>
            <w:vAlign w:val="center"/>
          </w:tcPr>
          <w:p w14:paraId="15860A8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4691" w:type="dxa"/>
            <w:tcBorders>
              <w:top w:val="single" w:color="auto" w:sz="4" w:space="0"/>
              <w:left w:val="single" w:color="auto" w:sz="4" w:space="0"/>
              <w:bottom w:val="single" w:color="auto" w:sz="4" w:space="0"/>
              <w:right w:val="single" w:color="auto" w:sz="4" w:space="0"/>
            </w:tcBorders>
            <w:vAlign w:val="center"/>
          </w:tcPr>
          <w:p w14:paraId="190A9687">
            <w:pPr>
              <w:spacing w:line="360" w:lineRule="auto"/>
              <w:jc w:val="center"/>
              <w:rPr>
                <w:rFonts w:hint="eastAsia" w:ascii="宋体" w:hAnsi="宋体" w:eastAsia="宋体" w:cs="宋体"/>
                <w:color w:val="auto"/>
                <w:sz w:val="21"/>
                <w:szCs w:val="21"/>
                <w:highlight w:val="none"/>
              </w:rPr>
            </w:pPr>
          </w:p>
          <w:p w14:paraId="12F37A26">
            <w:pPr>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技术参数及配置</w:t>
            </w:r>
          </w:p>
        </w:tc>
        <w:tc>
          <w:tcPr>
            <w:tcW w:w="915" w:type="dxa"/>
            <w:tcBorders>
              <w:top w:val="single" w:color="auto" w:sz="4" w:space="0"/>
              <w:left w:val="single" w:color="auto" w:sz="4" w:space="0"/>
              <w:bottom w:val="single" w:color="auto" w:sz="4" w:space="0"/>
              <w:right w:val="single" w:color="auto" w:sz="4" w:space="0"/>
            </w:tcBorders>
            <w:vAlign w:val="center"/>
          </w:tcPr>
          <w:p w14:paraId="14210DE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中小企业划分标准所属行业名称（行业名称及划分见本章附件1）</w:t>
            </w:r>
          </w:p>
        </w:tc>
        <w:tc>
          <w:tcPr>
            <w:tcW w:w="829" w:type="dxa"/>
            <w:tcBorders>
              <w:top w:val="single" w:color="auto" w:sz="4" w:space="0"/>
              <w:left w:val="single" w:color="auto" w:sz="4" w:space="0"/>
              <w:bottom w:val="single" w:color="auto" w:sz="4" w:space="0"/>
              <w:right w:val="single" w:color="auto" w:sz="4" w:space="0"/>
            </w:tcBorders>
            <w:vAlign w:val="center"/>
          </w:tcPr>
          <w:p w14:paraId="521BC34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单项预算金额（元）</w:t>
            </w:r>
          </w:p>
        </w:tc>
      </w:tr>
      <w:tr w14:paraId="2C684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395" w:type="dxa"/>
            <w:vMerge w:val="continue"/>
            <w:tcBorders>
              <w:left w:val="single" w:color="auto" w:sz="4" w:space="0"/>
              <w:right w:val="single" w:color="auto" w:sz="4" w:space="0"/>
            </w:tcBorders>
          </w:tcPr>
          <w:p w14:paraId="51D26426">
            <w:pPr>
              <w:spacing w:line="360" w:lineRule="auto"/>
              <w:jc w:val="both"/>
              <w:rPr>
                <w:rFonts w:hint="eastAsia" w:ascii="宋体" w:hAnsi="宋体" w:eastAsia="宋体" w:cs="宋体"/>
                <w:color w:val="auto"/>
                <w:sz w:val="21"/>
                <w:szCs w:val="21"/>
                <w:highlight w:val="none"/>
              </w:rPr>
            </w:pPr>
          </w:p>
        </w:tc>
        <w:tc>
          <w:tcPr>
            <w:tcW w:w="7800"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CFC6315">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一、质控、治疗系统及防护用品等设备</w:t>
            </w:r>
          </w:p>
        </w:tc>
        <w:tc>
          <w:tcPr>
            <w:tcW w:w="8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B8DD408">
            <w:pPr>
              <w:spacing w:line="360" w:lineRule="auto"/>
              <w:jc w:val="both"/>
              <w:rPr>
                <w:rFonts w:hint="eastAsia" w:ascii="宋体" w:hAnsi="宋体" w:eastAsia="宋体" w:cs="宋体"/>
                <w:snapToGrid w:val="0"/>
                <w:color w:val="auto"/>
                <w:kern w:val="0"/>
                <w:sz w:val="21"/>
                <w:szCs w:val="21"/>
                <w:highlight w:val="none"/>
              </w:rPr>
            </w:pPr>
          </w:p>
        </w:tc>
      </w:tr>
      <w:tr w14:paraId="56B64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7" w:hRule="atLeast"/>
          <w:jc w:val="center"/>
        </w:trPr>
        <w:tc>
          <w:tcPr>
            <w:tcW w:w="395" w:type="dxa"/>
            <w:vMerge w:val="continue"/>
            <w:tcBorders>
              <w:left w:val="single" w:color="auto" w:sz="4" w:space="0"/>
              <w:right w:val="single" w:color="auto" w:sz="4" w:space="0"/>
            </w:tcBorders>
            <w:vAlign w:val="center"/>
          </w:tcPr>
          <w:p w14:paraId="47A435BE">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111CA9A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09" w:type="dxa"/>
            <w:tcBorders>
              <w:top w:val="single" w:color="auto" w:sz="4" w:space="0"/>
              <w:left w:val="single" w:color="auto" w:sz="4" w:space="0"/>
              <w:bottom w:val="single" w:color="auto" w:sz="4" w:space="0"/>
              <w:right w:val="single" w:color="auto" w:sz="4" w:space="0"/>
            </w:tcBorders>
            <w:vAlign w:val="center"/>
          </w:tcPr>
          <w:p w14:paraId="054DE8B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粒子近距离治疗质控系统</w:t>
            </w:r>
          </w:p>
        </w:tc>
        <w:tc>
          <w:tcPr>
            <w:tcW w:w="705" w:type="dxa"/>
            <w:tcBorders>
              <w:top w:val="single" w:color="auto" w:sz="4" w:space="0"/>
              <w:left w:val="single" w:color="auto" w:sz="4" w:space="0"/>
              <w:bottom w:val="single" w:color="auto" w:sz="4" w:space="0"/>
              <w:right w:val="single" w:color="auto" w:sz="4" w:space="0"/>
            </w:tcBorders>
            <w:vAlign w:val="center"/>
          </w:tcPr>
          <w:p w14:paraId="5CA5AB0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4691" w:type="dxa"/>
            <w:tcBorders>
              <w:top w:val="single" w:color="auto" w:sz="4" w:space="0"/>
              <w:left w:val="single" w:color="auto" w:sz="4" w:space="0"/>
              <w:bottom w:val="single" w:color="auto" w:sz="4" w:space="0"/>
              <w:right w:val="single" w:color="auto" w:sz="4" w:space="0"/>
            </w:tcBorders>
            <w:vAlign w:val="top"/>
          </w:tcPr>
          <w:p w14:paraId="77EB3B6D">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▲1.功能：可同时测量并同屏直读空气比释动能（Gy）、空气比释动能率（Gy/min）、电荷（C）、电流(A)、活度（Ci）等物理量（适用于加速器、伽玛刀、后装机、</w:t>
            </w:r>
            <w:bookmarkStart w:id="63" w:name="OLE_LINK2"/>
            <w:r>
              <w:rPr>
                <w:rFonts w:hint="eastAsia" w:ascii="宋体" w:hAnsi="宋体" w:eastAsia="宋体" w:cs="宋体"/>
                <w:snapToGrid w:val="0"/>
                <w:color w:val="auto"/>
                <w:kern w:val="0"/>
                <w:sz w:val="21"/>
                <w:szCs w:val="21"/>
                <w:highlight w:val="none"/>
              </w:rPr>
              <w:t>粒籽源</w:t>
            </w:r>
            <w:bookmarkEnd w:id="63"/>
            <w:r>
              <w:rPr>
                <w:rFonts w:hint="eastAsia" w:ascii="宋体" w:hAnsi="宋体" w:eastAsia="宋体" w:cs="宋体"/>
                <w:snapToGrid w:val="0"/>
                <w:color w:val="auto"/>
                <w:kern w:val="0"/>
                <w:sz w:val="21"/>
                <w:szCs w:val="21"/>
                <w:highlight w:val="none"/>
              </w:rPr>
              <w:t>以及其他核素测量。</w:t>
            </w:r>
          </w:p>
          <w:p w14:paraId="7608FF18">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2.具有同屏测量并显示电流、电荷、剂量、剂量率、高压、收集时间、电离室型号，并可快速对比测量参数；</w:t>
            </w:r>
          </w:p>
          <w:p w14:paraId="41F3CF3C">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3.具有连续模式、自定义模式、近距离专有模式；</w:t>
            </w:r>
          </w:p>
          <w:p w14:paraId="6D94603F">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4.电流精度：0.001pA。</w:t>
            </w:r>
          </w:p>
          <w:p w14:paraId="737F22F3">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5.电荷精度：0.0001nC。</w:t>
            </w:r>
          </w:p>
          <w:p w14:paraId="216D2F59">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6.兼容性：剂量仪</w:t>
            </w:r>
            <w:bookmarkStart w:id="64" w:name="OLE_LINK11"/>
            <w:r>
              <w:rPr>
                <w:rFonts w:hint="eastAsia" w:ascii="宋体" w:hAnsi="宋体" w:eastAsia="宋体" w:cs="宋体"/>
                <w:snapToGrid w:val="0"/>
                <w:color w:val="auto"/>
                <w:kern w:val="0"/>
                <w:sz w:val="21"/>
                <w:szCs w:val="21"/>
                <w:highlight w:val="none"/>
              </w:rPr>
              <w:t>兼容</w:t>
            </w:r>
            <w:bookmarkStart w:id="65" w:name="OLE_LINK10"/>
            <w:r>
              <w:rPr>
                <w:rFonts w:hint="eastAsia" w:ascii="宋体" w:hAnsi="宋体" w:eastAsia="宋体" w:cs="宋体"/>
                <w:snapToGrid w:val="0"/>
                <w:color w:val="auto"/>
                <w:kern w:val="0"/>
                <w:sz w:val="21"/>
                <w:szCs w:val="21"/>
                <w:highlight w:val="none"/>
              </w:rPr>
              <w:t>其他品牌</w:t>
            </w:r>
            <w:bookmarkEnd w:id="64"/>
            <w:bookmarkEnd w:id="65"/>
            <w:r>
              <w:rPr>
                <w:rFonts w:hint="eastAsia" w:ascii="宋体" w:hAnsi="宋体" w:eastAsia="宋体" w:cs="宋体"/>
                <w:snapToGrid w:val="0"/>
                <w:color w:val="auto"/>
                <w:kern w:val="0"/>
                <w:sz w:val="21"/>
                <w:szCs w:val="21"/>
                <w:highlight w:val="none"/>
              </w:rPr>
              <w:t>井型电离室和其他类别电离室，井型电离室</w:t>
            </w:r>
            <w:bookmarkStart w:id="66" w:name="OLE_LINK8"/>
            <w:r>
              <w:rPr>
                <w:rFonts w:hint="eastAsia" w:ascii="宋体" w:hAnsi="宋体" w:eastAsia="宋体" w:cs="宋体"/>
                <w:snapToGrid w:val="0"/>
                <w:color w:val="auto"/>
                <w:kern w:val="0"/>
                <w:sz w:val="21"/>
                <w:szCs w:val="21"/>
                <w:highlight w:val="none"/>
              </w:rPr>
              <w:t>兼容</w:t>
            </w:r>
            <w:bookmarkEnd w:id="66"/>
            <w:r>
              <w:rPr>
                <w:rFonts w:hint="eastAsia" w:ascii="宋体" w:hAnsi="宋体" w:eastAsia="宋体" w:cs="宋体"/>
                <w:snapToGrid w:val="0"/>
                <w:color w:val="auto"/>
                <w:kern w:val="0"/>
                <w:sz w:val="21"/>
                <w:szCs w:val="21"/>
                <w:highlight w:val="none"/>
              </w:rPr>
              <w:t>其他品牌放疗剂量仪。</w:t>
            </w:r>
          </w:p>
          <w:p w14:paraId="0E3E06D1">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7.操作：不小于7寸触摸屏结合快捷键。用户在</w:t>
            </w:r>
            <w:r>
              <w:rPr>
                <w:rFonts w:hint="eastAsia" w:ascii="宋体" w:hAnsi="宋体" w:cs="宋体"/>
                <w:snapToGrid w:val="0"/>
                <w:color w:val="auto"/>
                <w:kern w:val="0"/>
                <w:sz w:val="21"/>
                <w:szCs w:val="21"/>
                <w:highlight w:val="none"/>
                <w:lang w:eastAsia="zh-CN"/>
              </w:rPr>
              <w:t>1～2分钟</w:t>
            </w:r>
            <w:r>
              <w:rPr>
                <w:rFonts w:hint="eastAsia" w:ascii="宋体" w:hAnsi="宋体" w:eastAsia="宋体" w:cs="宋体"/>
                <w:snapToGrid w:val="0"/>
                <w:color w:val="auto"/>
                <w:kern w:val="0"/>
                <w:sz w:val="21"/>
                <w:szCs w:val="21"/>
                <w:highlight w:val="none"/>
              </w:rPr>
              <w:t>左右理解参数并掌握使用。</w:t>
            </w:r>
          </w:p>
          <w:p w14:paraId="50BD13F9">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8.高屏蔽抗干扰井型电离室，适配器标配，铱192源，Co60源和碘125 籽源适配器，满足所有近距离治疗检测用。</w:t>
            </w:r>
          </w:p>
          <w:p w14:paraId="0A87E0CD">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9.井型电离室极化电压±300 V；</w:t>
            </w:r>
          </w:p>
          <w:p w14:paraId="705DBDA3">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10.内加高压：最大 500V。</w:t>
            </w:r>
          </w:p>
          <w:p w14:paraId="3C57BAA5">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▲11.支持扩展距离治疗质控分析软件验证计划剂量精度、验证计划时间精度、验证计划位置精度，并自动输出验证源活度曲线和对应的验证报表。</w:t>
            </w:r>
          </w:p>
          <w:p w14:paraId="44627E10">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12.配置要求</w:t>
            </w:r>
          </w:p>
          <w:p w14:paraId="797E77EF">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（1）多功能放疗剂量仪主机1台</w:t>
            </w:r>
            <w:r>
              <w:rPr>
                <w:rFonts w:hint="eastAsia" w:ascii="宋体" w:hAnsi="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 xml:space="preserve"> </w:t>
            </w:r>
          </w:p>
          <w:p w14:paraId="0B1D868A">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（2）多功能井型电离室1台。 </w:t>
            </w:r>
          </w:p>
          <w:p w14:paraId="35A126FC">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w:t>
            </w:r>
            <w:bookmarkStart w:id="67" w:name="OLE_LINK12"/>
            <w:r>
              <w:rPr>
                <w:rFonts w:hint="eastAsia" w:ascii="宋体" w:hAnsi="宋体" w:cs="宋体"/>
                <w:snapToGrid w:val="0"/>
                <w:color w:val="auto"/>
                <w:kern w:val="0"/>
                <w:szCs w:val="21"/>
                <w:highlight w:val="none"/>
              </w:rPr>
              <w:t>HDR适配器1个，规格0-5.9mm</w:t>
            </w:r>
            <w:bookmarkEnd w:id="67"/>
            <w:r>
              <w:rPr>
                <w:rFonts w:hint="eastAsia" w:ascii="宋体" w:hAnsi="宋体" w:eastAsia="宋体" w:cs="宋体"/>
                <w:snapToGrid w:val="0"/>
                <w:color w:val="auto"/>
                <w:kern w:val="0"/>
                <w:sz w:val="21"/>
                <w:szCs w:val="21"/>
                <w:highlight w:val="none"/>
              </w:rPr>
              <w:t xml:space="preserve">。 </w:t>
            </w:r>
          </w:p>
          <w:p w14:paraId="065BE1E3">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w:t>
            </w:r>
            <w:bookmarkStart w:id="68" w:name="OLE_LINK14"/>
            <w:r>
              <w:rPr>
                <w:rFonts w:hint="eastAsia" w:ascii="宋体" w:hAnsi="宋体" w:cs="宋体"/>
                <w:snapToGrid w:val="0"/>
                <w:color w:val="auto"/>
                <w:kern w:val="0"/>
                <w:szCs w:val="21"/>
                <w:highlight w:val="none"/>
              </w:rPr>
              <w:t>HDR适配器1个，规格5.8—7.2mm</w:t>
            </w:r>
            <w:bookmarkEnd w:id="68"/>
            <w:r>
              <w:rPr>
                <w:rFonts w:hint="eastAsia" w:ascii="宋体" w:hAnsi="宋体" w:eastAsia="宋体" w:cs="宋体"/>
                <w:snapToGrid w:val="0"/>
                <w:color w:val="auto"/>
                <w:kern w:val="0"/>
                <w:sz w:val="21"/>
                <w:szCs w:val="21"/>
                <w:highlight w:val="none"/>
              </w:rPr>
              <w:t xml:space="preserve"> 。 </w:t>
            </w:r>
          </w:p>
          <w:p w14:paraId="13413D8C">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（5）籽源适配器1个。 </w:t>
            </w:r>
          </w:p>
          <w:p w14:paraId="78E9DA1B">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 Nucletron适配器1个。</w:t>
            </w:r>
          </w:p>
          <w:p w14:paraId="3F72BFA7">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（7）原装仪器箱1套。</w:t>
            </w:r>
          </w:p>
          <w:p w14:paraId="28E0994C">
            <w:pPr>
              <w:widowControl/>
              <w:kinsoku w:val="0"/>
              <w:autoSpaceDE w:val="0"/>
              <w:autoSpaceDN w:val="0"/>
              <w:adjustRightInd w:val="0"/>
              <w:snapToGrid w:val="0"/>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（8）校准证书1套。</w:t>
            </w:r>
          </w:p>
        </w:tc>
        <w:tc>
          <w:tcPr>
            <w:tcW w:w="915" w:type="dxa"/>
            <w:tcBorders>
              <w:top w:val="single" w:color="auto" w:sz="4" w:space="0"/>
              <w:left w:val="single" w:color="auto" w:sz="4" w:space="0"/>
              <w:bottom w:val="single" w:color="auto" w:sz="4" w:space="0"/>
              <w:right w:val="single" w:color="auto" w:sz="4" w:space="0"/>
            </w:tcBorders>
            <w:vAlign w:val="center"/>
          </w:tcPr>
          <w:p w14:paraId="20EBE1FF">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60E96DB8">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cs="宋体"/>
                <w:bCs/>
                <w:color w:val="auto"/>
                <w:kern w:val="0"/>
                <w:sz w:val="21"/>
                <w:szCs w:val="21"/>
                <w:highlight w:val="none"/>
              </w:rPr>
              <w:t>350000</w:t>
            </w:r>
          </w:p>
        </w:tc>
      </w:tr>
      <w:tr w14:paraId="21C57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8" w:hRule="atLeast"/>
          <w:jc w:val="center"/>
        </w:trPr>
        <w:tc>
          <w:tcPr>
            <w:tcW w:w="395" w:type="dxa"/>
            <w:vMerge w:val="continue"/>
            <w:tcBorders>
              <w:left w:val="single" w:color="auto" w:sz="4" w:space="0"/>
              <w:right w:val="single" w:color="auto" w:sz="4" w:space="0"/>
            </w:tcBorders>
            <w:vAlign w:val="center"/>
          </w:tcPr>
          <w:p w14:paraId="5D4A4EF0">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2668122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w:t>
            </w:r>
          </w:p>
        </w:tc>
        <w:tc>
          <w:tcPr>
            <w:tcW w:w="1009" w:type="dxa"/>
            <w:tcBorders>
              <w:top w:val="single" w:color="auto" w:sz="4" w:space="0"/>
              <w:left w:val="single" w:color="auto" w:sz="4" w:space="0"/>
              <w:bottom w:val="single" w:color="auto" w:sz="4" w:space="0"/>
              <w:right w:val="single" w:color="auto" w:sz="4" w:space="0"/>
            </w:tcBorders>
            <w:vAlign w:val="center"/>
          </w:tcPr>
          <w:p w14:paraId="0359E28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放射性粒子植入治疗计划系统</w:t>
            </w:r>
          </w:p>
        </w:tc>
        <w:tc>
          <w:tcPr>
            <w:tcW w:w="705" w:type="dxa"/>
            <w:tcBorders>
              <w:top w:val="single" w:color="auto" w:sz="4" w:space="0"/>
              <w:left w:val="single" w:color="auto" w:sz="4" w:space="0"/>
              <w:bottom w:val="single" w:color="auto" w:sz="4" w:space="0"/>
              <w:right w:val="single" w:color="auto" w:sz="4" w:space="0"/>
            </w:tcBorders>
            <w:vAlign w:val="center"/>
          </w:tcPr>
          <w:p w14:paraId="587146C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4691" w:type="dxa"/>
            <w:tcBorders>
              <w:top w:val="single" w:color="auto" w:sz="4" w:space="0"/>
              <w:left w:val="single" w:color="auto" w:sz="4" w:space="0"/>
              <w:bottom w:val="single" w:color="auto" w:sz="4" w:space="0"/>
              <w:right w:val="single" w:color="auto" w:sz="4" w:space="0"/>
            </w:tcBorders>
            <w:vAlign w:val="center"/>
          </w:tcPr>
          <w:p w14:paraId="6BF2710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一、功能概述</w:t>
            </w:r>
          </w:p>
          <w:p w14:paraId="1A0042A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1.1具有包括头颈部、体部、前列腺、食管、胆管等放射性粒子植入治疗的术前计划设计、术中计划设计和术后剂量验证。</w:t>
            </w:r>
          </w:p>
          <w:p w14:paraId="5BDC5B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结构：治疗系统和 3D 模板设计一体化设计，治疗系统具有添加模板设计的功能，一键生成 3D 模板。</w:t>
            </w:r>
          </w:p>
          <w:p w14:paraId="72B026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二、主要技术参数及功能要求</w:t>
            </w:r>
          </w:p>
          <w:p w14:paraId="3B10785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肿瘤微创治疗软件系统</w:t>
            </w:r>
          </w:p>
          <w:p w14:paraId="17E8780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图像数据输入模块</w:t>
            </w:r>
          </w:p>
          <w:p w14:paraId="4178F4F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图像数据处理模块</w:t>
            </w:r>
          </w:p>
          <w:p w14:paraId="2357683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三维图像重建及显示</w:t>
            </w:r>
          </w:p>
          <w:p w14:paraId="52AD06D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 设计及评估</w:t>
            </w:r>
          </w:p>
          <w:p w14:paraId="2920860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 剂量评估和治疗报告输出</w:t>
            </w:r>
          </w:p>
          <w:p w14:paraId="46D4FB8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 验证植入治疗</w:t>
            </w:r>
          </w:p>
          <w:p w14:paraId="0CB8883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 数据资料管理模块</w:t>
            </w:r>
          </w:p>
          <w:p w14:paraId="11832F2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 系统必备功能</w:t>
            </w:r>
          </w:p>
          <w:p w14:paraId="01B59C9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2.1.8.1 系统与3D模板设计、制作、显示一体化系统；</w:t>
            </w:r>
          </w:p>
          <w:p w14:paraId="50AF177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2.1.8.2 具备与CT、核磁、B超实时连接、实时显示剂量的功能；</w:t>
            </w:r>
          </w:p>
          <w:p w14:paraId="0F30AC4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2.1.8.3 具备 CT 图像、PET-CT 图像和核磁图像自动融合功能；</w:t>
            </w:r>
          </w:p>
          <w:p w14:paraId="3273AD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2.1.8.4 具备平行布源、扇形布源、圆形布源等设计功能；</w:t>
            </w:r>
          </w:p>
          <w:p w14:paraId="3FB7A31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2.1.8.5 具备食管支架专项设计功能:具备圆形布源植入设计功能；</w:t>
            </w:r>
          </w:p>
          <w:p w14:paraId="3E14CC0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2.1.8.6 具备能实时显示剂量和穿刺针道信息功能；</w:t>
            </w:r>
          </w:p>
          <w:p w14:paraId="5CB09D3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2.1.8.7 具备能显示剖面剂量功能；</w:t>
            </w:r>
          </w:p>
          <w:p w14:paraId="1ADD736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2.1.8.8 具备自动布源功能，实现中心自动布源和周边自动布源；</w:t>
            </w:r>
          </w:p>
          <w:p w14:paraId="5416C8F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2.1.8.9 具备条件设定的全自动剂量布源功能；</w:t>
            </w:r>
          </w:p>
          <w:p w14:paraId="4B7D5B6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2.1.8.10 具备术中优化系统功能：实时补种、实时调整功能；</w:t>
            </w:r>
          </w:p>
          <w:p w14:paraId="62B863A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2.1.8.11 具备逆向设计功能；</w:t>
            </w:r>
          </w:p>
          <w:p w14:paraId="77579DC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2.1.8.12 具备术后实时验证系统功能；</w:t>
            </w:r>
          </w:p>
          <w:p w14:paraId="0619016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2.1.8.13 具备三维空间自动识别验证功能；</w:t>
            </w:r>
          </w:p>
          <w:p w14:paraId="7599B91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2.1.8.14 具备任意角度方向进针、多模板设计的功能；每一针道可旋转调节方向，调节角度分辨率是0.1度；</w:t>
            </w:r>
          </w:p>
          <w:p w14:paraId="272C769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2.1.8.15 支持 CT MRI DICOM3.0、B 超及扫描数据；</w:t>
            </w:r>
          </w:p>
          <w:p w14:paraId="52CB15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2.1.8.16 兼容前列腺定位支架、体部定位支架及脑部定位系统；</w:t>
            </w:r>
          </w:p>
          <w:p w14:paraId="310CD6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2.1.8.17 报告内容包括：植入针数量、每支植入针穿刺位置、方向、 深度和数量；</w:t>
            </w:r>
          </w:p>
          <w:p w14:paraId="5EE7EBA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2.1.8.18 治疗设计与 3D 模板治疗报告数字显示，包括 3D 模板厚度、导向柱高度、植入人体深度；</w:t>
            </w:r>
          </w:p>
          <w:p w14:paraId="69DBCCD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2.1.8.19 头颅、病灶（靶区）及重要器官的自动提取及体积计算</w:t>
            </w:r>
            <w:r>
              <w:rPr>
                <w:rFonts w:hint="eastAsia" w:ascii="宋体" w:hAnsi="宋体" w:eastAsia="宋体" w:cs="宋体"/>
                <w:color w:val="auto"/>
                <w:sz w:val="21"/>
                <w:szCs w:val="21"/>
                <w:highlight w:val="none"/>
                <w:lang w:eastAsia="zh-CN"/>
              </w:rPr>
              <w:t>；</w:t>
            </w:r>
          </w:p>
          <w:p w14:paraId="342F634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▲2.1.8.20 结合传统脑图谱，支持功能性神经核团的自动探测</w:t>
            </w:r>
          </w:p>
          <w:p w14:paraId="4B3099B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2.1.8.21 支持平行、垂直、斜面等多种图像插值和重建方法</w:t>
            </w:r>
            <w:r>
              <w:rPr>
                <w:rFonts w:hint="eastAsia" w:ascii="宋体" w:hAnsi="宋体" w:eastAsia="宋体" w:cs="宋体"/>
                <w:color w:val="auto"/>
                <w:sz w:val="21"/>
                <w:szCs w:val="21"/>
                <w:highlight w:val="none"/>
                <w:lang w:eastAsia="zh-CN"/>
              </w:rPr>
              <w:t>；</w:t>
            </w:r>
          </w:p>
          <w:p w14:paraId="5D67C54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▲2.1.8.22 入脑点和手术路径在序列断层图像上的直观显示及三维模拟显示</w:t>
            </w:r>
          </w:p>
          <w:p w14:paraId="122EA30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2.1.8.23 长度（尺寸）重建偏差（精度）：≤1mm；</w:t>
            </w:r>
          </w:p>
          <w:p w14:paraId="0B98B5F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2.1.8.24 计量准确率偏差（精度）：≤±1%；</w:t>
            </w:r>
          </w:p>
          <w:p w14:paraId="7C80F8C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2.1.8.25 体积重建精度偏差（精度）：≤±1%；</w:t>
            </w:r>
          </w:p>
          <w:p w14:paraId="60C1AA6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2.1.8.26 计量场分布准确性偏差（精度）：≤±3%</w:t>
            </w:r>
          </w:p>
          <w:p w14:paraId="694EE9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三、粒子植入系统</w:t>
            </w:r>
          </w:p>
          <w:p w14:paraId="63317DD1">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配置粒子植入枪 1 把；粒子消毒盒 1 个；粒子植入弹夹 10 个；医用粒子镊 1 个；粒子植入功能模板1块</w:t>
            </w:r>
            <w:r>
              <w:rPr>
                <w:rFonts w:hint="eastAsia" w:ascii="宋体" w:hAnsi="宋体" w:eastAsia="宋体" w:cs="宋体"/>
                <w:color w:val="auto"/>
                <w:sz w:val="21"/>
                <w:szCs w:val="21"/>
                <w:highlight w:val="none"/>
                <w:lang w:eastAsia="zh-CN"/>
              </w:rPr>
              <w:t>；</w:t>
            </w:r>
          </w:p>
          <w:p w14:paraId="6C7FB3A5">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四、放射性粒子源植入治疗计划主机硬件系统</w:t>
            </w:r>
            <w:r>
              <w:rPr>
                <w:rFonts w:hint="eastAsia" w:ascii="宋体" w:hAnsi="宋体" w:eastAsia="宋体" w:cs="宋体"/>
                <w:color w:val="auto"/>
                <w:sz w:val="21"/>
                <w:szCs w:val="21"/>
                <w:highlight w:val="none"/>
                <w:lang w:eastAsia="zh-CN"/>
              </w:rPr>
              <w:t>：</w:t>
            </w:r>
          </w:p>
          <w:p w14:paraId="3EEB9F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1.主控主机：CPU</w:t>
            </w:r>
            <w:bookmarkStart w:id="69" w:name="OLE_LINK15"/>
            <w:r>
              <w:rPr>
                <w:rFonts w:hint="eastAsia" w:ascii="宋体" w:hAnsi="宋体" w:cs="宋体"/>
                <w:color w:val="auto"/>
                <w:szCs w:val="21"/>
                <w:highlight w:val="none"/>
              </w:rPr>
              <w:t>性能</w:t>
            </w:r>
            <w:bookmarkStart w:id="70" w:name="OLE_LINK24"/>
            <w:r>
              <w:rPr>
                <w:rFonts w:hint="eastAsia" w:ascii="宋体" w:hAnsi="宋体" w:cs="宋体"/>
                <w:color w:val="auto"/>
                <w:szCs w:val="21"/>
                <w:highlight w:val="none"/>
              </w:rPr>
              <w:t>相当或优于</w:t>
            </w:r>
            <w:bookmarkEnd w:id="70"/>
            <w:r>
              <w:rPr>
                <w:rFonts w:hint="eastAsia" w:ascii="宋体" w:hAnsi="宋体" w:eastAsia="宋体" w:cs="宋体"/>
                <w:color w:val="auto"/>
                <w:sz w:val="21"/>
                <w:szCs w:val="21"/>
                <w:highlight w:val="none"/>
              </w:rPr>
              <w:t>酷睿</w:t>
            </w:r>
            <w:bookmarkEnd w:id="69"/>
            <w:r>
              <w:rPr>
                <w:rFonts w:hint="eastAsia" w:ascii="宋体" w:hAnsi="宋体" w:eastAsia="宋体" w:cs="宋体"/>
                <w:color w:val="auto"/>
                <w:sz w:val="21"/>
                <w:szCs w:val="21"/>
                <w:highlight w:val="none"/>
              </w:rPr>
              <w:t>≥i7，内存容量≥8GB，硬盘容量≥1T，显卡类型：独立显卡，音频系统：集成，有线网卡:1000Mbps以太网卡,核心/线程数:双核心,总线:5.0GT/s；</w:t>
            </w:r>
          </w:p>
          <w:p w14:paraId="79CE652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2.液晶显示器≥19"；</w:t>
            </w:r>
          </w:p>
          <w:p w14:paraId="6A3DEF7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3.打印机A4幅面彩色打印机；</w:t>
            </w:r>
          </w:p>
          <w:p w14:paraId="5B465DB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配备UPS电源，断电后保证整机工作≥30min；</w:t>
            </w:r>
          </w:p>
          <w:p w14:paraId="666EAD1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5.主机工作台集成系统（含PACS、USB接口、光驱）；</w:t>
            </w:r>
          </w:p>
          <w:p w14:paraId="3DD8278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6.移动U盘≥32G。</w:t>
            </w:r>
          </w:p>
          <w:p w14:paraId="44DA92D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五、其他要求</w:t>
            </w:r>
          </w:p>
          <w:p w14:paraId="0C4B9B1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竞标时在响应文件中</w:t>
            </w:r>
            <w:r>
              <w:rPr>
                <w:rFonts w:hint="eastAsia" w:ascii="宋体" w:hAnsi="宋体" w:eastAsia="宋体" w:cs="宋体"/>
                <w:color w:val="auto"/>
                <w:sz w:val="21"/>
                <w:szCs w:val="21"/>
                <w:highlight w:val="none"/>
              </w:rPr>
              <w:t>提供产品技术参数表</w:t>
            </w:r>
          </w:p>
          <w:p w14:paraId="2D358A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2.保修：≥2 年（安装验收合格之日起</w:t>
            </w:r>
            <w:r>
              <w:rPr>
                <w:rFonts w:hint="eastAsia"/>
                <w:color w:val="auto"/>
                <w:highlight w:val="none"/>
                <w:lang w:val="en-US" w:eastAsia="zh-CN"/>
              </w:rPr>
              <w:t>计</w:t>
            </w:r>
            <w:r>
              <w:rPr>
                <w:rFonts w:hint="eastAsia" w:ascii="宋体" w:hAnsi="宋体" w:eastAsia="宋体" w:cs="宋体"/>
                <w:color w:val="auto"/>
                <w:sz w:val="21"/>
                <w:szCs w:val="21"/>
                <w:highlight w:val="none"/>
              </w:rPr>
              <w:t>）</w:t>
            </w:r>
          </w:p>
          <w:p w14:paraId="254A58B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3.提供软件升级服务。</w:t>
            </w:r>
          </w:p>
          <w:p w14:paraId="708A70D4">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4.计划系统操作界面中文化</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6B18F7CE">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3D80148D">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350000</w:t>
            </w:r>
          </w:p>
        </w:tc>
      </w:tr>
      <w:tr w14:paraId="55AB0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5" w:hRule="atLeast"/>
          <w:jc w:val="center"/>
        </w:trPr>
        <w:tc>
          <w:tcPr>
            <w:tcW w:w="395" w:type="dxa"/>
            <w:vMerge w:val="continue"/>
            <w:tcBorders>
              <w:left w:val="single" w:color="auto" w:sz="4" w:space="0"/>
              <w:right w:val="single" w:color="auto" w:sz="4" w:space="0"/>
            </w:tcBorders>
            <w:vAlign w:val="center"/>
          </w:tcPr>
          <w:p w14:paraId="7938E69C">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79E1695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w:t>
            </w:r>
          </w:p>
        </w:tc>
        <w:tc>
          <w:tcPr>
            <w:tcW w:w="1009" w:type="dxa"/>
            <w:tcBorders>
              <w:top w:val="single" w:color="auto" w:sz="4" w:space="0"/>
              <w:left w:val="single" w:color="auto" w:sz="4" w:space="0"/>
              <w:bottom w:val="single" w:color="auto" w:sz="4" w:space="0"/>
              <w:right w:val="single" w:color="auto" w:sz="4" w:space="0"/>
            </w:tcBorders>
            <w:vAlign w:val="center"/>
          </w:tcPr>
          <w:p w14:paraId="0EDB658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表面沾污仪</w:t>
            </w:r>
          </w:p>
        </w:tc>
        <w:tc>
          <w:tcPr>
            <w:tcW w:w="705" w:type="dxa"/>
            <w:tcBorders>
              <w:top w:val="single" w:color="auto" w:sz="4" w:space="0"/>
              <w:left w:val="single" w:color="auto" w:sz="4" w:space="0"/>
              <w:bottom w:val="single" w:color="auto" w:sz="4" w:space="0"/>
              <w:right w:val="single" w:color="auto" w:sz="4" w:space="0"/>
            </w:tcBorders>
            <w:vAlign w:val="center"/>
          </w:tcPr>
          <w:p w14:paraId="3F79776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691" w:type="dxa"/>
            <w:tcBorders>
              <w:top w:val="single" w:color="auto" w:sz="4" w:space="0"/>
              <w:left w:val="single" w:color="auto" w:sz="4" w:space="0"/>
              <w:bottom w:val="single" w:color="auto" w:sz="4" w:space="0"/>
              <w:right w:val="single" w:color="auto" w:sz="4" w:space="0"/>
            </w:tcBorders>
            <w:vAlign w:val="center"/>
          </w:tcPr>
          <w:p w14:paraId="280DD37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1.由辐射检测仪（主机）和辐射探测器组成的一套表面污染监测仪，用于检测人员或物品表面污染水平；</w:t>
            </w:r>
          </w:p>
          <w:p w14:paraId="6B99BE2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2.主机内置G-M管（能量补偿型），可作为测量仪表独立使用；</w:t>
            </w:r>
          </w:p>
          <w:p w14:paraId="4727587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3.采用一主机和多探头实现多功能组合应用；</w:t>
            </w:r>
          </w:p>
          <w:p w14:paraId="06FEB4C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4.辐射检测仪可作为独立检测仪表使用，不连接外接探头亦可测量γ辐射水平；</w:t>
            </w:r>
          </w:p>
          <w:p w14:paraId="5E2877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▲5.液晶屏：≥3英寸,</w:t>
            </w:r>
            <w:r>
              <w:rPr>
                <w:rFonts w:hint="eastAsia" w:ascii="宋体" w:hAnsi="宋体" w:cs="宋体"/>
                <w:color w:val="auto"/>
                <w:szCs w:val="21"/>
                <w:highlight w:val="none"/>
              </w:rPr>
              <w:t>不小于</w:t>
            </w:r>
            <w:r>
              <w:rPr>
                <w:rFonts w:hint="eastAsia" w:ascii="宋体" w:hAnsi="宋体" w:eastAsia="宋体" w:cs="宋体"/>
                <w:color w:val="auto"/>
                <w:sz w:val="21"/>
                <w:szCs w:val="21"/>
                <w:highlight w:val="none"/>
              </w:rPr>
              <w:t>160*160分辨率；</w:t>
            </w:r>
          </w:p>
          <w:p w14:paraId="2715566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6.可显示辐射类型、计数率/剂量率显示、进度条、电池剩余电量指示、系统时间及报警阈值设置等信息；</w:t>
            </w:r>
          </w:p>
          <w:p w14:paraId="5BE12B4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7.测量数据可本地存储，保存≥5000条，存满自动覆盖；</w:t>
            </w:r>
          </w:p>
          <w:p w14:paraId="6E694B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8.仪器具有电源自动切换功能，USB断电情况下，自动并可靠切换至电池供电状态；</w:t>
            </w:r>
          </w:p>
          <w:p w14:paraId="6F3BCD3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9.测量时间可调整，结合不同需求自主设定；</w:t>
            </w:r>
          </w:p>
          <w:p w14:paraId="1F80FC2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10.具有超阈报警功能，报警阈值在测量范围内连续可设；</w:t>
            </w:r>
          </w:p>
          <w:p w14:paraId="06DF95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11.采用防摔外壳设计，外包软性防护材质；</w:t>
            </w:r>
          </w:p>
          <w:p w14:paraId="64B055C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12.配置专用电源适配器，当电源断电后，内置电池至少可使用50h；</w:t>
            </w:r>
          </w:p>
          <w:p w14:paraId="70682F6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13.主机G-M管量程：0.01μSv/h～100mSv/h；</w:t>
            </w:r>
          </w:p>
          <w:p w14:paraId="20389A4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温度：-20℃～50℃；</w:t>
            </w:r>
          </w:p>
          <w:p w14:paraId="7C69CDE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15.在极端温度下，断电重启、超阈报警、指示灯均可以正常运行；</w:t>
            </w:r>
          </w:p>
          <w:p w14:paraId="5F4FE4B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16.湿度：≤95%（无冷凝）；</w:t>
            </w:r>
          </w:p>
          <w:p w14:paraId="56E1688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17.表面污染探测器：≥100cm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塑料闪烁体；</w:t>
            </w:r>
          </w:p>
          <w:p w14:paraId="4AA1D27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18.测量对象：α、β射线；</w:t>
            </w:r>
          </w:p>
          <w:p w14:paraId="3CC7E4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19.测量效率：37%（241Am）、37%（90Sr-90Y）；</w:t>
            </w:r>
          </w:p>
          <w:p w14:paraId="7A4FAB4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20.本底：α≤0.1cps，β≤7cps；</w:t>
            </w:r>
          </w:p>
          <w:p w14:paraId="7FFE876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21.配置</w:t>
            </w:r>
            <w:bookmarkStart w:id="71" w:name="OLE_LINK17"/>
            <w:r>
              <w:rPr>
                <w:rFonts w:hint="eastAsia" w:ascii="宋体" w:hAnsi="宋体" w:eastAsia="宋体" w:cs="宋体"/>
                <w:color w:val="auto"/>
                <w:sz w:val="21"/>
                <w:szCs w:val="21"/>
                <w:highlight w:val="none"/>
              </w:rPr>
              <w:t>航空箱</w:t>
            </w:r>
            <w:bookmarkEnd w:id="71"/>
            <w:r>
              <w:rPr>
                <w:rFonts w:hint="eastAsia" w:ascii="宋体" w:hAnsi="宋体" w:cs="宋体"/>
                <w:color w:val="auto"/>
                <w:sz w:val="21"/>
                <w:szCs w:val="21"/>
                <w:highlight w:val="none"/>
                <w:lang w:val="en-US" w:eastAsia="zh-CN"/>
              </w:rPr>
              <w:t>1个</w:t>
            </w:r>
            <w:r>
              <w:rPr>
                <w:rFonts w:hint="eastAsia" w:ascii="宋体" w:hAnsi="宋体" w:eastAsia="宋体" w:cs="宋体"/>
                <w:color w:val="auto"/>
                <w:sz w:val="21"/>
                <w:szCs w:val="21"/>
                <w:highlight w:val="none"/>
              </w:rPr>
              <w:t>，携带方便。</w:t>
            </w:r>
          </w:p>
        </w:tc>
        <w:tc>
          <w:tcPr>
            <w:tcW w:w="915" w:type="dxa"/>
            <w:tcBorders>
              <w:top w:val="single" w:color="auto" w:sz="4" w:space="0"/>
              <w:left w:val="single" w:color="auto" w:sz="4" w:space="0"/>
              <w:bottom w:val="single" w:color="auto" w:sz="4" w:space="0"/>
              <w:right w:val="single" w:color="auto" w:sz="4" w:space="0"/>
            </w:tcBorders>
            <w:vAlign w:val="center"/>
          </w:tcPr>
          <w:p w14:paraId="2357BA1E">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5B9634AC">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color w:val="auto"/>
                <w:sz w:val="21"/>
                <w:szCs w:val="21"/>
                <w:highlight w:val="none"/>
              </w:rPr>
              <w:t>51000</w:t>
            </w:r>
          </w:p>
        </w:tc>
      </w:tr>
      <w:tr w14:paraId="0C7B8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jc w:val="center"/>
        </w:trPr>
        <w:tc>
          <w:tcPr>
            <w:tcW w:w="395" w:type="dxa"/>
            <w:vMerge w:val="continue"/>
            <w:tcBorders>
              <w:left w:val="single" w:color="auto" w:sz="4" w:space="0"/>
              <w:right w:val="single" w:color="auto" w:sz="4" w:space="0"/>
            </w:tcBorders>
            <w:vAlign w:val="center"/>
          </w:tcPr>
          <w:p w14:paraId="5EADB3C0">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46DBD73D">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009" w:type="dxa"/>
            <w:tcBorders>
              <w:top w:val="single" w:color="auto" w:sz="4" w:space="0"/>
              <w:left w:val="single" w:color="auto" w:sz="4" w:space="0"/>
              <w:bottom w:val="single" w:color="auto" w:sz="4" w:space="0"/>
              <w:right w:val="single" w:color="auto" w:sz="4" w:space="0"/>
            </w:tcBorders>
            <w:vAlign w:val="center"/>
          </w:tcPr>
          <w:p w14:paraId="0043B9D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辐射剂量检测仪</w:t>
            </w:r>
          </w:p>
        </w:tc>
        <w:tc>
          <w:tcPr>
            <w:tcW w:w="705" w:type="dxa"/>
            <w:tcBorders>
              <w:top w:val="single" w:color="auto" w:sz="4" w:space="0"/>
              <w:left w:val="single" w:color="auto" w:sz="4" w:space="0"/>
              <w:bottom w:val="single" w:color="auto" w:sz="4" w:space="0"/>
              <w:right w:val="single" w:color="auto" w:sz="4" w:space="0"/>
            </w:tcBorders>
            <w:vAlign w:val="center"/>
          </w:tcPr>
          <w:p w14:paraId="7171EF4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691" w:type="dxa"/>
            <w:tcBorders>
              <w:top w:val="single" w:color="auto" w:sz="4" w:space="0"/>
              <w:left w:val="single" w:color="auto" w:sz="4" w:space="0"/>
              <w:bottom w:val="single" w:color="auto" w:sz="4" w:space="0"/>
              <w:right w:val="single" w:color="auto" w:sz="4" w:space="0"/>
            </w:tcBorders>
            <w:vAlign w:val="center"/>
          </w:tcPr>
          <w:p w14:paraId="2B38A86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1.用于评估环境剂量当量率、防护评估的X射线(含低能、短时曝光)；</w:t>
            </w:r>
          </w:p>
          <w:p w14:paraId="4FAFDF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▲2.能量响应范围能达到20keV-10MeV；</w:t>
            </w:r>
          </w:p>
          <w:p w14:paraId="184BBDA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3.显示屏幕可手动调节，也可根据环境的光线强弱自动感应调节背光；</w:t>
            </w:r>
          </w:p>
          <w:p w14:paraId="26A2607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4.设备测量提示音频率根据环境辐射强度大小实时变化，易于判断；</w:t>
            </w:r>
          </w:p>
          <w:p w14:paraId="21DEEA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5.测量数据支持一键保存，便于现场巡测记录、追溯；</w:t>
            </w:r>
          </w:p>
          <w:p w14:paraId="7A65B2F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6.具有超阈声、光、振动报警功能，附加变频巡测声音提示；</w:t>
            </w:r>
          </w:p>
          <w:p w14:paraId="434DA30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7.界面语音支持中英文双语，人机交互友好；</w:t>
            </w:r>
          </w:p>
          <w:p w14:paraId="7120B19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8.满足《JJG393-2018 便携式X、γ辐射周围剂量当量(率)仪和监测仪》标准要求；</w:t>
            </w:r>
          </w:p>
          <w:p w14:paraId="6FFD50E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9.探测器：塑料闪烁体；</w:t>
            </w:r>
          </w:p>
          <w:p w14:paraId="68F867A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10.测量对象：X、γ；</w:t>
            </w:r>
          </w:p>
          <w:p w14:paraId="25A5E90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11.测量范围：0.1μSv/h～10Sv/h（最小显示单位0.01μSv/h）；</w:t>
            </w:r>
          </w:p>
          <w:p w14:paraId="3251BC7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12.相对固有误差：≤±15%；</w:t>
            </w:r>
          </w:p>
          <w:p w14:paraId="275E862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13.重复性：≤5%；</w:t>
            </w:r>
          </w:p>
          <w:p w14:paraId="0BEC606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14.可探测短时X脉冲辐射，可捕捉曝光时间低于5ms的脉冲射线；</w:t>
            </w:r>
          </w:p>
          <w:p w14:paraId="7F2F1A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15.剂量率变化1.3Sv/s最小的脉冲响应时间：10ns；</w:t>
            </w:r>
          </w:p>
          <w:p w14:paraId="09C8ED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16.供电方式：5号镍氢充电电池或5号干电池；</w:t>
            </w:r>
          </w:p>
          <w:p w14:paraId="75FC495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17.工作时间：≥28h；</w:t>
            </w:r>
          </w:p>
          <w:p w14:paraId="3C902B0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重量≤0.5kg，轻量便携。</w:t>
            </w:r>
          </w:p>
        </w:tc>
        <w:tc>
          <w:tcPr>
            <w:tcW w:w="915" w:type="dxa"/>
            <w:tcBorders>
              <w:top w:val="single" w:color="auto" w:sz="4" w:space="0"/>
              <w:left w:val="single" w:color="auto" w:sz="4" w:space="0"/>
              <w:bottom w:val="single" w:color="auto" w:sz="4" w:space="0"/>
              <w:right w:val="single" w:color="auto" w:sz="4" w:space="0"/>
            </w:tcBorders>
            <w:vAlign w:val="center"/>
          </w:tcPr>
          <w:p w14:paraId="1CB633BB">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57F08E85">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60000</w:t>
            </w:r>
          </w:p>
        </w:tc>
      </w:tr>
      <w:tr w14:paraId="32747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395" w:type="dxa"/>
            <w:vMerge w:val="continue"/>
            <w:tcBorders>
              <w:left w:val="single" w:color="auto" w:sz="4" w:space="0"/>
              <w:right w:val="single" w:color="auto" w:sz="4" w:space="0"/>
            </w:tcBorders>
            <w:vAlign w:val="center"/>
          </w:tcPr>
          <w:p w14:paraId="7D1EEAC0">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21CEFDC3">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009" w:type="dxa"/>
            <w:tcBorders>
              <w:top w:val="single" w:color="auto" w:sz="4" w:space="0"/>
              <w:left w:val="single" w:color="auto" w:sz="4" w:space="0"/>
              <w:bottom w:val="single" w:color="auto" w:sz="4" w:space="0"/>
              <w:right w:val="single" w:color="auto" w:sz="4" w:space="0"/>
            </w:tcBorders>
            <w:vAlign w:val="center"/>
          </w:tcPr>
          <w:p w14:paraId="317B4F3F">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医用X射线防护服（患者及陪护人员）</w:t>
            </w:r>
          </w:p>
        </w:tc>
        <w:tc>
          <w:tcPr>
            <w:tcW w:w="705" w:type="dxa"/>
            <w:tcBorders>
              <w:top w:val="single" w:color="auto" w:sz="4" w:space="0"/>
              <w:left w:val="single" w:color="auto" w:sz="4" w:space="0"/>
              <w:bottom w:val="single" w:color="auto" w:sz="4" w:space="0"/>
              <w:right w:val="single" w:color="auto" w:sz="4" w:space="0"/>
            </w:tcBorders>
            <w:vAlign w:val="center"/>
          </w:tcPr>
          <w:p w14:paraId="05BE7A4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4件</w:t>
            </w:r>
          </w:p>
        </w:tc>
        <w:tc>
          <w:tcPr>
            <w:tcW w:w="4691" w:type="dxa"/>
            <w:tcBorders>
              <w:top w:val="single" w:color="auto" w:sz="4" w:space="0"/>
              <w:left w:val="single" w:color="auto" w:sz="4" w:space="0"/>
              <w:bottom w:val="single" w:color="auto" w:sz="4" w:space="0"/>
              <w:right w:val="single" w:color="auto" w:sz="4" w:space="0"/>
            </w:tcBorders>
            <w:vAlign w:val="center"/>
          </w:tcPr>
          <w:p w14:paraId="7840370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1.规格：通用款；</w:t>
            </w:r>
          </w:p>
          <w:p w14:paraId="79D6A7B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2.类型：围裙式；</w:t>
            </w:r>
          </w:p>
          <w:p w14:paraId="6C8001F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3.铅当量：0.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5mmpb；</w:t>
            </w:r>
          </w:p>
          <w:p w14:paraId="498ABB8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4.材质：铅胶皮；</w:t>
            </w:r>
          </w:p>
          <w:p w14:paraId="032AC00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5.布料：牛津布；</w:t>
            </w:r>
          </w:p>
          <w:p w14:paraId="7C2D7F1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6.款式：</w:t>
            </w:r>
            <w:r>
              <w:rPr>
                <w:rFonts w:hint="eastAsia" w:ascii="宋体" w:hAnsi="宋体" w:cs="宋体"/>
                <w:color w:val="auto"/>
                <w:sz w:val="21"/>
                <w:szCs w:val="21"/>
                <w:highlight w:val="none"/>
                <w:lang w:val="en-US" w:eastAsia="zh-CN"/>
              </w:rPr>
              <w:t>双</w:t>
            </w:r>
            <w:r>
              <w:rPr>
                <w:rFonts w:hint="eastAsia" w:ascii="宋体" w:hAnsi="宋体" w:eastAsia="宋体" w:cs="宋体"/>
                <w:color w:val="auto"/>
                <w:sz w:val="21"/>
                <w:szCs w:val="21"/>
                <w:highlight w:val="none"/>
              </w:rPr>
              <w:t>面式；</w:t>
            </w:r>
          </w:p>
          <w:p w14:paraId="6BD4BA9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7.功能：X射线防护及其它射线防护；</w:t>
            </w:r>
          </w:p>
          <w:p w14:paraId="0FC356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8.尺码：S、M 、L（具体规格由采购人自行选择）；</w:t>
            </w:r>
          </w:p>
          <w:p w14:paraId="6A97FDD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9.材质：由多层标准的铅橡胶防护材料加工而成；</w:t>
            </w:r>
          </w:p>
          <w:p w14:paraId="5EBD2705">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10.面料：结实耐磨，质地柔软、防水、防静电，易于清洁、消毒，魔术贴黏连紧密</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1F9C8A90">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2E1D314F">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1920</w:t>
            </w:r>
          </w:p>
        </w:tc>
      </w:tr>
      <w:tr w14:paraId="6CF7A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5" w:hRule="atLeast"/>
          <w:jc w:val="center"/>
        </w:trPr>
        <w:tc>
          <w:tcPr>
            <w:tcW w:w="395" w:type="dxa"/>
            <w:vMerge w:val="continue"/>
            <w:tcBorders>
              <w:left w:val="single" w:color="auto" w:sz="4" w:space="0"/>
              <w:right w:val="single" w:color="auto" w:sz="4" w:space="0"/>
            </w:tcBorders>
            <w:vAlign w:val="center"/>
          </w:tcPr>
          <w:p w14:paraId="37AAA644">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72B406A1">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009" w:type="dxa"/>
            <w:tcBorders>
              <w:top w:val="single" w:color="auto" w:sz="4" w:space="0"/>
              <w:left w:val="single" w:color="auto" w:sz="4" w:space="0"/>
              <w:bottom w:val="single" w:color="auto" w:sz="4" w:space="0"/>
              <w:right w:val="single" w:color="auto" w:sz="4" w:space="0"/>
            </w:tcBorders>
            <w:vAlign w:val="center"/>
          </w:tcPr>
          <w:p w14:paraId="201953AF">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医用X射线防护服</w:t>
            </w:r>
            <w:r>
              <w:rPr>
                <w:rFonts w:hint="eastAsia" w:ascii="宋体" w:hAnsi="宋体" w:eastAsia="宋体" w:cs="宋体"/>
                <w:color w:val="auto"/>
                <w:sz w:val="21"/>
                <w:szCs w:val="21"/>
                <w:highlight w:val="none"/>
              </w:rPr>
              <w:t>（医护人员）</w:t>
            </w:r>
          </w:p>
        </w:tc>
        <w:tc>
          <w:tcPr>
            <w:tcW w:w="705" w:type="dxa"/>
            <w:tcBorders>
              <w:top w:val="single" w:color="auto" w:sz="4" w:space="0"/>
              <w:left w:val="single" w:color="auto" w:sz="4" w:space="0"/>
              <w:bottom w:val="single" w:color="auto" w:sz="4" w:space="0"/>
              <w:right w:val="single" w:color="auto" w:sz="4" w:space="0"/>
            </w:tcBorders>
            <w:vAlign w:val="center"/>
          </w:tcPr>
          <w:p w14:paraId="06E55CF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4件</w:t>
            </w:r>
          </w:p>
        </w:tc>
        <w:tc>
          <w:tcPr>
            <w:tcW w:w="4691" w:type="dxa"/>
            <w:tcBorders>
              <w:top w:val="single" w:color="auto" w:sz="4" w:space="0"/>
              <w:left w:val="single" w:color="auto" w:sz="4" w:space="0"/>
              <w:bottom w:val="single" w:color="auto" w:sz="4" w:space="0"/>
              <w:right w:val="single" w:color="auto" w:sz="4" w:space="0"/>
            </w:tcBorders>
            <w:vAlign w:val="center"/>
          </w:tcPr>
          <w:p w14:paraId="50B59EA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1.规格：通用款；</w:t>
            </w:r>
          </w:p>
          <w:p w14:paraId="451D66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2.类型：围裙式；</w:t>
            </w:r>
          </w:p>
          <w:p w14:paraId="19F5FCD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3.铅当量：0.5mmpb；</w:t>
            </w:r>
          </w:p>
          <w:p w14:paraId="4DE17C3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4.材质：铅胶皮；</w:t>
            </w:r>
          </w:p>
          <w:p w14:paraId="3D2EC44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5.布料：牛津布；</w:t>
            </w:r>
          </w:p>
          <w:p w14:paraId="4DB4F8D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6.款式：单面式；</w:t>
            </w:r>
          </w:p>
          <w:p w14:paraId="2789021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7.功能：X射线防护及其它射线防护；</w:t>
            </w:r>
          </w:p>
          <w:p w14:paraId="2D5836C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8.尺码：S、M 、L（具体规格由采购人自行选择）；</w:t>
            </w:r>
          </w:p>
          <w:p w14:paraId="7A95686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9.材质：由多层标准的铅橡胶防护材料加工而成；</w:t>
            </w:r>
          </w:p>
          <w:p w14:paraId="1BD7C821">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10.面料：结实耐磨，质地柔软、防水、防静电，易于清洁、消毒，魔术贴黏连紧密</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1AD04EBE">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7EAE4BCD">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19200</w:t>
            </w:r>
          </w:p>
        </w:tc>
      </w:tr>
      <w:tr w14:paraId="1A25E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4" w:hRule="atLeast"/>
          <w:jc w:val="center"/>
        </w:trPr>
        <w:tc>
          <w:tcPr>
            <w:tcW w:w="395" w:type="dxa"/>
            <w:vMerge w:val="continue"/>
            <w:tcBorders>
              <w:left w:val="single" w:color="auto" w:sz="4" w:space="0"/>
              <w:right w:val="single" w:color="auto" w:sz="4" w:space="0"/>
            </w:tcBorders>
            <w:vAlign w:val="center"/>
          </w:tcPr>
          <w:p w14:paraId="66B88AB8">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3586162D">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009" w:type="dxa"/>
            <w:tcBorders>
              <w:top w:val="single" w:color="auto" w:sz="4" w:space="0"/>
              <w:left w:val="single" w:color="auto" w:sz="4" w:space="0"/>
              <w:bottom w:val="single" w:color="auto" w:sz="4" w:space="0"/>
              <w:right w:val="single" w:color="auto" w:sz="4" w:space="0"/>
            </w:tcBorders>
            <w:vAlign w:val="center"/>
          </w:tcPr>
          <w:p w14:paraId="1012714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铅帽</w:t>
            </w:r>
          </w:p>
        </w:tc>
        <w:tc>
          <w:tcPr>
            <w:tcW w:w="705" w:type="dxa"/>
            <w:tcBorders>
              <w:top w:val="single" w:color="auto" w:sz="4" w:space="0"/>
              <w:left w:val="single" w:color="auto" w:sz="4" w:space="0"/>
              <w:bottom w:val="single" w:color="auto" w:sz="4" w:space="0"/>
              <w:right w:val="single" w:color="auto" w:sz="4" w:space="0"/>
            </w:tcBorders>
            <w:vAlign w:val="center"/>
          </w:tcPr>
          <w:p w14:paraId="485F130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4个</w:t>
            </w:r>
          </w:p>
        </w:tc>
        <w:tc>
          <w:tcPr>
            <w:tcW w:w="4691" w:type="dxa"/>
            <w:tcBorders>
              <w:top w:val="single" w:color="auto" w:sz="4" w:space="0"/>
              <w:left w:val="single" w:color="auto" w:sz="4" w:space="0"/>
              <w:bottom w:val="single" w:color="auto" w:sz="4" w:space="0"/>
              <w:right w:val="single" w:color="auto" w:sz="4" w:space="0"/>
            </w:tcBorders>
            <w:vAlign w:val="center"/>
          </w:tcPr>
          <w:p w14:paraId="3A6DB60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1.规格：通用型；</w:t>
            </w:r>
          </w:p>
          <w:p w14:paraId="2B3C7D5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2.铅当量：0.5mmpb</w:t>
            </w:r>
          </w:p>
          <w:p w14:paraId="0CCBBF6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3.材质：铅胶皮；</w:t>
            </w:r>
          </w:p>
          <w:p w14:paraId="3B1AC88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4.布料：牛津布；</w:t>
            </w:r>
          </w:p>
          <w:p w14:paraId="1816CB3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5.款式：通用型；</w:t>
            </w:r>
          </w:p>
          <w:p w14:paraId="33B488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6.功能：X射线防护及其</w:t>
            </w:r>
            <w:r>
              <w:rPr>
                <w:rFonts w:hint="eastAsia" w:ascii="宋体" w:hAnsi="宋体" w:cs="宋体"/>
                <w:color w:val="auto"/>
                <w:sz w:val="21"/>
                <w:szCs w:val="21"/>
                <w:highlight w:val="none"/>
                <w:lang w:eastAsia="zh-CN"/>
              </w:rPr>
              <w:t>他</w:t>
            </w:r>
            <w:r>
              <w:rPr>
                <w:rFonts w:hint="eastAsia" w:ascii="宋体" w:hAnsi="宋体" w:eastAsia="宋体" w:cs="宋体"/>
                <w:color w:val="auto"/>
                <w:sz w:val="21"/>
                <w:szCs w:val="21"/>
                <w:highlight w:val="none"/>
              </w:rPr>
              <w:t>射线防护；</w:t>
            </w:r>
          </w:p>
          <w:p w14:paraId="425FA76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7.类型：X射线防护帽；</w:t>
            </w:r>
          </w:p>
          <w:p w14:paraId="3D758AB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8.材质：由多层标准的铅橡胶防护材料加工而成；</w:t>
            </w:r>
          </w:p>
          <w:p w14:paraId="4CBB60AC">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9.面料：结实耐磨，质地柔软、防水、防静电，易于清洁、消毒，魔术贴</w:t>
            </w:r>
            <w:r>
              <w:rPr>
                <w:rFonts w:hint="eastAsia" w:ascii="宋体" w:hAnsi="宋体" w:cs="宋体"/>
                <w:color w:val="auto"/>
                <w:sz w:val="21"/>
                <w:szCs w:val="21"/>
                <w:highlight w:val="none"/>
                <w:lang w:eastAsia="zh-CN"/>
              </w:rPr>
              <w:t>粘连</w:t>
            </w:r>
            <w:r>
              <w:rPr>
                <w:rFonts w:hint="eastAsia" w:ascii="宋体" w:hAnsi="宋体" w:eastAsia="宋体" w:cs="宋体"/>
                <w:color w:val="auto"/>
                <w:sz w:val="21"/>
                <w:szCs w:val="21"/>
                <w:highlight w:val="none"/>
              </w:rPr>
              <w:t>紧密</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7F908355">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5466C452">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1200</w:t>
            </w:r>
          </w:p>
        </w:tc>
      </w:tr>
      <w:tr w14:paraId="30E6C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4" w:hRule="atLeast"/>
          <w:jc w:val="center"/>
        </w:trPr>
        <w:tc>
          <w:tcPr>
            <w:tcW w:w="395" w:type="dxa"/>
            <w:vMerge w:val="continue"/>
            <w:tcBorders>
              <w:left w:val="single" w:color="auto" w:sz="4" w:space="0"/>
              <w:right w:val="single" w:color="auto" w:sz="4" w:space="0"/>
            </w:tcBorders>
            <w:vAlign w:val="center"/>
          </w:tcPr>
          <w:p w14:paraId="3F666BA7">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7A67A867">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009" w:type="dxa"/>
            <w:tcBorders>
              <w:top w:val="single" w:color="auto" w:sz="4" w:space="0"/>
              <w:left w:val="single" w:color="auto" w:sz="4" w:space="0"/>
              <w:bottom w:val="single" w:color="auto" w:sz="4" w:space="0"/>
              <w:right w:val="single" w:color="auto" w:sz="4" w:space="0"/>
            </w:tcBorders>
            <w:vAlign w:val="center"/>
          </w:tcPr>
          <w:p w14:paraId="7A1FFE6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铅围脖</w:t>
            </w:r>
          </w:p>
        </w:tc>
        <w:tc>
          <w:tcPr>
            <w:tcW w:w="705" w:type="dxa"/>
            <w:tcBorders>
              <w:top w:val="single" w:color="auto" w:sz="4" w:space="0"/>
              <w:left w:val="single" w:color="auto" w:sz="4" w:space="0"/>
              <w:bottom w:val="single" w:color="auto" w:sz="4" w:space="0"/>
              <w:right w:val="single" w:color="auto" w:sz="4" w:space="0"/>
            </w:tcBorders>
            <w:vAlign w:val="center"/>
          </w:tcPr>
          <w:p w14:paraId="196500A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4个</w:t>
            </w:r>
          </w:p>
        </w:tc>
        <w:tc>
          <w:tcPr>
            <w:tcW w:w="4691" w:type="dxa"/>
            <w:tcBorders>
              <w:top w:val="single" w:color="auto" w:sz="4" w:space="0"/>
              <w:left w:val="single" w:color="auto" w:sz="4" w:space="0"/>
              <w:bottom w:val="single" w:color="auto" w:sz="4" w:space="0"/>
              <w:right w:val="single" w:color="auto" w:sz="4" w:space="0"/>
            </w:tcBorders>
            <w:vAlign w:val="center"/>
          </w:tcPr>
          <w:p w14:paraId="6FF01ED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1.规格：异型围领</w:t>
            </w:r>
          </w:p>
          <w:p w14:paraId="128B530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2.铅当量：0.5mmpb</w:t>
            </w:r>
          </w:p>
          <w:p w14:paraId="45F39D0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3.材质：铅胶皮；</w:t>
            </w:r>
          </w:p>
          <w:p w14:paraId="0A11D17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4.布料：牛津布；</w:t>
            </w:r>
          </w:p>
          <w:p w14:paraId="344CAA7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5.款式：异型；</w:t>
            </w:r>
          </w:p>
          <w:p w14:paraId="0CFA429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6.功能：X射线防护及其</w:t>
            </w:r>
            <w:r>
              <w:rPr>
                <w:rFonts w:hint="eastAsia" w:ascii="宋体" w:hAnsi="宋体" w:cs="宋体"/>
                <w:color w:val="auto"/>
                <w:sz w:val="21"/>
                <w:szCs w:val="21"/>
                <w:highlight w:val="none"/>
                <w:lang w:eastAsia="zh-CN"/>
              </w:rPr>
              <w:t>他</w:t>
            </w:r>
            <w:r>
              <w:rPr>
                <w:rFonts w:hint="eastAsia" w:ascii="宋体" w:hAnsi="宋体" w:eastAsia="宋体" w:cs="宋体"/>
                <w:color w:val="auto"/>
                <w:sz w:val="21"/>
                <w:szCs w:val="21"/>
                <w:highlight w:val="none"/>
              </w:rPr>
              <w:t>射线防护；</w:t>
            </w:r>
          </w:p>
          <w:p w14:paraId="2087C17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7.类型：X射线防护围领；</w:t>
            </w:r>
          </w:p>
          <w:p w14:paraId="008B56A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8.材质：由多层标准的铅橡胶防护材料加工而成；</w:t>
            </w:r>
          </w:p>
          <w:p w14:paraId="7E1DA75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9.面料：结实耐磨，质地柔软、防水、防静电，易于清洁、消毒，魔术贴</w:t>
            </w:r>
            <w:r>
              <w:rPr>
                <w:rFonts w:hint="eastAsia" w:ascii="宋体" w:hAnsi="宋体" w:cs="宋体"/>
                <w:color w:val="auto"/>
                <w:sz w:val="21"/>
                <w:szCs w:val="21"/>
                <w:highlight w:val="none"/>
                <w:lang w:eastAsia="zh-CN"/>
              </w:rPr>
              <w:t>粘连</w:t>
            </w:r>
            <w:r>
              <w:rPr>
                <w:rFonts w:hint="eastAsia" w:ascii="宋体" w:hAnsi="宋体" w:eastAsia="宋体" w:cs="宋体"/>
                <w:color w:val="auto"/>
                <w:sz w:val="21"/>
                <w:szCs w:val="21"/>
                <w:highlight w:val="none"/>
              </w:rPr>
              <w:t>紧密。</w:t>
            </w:r>
          </w:p>
        </w:tc>
        <w:tc>
          <w:tcPr>
            <w:tcW w:w="915" w:type="dxa"/>
            <w:tcBorders>
              <w:top w:val="single" w:color="auto" w:sz="4" w:space="0"/>
              <w:left w:val="single" w:color="auto" w:sz="4" w:space="0"/>
              <w:bottom w:val="single" w:color="auto" w:sz="4" w:space="0"/>
              <w:right w:val="single" w:color="auto" w:sz="4" w:space="0"/>
            </w:tcBorders>
            <w:vAlign w:val="center"/>
          </w:tcPr>
          <w:p w14:paraId="12D2CFDE">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42A7D5F6">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3600</w:t>
            </w:r>
          </w:p>
        </w:tc>
      </w:tr>
      <w:tr w14:paraId="52A8C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9" w:hRule="atLeast"/>
          <w:jc w:val="center"/>
        </w:trPr>
        <w:tc>
          <w:tcPr>
            <w:tcW w:w="395" w:type="dxa"/>
            <w:vMerge w:val="continue"/>
            <w:tcBorders>
              <w:left w:val="single" w:color="auto" w:sz="4" w:space="0"/>
              <w:right w:val="single" w:color="auto" w:sz="4" w:space="0"/>
            </w:tcBorders>
            <w:vAlign w:val="center"/>
          </w:tcPr>
          <w:p w14:paraId="49EE1F58">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766F653B">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009" w:type="dxa"/>
            <w:tcBorders>
              <w:top w:val="single" w:color="auto" w:sz="4" w:space="0"/>
              <w:left w:val="single" w:color="auto" w:sz="4" w:space="0"/>
              <w:bottom w:val="single" w:color="auto" w:sz="4" w:space="0"/>
              <w:right w:val="single" w:color="auto" w:sz="4" w:space="0"/>
            </w:tcBorders>
            <w:vAlign w:val="center"/>
          </w:tcPr>
          <w:p w14:paraId="45D78FA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防护手套</w:t>
            </w:r>
          </w:p>
        </w:tc>
        <w:tc>
          <w:tcPr>
            <w:tcW w:w="705" w:type="dxa"/>
            <w:tcBorders>
              <w:top w:val="single" w:color="auto" w:sz="4" w:space="0"/>
              <w:left w:val="single" w:color="auto" w:sz="4" w:space="0"/>
              <w:bottom w:val="single" w:color="auto" w:sz="4" w:space="0"/>
              <w:right w:val="single" w:color="auto" w:sz="4" w:space="0"/>
            </w:tcBorders>
            <w:vAlign w:val="center"/>
          </w:tcPr>
          <w:p w14:paraId="668AC37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2副</w:t>
            </w:r>
          </w:p>
        </w:tc>
        <w:tc>
          <w:tcPr>
            <w:tcW w:w="4691" w:type="dxa"/>
            <w:tcBorders>
              <w:top w:val="single" w:color="auto" w:sz="4" w:space="0"/>
              <w:left w:val="single" w:color="auto" w:sz="4" w:space="0"/>
              <w:bottom w:val="single" w:color="auto" w:sz="4" w:space="0"/>
              <w:right w:val="single" w:color="auto" w:sz="4" w:space="0"/>
            </w:tcBorders>
            <w:vAlign w:val="center"/>
          </w:tcPr>
          <w:p w14:paraId="470C38A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1.规格：分指型；</w:t>
            </w:r>
          </w:p>
          <w:p w14:paraId="453E247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2.铅当量：0.5mmpb</w:t>
            </w:r>
          </w:p>
          <w:p w14:paraId="198EC5A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3.材质：铅胶皮；</w:t>
            </w:r>
          </w:p>
          <w:p w14:paraId="5918CB5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4.款式：通用型；</w:t>
            </w:r>
          </w:p>
          <w:p w14:paraId="341D6F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5.布料：牛津布；</w:t>
            </w:r>
          </w:p>
          <w:p w14:paraId="02DB872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6.材质：由多层标准的铅橡胶防护材料加工而成；</w:t>
            </w:r>
          </w:p>
          <w:p w14:paraId="2F5930A4">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7.面料：结实耐磨，质地柔软、防水、防静电，易于清洁、消毒</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16234AD2">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1DA595E2">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1200</w:t>
            </w:r>
          </w:p>
        </w:tc>
      </w:tr>
      <w:tr w14:paraId="10861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395" w:type="dxa"/>
            <w:vMerge w:val="continue"/>
            <w:tcBorders>
              <w:left w:val="single" w:color="auto" w:sz="4" w:space="0"/>
              <w:right w:val="single" w:color="auto" w:sz="4" w:space="0"/>
            </w:tcBorders>
            <w:vAlign w:val="center"/>
          </w:tcPr>
          <w:p w14:paraId="67947F18">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40CCBB6D">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p>
        </w:tc>
        <w:tc>
          <w:tcPr>
            <w:tcW w:w="1009" w:type="dxa"/>
            <w:tcBorders>
              <w:top w:val="single" w:color="auto" w:sz="4" w:space="0"/>
              <w:left w:val="single" w:color="auto" w:sz="4" w:space="0"/>
              <w:bottom w:val="single" w:color="auto" w:sz="4" w:space="0"/>
              <w:right w:val="single" w:color="auto" w:sz="4" w:space="0"/>
            </w:tcBorders>
            <w:vAlign w:val="center"/>
          </w:tcPr>
          <w:p w14:paraId="1E95358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防护眼镜</w:t>
            </w:r>
          </w:p>
        </w:tc>
        <w:tc>
          <w:tcPr>
            <w:tcW w:w="705" w:type="dxa"/>
            <w:tcBorders>
              <w:top w:val="single" w:color="auto" w:sz="4" w:space="0"/>
              <w:left w:val="single" w:color="auto" w:sz="4" w:space="0"/>
              <w:bottom w:val="single" w:color="auto" w:sz="4" w:space="0"/>
              <w:right w:val="single" w:color="auto" w:sz="4" w:space="0"/>
            </w:tcBorders>
            <w:vAlign w:val="center"/>
          </w:tcPr>
          <w:p w14:paraId="03FCE54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2副</w:t>
            </w:r>
          </w:p>
        </w:tc>
        <w:tc>
          <w:tcPr>
            <w:tcW w:w="4691" w:type="dxa"/>
            <w:tcBorders>
              <w:top w:val="single" w:color="auto" w:sz="4" w:space="0"/>
              <w:left w:val="single" w:color="auto" w:sz="4" w:space="0"/>
              <w:bottom w:val="single" w:color="auto" w:sz="4" w:space="0"/>
              <w:right w:val="single" w:color="auto" w:sz="4" w:space="0"/>
            </w:tcBorders>
            <w:vAlign w:val="center"/>
          </w:tcPr>
          <w:p w14:paraId="1CAD8F1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1.规格：护边型；</w:t>
            </w:r>
          </w:p>
          <w:p w14:paraId="1BC0FBA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2.铅当量：0.5mmpb</w:t>
            </w:r>
          </w:p>
          <w:p w14:paraId="6346E4D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3.材质：铅玻璃；</w:t>
            </w:r>
          </w:p>
          <w:p w14:paraId="7B77CBC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4.功能：X射线防护及其</w:t>
            </w:r>
            <w:r>
              <w:rPr>
                <w:rFonts w:hint="eastAsia" w:ascii="宋体" w:hAnsi="宋体" w:cs="宋体"/>
                <w:color w:val="auto"/>
                <w:sz w:val="21"/>
                <w:szCs w:val="21"/>
                <w:highlight w:val="none"/>
                <w:lang w:eastAsia="zh-CN"/>
              </w:rPr>
              <w:t>他</w:t>
            </w:r>
            <w:r>
              <w:rPr>
                <w:rFonts w:hint="eastAsia" w:ascii="宋体" w:hAnsi="宋体" w:eastAsia="宋体" w:cs="宋体"/>
                <w:color w:val="auto"/>
                <w:sz w:val="21"/>
                <w:szCs w:val="21"/>
                <w:highlight w:val="none"/>
              </w:rPr>
              <w:t>射线防护；</w:t>
            </w:r>
          </w:p>
          <w:p w14:paraId="11E70B3D">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5.镜框佩戴舒适，含铅量高，简便耐用、易清洗</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306FC08D">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494D641E">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3000</w:t>
            </w:r>
          </w:p>
        </w:tc>
      </w:tr>
      <w:tr w14:paraId="4C3D8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5" w:hRule="atLeast"/>
          <w:jc w:val="center"/>
        </w:trPr>
        <w:tc>
          <w:tcPr>
            <w:tcW w:w="395" w:type="dxa"/>
            <w:vMerge w:val="continue"/>
            <w:tcBorders>
              <w:left w:val="single" w:color="auto" w:sz="4" w:space="0"/>
              <w:right w:val="single" w:color="auto" w:sz="4" w:space="0"/>
            </w:tcBorders>
            <w:vAlign w:val="center"/>
          </w:tcPr>
          <w:p w14:paraId="71CF7ECA">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3BFDA7F5">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p>
        </w:tc>
        <w:tc>
          <w:tcPr>
            <w:tcW w:w="1009" w:type="dxa"/>
            <w:tcBorders>
              <w:top w:val="single" w:color="auto" w:sz="4" w:space="0"/>
              <w:left w:val="single" w:color="auto" w:sz="4" w:space="0"/>
              <w:bottom w:val="single" w:color="auto" w:sz="4" w:space="0"/>
              <w:right w:val="single" w:color="auto" w:sz="4" w:space="0"/>
            </w:tcBorders>
            <w:vAlign w:val="center"/>
          </w:tcPr>
          <w:p w14:paraId="382A8E0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X射线防护屏（移动式）</w:t>
            </w:r>
          </w:p>
        </w:tc>
        <w:tc>
          <w:tcPr>
            <w:tcW w:w="705" w:type="dxa"/>
            <w:tcBorders>
              <w:top w:val="single" w:color="auto" w:sz="4" w:space="0"/>
              <w:left w:val="single" w:color="auto" w:sz="4" w:space="0"/>
              <w:bottom w:val="single" w:color="auto" w:sz="4" w:space="0"/>
              <w:right w:val="single" w:color="auto" w:sz="4" w:space="0"/>
            </w:tcBorders>
            <w:vAlign w:val="center"/>
          </w:tcPr>
          <w:p w14:paraId="10A5E58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2樘</w:t>
            </w:r>
          </w:p>
        </w:tc>
        <w:tc>
          <w:tcPr>
            <w:tcW w:w="4691" w:type="dxa"/>
            <w:tcBorders>
              <w:top w:val="single" w:color="auto" w:sz="4" w:space="0"/>
              <w:left w:val="single" w:color="auto" w:sz="4" w:space="0"/>
              <w:bottom w:val="single" w:color="auto" w:sz="4" w:space="0"/>
              <w:right w:val="single" w:color="auto" w:sz="4" w:space="0"/>
            </w:tcBorders>
            <w:vAlign w:val="center"/>
          </w:tcPr>
          <w:p w14:paraId="6C5298A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1.移动式；</w:t>
            </w:r>
          </w:p>
          <w:p w14:paraId="1257224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2.屏风表面采用</w:t>
            </w:r>
            <w:r>
              <w:rPr>
                <w:rFonts w:hint="eastAsia" w:ascii="宋体" w:hAnsi="宋体" w:cs="宋体"/>
                <w:color w:val="auto"/>
                <w:szCs w:val="21"/>
                <w:highlight w:val="none"/>
              </w:rPr>
              <w:t>不小于</w:t>
            </w:r>
            <w:r>
              <w:rPr>
                <w:rFonts w:hint="eastAsia" w:ascii="宋体" w:hAnsi="宋体" w:eastAsia="宋体" w:cs="宋体"/>
                <w:color w:val="auto"/>
                <w:sz w:val="21"/>
                <w:szCs w:val="21"/>
                <w:highlight w:val="none"/>
              </w:rPr>
              <w:t>1mm厚不锈钢，防护材料为</w:t>
            </w:r>
            <w:r>
              <w:rPr>
                <w:rFonts w:hint="eastAsia" w:ascii="宋体" w:hAnsi="宋体" w:cs="宋体"/>
                <w:color w:val="auto"/>
                <w:szCs w:val="21"/>
                <w:highlight w:val="none"/>
              </w:rPr>
              <w:t>不小于</w:t>
            </w:r>
            <w:r>
              <w:rPr>
                <w:rFonts w:hint="eastAsia" w:ascii="宋体" w:hAnsi="宋体" w:eastAsia="宋体" w:cs="宋体"/>
                <w:color w:val="auto"/>
                <w:sz w:val="21"/>
                <w:szCs w:val="21"/>
                <w:highlight w:val="none"/>
              </w:rPr>
              <w:t>2mm防辐射专用医用铅板；</w:t>
            </w:r>
          </w:p>
          <w:p w14:paraId="4999C26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3.带移动万向脚轮，脚轮单个承重80公斤以上，脚轮带刹车装置；</w:t>
            </w:r>
          </w:p>
          <w:p w14:paraId="47212DE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4.屏风不漂移，不下垂，不变形；</w:t>
            </w:r>
          </w:p>
          <w:p w14:paraId="7100231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5.防护设计：多联铅屏风拼接处有专用三角防护条，确保任意角度折叠均无辐射泄露；</w:t>
            </w:r>
          </w:p>
          <w:p w14:paraId="7DB6CF4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6.铅屏风款式和尺寸：</w:t>
            </w:r>
          </w:p>
          <w:p w14:paraId="715EFDC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6.1单联铅屏风规格：约2000</w:t>
            </w:r>
            <w:r>
              <w:rPr>
                <w:rFonts w:hint="eastAsia" w:ascii="宋体" w:hAnsi="宋体" w:cs="宋体"/>
                <w:color w:val="auto"/>
                <w:szCs w:val="21"/>
                <w:highlight w:val="none"/>
              </w:rPr>
              <w:t>mm</w:t>
            </w:r>
            <w:r>
              <w:rPr>
                <w:rFonts w:hint="eastAsia" w:ascii="宋体" w:hAnsi="宋体" w:eastAsia="宋体" w:cs="宋体"/>
                <w:color w:val="auto"/>
                <w:sz w:val="21"/>
                <w:szCs w:val="21"/>
                <w:highlight w:val="none"/>
              </w:rPr>
              <w:t xml:space="preserve">宽×1350mm高； </w:t>
            </w:r>
          </w:p>
          <w:p w14:paraId="10A7E89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6.2</w:t>
            </w:r>
            <w:bookmarkStart w:id="72" w:name="OLE_LINK22"/>
            <w:r>
              <w:rPr>
                <w:rFonts w:hint="eastAsia" w:ascii="宋体" w:hAnsi="宋体" w:eastAsia="宋体" w:cs="宋体"/>
                <w:color w:val="auto"/>
                <w:sz w:val="21"/>
                <w:szCs w:val="21"/>
                <w:highlight w:val="none"/>
              </w:rPr>
              <w:t>铅当量</w:t>
            </w:r>
            <w:bookmarkEnd w:id="72"/>
            <w:r>
              <w:rPr>
                <w:rFonts w:hint="eastAsia" w:ascii="宋体" w:hAnsi="宋体" w:eastAsia="宋体" w:cs="宋体"/>
                <w:color w:val="auto"/>
                <w:sz w:val="21"/>
                <w:szCs w:val="21"/>
                <w:highlight w:val="none"/>
              </w:rPr>
              <w:t>：≥2mmpb</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4B233553">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3AEE7A16">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24000</w:t>
            </w:r>
          </w:p>
        </w:tc>
      </w:tr>
      <w:tr w14:paraId="309B7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4" w:hRule="atLeast"/>
          <w:jc w:val="center"/>
        </w:trPr>
        <w:tc>
          <w:tcPr>
            <w:tcW w:w="395" w:type="dxa"/>
            <w:vMerge w:val="continue"/>
            <w:tcBorders>
              <w:left w:val="single" w:color="auto" w:sz="4" w:space="0"/>
              <w:right w:val="single" w:color="auto" w:sz="4" w:space="0"/>
            </w:tcBorders>
            <w:vAlign w:val="center"/>
          </w:tcPr>
          <w:p w14:paraId="371F3564">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716DB007">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p>
        </w:tc>
        <w:tc>
          <w:tcPr>
            <w:tcW w:w="1009" w:type="dxa"/>
            <w:tcBorders>
              <w:top w:val="single" w:color="auto" w:sz="4" w:space="0"/>
              <w:left w:val="single" w:color="auto" w:sz="4" w:space="0"/>
              <w:bottom w:val="single" w:color="auto" w:sz="4" w:space="0"/>
              <w:right w:val="single" w:color="auto" w:sz="4" w:space="0"/>
            </w:tcBorders>
            <w:vAlign w:val="center"/>
          </w:tcPr>
          <w:p w14:paraId="6233561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X射线防护屏（带铅玻璃）（移动式）</w:t>
            </w:r>
          </w:p>
        </w:tc>
        <w:tc>
          <w:tcPr>
            <w:tcW w:w="705" w:type="dxa"/>
            <w:tcBorders>
              <w:top w:val="single" w:color="auto" w:sz="4" w:space="0"/>
              <w:left w:val="single" w:color="auto" w:sz="4" w:space="0"/>
              <w:bottom w:val="single" w:color="auto" w:sz="4" w:space="0"/>
              <w:right w:val="single" w:color="auto" w:sz="4" w:space="0"/>
            </w:tcBorders>
            <w:vAlign w:val="center"/>
          </w:tcPr>
          <w:p w14:paraId="3F3A661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1樘</w:t>
            </w:r>
          </w:p>
        </w:tc>
        <w:tc>
          <w:tcPr>
            <w:tcW w:w="4691" w:type="dxa"/>
            <w:tcBorders>
              <w:top w:val="single" w:color="auto" w:sz="4" w:space="0"/>
              <w:left w:val="single" w:color="auto" w:sz="4" w:space="0"/>
              <w:bottom w:val="single" w:color="auto" w:sz="4" w:space="0"/>
              <w:right w:val="single" w:color="auto" w:sz="4" w:space="0"/>
            </w:tcBorders>
            <w:vAlign w:val="center"/>
          </w:tcPr>
          <w:p w14:paraId="13111A0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1.移动式；</w:t>
            </w:r>
          </w:p>
          <w:p w14:paraId="50CCA2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2.带移动万向脚轮，脚轮单个承重80公斤以上，脚轮带刹车装置；</w:t>
            </w:r>
          </w:p>
          <w:p w14:paraId="18E32E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3.屏风不漂移，不下垂，不变形；</w:t>
            </w:r>
          </w:p>
          <w:p w14:paraId="326A1D1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4.防护设计：多联铅屏风拼接处有专用三角防护条，确保任意角度折叠均无辐射泄露；</w:t>
            </w:r>
          </w:p>
          <w:p w14:paraId="4D675F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5.铅屏风款式和视窗尺寸：</w:t>
            </w:r>
          </w:p>
          <w:p w14:paraId="3801600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5.1单联铅屏风规格：约1000</w:t>
            </w:r>
            <w:r>
              <w:rPr>
                <w:rFonts w:hint="eastAsia" w:ascii="宋体" w:hAnsi="宋体" w:cs="宋体"/>
                <w:color w:val="auto"/>
                <w:szCs w:val="21"/>
                <w:highlight w:val="none"/>
              </w:rPr>
              <w:t>mm</w:t>
            </w:r>
            <w:r>
              <w:rPr>
                <w:rFonts w:hint="eastAsia" w:ascii="宋体" w:hAnsi="宋体" w:eastAsia="宋体" w:cs="宋体"/>
                <w:color w:val="auto"/>
                <w:sz w:val="21"/>
                <w:szCs w:val="21"/>
                <w:highlight w:val="none"/>
              </w:rPr>
              <w:t xml:space="preserve">宽×2000mm高； </w:t>
            </w:r>
          </w:p>
          <w:p w14:paraId="38C4C5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5.2视窗规格：约800</w:t>
            </w:r>
            <w:r>
              <w:rPr>
                <w:rFonts w:hint="eastAsia" w:ascii="宋体" w:hAnsi="宋体" w:cs="宋体"/>
                <w:color w:val="auto"/>
                <w:szCs w:val="21"/>
                <w:highlight w:val="none"/>
              </w:rPr>
              <w:t>mm</w:t>
            </w:r>
            <w:r>
              <w:rPr>
                <w:rFonts w:hint="eastAsia" w:ascii="宋体" w:hAnsi="宋体" w:eastAsia="宋体" w:cs="宋体"/>
                <w:color w:val="auto"/>
                <w:sz w:val="21"/>
                <w:szCs w:val="21"/>
                <w:highlight w:val="none"/>
              </w:rPr>
              <w:t>宽×600mm高；</w:t>
            </w:r>
          </w:p>
          <w:p w14:paraId="2F3FA67B">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5.3防护等级要求：</w:t>
            </w:r>
            <w:bookmarkStart w:id="73" w:name="OLE_LINK27"/>
            <w:r>
              <w:rPr>
                <w:rFonts w:hint="eastAsia" w:ascii="宋体" w:hAnsi="宋体" w:eastAsia="宋体" w:cs="宋体"/>
                <w:color w:val="auto"/>
                <w:sz w:val="21"/>
                <w:szCs w:val="21"/>
                <w:highlight w:val="none"/>
              </w:rPr>
              <w:t>≥2mmpb</w:t>
            </w:r>
            <w:bookmarkEnd w:id="73"/>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6F49E9A2">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64B3E546">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17000</w:t>
            </w:r>
          </w:p>
        </w:tc>
      </w:tr>
      <w:tr w14:paraId="502F0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9" w:hRule="atLeast"/>
          <w:jc w:val="center"/>
        </w:trPr>
        <w:tc>
          <w:tcPr>
            <w:tcW w:w="395" w:type="dxa"/>
            <w:vMerge w:val="continue"/>
            <w:tcBorders>
              <w:left w:val="single" w:color="auto" w:sz="4" w:space="0"/>
              <w:right w:val="single" w:color="auto" w:sz="4" w:space="0"/>
            </w:tcBorders>
            <w:vAlign w:val="center"/>
          </w:tcPr>
          <w:p w14:paraId="4022E931">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16BBC9E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p>
        </w:tc>
        <w:tc>
          <w:tcPr>
            <w:tcW w:w="1009" w:type="dxa"/>
            <w:tcBorders>
              <w:top w:val="single" w:color="auto" w:sz="4" w:space="0"/>
              <w:left w:val="single" w:color="auto" w:sz="4" w:space="0"/>
              <w:bottom w:val="single" w:color="auto" w:sz="4" w:space="0"/>
              <w:right w:val="single" w:color="auto" w:sz="4" w:space="0"/>
            </w:tcBorders>
            <w:vAlign w:val="center"/>
          </w:tcPr>
          <w:p w14:paraId="35D2397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废物铅桶（病房使用）</w:t>
            </w:r>
          </w:p>
        </w:tc>
        <w:tc>
          <w:tcPr>
            <w:tcW w:w="705" w:type="dxa"/>
            <w:tcBorders>
              <w:top w:val="single" w:color="auto" w:sz="4" w:space="0"/>
              <w:left w:val="single" w:color="auto" w:sz="4" w:space="0"/>
              <w:bottom w:val="single" w:color="auto" w:sz="4" w:space="0"/>
              <w:right w:val="single" w:color="auto" w:sz="4" w:space="0"/>
            </w:tcBorders>
            <w:vAlign w:val="center"/>
          </w:tcPr>
          <w:p w14:paraId="3FF5A1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2个</w:t>
            </w:r>
          </w:p>
        </w:tc>
        <w:tc>
          <w:tcPr>
            <w:tcW w:w="4691" w:type="dxa"/>
            <w:tcBorders>
              <w:top w:val="single" w:color="auto" w:sz="4" w:space="0"/>
              <w:left w:val="single" w:color="auto" w:sz="4" w:space="0"/>
              <w:bottom w:val="single" w:color="auto" w:sz="4" w:space="0"/>
              <w:right w:val="single" w:color="auto" w:sz="4" w:space="0"/>
            </w:tcBorders>
            <w:vAlign w:val="center"/>
          </w:tcPr>
          <w:p w14:paraId="315669D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1.规格尺寸：内径直径约150mm×高度200mm，</w:t>
            </w:r>
            <w:bookmarkStart w:id="74" w:name="OLE_LINK33"/>
            <w:bookmarkStart w:id="75" w:name="OLE_LINK28"/>
            <w:r>
              <w:rPr>
                <w:rFonts w:hint="eastAsia" w:ascii="宋体" w:hAnsi="宋体" w:eastAsia="宋体" w:cs="宋体"/>
                <w:color w:val="auto"/>
                <w:sz w:val="21"/>
                <w:szCs w:val="21"/>
                <w:highlight w:val="none"/>
              </w:rPr>
              <w:t>铅当量：</w:t>
            </w:r>
            <w:bookmarkEnd w:id="74"/>
            <w:r>
              <w:rPr>
                <w:rFonts w:hint="eastAsia" w:ascii="宋体" w:hAnsi="宋体" w:eastAsia="宋体" w:cs="宋体"/>
                <w:color w:val="auto"/>
                <w:sz w:val="21"/>
                <w:szCs w:val="21"/>
                <w:highlight w:val="none"/>
              </w:rPr>
              <w:t>≥2mmpb</w:t>
            </w:r>
            <w:bookmarkEnd w:id="75"/>
            <w:r>
              <w:rPr>
                <w:rFonts w:hint="eastAsia" w:ascii="宋体" w:hAnsi="宋体" w:eastAsia="宋体" w:cs="宋体"/>
                <w:color w:val="auto"/>
                <w:sz w:val="21"/>
                <w:szCs w:val="21"/>
                <w:highlight w:val="none"/>
              </w:rPr>
              <w:t>；</w:t>
            </w:r>
          </w:p>
          <w:p w14:paraId="48E02CC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2.内外饰面均使用304不锈钢板；</w:t>
            </w:r>
          </w:p>
          <w:p w14:paraId="5D6E808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3.铅板厚均为</w:t>
            </w:r>
            <w:r>
              <w:rPr>
                <w:rFonts w:hint="eastAsia" w:ascii="宋体" w:hAnsi="宋体" w:cs="宋体"/>
                <w:color w:val="auto"/>
                <w:szCs w:val="21"/>
                <w:highlight w:val="none"/>
              </w:rPr>
              <w:t>不小于</w:t>
            </w:r>
            <w:r>
              <w:rPr>
                <w:rFonts w:hint="eastAsia" w:ascii="宋体" w:hAnsi="宋体" w:eastAsia="宋体" w:cs="宋体"/>
                <w:color w:val="auto"/>
                <w:sz w:val="21"/>
                <w:szCs w:val="21"/>
                <w:highlight w:val="none"/>
              </w:rPr>
              <w:t>2mm且无缝连接，铅板为国标1号铅；</w:t>
            </w:r>
          </w:p>
          <w:p w14:paraId="6CD1912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4.罐体两侧及上盖装有2个不锈钢把手，便于抬运及开关箱盖；</w:t>
            </w:r>
          </w:p>
          <w:p w14:paraId="1311B56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5.罐体前部贴敷射源警示标记</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60ECF8F8">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079DD452">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6000</w:t>
            </w:r>
          </w:p>
        </w:tc>
      </w:tr>
      <w:tr w14:paraId="34ED1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7" w:hRule="atLeast"/>
          <w:jc w:val="center"/>
        </w:trPr>
        <w:tc>
          <w:tcPr>
            <w:tcW w:w="395" w:type="dxa"/>
            <w:vMerge w:val="continue"/>
            <w:tcBorders>
              <w:left w:val="single" w:color="auto" w:sz="4" w:space="0"/>
              <w:right w:val="single" w:color="auto" w:sz="4" w:space="0"/>
            </w:tcBorders>
            <w:vAlign w:val="center"/>
          </w:tcPr>
          <w:p w14:paraId="58BB91A7">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1D0193DB">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p>
        </w:tc>
        <w:tc>
          <w:tcPr>
            <w:tcW w:w="1009" w:type="dxa"/>
            <w:tcBorders>
              <w:top w:val="single" w:color="auto" w:sz="4" w:space="0"/>
              <w:left w:val="single" w:color="auto" w:sz="4" w:space="0"/>
              <w:bottom w:val="single" w:color="auto" w:sz="4" w:space="0"/>
              <w:right w:val="single" w:color="auto" w:sz="4" w:space="0"/>
            </w:tcBorders>
            <w:vAlign w:val="center"/>
          </w:tcPr>
          <w:p w14:paraId="072D69F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废物铅桶（储源室使用）</w:t>
            </w:r>
          </w:p>
        </w:tc>
        <w:tc>
          <w:tcPr>
            <w:tcW w:w="705" w:type="dxa"/>
            <w:tcBorders>
              <w:top w:val="single" w:color="auto" w:sz="4" w:space="0"/>
              <w:left w:val="single" w:color="auto" w:sz="4" w:space="0"/>
              <w:bottom w:val="single" w:color="auto" w:sz="4" w:space="0"/>
              <w:right w:val="single" w:color="auto" w:sz="4" w:space="0"/>
            </w:tcBorders>
            <w:vAlign w:val="center"/>
          </w:tcPr>
          <w:p w14:paraId="2EACA06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4691" w:type="dxa"/>
            <w:tcBorders>
              <w:top w:val="single" w:color="auto" w:sz="4" w:space="0"/>
              <w:left w:val="single" w:color="auto" w:sz="4" w:space="0"/>
              <w:bottom w:val="single" w:color="auto" w:sz="4" w:space="0"/>
              <w:right w:val="single" w:color="auto" w:sz="4" w:space="0"/>
            </w:tcBorders>
            <w:vAlign w:val="center"/>
          </w:tcPr>
          <w:p w14:paraId="5838B61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1.规格尺寸：内径直径约250mm×高度400mm，铅当量：≥2mmpb；</w:t>
            </w:r>
          </w:p>
          <w:p w14:paraId="265DFE3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2.内外饰面均使用304不锈钢板；</w:t>
            </w:r>
          </w:p>
          <w:p w14:paraId="0BD313F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3.铅板厚均为2mm且无缝连接，铅板为国标1号铅；</w:t>
            </w:r>
          </w:p>
          <w:p w14:paraId="135231B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4.桶体两侧及上盖各装有2个不锈钢把手，便于抬运及开关箱盖；</w:t>
            </w:r>
          </w:p>
          <w:p w14:paraId="3B19490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5.桶体前部贴敷射源警示标记；</w:t>
            </w:r>
          </w:p>
          <w:p w14:paraId="1210E78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6.带移动脚轮可移动可刹车</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6BB8031A">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67199EE7">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4500</w:t>
            </w:r>
          </w:p>
        </w:tc>
      </w:tr>
      <w:tr w14:paraId="4E4D1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70D03E49">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3DE8FBC3">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009" w:type="dxa"/>
            <w:tcBorders>
              <w:top w:val="single" w:color="auto" w:sz="4" w:space="0"/>
              <w:left w:val="single" w:color="auto" w:sz="4" w:space="0"/>
              <w:bottom w:val="single" w:color="auto" w:sz="4" w:space="0"/>
              <w:right w:val="single" w:color="auto" w:sz="4" w:space="0"/>
            </w:tcBorders>
            <w:vAlign w:val="center"/>
          </w:tcPr>
          <w:p w14:paraId="5E9607B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粒子装卸台</w:t>
            </w:r>
          </w:p>
        </w:tc>
        <w:tc>
          <w:tcPr>
            <w:tcW w:w="705" w:type="dxa"/>
            <w:tcBorders>
              <w:top w:val="single" w:color="auto" w:sz="4" w:space="0"/>
              <w:left w:val="single" w:color="auto" w:sz="4" w:space="0"/>
              <w:bottom w:val="single" w:color="auto" w:sz="4" w:space="0"/>
              <w:right w:val="single" w:color="auto" w:sz="4" w:space="0"/>
            </w:tcBorders>
            <w:vAlign w:val="center"/>
          </w:tcPr>
          <w:p w14:paraId="229F6AF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4691" w:type="dxa"/>
            <w:tcBorders>
              <w:top w:val="single" w:color="auto" w:sz="4" w:space="0"/>
              <w:left w:val="single" w:color="auto" w:sz="4" w:space="0"/>
              <w:bottom w:val="single" w:color="auto" w:sz="4" w:space="0"/>
              <w:right w:val="single" w:color="auto" w:sz="4" w:space="0"/>
            </w:tcBorders>
            <w:vAlign w:val="center"/>
          </w:tcPr>
          <w:p w14:paraId="72D39CAC">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1.规格：通用型</w:t>
            </w:r>
            <w:r>
              <w:rPr>
                <w:rFonts w:hint="eastAsia" w:ascii="宋体" w:hAnsi="宋体" w:eastAsia="宋体" w:cs="宋体"/>
                <w:color w:val="auto"/>
                <w:sz w:val="21"/>
                <w:szCs w:val="21"/>
                <w:highlight w:val="none"/>
                <w:lang w:eastAsia="zh-CN"/>
              </w:rPr>
              <w:t>；</w:t>
            </w:r>
          </w:p>
          <w:p w14:paraId="45A78284">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2.满足0.8mm及0.6mm粒子装载</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507AE830">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76083F75">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2000</w:t>
            </w:r>
          </w:p>
        </w:tc>
      </w:tr>
      <w:tr w14:paraId="13D4B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395" w:type="dxa"/>
            <w:vMerge w:val="continue"/>
            <w:tcBorders>
              <w:left w:val="single" w:color="auto" w:sz="4" w:space="0"/>
              <w:right w:val="single" w:color="auto" w:sz="4" w:space="0"/>
            </w:tcBorders>
            <w:vAlign w:val="center"/>
          </w:tcPr>
          <w:p w14:paraId="5E85367A">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686209D1">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p>
        </w:tc>
        <w:tc>
          <w:tcPr>
            <w:tcW w:w="1009" w:type="dxa"/>
            <w:tcBorders>
              <w:top w:val="single" w:color="auto" w:sz="4" w:space="0"/>
              <w:left w:val="single" w:color="auto" w:sz="4" w:space="0"/>
              <w:bottom w:val="single" w:color="auto" w:sz="4" w:space="0"/>
              <w:right w:val="single" w:color="auto" w:sz="4" w:space="0"/>
            </w:tcBorders>
            <w:vAlign w:val="center"/>
          </w:tcPr>
          <w:p w14:paraId="20FCCC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分装防护屏</w:t>
            </w:r>
          </w:p>
        </w:tc>
        <w:tc>
          <w:tcPr>
            <w:tcW w:w="705" w:type="dxa"/>
            <w:tcBorders>
              <w:top w:val="single" w:color="auto" w:sz="4" w:space="0"/>
              <w:left w:val="single" w:color="auto" w:sz="4" w:space="0"/>
              <w:bottom w:val="single" w:color="auto" w:sz="4" w:space="0"/>
              <w:right w:val="single" w:color="auto" w:sz="4" w:space="0"/>
            </w:tcBorders>
            <w:vAlign w:val="center"/>
          </w:tcPr>
          <w:p w14:paraId="634E2B8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4691" w:type="dxa"/>
            <w:tcBorders>
              <w:top w:val="single" w:color="auto" w:sz="4" w:space="0"/>
              <w:left w:val="single" w:color="auto" w:sz="4" w:space="0"/>
              <w:bottom w:val="single" w:color="auto" w:sz="4" w:space="0"/>
              <w:right w:val="single" w:color="auto" w:sz="4" w:space="0"/>
            </w:tcBorders>
            <w:vAlign w:val="center"/>
          </w:tcPr>
          <w:p w14:paraId="4A3D67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1.规格：正面约300mm×200mm</w:t>
            </w:r>
            <w:r>
              <w:rPr>
                <w:rFonts w:hint="eastAsia"/>
                <w:color w:val="auto"/>
                <w:highlight w:val="none"/>
              </w:rPr>
              <w:t>（长×宽）</w:t>
            </w:r>
            <w:r>
              <w:rPr>
                <w:rFonts w:hint="eastAsia" w:ascii="宋体" w:hAnsi="宋体" w:eastAsia="宋体" w:cs="宋体"/>
                <w:color w:val="auto"/>
                <w:sz w:val="21"/>
                <w:szCs w:val="21"/>
                <w:highlight w:val="none"/>
              </w:rPr>
              <w:t>，上下面约300mm×200mm</w:t>
            </w:r>
            <w:r>
              <w:rPr>
                <w:rFonts w:hint="eastAsia"/>
                <w:color w:val="auto"/>
                <w:highlight w:val="none"/>
              </w:rPr>
              <w:t>（长×宽）</w:t>
            </w:r>
            <w:r>
              <w:rPr>
                <w:rFonts w:hint="eastAsia" w:ascii="宋体" w:hAnsi="宋体" w:eastAsia="宋体" w:cs="宋体"/>
                <w:color w:val="auto"/>
                <w:sz w:val="21"/>
                <w:szCs w:val="21"/>
                <w:highlight w:val="none"/>
              </w:rPr>
              <w:t>，视窗约200mm×150mm</w:t>
            </w:r>
            <w:r>
              <w:rPr>
                <w:rFonts w:hint="eastAsia"/>
                <w:color w:val="auto"/>
                <w:highlight w:val="none"/>
              </w:rPr>
              <w:t>（长×宽）</w:t>
            </w:r>
            <w:r>
              <w:rPr>
                <w:rFonts w:hint="eastAsia" w:ascii="宋体" w:hAnsi="宋体" w:eastAsia="宋体" w:cs="宋体"/>
                <w:color w:val="auto"/>
                <w:sz w:val="21"/>
                <w:szCs w:val="21"/>
                <w:highlight w:val="none"/>
              </w:rPr>
              <w:t>，铅当量：≥2mmpb；</w:t>
            </w:r>
          </w:p>
          <w:p w14:paraId="6CB191A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2.内外饰面均使用304不锈钢板；</w:t>
            </w:r>
          </w:p>
          <w:p w14:paraId="57569F0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3.铅板厚均为2mm且无缝连接，铅板为国标1号铅。</w:t>
            </w:r>
          </w:p>
        </w:tc>
        <w:tc>
          <w:tcPr>
            <w:tcW w:w="915" w:type="dxa"/>
            <w:tcBorders>
              <w:top w:val="single" w:color="auto" w:sz="4" w:space="0"/>
              <w:left w:val="single" w:color="auto" w:sz="4" w:space="0"/>
              <w:bottom w:val="single" w:color="auto" w:sz="4" w:space="0"/>
              <w:right w:val="single" w:color="auto" w:sz="4" w:space="0"/>
            </w:tcBorders>
            <w:vAlign w:val="center"/>
          </w:tcPr>
          <w:p w14:paraId="1774A8C5">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4427BAFB">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7500</w:t>
            </w:r>
          </w:p>
        </w:tc>
      </w:tr>
      <w:tr w14:paraId="0B506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512BD0B6">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0E31E98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p>
        </w:tc>
        <w:tc>
          <w:tcPr>
            <w:tcW w:w="1009" w:type="dxa"/>
            <w:tcBorders>
              <w:top w:val="single" w:color="auto" w:sz="4" w:space="0"/>
              <w:left w:val="single" w:color="auto" w:sz="4" w:space="0"/>
              <w:bottom w:val="single" w:color="auto" w:sz="4" w:space="0"/>
              <w:right w:val="single" w:color="auto" w:sz="4" w:space="0"/>
            </w:tcBorders>
            <w:vAlign w:val="center"/>
          </w:tcPr>
          <w:p w14:paraId="54822CC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铅衣架</w:t>
            </w:r>
          </w:p>
        </w:tc>
        <w:tc>
          <w:tcPr>
            <w:tcW w:w="705" w:type="dxa"/>
            <w:tcBorders>
              <w:top w:val="single" w:color="auto" w:sz="4" w:space="0"/>
              <w:left w:val="single" w:color="auto" w:sz="4" w:space="0"/>
              <w:bottom w:val="single" w:color="auto" w:sz="4" w:space="0"/>
              <w:right w:val="single" w:color="auto" w:sz="4" w:space="0"/>
            </w:tcBorders>
            <w:vAlign w:val="center"/>
          </w:tcPr>
          <w:p w14:paraId="0F3C481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2个</w:t>
            </w:r>
          </w:p>
        </w:tc>
        <w:tc>
          <w:tcPr>
            <w:tcW w:w="4691" w:type="dxa"/>
            <w:tcBorders>
              <w:top w:val="single" w:color="auto" w:sz="4" w:space="0"/>
              <w:left w:val="single" w:color="auto" w:sz="4" w:space="0"/>
              <w:bottom w:val="single" w:color="auto" w:sz="4" w:space="0"/>
              <w:right w:val="single" w:color="auto" w:sz="4" w:space="0"/>
            </w:tcBorders>
            <w:vAlign w:val="center"/>
          </w:tcPr>
          <w:p w14:paraId="1F2D8343">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1.精制304不锈钢衣架；铅衣8件挂式</w:t>
            </w:r>
            <w:r>
              <w:rPr>
                <w:rFonts w:hint="eastAsia" w:ascii="宋体" w:hAnsi="宋体" w:eastAsia="宋体" w:cs="宋体"/>
                <w:color w:val="auto"/>
                <w:sz w:val="21"/>
                <w:szCs w:val="21"/>
                <w:highlight w:val="none"/>
                <w:lang w:eastAsia="zh-CN"/>
              </w:rPr>
              <w:t>；</w:t>
            </w:r>
          </w:p>
          <w:p w14:paraId="3A4140A0">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2.配置4个360度万向滑轮</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1B15111E">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11F655BA">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4000</w:t>
            </w:r>
          </w:p>
        </w:tc>
      </w:tr>
      <w:tr w14:paraId="7C7B5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5" w:type="dxa"/>
            <w:vMerge w:val="continue"/>
            <w:tcBorders>
              <w:left w:val="single" w:color="auto" w:sz="4" w:space="0"/>
              <w:right w:val="single" w:color="auto" w:sz="4" w:space="0"/>
            </w:tcBorders>
            <w:vAlign w:val="center"/>
          </w:tcPr>
          <w:p w14:paraId="0DB30C13">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44F5E7C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p>
        </w:tc>
        <w:tc>
          <w:tcPr>
            <w:tcW w:w="1009" w:type="dxa"/>
            <w:tcBorders>
              <w:top w:val="single" w:color="auto" w:sz="4" w:space="0"/>
              <w:left w:val="single" w:color="auto" w:sz="4" w:space="0"/>
              <w:bottom w:val="single" w:color="auto" w:sz="4" w:space="0"/>
              <w:right w:val="single" w:color="auto" w:sz="4" w:space="0"/>
            </w:tcBorders>
            <w:vAlign w:val="center"/>
          </w:tcPr>
          <w:p w14:paraId="70FEB6F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保险箱</w:t>
            </w:r>
          </w:p>
        </w:tc>
        <w:tc>
          <w:tcPr>
            <w:tcW w:w="705" w:type="dxa"/>
            <w:tcBorders>
              <w:top w:val="single" w:color="auto" w:sz="4" w:space="0"/>
              <w:left w:val="single" w:color="auto" w:sz="4" w:space="0"/>
              <w:bottom w:val="single" w:color="auto" w:sz="4" w:space="0"/>
              <w:right w:val="single" w:color="auto" w:sz="4" w:space="0"/>
            </w:tcBorders>
            <w:vAlign w:val="center"/>
          </w:tcPr>
          <w:p w14:paraId="481204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4691" w:type="dxa"/>
            <w:tcBorders>
              <w:top w:val="single" w:color="auto" w:sz="4" w:space="0"/>
              <w:left w:val="single" w:color="auto" w:sz="4" w:space="0"/>
              <w:bottom w:val="single" w:color="auto" w:sz="4" w:space="0"/>
              <w:right w:val="single" w:color="auto" w:sz="4" w:space="0"/>
            </w:tcBorders>
            <w:vAlign w:val="center"/>
          </w:tcPr>
          <w:p w14:paraId="7BBAC2E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1.规格：外部尺寸约</w:t>
            </w:r>
            <w:r>
              <w:rPr>
                <w:rFonts w:hint="eastAsia" w:ascii="宋体" w:hAnsi="宋体" w:cs="宋体"/>
                <w:color w:val="auto"/>
                <w:szCs w:val="21"/>
                <w:highlight w:val="none"/>
              </w:rPr>
              <w:t>60CM×40CM×336CM</w:t>
            </w:r>
            <w:r>
              <w:rPr>
                <w:rFonts w:hint="eastAsia"/>
                <w:color w:val="auto"/>
                <w:highlight w:val="none"/>
              </w:rPr>
              <w:t>（长×宽×高）</w:t>
            </w:r>
          </w:p>
          <w:p w14:paraId="3F77872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2.内部尺寸约</w:t>
            </w:r>
            <w:r>
              <w:rPr>
                <w:rFonts w:hint="eastAsia" w:ascii="宋体" w:hAnsi="宋体" w:cs="宋体"/>
                <w:color w:val="auto"/>
                <w:szCs w:val="21"/>
                <w:highlight w:val="none"/>
              </w:rPr>
              <w:t>49CM×39CM×29CM</w:t>
            </w:r>
            <w:r>
              <w:rPr>
                <w:rFonts w:hint="eastAsia"/>
                <w:color w:val="auto"/>
                <w:highlight w:val="none"/>
              </w:rPr>
              <w:t>（长×宽×高）</w:t>
            </w:r>
          </w:p>
          <w:p w14:paraId="125E9FE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3.开锁方式至少包括：密码，指纹，钥匙</w:t>
            </w:r>
          </w:p>
          <w:p w14:paraId="3413C5C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4.门型：单开门</w:t>
            </w:r>
          </w:p>
          <w:p w14:paraId="6BF90CE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5.门板厚度：10mm以上</w:t>
            </w:r>
          </w:p>
          <w:p w14:paraId="3BCCCE0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6.门板形式：复合</w:t>
            </w:r>
          </w:p>
          <w:p w14:paraId="6BEFC1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7.应急开启：主钥匙+应急钥匙</w:t>
            </w:r>
          </w:p>
          <w:p w14:paraId="7E90FAA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8.报警方式至少包括：蜂鸣器报警</w:t>
            </w:r>
          </w:p>
          <w:p w14:paraId="14F07CA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9.箱体厚度：</w:t>
            </w:r>
            <w:r>
              <w:rPr>
                <w:rFonts w:hint="eastAsia" w:ascii="宋体" w:hAnsi="宋体" w:cs="宋体"/>
                <w:color w:val="auto"/>
                <w:sz w:val="21"/>
                <w:szCs w:val="21"/>
                <w:highlight w:val="none"/>
                <w:lang w:val="en-US" w:eastAsia="zh-CN"/>
              </w:rPr>
              <w:t>不少于</w:t>
            </w:r>
            <w:r>
              <w:rPr>
                <w:rFonts w:hint="eastAsia" w:ascii="宋体" w:hAnsi="宋体" w:eastAsia="宋体" w:cs="宋体"/>
                <w:color w:val="auto"/>
                <w:sz w:val="21"/>
                <w:szCs w:val="21"/>
                <w:highlight w:val="none"/>
              </w:rPr>
              <w:t>4mm</w:t>
            </w:r>
          </w:p>
          <w:p w14:paraId="604D82C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10.开门方式：手动开门</w:t>
            </w:r>
          </w:p>
          <w:p w14:paraId="5E038D8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11.主机械钥匙：有，非必须使用</w:t>
            </w:r>
          </w:p>
        </w:tc>
        <w:tc>
          <w:tcPr>
            <w:tcW w:w="915" w:type="dxa"/>
            <w:tcBorders>
              <w:top w:val="single" w:color="auto" w:sz="4" w:space="0"/>
              <w:left w:val="single" w:color="auto" w:sz="4" w:space="0"/>
              <w:bottom w:val="single" w:color="auto" w:sz="4" w:space="0"/>
              <w:right w:val="single" w:color="auto" w:sz="4" w:space="0"/>
            </w:tcBorders>
            <w:vAlign w:val="center"/>
          </w:tcPr>
          <w:p w14:paraId="24A3176E">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35237F0B">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2000</w:t>
            </w:r>
          </w:p>
        </w:tc>
      </w:tr>
      <w:tr w14:paraId="03F60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00D205D2">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7D23D939">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1009" w:type="dxa"/>
            <w:tcBorders>
              <w:top w:val="single" w:color="auto" w:sz="4" w:space="0"/>
              <w:left w:val="single" w:color="auto" w:sz="4" w:space="0"/>
              <w:bottom w:val="single" w:color="auto" w:sz="4" w:space="0"/>
              <w:right w:val="single" w:color="auto" w:sz="4" w:space="0"/>
            </w:tcBorders>
            <w:vAlign w:val="center"/>
          </w:tcPr>
          <w:p w14:paraId="0AC177E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消毒盒</w:t>
            </w:r>
          </w:p>
        </w:tc>
        <w:tc>
          <w:tcPr>
            <w:tcW w:w="705" w:type="dxa"/>
            <w:tcBorders>
              <w:top w:val="single" w:color="auto" w:sz="4" w:space="0"/>
              <w:left w:val="single" w:color="auto" w:sz="4" w:space="0"/>
              <w:bottom w:val="single" w:color="auto" w:sz="4" w:space="0"/>
              <w:right w:val="single" w:color="auto" w:sz="4" w:space="0"/>
            </w:tcBorders>
            <w:vAlign w:val="center"/>
          </w:tcPr>
          <w:p w14:paraId="3BCC942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4691" w:type="dxa"/>
            <w:tcBorders>
              <w:top w:val="single" w:color="auto" w:sz="4" w:space="0"/>
              <w:left w:val="single" w:color="auto" w:sz="4" w:space="0"/>
              <w:bottom w:val="single" w:color="auto" w:sz="4" w:space="0"/>
              <w:right w:val="single" w:color="auto" w:sz="4" w:space="0"/>
            </w:tcBorders>
            <w:vAlign w:val="center"/>
          </w:tcPr>
          <w:p w14:paraId="04A63741">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1.规格：240mm×175mm×55cm</w:t>
            </w:r>
            <w:r>
              <w:rPr>
                <w:rFonts w:hint="eastAsia"/>
                <w:color w:val="auto"/>
                <w:highlight w:val="none"/>
              </w:rPr>
              <w:t>（长×宽×高）</w:t>
            </w:r>
            <w:r>
              <w:rPr>
                <w:rFonts w:hint="eastAsia" w:ascii="宋体" w:hAnsi="宋体" w:eastAsia="宋体" w:cs="宋体"/>
                <w:color w:val="auto"/>
                <w:sz w:val="21"/>
                <w:szCs w:val="21"/>
                <w:highlight w:val="none"/>
                <w:lang w:eastAsia="zh-CN"/>
              </w:rPr>
              <w:t>；</w:t>
            </w:r>
          </w:p>
          <w:p w14:paraId="2C8AD976">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2.内外饰面均使用304不锈钢板</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2D1AB222">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772D55AC">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color w:val="auto"/>
                <w:sz w:val="21"/>
                <w:szCs w:val="21"/>
                <w:highlight w:val="none"/>
              </w:rPr>
              <w:t>1000</w:t>
            </w:r>
          </w:p>
        </w:tc>
      </w:tr>
      <w:tr w14:paraId="74AF0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476E571D">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0FDBAE84">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0</w:t>
            </w:r>
          </w:p>
        </w:tc>
        <w:tc>
          <w:tcPr>
            <w:tcW w:w="1009" w:type="dxa"/>
            <w:tcBorders>
              <w:top w:val="single" w:color="auto" w:sz="4" w:space="0"/>
              <w:left w:val="single" w:color="auto" w:sz="4" w:space="0"/>
              <w:bottom w:val="single" w:color="auto" w:sz="4" w:space="0"/>
              <w:right w:val="single" w:color="auto" w:sz="4" w:space="0"/>
            </w:tcBorders>
            <w:vAlign w:val="center"/>
          </w:tcPr>
          <w:p w14:paraId="2ECCBC5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3D共面模板</w:t>
            </w:r>
          </w:p>
        </w:tc>
        <w:tc>
          <w:tcPr>
            <w:tcW w:w="705" w:type="dxa"/>
            <w:tcBorders>
              <w:top w:val="single" w:color="auto" w:sz="4" w:space="0"/>
              <w:left w:val="single" w:color="auto" w:sz="4" w:space="0"/>
              <w:bottom w:val="single" w:color="auto" w:sz="4" w:space="0"/>
              <w:right w:val="single" w:color="auto" w:sz="4" w:space="0"/>
            </w:tcBorders>
            <w:vAlign w:val="center"/>
          </w:tcPr>
          <w:p w14:paraId="6FA8E6B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4691" w:type="dxa"/>
            <w:tcBorders>
              <w:top w:val="single" w:color="auto" w:sz="4" w:space="0"/>
              <w:left w:val="single" w:color="auto" w:sz="4" w:space="0"/>
              <w:bottom w:val="single" w:color="auto" w:sz="4" w:space="0"/>
              <w:right w:val="single" w:color="auto" w:sz="4" w:space="0"/>
            </w:tcBorders>
            <w:vAlign w:val="center"/>
          </w:tcPr>
          <w:p w14:paraId="04A3502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1.塑料材质；</w:t>
            </w:r>
          </w:p>
          <w:p w14:paraId="12B2514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2.规格尺寸：</w:t>
            </w:r>
            <w:r>
              <w:rPr>
                <w:rFonts w:hint="eastAsia" w:ascii="宋体" w:hAnsi="宋体" w:cs="宋体"/>
                <w:color w:val="auto"/>
                <w:szCs w:val="21"/>
                <w:highlight w:val="none"/>
              </w:rPr>
              <w:t>20mm×100mm×100mm（长×宽×高）</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2300F8A2">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4DA92FA6">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color w:val="auto"/>
                <w:sz w:val="21"/>
                <w:szCs w:val="21"/>
                <w:highlight w:val="none"/>
              </w:rPr>
              <w:t>3000</w:t>
            </w:r>
          </w:p>
        </w:tc>
      </w:tr>
      <w:tr w14:paraId="13789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395" w:type="dxa"/>
            <w:vMerge w:val="continue"/>
            <w:tcBorders>
              <w:left w:val="single" w:color="auto" w:sz="4" w:space="0"/>
              <w:right w:val="single" w:color="auto" w:sz="4" w:space="0"/>
            </w:tcBorders>
            <w:vAlign w:val="center"/>
          </w:tcPr>
          <w:p w14:paraId="3BED6F7B">
            <w:pPr>
              <w:spacing w:line="360" w:lineRule="auto"/>
              <w:rPr>
                <w:rFonts w:hint="eastAsia" w:ascii="宋体" w:hAnsi="宋体" w:eastAsia="宋体" w:cs="宋体"/>
                <w:color w:val="auto"/>
                <w:sz w:val="21"/>
                <w:szCs w:val="21"/>
                <w:highlight w:val="none"/>
              </w:rPr>
            </w:pPr>
          </w:p>
        </w:tc>
        <w:tc>
          <w:tcPr>
            <w:tcW w:w="7800" w:type="dxa"/>
            <w:gridSpan w:val="5"/>
            <w:tcBorders>
              <w:top w:val="single" w:color="auto" w:sz="4" w:space="0"/>
              <w:left w:val="single" w:color="auto" w:sz="4" w:space="0"/>
              <w:bottom w:val="single" w:color="auto" w:sz="4" w:space="0"/>
              <w:right w:val="single" w:color="auto" w:sz="4" w:space="0"/>
            </w:tcBorders>
            <w:vAlign w:val="center"/>
          </w:tcPr>
          <w:p w14:paraId="4016B3BF">
            <w:pPr>
              <w:widowControl/>
              <w:spacing w:line="360" w:lineRule="auto"/>
              <w:jc w:val="both"/>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二、场所防护装置采购及安装</w:t>
            </w:r>
          </w:p>
        </w:tc>
        <w:tc>
          <w:tcPr>
            <w:tcW w:w="829" w:type="dxa"/>
            <w:tcBorders>
              <w:top w:val="single" w:color="auto" w:sz="4" w:space="0"/>
              <w:left w:val="single" w:color="auto" w:sz="4" w:space="0"/>
              <w:bottom w:val="single" w:color="auto" w:sz="4" w:space="0"/>
              <w:right w:val="single" w:color="auto" w:sz="4" w:space="0"/>
            </w:tcBorders>
            <w:vAlign w:val="center"/>
          </w:tcPr>
          <w:p w14:paraId="43D622DC">
            <w:pPr>
              <w:widowControl/>
              <w:spacing w:line="360" w:lineRule="auto"/>
              <w:rPr>
                <w:rFonts w:hint="eastAsia" w:ascii="宋体" w:hAnsi="宋体" w:eastAsia="宋体" w:cs="宋体"/>
                <w:color w:val="auto"/>
                <w:kern w:val="0"/>
                <w:sz w:val="21"/>
                <w:szCs w:val="21"/>
                <w:highlight w:val="none"/>
              </w:rPr>
            </w:pPr>
          </w:p>
        </w:tc>
      </w:tr>
      <w:tr w14:paraId="1D322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395" w:type="dxa"/>
            <w:vMerge w:val="continue"/>
            <w:tcBorders>
              <w:left w:val="single" w:color="auto" w:sz="4" w:space="0"/>
              <w:right w:val="single" w:color="auto" w:sz="4" w:space="0"/>
            </w:tcBorders>
            <w:vAlign w:val="center"/>
          </w:tcPr>
          <w:p w14:paraId="46FF268C">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2264962F">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009" w:type="dxa"/>
            <w:tcBorders>
              <w:top w:val="single" w:color="auto" w:sz="4" w:space="0"/>
              <w:left w:val="single" w:color="auto" w:sz="4" w:space="0"/>
              <w:bottom w:val="single" w:color="auto" w:sz="4" w:space="0"/>
              <w:right w:val="single" w:color="auto" w:sz="4" w:space="0"/>
            </w:tcBorders>
            <w:vAlign w:val="center"/>
          </w:tcPr>
          <w:p w14:paraId="7E9DD115">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拆除套装门</w:t>
            </w:r>
          </w:p>
        </w:tc>
        <w:tc>
          <w:tcPr>
            <w:tcW w:w="705" w:type="dxa"/>
            <w:tcBorders>
              <w:top w:val="single" w:color="auto" w:sz="4" w:space="0"/>
              <w:left w:val="single" w:color="auto" w:sz="4" w:space="0"/>
              <w:bottom w:val="single" w:color="auto" w:sz="4" w:space="0"/>
              <w:right w:val="single" w:color="auto" w:sz="4" w:space="0"/>
            </w:tcBorders>
            <w:vAlign w:val="center"/>
          </w:tcPr>
          <w:p w14:paraId="4C49617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5.28㎡</w:t>
            </w:r>
          </w:p>
        </w:tc>
        <w:tc>
          <w:tcPr>
            <w:tcW w:w="4691" w:type="dxa"/>
            <w:tcBorders>
              <w:top w:val="single" w:color="auto" w:sz="4" w:space="0"/>
              <w:left w:val="single" w:color="auto" w:sz="4" w:space="0"/>
              <w:bottom w:val="single" w:color="auto" w:sz="4" w:space="0"/>
              <w:right w:val="single" w:color="auto" w:sz="4" w:space="0"/>
            </w:tcBorders>
            <w:vAlign w:val="center"/>
          </w:tcPr>
          <w:p w14:paraId="0BF78CD1">
            <w:pPr>
              <w:spacing w:line="360" w:lineRule="auto"/>
              <w:contextualSpacing/>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保护性拆除原病房套装门，</w:t>
            </w:r>
            <w:bookmarkStart w:id="76" w:name="OLE_LINK25"/>
            <w:r>
              <w:rPr>
                <w:rFonts w:hint="eastAsia" w:ascii="宋体" w:hAnsi="宋体" w:eastAsia="宋体" w:cs="宋体"/>
                <w:color w:val="auto"/>
                <w:kern w:val="0"/>
                <w:sz w:val="21"/>
                <w:szCs w:val="21"/>
                <w:highlight w:val="none"/>
              </w:rPr>
              <w:t>搬运</w:t>
            </w:r>
            <w:bookmarkEnd w:id="76"/>
            <w:r>
              <w:rPr>
                <w:rFonts w:hint="eastAsia" w:ascii="宋体" w:hAnsi="宋体" w:eastAsia="宋体" w:cs="宋体"/>
                <w:color w:val="auto"/>
                <w:kern w:val="0"/>
                <w:sz w:val="21"/>
                <w:szCs w:val="21"/>
                <w:highlight w:val="none"/>
              </w:rPr>
              <w:t>至</w:t>
            </w:r>
            <w:r>
              <w:rPr>
                <w:rFonts w:hint="eastAsia" w:ascii="宋体" w:hAnsi="宋体" w:cs="宋体"/>
                <w:color w:val="auto"/>
                <w:kern w:val="0"/>
                <w:sz w:val="21"/>
                <w:szCs w:val="21"/>
                <w:highlight w:val="none"/>
                <w:lang w:val="en-US" w:eastAsia="zh-CN"/>
              </w:rPr>
              <w:t>防城港市中医医院</w:t>
            </w:r>
            <w:r>
              <w:rPr>
                <w:rFonts w:hint="eastAsia" w:ascii="宋体" w:hAnsi="宋体" w:cs="宋体"/>
                <w:color w:val="auto"/>
                <w:kern w:val="0"/>
                <w:szCs w:val="21"/>
                <w:highlight w:val="none"/>
              </w:rPr>
              <w:t>指定地点</w:t>
            </w:r>
            <w:r>
              <w:rPr>
                <w:rFonts w:hint="eastAsia" w:ascii="宋体" w:hAnsi="宋体" w:eastAsia="宋体" w:cs="宋体"/>
                <w:color w:val="auto"/>
                <w:kern w:val="0"/>
                <w:sz w:val="21"/>
                <w:szCs w:val="21"/>
                <w:highlight w:val="none"/>
              </w:rPr>
              <w:t>存放</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78D9184E">
            <w:pPr>
              <w:widowControl/>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建筑业</w:t>
            </w:r>
          </w:p>
        </w:tc>
        <w:tc>
          <w:tcPr>
            <w:tcW w:w="829" w:type="dxa"/>
            <w:tcBorders>
              <w:top w:val="single" w:color="auto" w:sz="4" w:space="0"/>
              <w:left w:val="single" w:color="auto" w:sz="4" w:space="0"/>
              <w:bottom w:val="single" w:color="auto" w:sz="4" w:space="0"/>
              <w:right w:val="single" w:color="auto" w:sz="4" w:space="0"/>
            </w:tcBorders>
            <w:vAlign w:val="top"/>
          </w:tcPr>
          <w:p w14:paraId="102090C1">
            <w:pPr>
              <w:widowControl/>
              <w:spacing w:line="360" w:lineRule="auto"/>
              <w:jc w:val="center"/>
              <w:rPr>
                <w:rFonts w:hint="eastAsia" w:ascii="宋体" w:hAnsi="宋体" w:eastAsia="宋体" w:cs="宋体"/>
                <w:bCs/>
                <w:color w:val="auto"/>
                <w:kern w:val="0"/>
                <w:sz w:val="21"/>
                <w:szCs w:val="21"/>
                <w:highlight w:val="none"/>
                <w:lang w:val="en-US" w:eastAsia="zh-CN"/>
              </w:rPr>
            </w:pPr>
            <w:r>
              <w:rPr>
                <w:rFonts w:ascii="宋体" w:hAnsi="宋体"/>
                <w:color w:val="auto"/>
                <w:sz w:val="21"/>
                <w:szCs w:val="21"/>
                <w:highlight w:val="none"/>
              </w:rPr>
              <w:t>307.25</w:t>
            </w:r>
          </w:p>
        </w:tc>
      </w:tr>
      <w:tr w14:paraId="6E0A0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395" w:type="dxa"/>
            <w:vMerge w:val="continue"/>
            <w:tcBorders>
              <w:left w:val="single" w:color="auto" w:sz="4" w:space="0"/>
              <w:right w:val="single" w:color="auto" w:sz="4" w:space="0"/>
            </w:tcBorders>
            <w:vAlign w:val="center"/>
          </w:tcPr>
          <w:p w14:paraId="163779F2">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5E27C3EF">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009" w:type="dxa"/>
            <w:tcBorders>
              <w:top w:val="single" w:color="auto" w:sz="4" w:space="0"/>
              <w:left w:val="single" w:color="auto" w:sz="4" w:space="0"/>
              <w:bottom w:val="single" w:color="auto" w:sz="4" w:space="0"/>
              <w:right w:val="single" w:color="auto" w:sz="4" w:space="0"/>
            </w:tcBorders>
            <w:vAlign w:val="center"/>
          </w:tcPr>
          <w:p w14:paraId="1D6BE76F">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拆除内墙面装饰板</w:t>
            </w:r>
          </w:p>
        </w:tc>
        <w:tc>
          <w:tcPr>
            <w:tcW w:w="705" w:type="dxa"/>
            <w:tcBorders>
              <w:top w:val="single" w:color="auto" w:sz="4" w:space="0"/>
              <w:left w:val="single" w:color="auto" w:sz="4" w:space="0"/>
              <w:bottom w:val="single" w:color="auto" w:sz="4" w:space="0"/>
              <w:right w:val="single" w:color="auto" w:sz="4" w:space="0"/>
            </w:tcBorders>
            <w:vAlign w:val="center"/>
          </w:tcPr>
          <w:p w14:paraId="5BA410A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79.08㎡</w:t>
            </w:r>
          </w:p>
        </w:tc>
        <w:tc>
          <w:tcPr>
            <w:tcW w:w="4691" w:type="dxa"/>
            <w:tcBorders>
              <w:top w:val="single" w:color="auto" w:sz="4" w:space="0"/>
              <w:left w:val="single" w:color="auto" w:sz="4" w:space="0"/>
              <w:bottom w:val="single" w:color="auto" w:sz="4" w:space="0"/>
              <w:right w:val="single" w:color="auto" w:sz="4" w:space="0"/>
            </w:tcBorders>
            <w:vAlign w:val="center"/>
          </w:tcPr>
          <w:p w14:paraId="485A744F">
            <w:pPr>
              <w:spacing w:line="360" w:lineRule="auto"/>
              <w:contextualSpacing/>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拆除内墙面装饰板</w:t>
            </w:r>
          </w:p>
        </w:tc>
        <w:tc>
          <w:tcPr>
            <w:tcW w:w="915" w:type="dxa"/>
            <w:tcBorders>
              <w:top w:val="single" w:color="auto" w:sz="4" w:space="0"/>
              <w:left w:val="single" w:color="auto" w:sz="4" w:space="0"/>
              <w:bottom w:val="single" w:color="auto" w:sz="4" w:space="0"/>
              <w:right w:val="single" w:color="auto" w:sz="4" w:space="0"/>
            </w:tcBorders>
            <w:vAlign w:val="center"/>
          </w:tcPr>
          <w:p w14:paraId="49AEFB44">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建筑业</w:t>
            </w:r>
          </w:p>
        </w:tc>
        <w:tc>
          <w:tcPr>
            <w:tcW w:w="829" w:type="dxa"/>
            <w:tcBorders>
              <w:top w:val="single" w:color="auto" w:sz="4" w:space="0"/>
              <w:left w:val="single" w:color="auto" w:sz="4" w:space="0"/>
              <w:bottom w:val="single" w:color="auto" w:sz="4" w:space="0"/>
              <w:right w:val="single" w:color="auto" w:sz="4" w:space="0"/>
            </w:tcBorders>
            <w:vAlign w:val="top"/>
          </w:tcPr>
          <w:p w14:paraId="3977F60F">
            <w:pPr>
              <w:widowControl/>
              <w:spacing w:line="360" w:lineRule="auto"/>
              <w:jc w:val="center"/>
              <w:rPr>
                <w:rFonts w:hint="eastAsia" w:ascii="宋体" w:hAnsi="宋体" w:eastAsia="宋体" w:cs="宋体"/>
                <w:bCs/>
                <w:color w:val="auto"/>
                <w:kern w:val="0"/>
                <w:sz w:val="21"/>
                <w:szCs w:val="21"/>
                <w:highlight w:val="none"/>
                <w:lang w:val="en-US" w:eastAsia="zh-CN"/>
              </w:rPr>
            </w:pPr>
            <w:r>
              <w:rPr>
                <w:rFonts w:ascii="宋体" w:hAnsi="宋体"/>
                <w:color w:val="auto"/>
                <w:sz w:val="21"/>
                <w:szCs w:val="21"/>
                <w:highlight w:val="none"/>
              </w:rPr>
              <w:t>552.37</w:t>
            </w:r>
          </w:p>
        </w:tc>
      </w:tr>
      <w:tr w14:paraId="5D069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395" w:type="dxa"/>
            <w:vMerge w:val="continue"/>
            <w:tcBorders>
              <w:left w:val="single" w:color="auto" w:sz="4" w:space="0"/>
              <w:right w:val="single" w:color="auto" w:sz="4" w:space="0"/>
            </w:tcBorders>
            <w:vAlign w:val="center"/>
          </w:tcPr>
          <w:p w14:paraId="0578936B">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61080115">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009" w:type="dxa"/>
            <w:tcBorders>
              <w:top w:val="single" w:color="auto" w:sz="4" w:space="0"/>
              <w:left w:val="single" w:color="auto" w:sz="4" w:space="0"/>
              <w:bottom w:val="single" w:color="auto" w:sz="4" w:space="0"/>
              <w:right w:val="single" w:color="auto" w:sz="4" w:space="0"/>
            </w:tcBorders>
            <w:vAlign w:val="center"/>
          </w:tcPr>
          <w:p w14:paraId="3FB83E37">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保护性拆除天棚铝扣板吊顶</w:t>
            </w:r>
          </w:p>
        </w:tc>
        <w:tc>
          <w:tcPr>
            <w:tcW w:w="705" w:type="dxa"/>
            <w:tcBorders>
              <w:top w:val="single" w:color="auto" w:sz="4" w:space="0"/>
              <w:left w:val="single" w:color="auto" w:sz="4" w:space="0"/>
              <w:bottom w:val="single" w:color="auto" w:sz="4" w:space="0"/>
              <w:right w:val="single" w:color="auto" w:sz="4" w:space="0"/>
            </w:tcBorders>
            <w:vAlign w:val="center"/>
          </w:tcPr>
          <w:p w14:paraId="30F5C61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50.62㎡</w:t>
            </w:r>
          </w:p>
        </w:tc>
        <w:tc>
          <w:tcPr>
            <w:tcW w:w="4691" w:type="dxa"/>
            <w:tcBorders>
              <w:top w:val="single" w:color="auto" w:sz="4" w:space="0"/>
              <w:left w:val="single" w:color="auto" w:sz="4" w:space="0"/>
              <w:bottom w:val="single" w:color="auto" w:sz="4" w:space="0"/>
              <w:right w:val="single" w:color="auto" w:sz="4" w:space="0"/>
            </w:tcBorders>
            <w:vAlign w:val="center"/>
          </w:tcPr>
          <w:p w14:paraId="6F4A7A50">
            <w:pPr>
              <w:spacing w:line="360" w:lineRule="auto"/>
              <w:contextualSpacing/>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保护性拆除天棚铝扣板吊顶</w:t>
            </w:r>
          </w:p>
        </w:tc>
        <w:tc>
          <w:tcPr>
            <w:tcW w:w="915" w:type="dxa"/>
            <w:tcBorders>
              <w:top w:val="single" w:color="auto" w:sz="4" w:space="0"/>
              <w:left w:val="single" w:color="auto" w:sz="4" w:space="0"/>
              <w:bottom w:val="single" w:color="auto" w:sz="4" w:space="0"/>
              <w:right w:val="single" w:color="auto" w:sz="4" w:space="0"/>
            </w:tcBorders>
            <w:vAlign w:val="center"/>
          </w:tcPr>
          <w:p w14:paraId="32F12E11">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建筑业</w:t>
            </w:r>
          </w:p>
        </w:tc>
        <w:tc>
          <w:tcPr>
            <w:tcW w:w="829" w:type="dxa"/>
            <w:tcBorders>
              <w:top w:val="single" w:color="auto" w:sz="4" w:space="0"/>
              <w:left w:val="single" w:color="auto" w:sz="4" w:space="0"/>
              <w:bottom w:val="single" w:color="auto" w:sz="4" w:space="0"/>
              <w:right w:val="single" w:color="auto" w:sz="4" w:space="0"/>
            </w:tcBorders>
            <w:vAlign w:val="top"/>
          </w:tcPr>
          <w:p w14:paraId="6B311ED5">
            <w:pPr>
              <w:widowControl/>
              <w:spacing w:line="360" w:lineRule="auto"/>
              <w:jc w:val="center"/>
              <w:rPr>
                <w:rFonts w:hint="eastAsia" w:ascii="宋体" w:hAnsi="宋体" w:eastAsia="宋体" w:cs="宋体"/>
                <w:bCs/>
                <w:color w:val="auto"/>
                <w:kern w:val="0"/>
                <w:sz w:val="21"/>
                <w:szCs w:val="21"/>
                <w:highlight w:val="none"/>
                <w:lang w:val="en-US" w:eastAsia="zh-CN"/>
              </w:rPr>
            </w:pPr>
            <w:r>
              <w:rPr>
                <w:rFonts w:ascii="宋体" w:hAnsi="宋体"/>
                <w:color w:val="auto"/>
                <w:sz w:val="21"/>
                <w:szCs w:val="21"/>
                <w:highlight w:val="none"/>
              </w:rPr>
              <w:t>518.16</w:t>
            </w:r>
          </w:p>
        </w:tc>
      </w:tr>
      <w:tr w14:paraId="3E024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395" w:type="dxa"/>
            <w:vMerge w:val="continue"/>
            <w:tcBorders>
              <w:left w:val="single" w:color="auto" w:sz="4" w:space="0"/>
              <w:right w:val="single" w:color="auto" w:sz="4" w:space="0"/>
            </w:tcBorders>
            <w:vAlign w:val="center"/>
          </w:tcPr>
          <w:p w14:paraId="3CD49B72">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6A59CC73">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009" w:type="dxa"/>
            <w:tcBorders>
              <w:top w:val="single" w:color="auto" w:sz="4" w:space="0"/>
              <w:left w:val="single" w:color="auto" w:sz="4" w:space="0"/>
              <w:bottom w:val="single" w:color="auto" w:sz="4" w:space="0"/>
              <w:right w:val="single" w:color="auto" w:sz="4" w:space="0"/>
            </w:tcBorders>
            <w:vAlign w:val="center"/>
          </w:tcPr>
          <w:p w14:paraId="0CF7C7B3">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拆除病房改造墙面强弱电等线路并保护</w:t>
            </w:r>
          </w:p>
        </w:tc>
        <w:tc>
          <w:tcPr>
            <w:tcW w:w="705" w:type="dxa"/>
            <w:tcBorders>
              <w:top w:val="single" w:color="auto" w:sz="4" w:space="0"/>
              <w:left w:val="single" w:color="auto" w:sz="4" w:space="0"/>
              <w:bottom w:val="single" w:color="auto" w:sz="4" w:space="0"/>
              <w:right w:val="single" w:color="auto" w:sz="4" w:space="0"/>
            </w:tcBorders>
            <w:vAlign w:val="center"/>
          </w:tcPr>
          <w:p w14:paraId="09517C0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52.00㎡</w:t>
            </w:r>
          </w:p>
        </w:tc>
        <w:tc>
          <w:tcPr>
            <w:tcW w:w="4691" w:type="dxa"/>
            <w:tcBorders>
              <w:top w:val="single" w:color="auto" w:sz="4" w:space="0"/>
              <w:left w:val="single" w:color="auto" w:sz="4" w:space="0"/>
              <w:bottom w:val="single" w:color="auto" w:sz="4" w:space="0"/>
              <w:right w:val="single" w:color="auto" w:sz="4" w:space="0"/>
            </w:tcBorders>
            <w:vAlign w:val="center"/>
          </w:tcPr>
          <w:p w14:paraId="58A241BB">
            <w:pPr>
              <w:spacing w:line="360" w:lineRule="auto"/>
              <w:contextualSpacing/>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拆除病房改造墙面强弱电等线路并保护</w:t>
            </w:r>
          </w:p>
        </w:tc>
        <w:tc>
          <w:tcPr>
            <w:tcW w:w="915" w:type="dxa"/>
            <w:tcBorders>
              <w:top w:val="single" w:color="auto" w:sz="4" w:space="0"/>
              <w:left w:val="single" w:color="auto" w:sz="4" w:space="0"/>
              <w:bottom w:val="single" w:color="auto" w:sz="4" w:space="0"/>
              <w:right w:val="single" w:color="auto" w:sz="4" w:space="0"/>
            </w:tcBorders>
            <w:vAlign w:val="center"/>
          </w:tcPr>
          <w:p w14:paraId="0FE57D9C">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建筑业</w:t>
            </w:r>
          </w:p>
        </w:tc>
        <w:tc>
          <w:tcPr>
            <w:tcW w:w="829" w:type="dxa"/>
            <w:tcBorders>
              <w:top w:val="single" w:color="auto" w:sz="4" w:space="0"/>
              <w:left w:val="single" w:color="auto" w:sz="4" w:space="0"/>
              <w:bottom w:val="single" w:color="auto" w:sz="4" w:space="0"/>
              <w:right w:val="single" w:color="auto" w:sz="4" w:space="0"/>
            </w:tcBorders>
            <w:vAlign w:val="top"/>
          </w:tcPr>
          <w:p w14:paraId="28A9760D">
            <w:pPr>
              <w:widowControl/>
              <w:spacing w:line="360" w:lineRule="auto"/>
              <w:jc w:val="center"/>
              <w:rPr>
                <w:rFonts w:hint="eastAsia" w:ascii="宋体" w:hAnsi="宋体" w:eastAsia="宋体" w:cs="宋体"/>
                <w:bCs/>
                <w:color w:val="auto"/>
                <w:kern w:val="0"/>
                <w:sz w:val="21"/>
                <w:szCs w:val="21"/>
                <w:highlight w:val="none"/>
                <w:lang w:val="en-US" w:eastAsia="zh-CN"/>
              </w:rPr>
            </w:pPr>
            <w:r>
              <w:rPr>
                <w:rFonts w:ascii="宋体" w:hAnsi="宋体"/>
                <w:color w:val="auto"/>
                <w:sz w:val="21"/>
                <w:szCs w:val="21"/>
                <w:highlight w:val="none"/>
              </w:rPr>
              <w:t>581.15</w:t>
            </w:r>
          </w:p>
        </w:tc>
      </w:tr>
      <w:tr w14:paraId="6B0A7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08B30D37">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0A0BF0D8">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009" w:type="dxa"/>
            <w:tcBorders>
              <w:top w:val="single" w:color="auto" w:sz="4" w:space="0"/>
              <w:left w:val="single" w:color="auto" w:sz="4" w:space="0"/>
              <w:bottom w:val="single" w:color="auto" w:sz="4" w:space="0"/>
              <w:right w:val="single" w:color="auto" w:sz="4" w:space="0"/>
            </w:tcBorders>
            <w:vAlign w:val="center"/>
          </w:tcPr>
          <w:p w14:paraId="3812E828">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余渣弃置</w:t>
            </w:r>
          </w:p>
        </w:tc>
        <w:tc>
          <w:tcPr>
            <w:tcW w:w="705" w:type="dxa"/>
            <w:tcBorders>
              <w:top w:val="single" w:color="auto" w:sz="4" w:space="0"/>
              <w:left w:val="single" w:color="auto" w:sz="4" w:space="0"/>
              <w:bottom w:val="single" w:color="auto" w:sz="4" w:space="0"/>
              <w:right w:val="single" w:color="auto" w:sz="4" w:space="0"/>
            </w:tcBorders>
            <w:vAlign w:val="center"/>
          </w:tcPr>
          <w:p w14:paraId="410F1EF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2车</w:t>
            </w:r>
          </w:p>
        </w:tc>
        <w:tc>
          <w:tcPr>
            <w:tcW w:w="4691" w:type="dxa"/>
            <w:tcBorders>
              <w:top w:val="single" w:color="auto" w:sz="4" w:space="0"/>
              <w:left w:val="single" w:color="auto" w:sz="4" w:space="0"/>
              <w:bottom w:val="single" w:color="auto" w:sz="4" w:space="0"/>
              <w:right w:val="single" w:color="auto" w:sz="4" w:space="0"/>
            </w:tcBorders>
            <w:vAlign w:val="center"/>
          </w:tcPr>
          <w:p w14:paraId="0A585BBA">
            <w:pPr>
              <w:spacing w:line="360" w:lineRule="auto"/>
              <w:contextualSpacing/>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Cs w:val="21"/>
                <w:highlight w:val="none"/>
              </w:rPr>
              <w:t>人工清理装运整个项目产生的建筑垃圾</w:t>
            </w:r>
            <w:r>
              <w:rPr>
                <w:rFonts w:hint="eastAsia" w:ascii="宋体" w:hAnsi="宋体" w:eastAsia="宋体" w:cs="宋体"/>
                <w:color w:val="auto"/>
                <w:kern w:val="0"/>
                <w:sz w:val="21"/>
                <w:szCs w:val="21"/>
                <w:highlight w:val="none"/>
              </w:rPr>
              <w:t>，</w:t>
            </w:r>
            <w:r>
              <w:rPr>
                <w:rFonts w:hint="eastAsia" w:ascii="宋体" w:hAnsi="宋体" w:cs="宋体"/>
                <w:color w:val="auto"/>
                <w:kern w:val="0"/>
                <w:szCs w:val="21"/>
                <w:highlight w:val="none"/>
              </w:rPr>
              <w:t>清理至距离采购人5km范围内处理</w:t>
            </w:r>
            <w:r>
              <w:rPr>
                <w:rFonts w:hint="eastAsia" w:ascii="宋体" w:hAnsi="宋体" w:eastAsia="宋体" w:cs="宋体"/>
                <w:color w:val="auto"/>
                <w:kern w:val="0"/>
                <w:sz w:val="21"/>
                <w:szCs w:val="21"/>
                <w:highlight w:val="none"/>
              </w:rPr>
              <w:t>，运距承包人自行考虑</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6DBF9BA5">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829" w:type="dxa"/>
            <w:tcBorders>
              <w:top w:val="single" w:color="auto" w:sz="4" w:space="0"/>
              <w:left w:val="single" w:color="auto" w:sz="4" w:space="0"/>
              <w:bottom w:val="single" w:color="auto" w:sz="4" w:space="0"/>
              <w:right w:val="single" w:color="auto" w:sz="4" w:space="0"/>
            </w:tcBorders>
            <w:vAlign w:val="top"/>
          </w:tcPr>
          <w:p w14:paraId="5A5F3BBB">
            <w:pPr>
              <w:widowControl/>
              <w:spacing w:line="360" w:lineRule="auto"/>
              <w:jc w:val="center"/>
              <w:rPr>
                <w:rFonts w:hint="eastAsia" w:ascii="宋体" w:hAnsi="宋体" w:eastAsia="宋体" w:cs="宋体"/>
                <w:color w:val="auto"/>
                <w:kern w:val="0"/>
                <w:sz w:val="21"/>
                <w:szCs w:val="21"/>
                <w:highlight w:val="none"/>
              </w:rPr>
            </w:pPr>
            <w:r>
              <w:rPr>
                <w:rFonts w:ascii="宋体" w:hAnsi="宋体"/>
                <w:color w:val="auto"/>
                <w:sz w:val="21"/>
                <w:szCs w:val="21"/>
                <w:highlight w:val="none"/>
              </w:rPr>
              <w:t>642.98</w:t>
            </w:r>
          </w:p>
        </w:tc>
      </w:tr>
      <w:tr w14:paraId="48C64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395" w:type="dxa"/>
            <w:vMerge w:val="continue"/>
            <w:tcBorders>
              <w:left w:val="single" w:color="auto" w:sz="4" w:space="0"/>
              <w:right w:val="single" w:color="auto" w:sz="4" w:space="0"/>
            </w:tcBorders>
            <w:vAlign w:val="center"/>
          </w:tcPr>
          <w:p w14:paraId="1CB72AA7">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63488E28">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009" w:type="dxa"/>
            <w:tcBorders>
              <w:top w:val="single" w:color="auto" w:sz="4" w:space="0"/>
              <w:left w:val="single" w:color="auto" w:sz="4" w:space="0"/>
              <w:bottom w:val="single" w:color="auto" w:sz="4" w:space="0"/>
              <w:right w:val="single" w:color="auto" w:sz="4" w:space="0"/>
            </w:tcBorders>
            <w:vAlign w:val="center"/>
          </w:tcPr>
          <w:p w14:paraId="0BF996D9">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辐射屏蔽防火双开门</w:t>
            </w:r>
          </w:p>
        </w:tc>
        <w:tc>
          <w:tcPr>
            <w:tcW w:w="705" w:type="dxa"/>
            <w:tcBorders>
              <w:top w:val="single" w:color="auto" w:sz="4" w:space="0"/>
              <w:left w:val="single" w:color="auto" w:sz="4" w:space="0"/>
              <w:bottom w:val="single" w:color="auto" w:sz="4" w:space="0"/>
              <w:right w:val="single" w:color="auto" w:sz="4" w:space="0"/>
            </w:tcBorders>
            <w:vAlign w:val="center"/>
          </w:tcPr>
          <w:p w14:paraId="772CA2D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2.64㎡</w:t>
            </w:r>
          </w:p>
        </w:tc>
        <w:tc>
          <w:tcPr>
            <w:tcW w:w="4691" w:type="dxa"/>
            <w:tcBorders>
              <w:top w:val="single" w:color="auto" w:sz="4" w:space="0"/>
              <w:left w:val="single" w:color="auto" w:sz="4" w:space="0"/>
              <w:bottom w:val="single" w:color="auto" w:sz="4" w:space="0"/>
              <w:right w:val="single" w:color="auto" w:sz="4" w:space="0"/>
            </w:tcBorders>
            <w:vAlign w:val="center"/>
          </w:tcPr>
          <w:p w14:paraId="61F47C67">
            <w:pPr>
              <w:spacing w:line="360" w:lineRule="auto"/>
              <w:contextualSpacing/>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1、耐火性能：乙级或以上</w:t>
            </w:r>
            <w:r>
              <w:rPr>
                <w:rFonts w:hint="eastAsia" w:ascii="宋体" w:hAnsi="宋体" w:eastAsia="宋体" w:cs="宋体"/>
                <w:color w:val="auto"/>
                <w:kern w:val="0"/>
                <w:sz w:val="21"/>
                <w:szCs w:val="21"/>
                <w:highlight w:val="none"/>
                <w:lang w:eastAsia="zh-CN"/>
              </w:rPr>
              <w:t>；</w:t>
            </w:r>
          </w:p>
          <w:p w14:paraId="65388941">
            <w:pPr>
              <w:spacing w:line="360" w:lineRule="auto"/>
              <w:contextualSpacing/>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2、防护铅当量：≥2mmpb</w:t>
            </w:r>
            <w:r>
              <w:rPr>
                <w:rFonts w:hint="eastAsia" w:ascii="宋体" w:hAnsi="宋体" w:eastAsia="宋体" w:cs="宋体"/>
                <w:color w:val="auto"/>
                <w:kern w:val="0"/>
                <w:sz w:val="21"/>
                <w:szCs w:val="21"/>
                <w:highlight w:val="none"/>
                <w:lang w:eastAsia="zh-CN"/>
              </w:rPr>
              <w:t>；</w:t>
            </w:r>
          </w:p>
          <w:p w14:paraId="285446E2">
            <w:pPr>
              <w:spacing w:line="360" w:lineRule="auto"/>
              <w:contextualSpacing/>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3、规格尺寸：1200mm×2200mm</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宽</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高</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双开屏蔽防火门</w:t>
            </w:r>
            <w:r>
              <w:rPr>
                <w:rFonts w:hint="eastAsia" w:ascii="宋体" w:hAnsi="宋体" w:eastAsia="宋体" w:cs="宋体"/>
                <w:color w:val="auto"/>
                <w:kern w:val="0"/>
                <w:sz w:val="21"/>
                <w:szCs w:val="21"/>
                <w:highlight w:val="none"/>
                <w:lang w:eastAsia="zh-CN"/>
              </w:rPr>
              <w:t>；</w:t>
            </w:r>
          </w:p>
          <w:p w14:paraId="59EE364C">
            <w:pPr>
              <w:spacing w:line="360" w:lineRule="auto"/>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4、平开式，门体采用高强度镀锌钢骨架、内衬无铅环保防辐射材料、内腹填实耐火阻燃隔温材料，表面可根据色卡选择不锈钢或其他颜色面板；</w:t>
            </w:r>
          </w:p>
          <w:p w14:paraId="00BA3087">
            <w:pPr>
              <w:spacing w:line="360" w:lineRule="auto"/>
              <w:contextualSpacing/>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5、配“当心电离辐射”警示牌、警示灯</w:t>
            </w:r>
            <w:r>
              <w:rPr>
                <w:rFonts w:hint="eastAsia" w:ascii="宋体" w:hAnsi="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559EBAEE">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41B851E2">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10203.60</w:t>
            </w:r>
          </w:p>
        </w:tc>
      </w:tr>
      <w:tr w14:paraId="15B76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395" w:type="dxa"/>
            <w:vMerge w:val="continue"/>
            <w:tcBorders>
              <w:left w:val="single" w:color="auto" w:sz="4" w:space="0"/>
              <w:right w:val="single" w:color="auto" w:sz="4" w:space="0"/>
            </w:tcBorders>
            <w:vAlign w:val="center"/>
          </w:tcPr>
          <w:p w14:paraId="47BF66DB">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6A1663BB">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009" w:type="dxa"/>
            <w:tcBorders>
              <w:top w:val="single" w:color="auto" w:sz="4" w:space="0"/>
              <w:left w:val="single" w:color="auto" w:sz="4" w:space="0"/>
              <w:bottom w:val="single" w:color="auto" w:sz="4" w:space="0"/>
              <w:right w:val="single" w:color="auto" w:sz="4" w:space="0"/>
            </w:tcBorders>
            <w:vAlign w:val="center"/>
          </w:tcPr>
          <w:p w14:paraId="4BCF33D9">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门禁系统</w:t>
            </w:r>
          </w:p>
        </w:tc>
        <w:tc>
          <w:tcPr>
            <w:tcW w:w="705" w:type="dxa"/>
            <w:tcBorders>
              <w:top w:val="single" w:color="auto" w:sz="4" w:space="0"/>
              <w:left w:val="single" w:color="auto" w:sz="4" w:space="0"/>
              <w:bottom w:val="single" w:color="auto" w:sz="4" w:space="0"/>
              <w:right w:val="single" w:color="auto" w:sz="4" w:space="0"/>
            </w:tcBorders>
            <w:vAlign w:val="center"/>
          </w:tcPr>
          <w:p w14:paraId="49BF37A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1套</w:t>
            </w:r>
          </w:p>
        </w:tc>
        <w:tc>
          <w:tcPr>
            <w:tcW w:w="4691" w:type="dxa"/>
            <w:tcBorders>
              <w:top w:val="single" w:color="auto" w:sz="4" w:space="0"/>
              <w:left w:val="single" w:color="auto" w:sz="4" w:space="0"/>
              <w:bottom w:val="single" w:color="auto" w:sz="4" w:space="0"/>
              <w:right w:val="single" w:color="auto" w:sz="4" w:space="0"/>
            </w:tcBorders>
            <w:vAlign w:val="center"/>
          </w:tcPr>
          <w:p w14:paraId="5743D40A">
            <w:pPr>
              <w:spacing w:line="360" w:lineRule="auto"/>
              <w:contextualSpacing/>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1、门禁含控制系统、指纹密码开关</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含电机、控制箱、遥控开关、按键开关、连锁开关等</w:t>
            </w:r>
            <w:r>
              <w:rPr>
                <w:rFonts w:hint="eastAsia" w:ascii="宋体" w:hAnsi="宋体" w:eastAsia="宋体" w:cs="宋体"/>
                <w:color w:val="auto"/>
                <w:kern w:val="0"/>
                <w:sz w:val="21"/>
                <w:szCs w:val="21"/>
                <w:highlight w:val="none"/>
                <w:lang w:eastAsia="zh-CN"/>
              </w:rPr>
              <w:t>。</w:t>
            </w:r>
          </w:p>
          <w:p w14:paraId="4BA476B4">
            <w:pPr>
              <w:spacing w:line="360" w:lineRule="auto"/>
              <w:contextualSpacing/>
              <w:textAlignment w:val="center"/>
              <w:rPr>
                <w:rFonts w:hint="eastAsia" w:ascii="宋体" w:hAnsi="宋体" w:eastAsia="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14:paraId="64A16E56">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4B592618">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11657.40</w:t>
            </w:r>
          </w:p>
        </w:tc>
      </w:tr>
      <w:tr w14:paraId="2D980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4" w:hRule="atLeast"/>
          <w:jc w:val="center"/>
        </w:trPr>
        <w:tc>
          <w:tcPr>
            <w:tcW w:w="395" w:type="dxa"/>
            <w:vMerge w:val="continue"/>
            <w:tcBorders>
              <w:left w:val="single" w:color="auto" w:sz="4" w:space="0"/>
              <w:right w:val="single" w:color="auto" w:sz="4" w:space="0"/>
            </w:tcBorders>
            <w:vAlign w:val="center"/>
          </w:tcPr>
          <w:p w14:paraId="0EC3E8CA">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48EE9F12">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009" w:type="dxa"/>
            <w:tcBorders>
              <w:top w:val="single" w:color="auto" w:sz="4" w:space="0"/>
              <w:left w:val="single" w:color="auto" w:sz="4" w:space="0"/>
              <w:bottom w:val="single" w:color="auto" w:sz="4" w:space="0"/>
              <w:right w:val="single" w:color="auto" w:sz="4" w:space="0"/>
            </w:tcBorders>
            <w:vAlign w:val="center"/>
          </w:tcPr>
          <w:p w14:paraId="3020F6B4">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ZF3防护铅玻璃</w:t>
            </w:r>
          </w:p>
        </w:tc>
        <w:tc>
          <w:tcPr>
            <w:tcW w:w="705" w:type="dxa"/>
            <w:tcBorders>
              <w:top w:val="single" w:color="auto" w:sz="4" w:space="0"/>
              <w:left w:val="single" w:color="auto" w:sz="4" w:space="0"/>
              <w:bottom w:val="single" w:color="auto" w:sz="4" w:space="0"/>
              <w:right w:val="single" w:color="auto" w:sz="4" w:space="0"/>
            </w:tcBorders>
            <w:vAlign w:val="center"/>
          </w:tcPr>
          <w:p w14:paraId="1790EC7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1块</w:t>
            </w:r>
          </w:p>
        </w:tc>
        <w:tc>
          <w:tcPr>
            <w:tcW w:w="4691" w:type="dxa"/>
            <w:tcBorders>
              <w:top w:val="single" w:color="auto" w:sz="4" w:space="0"/>
              <w:left w:val="single" w:color="auto" w:sz="4" w:space="0"/>
              <w:bottom w:val="single" w:color="auto" w:sz="4" w:space="0"/>
              <w:right w:val="single" w:color="auto" w:sz="4" w:space="0"/>
            </w:tcBorders>
            <w:vAlign w:val="center"/>
          </w:tcPr>
          <w:p w14:paraId="7E22775A">
            <w:pPr>
              <w:spacing w:line="360" w:lineRule="auto"/>
              <w:contextualSpacing/>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1、规格尺寸：300mm×400mm</w:t>
            </w:r>
            <w:r>
              <w:rPr>
                <w:rFonts w:hint="eastAsia"/>
                <w:color w:val="auto"/>
                <w:highlight w:val="none"/>
                <w:lang w:eastAsia="zh-CN"/>
              </w:rPr>
              <w:t>（</w:t>
            </w:r>
            <w:r>
              <w:rPr>
                <w:rFonts w:hint="eastAsia"/>
                <w:color w:val="auto"/>
                <w:highlight w:val="none"/>
                <w:lang w:val="en-US" w:eastAsia="zh-CN"/>
              </w:rPr>
              <w:t>长</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宽</w:t>
            </w:r>
            <w:r>
              <w:rPr>
                <w:rFonts w:hint="eastAsia"/>
                <w:color w:val="auto"/>
                <w:highlight w:val="none"/>
                <w:lang w:eastAsia="zh-CN"/>
              </w:rPr>
              <w:t>）</w:t>
            </w:r>
          </w:p>
          <w:p w14:paraId="5070768F">
            <w:pPr>
              <w:spacing w:line="360" w:lineRule="auto"/>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2、防护铅当量：≥2mmpb</w:t>
            </w:r>
          </w:p>
          <w:p w14:paraId="4477584C">
            <w:pPr>
              <w:spacing w:line="360" w:lineRule="auto"/>
              <w:contextualSpacing/>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3、铅玻璃含铅量高、防护能力超强、抗耐氧化好、无毒、无杂质、无气泡；铅玻璃透光率≥95%</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其中铅玻璃中铅含量≥26%、钡含量≥15%、铅钡含量使铅玻璃密度高达</w:t>
            </w:r>
            <w:bookmarkStart w:id="77" w:name="OLE_LINK29"/>
            <w:r>
              <w:rPr>
                <w:rFonts w:hint="eastAsia" w:ascii="宋体" w:hAnsi="宋体" w:eastAsia="宋体" w:cs="宋体"/>
                <w:color w:val="auto"/>
                <w:kern w:val="0"/>
                <w:sz w:val="21"/>
                <w:szCs w:val="21"/>
                <w:highlight w:val="none"/>
              </w:rPr>
              <w:t>4•1150px/g</w:t>
            </w:r>
            <w:bookmarkEnd w:id="77"/>
            <w:r>
              <w:rPr>
                <w:rFonts w:hint="eastAsia" w:ascii="宋体" w:hAnsi="宋体" w:eastAsia="宋体" w:cs="宋体"/>
                <w:color w:val="auto"/>
                <w:kern w:val="0"/>
                <w:sz w:val="21"/>
                <w:szCs w:val="21"/>
                <w:highlight w:val="none"/>
              </w:rPr>
              <w:t>；比重4.8t/m3，稳定性：A级（抗潮）；铅玻璃专用于医用X光防辐射防护屏蔽，经检测20mm厚度≧3.5mmpb</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0FB92A93">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06116935">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2635.60</w:t>
            </w:r>
          </w:p>
        </w:tc>
      </w:tr>
      <w:tr w14:paraId="18356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395" w:type="dxa"/>
            <w:vMerge w:val="continue"/>
            <w:tcBorders>
              <w:left w:val="single" w:color="auto" w:sz="4" w:space="0"/>
              <w:right w:val="single" w:color="auto" w:sz="4" w:space="0"/>
            </w:tcBorders>
            <w:vAlign w:val="center"/>
          </w:tcPr>
          <w:p w14:paraId="6D75790A">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45388F1C">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009" w:type="dxa"/>
            <w:tcBorders>
              <w:top w:val="single" w:color="auto" w:sz="4" w:space="0"/>
              <w:left w:val="single" w:color="auto" w:sz="4" w:space="0"/>
              <w:bottom w:val="single" w:color="auto" w:sz="4" w:space="0"/>
              <w:right w:val="single" w:color="auto" w:sz="4" w:space="0"/>
            </w:tcBorders>
            <w:vAlign w:val="center"/>
          </w:tcPr>
          <w:p w14:paraId="0A43F6EF">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辐射屏蔽防火平开门</w:t>
            </w:r>
          </w:p>
        </w:tc>
        <w:tc>
          <w:tcPr>
            <w:tcW w:w="705" w:type="dxa"/>
            <w:tcBorders>
              <w:top w:val="single" w:color="auto" w:sz="4" w:space="0"/>
              <w:left w:val="single" w:color="auto" w:sz="4" w:space="0"/>
              <w:bottom w:val="single" w:color="auto" w:sz="4" w:space="0"/>
              <w:right w:val="single" w:color="auto" w:sz="4" w:space="0"/>
            </w:tcBorders>
            <w:vAlign w:val="center"/>
          </w:tcPr>
          <w:p w14:paraId="4F91F8B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1.98㎡</w:t>
            </w:r>
          </w:p>
        </w:tc>
        <w:tc>
          <w:tcPr>
            <w:tcW w:w="4691" w:type="dxa"/>
            <w:tcBorders>
              <w:top w:val="single" w:color="auto" w:sz="4" w:space="0"/>
              <w:left w:val="single" w:color="auto" w:sz="4" w:space="0"/>
              <w:bottom w:val="single" w:color="auto" w:sz="4" w:space="0"/>
              <w:right w:val="single" w:color="auto" w:sz="4" w:space="0"/>
            </w:tcBorders>
            <w:vAlign w:val="center"/>
          </w:tcPr>
          <w:p w14:paraId="50449B67">
            <w:pPr>
              <w:spacing w:line="360" w:lineRule="auto"/>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1、耐火性能：乙级或以上</w:t>
            </w:r>
          </w:p>
          <w:p w14:paraId="7A24AD9B">
            <w:pPr>
              <w:spacing w:line="360" w:lineRule="auto"/>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2、规格尺寸：900</w:t>
            </w:r>
            <w:r>
              <w:rPr>
                <w:rFonts w:hint="eastAsia" w:ascii="宋体" w:hAnsi="宋体" w:cs="宋体"/>
                <w:color w:val="auto"/>
                <w:kern w:val="0"/>
                <w:sz w:val="21"/>
                <w:szCs w:val="21"/>
                <w:highlight w:val="none"/>
                <w:lang w:val="en-US" w:eastAsia="zh-CN"/>
              </w:rPr>
              <w:t>mm</w:t>
            </w:r>
            <w:r>
              <w:rPr>
                <w:rFonts w:hint="eastAsia" w:ascii="宋体" w:hAnsi="宋体" w:eastAsia="宋体" w:cs="宋体"/>
                <w:color w:val="auto"/>
                <w:kern w:val="0"/>
                <w:sz w:val="21"/>
                <w:szCs w:val="21"/>
                <w:highlight w:val="none"/>
              </w:rPr>
              <w:t>×2200mm</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宽</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高</w:t>
            </w:r>
            <w:r>
              <w:rPr>
                <w:rFonts w:hint="eastAsia" w:ascii="宋体" w:hAnsi="宋体" w:cs="宋体"/>
                <w:color w:val="auto"/>
                <w:kern w:val="0"/>
                <w:sz w:val="21"/>
                <w:szCs w:val="21"/>
                <w:highlight w:val="none"/>
                <w:lang w:eastAsia="zh-CN"/>
              </w:rPr>
              <w:t>）</w:t>
            </w:r>
          </w:p>
          <w:p w14:paraId="2EE23EF7">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3、防护铅当量：≥2mmpb</w:t>
            </w:r>
          </w:p>
          <w:p w14:paraId="4984C5AD">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4、1.2mm厚304#不锈钢板，可选不锈钢</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淡蓝色</w:t>
            </w:r>
            <w:r>
              <w:rPr>
                <w:rFonts w:hint="eastAsia" w:ascii="宋体" w:hAnsi="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rPr>
              <w:t>米黄色面板，门体骨架液态膨胀高压粘合技术全粘接铅板工艺，铅板表面无钉孔。四周镶嵌有防震胶、2套20mm厚顶针式合页配装轴承。</w:t>
            </w:r>
          </w:p>
          <w:p w14:paraId="50F5FF3E">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5、配“当心电离辐射”警示牌、警示灯</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7DB43D24">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5A252154">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7652.70</w:t>
            </w:r>
          </w:p>
        </w:tc>
      </w:tr>
      <w:tr w14:paraId="2803D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395" w:type="dxa"/>
            <w:vMerge w:val="continue"/>
            <w:tcBorders>
              <w:left w:val="single" w:color="auto" w:sz="4" w:space="0"/>
              <w:right w:val="single" w:color="auto" w:sz="4" w:space="0"/>
            </w:tcBorders>
            <w:vAlign w:val="center"/>
          </w:tcPr>
          <w:p w14:paraId="79292D55">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6318D566">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09" w:type="dxa"/>
            <w:tcBorders>
              <w:top w:val="single" w:color="auto" w:sz="4" w:space="0"/>
              <w:left w:val="single" w:color="auto" w:sz="4" w:space="0"/>
              <w:bottom w:val="single" w:color="auto" w:sz="4" w:space="0"/>
              <w:right w:val="single" w:color="auto" w:sz="4" w:space="0"/>
            </w:tcBorders>
            <w:vAlign w:val="center"/>
          </w:tcPr>
          <w:p w14:paraId="27BDEA21">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墙面高密度复合防护板基层</w:t>
            </w:r>
          </w:p>
        </w:tc>
        <w:tc>
          <w:tcPr>
            <w:tcW w:w="705" w:type="dxa"/>
            <w:tcBorders>
              <w:top w:val="single" w:color="auto" w:sz="4" w:space="0"/>
              <w:left w:val="single" w:color="auto" w:sz="4" w:space="0"/>
              <w:bottom w:val="single" w:color="auto" w:sz="4" w:space="0"/>
              <w:right w:val="single" w:color="auto" w:sz="4" w:space="0"/>
            </w:tcBorders>
            <w:vAlign w:val="center"/>
          </w:tcPr>
          <w:p w14:paraId="6B2AC6B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53.34㎡</w:t>
            </w:r>
          </w:p>
        </w:tc>
        <w:tc>
          <w:tcPr>
            <w:tcW w:w="4691" w:type="dxa"/>
            <w:tcBorders>
              <w:top w:val="single" w:color="auto" w:sz="4" w:space="0"/>
              <w:left w:val="single" w:color="auto" w:sz="4" w:space="0"/>
              <w:bottom w:val="single" w:color="auto" w:sz="4" w:space="0"/>
              <w:right w:val="single" w:color="auto" w:sz="4" w:space="0"/>
            </w:tcBorders>
            <w:vAlign w:val="center"/>
          </w:tcPr>
          <w:p w14:paraId="2F55722B">
            <w:pPr>
              <w:spacing w:line="360" w:lineRule="auto"/>
              <w:contextualSpacing/>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1、防护铅当量：≥2mmpb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2、铅板比重11.34g/cm³，纯电解铅板间搭接≥5cm，防氧化处理，含其他辅材及配件</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3、基层高密度复合防护板为新型复合防护材料，比重4.15g/cm³，规格1200</w:t>
            </w:r>
            <w:r>
              <w:rPr>
                <w:rFonts w:hint="eastAsia" w:ascii="宋体" w:hAnsi="宋体" w:cs="宋体"/>
                <w:color w:val="auto"/>
                <w:kern w:val="0"/>
                <w:sz w:val="21"/>
                <w:szCs w:val="21"/>
                <w:highlight w:val="none"/>
                <w:lang w:val="en-US" w:eastAsia="zh-CN"/>
              </w:rPr>
              <w:t>mm</w:t>
            </w:r>
            <w:r>
              <w:rPr>
                <w:rFonts w:hint="eastAsia" w:ascii="宋体" w:hAnsi="宋体" w:eastAsia="宋体" w:cs="宋体"/>
                <w:color w:val="auto"/>
                <w:kern w:val="0"/>
                <w:sz w:val="21"/>
                <w:szCs w:val="21"/>
                <w:highlight w:val="none"/>
              </w:rPr>
              <w:t>×2400mm，含四周接缝纯电解铅板搭接处理</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5D9E54D9">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11FEBA5E">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25490.88</w:t>
            </w:r>
          </w:p>
        </w:tc>
      </w:tr>
      <w:tr w14:paraId="220FD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395" w:type="dxa"/>
            <w:vMerge w:val="continue"/>
            <w:tcBorders>
              <w:left w:val="single" w:color="auto" w:sz="4" w:space="0"/>
              <w:right w:val="single" w:color="auto" w:sz="4" w:space="0"/>
            </w:tcBorders>
            <w:vAlign w:val="center"/>
          </w:tcPr>
          <w:p w14:paraId="474964DD">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046E00CD">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009" w:type="dxa"/>
            <w:tcBorders>
              <w:top w:val="single" w:color="auto" w:sz="4" w:space="0"/>
              <w:left w:val="single" w:color="auto" w:sz="4" w:space="0"/>
              <w:bottom w:val="single" w:color="auto" w:sz="4" w:space="0"/>
              <w:right w:val="single" w:color="auto" w:sz="4" w:space="0"/>
            </w:tcBorders>
            <w:vAlign w:val="center"/>
          </w:tcPr>
          <w:p w14:paraId="258A3DA9">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焊接钢结构龙骨</w:t>
            </w:r>
          </w:p>
        </w:tc>
        <w:tc>
          <w:tcPr>
            <w:tcW w:w="705" w:type="dxa"/>
            <w:tcBorders>
              <w:top w:val="single" w:color="auto" w:sz="4" w:space="0"/>
              <w:left w:val="single" w:color="auto" w:sz="4" w:space="0"/>
              <w:bottom w:val="single" w:color="auto" w:sz="4" w:space="0"/>
              <w:right w:val="single" w:color="auto" w:sz="4" w:space="0"/>
            </w:tcBorders>
            <w:vAlign w:val="center"/>
          </w:tcPr>
          <w:p w14:paraId="2A59572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0.454t</w:t>
            </w:r>
          </w:p>
        </w:tc>
        <w:tc>
          <w:tcPr>
            <w:tcW w:w="4691" w:type="dxa"/>
            <w:tcBorders>
              <w:top w:val="single" w:color="auto" w:sz="4" w:space="0"/>
              <w:left w:val="single" w:color="auto" w:sz="4" w:space="0"/>
              <w:bottom w:val="single" w:color="auto" w:sz="4" w:space="0"/>
              <w:right w:val="single" w:color="auto" w:sz="4" w:space="0"/>
            </w:tcBorders>
            <w:vAlign w:val="center"/>
          </w:tcPr>
          <w:p w14:paraId="0263DDFD">
            <w:pPr>
              <w:spacing w:line="360" w:lineRule="auto"/>
              <w:contextualSpacing/>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1.构件名称:镀锌方通</w:t>
            </w:r>
            <w:r>
              <w:rPr>
                <w:rFonts w:hint="eastAsia" w:ascii="宋体" w:hAnsi="宋体" w:eastAsia="宋体" w:cs="宋体"/>
                <w:color w:val="auto"/>
                <w:kern w:val="0"/>
                <w:sz w:val="21"/>
                <w:szCs w:val="21"/>
                <w:highlight w:val="none"/>
                <w:lang w:eastAsia="zh-CN"/>
              </w:rPr>
              <w:t>；</w:t>
            </w:r>
          </w:p>
          <w:p w14:paraId="36756D82">
            <w:pPr>
              <w:spacing w:line="360" w:lineRule="auto"/>
              <w:contextualSpacing/>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2.钢材品种、规格:60</w:t>
            </w:r>
            <w:r>
              <w:rPr>
                <w:rFonts w:hint="eastAsia" w:ascii="宋体" w:hAnsi="宋体" w:cs="宋体"/>
                <w:color w:val="auto"/>
                <w:kern w:val="0"/>
                <w:sz w:val="21"/>
                <w:szCs w:val="21"/>
                <w:highlight w:val="none"/>
                <w:lang w:val="en-US" w:eastAsia="zh-CN"/>
              </w:rPr>
              <w:t>mm</w:t>
            </w:r>
            <w:r>
              <w:rPr>
                <w:rFonts w:hint="eastAsia" w:ascii="宋体" w:hAnsi="宋体" w:eastAsia="宋体" w:cs="宋体"/>
                <w:color w:val="auto"/>
                <w:kern w:val="0"/>
                <w:sz w:val="21"/>
                <w:szCs w:val="21"/>
                <w:highlight w:val="none"/>
              </w:rPr>
              <w:t>×40</w:t>
            </w:r>
            <w:r>
              <w:rPr>
                <w:rFonts w:hint="eastAsia" w:ascii="宋体" w:hAnsi="宋体" w:cs="宋体"/>
                <w:color w:val="auto"/>
                <w:kern w:val="0"/>
                <w:sz w:val="21"/>
                <w:szCs w:val="21"/>
                <w:highlight w:val="none"/>
                <w:lang w:val="en-US" w:eastAsia="zh-CN"/>
              </w:rPr>
              <w:t>mm</w:t>
            </w:r>
            <w:r>
              <w:rPr>
                <w:rFonts w:hint="eastAsia" w:ascii="宋体" w:hAnsi="宋体" w:eastAsia="宋体" w:cs="宋体"/>
                <w:color w:val="auto"/>
                <w:kern w:val="0"/>
                <w:sz w:val="21"/>
                <w:szCs w:val="21"/>
                <w:highlight w:val="none"/>
              </w:rPr>
              <w:t>×1.5mm</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长</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宽</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厚度</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镀锌方通</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12FF869D">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5465B5F2">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5873.89</w:t>
            </w:r>
          </w:p>
        </w:tc>
      </w:tr>
      <w:tr w14:paraId="19C43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395" w:type="dxa"/>
            <w:vMerge w:val="continue"/>
            <w:tcBorders>
              <w:left w:val="single" w:color="auto" w:sz="4" w:space="0"/>
              <w:right w:val="single" w:color="auto" w:sz="4" w:space="0"/>
            </w:tcBorders>
            <w:vAlign w:val="center"/>
          </w:tcPr>
          <w:p w14:paraId="270141C8">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755A1F18">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009" w:type="dxa"/>
            <w:tcBorders>
              <w:top w:val="single" w:color="auto" w:sz="4" w:space="0"/>
              <w:left w:val="single" w:color="auto" w:sz="4" w:space="0"/>
              <w:bottom w:val="single" w:color="auto" w:sz="4" w:space="0"/>
              <w:right w:val="single" w:color="auto" w:sz="4" w:space="0"/>
            </w:tcBorders>
            <w:vAlign w:val="center"/>
          </w:tcPr>
          <w:p w14:paraId="4E426577">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不锈钢防护门套</w:t>
            </w:r>
          </w:p>
        </w:tc>
        <w:tc>
          <w:tcPr>
            <w:tcW w:w="705" w:type="dxa"/>
            <w:tcBorders>
              <w:top w:val="single" w:color="auto" w:sz="4" w:space="0"/>
              <w:left w:val="single" w:color="auto" w:sz="4" w:space="0"/>
              <w:bottom w:val="single" w:color="auto" w:sz="4" w:space="0"/>
              <w:right w:val="single" w:color="auto" w:sz="4" w:space="0"/>
            </w:tcBorders>
            <w:vAlign w:val="center"/>
          </w:tcPr>
          <w:p w14:paraId="7DD86E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1套</w:t>
            </w:r>
          </w:p>
        </w:tc>
        <w:tc>
          <w:tcPr>
            <w:tcW w:w="4691" w:type="dxa"/>
            <w:tcBorders>
              <w:top w:val="single" w:color="auto" w:sz="4" w:space="0"/>
              <w:left w:val="single" w:color="auto" w:sz="4" w:space="0"/>
              <w:bottom w:val="single" w:color="auto" w:sz="4" w:space="0"/>
              <w:right w:val="single" w:color="auto" w:sz="4" w:space="0"/>
            </w:tcBorders>
            <w:vAlign w:val="center"/>
          </w:tcPr>
          <w:p w14:paraId="67F6F887">
            <w:pPr>
              <w:spacing w:line="360" w:lineRule="auto"/>
              <w:contextualSpacing/>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1、防护铅当量：≥2mmpb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2、双层18mm防火阻燃板基层,刷防腐、防火涂料</w:t>
            </w:r>
            <w:r>
              <w:rPr>
                <w:rFonts w:hint="eastAsia" w:ascii="宋体" w:hAnsi="宋体" w:eastAsia="宋体" w:cs="宋体"/>
                <w:color w:val="auto"/>
                <w:kern w:val="0"/>
                <w:sz w:val="21"/>
                <w:szCs w:val="21"/>
                <w:highlight w:val="none"/>
                <w:lang w:eastAsia="zh-CN"/>
              </w:rPr>
              <w:t>；</w:t>
            </w:r>
          </w:p>
          <w:p w14:paraId="2CDFB636">
            <w:pPr>
              <w:spacing w:line="360" w:lineRule="auto"/>
              <w:contextualSpacing/>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3、定制1.2mm厚304无指纹拉丝不锈钢门框,内衬纯电解铅板，45°海棠收口，表面无焊点，无钉孔</w:t>
            </w:r>
            <w:r>
              <w:rPr>
                <w:rFonts w:hint="eastAsia" w:ascii="宋体" w:hAnsi="宋体" w:eastAsia="宋体" w:cs="宋体"/>
                <w:color w:val="auto"/>
                <w:kern w:val="0"/>
                <w:sz w:val="21"/>
                <w:szCs w:val="21"/>
                <w:highlight w:val="none"/>
                <w:lang w:eastAsia="zh-CN"/>
              </w:rPr>
              <w:t>；</w:t>
            </w:r>
          </w:p>
          <w:p w14:paraId="12DC7170">
            <w:pPr>
              <w:spacing w:line="360" w:lineRule="auto"/>
              <w:contextualSpacing/>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4、门：</w:t>
            </w:r>
            <w:bookmarkStart w:id="78" w:name="OLE_LINK31"/>
            <w:r>
              <w:rPr>
                <w:rFonts w:hint="eastAsia" w:ascii="宋体" w:hAnsi="宋体" w:cs="宋体"/>
                <w:color w:val="auto"/>
                <w:kern w:val="0"/>
                <w:szCs w:val="21"/>
                <w:highlight w:val="none"/>
              </w:rPr>
              <w:t>2200mm×900mm</w:t>
            </w:r>
            <w:bookmarkEnd w:id="78"/>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高</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宽</w:t>
            </w:r>
            <w:r>
              <w:rPr>
                <w:rFonts w:hint="eastAsia" w:ascii="宋体" w:hAnsi="宋体" w:cs="宋体"/>
                <w:color w:val="auto"/>
                <w:kern w:val="0"/>
                <w:szCs w:val="21"/>
                <w:highlight w:val="none"/>
                <w:lang w:eastAsia="zh-CN"/>
              </w:rPr>
              <w:t>）</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3F4CDA52">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0ABF4669">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1617.86</w:t>
            </w:r>
          </w:p>
        </w:tc>
      </w:tr>
      <w:tr w14:paraId="3B355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395" w:type="dxa"/>
            <w:vMerge w:val="continue"/>
            <w:tcBorders>
              <w:left w:val="single" w:color="auto" w:sz="4" w:space="0"/>
              <w:right w:val="single" w:color="auto" w:sz="4" w:space="0"/>
            </w:tcBorders>
            <w:vAlign w:val="center"/>
          </w:tcPr>
          <w:p w14:paraId="0B017197">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5F866B40">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009" w:type="dxa"/>
            <w:tcBorders>
              <w:top w:val="single" w:color="auto" w:sz="4" w:space="0"/>
              <w:left w:val="single" w:color="auto" w:sz="4" w:space="0"/>
              <w:bottom w:val="single" w:color="auto" w:sz="4" w:space="0"/>
              <w:right w:val="single" w:color="auto" w:sz="4" w:space="0"/>
            </w:tcBorders>
            <w:vAlign w:val="center"/>
          </w:tcPr>
          <w:p w14:paraId="274829BC">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不锈钢防护门窗套</w:t>
            </w:r>
          </w:p>
        </w:tc>
        <w:tc>
          <w:tcPr>
            <w:tcW w:w="705" w:type="dxa"/>
            <w:tcBorders>
              <w:top w:val="single" w:color="auto" w:sz="4" w:space="0"/>
              <w:left w:val="single" w:color="auto" w:sz="4" w:space="0"/>
              <w:bottom w:val="single" w:color="auto" w:sz="4" w:space="0"/>
              <w:right w:val="single" w:color="auto" w:sz="4" w:space="0"/>
            </w:tcBorders>
            <w:vAlign w:val="center"/>
          </w:tcPr>
          <w:p w14:paraId="6805FDF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1套</w:t>
            </w:r>
          </w:p>
        </w:tc>
        <w:tc>
          <w:tcPr>
            <w:tcW w:w="4691" w:type="dxa"/>
            <w:tcBorders>
              <w:top w:val="single" w:color="auto" w:sz="4" w:space="0"/>
              <w:left w:val="single" w:color="auto" w:sz="4" w:space="0"/>
              <w:bottom w:val="single" w:color="auto" w:sz="4" w:space="0"/>
              <w:right w:val="single" w:color="auto" w:sz="4" w:space="0"/>
            </w:tcBorders>
            <w:vAlign w:val="center"/>
          </w:tcPr>
          <w:p w14:paraId="247DB9C9">
            <w:pPr>
              <w:spacing w:line="360" w:lineRule="auto"/>
              <w:contextualSpacing/>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1、防护铅当量：≥2mmpb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2、双层18mm防火阻燃板基层,刷防腐、防火涂料</w:t>
            </w:r>
            <w:r>
              <w:rPr>
                <w:rFonts w:hint="eastAsia" w:ascii="宋体" w:hAnsi="宋体" w:eastAsia="宋体" w:cs="宋体"/>
                <w:color w:val="auto"/>
                <w:kern w:val="0"/>
                <w:sz w:val="21"/>
                <w:szCs w:val="21"/>
                <w:highlight w:val="none"/>
                <w:lang w:eastAsia="zh-CN"/>
              </w:rPr>
              <w:t>；</w:t>
            </w:r>
          </w:p>
          <w:p w14:paraId="2BEBF71E">
            <w:pPr>
              <w:spacing w:line="360" w:lineRule="auto"/>
              <w:contextualSpacing/>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3、定制1.2mm厚304无指纹拉丝不锈钢门框,内衬纯电解铅板，45°海棠收口，表面无焊点，无钉孔</w:t>
            </w:r>
            <w:r>
              <w:rPr>
                <w:rFonts w:hint="eastAsia" w:ascii="宋体" w:hAnsi="宋体" w:eastAsia="宋体" w:cs="宋体"/>
                <w:color w:val="auto"/>
                <w:kern w:val="0"/>
                <w:sz w:val="21"/>
                <w:szCs w:val="21"/>
                <w:highlight w:val="none"/>
                <w:lang w:eastAsia="zh-CN"/>
              </w:rPr>
              <w:t>；</w:t>
            </w:r>
          </w:p>
          <w:p w14:paraId="2FEF8376">
            <w:pPr>
              <w:spacing w:line="360" w:lineRule="auto"/>
              <w:contextualSpacing/>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4、门：</w:t>
            </w:r>
            <w:bookmarkStart w:id="79" w:name="OLE_LINK30"/>
            <w:r>
              <w:rPr>
                <w:rFonts w:hint="eastAsia" w:ascii="宋体" w:hAnsi="宋体" w:cs="宋体"/>
                <w:color w:val="auto"/>
                <w:kern w:val="0"/>
                <w:szCs w:val="21"/>
                <w:highlight w:val="none"/>
              </w:rPr>
              <w:t>2200mm×1200mm</w:t>
            </w:r>
            <w:bookmarkEnd w:id="79"/>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高</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宽</w:t>
            </w:r>
            <w:r>
              <w:rPr>
                <w:rFonts w:hint="eastAsia" w:ascii="宋体" w:hAnsi="宋体" w:cs="宋体"/>
                <w:color w:val="auto"/>
                <w:kern w:val="0"/>
                <w:szCs w:val="21"/>
                <w:highlight w:val="none"/>
                <w:lang w:eastAsia="zh-CN"/>
              </w:rPr>
              <w:t>）</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66ED226A">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43DE2614">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1923.00</w:t>
            </w:r>
          </w:p>
        </w:tc>
      </w:tr>
      <w:tr w14:paraId="112D5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1" w:hRule="atLeast"/>
          <w:jc w:val="center"/>
        </w:trPr>
        <w:tc>
          <w:tcPr>
            <w:tcW w:w="395" w:type="dxa"/>
            <w:vMerge w:val="continue"/>
            <w:tcBorders>
              <w:left w:val="single" w:color="auto" w:sz="4" w:space="0"/>
              <w:right w:val="single" w:color="auto" w:sz="4" w:space="0"/>
            </w:tcBorders>
            <w:vAlign w:val="center"/>
          </w:tcPr>
          <w:p w14:paraId="73FB5006">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5081F7A6">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09" w:type="dxa"/>
            <w:tcBorders>
              <w:top w:val="single" w:color="auto" w:sz="4" w:space="0"/>
              <w:left w:val="single" w:color="auto" w:sz="4" w:space="0"/>
              <w:bottom w:val="single" w:color="auto" w:sz="4" w:space="0"/>
              <w:right w:val="single" w:color="auto" w:sz="4" w:space="0"/>
            </w:tcBorders>
            <w:vAlign w:val="center"/>
          </w:tcPr>
          <w:p w14:paraId="6B32B127">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辐射屏蔽防火双开门</w:t>
            </w:r>
          </w:p>
        </w:tc>
        <w:tc>
          <w:tcPr>
            <w:tcW w:w="705" w:type="dxa"/>
            <w:tcBorders>
              <w:top w:val="single" w:color="auto" w:sz="4" w:space="0"/>
              <w:left w:val="single" w:color="auto" w:sz="4" w:space="0"/>
              <w:bottom w:val="single" w:color="auto" w:sz="4" w:space="0"/>
              <w:right w:val="single" w:color="auto" w:sz="4" w:space="0"/>
            </w:tcBorders>
            <w:vAlign w:val="center"/>
          </w:tcPr>
          <w:p w14:paraId="6826C5E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5.28㎡</w:t>
            </w:r>
          </w:p>
        </w:tc>
        <w:tc>
          <w:tcPr>
            <w:tcW w:w="4691" w:type="dxa"/>
            <w:tcBorders>
              <w:top w:val="single" w:color="auto" w:sz="4" w:space="0"/>
              <w:left w:val="single" w:color="auto" w:sz="4" w:space="0"/>
              <w:bottom w:val="single" w:color="auto" w:sz="4" w:space="0"/>
              <w:right w:val="single" w:color="auto" w:sz="4" w:space="0"/>
            </w:tcBorders>
            <w:vAlign w:val="center"/>
          </w:tcPr>
          <w:p w14:paraId="218842CD">
            <w:pPr>
              <w:spacing w:line="360" w:lineRule="auto"/>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1、耐火性能：乙级或以上</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2、防护铅当量：≥2mmpb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3、规格尺寸：1200</w:t>
            </w:r>
            <w:r>
              <w:rPr>
                <w:rFonts w:hint="eastAsia" w:ascii="宋体" w:hAnsi="宋体" w:cs="宋体"/>
                <w:color w:val="auto"/>
                <w:kern w:val="0"/>
                <w:sz w:val="21"/>
                <w:szCs w:val="21"/>
                <w:highlight w:val="none"/>
                <w:lang w:val="en-US" w:eastAsia="zh-CN"/>
              </w:rPr>
              <w:t>mm</w:t>
            </w:r>
            <w:r>
              <w:rPr>
                <w:rFonts w:hint="eastAsia" w:ascii="宋体" w:hAnsi="宋体" w:eastAsia="宋体" w:cs="宋体"/>
                <w:color w:val="auto"/>
                <w:kern w:val="0"/>
                <w:sz w:val="21"/>
                <w:szCs w:val="21"/>
                <w:highlight w:val="none"/>
              </w:rPr>
              <w:t>×2200mm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宽</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双开屏蔽防火门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4、平移式，门体采用高强度镀锌钢骨架、内衬无铅环保防辐射材料、內腹填实耐火阻燃隔温材料，表面可根据色卡选择不锈钢或其他颜色面板；</w:t>
            </w:r>
          </w:p>
          <w:p w14:paraId="2E377E98">
            <w:pPr>
              <w:spacing w:line="360" w:lineRule="auto"/>
              <w:contextualSpacing/>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5、配“当心电离辐射”警示牌、警示灯</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180ED7AB">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70F671DB">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20270.92</w:t>
            </w:r>
          </w:p>
        </w:tc>
      </w:tr>
      <w:tr w14:paraId="6BF58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4" w:hRule="atLeast"/>
          <w:jc w:val="center"/>
        </w:trPr>
        <w:tc>
          <w:tcPr>
            <w:tcW w:w="395" w:type="dxa"/>
            <w:vMerge w:val="continue"/>
            <w:tcBorders>
              <w:left w:val="single" w:color="auto" w:sz="4" w:space="0"/>
              <w:right w:val="single" w:color="auto" w:sz="4" w:space="0"/>
            </w:tcBorders>
            <w:vAlign w:val="center"/>
          </w:tcPr>
          <w:p w14:paraId="0BB0D47C">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43D40C23">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009" w:type="dxa"/>
            <w:tcBorders>
              <w:top w:val="single" w:color="auto" w:sz="4" w:space="0"/>
              <w:left w:val="single" w:color="auto" w:sz="4" w:space="0"/>
              <w:bottom w:val="single" w:color="auto" w:sz="4" w:space="0"/>
              <w:right w:val="single" w:color="auto" w:sz="4" w:space="0"/>
            </w:tcBorders>
            <w:vAlign w:val="center"/>
          </w:tcPr>
          <w:p w14:paraId="4992F376">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ZF3防护铅玻璃</w:t>
            </w:r>
          </w:p>
        </w:tc>
        <w:tc>
          <w:tcPr>
            <w:tcW w:w="705" w:type="dxa"/>
            <w:tcBorders>
              <w:top w:val="single" w:color="auto" w:sz="4" w:space="0"/>
              <w:left w:val="single" w:color="auto" w:sz="4" w:space="0"/>
              <w:bottom w:val="single" w:color="auto" w:sz="4" w:space="0"/>
              <w:right w:val="single" w:color="auto" w:sz="4" w:space="0"/>
            </w:tcBorders>
            <w:vAlign w:val="center"/>
          </w:tcPr>
          <w:p w14:paraId="2748D37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2块</w:t>
            </w:r>
          </w:p>
        </w:tc>
        <w:tc>
          <w:tcPr>
            <w:tcW w:w="4691" w:type="dxa"/>
            <w:tcBorders>
              <w:top w:val="single" w:color="auto" w:sz="4" w:space="0"/>
              <w:left w:val="single" w:color="auto" w:sz="4" w:space="0"/>
              <w:bottom w:val="single" w:color="auto" w:sz="4" w:space="0"/>
              <w:right w:val="single" w:color="auto" w:sz="4" w:space="0"/>
            </w:tcBorders>
            <w:vAlign w:val="center"/>
          </w:tcPr>
          <w:p w14:paraId="443BDC29">
            <w:pPr>
              <w:spacing w:line="360" w:lineRule="auto"/>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1、规格尺寸：300</w:t>
            </w:r>
            <w:r>
              <w:rPr>
                <w:rFonts w:hint="eastAsia" w:ascii="宋体" w:hAnsi="宋体" w:cs="宋体"/>
                <w:color w:val="auto"/>
                <w:kern w:val="0"/>
                <w:sz w:val="21"/>
                <w:szCs w:val="21"/>
                <w:highlight w:val="none"/>
                <w:lang w:val="en-US" w:eastAsia="zh-CN"/>
              </w:rPr>
              <w:t>mm</w:t>
            </w:r>
            <w:r>
              <w:rPr>
                <w:rFonts w:hint="eastAsia" w:ascii="宋体" w:hAnsi="宋体" w:eastAsia="宋体" w:cs="宋体"/>
                <w:color w:val="auto"/>
                <w:kern w:val="0"/>
                <w:sz w:val="21"/>
                <w:szCs w:val="21"/>
                <w:highlight w:val="none"/>
              </w:rPr>
              <w:t>×400mm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长</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宽</w:t>
            </w:r>
            <w:r>
              <w:rPr>
                <w:rFonts w:hint="eastAsia" w:ascii="宋体" w:hAnsi="宋体" w:cs="宋体"/>
                <w:color w:val="auto"/>
                <w:kern w:val="0"/>
                <w:szCs w:val="21"/>
                <w:highlight w:val="none"/>
                <w:lang w:eastAsia="zh-CN"/>
              </w:rPr>
              <w:t>）</w:t>
            </w:r>
          </w:p>
          <w:p w14:paraId="3BA3E20D">
            <w:pPr>
              <w:spacing w:line="360" w:lineRule="auto"/>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2、防护铅当量：≥2mmpb</w:t>
            </w:r>
          </w:p>
          <w:p w14:paraId="51771CEC">
            <w:pPr>
              <w:spacing w:line="360" w:lineRule="auto"/>
              <w:contextualSpacing/>
              <w:textAlignment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rPr>
              <w:t>3、铅玻璃含铅量高、防护能力超强、抗耐氧化好、无毒、无杂质、无气泡；铅玻璃透光率≥95%</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其中铅玻璃中铅含量≥26%、钡含量≥15%、铅钡含量使铅玻璃密度高达4•1150px/g；比重4.8t/m3，稳定性：A级（抗潮）；铅玻璃专用于医用X光防辐射防护屏蔽，经检测20mm厚度≧3.5mmpb。</w:t>
            </w:r>
          </w:p>
        </w:tc>
        <w:tc>
          <w:tcPr>
            <w:tcW w:w="915" w:type="dxa"/>
            <w:tcBorders>
              <w:top w:val="single" w:color="auto" w:sz="4" w:space="0"/>
              <w:left w:val="single" w:color="auto" w:sz="4" w:space="0"/>
              <w:bottom w:val="single" w:color="auto" w:sz="4" w:space="0"/>
              <w:right w:val="single" w:color="auto" w:sz="4" w:space="0"/>
            </w:tcBorders>
            <w:vAlign w:val="center"/>
          </w:tcPr>
          <w:p w14:paraId="4A41F867">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25DE03F3">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5236.00</w:t>
            </w:r>
          </w:p>
        </w:tc>
      </w:tr>
      <w:tr w14:paraId="3A682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395" w:type="dxa"/>
            <w:vMerge w:val="continue"/>
            <w:tcBorders>
              <w:left w:val="single" w:color="auto" w:sz="4" w:space="0"/>
              <w:right w:val="single" w:color="auto" w:sz="4" w:space="0"/>
            </w:tcBorders>
            <w:vAlign w:val="center"/>
          </w:tcPr>
          <w:p w14:paraId="2A5B64D5">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289F3FA2">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009" w:type="dxa"/>
            <w:tcBorders>
              <w:top w:val="single" w:color="auto" w:sz="4" w:space="0"/>
              <w:left w:val="single" w:color="auto" w:sz="4" w:space="0"/>
              <w:bottom w:val="single" w:color="auto" w:sz="4" w:space="0"/>
              <w:right w:val="single" w:color="auto" w:sz="4" w:space="0"/>
            </w:tcBorders>
            <w:vAlign w:val="center"/>
          </w:tcPr>
          <w:p w14:paraId="58F3CF9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甲级双开木质防火套装门</w:t>
            </w:r>
          </w:p>
        </w:tc>
        <w:tc>
          <w:tcPr>
            <w:tcW w:w="705" w:type="dxa"/>
            <w:tcBorders>
              <w:top w:val="single" w:color="auto" w:sz="4" w:space="0"/>
              <w:left w:val="single" w:color="auto" w:sz="4" w:space="0"/>
              <w:bottom w:val="single" w:color="auto" w:sz="4" w:space="0"/>
              <w:right w:val="single" w:color="auto" w:sz="4" w:space="0"/>
            </w:tcBorders>
            <w:vAlign w:val="center"/>
          </w:tcPr>
          <w:p w14:paraId="01843224">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2.64㎡</w:t>
            </w:r>
          </w:p>
        </w:tc>
        <w:tc>
          <w:tcPr>
            <w:tcW w:w="4691" w:type="dxa"/>
            <w:tcBorders>
              <w:top w:val="single" w:color="auto" w:sz="4" w:space="0"/>
              <w:left w:val="single" w:color="auto" w:sz="4" w:space="0"/>
              <w:bottom w:val="single" w:color="auto" w:sz="4" w:space="0"/>
              <w:right w:val="single" w:color="auto" w:sz="4" w:space="0"/>
            </w:tcBorders>
            <w:vAlign w:val="top"/>
          </w:tcPr>
          <w:p w14:paraId="3275AFDA">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1、规格尺寸：1200</w:t>
            </w:r>
            <w:r>
              <w:rPr>
                <w:rFonts w:hint="eastAsia" w:ascii="宋体" w:hAnsi="宋体" w:cs="宋体"/>
                <w:color w:val="auto"/>
                <w:kern w:val="0"/>
                <w:sz w:val="21"/>
                <w:szCs w:val="21"/>
                <w:highlight w:val="none"/>
                <w:lang w:val="en-US" w:eastAsia="zh-CN"/>
              </w:rPr>
              <w:t>mm</w:t>
            </w:r>
            <w:r>
              <w:rPr>
                <w:rFonts w:hint="eastAsia" w:ascii="宋体" w:hAnsi="宋体" w:eastAsia="宋体" w:cs="宋体"/>
                <w:color w:val="auto"/>
                <w:kern w:val="0"/>
                <w:sz w:val="21"/>
                <w:szCs w:val="21"/>
                <w:highlight w:val="none"/>
              </w:rPr>
              <w:t>×2200mm</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宽</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高</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eastAsia="zh-CN"/>
              </w:rPr>
              <w:t>；</w:t>
            </w:r>
          </w:p>
          <w:p w14:paraId="63FBBE03">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2、含除防火锁、闭门器、防火铰链以外的五金配件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3、含防火门门套</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49CD38D2">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204461A8">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1232.64</w:t>
            </w:r>
          </w:p>
        </w:tc>
      </w:tr>
      <w:tr w14:paraId="580A4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395" w:type="dxa"/>
            <w:vMerge w:val="continue"/>
            <w:tcBorders>
              <w:left w:val="single" w:color="auto" w:sz="4" w:space="0"/>
              <w:right w:val="single" w:color="auto" w:sz="4" w:space="0"/>
            </w:tcBorders>
            <w:vAlign w:val="center"/>
          </w:tcPr>
          <w:p w14:paraId="0856A2D7">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398ED6C8">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009" w:type="dxa"/>
            <w:tcBorders>
              <w:top w:val="single" w:color="auto" w:sz="4" w:space="0"/>
              <w:left w:val="single" w:color="auto" w:sz="4" w:space="0"/>
              <w:bottom w:val="single" w:color="auto" w:sz="4" w:space="0"/>
              <w:right w:val="single" w:color="auto" w:sz="4" w:space="0"/>
            </w:tcBorders>
            <w:vAlign w:val="center"/>
          </w:tcPr>
          <w:p w14:paraId="692EE68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专用防火门铰链</w:t>
            </w:r>
          </w:p>
        </w:tc>
        <w:tc>
          <w:tcPr>
            <w:tcW w:w="705" w:type="dxa"/>
            <w:tcBorders>
              <w:top w:val="single" w:color="auto" w:sz="4" w:space="0"/>
              <w:left w:val="single" w:color="auto" w:sz="4" w:space="0"/>
              <w:bottom w:val="single" w:color="auto" w:sz="4" w:space="0"/>
              <w:right w:val="single" w:color="auto" w:sz="4" w:space="0"/>
            </w:tcBorders>
            <w:vAlign w:val="center"/>
          </w:tcPr>
          <w:p w14:paraId="4A99941D">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12副</w:t>
            </w:r>
          </w:p>
        </w:tc>
        <w:tc>
          <w:tcPr>
            <w:tcW w:w="4691" w:type="dxa"/>
            <w:tcBorders>
              <w:top w:val="single" w:color="auto" w:sz="4" w:space="0"/>
              <w:left w:val="single" w:color="auto" w:sz="4" w:space="0"/>
              <w:bottom w:val="single" w:color="auto" w:sz="4" w:space="0"/>
              <w:right w:val="single" w:color="auto" w:sz="4" w:space="0"/>
            </w:tcBorders>
            <w:vAlign w:val="center"/>
          </w:tcPr>
          <w:p w14:paraId="2619A63B">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304不锈钢材质，单铰链承重≥80kg，耐火等级≥1.5小时，耐高温，耐腐蚀，高温不变形不脱落</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6A8532EF">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62C9E5FE">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1063.00</w:t>
            </w:r>
          </w:p>
        </w:tc>
      </w:tr>
      <w:tr w14:paraId="733AF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57232ED1">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29FA4F00">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009" w:type="dxa"/>
            <w:tcBorders>
              <w:top w:val="single" w:color="auto" w:sz="4" w:space="0"/>
              <w:left w:val="single" w:color="auto" w:sz="4" w:space="0"/>
              <w:bottom w:val="single" w:color="auto" w:sz="4" w:space="0"/>
              <w:right w:val="single" w:color="auto" w:sz="4" w:space="0"/>
            </w:tcBorders>
            <w:vAlign w:val="center"/>
          </w:tcPr>
          <w:p w14:paraId="164B725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防火锁</w:t>
            </w:r>
          </w:p>
        </w:tc>
        <w:tc>
          <w:tcPr>
            <w:tcW w:w="705" w:type="dxa"/>
            <w:tcBorders>
              <w:top w:val="single" w:color="auto" w:sz="4" w:space="0"/>
              <w:left w:val="single" w:color="auto" w:sz="4" w:space="0"/>
              <w:bottom w:val="single" w:color="auto" w:sz="4" w:space="0"/>
              <w:right w:val="single" w:color="auto" w:sz="4" w:space="0"/>
            </w:tcBorders>
            <w:vAlign w:val="center"/>
          </w:tcPr>
          <w:p w14:paraId="541AEA53">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2把</w:t>
            </w:r>
          </w:p>
        </w:tc>
        <w:tc>
          <w:tcPr>
            <w:tcW w:w="4691" w:type="dxa"/>
            <w:tcBorders>
              <w:top w:val="single" w:color="auto" w:sz="4" w:space="0"/>
              <w:left w:val="single" w:color="auto" w:sz="4" w:space="0"/>
              <w:bottom w:val="single" w:color="auto" w:sz="4" w:space="0"/>
              <w:right w:val="single" w:color="auto" w:sz="4" w:space="0"/>
            </w:tcBorders>
            <w:vAlign w:val="center"/>
          </w:tcPr>
          <w:p w14:paraId="7AE42C69">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高强度镀锌合金锁体，熔点≥900℃，304#不锈钢锁舌，</w:t>
            </w:r>
            <w:bookmarkStart w:id="80" w:name="OLE_LINK32"/>
            <w:r>
              <w:rPr>
                <w:rFonts w:hint="eastAsia" w:ascii="宋体" w:hAnsi="宋体" w:eastAsia="宋体" w:cs="宋体"/>
                <w:color w:val="auto"/>
                <w:kern w:val="0"/>
                <w:sz w:val="21"/>
                <w:szCs w:val="21"/>
                <w:highlight w:val="none"/>
              </w:rPr>
              <w:t>特种合金钢弹簧</w:t>
            </w:r>
            <w:bookmarkEnd w:id="80"/>
            <w:r>
              <w:rPr>
                <w:rFonts w:hint="eastAsia" w:ascii="宋体" w:hAnsi="宋体" w:eastAsia="宋体" w:cs="宋体"/>
                <w:color w:val="auto"/>
                <w:kern w:val="0"/>
                <w:sz w:val="21"/>
                <w:szCs w:val="21"/>
                <w:highlight w:val="none"/>
              </w:rPr>
              <w:t>，高温保持弹性</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7F379DAF">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185B66D8">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238.33</w:t>
            </w:r>
          </w:p>
        </w:tc>
      </w:tr>
      <w:tr w14:paraId="7754B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395" w:type="dxa"/>
            <w:vMerge w:val="continue"/>
            <w:tcBorders>
              <w:left w:val="single" w:color="auto" w:sz="4" w:space="0"/>
              <w:right w:val="single" w:color="auto" w:sz="4" w:space="0"/>
            </w:tcBorders>
            <w:vAlign w:val="center"/>
          </w:tcPr>
          <w:p w14:paraId="4C2612B9">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26BC6730">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009" w:type="dxa"/>
            <w:tcBorders>
              <w:top w:val="single" w:color="auto" w:sz="4" w:space="0"/>
              <w:left w:val="single" w:color="auto" w:sz="4" w:space="0"/>
              <w:bottom w:val="single" w:color="auto" w:sz="4" w:space="0"/>
              <w:right w:val="single" w:color="auto" w:sz="4" w:space="0"/>
            </w:tcBorders>
            <w:vAlign w:val="center"/>
          </w:tcPr>
          <w:p w14:paraId="0EED3C5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闭门器（明装）</w:t>
            </w:r>
          </w:p>
        </w:tc>
        <w:tc>
          <w:tcPr>
            <w:tcW w:w="705" w:type="dxa"/>
            <w:tcBorders>
              <w:top w:val="single" w:color="auto" w:sz="4" w:space="0"/>
              <w:left w:val="single" w:color="auto" w:sz="4" w:space="0"/>
              <w:bottom w:val="single" w:color="auto" w:sz="4" w:space="0"/>
              <w:right w:val="single" w:color="auto" w:sz="4" w:space="0"/>
            </w:tcBorders>
            <w:vAlign w:val="center"/>
          </w:tcPr>
          <w:p w14:paraId="7D8A0390">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4套</w:t>
            </w:r>
          </w:p>
        </w:tc>
        <w:tc>
          <w:tcPr>
            <w:tcW w:w="4691" w:type="dxa"/>
            <w:tcBorders>
              <w:top w:val="single" w:color="auto" w:sz="4" w:space="0"/>
              <w:left w:val="single" w:color="auto" w:sz="4" w:space="0"/>
              <w:bottom w:val="single" w:color="auto" w:sz="4" w:space="0"/>
              <w:right w:val="single" w:color="auto" w:sz="4" w:space="0"/>
            </w:tcBorders>
            <w:vAlign w:val="center"/>
          </w:tcPr>
          <w:p w14:paraId="3DC20A97">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确保门扇在开启后自动复位，二段式调速，快关70°～15°，慢关15°～0°，90°范围内任意角度悬停</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5AC252D8">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44FA2C4C">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421.78</w:t>
            </w:r>
          </w:p>
        </w:tc>
      </w:tr>
      <w:tr w14:paraId="41EF5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7" w:hRule="atLeast"/>
          <w:jc w:val="center"/>
        </w:trPr>
        <w:tc>
          <w:tcPr>
            <w:tcW w:w="395" w:type="dxa"/>
            <w:vMerge w:val="continue"/>
            <w:tcBorders>
              <w:left w:val="single" w:color="auto" w:sz="4" w:space="0"/>
              <w:right w:val="single" w:color="auto" w:sz="4" w:space="0"/>
            </w:tcBorders>
            <w:vAlign w:val="center"/>
          </w:tcPr>
          <w:p w14:paraId="6AA56628">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4B884994">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09" w:type="dxa"/>
            <w:tcBorders>
              <w:top w:val="single" w:color="auto" w:sz="4" w:space="0"/>
              <w:left w:val="single" w:color="auto" w:sz="4" w:space="0"/>
              <w:bottom w:val="single" w:color="auto" w:sz="4" w:space="0"/>
              <w:right w:val="single" w:color="auto" w:sz="4" w:space="0"/>
            </w:tcBorders>
            <w:vAlign w:val="center"/>
          </w:tcPr>
          <w:p w14:paraId="5D56A80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墙面高密度复合防护板基层</w:t>
            </w:r>
          </w:p>
        </w:tc>
        <w:tc>
          <w:tcPr>
            <w:tcW w:w="705" w:type="dxa"/>
            <w:tcBorders>
              <w:top w:val="single" w:color="auto" w:sz="4" w:space="0"/>
              <w:left w:val="single" w:color="auto" w:sz="4" w:space="0"/>
              <w:bottom w:val="single" w:color="auto" w:sz="4" w:space="0"/>
              <w:right w:val="single" w:color="auto" w:sz="4" w:space="0"/>
            </w:tcBorders>
            <w:vAlign w:val="center"/>
          </w:tcPr>
          <w:p w14:paraId="6B020EAB">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99.58㎡</w:t>
            </w:r>
          </w:p>
        </w:tc>
        <w:tc>
          <w:tcPr>
            <w:tcW w:w="4691" w:type="dxa"/>
            <w:tcBorders>
              <w:top w:val="single" w:color="auto" w:sz="4" w:space="0"/>
              <w:left w:val="single" w:color="auto" w:sz="4" w:space="0"/>
              <w:bottom w:val="single" w:color="auto" w:sz="4" w:space="0"/>
              <w:right w:val="single" w:color="auto" w:sz="4" w:space="0"/>
            </w:tcBorders>
            <w:vAlign w:val="top"/>
          </w:tcPr>
          <w:p w14:paraId="2BBB2D6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1、防护铅当量：≥2mmpb</w:t>
            </w:r>
          </w:p>
          <w:p w14:paraId="3340D94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2、铅板比重11.34g/cm³，纯电解铅板间搭接≥5cm，防氧化处理，含其他辅材及配件</w:t>
            </w:r>
          </w:p>
          <w:p w14:paraId="5A3500A4">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3、基层高密度复合防护板为新型复合防护材料，比重4.15g/cm³，规格1200</w:t>
            </w:r>
            <w:r>
              <w:rPr>
                <w:rFonts w:hint="eastAsia" w:ascii="宋体" w:hAnsi="宋体" w:cs="宋体"/>
                <w:color w:val="auto"/>
                <w:kern w:val="0"/>
                <w:sz w:val="21"/>
                <w:szCs w:val="21"/>
                <w:highlight w:val="none"/>
                <w:lang w:val="en-US" w:eastAsia="zh-CN"/>
              </w:rPr>
              <w:t>mm</w:t>
            </w:r>
            <w:r>
              <w:rPr>
                <w:rFonts w:hint="eastAsia" w:ascii="宋体" w:hAnsi="宋体" w:eastAsia="宋体" w:cs="宋体"/>
                <w:color w:val="auto"/>
                <w:kern w:val="0"/>
                <w:sz w:val="21"/>
                <w:szCs w:val="21"/>
                <w:highlight w:val="none"/>
              </w:rPr>
              <w:t>×2400mm</w:t>
            </w:r>
            <w:r>
              <w:rPr>
                <w:rFonts w:hint="eastAsia" w:ascii="宋体" w:hAnsi="宋体" w:cs="宋体"/>
                <w:color w:val="auto"/>
                <w:kern w:val="0"/>
                <w:szCs w:val="21"/>
                <w:highlight w:val="none"/>
                <w:lang w:val="en-US" w:eastAsia="zh-CN"/>
              </w:rPr>
              <w:t>（宽</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高）</w:t>
            </w:r>
            <w:r>
              <w:rPr>
                <w:rFonts w:hint="eastAsia" w:ascii="宋体" w:hAnsi="宋体" w:eastAsia="宋体" w:cs="宋体"/>
                <w:color w:val="auto"/>
                <w:kern w:val="0"/>
                <w:sz w:val="21"/>
                <w:szCs w:val="21"/>
                <w:highlight w:val="none"/>
              </w:rPr>
              <w:t>，含四周接缝纯电解铅板搭接处理</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54A35543">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3DC2D910">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47270.91</w:t>
            </w:r>
          </w:p>
        </w:tc>
      </w:tr>
      <w:tr w14:paraId="1DF44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395" w:type="dxa"/>
            <w:vMerge w:val="continue"/>
            <w:tcBorders>
              <w:left w:val="single" w:color="auto" w:sz="4" w:space="0"/>
              <w:right w:val="single" w:color="auto" w:sz="4" w:space="0"/>
            </w:tcBorders>
            <w:vAlign w:val="center"/>
          </w:tcPr>
          <w:p w14:paraId="57D17852">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59B5F33E">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009" w:type="dxa"/>
            <w:tcBorders>
              <w:top w:val="single" w:color="auto" w:sz="4" w:space="0"/>
              <w:left w:val="single" w:color="auto" w:sz="4" w:space="0"/>
              <w:bottom w:val="single" w:color="auto" w:sz="4" w:space="0"/>
              <w:right w:val="single" w:color="auto" w:sz="4" w:space="0"/>
            </w:tcBorders>
            <w:vAlign w:val="center"/>
          </w:tcPr>
          <w:p w14:paraId="2957B04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不锈钢防护门窗套</w:t>
            </w:r>
          </w:p>
        </w:tc>
        <w:tc>
          <w:tcPr>
            <w:tcW w:w="705" w:type="dxa"/>
            <w:tcBorders>
              <w:top w:val="single" w:color="auto" w:sz="4" w:space="0"/>
              <w:left w:val="single" w:color="auto" w:sz="4" w:space="0"/>
              <w:bottom w:val="single" w:color="auto" w:sz="4" w:space="0"/>
              <w:right w:val="single" w:color="auto" w:sz="4" w:space="0"/>
            </w:tcBorders>
            <w:vAlign w:val="center"/>
          </w:tcPr>
          <w:p w14:paraId="406186BE">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2套</w:t>
            </w:r>
          </w:p>
        </w:tc>
        <w:tc>
          <w:tcPr>
            <w:tcW w:w="4691" w:type="dxa"/>
            <w:tcBorders>
              <w:top w:val="single" w:color="auto" w:sz="4" w:space="0"/>
              <w:left w:val="single" w:color="auto" w:sz="4" w:space="0"/>
              <w:bottom w:val="single" w:color="auto" w:sz="4" w:space="0"/>
              <w:right w:val="single" w:color="auto" w:sz="4" w:space="0"/>
            </w:tcBorders>
            <w:vAlign w:val="center"/>
          </w:tcPr>
          <w:p w14:paraId="365F0758">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1、防护铅当量：≥2mmpb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2、双层18mm防火阻燃板基层,刷防腐、防火涂料</w:t>
            </w:r>
            <w:r>
              <w:rPr>
                <w:rFonts w:hint="eastAsia" w:ascii="宋体" w:hAnsi="宋体" w:eastAsia="宋体" w:cs="宋体"/>
                <w:color w:val="auto"/>
                <w:kern w:val="0"/>
                <w:sz w:val="21"/>
                <w:szCs w:val="21"/>
                <w:highlight w:val="none"/>
                <w:lang w:eastAsia="zh-CN"/>
              </w:rPr>
              <w:t>。</w:t>
            </w:r>
          </w:p>
          <w:p w14:paraId="10BED547">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3、定制1.2mm厚304无指纹拉丝不锈钢门框,内衬铅板，45°海棠收口，表面无焊点，无钉孔</w:t>
            </w:r>
            <w:r>
              <w:rPr>
                <w:rFonts w:hint="eastAsia" w:ascii="宋体" w:hAnsi="宋体" w:eastAsia="宋体" w:cs="宋体"/>
                <w:color w:val="auto"/>
                <w:kern w:val="0"/>
                <w:sz w:val="21"/>
                <w:szCs w:val="21"/>
                <w:highlight w:val="none"/>
                <w:lang w:eastAsia="zh-CN"/>
              </w:rPr>
              <w:t>。</w:t>
            </w:r>
          </w:p>
          <w:p w14:paraId="33D9F764">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4、门：</w:t>
            </w:r>
            <w:r>
              <w:rPr>
                <w:rFonts w:hint="eastAsia" w:ascii="宋体" w:hAnsi="宋体" w:cs="宋体"/>
                <w:color w:val="auto"/>
                <w:kern w:val="0"/>
                <w:szCs w:val="21"/>
                <w:highlight w:val="none"/>
              </w:rPr>
              <w:t>1200</w:t>
            </w:r>
            <w:r>
              <w:rPr>
                <w:rFonts w:hint="eastAsia" w:ascii="宋体" w:hAnsi="宋体" w:cs="宋体"/>
                <w:color w:val="auto"/>
                <w:kern w:val="0"/>
                <w:szCs w:val="21"/>
                <w:highlight w:val="none"/>
                <w:lang w:val="en-US" w:eastAsia="zh-CN"/>
              </w:rPr>
              <w:t>mm</w:t>
            </w:r>
            <w:r>
              <w:rPr>
                <w:rFonts w:hint="eastAsia" w:ascii="宋体" w:hAnsi="宋体" w:cs="宋体"/>
                <w:color w:val="auto"/>
                <w:kern w:val="0"/>
                <w:szCs w:val="21"/>
                <w:highlight w:val="none"/>
              </w:rPr>
              <w:t>×2200</w:t>
            </w:r>
            <w:r>
              <w:rPr>
                <w:rFonts w:hint="eastAsia" w:ascii="宋体" w:hAnsi="宋体" w:cs="宋体"/>
                <w:color w:val="auto"/>
                <w:kern w:val="0"/>
                <w:szCs w:val="21"/>
                <w:highlight w:val="none"/>
                <w:lang w:val="en-US" w:eastAsia="zh-CN"/>
              </w:rPr>
              <w:t>mm（宽</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高）</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427F61AB">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45D60AB6">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3846.00</w:t>
            </w:r>
          </w:p>
        </w:tc>
      </w:tr>
      <w:tr w14:paraId="52C20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395" w:type="dxa"/>
            <w:vMerge w:val="continue"/>
            <w:tcBorders>
              <w:left w:val="single" w:color="auto" w:sz="4" w:space="0"/>
              <w:right w:val="single" w:color="auto" w:sz="4" w:space="0"/>
            </w:tcBorders>
            <w:vAlign w:val="center"/>
          </w:tcPr>
          <w:p w14:paraId="60BEBA75">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12D5AD03">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009" w:type="dxa"/>
            <w:tcBorders>
              <w:top w:val="single" w:color="auto" w:sz="4" w:space="0"/>
              <w:left w:val="single" w:color="auto" w:sz="4" w:space="0"/>
              <w:bottom w:val="single" w:color="auto" w:sz="4" w:space="0"/>
              <w:right w:val="single" w:color="auto" w:sz="4" w:space="0"/>
            </w:tcBorders>
            <w:vAlign w:val="center"/>
          </w:tcPr>
          <w:p w14:paraId="6CFAA1D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6mm医疗洁净板面层</w:t>
            </w:r>
          </w:p>
        </w:tc>
        <w:tc>
          <w:tcPr>
            <w:tcW w:w="705" w:type="dxa"/>
            <w:tcBorders>
              <w:top w:val="single" w:color="auto" w:sz="4" w:space="0"/>
              <w:left w:val="single" w:color="auto" w:sz="4" w:space="0"/>
              <w:bottom w:val="single" w:color="auto" w:sz="4" w:space="0"/>
              <w:right w:val="single" w:color="auto" w:sz="4" w:space="0"/>
            </w:tcBorders>
            <w:vAlign w:val="center"/>
          </w:tcPr>
          <w:p w14:paraId="4CDB62BB">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152.92㎡</w:t>
            </w:r>
          </w:p>
        </w:tc>
        <w:tc>
          <w:tcPr>
            <w:tcW w:w="4691" w:type="dxa"/>
            <w:tcBorders>
              <w:top w:val="single" w:color="auto" w:sz="4" w:space="0"/>
              <w:left w:val="single" w:color="auto" w:sz="4" w:space="0"/>
              <w:bottom w:val="single" w:color="auto" w:sz="4" w:space="0"/>
              <w:right w:val="single" w:color="auto" w:sz="4" w:space="0"/>
            </w:tcBorders>
            <w:vAlign w:val="center"/>
          </w:tcPr>
          <w:p w14:paraId="34189E7B">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6mm厚专用医疗洁净板，洁净、环保、抗菌、防碘伏、阻燃防火，含钢结构龙骨，12mm胶合阻燃基底，做防腐处理，铝合金中间接条链接，含结构胶、玻璃胶等辅材。</w:t>
            </w:r>
          </w:p>
        </w:tc>
        <w:tc>
          <w:tcPr>
            <w:tcW w:w="915" w:type="dxa"/>
            <w:tcBorders>
              <w:top w:val="single" w:color="auto" w:sz="4" w:space="0"/>
              <w:left w:val="single" w:color="auto" w:sz="4" w:space="0"/>
              <w:bottom w:val="single" w:color="auto" w:sz="4" w:space="0"/>
              <w:right w:val="single" w:color="auto" w:sz="4" w:space="0"/>
            </w:tcBorders>
            <w:vAlign w:val="center"/>
          </w:tcPr>
          <w:p w14:paraId="0BDD100A">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7E14C9E3">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25874.76</w:t>
            </w:r>
          </w:p>
        </w:tc>
      </w:tr>
      <w:tr w14:paraId="62A16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395" w:type="dxa"/>
            <w:vMerge w:val="continue"/>
            <w:tcBorders>
              <w:left w:val="single" w:color="auto" w:sz="4" w:space="0"/>
              <w:right w:val="single" w:color="auto" w:sz="4" w:space="0"/>
            </w:tcBorders>
            <w:vAlign w:val="center"/>
          </w:tcPr>
          <w:p w14:paraId="07F914DF">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406CD7EF">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009" w:type="dxa"/>
            <w:tcBorders>
              <w:top w:val="single" w:color="auto" w:sz="4" w:space="0"/>
              <w:left w:val="single" w:color="auto" w:sz="4" w:space="0"/>
              <w:bottom w:val="single" w:color="auto" w:sz="4" w:space="0"/>
              <w:right w:val="single" w:color="auto" w:sz="4" w:space="0"/>
            </w:tcBorders>
            <w:vAlign w:val="center"/>
          </w:tcPr>
          <w:p w14:paraId="6908C7E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恢复铝扣板天棚吊顶</w:t>
            </w:r>
          </w:p>
        </w:tc>
        <w:tc>
          <w:tcPr>
            <w:tcW w:w="705" w:type="dxa"/>
            <w:tcBorders>
              <w:top w:val="single" w:color="auto" w:sz="4" w:space="0"/>
              <w:left w:val="single" w:color="auto" w:sz="4" w:space="0"/>
              <w:bottom w:val="single" w:color="auto" w:sz="4" w:space="0"/>
              <w:right w:val="single" w:color="auto" w:sz="4" w:space="0"/>
            </w:tcBorders>
            <w:vAlign w:val="center"/>
          </w:tcPr>
          <w:p w14:paraId="29AF3E4C">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50.62㎡</w:t>
            </w:r>
          </w:p>
        </w:tc>
        <w:tc>
          <w:tcPr>
            <w:tcW w:w="4691" w:type="dxa"/>
            <w:tcBorders>
              <w:top w:val="single" w:color="auto" w:sz="4" w:space="0"/>
              <w:left w:val="single" w:color="auto" w:sz="4" w:space="0"/>
              <w:bottom w:val="single" w:color="auto" w:sz="4" w:space="0"/>
              <w:right w:val="single" w:color="auto" w:sz="4" w:space="0"/>
            </w:tcBorders>
            <w:vAlign w:val="center"/>
          </w:tcPr>
          <w:p w14:paraId="14BAA268">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材料利旧</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64203A2F">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829" w:type="dxa"/>
            <w:tcBorders>
              <w:top w:val="single" w:color="auto" w:sz="4" w:space="0"/>
              <w:left w:val="single" w:color="auto" w:sz="4" w:space="0"/>
              <w:bottom w:val="single" w:color="auto" w:sz="4" w:space="0"/>
              <w:right w:val="single" w:color="auto" w:sz="4" w:space="0"/>
            </w:tcBorders>
            <w:vAlign w:val="top"/>
          </w:tcPr>
          <w:p w14:paraId="0C40544B">
            <w:pPr>
              <w:widowControl/>
              <w:spacing w:line="360" w:lineRule="auto"/>
              <w:jc w:val="center"/>
              <w:rPr>
                <w:rFonts w:hint="eastAsia" w:ascii="宋体" w:hAnsi="宋体" w:eastAsia="宋体" w:cs="宋体"/>
                <w:color w:val="auto"/>
                <w:kern w:val="0"/>
                <w:sz w:val="21"/>
                <w:szCs w:val="21"/>
                <w:highlight w:val="none"/>
              </w:rPr>
            </w:pPr>
            <w:r>
              <w:rPr>
                <w:rFonts w:ascii="宋体" w:hAnsi="宋体"/>
                <w:color w:val="auto"/>
                <w:sz w:val="21"/>
                <w:szCs w:val="21"/>
                <w:highlight w:val="none"/>
              </w:rPr>
              <w:t>966.14</w:t>
            </w:r>
          </w:p>
        </w:tc>
      </w:tr>
      <w:tr w14:paraId="6EF3E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395" w:type="dxa"/>
            <w:vMerge w:val="continue"/>
            <w:tcBorders>
              <w:left w:val="single" w:color="auto" w:sz="4" w:space="0"/>
              <w:right w:val="single" w:color="auto" w:sz="4" w:space="0"/>
            </w:tcBorders>
            <w:vAlign w:val="center"/>
          </w:tcPr>
          <w:p w14:paraId="5309BE5F">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4A8D70B4">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009" w:type="dxa"/>
            <w:tcBorders>
              <w:top w:val="single" w:color="auto" w:sz="4" w:space="0"/>
              <w:left w:val="single" w:color="auto" w:sz="4" w:space="0"/>
              <w:bottom w:val="single" w:color="auto" w:sz="4" w:space="0"/>
              <w:right w:val="single" w:color="auto" w:sz="4" w:space="0"/>
            </w:tcBorders>
            <w:vAlign w:val="center"/>
          </w:tcPr>
          <w:p w14:paraId="6FBE94B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配管</w:t>
            </w:r>
          </w:p>
        </w:tc>
        <w:tc>
          <w:tcPr>
            <w:tcW w:w="705" w:type="dxa"/>
            <w:tcBorders>
              <w:top w:val="single" w:color="auto" w:sz="4" w:space="0"/>
              <w:left w:val="single" w:color="auto" w:sz="4" w:space="0"/>
              <w:bottom w:val="single" w:color="auto" w:sz="4" w:space="0"/>
              <w:right w:val="single" w:color="auto" w:sz="4" w:space="0"/>
            </w:tcBorders>
            <w:vAlign w:val="center"/>
          </w:tcPr>
          <w:p w14:paraId="495037CC">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50.00m</w:t>
            </w:r>
          </w:p>
        </w:tc>
        <w:tc>
          <w:tcPr>
            <w:tcW w:w="4691" w:type="dxa"/>
            <w:tcBorders>
              <w:top w:val="single" w:color="auto" w:sz="4" w:space="0"/>
              <w:left w:val="single" w:color="auto" w:sz="4" w:space="0"/>
              <w:bottom w:val="single" w:color="auto" w:sz="4" w:space="0"/>
              <w:right w:val="single" w:color="auto" w:sz="4" w:space="0"/>
            </w:tcBorders>
            <w:vAlign w:val="center"/>
          </w:tcPr>
          <w:p w14:paraId="4C2FB017">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1.名称:</w:t>
            </w:r>
            <w:bookmarkStart w:id="81" w:name="OLE_LINK34"/>
            <w:r>
              <w:rPr>
                <w:rFonts w:hint="eastAsia" w:ascii="宋体" w:hAnsi="宋体" w:eastAsia="宋体" w:cs="宋体"/>
                <w:color w:val="auto"/>
                <w:kern w:val="0"/>
                <w:sz w:val="21"/>
                <w:szCs w:val="21"/>
                <w:highlight w:val="none"/>
              </w:rPr>
              <w:t>SC32</w:t>
            </w:r>
            <w:bookmarkEnd w:id="81"/>
            <w:r>
              <w:rPr>
                <w:rFonts w:hint="eastAsia" w:ascii="宋体" w:hAnsi="宋体" w:eastAsia="宋体" w:cs="宋体"/>
                <w:color w:val="auto"/>
                <w:kern w:val="0"/>
                <w:sz w:val="21"/>
                <w:szCs w:val="21"/>
                <w:highlight w:val="none"/>
                <w:lang w:eastAsia="zh-CN"/>
              </w:rPr>
              <w:t>。</w:t>
            </w:r>
          </w:p>
          <w:p w14:paraId="475F4029">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2.材质:钢管</w:t>
            </w:r>
            <w:r>
              <w:rPr>
                <w:rFonts w:hint="eastAsia" w:ascii="宋体" w:hAnsi="宋体" w:eastAsia="宋体" w:cs="宋体"/>
                <w:color w:val="auto"/>
                <w:kern w:val="0"/>
                <w:sz w:val="21"/>
                <w:szCs w:val="21"/>
                <w:highlight w:val="none"/>
                <w:lang w:eastAsia="zh-CN"/>
              </w:rPr>
              <w:t>。</w:t>
            </w:r>
          </w:p>
          <w:p w14:paraId="4A81FEAB">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3.配置形式:暗配</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40752B9B">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509F133C">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1684.82</w:t>
            </w:r>
          </w:p>
        </w:tc>
      </w:tr>
      <w:tr w14:paraId="25E35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699B4FE6">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05DA8ED8">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009" w:type="dxa"/>
            <w:tcBorders>
              <w:top w:val="single" w:color="auto" w:sz="4" w:space="0"/>
              <w:left w:val="single" w:color="auto" w:sz="4" w:space="0"/>
              <w:bottom w:val="single" w:color="auto" w:sz="4" w:space="0"/>
              <w:right w:val="single" w:color="auto" w:sz="4" w:space="0"/>
            </w:tcBorders>
            <w:vAlign w:val="center"/>
          </w:tcPr>
          <w:p w14:paraId="5E5B6AE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电力电缆</w:t>
            </w:r>
          </w:p>
        </w:tc>
        <w:tc>
          <w:tcPr>
            <w:tcW w:w="705" w:type="dxa"/>
            <w:tcBorders>
              <w:top w:val="single" w:color="auto" w:sz="4" w:space="0"/>
              <w:left w:val="single" w:color="auto" w:sz="4" w:space="0"/>
              <w:bottom w:val="single" w:color="auto" w:sz="4" w:space="0"/>
              <w:right w:val="single" w:color="auto" w:sz="4" w:space="0"/>
            </w:tcBorders>
            <w:vAlign w:val="center"/>
          </w:tcPr>
          <w:p w14:paraId="57133385">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100m</w:t>
            </w:r>
          </w:p>
        </w:tc>
        <w:tc>
          <w:tcPr>
            <w:tcW w:w="4691" w:type="dxa"/>
            <w:tcBorders>
              <w:top w:val="single" w:color="auto" w:sz="4" w:space="0"/>
              <w:left w:val="single" w:color="auto" w:sz="4" w:space="0"/>
              <w:bottom w:val="single" w:color="auto" w:sz="4" w:space="0"/>
              <w:right w:val="single" w:color="auto" w:sz="4" w:space="0"/>
            </w:tcBorders>
            <w:vAlign w:val="center"/>
          </w:tcPr>
          <w:p w14:paraId="453B9845">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ZA-YJV-0.6/1kV 5X6</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0A66DC13">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482ABEF3">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4510.34</w:t>
            </w:r>
          </w:p>
        </w:tc>
      </w:tr>
      <w:tr w14:paraId="45EF4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1A64BD3F">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5C2C70C7">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009" w:type="dxa"/>
            <w:tcBorders>
              <w:top w:val="single" w:color="auto" w:sz="4" w:space="0"/>
              <w:left w:val="single" w:color="auto" w:sz="4" w:space="0"/>
              <w:bottom w:val="single" w:color="auto" w:sz="4" w:space="0"/>
              <w:right w:val="single" w:color="auto" w:sz="4" w:space="0"/>
            </w:tcBorders>
            <w:vAlign w:val="center"/>
          </w:tcPr>
          <w:p w14:paraId="4B80718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LED平板灯</w:t>
            </w:r>
          </w:p>
        </w:tc>
        <w:tc>
          <w:tcPr>
            <w:tcW w:w="705" w:type="dxa"/>
            <w:tcBorders>
              <w:top w:val="single" w:color="auto" w:sz="4" w:space="0"/>
              <w:left w:val="single" w:color="auto" w:sz="4" w:space="0"/>
              <w:bottom w:val="single" w:color="auto" w:sz="4" w:space="0"/>
              <w:right w:val="single" w:color="auto" w:sz="4" w:space="0"/>
            </w:tcBorders>
            <w:vAlign w:val="center"/>
          </w:tcPr>
          <w:p w14:paraId="77C90874">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3套</w:t>
            </w:r>
          </w:p>
        </w:tc>
        <w:tc>
          <w:tcPr>
            <w:tcW w:w="4691" w:type="dxa"/>
            <w:tcBorders>
              <w:top w:val="single" w:color="auto" w:sz="4" w:space="0"/>
              <w:left w:val="single" w:color="auto" w:sz="4" w:space="0"/>
              <w:bottom w:val="single" w:color="auto" w:sz="4" w:space="0"/>
              <w:right w:val="single" w:color="auto" w:sz="4" w:space="0"/>
            </w:tcBorders>
            <w:vAlign w:val="center"/>
          </w:tcPr>
          <w:p w14:paraId="4A0639F0">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600*600mm  40W</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0BB6E41E">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38569B70">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743.71</w:t>
            </w:r>
          </w:p>
        </w:tc>
      </w:tr>
      <w:tr w14:paraId="7D7BC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395" w:type="dxa"/>
            <w:vMerge w:val="continue"/>
            <w:tcBorders>
              <w:left w:val="single" w:color="auto" w:sz="4" w:space="0"/>
              <w:right w:val="single" w:color="auto" w:sz="4" w:space="0"/>
            </w:tcBorders>
            <w:vAlign w:val="center"/>
          </w:tcPr>
          <w:p w14:paraId="6FCD2654">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25071374">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009" w:type="dxa"/>
            <w:tcBorders>
              <w:top w:val="single" w:color="auto" w:sz="4" w:space="0"/>
              <w:left w:val="single" w:color="auto" w:sz="4" w:space="0"/>
              <w:bottom w:val="single" w:color="auto" w:sz="4" w:space="0"/>
              <w:right w:val="single" w:color="auto" w:sz="4" w:space="0"/>
            </w:tcBorders>
            <w:vAlign w:val="center"/>
          </w:tcPr>
          <w:p w14:paraId="48A343C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双联单控照明开关</w:t>
            </w:r>
          </w:p>
        </w:tc>
        <w:tc>
          <w:tcPr>
            <w:tcW w:w="705" w:type="dxa"/>
            <w:tcBorders>
              <w:top w:val="single" w:color="auto" w:sz="4" w:space="0"/>
              <w:left w:val="single" w:color="auto" w:sz="4" w:space="0"/>
              <w:bottom w:val="single" w:color="auto" w:sz="4" w:space="0"/>
              <w:right w:val="single" w:color="auto" w:sz="4" w:space="0"/>
            </w:tcBorders>
            <w:vAlign w:val="center"/>
          </w:tcPr>
          <w:p w14:paraId="51BAFE5C">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c>
          <w:tcPr>
            <w:tcW w:w="4691" w:type="dxa"/>
            <w:tcBorders>
              <w:top w:val="single" w:color="auto" w:sz="4" w:space="0"/>
              <w:left w:val="single" w:color="auto" w:sz="4" w:space="0"/>
              <w:bottom w:val="single" w:color="auto" w:sz="4" w:space="0"/>
              <w:right w:val="single" w:color="auto" w:sz="4" w:space="0"/>
            </w:tcBorders>
            <w:vAlign w:val="center"/>
          </w:tcPr>
          <w:p w14:paraId="153522C0">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安装方式：暗埋</w:t>
            </w:r>
            <w:r>
              <w:rPr>
                <w:rFonts w:hint="eastAsia" w:ascii="宋体" w:hAnsi="宋体" w:eastAsia="宋体" w:cs="宋体"/>
                <w:color w:val="auto"/>
                <w:kern w:val="0"/>
                <w:sz w:val="21"/>
                <w:szCs w:val="21"/>
                <w:highlight w:val="none"/>
                <w:lang w:eastAsia="zh-CN"/>
              </w:rPr>
              <w:t>。</w:t>
            </w:r>
          </w:p>
          <w:p w14:paraId="7C4BFBD7">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安装高度：距地1.3m</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71980D97">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064BF058">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34.14</w:t>
            </w:r>
          </w:p>
        </w:tc>
      </w:tr>
      <w:tr w14:paraId="7EB3C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395" w:type="dxa"/>
            <w:vMerge w:val="continue"/>
            <w:tcBorders>
              <w:left w:val="single" w:color="auto" w:sz="4" w:space="0"/>
              <w:right w:val="single" w:color="auto" w:sz="4" w:space="0"/>
            </w:tcBorders>
            <w:vAlign w:val="center"/>
          </w:tcPr>
          <w:p w14:paraId="2405B379">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53C2B6EE">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009" w:type="dxa"/>
            <w:tcBorders>
              <w:top w:val="single" w:color="auto" w:sz="4" w:space="0"/>
              <w:left w:val="single" w:color="auto" w:sz="4" w:space="0"/>
              <w:bottom w:val="single" w:color="auto" w:sz="4" w:space="0"/>
              <w:right w:val="single" w:color="auto" w:sz="4" w:space="0"/>
            </w:tcBorders>
            <w:vAlign w:val="center"/>
          </w:tcPr>
          <w:p w14:paraId="4F4A06A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五孔插座</w:t>
            </w:r>
          </w:p>
        </w:tc>
        <w:tc>
          <w:tcPr>
            <w:tcW w:w="705" w:type="dxa"/>
            <w:tcBorders>
              <w:top w:val="single" w:color="auto" w:sz="4" w:space="0"/>
              <w:left w:val="single" w:color="auto" w:sz="4" w:space="0"/>
              <w:bottom w:val="single" w:color="auto" w:sz="4" w:space="0"/>
              <w:right w:val="single" w:color="auto" w:sz="4" w:space="0"/>
            </w:tcBorders>
            <w:vAlign w:val="center"/>
          </w:tcPr>
          <w:p w14:paraId="669C8671">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14套</w:t>
            </w:r>
          </w:p>
        </w:tc>
        <w:tc>
          <w:tcPr>
            <w:tcW w:w="4691" w:type="dxa"/>
            <w:tcBorders>
              <w:top w:val="single" w:color="auto" w:sz="4" w:space="0"/>
              <w:left w:val="single" w:color="auto" w:sz="4" w:space="0"/>
              <w:bottom w:val="single" w:color="auto" w:sz="4" w:space="0"/>
              <w:right w:val="single" w:color="auto" w:sz="4" w:space="0"/>
            </w:tcBorders>
            <w:vAlign w:val="center"/>
          </w:tcPr>
          <w:p w14:paraId="7326D7C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（10A</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250V）</w:t>
            </w:r>
          </w:p>
          <w:p w14:paraId="66EB346F">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安装方式：暗埋</w:t>
            </w:r>
            <w:r>
              <w:rPr>
                <w:rFonts w:hint="eastAsia" w:ascii="宋体" w:hAnsi="宋体" w:eastAsia="宋体" w:cs="宋体"/>
                <w:color w:val="auto"/>
                <w:kern w:val="0"/>
                <w:sz w:val="21"/>
                <w:szCs w:val="21"/>
                <w:highlight w:val="none"/>
                <w:lang w:eastAsia="zh-CN"/>
              </w:rPr>
              <w:t>。</w:t>
            </w:r>
          </w:p>
          <w:p w14:paraId="443C031D">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安装高度：距地0.3m</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50C33896">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24DA118F">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518.04</w:t>
            </w:r>
          </w:p>
        </w:tc>
      </w:tr>
      <w:tr w14:paraId="3ACB1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471FB3CE">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6DE53393">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009" w:type="dxa"/>
            <w:tcBorders>
              <w:top w:val="single" w:color="auto" w:sz="4" w:space="0"/>
              <w:left w:val="single" w:color="auto" w:sz="4" w:space="0"/>
              <w:bottom w:val="single" w:color="auto" w:sz="4" w:space="0"/>
              <w:right w:val="single" w:color="auto" w:sz="4" w:space="0"/>
            </w:tcBorders>
            <w:vAlign w:val="center"/>
          </w:tcPr>
          <w:p w14:paraId="30B1942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管内穿铜芯线</w:t>
            </w:r>
          </w:p>
        </w:tc>
        <w:tc>
          <w:tcPr>
            <w:tcW w:w="705" w:type="dxa"/>
            <w:tcBorders>
              <w:top w:val="single" w:color="auto" w:sz="4" w:space="0"/>
              <w:left w:val="single" w:color="auto" w:sz="4" w:space="0"/>
              <w:bottom w:val="single" w:color="auto" w:sz="4" w:space="0"/>
              <w:right w:val="single" w:color="auto" w:sz="4" w:space="0"/>
            </w:tcBorders>
            <w:vAlign w:val="center"/>
          </w:tcPr>
          <w:p w14:paraId="04E02163">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117.81m</w:t>
            </w:r>
          </w:p>
        </w:tc>
        <w:tc>
          <w:tcPr>
            <w:tcW w:w="4691" w:type="dxa"/>
            <w:tcBorders>
              <w:top w:val="single" w:color="auto" w:sz="4" w:space="0"/>
              <w:left w:val="single" w:color="auto" w:sz="4" w:space="0"/>
              <w:bottom w:val="single" w:color="auto" w:sz="4" w:space="0"/>
              <w:right w:val="single" w:color="auto" w:sz="4" w:space="0"/>
            </w:tcBorders>
            <w:vAlign w:val="center"/>
          </w:tcPr>
          <w:p w14:paraId="0D2D401D">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WDZA-BYJ-4.0</w:t>
            </w:r>
          </w:p>
        </w:tc>
        <w:tc>
          <w:tcPr>
            <w:tcW w:w="915" w:type="dxa"/>
            <w:tcBorders>
              <w:top w:val="single" w:color="auto" w:sz="4" w:space="0"/>
              <w:left w:val="single" w:color="auto" w:sz="4" w:space="0"/>
              <w:bottom w:val="single" w:color="auto" w:sz="4" w:space="0"/>
              <w:right w:val="single" w:color="auto" w:sz="4" w:space="0"/>
            </w:tcBorders>
            <w:vAlign w:val="center"/>
          </w:tcPr>
          <w:p w14:paraId="79C11BF6">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37048E21">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576.35</w:t>
            </w:r>
          </w:p>
        </w:tc>
      </w:tr>
      <w:tr w14:paraId="74C36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71F40C05">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684A2CAE">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009" w:type="dxa"/>
            <w:tcBorders>
              <w:top w:val="single" w:color="auto" w:sz="4" w:space="0"/>
              <w:left w:val="single" w:color="auto" w:sz="4" w:space="0"/>
              <w:bottom w:val="single" w:color="auto" w:sz="4" w:space="0"/>
              <w:right w:val="single" w:color="auto" w:sz="4" w:space="0"/>
            </w:tcBorders>
            <w:vAlign w:val="center"/>
          </w:tcPr>
          <w:p w14:paraId="29B9C81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管内穿铜芯线</w:t>
            </w:r>
          </w:p>
        </w:tc>
        <w:tc>
          <w:tcPr>
            <w:tcW w:w="705" w:type="dxa"/>
            <w:tcBorders>
              <w:top w:val="single" w:color="auto" w:sz="4" w:space="0"/>
              <w:left w:val="single" w:color="auto" w:sz="4" w:space="0"/>
              <w:bottom w:val="single" w:color="auto" w:sz="4" w:space="0"/>
              <w:right w:val="single" w:color="auto" w:sz="4" w:space="0"/>
            </w:tcBorders>
            <w:vAlign w:val="center"/>
          </w:tcPr>
          <w:p w14:paraId="32446158">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33.66m</w:t>
            </w:r>
          </w:p>
        </w:tc>
        <w:tc>
          <w:tcPr>
            <w:tcW w:w="4691" w:type="dxa"/>
            <w:tcBorders>
              <w:top w:val="single" w:color="auto" w:sz="4" w:space="0"/>
              <w:left w:val="single" w:color="auto" w:sz="4" w:space="0"/>
              <w:bottom w:val="single" w:color="auto" w:sz="4" w:space="0"/>
              <w:right w:val="single" w:color="auto" w:sz="4" w:space="0"/>
            </w:tcBorders>
            <w:vAlign w:val="center"/>
          </w:tcPr>
          <w:p w14:paraId="75ADA710">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WDZA-BYJ-2.5</w:t>
            </w:r>
          </w:p>
        </w:tc>
        <w:tc>
          <w:tcPr>
            <w:tcW w:w="915" w:type="dxa"/>
            <w:tcBorders>
              <w:top w:val="single" w:color="auto" w:sz="4" w:space="0"/>
              <w:left w:val="single" w:color="auto" w:sz="4" w:space="0"/>
              <w:bottom w:val="single" w:color="auto" w:sz="4" w:space="0"/>
              <w:right w:val="single" w:color="auto" w:sz="4" w:space="0"/>
            </w:tcBorders>
            <w:vAlign w:val="center"/>
          </w:tcPr>
          <w:p w14:paraId="3E796F38">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7BD53722">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123.61</w:t>
            </w:r>
          </w:p>
        </w:tc>
      </w:tr>
      <w:tr w14:paraId="01BDA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395" w:type="dxa"/>
            <w:vMerge w:val="continue"/>
            <w:tcBorders>
              <w:left w:val="single" w:color="auto" w:sz="4" w:space="0"/>
              <w:right w:val="single" w:color="auto" w:sz="4" w:space="0"/>
            </w:tcBorders>
            <w:vAlign w:val="center"/>
          </w:tcPr>
          <w:p w14:paraId="035BBF8F">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7971A1A4">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009" w:type="dxa"/>
            <w:tcBorders>
              <w:top w:val="single" w:color="auto" w:sz="4" w:space="0"/>
              <w:left w:val="single" w:color="auto" w:sz="4" w:space="0"/>
              <w:bottom w:val="single" w:color="auto" w:sz="4" w:space="0"/>
              <w:right w:val="single" w:color="auto" w:sz="4" w:space="0"/>
            </w:tcBorders>
            <w:vAlign w:val="center"/>
          </w:tcPr>
          <w:p w14:paraId="7F7CF36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砖、混凝土结构暗配管</w:t>
            </w:r>
          </w:p>
        </w:tc>
        <w:tc>
          <w:tcPr>
            <w:tcW w:w="705" w:type="dxa"/>
            <w:tcBorders>
              <w:top w:val="single" w:color="auto" w:sz="4" w:space="0"/>
              <w:left w:val="single" w:color="auto" w:sz="4" w:space="0"/>
              <w:bottom w:val="single" w:color="auto" w:sz="4" w:space="0"/>
              <w:right w:val="single" w:color="auto" w:sz="4" w:space="0"/>
            </w:tcBorders>
            <w:vAlign w:val="center"/>
          </w:tcPr>
          <w:p w14:paraId="759BF2A9">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50.49m</w:t>
            </w:r>
          </w:p>
        </w:tc>
        <w:tc>
          <w:tcPr>
            <w:tcW w:w="4691" w:type="dxa"/>
            <w:tcBorders>
              <w:top w:val="single" w:color="auto" w:sz="4" w:space="0"/>
              <w:left w:val="single" w:color="auto" w:sz="4" w:space="0"/>
              <w:bottom w:val="single" w:color="auto" w:sz="4" w:space="0"/>
              <w:right w:val="single" w:color="auto" w:sz="4" w:space="0"/>
            </w:tcBorders>
            <w:vAlign w:val="center"/>
          </w:tcPr>
          <w:p w14:paraId="17BC11D4">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JDG20</w:t>
            </w:r>
          </w:p>
        </w:tc>
        <w:tc>
          <w:tcPr>
            <w:tcW w:w="915" w:type="dxa"/>
            <w:tcBorders>
              <w:top w:val="single" w:color="auto" w:sz="4" w:space="0"/>
              <w:left w:val="single" w:color="auto" w:sz="4" w:space="0"/>
              <w:bottom w:val="single" w:color="auto" w:sz="4" w:space="0"/>
              <w:right w:val="single" w:color="auto" w:sz="4" w:space="0"/>
            </w:tcBorders>
            <w:vAlign w:val="center"/>
          </w:tcPr>
          <w:p w14:paraId="1A75000F">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6EDB4D4A">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802.00</w:t>
            </w:r>
          </w:p>
        </w:tc>
      </w:tr>
      <w:tr w14:paraId="2F86F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418B1A92">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65E3EBE7">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009" w:type="dxa"/>
            <w:tcBorders>
              <w:top w:val="single" w:color="auto" w:sz="4" w:space="0"/>
              <w:left w:val="single" w:color="auto" w:sz="4" w:space="0"/>
              <w:bottom w:val="single" w:color="auto" w:sz="4" w:space="0"/>
              <w:right w:val="single" w:color="auto" w:sz="4" w:space="0"/>
            </w:tcBorders>
            <w:vAlign w:val="center"/>
          </w:tcPr>
          <w:p w14:paraId="2382FBA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排风防护罩</w:t>
            </w:r>
          </w:p>
        </w:tc>
        <w:tc>
          <w:tcPr>
            <w:tcW w:w="705" w:type="dxa"/>
            <w:tcBorders>
              <w:top w:val="single" w:color="auto" w:sz="4" w:space="0"/>
              <w:left w:val="single" w:color="auto" w:sz="4" w:space="0"/>
              <w:bottom w:val="single" w:color="auto" w:sz="4" w:space="0"/>
              <w:right w:val="single" w:color="auto" w:sz="4" w:space="0"/>
            </w:tcBorders>
            <w:vAlign w:val="center"/>
          </w:tcPr>
          <w:p w14:paraId="6CF8C7BC">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c>
          <w:tcPr>
            <w:tcW w:w="4691" w:type="dxa"/>
            <w:tcBorders>
              <w:top w:val="single" w:color="auto" w:sz="4" w:space="0"/>
              <w:left w:val="single" w:color="auto" w:sz="4" w:space="0"/>
              <w:bottom w:val="single" w:color="auto" w:sz="4" w:space="0"/>
              <w:right w:val="single" w:color="auto" w:sz="4" w:space="0"/>
            </w:tcBorders>
            <w:vAlign w:val="center"/>
          </w:tcPr>
          <w:p w14:paraId="5EEBDDDB">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百叶式防护排气扇，1.2mm厚304#不锈钢面板，内衬4mmpb铅板。</w:t>
            </w:r>
          </w:p>
        </w:tc>
        <w:tc>
          <w:tcPr>
            <w:tcW w:w="915" w:type="dxa"/>
            <w:tcBorders>
              <w:top w:val="single" w:color="auto" w:sz="4" w:space="0"/>
              <w:left w:val="single" w:color="auto" w:sz="4" w:space="0"/>
              <w:bottom w:val="single" w:color="auto" w:sz="4" w:space="0"/>
              <w:right w:val="single" w:color="auto" w:sz="4" w:space="0"/>
            </w:tcBorders>
            <w:vAlign w:val="center"/>
          </w:tcPr>
          <w:p w14:paraId="4D7705F5">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1BFCA1D0">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3307.60</w:t>
            </w:r>
          </w:p>
        </w:tc>
      </w:tr>
      <w:tr w14:paraId="7D508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51C61607">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2FC7DF28">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1009" w:type="dxa"/>
            <w:tcBorders>
              <w:top w:val="single" w:color="auto" w:sz="4" w:space="0"/>
              <w:left w:val="single" w:color="auto" w:sz="4" w:space="0"/>
              <w:bottom w:val="single" w:color="auto" w:sz="4" w:space="0"/>
              <w:right w:val="single" w:color="auto" w:sz="4" w:space="0"/>
            </w:tcBorders>
            <w:vAlign w:val="center"/>
          </w:tcPr>
          <w:p w14:paraId="0EA166D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网络插座</w:t>
            </w:r>
          </w:p>
        </w:tc>
        <w:tc>
          <w:tcPr>
            <w:tcW w:w="705" w:type="dxa"/>
            <w:tcBorders>
              <w:top w:val="single" w:color="auto" w:sz="4" w:space="0"/>
              <w:left w:val="single" w:color="auto" w:sz="4" w:space="0"/>
              <w:bottom w:val="single" w:color="auto" w:sz="4" w:space="0"/>
              <w:right w:val="single" w:color="auto" w:sz="4" w:space="0"/>
            </w:tcBorders>
            <w:vAlign w:val="center"/>
          </w:tcPr>
          <w:p w14:paraId="5F5D96B9">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4个</w:t>
            </w:r>
          </w:p>
        </w:tc>
        <w:tc>
          <w:tcPr>
            <w:tcW w:w="4691" w:type="dxa"/>
            <w:tcBorders>
              <w:top w:val="single" w:color="auto" w:sz="4" w:space="0"/>
              <w:left w:val="single" w:color="auto" w:sz="4" w:space="0"/>
              <w:bottom w:val="single" w:color="auto" w:sz="4" w:space="0"/>
              <w:right w:val="single" w:color="auto" w:sz="4" w:space="0"/>
            </w:tcBorders>
            <w:vAlign w:val="center"/>
          </w:tcPr>
          <w:p w14:paraId="03AF35CC">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配套超六类网络插口</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6FF93E37">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3AD93AC8">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215.01</w:t>
            </w:r>
          </w:p>
        </w:tc>
      </w:tr>
      <w:tr w14:paraId="6E375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395" w:type="dxa"/>
            <w:vMerge w:val="continue"/>
            <w:tcBorders>
              <w:left w:val="single" w:color="auto" w:sz="4" w:space="0"/>
              <w:right w:val="single" w:color="auto" w:sz="4" w:space="0"/>
            </w:tcBorders>
            <w:vAlign w:val="center"/>
          </w:tcPr>
          <w:p w14:paraId="17D6401F">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0D8A3B7E">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1009" w:type="dxa"/>
            <w:tcBorders>
              <w:top w:val="single" w:color="auto" w:sz="4" w:space="0"/>
              <w:left w:val="single" w:color="auto" w:sz="4" w:space="0"/>
              <w:bottom w:val="single" w:color="auto" w:sz="4" w:space="0"/>
              <w:right w:val="single" w:color="auto" w:sz="4" w:space="0"/>
            </w:tcBorders>
            <w:vAlign w:val="center"/>
          </w:tcPr>
          <w:p w14:paraId="0B3C2B4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管内超6类网络线</w:t>
            </w:r>
          </w:p>
        </w:tc>
        <w:tc>
          <w:tcPr>
            <w:tcW w:w="705" w:type="dxa"/>
            <w:tcBorders>
              <w:top w:val="single" w:color="auto" w:sz="4" w:space="0"/>
              <w:left w:val="single" w:color="auto" w:sz="4" w:space="0"/>
              <w:bottom w:val="single" w:color="auto" w:sz="4" w:space="0"/>
              <w:right w:val="single" w:color="auto" w:sz="4" w:space="0"/>
            </w:tcBorders>
            <w:vAlign w:val="center"/>
          </w:tcPr>
          <w:p w14:paraId="50AD0627">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200m</w:t>
            </w:r>
          </w:p>
        </w:tc>
        <w:tc>
          <w:tcPr>
            <w:tcW w:w="4691" w:type="dxa"/>
            <w:tcBorders>
              <w:top w:val="single" w:color="auto" w:sz="4" w:space="0"/>
              <w:left w:val="single" w:color="auto" w:sz="4" w:space="0"/>
              <w:bottom w:val="single" w:color="auto" w:sz="4" w:space="0"/>
              <w:right w:val="single" w:color="auto" w:sz="4" w:space="0"/>
            </w:tcBorders>
            <w:vAlign w:val="center"/>
          </w:tcPr>
          <w:p w14:paraId="7E53DEB3">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传输频率最大可达500MHz，支持的最大传输速度为10Gbps</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1113CC5A">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141F97F8">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805.20</w:t>
            </w:r>
          </w:p>
        </w:tc>
      </w:tr>
      <w:tr w14:paraId="4FAF7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395" w:type="dxa"/>
            <w:vMerge w:val="continue"/>
            <w:tcBorders>
              <w:left w:val="single" w:color="auto" w:sz="4" w:space="0"/>
              <w:right w:val="single" w:color="auto" w:sz="4" w:space="0"/>
            </w:tcBorders>
            <w:vAlign w:val="center"/>
          </w:tcPr>
          <w:p w14:paraId="768A83DE">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026A795D">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009" w:type="dxa"/>
            <w:tcBorders>
              <w:top w:val="single" w:color="auto" w:sz="4" w:space="0"/>
              <w:left w:val="single" w:color="auto" w:sz="4" w:space="0"/>
              <w:bottom w:val="single" w:color="auto" w:sz="4" w:space="0"/>
              <w:right w:val="single" w:color="auto" w:sz="4" w:space="0"/>
            </w:tcBorders>
            <w:vAlign w:val="center"/>
          </w:tcPr>
          <w:p w14:paraId="7170076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砖、混凝土结构暗配管</w:t>
            </w:r>
          </w:p>
        </w:tc>
        <w:tc>
          <w:tcPr>
            <w:tcW w:w="705" w:type="dxa"/>
            <w:tcBorders>
              <w:top w:val="single" w:color="auto" w:sz="4" w:space="0"/>
              <w:left w:val="single" w:color="auto" w:sz="4" w:space="0"/>
              <w:bottom w:val="single" w:color="auto" w:sz="4" w:space="0"/>
              <w:right w:val="single" w:color="auto" w:sz="4" w:space="0"/>
            </w:tcBorders>
            <w:vAlign w:val="center"/>
          </w:tcPr>
          <w:p w14:paraId="2AA3349F">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100m</w:t>
            </w:r>
          </w:p>
        </w:tc>
        <w:tc>
          <w:tcPr>
            <w:tcW w:w="4691" w:type="dxa"/>
            <w:tcBorders>
              <w:top w:val="single" w:color="auto" w:sz="4" w:space="0"/>
              <w:left w:val="single" w:color="auto" w:sz="4" w:space="0"/>
              <w:bottom w:val="single" w:color="auto" w:sz="4" w:space="0"/>
              <w:right w:val="single" w:color="auto" w:sz="4" w:space="0"/>
            </w:tcBorders>
            <w:vAlign w:val="center"/>
          </w:tcPr>
          <w:p w14:paraId="0B1ACDF5">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JDG20</w:t>
            </w:r>
          </w:p>
        </w:tc>
        <w:tc>
          <w:tcPr>
            <w:tcW w:w="915" w:type="dxa"/>
            <w:tcBorders>
              <w:top w:val="single" w:color="auto" w:sz="4" w:space="0"/>
              <w:left w:val="single" w:color="auto" w:sz="4" w:space="0"/>
              <w:bottom w:val="single" w:color="auto" w:sz="4" w:space="0"/>
              <w:right w:val="single" w:color="auto" w:sz="4" w:space="0"/>
            </w:tcBorders>
            <w:vAlign w:val="center"/>
          </w:tcPr>
          <w:p w14:paraId="1C3CC258">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1F6810B7">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1588.44</w:t>
            </w:r>
          </w:p>
        </w:tc>
      </w:tr>
      <w:tr w14:paraId="5195E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1B80ACF6">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2E72DC38">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1009" w:type="dxa"/>
            <w:tcBorders>
              <w:top w:val="single" w:color="auto" w:sz="4" w:space="0"/>
              <w:left w:val="single" w:color="auto" w:sz="4" w:space="0"/>
              <w:bottom w:val="single" w:color="auto" w:sz="4" w:space="0"/>
              <w:right w:val="single" w:color="auto" w:sz="4" w:space="0"/>
            </w:tcBorders>
            <w:vAlign w:val="center"/>
          </w:tcPr>
          <w:p w14:paraId="1285642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吊顶内敷设</w:t>
            </w:r>
          </w:p>
        </w:tc>
        <w:tc>
          <w:tcPr>
            <w:tcW w:w="705" w:type="dxa"/>
            <w:tcBorders>
              <w:top w:val="single" w:color="auto" w:sz="4" w:space="0"/>
              <w:left w:val="single" w:color="auto" w:sz="4" w:space="0"/>
              <w:bottom w:val="single" w:color="auto" w:sz="4" w:space="0"/>
              <w:right w:val="single" w:color="auto" w:sz="4" w:space="0"/>
            </w:tcBorders>
            <w:vAlign w:val="center"/>
          </w:tcPr>
          <w:p w14:paraId="08E8E8F8">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100m</w:t>
            </w:r>
          </w:p>
        </w:tc>
        <w:tc>
          <w:tcPr>
            <w:tcW w:w="4691" w:type="dxa"/>
            <w:tcBorders>
              <w:top w:val="single" w:color="auto" w:sz="4" w:space="0"/>
              <w:left w:val="single" w:color="auto" w:sz="4" w:space="0"/>
              <w:bottom w:val="single" w:color="auto" w:sz="4" w:space="0"/>
              <w:right w:val="single" w:color="auto" w:sz="4" w:space="0"/>
            </w:tcBorders>
            <w:vAlign w:val="center"/>
          </w:tcPr>
          <w:p w14:paraId="2DF37C3A">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紧定式JDG20</w:t>
            </w:r>
          </w:p>
        </w:tc>
        <w:tc>
          <w:tcPr>
            <w:tcW w:w="915" w:type="dxa"/>
            <w:tcBorders>
              <w:top w:val="single" w:color="auto" w:sz="4" w:space="0"/>
              <w:left w:val="single" w:color="auto" w:sz="4" w:space="0"/>
              <w:bottom w:val="single" w:color="auto" w:sz="4" w:space="0"/>
              <w:right w:val="single" w:color="auto" w:sz="4" w:space="0"/>
            </w:tcBorders>
            <w:vAlign w:val="center"/>
          </w:tcPr>
          <w:p w14:paraId="4F0FA120">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0E04C972">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2471.72</w:t>
            </w:r>
          </w:p>
        </w:tc>
      </w:tr>
      <w:tr w14:paraId="351CF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395" w:type="dxa"/>
            <w:vMerge w:val="continue"/>
            <w:tcBorders>
              <w:left w:val="single" w:color="auto" w:sz="4" w:space="0"/>
              <w:bottom w:val="single" w:color="auto" w:sz="4" w:space="0"/>
              <w:right w:val="single" w:color="auto" w:sz="4" w:space="0"/>
            </w:tcBorders>
            <w:vAlign w:val="center"/>
          </w:tcPr>
          <w:p w14:paraId="440A3A79">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4DA26FB1">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1009" w:type="dxa"/>
            <w:tcBorders>
              <w:top w:val="single" w:color="auto" w:sz="4" w:space="0"/>
              <w:left w:val="single" w:color="auto" w:sz="4" w:space="0"/>
              <w:bottom w:val="single" w:color="auto" w:sz="4" w:space="0"/>
              <w:right w:val="single" w:color="auto" w:sz="4" w:space="0"/>
            </w:tcBorders>
            <w:vAlign w:val="center"/>
          </w:tcPr>
          <w:p w14:paraId="504B0D4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设备氧气带恢复</w:t>
            </w:r>
          </w:p>
        </w:tc>
        <w:tc>
          <w:tcPr>
            <w:tcW w:w="705" w:type="dxa"/>
            <w:tcBorders>
              <w:top w:val="single" w:color="auto" w:sz="4" w:space="0"/>
              <w:left w:val="single" w:color="auto" w:sz="4" w:space="0"/>
              <w:bottom w:val="single" w:color="auto" w:sz="4" w:space="0"/>
              <w:right w:val="single" w:color="auto" w:sz="4" w:space="0"/>
            </w:tcBorders>
            <w:vAlign w:val="center"/>
          </w:tcPr>
          <w:p w14:paraId="175F0597">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3工日</w:t>
            </w:r>
          </w:p>
        </w:tc>
        <w:tc>
          <w:tcPr>
            <w:tcW w:w="4691" w:type="dxa"/>
            <w:tcBorders>
              <w:top w:val="single" w:color="auto" w:sz="4" w:space="0"/>
              <w:left w:val="single" w:color="auto" w:sz="4" w:space="0"/>
              <w:bottom w:val="single" w:color="auto" w:sz="4" w:space="0"/>
              <w:right w:val="single" w:color="auto" w:sz="4" w:space="0"/>
            </w:tcBorders>
            <w:vAlign w:val="center"/>
          </w:tcPr>
          <w:p w14:paraId="6C44DD08">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采用原有主材料，按原有样式恢复</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5329576E">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829" w:type="dxa"/>
            <w:tcBorders>
              <w:top w:val="single" w:color="auto" w:sz="4" w:space="0"/>
              <w:left w:val="single" w:color="auto" w:sz="4" w:space="0"/>
              <w:bottom w:val="single" w:color="auto" w:sz="4" w:space="0"/>
              <w:right w:val="single" w:color="auto" w:sz="4" w:space="0"/>
            </w:tcBorders>
            <w:vAlign w:val="top"/>
          </w:tcPr>
          <w:p w14:paraId="7A19FD5A">
            <w:pPr>
              <w:widowControl/>
              <w:spacing w:line="360" w:lineRule="auto"/>
              <w:jc w:val="center"/>
              <w:rPr>
                <w:rFonts w:hint="eastAsia" w:ascii="宋体" w:hAnsi="宋体" w:eastAsia="宋体" w:cs="宋体"/>
                <w:color w:val="auto"/>
                <w:kern w:val="0"/>
                <w:sz w:val="21"/>
                <w:szCs w:val="21"/>
                <w:highlight w:val="none"/>
              </w:rPr>
            </w:pPr>
            <w:r>
              <w:rPr>
                <w:rFonts w:ascii="宋体" w:hAnsi="宋体"/>
                <w:color w:val="auto"/>
                <w:sz w:val="21"/>
                <w:szCs w:val="21"/>
                <w:highlight w:val="none"/>
              </w:rPr>
              <w:t>1291.17</w:t>
            </w:r>
          </w:p>
        </w:tc>
      </w:tr>
      <w:tr w14:paraId="17A81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3" w:hRule="atLeast"/>
          <w:jc w:val="center"/>
        </w:trPr>
        <w:tc>
          <w:tcPr>
            <w:tcW w:w="395" w:type="dxa"/>
            <w:tcBorders>
              <w:top w:val="single" w:color="auto" w:sz="4" w:space="0"/>
              <w:left w:val="single" w:color="auto" w:sz="4" w:space="0"/>
              <w:bottom w:val="single" w:color="auto" w:sz="4" w:space="0"/>
              <w:right w:val="single" w:color="auto" w:sz="4" w:space="0"/>
            </w:tcBorders>
          </w:tcPr>
          <w:p w14:paraId="6079BE0D">
            <w:pPr>
              <w:spacing w:line="360" w:lineRule="auto"/>
              <w:jc w:val="center"/>
              <w:rPr>
                <w:rFonts w:hint="eastAsia" w:ascii="宋体" w:hAnsi="宋体" w:eastAsia="宋体" w:cs="宋体"/>
                <w:color w:val="auto"/>
                <w:sz w:val="21"/>
                <w:szCs w:val="21"/>
                <w:highlight w:val="none"/>
              </w:rPr>
            </w:pPr>
          </w:p>
          <w:p w14:paraId="02EF47D7">
            <w:pPr>
              <w:spacing w:line="360" w:lineRule="auto"/>
              <w:jc w:val="center"/>
              <w:rPr>
                <w:rFonts w:hint="eastAsia" w:ascii="宋体" w:hAnsi="宋体" w:eastAsia="宋体" w:cs="宋体"/>
                <w:color w:val="auto"/>
                <w:sz w:val="21"/>
                <w:szCs w:val="21"/>
                <w:highlight w:val="none"/>
              </w:rPr>
            </w:pPr>
          </w:p>
          <w:p w14:paraId="39AFC3ED">
            <w:pPr>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商商务条款</w:t>
            </w:r>
          </w:p>
        </w:tc>
        <w:tc>
          <w:tcPr>
            <w:tcW w:w="8629" w:type="dxa"/>
            <w:gridSpan w:val="6"/>
            <w:tcBorders>
              <w:top w:val="single" w:color="auto" w:sz="4" w:space="0"/>
              <w:left w:val="single" w:color="auto" w:sz="4" w:space="0"/>
              <w:bottom w:val="single" w:color="auto" w:sz="4" w:space="0"/>
              <w:right w:val="single" w:color="auto" w:sz="4" w:space="0"/>
            </w:tcBorders>
          </w:tcPr>
          <w:p w14:paraId="78E830E7">
            <w:pPr>
              <w:tabs>
                <w:tab w:val="left" w:pos="180"/>
                <w:tab w:val="left" w:pos="1620"/>
              </w:tabs>
              <w:spacing w:line="360" w:lineRule="auto"/>
              <w:ind w:firstLine="422" w:firstLineChars="200"/>
              <w:rPr>
                <w:rFonts w:hint="eastAsia" w:ascii="宋体" w:hAnsi="宋体" w:eastAsia="宋体" w:cs="宋体"/>
                <w:b/>
                <w:bCs/>
                <w:color w:val="auto"/>
                <w:sz w:val="21"/>
                <w:szCs w:val="21"/>
                <w:highlight w:val="none"/>
              </w:rPr>
            </w:pPr>
          </w:p>
          <w:p w14:paraId="5A611FBF">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（一）合同签订期：自成交通知书发出之日起25日（日历天）内。</w:t>
            </w:r>
          </w:p>
          <w:p w14:paraId="390CC9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cs="宋体"/>
                <w:color w:val="auto"/>
                <w:sz w:val="21"/>
                <w:szCs w:val="21"/>
                <w:highlight w:val="none"/>
                <w:lang w:eastAsia="zh-CN"/>
              </w:rPr>
              <w:t>交付时间</w:t>
            </w:r>
            <w:r>
              <w:rPr>
                <w:rFonts w:hint="eastAsia" w:ascii="宋体" w:hAnsi="宋体" w:eastAsia="宋体" w:cs="宋体"/>
                <w:color w:val="auto"/>
                <w:sz w:val="21"/>
                <w:szCs w:val="21"/>
                <w:highlight w:val="none"/>
              </w:rPr>
              <w:t>：自合同签订之日起30天（日历日）内交货并安装调试完毕，并通过验收合格、交付正常使用。如因采购人场地不具备安装条件、天气或第三方人员影响等不可抗原因，则时间顺延。</w:t>
            </w:r>
          </w:p>
          <w:p w14:paraId="0A79A4C6">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（三）交货地点：广西防城港市采购人指定地点</w:t>
            </w:r>
          </w:p>
          <w:p w14:paraId="323DAC62">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（四）交货方式：现场交货</w:t>
            </w:r>
          </w:p>
          <w:p w14:paraId="1AF3C759">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（五）售后服务要求：</w:t>
            </w:r>
          </w:p>
          <w:p w14:paraId="47226A4D">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1.质量保证期不低于1年（自交货并通过采购人验收合格之日起计）。“</w:t>
            </w:r>
            <w:bookmarkStart w:id="82" w:name="OLE_LINK37"/>
            <w:r>
              <w:rPr>
                <w:rFonts w:hint="eastAsia" w:ascii="宋体" w:hAnsi="宋体" w:eastAsia="宋体" w:cs="宋体"/>
                <w:color w:val="auto"/>
                <w:sz w:val="21"/>
                <w:szCs w:val="21"/>
                <w:highlight w:val="none"/>
              </w:rPr>
              <w:t>技术参数要求</w:t>
            </w:r>
            <w:bookmarkEnd w:id="82"/>
            <w:r>
              <w:rPr>
                <w:rFonts w:hint="eastAsia" w:ascii="宋体" w:hAnsi="宋体" w:eastAsia="宋体" w:cs="宋体"/>
                <w:color w:val="auto"/>
                <w:sz w:val="21"/>
                <w:szCs w:val="21"/>
                <w:highlight w:val="none"/>
              </w:rPr>
              <w:t>”中有特殊要求的，按特殊要求执行。质保期内</w:t>
            </w:r>
            <w:r>
              <w:rPr>
                <w:rFonts w:hint="eastAsia" w:ascii="宋体" w:hAnsi="宋体" w:cs="宋体"/>
                <w:color w:val="auto"/>
                <w:sz w:val="21"/>
                <w:szCs w:val="21"/>
                <w:highlight w:val="none"/>
                <w:lang w:val="en-US" w:eastAsia="zh-CN"/>
              </w:rPr>
              <w:t>提供</w:t>
            </w:r>
            <w:r>
              <w:rPr>
                <w:rFonts w:hint="eastAsia" w:ascii="宋体" w:hAnsi="宋体" w:eastAsia="宋体" w:cs="宋体"/>
                <w:color w:val="auto"/>
                <w:sz w:val="21"/>
                <w:szCs w:val="21"/>
                <w:highlight w:val="none"/>
              </w:rPr>
              <w:t>上门维修</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提供</w:t>
            </w:r>
            <w:r>
              <w:rPr>
                <w:rFonts w:hint="eastAsia" w:ascii="宋体" w:hAnsi="宋体" w:eastAsia="宋体" w:cs="宋体"/>
                <w:color w:val="auto"/>
                <w:sz w:val="21"/>
                <w:szCs w:val="21"/>
                <w:highlight w:val="none"/>
              </w:rPr>
              <w:t>更换零部件；质保期过后提供终身维护。厂家售后服务承诺函承诺更长质保期的，以厂家售后服务承诺为准。</w:t>
            </w:r>
          </w:p>
          <w:p w14:paraId="0846482E">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2.故障响应时间：成交供应商应接到故障通知后1小时内响应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小时内到采购人指定现场，按国家及行业标准对故障进行及时处理；在</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小时内不能解决的，成交供应商须在3个工作日内提供</w:t>
            </w:r>
            <w:bookmarkStart w:id="83" w:name="OLE_LINK38"/>
            <w:r>
              <w:rPr>
                <w:rFonts w:hint="eastAsia" w:ascii="宋体" w:hAnsi="宋体" w:cs="宋体"/>
                <w:color w:val="auto"/>
                <w:szCs w:val="21"/>
                <w:highlight w:val="none"/>
              </w:rPr>
              <w:t>等同或优于原设备技术参数要求的备用产品</w:t>
            </w:r>
            <w:bookmarkEnd w:id="83"/>
            <w:r>
              <w:rPr>
                <w:rFonts w:hint="eastAsia" w:ascii="宋体" w:hAnsi="宋体" w:eastAsia="宋体" w:cs="宋体"/>
                <w:color w:val="auto"/>
                <w:sz w:val="21"/>
                <w:szCs w:val="21"/>
                <w:highlight w:val="none"/>
              </w:rPr>
              <w:t>，以保证采购人的正常工作。</w:t>
            </w:r>
          </w:p>
          <w:p w14:paraId="191265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3.所有提供的产品均要求是具备厂家合法渠道</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原厂新品，按国家有关产品“三包”规定执行“三包”以及厂家承诺进行；</w:t>
            </w:r>
            <w:r>
              <w:rPr>
                <w:rFonts w:hint="eastAsia" w:ascii="宋体" w:hAnsi="宋体" w:cs="宋体"/>
                <w:color w:val="auto"/>
                <w:sz w:val="21"/>
                <w:szCs w:val="21"/>
                <w:highlight w:val="none"/>
                <w:lang w:val="en-US" w:eastAsia="zh-CN"/>
              </w:rPr>
              <w:t>提供</w:t>
            </w:r>
            <w:r>
              <w:rPr>
                <w:rFonts w:hint="eastAsia" w:ascii="宋体" w:hAnsi="宋体" w:eastAsia="宋体" w:cs="宋体"/>
                <w:color w:val="auto"/>
                <w:sz w:val="21"/>
                <w:szCs w:val="21"/>
                <w:highlight w:val="none"/>
              </w:rPr>
              <w:t>送货上门、安装、调试</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提供</w:t>
            </w:r>
            <w:r>
              <w:rPr>
                <w:rFonts w:hint="eastAsia" w:ascii="宋体" w:hAnsi="宋体" w:eastAsia="宋体" w:cs="宋体"/>
                <w:color w:val="auto"/>
                <w:sz w:val="21"/>
                <w:szCs w:val="21"/>
                <w:highlight w:val="none"/>
              </w:rPr>
              <w:t>培训</w:t>
            </w:r>
            <w:r>
              <w:rPr>
                <w:rFonts w:hint="eastAsia"/>
                <w:color w:val="auto"/>
                <w:highlight w:val="none"/>
                <w:lang w:val="en-US" w:eastAsia="zh-CN"/>
              </w:rPr>
              <w:t>采购人的</w:t>
            </w:r>
            <w:r>
              <w:rPr>
                <w:rFonts w:hint="eastAsia" w:ascii="宋体" w:hAnsi="宋体" w:eastAsia="宋体" w:cs="宋体"/>
                <w:color w:val="auto"/>
                <w:sz w:val="21"/>
                <w:szCs w:val="21"/>
                <w:highlight w:val="none"/>
                <w:lang w:val="en-US" w:eastAsia="zh-CN"/>
              </w:rPr>
              <w:t>2名以上</w:t>
            </w:r>
            <w:r>
              <w:rPr>
                <w:rFonts w:hint="eastAsia" w:ascii="宋体" w:hAnsi="宋体" w:eastAsia="宋体" w:cs="宋体"/>
                <w:color w:val="auto"/>
                <w:sz w:val="21"/>
                <w:szCs w:val="21"/>
                <w:highlight w:val="none"/>
              </w:rPr>
              <w:t>使用人员和维护人员</w:t>
            </w:r>
            <w:r>
              <w:rPr>
                <w:rFonts w:hint="eastAsia" w:ascii="宋体" w:hAnsi="宋体" w:cs="宋体"/>
                <w:color w:val="auto"/>
                <w:sz w:val="21"/>
                <w:szCs w:val="21"/>
                <w:highlight w:val="none"/>
                <w:lang w:val="en-US" w:eastAsia="zh-CN"/>
              </w:rPr>
              <w:t>的服务</w:t>
            </w:r>
            <w:r>
              <w:rPr>
                <w:rFonts w:hint="eastAsia" w:ascii="宋体" w:hAnsi="宋体" w:eastAsia="宋体" w:cs="宋体"/>
                <w:color w:val="auto"/>
                <w:sz w:val="21"/>
                <w:szCs w:val="21"/>
                <w:highlight w:val="none"/>
              </w:rPr>
              <w:t>，培训目标应达到基本掌握全套设备的操作，培训地点：采购人所在地。</w:t>
            </w:r>
          </w:p>
          <w:p w14:paraId="268CDADD">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量保证期内设备非因人为及不可抗拒因素的原因而引起损坏或质量问题，成交供应商应予以技术服务、维修或设备更换，并承担相应费用和零部件的费用，因人为因素出现的故障不在保修范围内，成交供应商也要积极帮助采购人修理，并提供优惠价格的配件和服务。</w:t>
            </w:r>
          </w:p>
          <w:p w14:paraId="34EBE4EA">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（六）其他要求：</w:t>
            </w:r>
          </w:p>
          <w:p w14:paraId="3EC941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本项目要求成交供应商负责本项目的</w:t>
            </w:r>
            <w:r>
              <w:rPr>
                <w:rFonts w:hint="eastAsia" w:ascii="宋体" w:hAnsi="宋体" w:eastAsia="宋体" w:cs="宋体"/>
                <w:color w:val="auto"/>
                <w:sz w:val="21"/>
                <w:szCs w:val="21"/>
                <w:highlight w:val="none"/>
              </w:rPr>
              <w:t>建设项目职业病危害放射防护预评价及控制效果放射防护评价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评价应符合</w:t>
            </w:r>
            <w:r>
              <w:rPr>
                <w:rFonts w:hint="eastAsia" w:ascii="宋体" w:hAnsi="宋体" w:eastAsia="宋体" w:cs="宋体"/>
                <w:color w:val="auto"/>
                <w:sz w:val="21"/>
                <w:szCs w:val="21"/>
                <w:highlight w:val="none"/>
              </w:rPr>
              <w:t>有关的国家、地方、行业标准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并在项目验收时将评价报告结果提供给采购人。</w:t>
            </w:r>
          </w:p>
          <w:p w14:paraId="6E58C76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竞标报价为采购人指定地点的现场交货价，包括：</w:t>
            </w:r>
          </w:p>
          <w:p w14:paraId="5DB084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w:t>
            </w:r>
            <w:r>
              <w:rPr>
                <w:rFonts w:hint="eastAsia" w:ascii="宋体" w:hAnsi="宋体" w:eastAsia="宋体" w:cs="宋体"/>
                <w:color w:val="auto"/>
                <w:sz w:val="21"/>
                <w:szCs w:val="21"/>
                <w:highlight w:val="none"/>
                <w:lang w:eastAsia="zh-CN"/>
              </w:rPr>
              <w:t>、支架</w:t>
            </w:r>
            <w:r>
              <w:rPr>
                <w:rFonts w:hint="eastAsia" w:ascii="宋体" w:hAnsi="宋体" w:eastAsia="宋体" w:cs="宋体"/>
                <w:color w:val="auto"/>
                <w:sz w:val="21"/>
                <w:szCs w:val="21"/>
                <w:highlight w:val="none"/>
              </w:rPr>
              <w:t>及标准附件、备品备件、专用工具的价格；</w:t>
            </w:r>
          </w:p>
          <w:p w14:paraId="182D70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（2）运输、装卸、</w:t>
            </w:r>
            <w:r>
              <w:rPr>
                <w:rFonts w:hint="eastAsia" w:ascii="宋体" w:hAnsi="宋体" w:eastAsia="宋体" w:cs="宋体"/>
                <w:color w:val="auto"/>
                <w:sz w:val="21"/>
                <w:szCs w:val="21"/>
                <w:highlight w:val="none"/>
                <w:lang w:val="en-US" w:eastAsia="zh-CN"/>
              </w:rPr>
              <w:t>安装</w:t>
            </w:r>
            <w:r>
              <w:rPr>
                <w:rFonts w:hint="eastAsia" w:ascii="宋体" w:hAnsi="宋体" w:eastAsia="宋体" w:cs="宋体"/>
                <w:color w:val="auto"/>
                <w:sz w:val="21"/>
                <w:szCs w:val="21"/>
                <w:highlight w:val="none"/>
              </w:rPr>
              <w:t>调试、培训、技术支持、售后服务等费用；</w:t>
            </w:r>
          </w:p>
          <w:p w14:paraId="2F5962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（3）必要的保险费用和各项税费；</w:t>
            </w:r>
          </w:p>
          <w:p w14:paraId="4379006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（4）包括拆旧费用、安装费用、安装后的现场垃圾清理；</w:t>
            </w:r>
          </w:p>
          <w:p w14:paraId="22089F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（5）设备安装、培训（含教材费、场地租用费）、送货上门的费用；</w:t>
            </w:r>
          </w:p>
          <w:p w14:paraId="026DB1D8">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（6）建设项目职业病危害放射防护预评价及控制效果放射防护评价及其他所有成本、费用</w:t>
            </w:r>
            <w:r>
              <w:rPr>
                <w:rFonts w:hint="eastAsia" w:ascii="宋体" w:hAnsi="宋体" w:eastAsia="宋体" w:cs="宋体"/>
                <w:color w:val="auto"/>
                <w:sz w:val="21"/>
                <w:szCs w:val="21"/>
                <w:highlight w:val="none"/>
                <w:lang w:eastAsia="zh-CN"/>
              </w:rPr>
              <w:t>；</w:t>
            </w:r>
          </w:p>
          <w:p w14:paraId="1544F46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验收的费用</w:t>
            </w:r>
            <w:r>
              <w:rPr>
                <w:rFonts w:hint="eastAsia" w:ascii="宋体" w:hAnsi="宋体" w:eastAsia="宋体" w:cs="宋体"/>
                <w:color w:val="auto"/>
                <w:sz w:val="21"/>
                <w:szCs w:val="21"/>
                <w:highlight w:val="none"/>
              </w:rPr>
              <w:t>。</w:t>
            </w:r>
          </w:p>
          <w:p w14:paraId="31D6B5BE">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.付款方式：采用分期付款方式，采购人自合同签订起10个工作日内预付合同款的30%给</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，自设备安装验收合格正常使用后</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开具</w:t>
            </w:r>
            <w:r>
              <w:rPr>
                <w:rFonts w:hint="eastAsia" w:ascii="宋体" w:hAnsi="宋体" w:cs="宋体"/>
                <w:color w:val="auto"/>
                <w:sz w:val="21"/>
                <w:szCs w:val="21"/>
                <w:highlight w:val="none"/>
                <w:lang w:val="en-US" w:eastAsia="zh-CN"/>
              </w:rPr>
              <w:t>合同款全额</w:t>
            </w:r>
            <w:r>
              <w:rPr>
                <w:rFonts w:hint="eastAsia" w:ascii="宋体" w:hAnsi="宋体" w:eastAsia="宋体" w:cs="宋体"/>
                <w:color w:val="auto"/>
                <w:sz w:val="21"/>
                <w:szCs w:val="21"/>
                <w:highlight w:val="none"/>
              </w:rPr>
              <w:t>发票给采购人，采购人在收到发票之日起6个月内一次性支付剩余的合同金额给</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（不计利息）。</w:t>
            </w:r>
          </w:p>
          <w:p w14:paraId="6EABAED4">
            <w:pPr>
              <w:spacing w:line="360" w:lineRule="auto"/>
              <w:ind w:firstLine="422" w:firstLineChars="200"/>
              <w:textAlignment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.采购需求中的医疗器械产品，</w:t>
            </w:r>
            <w:bookmarkStart w:id="84" w:name="OLE_LINK48"/>
            <w:r>
              <w:rPr>
                <w:rFonts w:hint="eastAsia" w:ascii="宋体" w:hAnsi="宋体" w:eastAsia="宋体" w:cs="宋体"/>
                <w:b/>
                <w:bCs/>
                <w:color w:val="auto"/>
                <w:sz w:val="21"/>
                <w:szCs w:val="21"/>
                <w:highlight w:val="none"/>
              </w:rPr>
              <w:t>属于</w:t>
            </w:r>
            <w:bookmarkEnd w:id="84"/>
            <w:r>
              <w:rPr>
                <w:rFonts w:hint="eastAsia" w:ascii="宋体" w:hAnsi="宋体" w:cs="宋体"/>
                <w:b/>
                <w:bCs/>
                <w:color w:val="auto"/>
                <w:sz w:val="21"/>
                <w:szCs w:val="21"/>
                <w:highlight w:val="none"/>
                <w:lang w:eastAsia="zh-CN"/>
              </w:rPr>
              <w:t>Ⅲ</w:t>
            </w:r>
            <w:r>
              <w:rPr>
                <w:rFonts w:hint="eastAsia" w:ascii="宋体" w:hAnsi="宋体" w:eastAsia="宋体" w:cs="宋体"/>
                <w:b/>
                <w:bCs/>
                <w:color w:val="auto"/>
                <w:sz w:val="21"/>
                <w:szCs w:val="21"/>
                <w:highlight w:val="none"/>
              </w:rPr>
              <w:t>类医疗器械的</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供应商竞标时须</w:t>
            </w:r>
            <w:r>
              <w:rPr>
                <w:rFonts w:hint="eastAsia" w:ascii="宋体" w:hAnsi="宋体" w:eastAsia="宋体" w:cs="宋体"/>
                <w:b/>
                <w:bCs/>
                <w:color w:val="auto"/>
                <w:sz w:val="21"/>
                <w:szCs w:val="21"/>
                <w:highlight w:val="none"/>
                <w:lang w:val="en-US" w:eastAsia="zh-CN"/>
              </w:rPr>
              <w:t>在首次响应文件中</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所竞产品的</w:t>
            </w:r>
            <w:r>
              <w:rPr>
                <w:rFonts w:hint="eastAsia" w:ascii="宋体" w:hAnsi="宋体" w:eastAsia="宋体" w:cs="宋体"/>
                <w:b/>
                <w:bCs/>
                <w:color w:val="auto"/>
                <w:sz w:val="21"/>
                <w:szCs w:val="21"/>
                <w:highlight w:val="none"/>
              </w:rPr>
              <w:t>医疗器械注册证复印件。</w:t>
            </w:r>
            <w:r>
              <w:rPr>
                <w:rFonts w:hint="eastAsia" w:ascii="宋体" w:hAnsi="宋体" w:cs="宋体"/>
                <w:b/>
                <w:bCs/>
                <w:color w:val="auto"/>
                <w:sz w:val="21"/>
                <w:szCs w:val="21"/>
                <w:highlight w:val="none"/>
                <w:lang w:val="en-US" w:eastAsia="zh-CN"/>
              </w:rPr>
              <w:t>本项目中属于</w:t>
            </w:r>
            <w:r>
              <w:rPr>
                <w:rFonts w:hint="eastAsia" w:ascii="宋体" w:hAnsi="宋体" w:cs="宋体"/>
                <w:b/>
                <w:bCs/>
                <w:color w:val="auto"/>
                <w:sz w:val="21"/>
                <w:szCs w:val="21"/>
                <w:highlight w:val="none"/>
                <w:lang w:eastAsia="zh-CN"/>
              </w:rPr>
              <w:t>Ⅲ</w:t>
            </w:r>
            <w:r>
              <w:rPr>
                <w:rFonts w:hint="eastAsia" w:ascii="宋体" w:hAnsi="宋体" w:eastAsia="宋体" w:cs="宋体"/>
                <w:b/>
                <w:bCs/>
                <w:color w:val="auto"/>
                <w:sz w:val="21"/>
                <w:szCs w:val="21"/>
                <w:highlight w:val="none"/>
              </w:rPr>
              <w:t>类医疗器械</w:t>
            </w:r>
            <w:r>
              <w:rPr>
                <w:rFonts w:hint="eastAsia" w:ascii="宋体" w:hAnsi="宋体" w:cs="宋体"/>
                <w:b/>
                <w:bCs/>
                <w:color w:val="auto"/>
                <w:sz w:val="21"/>
                <w:szCs w:val="21"/>
                <w:highlight w:val="none"/>
                <w:lang w:val="en-US" w:eastAsia="zh-CN"/>
              </w:rPr>
              <w:t>的产品为：第2项标的放射性粒子植入治疗计划系统；属于第</w:t>
            </w:r>
            <w:r>
              <w:rPr>
                <w:rFonts w:hint="eastAsia" w:ascii="宋体" w:hAnsi="宋体" w:eastAsia="宋体" w:cs="宋体"/>
                <w:b/>
                <w:bCs/>
                <w:color w:val="auto"/>
                <w:sz w:val="21"/>
                <w:szCs w:val="21"/>
                <w:highlight w:val="none"/>
                <w:lang w:val="en-US" w:eastAsia="zh-CN"/>
              </w:rPr>
              <w:t>Ⅰ</w:t>
            </w:r>
            <w:r>
              <w:rPr>
                <w:rFonts w:hint="eastAsia" w:ascii="宋体" w:hAnsi="宋体" w:cs="宋体"/>
                <w:b/>
                <w:bCs/>
                <w:color w:val="auto"/>
                <w:sz w:val="21"/>
                <w:szCs w:val="21"/>
                <w:highlight w:val="none"/>
                <w:lang w:val="en-US" w:eastAsia="zh-CN"/>
              </w:rPr>
              <w:t>类医疗器械的产品为：第5项标的</w:t>
            </w:r>
            <w:r>
              <w:rPr>
                <w:rFonts w:hint="eastAsia"/>
                <w:b/>
                <w:bCs/>
                <w:color w:val="auto"/>
                <w:highlight w:val="none"/>
                <w:lang w:eastAsia="zh-CN"/>
              </w:rPr>
              <w:t>医用X射线防护服（患者及陪护人员）</w:t>
            </w:r>
            <w:r>
              <w:rPr>
                <w:rFonts w:hint="eastAsia" w:ascii="宋体" w:hAnsi="宋体" w:cs="宋体"/>
                <w:b/>
                <w:bCs/>
                <w:color w:val="auto"/>
                <w:sz w:val="21"/>
                <w:szCs w:val="21"/>
                <w:highlight w:val="none"/>
                <w:lang w:val="en-US" w:eastAsia="zh-CN"/>
              </w:rPr>
              <w:t>、第6项标的</w:t>
            </w:r>
            <w:r>
              <w:rPr>
                <w:rFonts w:hint="eastAsia"/>
                <w:b/>
                <w:bCs/>
                <w:color w:val="auto"/>
                <w:highlight w:val="none"/>
                <w:lang w:eastAsia="zh-CN"/>
              </w:rPr>
              <w:t>医用X射线防护服（医护人员）</w:t>
            </w:r>
            <w:r>
              <w:rPr>
                <w:rFonts w:hint="eastAsia" w:ascii="宋体" w:hAnsi="宋体" w:cs="宋体"/>
                <w:b/>
                <w:bCs/>
                <w:color w:val="auto"/>
                <w:sz w:val="21"/>
                <w:szCs w:val="21"/>
                <w:highlight w:val="none"/>
                <w:lang w:val="en-US" w:eastAsia="zh-CN"/>
              </w:rPr>
              <w:t>、第7项标的</w:t>
            </w:r>
            <w:r>
              <w:rPr>
                <w:rFonts w:hint="eastAsia"/>
                <w:b/>
                <w:bCs/>
                <w:color w:val="auto"/>
                <w:highlight w:val="none"/>
              </w:rPr>
              <w:t>铅帽</w:t>
            </w:r>
            <w:r>
              <w:rPr>
                <w:rFonts w:hint="eastAsia"/>
                <w:b/>
                <w:bCs/>
                <w:color w:val="auto"/>
                <w:highlight w:val="none"/>
                <w:lang w:eastAsia="zh-CN"/>
              </w:rPr>
              <w:t>、</w:t>
            </w:r>
            <w:r>
              <w:rPr>
                <w:rFonts w:hint="eastAsia"/>
                <w:b/>
                <w:bCs/>
                <w:color w:val="auto"/>
                <w:highlight w:val="none"/>
                <w:lang w:val="en-US" w:eastAsia="zh-CN"/>
              </w:rPr>
              <w:t>第8项标的</w:t>
            </w:r>
            <w:r>
              <w:rPr>
                <w:rFonts w:hint="eastAsia"/>
                <w:b/>
                <w:bCs/>
                <w:color w:val="auto"/>
                <w:highlight w:val="none"/>
              </w:rPr>
              <w:t>铅围脖</w:t>
            </w:r>
            <w:r>
              <w:rPr>
                <w:rFonts w:hint="eastAsia"/>
                <w:b/>
                <w:bCs/>
                <w:color w:val="auto"/>
                <w:highlight w:val="none"/>
                <w:lang w:eastAsia="zh-CN"/>
              </w:rPr>
              <w:t>、</w:t>
            </w:r>
            <w:r>
              <w:rPr>
                <w:rFonts w:hint="eastAsia"/>
                <w:b/>
                <w:bCs/>
                <w:color w:val="auto"/>
                <w:highlight w:val="none"/>
                <w:lang w:val="en-US" w:eastAsia="zh-CN"/>
              </w:rPr>
              <w:t>第9项标的</w:t>
            </w:r>
            <w:r>
              <w:rPr>
                <w:rFonts w:hint="eastAsia"/>
                <w:b/>
                <w:bCs/>
                <w:color w:val="auto"/>
                <w:highlight w:val="none"/>
              </w:rPr>
              <w:t>防护手套</w:t>
            </w:r>
            <w:r>
              <w:rPr>
                <w:rFonts w:hint="eastAsia"/>
                <w:b/>
                <w:bCs/>
                <w:color w:val="auto"/>
                <w:highlight w:val="none"/>
                <w:lang w:eastAsia="zh-CN"/>
              </w:rPr>
              <w:t>、</w:t>
            </w:r>
            <w:r>
              <w:rPr>
                <w:rFonts w:hint="eastAsia"/>
                <w:b/>
                <w:bCs/>
                <w:color w:val="auto"/>
                <w:highlight w:val="none"/>
                <w:lang w:val="en-US" w:eastAsia="zh-CN"/>
              </w:rPr>
              <w:t>第10项标的</w:t>
            </w:r>
            <w:r>
              <w:rPr>
                <w:rFonts w:hint="eastAsia"/>
                <w:b/>
                <w:bCs/>
                <w:color w:val="auto"/>
                <w:highlight w:val="none"/>
              </w:rPr>
              <w:t>防护眼镜</w:t>
            </w:r>
            <w:r>
              <w:rPr>
                <w:rFonts w:hint="eastAsia"/>
                <w:b/>
                <w:bCs/>
                <w:color w:val="auto"/>
                <w:highlight w:val="none"/>
                <w:lang w:eastAsia="zh-CN"/>
              </w:rPr>
              <w:t>、</w:t>
            </w:r>
            <w:r>
              <w:rPr>
                <w:rFonts w:hint="eastAsia"/>
                <w:b/>
                <w:bCs/>
                <w:color w:val="auto"/>
                <w:highlight w:val="none"/>
                <w:lang w:val="en-US" w:eastAsia="zh-CN"/>
              </w:rPr>
              <w:t>第11项标的</w:t>
            </w:r>
            <w:r>
              <w:rPr>
                <w:rFonts w:hint="eastAsia"/>
                <w:b/>
                <w:bCs/>
                <w:color w:val="auto"/>
                <w:highlight w:val="none"/>
              </w:rPr>
              <w:t>X射线防护屏（移动式）</w:t>
            </w:r>
            <w:r>
              <w:rPr>
                <w:rFonts w:hint="eastAsia"/>
                <w:b/>
                <w:bCs/>
                <w:color w:val="auto"/>
                <w:highlight w:val="none"/>
                <w:lang w:eastAsia="zh-CN"/>
              </w:rPr>
              <w:t>、</w:t>
            </w:r>
            <w:r>
              <w:rPr>
                <w:rFonts w:hint="eastAsia"/>
                <w:b/>
                <w:bCs/>
                <w:color w:val="auto"/>
                <w:highlight w:val="none"/>
                <w:lang w:val="en-US" w:eastAsia="zh-CN"/>
              </w:rPr>
              <w:t>第12项标的</w:t>
            </w:r>
            <w:r>
              <w:rPr>
                <w:rFonts w:hint="eastAsia"/>
                <w:b/>
                <w:bCs/>
                <w:color w:val="auto"/>
                <w:highlight w:val="none"/>
              </w:rPr>
              <w:t>X射线防护屏（带铅玻璃）（移动式）</w:t>
            </w:r>
            <w:r>
              <w:rPr>
                <w:rFonts w:hint="eastAsia"/>
                <w:b/>
                <w:bCs/>
                <w:color w:val="auto"/>
                <w:highlight w:val="none"/>
                <w:lang w:eastAsia="zh-CN"/>
              </w:rPr>
              <w:t>、</w:t>
            </w:r>
            <w:r>
              <w:rPr>
                <w:rFonts w:hint="eastAsia"/>
                <w:b/>
                <w:bCs/>
                <w:color w:val="auto"/>
                <w:highlight w:val="none"/>
                <w:lang w:val="en-US" w:eastAsia="zh-CN"/>
              </w:rPr>
              <w:t>第20项标的</w:t>
            </w:r>
            <w:r>
              <w:rPr>
                <w:rFonts w:hint="eastAsia"/>
                <w:b/>
                <w:bCs/>
                <w:color w:val="auto"/>
                <w:highlight w:val="none"/>
              </w:rPr>
              <w:t>3D共面模板</w:t>
            </w:r>
            <w:r>
              <w:rPr>
                <w:rFonts w:hint="eastAsia"/>
                <w:b/>
                <w:bCs/>
                <w:color w:val="auto"/>
                <w:highlight w:val="none"/>
                <w:lang w:eastAsia="zh-CN"/>
              </w:rPr>
              <w:t>。</w:t>
            </w:r>
          </w:p>
          <w:p w14:paraId="084221DC">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.验收条件及标准：</w:t>
            </w:r>
          </w:p>
          <w:p w14:paraId="7DBDCEE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有货物必须是全新产品。交货前不允许提前开箱、调试；货物备齐后通知采购人对货物进行清点、核实，由采购人、成交供应商双方派代表当场开箱验货，并按合同条款逐条检验签收后，双方代表签字，否则不予验收。如供货时出现有设备停产的情况，须提供具备与原设备技术参数要求相同或优于原设备技术参数要求的替代产品，并经采购人确认后方可更换。</w:t>
            </w:r>
          </w:p>
          <w:p w14:paraId="0261C3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（2）交货时，所有产品均严格按采购文件上的技术规格要求、成交供应商响应和承诺的技术参数及性能和国家有关标准进行验收，达不到实质性要求的视为产品验收不合格，采购单位可解除双方的供货合同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并按相关规定处理、处罚。</w:t>
            </w:r>
          </w:p>
          <w:p w14:paraId="3405F4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承诺所提供的产品（包括硬件、配套软件）为符合国家知识产权法律法规要求的正规正版产品，不属于假冒伪劣商品；成交供应商还应保证采购人不受到第三方关于侵犯知识产权以及专利权、商标权或工业设计权等知识产权方面的指控，任何第三方如果提出此方面指控均与采购人无关，成交供应商应与第三方交涉，并承担可能发生的一切法律责任、费用和后果；若采购人因此而遭致损失的，成交供应商须赔偿该损失。</w:t>
            </w:r>
          </w:p>
          <w:p w14:paraId="1359D6C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安装后达到验收标准应符合中国有关的国家、地方、行业标准。成交供应商提供产品的有效检验文件，经采购人认可后，与合同的性能指标一起作为验收标准，采购人可组成验收小组对产品进行复检与性能测试，成交供应商派出技术人员协助此项工作。项目验收合格后，签署验收合格书。</w:t>
            </w:r>
          </w:p>
          <w:p w14:paraId="0BFC108E">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color w:val="auto"/>
                <w:highlight w:val="none"/>
                <w:lang w:val="en-US" w:eastAsia="zh-CN"/>
              </w:rPr>
              <w:t>6</w:t>
            </w:r>
            <w:r>
              <w:rPr>
                <w:rFonts w:hint="eastAsia" w:ascii="宋体" w:hAnsi="宋体" w:eastAsia="宋体" w:cs="宋体"/>
                <w:color w:val="auto"/>
                <w:sz w:val="21"/>
                <w:szCs w:val="21"/>
                <w:highlight w:val="none"/>
              </w:rPr>
              <w:t>.实施和安装要求：</w:t>
            </w:r>
          </w:p>
          <w:p w14:paraId="6581694C">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（1）成交供应商必须服从采购人现场负责人的指挥，按指定地点进行安装；</w:t>
            </w:r>
          </w:p>
          <w:p w14:paraId="232F0F26">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（2）安装过程中的所有安全保障</w:t>
            </w:r>
            <w:r>
              <w:rPr>
                <w:rFonts w:hint="eastAsia"/>
                <w:color w:val="auto"/>
                <w:highlight w:val="none"/>
                <w:lang w:val="en-US" w:eastAsia="zh-CN"/>
              </w:rPr>
              <w:t>、安全责任</w:t>
            </w:r>
            <w:r>
              <w:rPr>
                <w:rFonts w:hint="eastAsia" w:ascii="宋体" w:hAnsi="宋体" w:eastAsia="宋体" w:cs="宋体"/>
                <w:color w:val="auto"/>
                <w:sz w:val="21"/>
                <w:szCs w:val="21"/>
                <w:highlight w:val="none"/>
              </w:rPr>
              <w:t>由成交供应商自行负责；</w:t>
            </w:r>
          </w:p>
          <w:p w14:paraId="141144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（3）严格按产品的安装规范要求进行安装，确保安全。</w:t>
            </w:r>
          </w:p>
        </w:tc>
      </w:tr>
      <w:tr w14:paraId="03356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6" w:hRule="atLeast"/>
          <w:jc w:val="center"/>
        </w:trPr>
        <w:tc>
          <w:tcPr>
            <w:tcW w:w="395" w:type="dxa"/>
            <w:tcBorders>
              <w:top w:val="single" w:color="auto" w:sz="4" w:space="0"/>
              <w:left w:val="single" w:color="auto" w:sz="4" w:space="0"/>
              <w:bottom w:val="single" w:color="auto" w:sz="4" w:space="0"/>
              <w:right w:val="single" w:color="auto" w:sz="4" w:space="0"/>
            </w:tcBorders>
            <w:vAlign w:val="center"/>
          </w:tcPr>
          <w:p w14:paraId="257A7BE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8629" w:type="dxa"/>
            <w:gridSpan w:val="6"/>
            <w:tcBorders>
              <w:top w:val="single" w:color="auto" w:sz="4" w:space="0"/>
              <w:left w:val="single" w:color="auto" w:sz="4" w:space="0"/>
              <w:bottom w:val="single" w:color="auto" w:sz="4" w:space="0"/>
              <w:right w:val="single" w:color="auto" w:sz="4" w:space="0"/>
            </w:tcBorders>
          </w:tcPr>
          <w:p w14:paraId="1724B1CC">
            <w:pPr>
              <w:widowControl/>
              <w:tabs>
                <w:tab w:val="left" w:pos="180"/>
                <w:tab w:val="left" w:pos="1620"/>
              </w:tabs>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1.本项目核心产品为：</w:t>
            </w:r>
            <w:bookmarkStart w:id="85" w:name="OLE_LINK35"/>
            <w:r>
              <w:rPr>
                <w:rFonts w:hint="eastAsia" w:ascii="宋体" w:hAnsi="宋体" w:eastAsia="宋体" w:cs="宋体"/>
                <w:color w:val="auto"/>
                <w:sz w:val="21"/>
                <w:szCs w:val="21"/>
                <w:highlight w:val="none"/>
                <w:lang w:val="en-US" w:eastAsia="zh-CN"/>
              </w:rPr>
              <w:t>放射性粒子植入治疗计划系统</w:t>
            </w:r>
          </w:p>
          <w:bookmarkEnd w:id="85"/>
          <w:p w14:paraId="4F2862F9">
            <w:pPr>
              <w:widowControl/>
              <w:tabs>
                <w:tab w:val="left" w:pos="180"/>
                <w:tab w:val="left" w:pos="1620"/>
              </w:tabs>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进口产品说明：</w:t>
            </w:r>
            <w:r>
              <w:rPr>
                <w:rFonts w:hint="eastAsia" w:ascii="宋体" w:hAnsi="宋体" w:cs="宋体"/>
                <w:color w:val="auto"/>
                <w:szCs w:val="21"/>
                <w:highlight w:val="none"/>
              </w:rPr>
              <w:t>本项目货物所涉及的货物不接受进口产品（即通过中国海关报关验放进入中国境内且产自关境外的产品）参与竞标，</w:t>
            </w:r>
            <w:r>
              <w:rPr>
                <w:rFonts w:hint="eastAsia" w:ascii="宋体" w:hAnsi="宋体" w:cs="宋体"/>
                <w:b/>
                <w:color w:val="auto"/>
                <w:szCs w:val="21"/>
                <w:highlight w:val="none"/>
              </w:rPr>
              <w:t>如有进口产品参与竞标的作无效竞标处理</w:t>
            </w:r>
            <w:r>
              <w:rPr>
                <w:rFonts w:hint="eastAsia" w:ascii="宋体" w:hAnsi="宋体" w:eastAsia="宋体" w:cs="宋体"/>
                <w:color w:val="auto"/>
                <w:sz w:val="21"/>
                <w:szCs w:val="21"/>
                <w:highlight w:val="none"/>
                <w:lang w:eastAsia="zh-CN"/>
              </w:rPr>
              <w:t>。</w:t>
            </w:r>
          </w:p>
          <w:p w14:paraId="4B6BE7EB">
            <w:pPr>
              <w:widowControl/>
              <w:tabs>
                <w:tab w:val="left" w:pos="180"/>
                <w:tab w:val="left" w:pos="1620"/>
              </w:tabs>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color w:val="auto"/>
                <w:highlight w:val="none"/>
                <w:lang w:val="en-US" w:eastAsia="zh-CN"/>
              </w:rPr>
              <w:t>供应商</w:t>
            </w:r>
            <w:r>
              <w:rPr>
                <w:rFonts w:hint="eastAsia" w:ascii="宋体" w:hAnsi="宋体" w:cs="宋体"/>
                <w:color w:val="auto"/>
                <w:sz w:val="21"/>
                <w:szCs w:val="21"/>
                <w:highlight w:val="none"/>
                <w:lang w:val="en-US" w:eastAsia="zh-CN"/>
              </w:rPr>
              <w:t>在竞标活动中提供任何虚假材料，以及竞标产品的技术参数不如实说明，其竞标无效，并报监管部门查处。</w:t>
            </w:r>
          </w:p>
          <w:p w14:paraId="6F99437B">
            <w:pPr>
              <w:tabs>
                <w:tab w:val="left" w:pos="180"/>
                <w:tab w:val="left" w:pos="162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4.若成交供应商所供产品及售后服务不能按采购文件要求履约的，将按照《中华人民共和国政府采购法》等有关规定处理。</w:t>
            </w:r>
          </w:p>
        </w:tc>
      </w:tr>
      <w:bookmarkEnd w:id="62"/>
    </w:tbl>
    <w:p w14:paraId="38C4E381">
      <w:pPr>
        <w:ind w:firstLine="640" w:firstLineChars="200"/>
        <w:rPr>
          <w:rFonts w:ascii="Arial Unicode MS" w:eastAsia="Arial Unicode MS" w:cs="Arial Unicode MS"/>
          <w:color w:val="auto"/>
          <w:sz w:val="32"/>
          <w:szCs w:val="32"/>
          <w:highlight w:val="none"/>
        </w:rPr>
      </w:pPr>
      <w:r>
        <w:rPr>
          <w:rFonts w:hint="eastAsia" w:ascii="Arial Unicode MS" w:eastAsia="Arial Unicode MS" w:cs="Arial Unicode MS"/>
          <w:color w:val="auto"/>
          <w:sz w:val="32"/>
          <w:szCs w:val="32"/>
          <w:highlight w:val="none"/>
        </w:rPr>
        <w:br w:type="page"/>
      </w:r>
      <w:bookmarkStart w:id="209" w:name="_GoBack"/>
      <w:bookmarkEnd w:id="209"/>
    </w:p>
    <w:p w14:paraId="0141265E">
      <w:pPr>
        <w:spacing w:line="428" w:lineRule="exact"/>
        <w:ind w:firstLine="640" w:firstLineChars="200"/>
        <w:rPr>
          <w:rFonts w:ascii="Arial Unicode MS" w:eastAsia="Arial Unicode MS" w:cs="Arial Unicode MS"/>
          <w:color w:val="auto"/>
          <w:sz w:val="17"/>
          <w:szCs w:val="17"/>
          <w:highlight w:val="none"/>
        </w:rPr>
      </w:pPr>
      <w:r>
        <w:rPr>
          <w:rFonts w:hint="eastAsia" w:ascii="Arial Unicode MS" w:eastAsia="Arial Unicode MS" w:cs="Arial Unicode MS"/>
          <w:color w:val="auto"/>
          <w:sz w:val="32"/>
          <w:szCs w:val="32"/>
          <w:highlight w:val="none"/>
        </w:rPr>
        <w:t>附件1：</w:t>
      </w:r>
    </w:p>
    <w:p w14:paraId="3A1204DD">
      <w:pPr>
        <w:widowControl/>
        <w:spacing w:before="120" w:beforeLines="50" w:after="120" w:afterLines="50" w:line="280" w:lineRule="exact"/>
        <w:ind w:firstLine="602" w:firstLineChars="200"/>
        <w:jc w:val="center"/>
        <w:rPr>
          <w:rFonts w:ascii="宋体" w:cs="宋体"/>
          <w:b/>
          <w:bCs/>
          <w:color w:val="auto"/>
          <w:kern w:val="0"/>
          <w:sz w:val="30"/>
          <w:szCs w:val="30"/>
          <w:highlight w:val="none"/>
        </w:rPr>
      </w:pPr>
      <w:bookmarkStart w:id="86" w:name="_Toc28361_WPSOffice_Level2"/>
      <w:bookmarkStart w:id="87" w:name="_Toc80205922"/>
      <w:bookmarkStart w:id="88" w:name="_Toc20724"/>
      <w:r>
        <w:rPr>
          <w:rFonts w:hint="eastAsia" w:ascii="宋体" w:cs="宋体"/>
          <w:b/>
          <w:bCs/>
          <w:color w:val="auto"/>
          <w:kern w:val="0"/>
          <w:sz w:val="30"/>
          <w:szCs w:val="30"/>
          <w:highlight w:val="none"/>
        </w:rPr>
        <w:t>统计上大中小微型企业划分标准</w:t>
      </w:r>
      <w:bookmarkEnd w:id="86"/>
    </w:p>
    <w:tbl>
      <w:tblPr>
        <w:tblStyle w:val="3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C09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14:paraId="370ABD5A">
            <w:pPr>
              <w:widowControl/>
              <w:spacing w:line="280" w:lineRule="exact"/>
              <w:jc w:val="center"/>
              <w:rPr>
                <w:rFonts w:ascii="宋体" w:cs="宋体"/>
                <w:b/>
                <w:bCs/>
                <w:color w:val="auto"/>
                <w:kern w:val="0"/>
                <w:sz w:val="18"/>
                <w:szCs w:val="21"/>
                <w:highlight w:val="none"/>
              </w:rPr>
            </w:pPr>
            <w:r>
              <w:rPr>
                <w:rFonts w:hint="eastAsia" w:ascii="宋体" w:cs="宋体"/>
                <w:b/>
                <w:bCs/>
                <w:color w:val="auto"/>
                <w:kern w:val="0"/>
                <w:sz w:val="18"/>
                <w:szCs w:val="21"/>
                <w:highlight w:val="none"/>
              </w:rPr>
              <w:t>行业名称</w:t>
            </w:r>
          </w:p>
        </w:tc>
        <w:tc>
          <w:tcPr>
            <w:tcW w:w="1369" w:type="dxa"/>
            <w:shd w:val="clear" w:color="auto" w:fill="8DB3E2"/>
            <w:vAlign w:val="center"/>
          </w:tcPr>
          <w:p w14:paraId="4557DAAF">
            <w:pPr>
              <w:widowControl/>
              <w:spacing w:line="280" w:lineRule="exact"/>
              <w:jc w:val="center"/>
              <w:rPr>
                <w:rFonts w:ascii="宋体" w:cs="宋体"/>
                <w:b/>
                <w:bCs/>
                <w:color w:val="auto"/>
                <w:kern w:val="0"/>
                <w:sz w:val="18"/>
                <w:szCs w:val="18"/>
                <w:highlight w:val="none"/>
              </w:rPr>
            </w:pPr>
            <w:r>
              <w:rPr>
                <w:rFonts w:hint="eastAsia" w:ascii="宋体" w:cs="宋体"/>
                <w:b/>
                <w:bCs/>
                <w:color w:val="auto"/>
                <w:kern w:val="0"/>
                <w:sz w:val="18"/>
                <w:szCs w:val="18"/>
                <w:highlight w:val="none"/>
              </w:rPr>
              <w:t>指标名称</w:t>
            </w:r>
          </w:p>
        </w:tc>
        <w:tc>
          <w:tcPr>
            <w:tcW w:w="709" w:type="dxa"/>
            <w:shd w:val="clear" w:color="auto" w:fill="8DB3E2"/>
            <w:vAlign w:val="center"/>
          </w:tcPr>
          <w:p w14:paraId="147C915C">
            <w:pPr>
              <w:widowControl/>
              <w:spacing w:line="280" w:lineRule="exact"/>
              <w:ind w:firstLine="361" w:firstLineChars="200"/>
              <w:jc w:val="center"/>
              <w:rPr>
                <w:rFonts w:ascii="宋体" w:cs="宋体"/>
                <w:b/>
                <w:bCs/>
                <w:color w:val="auto"/>
                <w:kern w:val="0"/>
                <w:sz w:val="18"/>
                <w:szCs w:val="18"/>
                <w:highlight w:val="none"/>
              </w:rPr>
            </w:pPr>
            <w:r>
              <w:rPr>
                <w:rFonts w:hint="eastAsia" w:ascii="宋体" w:cs="宋体"/>
                <w:b/>
                <w:bCs/>
                <w:color w:val="auto"/>
                <w:kern w:val="0"/>
                <w:sz w:val="18"/>
                <w:szCs w:val="18"/>
                <w:highlight w:val="none"/>
              </w:rPr>
              <w:t>计量</w:t>
            </w:r>
          </w:p>
          <w:p w14:paraId="21A8ED5B">
            <w:pPr>
              <w:widowControl/>
              <w:spacing w:line="280" w:lineRule="exact"/>
              <w:ind w:firstLine="361" w:firstLineChars="200"/>
              <w:jc w:val="center"/>
              <w:rPr>
                <w:rFonts w:ascii="宋体" w:cs="宋体"/>
                <w:b/>
                <w:bCs/>
                <w:color w:val="auto"/>
                <w:kern w:val="0"/>
                <w:sz w:val="18"/>
                <w:szCs w:val="18"/>
                <w:highlight w:val="none"/>
              </w:rPr>
            </w:pPr>
            <w:r>
              <w:rPr>
                <w:rFonts w:hint="eastAsia" w:ascii="宋体" w:cs="宋体"/>
                <w:b/>
                <w:bCs/>
                <w:color w:val="auto"/>
                <w:kern w:val="0"/>
                <w:sz w:val="18"/>
                <w:szCs w:val="18"/>
                <w:highlight w:val="none"/>
              </w:rPr>
              <w:t>单位</w:t>
            </w:r>
          </w:p>
        </w:tc>
        <w:tc>
          <w:tcPr>
            <w:tcW w:w="1125" w:type="dxa"/>
            <w:shd w:val="clear" w:color="auto" w:fill="8DB3E2"/>
            <w:vAlign w:val="center"/>
          </w:tcPr>
          <w:p w14:paraId="01F36870">
            <w:pPr>
              <w:widowControl/>
              <w:spacing w:line="280" w:lineRule="exact"/>
              <w:jc w:val="center"/>
              <w:rPr>
                <w:rFonts w:ascii="宋体" w:cs="宋体"/>
                <w:b/>
                <w:bCs/>
                <w:color w:val="auto"/>
                <w:kern w:val="0"/>
                <w:sz w:val="18"/>
                <w:szCs w:val="18"/>
                <w:highlight w:val="none"/>
              </w:rPr>
            </w:pPr>
            <w:r>
              <w:rPr>
                <w:rFonts w:hint="eastAsia" w:ascii="宋体" w:cs="宋体"/>
                <w:b/>
                <w:bCs/>
                <w:color w:val="auto"/>
                <w:kern w:val="0"/>
                <w:sz w:val="18"/>
                <w:szCs w:val="18"/>
                <w:highlight w:val="none"/>
              </w:rPr>
              <w:t>大型</w:t>
            </w:r>
          </w:p>
        </w:tc>
        <w:tc>
          <w:tcPr>
            <w:tcW w:w="1701" w:type="dxa"/>
            <w:shd w:val="clear" w:color="auto" w:fill="8DB3E2"/>
            <w:vAlign w:val="center"/>
          </w:tcPr>
          <w:p w14:paraId="7C315975">
            <w:pPr>
              <w:widowControl/>
              <w:spacing w:line="280" w:lineRule="exact"/>
              <w:jc w:val="center"/>
              <w:rPr>
                <w:rFonts w:ascii="宋体" w:cs="宋体"/>
                <w:b/>
                <w:bCs/>
                <w:color w:val="auto"/>
                <w:kern w:val="0"/>
                <w:sz w:val="18"/>
                <w:szCs w:val="18"/>
                <w:highlight w:val="none"/>
              </w:rPr>
            </w:pPr>
            <w:r>
              <w:rPr>
                <w:rFonts w:hint="eastAsia" w:ascii="宋体" w:cs="宋体"/>
                <w:b/>
                <w:bCs/>
                <w:color w:val="auto"/>
                <w:kern w:val="0"/>
                <w:sz w:val="18"/>
                <w:szCs w:val="18"/>
                <w:highlight w:val="none"/>
              </w:rPr>
              <w:t>中型</w:t>
            </w:r>
          </w:p>
        </w:tc>
        <w:tc>
          <w:tcPr>
            <w:tcW w:w="1426" w:type="dxa"/>
            <w:shd w:val="clear" w:color="auto" w:fill="8DB3E2"/>
            <w:vAlign w:val="center"/>
          </w:tcPr>
          <w:p w14:paraId="7DA306F7">
            <w:pPr>
              <w:widowControl/>
              <w:spacing w:line="280" w:lineRule="exact"/>
              <w:jc w:val="center"/>
              <w:rPr>
                <w:rFonts w:ascii="宋体" w:cs="宋体"/>
                <w:b/>
                <w:bCs/>
                <w:color w:val="auto"/>
                <w:kern w:val="0"/>
                <w:sz w:val="18"/>
                <w:szCs w:val="18"/>
                <w:highlight w:val="none"/>
              </w:rPr>
            </w:pPr>
            <w:r>
              <w:rPr>
                <w:rFonts w:hint="eastAsia" w:ascii="宋体" w:cs="宋体"/>
                <w:b/>
                <w:bCs/>
                <w:color w:val="auto"/>
                <w:kern w:val="0"/>
                <w:sz w:val="18"/>
                <w:szCs w:val="18"/>
                <w:highlight w:val="none"/>
              </w:rPr>
              <w:t>小型</w:t>
            </w:r>
          </w:p>
        </w:tc>
        <w:tc>
          <w:tcPr>
            <w:tcW w:w="992" w:type="dxa"/>
            <w:shd w:val="clear" w:color="auto" w:fill="8DB3E2"/>
            <w:vAlign w:val="center"/>
          </w:tcPr>
          <w:p w14:paraId="1CEF43D1">
            <w:pPr>
              <w:widowControl/>
              <w:spacing w:line="280" w:lineRule="exact"/>
              <w:jc w:val="center"/>
              <w:rPr>
                <w:rFonts w:ascii="宋体" w:cs="宋体"/>
                <w:b/>
                <w:bCs/>
                <w:color w:val="auto"/>
                <w:kern w:val="0"/>
                <w:sz w:val="18"/>
                <w:szCs w:val="18"/>
                <w:highlight w:val="none"/>
              </w:rPr>
            </w:pPr>
            <w:r>
              <w:rPr>
                <w:rFonts w:hint="eastAsia" w:ascii="宋体" w:cs="宋体"/>
                <w:b/>
                <w:bCs/>
                <w:color w:val="auto"/>
                <w:kern w:val="0"/>
                <w:sz w:val="18"/>
                <w:szCs w:val="18"/>
                <w:highlight w:val="none"/>
              </w:rPr>
              <w:t>微型</w:t>
            </w:r>
          </w:p>
        </w:tc>
      </w:tr>
      <w:tr w14:paraId="25D5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51B9A349">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农、林、牧、渔业</w:t>
            </w:r>
          </w:p>
        </w:tc>
        <w:tc>
          <w:tcPr>
            <w:tcW w:w="1369" w:type="dxa"/>
            <w:vAlign w:val="center"/>
          </w:tcPr>
          <w:p w14:paraId="3E80B24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226B3CE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557E30F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Y≥20000</w:t>
            </w:r>
          </w:p>
        </w:tc>
        <w:tc>
          <w:tcPr>
            <w:tcW w:w="1701" w:type="dxa"/>
            <w:vAlign w:val="center"/>
          </w:tcPr>
          <w:p w14:paraId="175D022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500≤Y＜20000</w:t>
            </w:r>
          </w:p>
        </w:tc>
        <w:tc>
          <w:tcPr>
            <w:tcW w:w="1426" w:type="dxa"/>
            <w:vAlign w:val="center"/>
          </w:tcPr>
          <w:p w14:paraId="5123477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50≤Y＜500</w:t>
            </w:r>
          </w:p>
        </w:tc>
        <w:tc>
          <w:tcPr>
            <w:tcW w:w="992" w:type="dxa"/>
            <w:vAlign w:val="center"/>
          </w:tcPr>
          <w:p w14:paraId="6F7F027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Y＜50</w:t>
            </w:r>
          </w:p>
        </w:tc>
      </w:tr>
      <w:tr w14:paraId="2071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17BCA8E">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工业 *</w:t>
            </w:r>
          </w:p>
        </w:tc>
        <w:tc>
          <w:tcPr>
            <w:tcW w:w="1369" w:type="dxa"/>
            <w:vAlign w:val="center"/>
          </w:tcPr>
          <w:p w14:paraId="3E38DEA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18F5225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48B6ECD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X≥1000</w:t>
            </w:r>
          </w:p>
        </w:tc>
        <w:tc>
          <w:tcPr>
            <w:tcW w:w="1701" w:type="dxa"/>
            <w:vAlign w:val="center"/>
          </w:tcPr>
          <w:p w14:paraId="400D4B1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300≤X＜1000</w:t>
            </w:r>
          </w:p>
        </w:tc>
        <w:tc>
          <w:tcPr>
            <w:tcW w:w="1426" w:type="dxa"/>
            <w:vAlign w:val="center"/>
          </w:tcPr>
          <w:p w14:paraId="21B21C2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20≤X＜300</w:t>
            </w:r>
          </w:p>
        </w:tc>
        <w:tc>
          <w:tcPr>
            <w:tcW w:w="992" w:type="dxa"/>
            <w:vAlign w:val="center"/>
          </w:tcPr>
          <w:p w14:paraId="35D2414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X＜20</w:t>
            </w:r>
          </w:p>
        </w:tc>
      </w:tr>
      <w:tr w14:paraId="5A95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9294AF9">
            <w:pPr>
              <w:rPr>
                <w:color w:val="auto"/>
                <w:highlight w:val="none"/>
              </w:rPr>
            </w:pPr>
          </w:p>
        </w:tc>
        <w:tc>
          <w:tcPr>
            <w:tcW w:w="1369" w:type="dxa"/>
            <w:vAlign w:val="center"/>
          </w:tcPr>
          <w:p w14:paraId="61B810D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54C2A59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306AEDF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Y≥40000</w:t>
            </w:r>
          </w:p>
        </w:tc>
        <w:tc>
          <w:tcPr>
            <w:tcW w:w="1701" w:type="dxa"/>
            <w:vAlign w:val="center"/>
          </w:tcPr>
          <w:p w14:paraId="7E4DA0B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2000≤Y＜40000</w:t>
            </w:r>
          </w:p>
        </w:tc>
        <w:tc>
          <w:tcPr>
            <w:tcW w:w="1426" w:type="dxa"/>
            <w:vAlign w:val="center"/>
          </w:tcPr>
          <w:p w14:paraId="6730DA0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300≤Y＜2000</w:t>
            </w:r>
          </w:p>
        </w:tc>
        <w:tc>
          <w:tcPr>
            <w:tcW w:w="992" w:type="dxa"/>
            <w:vAlign w:val="center"/>
          </w:tcPr>
          <w:p w14:paraId="00D39C5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Y＜300</w:t>
            </w:r>
          </w:p>
        </w:tc>
      </w:tr>
      <w:tr w14:paraId="123B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672D3C3">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建筑业</w:t>
            </w:r>
          </w:p>
        </w:tc>
        <w:tc>
          <w:tcPr>
            <w:tcW w:w="1369" w:type="dxa"/>
            <w:vAlign w:val="center"/>
          </w:tcPr>
          <w:p w14:paraId="1E67F4C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056FBDA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01B20DD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Y≥80000</w:t>
            </w:r>
          </w:p>
        </w:tc>
        <w:tc>
          <w:tcPr>
            <w:tcW w:w="1701" w:type="dxa"/>
            <w:vAlign w:val="center"/>
          </w:tcPr>
          <w:p w14:paraId="21F4A96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6000≤Y＜80000</w:t>
            </w:r>
          </w:p>
        </w:tc>
        <w:tc>
          <w:tcPr>
            <w:tcW w:w="1426" w:type="dxa"/>
            <w:vAlign w:val="center"/>
          </w:tcPr>
          <w:p w14:paraId="3984645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300≤Y＜6000</w:t>
            </w:r>
          </w:p>
        </w:tc>
        <w:tc>
          <w:tcPr>
            <w:tcW w:w="992" w:type="dxa"/>
            <w:vAlign w:val="center"/>
          </w:tcPr>
          <w:p w14:paraId="07C5FC7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Y＜300</w:t>
            </w:r>
          </w:p>
        </w:tc>
      </w:tr>
      <w:tr w14:paraId="09EE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D5AAEE4">
            <w:pPr>
              <w:rPr>
                <w:color w:val="auto"/>
                <w:highlight w:val="none"/>
              </w:rPr>
            </w:pPr>
          </w:p>
        </w:tc>
        <w:tc>
          <w:tcPr>
            <w:tcW w:w="1369" w:type="dxa"/>
            <w:vAlign w:val="center"/>
          </w:tcPr>
          <w:p w14:paraId="69ECA2A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资产总额(Z)</w:t>
            </w:r>
          </w:p>
        </w:tc>
        <w:tc>
          <w:tcPr>
            <w:tcW w:w="709" w:type="dxa"/>
            <w:vAlign w:val="center"/>
          </w:tcPr>
          <w:p w14:paraId="3E2347C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468B401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Z≥80000</w:t>
            </w:r>
          </w:p>
        </w:tc>
        <w:tc>
          <w:tcPr>
            <w:tcW w:w="1701" w:type="dxa"/>
            <w:vAlign w:val="center"/>
          </w:tcPr>
          <w:p w14:paraId="77B2202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5000≤Z＜80000</w:t>
            </w:r>
          </w:p>
        </w:tc>
        <w:tc>
          <w:tcPr>
            <w:tcW w:w="1426" w:type="dxa"/>
            <w:vAlign w:val="center"/>
          </w:tcPr>
          <w:p w14:paraId="4723B45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300≤Z＜5000</w:t>
            </w:r>
          </w:p>
        </w:tc>
        <w:tc>
          <w:tcPr>
            <w:tcW w:w="992" w:type="dxa"/>
            <w:vAlign w:val="center"/>
          </w:tcPr>
          <w:p w14:paraId="58EC2B9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Z＜300</w:t>
            </w:r>
          </w:p>
        </w:tc>
      </w:tr>
      <w:tr w14:paraId="6425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42A3EFC">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批发业</w:t>
            </w:r>
          </w:p>
        </w:tc>
        <w:tc>
          <w:tcPr>
            <w:tcW w:w="1369" w:type="dxa"/>
            <w:vAlign w:val="center"/>
          </w:tcPr>
          <w:p w14:paraId="57C9962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41C5A64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1CECAE7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X≥200</w:t>
            </w:r>
          </w:p>
        </w:tc>
        <w:tc>
          <w:tcPr>
            <w:tcW w:w="1701" w:type="dxa"/>
            <w:vAlign w:val="center"/>
          </w:tcPr>
          <w:p w14:paraId="50F1DA4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20≤X＜200</w:t>
            </w:r>
          </w:p>
        </w:tc>
        <w:tc>
          <w:tcPr>
            <w:tcW w:w="1426" w:type="dxa"/>
            <w:vAlign w:val="center"/>
          </w:tcPr>
          <w:p w14:paraId="1E3D2C3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5≤X＜20</w:t>
            </w:r>
          </w:p>
        </w:tc>
        <w:tc>
          <w:tcPr>
            <w:tcW w:w="992" w:type="dxa"/>
            <w:vAlign w:val="center"/>
          </w:tcPr>
          <w:p w14:paraId="3B432A0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X＜5</w:t>
            </w:r>
          </w:p>
        </w:tc>
      </w:tr>
      <w:tr w14:paraId="0395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253D211">
            <w:pPr>
              <w:rPr>
                <w:color w:val="auto"/>
                <w:highlight w:val="none"/>
              </w:rPr>
            </w:pPr>
          </w:p>
        </w:tc>
        <w:tc>
          <w:tcPr>
            <w:tcW w:w="1369" w:type="dxa"/>
            <w:vAlign w:val="center"/>
          </w:tcPr>
          <w:p w14:paraId="695D554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3A46824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0F845CC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Y≥40000</w:t>
            </w:r>
          </w:p>
        </w:tc>
        <w:tc>
          <w:tcPr>
            <w:tcW w:w="1701" w:type="dxa"/>
            <w:vAlign w:val="center"/>
          </w:tcPr>
          <w:p w14:paraId="6B42FB1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5000≤Y＜40000</w:t>
            </w:r>
          </w:p>
        </w:tc>
        <w:tc>
          <w:tcPr>
            <w:tcW w:w="1426" w:type="dxa"/>
            <w:vAlign w:val="center"/>
          </w:tcPr>
          <w:p w14:paraId="13E22855">
            <w:pPr>
              <w:widowControl/>
              <w:spacing w:line="280" w:lineRule="exact"/>
              <w:ind w:left="-1" w:leftChars="-1" w:hanging="1"/>
              <w:jc w:val="center"/>
              <w:rPr>
                <w:rFonts w:ascii="宋体" w:cs="宋体"/>
                <w:color w:val="auto"/>
                <w:kern w:val="0"/>
                <w:sz w:val="18"/>
                <w:szCs w:val="18"/>
                <w:highlight w:val="none"/>
              </w:rPr>
            </w:pPr>
            <w:r>
              <w:rPr>
                <w:rFonts w:hint="eastAsia" w:ascii="宋体" w:cs="宋体"/>
                <w:color w:val="auto"/>
                <w:kern w:val="0"/>
                <w:sz w:val="18"/>
                <w:szCs w:val="18"/>
                <w:highlight w:val="none"/>
              </w:rPr>
              <w:t>1000≤Y＜5000</w:t>
            </w:r>
          </w:p>
        </w:tc>
        <w:tc>
          <w:tcPr>
            <w:tcW w:w="992" w:type="dxa"/>
            <w:vAlign w:val="center"/>
          </w:tcPr>
          <w:p w14:paraId="42C9621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Y＜1000</w:t>
            </w:r>
          </w:p>
        </w:tc>
      </w:tr>
      <w:tr w14:paraId="4DC9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4E72AC3">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零售业</w:t>
            </w:r>
          </w:p>
        </w:tc>
        <w:tc>
          <w:tcPr>
            <w:tcW w:w="1369" w:type="dxa"/>
            <w:vAlign w:val="center"/>
          </w:tcPr>
          <w:p w14:paraId="69678CA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63867EB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0C7050E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X≥300</w:t>
            </w:r>
          </w:p>
        </w:tc>
        <w:tc>
          <w:tcPr>
            <w:tcW w:w="1701" w:type="dxa"/>
            <w:vAlign w:val="center"/>
          </w:tcPr>
          <w:p w14:paraId="7904B08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50≤X＜300</w:t>
            </w:r>
          </w:p>
        </w:tc>
        <w:tc>
          <w:tcPr>
            <w:tcW w:w="1426" w:type="dxa"/>
            <w:vAlign w:val="center"/>
          </w:tcPr>
          <w:p w14:paraId="46FB0B82">
            <w:pPr>
              <w:widowControl/>
              <w:spacing w:line="280" w:lineRule="exact"/>
              <w:ind w:left="-1" w:leftChars="-1" w:hanging="1"/>
              <w:jc w:val="center"/>
              <w:rPr>
                <w:rFonts w:ascii="宋体" w:cs="宋体"/>
                <w:color w:val="auto"/>
                <w:kern w:val="0"/>
                <w:sz w:val="18"/>
                <w:szCs w:val="18"/>
                <w:highlight w:val="none"/>
              </w:rPr>
            </w:pPr>
            <w:r>
              <w:rPr>
                <w:rFonts w:hint="eastAsia" w:ascii="宋体" w:cs="宋体"/>
                <w:color w:val="auto"/>
                <w:kern w:val="0"/>
                <w:sz w:val="18"/>
                <w:szCs w:val="18"/>
                <w:highlight w:val="none"/>
              </w:rPr>
              <w:t xml:space="preserve">10≤X＜50 </w:t>
            </w:r>
          </w:p>
        </w:tc>
        <w:tc>
          <w:tcPr>
            <w:tcW w:w="992" w:type="dxa"/>
            <w:vAlign w:val="center"/>
          </w:tcPr>
          <w:p w14:paraId="4D878D2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w:t>
            </w:r>
          </w:p>
        </w:tc>
      </w:tr>
      <w:tr w14:paraId="7DD0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F4D5DE7">
            <w:pPr>
              <w:rPr>
                <w:color w:val="auto"/>
                <w:highlight w:val="none"/>
              </w:rPr>
            </w:pPr>
          </w:p>
        </w:tc>
        <w:tc>
          <w:tcPr>
            <w:tcW w:w="1369" w:type="dxa"/>
            <w:vAlign w:val="center"/>
          </w:tcPr>
          <w:p w14:paraId="6157133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654994E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4D75359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Y≥20000</w:t>
            </w:r>
          </w:p>
        </w:tc>
        <w:tc>
          <w:tcPr>
            <w:tcW w:w="1701" w:type="dxa"/>
            <w:vAlign w:val="center"/>
          </w:tcPr>
          <w:p w14:paraId="5BBA804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500≤Y＜20000</w:t>
            </w:r>
          </w:p>
        </w:tc>
        <w:tc>
          <w:tcPr>
            <w:tcW w:w="1426" w:type="dxa"/>
            <w:vAlign w:val="center"/>
          </w:tcPr>
          <w:p w14:paraId="214B3436">
            <w:pPr>
              <w:widowControl/>
              <w:spacing w:line="280" w:lineRule="exact"/>
              <w:ind w:left="-1" w:leftChars="-1" w:hanging="1"/>
              <w:jc w:val="center"/>
              <w:rPr>
                <w:rFonts w:ascii="宋体" w:cs="宋体"/>
                <w:color w:val="auto"/>
                <w:kern w:val="0"/>
                <w:sz w:val="18"/>
                <w:szCs w:val="18"/>
                <w:highlight w:val="none"/>
              </w:rPr>
            </w:pPr>
            <w:r>
              <w:rPr>
                <w:rFonts w:hint="eastAsia" w:ascii="宋体" w:cs="宋体"/>
                <w:color w:val="auto"/>
                <w:kern w:val="0"/>
                <w:sz w:val="18"/>
                <w:szCs w:val="18"/>
                <w:highlight w:val="none"/>
              </w:rPr>
              <w:t>100≤Y＜500</w:t>
            </w:r>
          </w:p>
        </w:tc>
        <w:tc>
          <w:tcPr>
            <w:tcW w:w="992" w:type="dxa"/>
            <w:vAlign w:val="center"/>
          </w:tcPr>
          <w:p w14:paraId="7BB799E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w:t>
            </w:r>
          </w:p>
        </w:tc>
      </w:tr>
      <w:tr w14:paraId="1A9F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235D030">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交通运输业 *</w:t>
            </w:r>
          </w:p>
        </w:tc>
        <w:tc>
          <w:tcPr>
            <w:tcW w:w="1369" w:type="dxa"/>
            <w:vAlign w:val="center"/>
          </w:tcPr>
          <w:p w14:paraId="3FA6681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447A1F2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19BA0D1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X≥1000</w:t>
            </w:r>
          </w:p>
        </w:tc>
        <w:tc>
          <w:tcPr>
            <w:tcW w:w="1701" w:type="dxa"/>
            <w:vAlign w:val="center"/>
          </w:tcPr>
          <w:p w14:paraId="33986AB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300≤X＜1000</w:t>
            </w:r>
          </w:p>
        </w:tc>
        <w:tc>
          <w:tcPr>
            <w:tcW w:w="1426" w:type="dxa"/>
            <w:vAlign w:val="center"/>
          </w:tcPr>
          <w:p w14:paraId="791B1BB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20≤X＜300</w:t>
            </w:r>
          </w:p>
        </w:tc>
        <w:tc>
          <w:tcPr>
            <w:tcW w:w="992" w:type="dxa"/>
            <w:vAlign w:val="center"/>
          </w:tcPr>
          <w:p w14:paraId="1B01C5E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X＜20</w:t>
            </w:r>
          </w:p>
        </w:tc>
      </w:tr>
      <w:tr w14:paraId="0642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BC87A67">
            <w:pPr>
              <w:rPr>
                <w:color w:val="auto"/>
                <w:highlight w:val="none"/>
              </w:rPr>
            </w:pPr>
          </w:p>
        </w:tc>
        <w:tc>
          <w:tcPr>
            <w:tcW w:w="1369" w:type="dxa"/>
            <w:vAlign w:val="center"/>
          </w:tcPr>
          <w:p w14:paraId="17ED597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62FEAAC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65F81E1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Y≥30000</w:t>
            </w:r>
          </w:p>
        </w:tc>
        <w:tc>
          <w:tcPr>
            <w:tcW w:w="1701" w:type="dxa"/>
            <w:vAlign w:val="center"/>
          </w:tcPr>
          <w:p w14:paraId="29717D8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3000≤Y＜30000</w:t>
            </w:r>
          </w:p>
        </w:tc>
        <w:tc>
          <w:tcPr>
            <w:tcW w:w="1426" w:type="dxa"/>
            <w:vAlign w:val="center"/>
          </w:tcPr>
          <w:p w14:paraId="205A115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200≤Y＜3000</w:t>
            </w:r>
          </w:p>
        </w:tc>
        <w:tc>
          <w:tcPr>
            <w:tcW w:w="992" w:type="dxa"/>
            <w:vAlign w:val="center"/>
          </w:tcPr>
          <w:p w14:paraId="1C86398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Y＜200</w:t>
            </w:r>
          </w:p>
        </w:tc>
      </w:tr>
      <w:tr w14:paraId="4B66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160129F">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仓储业*</w:t>
            </w:r>
          </w:p>
        </w:tc>
        <w:tc>
          <w:tcPr>
            <w:tcW w:w="1369" w:type="dxa"/>
            <w:vAlign w:val="center"/>
          </w:tcPr>
          <w:p w14:paraId="0B88194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7194AF6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2879925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X≥200</w:t>
            </w:r>
          </w:p>
        </w:tc>
        <w:tc>
          <w:tcPr>
            <w:tcW w:w="1701" w:type="dxa"/>
            <w:vAlign w:val="center"/>
          </w:tcPr>
          <w:p w14:paraId="11B0ACEA">
            <w:pPr>
              <w:widowControl/>
              <w:spacing w:line="280" w:lineRule="exact"/>
              <w:ind w:left="1" w:leftChars="-51" w:hanging="108" w:hangingChars="60"/>
              <w:jc w:val="center"/>
              <w:rPr>
                <w:rFonts w:ascii="宋体" w:cs="宋体"/>
                <w:color w:val="auto"/>
                <w:kern w:val="0"/>
                <w:sz w:val="18"/>
                <w:szCs w:val="18"/>
                <w:highlight w:val="none"/>
              </w:rPr>
            </w:pPr>
            <w:r>
              <w:rPr>
                <w:rFonts w:hint="eastAsia" w:ascii="宋体" w:cs="宋体"/>
                <w:color w:val="auto"/>
                <w:kern w:val="0"/>
                <w:sz w:val="18"/>
                <w:szCs w:val="18"/>
                <w:highlight w:val="none"/>
              </w:rPr>
              <w:t>100≤X＜200</w:t>
            </w:r>
          </w:p>
        </w:tc>
        <w:tc>
          <w:tcPr>
            <w:tcW w:w="1426" w:type="dxa"/>
            <w:vAlign w:val="center"/>
          </w:tcPr>
          <w:p w14:paraId="18EA006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20≤X＜100</w:t>
            </w:r>
          </w:p>
        </w:tc>
        <w:tc>
          <w:tcPr>
            <w:tcW w:w="992" w:type="dxa"/>
            <w:vAlign w:val="center"/>
          </w:tcPr>
          <w:p w14:paraId="6CE8615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X＜20</w:t>
            </w:r>
          </w:p>
        </w:tc>
      </w:tr>
      <w:tr w14:paraId="3F16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99D7D30">
            <w:pPr>
              <w:rPr>
                <w:color w:val="auto"/>
                <w:highlight w:val="none"/>
              </w:rPr>
            </w:pPr>
          </w:p>
        </w:tc>
        <w:tc>
          <w:tcPr>
            <w:tcW w:w="1369" w:type="dxa"/>
            <w:vAlign w:val="center"/>
          </w:tcPr>
          <w:p w14:paraId="2DC477C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5CF788F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463D7D0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Y≥30000</w:t>
            </w:r>
          </w:p>
        </w:tc>
        <w:tc>
          <w:tcPr>
            <w:tcW w:w="1701" w:type="dxa"/>
            <w:vAlign w:val="center"/>
          </w:tcPr>
          <w:p w14:paraId="5D78ECC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1000≤Y＜30000</w:t>
            </w:r>
          </w:p>
        </w:tc>
        <w:tc>
          <w:tcPr>
            <w:tcW w:w="1426" w:type="dxa"/>
            <w:vAlign w:val="center"/>
          </w:tcPr>
          <w:p w14:paraId="640922A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100≤Y＜1000</w:t>
            </w:r>
          </w:p>
        </w:tc>
        <w:tc>
          <w:tcPr>
            <w:tcW w:w="992" w:type="dxa"/>
            <w:vAlign w:val="center"/>
          </w:tcPr>
          <w:p w14:paraId="35E8CF6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w:t>
            </w:r>
          </w:p>
        </w:tc>
      </w:tr>
      <w:tr w14:paraId="3683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7BE00AA">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邮政业</w:t>
            </w:r>
          </w:p>
        </w:tc>
        <w:tc>
          <w:tcPr>
            <w:tcW w:w="1369" w:type="dxa"/>
            <w:vAlign w:val="center"/>
          </w:tcPr>
          <w:p w14:paraId="28CC75A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28962D5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7BE0D48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X≥1000</w:t>
            </w:r>
          </w:p>
        </w:tc>
        <w:tc>
          <w:tcPr>
            <w:tcW w:w="1701" w:type="dxa"/>
            <w:vAlign w:val="center"/>
          </w:tcPr>
          <w:p w14:paraId="055310A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300≤X＜1000</w:t>
            </w:r>
          </w:p>
        </w:tc>
        <w:tc>
          <w:tcPr>
            <w:tcW w:w="1426" w:type="dxa"/>
            <w:vAlign w:val="center"/>
          </w:tcPr>
          <w:p w14:paraId="749A9E0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20≤X＜300</w:t>
            </w:r>
          </w:p>
        </w:tc>
        <w:tc>
          <w:tcPr>
            <w:tcW w:w="992" w:type="dxa"/>
            <w:vAlign w:val="center"/>
          </w:tcPr>
          <w:p w14:paraId="64F6CF4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X＜20</w:t>
            </w:r>
          </w:p>
        </w:tc>
      </w:tr>
      <w:tr w14:paraId="45A4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33306F9">
            <w:pPr>
              <w:rPr>
                <w:color w:val="auto"/>
                <w:highlight w:val="none"/>
              </w:rPr>
            </w:pPr>
          </w:p>
        </w:tc>
        <w:tc>
          <w:tcPr>
            <w:tcW w:w="1369" w:type="dxa"/>
            <w:vAlign w:val="center"/>
          </w:tcPr>
          <w:p w14:paraId="0A62251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0E6F2FF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30833AE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Y≥30000</w:t>
            </w:r>
          </w:p>
        </w:tc>
        <w:tc>
          <w:tcPr>
            <w:tcW w:w="1701" w:type="dxa"/>
            <w:vAlign w:val="center"/>
          </w:tcPr>
          <w:p w14:paraId="589E019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2000≤Y＜30000</w:t>
            </w:r>
          </w:p>
        </w:tc>
        <w:tc>
          <w:tcPr>
            <w:tcW w:w="1426" w:type="dxa"/>
            <w:vAlign w:val="center"/>
          </w:tcPr>
          <w:p w14:paraId="3C44B08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100≤Y＜2000</w:t>
            </w:r>
          </w:p>
        </w:tc>
        <w:tc>
          <w:tcPr>
            <w:tcW w:w="992" w:type="dxa"/>
            <w:vAlign w:val="center"/>
          </w:tcPr>
          <w:p w14:paraId="59D61BF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w:t>
            </w:r>
          </w:p>
        </w:tc>
      </w:tr>
      <w:tr w14:paraId="71C7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051C36A">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住宿业</w:t>
            </w:r>
          </w:p>
        </w:tc>
        <w:tc>
          <w:tcPr>
            <w:tcW w:w="1369" w:type="dxa"/>
            <w:vAlign w:val="center"/>
          </w:tcPr>
          <w:p w14:paraId="63254B0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3C9D929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0A96778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X≥300</w:t>
            </w:r>
          </w:p>
        </w:tc>
        <w:tc>
          <w:tcPr>
            <w:tcW w:w="1701" w:type="dxa"/>
            <w:vAlign w:val="center"/>
          </w:tcPr>
          <w:p w14:paraId="7F81B8DA">
            <w:pPr>
              <w:widowControl/>
              <w:spacing w:line="280" w:lineRule="exact"/>
              <w:ind w:left="1" w:leftChars="-51" w:hanging="108" w:hangingChars="60"/>
              <w:jc w:val="center"/>
              <w:rPr>
                <w:rFonts w:ascii="宋体" w:cs="宋体"/>
                <w:color w:val="auto"/>
                <w:kern w:val="0"/>
                <w:sz w:val="18"/>
                <w:szCs w:val="18"/>
                <w:highlight w:val="none"/>
              </w:rPr>
            </w:pPr>
            <w:r>
              <w:rPr>
                <w:rFonts w:hint="eastAsia" w:ascii="宋体" w:cs="宋体"/>
                <w:color w:val="auto"/>
                <w:kern w:val="0"/>
                <w:sz w:val="18"/>
                <w:szCs w:val="18"/>
                <w:highlight w:val="none"/>
              </w:rPr>
              <w:t>100≤X＜300</w:t>
            </w:r>
          </w:p>
        </w:tc>
        <w:tc>
          <w:tcPr>
            <w:tcW w:w="1426" w:type="dxa"/>
            <w:vAlign w:val="center"/>
          </w:tcPr>
          <w:p w14:paraId="7329342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10≤X＜100</w:t>
            </w:r>
          </w:p>
        </w:tc>
        <w:tc>
          <w:tcPr>
            <w:tcW w:w="992" w:type="dxa"/>
            <w:vAlign w:val="center"/>
          </w:tcPr>
          <w:p w14:paraId="45131D4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w:t>
            </w:r>
          </w:p>
        </w:tc>
      </w:tr>
      <w:tr w14:paraId="3E85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CE08D28">
            <w:pPr>
              <w:rPr>
                <w:color w:val="auto"/>
                <w:highlight w:val="none"/>
              </w:rPr>
            </w:pPr>
          </w:p>
        </w:tc>
        <w:tc>
          <w:tcPr>
            <w:tcW w:w="1369" w:type="dxa"/>
            <w:vAlign w:val="center"/>
          </w:tcPr>
          <w:p w14:paraId="4DC30DE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6A3F5B3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4F2BB66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Y≥10000</w:t>
            </w:r>
          </w:p>
        </w:tc>
        <w:tc>
          <w:tcPr>
            <w:tcW w:w="1701" w:type="dxa"/>
            <w:vAlign w:val="center"/>
          </w:tcPr>
          <w:p w14:paraId="5AED6B9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2000≤Y＜10000</w:t>
            </w:r>
          </w:p>
        </w:tc>
        <w:tc>
          <w:tcPr>
            <w:tcW w:w="1426" w:type="dxa"/>
            <w:vAlign w:val="center"/>
          </w:tcPr>
          <w:p w14:paraId="78E2A86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100≤Y＜2000</w:t>
            </w:r>
          </w:p>
        </w:tc>
        <w:tc>
          <w:tcPr>
            <w:tcW w:w="992" w:type="dxa"/>
            <w:vAlign w:val="center"/>
          </w:tcPr>
          <w:p w14:paraId="48B4D5E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w:t>
            </w:r>
          </w:p>
        </w:tc>
      </w:tr>
      <w:tr w14:paraId="52CE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B514FEB">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餐饮业</w:t>
            </w:r>
          </w:p>
        </w:tc>
        <w:tc>
          <w:tcPr>
            <w:tcW w:w="1369" w:type="dxa"/>
            <w:vAlign w:val="center"/>
          </w:tcPr>
          <w:p w14:paraId="7A2F98C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0A161A9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0F01F4F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X≥300</w:t>
            </w:r>
          </w:p>
        </w:tc>
        <w:tc>
          <w:tcPr>
            <w:tcW w:w="1701" w:type="dxa"/>
            <w:vAlign w:val="center"/>
          </w:tcPr>
          <w:p w14:paraId="122FC1A8">
            <w:pPr>
              <w:widowControl/>
              <w:spacing w:line="280" w:lineRule="exact"/>
              <w:ind w:left="1" w:leftChars="-51" w:hanging="108" w:hangingChars="60"/>
              <w:jc w:val="center"/>
              <w:rPr>
                <w:rFonts w:ascii="宋体" w:cs="宋体"/>
                <w:color w:val="auto"/>
                <w:kern w:val="0"/>
                <w:sz w:val="18"/>
                <w:szCs w:val="18"/>
                <w:highlight w:val="none"/>
              </w:rPr>
            </w:pPr>
            <w:r>
              <w:rPr>
                <w:rFonts w:hint="eastAsia" w:ascii="宋体" w:cs="宋体"/>
                <w:color w:val="auto"/>
                <w:kern w:val="0"/>
                <w:sz w:val="18"/>
                <w:szCs w:val="18"/>
                <w:highlight w:val="none"/>
              </w:rPr>
              <w:t xml:space="preserve">100≤X＜300 </w:t>
            </w:r>
          </w:p>
        </w:tc>
        <w:tc>
          <w:tcPr>
            <w:tcW w:w="1426" w:type="dxa"/>
            <w:vAlign w:val="center"/>
          </w:tcPr>
          <w:p w14:paraId="4B9AEAC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10≤X＜100</w:t>
            </w:r>
          </w:p>
        </w:tc>
        <w:tc>
          <w:tcPr>
            <w:tcW w:w="992" w:type="dxa"/>
            <w:vAlign w:val="center"/>
          </w:tcPr>
          <w:p w14:paraId="1890FDB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w:t>
            </w:r>
          </w:p>
        </w:tc>
      </w:tr>
      <w:tr w14:paraId="1D1B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53F9584">
            <w:pPr>
              <w:rPr>
                <w:color w:val="auto"/>
                <w:highlight w:val="none"/>
              </w:rPr>
            </w:pPr>
          </w:p>
        </w:tc>
        <w:tc>
          <w:tcPr>
            <w:tcW w:w="1369" w:type="dxa"/>
            <w:vAlign w:val="center"/>
          </w:tcPr>
          <w:p w14:paraId="0004D24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7A61257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6D61202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Y≥10000</w:t>
            </w:r>
          </w:p>
        </w:tc>
        <w:tc>
          <w:tcPr>
            <w:tcW w:w="1701" w:type="dxa"/>
            <w:vAlign w:val="center"/>
          </w:tcPr>
          <w:p w14:paraId="67D26E2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2000≤Y＜10000</w:t>
            </w:r>
          </w:p>
        </w:tc>
        <w:tc>
          <w:tcPr>
            <w:tcW w:w="1426" w:type="dxa"/>
            <w:vAlign w:val="center"/>
          </w:tcPr>
          <w:p w14:paraId="3EE7FAE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100≤Y＜2000</w:t>
            </w:r>
          </w:p>
        </w:tc>
        <w:tc>
          <w:tcPr>
            <w:tcW w:w="992" w:type="dxa"/>
            <w:vAlign w:val="center"/>
          </w:tcPr>
          <w:p w14:paraId="6B64B59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w:t>
            </w:r>
          </w:p>
        </w:tc>
      </w:tr>
      <w:tr w14:paraId="3E41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9D98CA1">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信息传输业 *</w:t>
            </w:r>
          </w:p>
        </w:tc>
        <w:tc>
          <w:tcPr>
            <w:tcW w:w="1369" w:type="dxa"/>
            <w:vAlign w:val="center"/>
          </w:tcPr>
          <w:p w14:paraId="07037CA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3424F11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7B46FBA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X≥2000</w:t>
            </w:r>
          </w:p>
        </w:tc>
        <w:tc>
          <w:tcPr>
            <w:tcW w:w="1701" w:type="dxa"/>
            <w:vAlign w:val="center"/>
          </w:tcPr>
          <w:p w14:paraId="70AE7B7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100≤X＜2000</w:t>
            </w:r>
          </w:p>
        </w:tc>
        <w:tc>
          <w:tcPr>
            <w:tcW w:w="1426" w:type="dxa"/>
            <w:vAlign w:val="center"/>
          </w:tcPr>
          <w:p w14:paraId="434B9E3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10≤X＜100</w:t>
            </w:r>
          </w:p>
        </w:tc>
        <w:tc>
          <w:tcPr>
            <w:tcW w:w="992" w:type="dxa"/>
            <w:vAlign w:val="center"/>
          </w:tcPr>
          <w:p w14:paraId="26465B5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w:t>
            </w:r>
          </w:p>
        </w:tc>
      </w:tr>
      <w:tr w14:paraId="5F43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912194D">
            <w:pPr>
              <w:rPr>
                <w:color w:val="auto"/>
                <w:highlight w:val="none"/>
              </w:rPr>
            </w:pPr>
          </w:p>
        </w:tc>
        <w:tc>
          <w:tcPr>
            <w:tcW w:w="1369" w:type="dxa"/>
            <w:vAlign w:val="center"/>
          </w:tcPr>
          <w:p w14:paraId="0F71465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15C1264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31822D7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Y≥100000</w:t>
            </w:r>
          </w:p>
        </w:tc>
        <w:tc>
          <w:tcPr>
            <w:tcW w:w="1701" w:type="dxa"/>
            <w:vAlign w:val="center"/>
          </w:tcPr>
          <w:p w14:paraId="2628A70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1000≤Y＜100000</w:t>
            </w:r>
          </w:p>
        </w:tc>
        <w:tc>
          <w:tcPr>
            <w:tcW w:w="1426" w:type="dxa"/>
            <w:vAlign w:val="center"/>
          </w:tcPr>
          <w:p w14:paraId="18766C9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100≤Y＜1000</w:t>
            </w:r>
          </w:p>
        </w:tc>
        <w:tc>
          <w:tcPr>
            <w:tcW w:w="992" w:type="dxa"/>
            <w:vAlign w:val="center"/>
          </w:tcPr>
          <w:p w14:paraId="751F159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w:t>
            </w:r>
          </w:p>
        </w:tc>
      </w:tr>
      <w:tr w14:paraId="7EB4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FF357B7">
            <w:pPr>
              <w:widowControl/>
              <w:spacing w:line="280" w:lineRule="exact"/>
              <w:jc w:val="left"/>
              <w:rPr>
                <w:rFonts w:ascii="宋体" w:cs="宋体"/>
                <w:color w:val="auto"/>
                <w:spacing w:val="-12"/>
                <w:kern w:val="0"/>
                <w:sz w:val="18"/>
                <w:szCs w:val="18"/>
                <w:highlight w:val="none"/>
              </w:rPr>
            </w:pPr>
            <w:r>
              <w:rPr>
                <w:rFonts w:hint="eastAsia" w:ascii="宋体" w:cs="宋体"/>
                <w:color w:val="auto"/>
                <w:spacing w:val="-12"/>
                <w:kern w:val="0"/>
                <w:sz w:val="18"/>
                <w:szCs w:val="18"/>
                <w:highlight w:val="none"/>
              </w:rPr>
              <w:t>软件和信息技术服</w:t>
            </w:r>
            <w:r>
              <w:rPr>
                <w:rFonts w:hint="eastAsia" w:ascii="宋体" w:cs="宋体"/>
                <w:color w:val="auto"/>
                <w:kern w:val="0"/>
                <w:sz w:val="18"/>
                <w:szCs w:val="18"/>
                <w:highlight w:val="none"/>
              </w:rPr>
              <w:t>务业</w:t>
            </w:r>
          </w:p>
        </w:tc>
        <w:tc>
          <w:tcPr>
            <w:tcW w:w="1369" w:type="dxa"/>
            <w:vAlign w:val="center"/>
          </w:tcPr>
          <w:p w14:paraId="4658EB3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360F517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0977AE5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X≥300</w:t>
            </w:r>
          </w:p>
        </w:tc>
        <w:tc>
          <w:tcPr>
            <w:tcW w:w="1701" w:type="dxa"/>
            <w:vAlign w:val="center"/>
          </w:tcPr>
          <w:p w14:paraId="28A67304">
            <w:pPr>
              <w:widowControl/>
              <w:spacing w:line="280" w:lineRule="exact"/>
              <w:ind w:left="1" w:leftChars="-51" w:hanging="108" w:hangingChars="60"/>
              <w:jc w:val="center"/>
              <w:rPr>
                <w:rFonts w:ascii="宋体" w:cs="宋体"/>
                <w:color w:val="auto"/>
                <w:kern w:val="0"/>
                <w:sz w:val="18"/>
                <w:szCs w:val="18"/>
                <w:highlight w:val="none"/>
              </w:rPr>
            </w:pPr>
            <w:r>
              <w:rPr>
                <w:rFonts w:hint="eastAsia" w:ascii="宋体" w:cs="宋体"/>
                <w:color w:val="auto"/>
                <w:kern w:val="0"/>
                <w:sz w:val="18"/>
                <w:szCs w:val="18"/>
                <w:highlight w:val="none"/>
              </w:rPr>
              <w:t xml:space="preserve">100≤X＜300 </w:t>
            </w:r>
          </w:p>
        </w:tc>
        <w:tc>
          <w:tcPr>
            <w:tcW w:w="1426" w:type="dxa"/>
            <w:vAlign w:val="center"/>
          </w:tcPr>
          <w:p w14:paraId="718BD31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10≤X＜100</w:t>
            </w:r>
          </w:p>
        </w:tc>
        <w:tc>
          <w:tcPr>
            <w:tcW w:w="992" w:type="dxa"/>
            <w:vAlign w:val="center"/>
          </w:tcPr>
          <w:p w14:paraId="43AD629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w:t>
            </w:r>
          </w:p>
        </w:tc>
      </w:tr>
      <w:tr w14:paraId="2555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CE49FA1">
            <w:pPr>
              <w:rPr>
                <w:color w:val="auto"/>
                <w:highlight w:val="none"/>
              </w:rPr>
            </w:pPr>
          </w:p>
        </w:tc>
        <w:tc>
          <w:tcPr>
            <w:tcW w:w="1369" w:type="dxa"/>
            <w:vAlign w:val="center"/>
          </w:tcPr>
          <w:p w14:paraId="0F57984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5FEFC38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1B71599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Y≥10000</w:t>
            </w:r>
          </w:p>
        </w:tc>
        <w:tc>
          <w:tcPr>
            <w:tcW w:w="1701" w:type="dxa"/>
            <w:vAlign w:val="center"/>
          </w:tcPr>
          <w:p w14:paraId="15A30A6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1000≤Y＜10000</w:t>
            </w:r>
          </w:p>
        </w:tc>
        <w:tc>
          <w:tcPr>
            <w:tcW w:w="1426" w:type="dxa"/>
            <w:vAlign w:val="center"/>
          </w:tcPr>
          <w:p w14:paraId="7CF333E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50≤Y＜1000</w:t>
            </w:r>
          </w:p>
        </w:tc>
        <w:tc>
          <w:tcPr>
            <w:tcW w:w="992" w:type="dxa"/>
            <w:vAlign w:val="center"/>
          </w:tcPr>
          <w:p w14:paraId="2911E81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Y＜50</w:t>
            </w:r>
          </w:p>
        </w:tc>
      </w:tr>
      <w:tr w14:paraId="0EEB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114F15F">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房地产开发经营</w:t>
            </w:r>
          </w:p>
        </w:tc>
        <w:tc>
          <w:tcPr>
            <w:tcW w:w="1369" w:type="dxa"/>
            <w:vAlign w:val="center"/>
          </w:tcPr>
          <w:p w14:paraId="6EDA817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2DE6CC5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5CD84E2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Y≥200000</w:t>
            </w:r>
          </w:p>
        </w:tc>
        <w:tc>
          <w:tcPr>
            <w:tcW w:w="1701" w:type="dxa"/>
            <w:vAlign w:val="center"/>
          </w:tcPr>
          <w:p w14:paraId="055FB56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1000≤Y＜200000</w:t>
            </w:r>
          </w:p>
        </w:tc>
        <w:tc>
          <w:tcPr>
            <w:tcW w:w="1426" w:type="dxa"/>
            <w:vAlign w:val="center"/>
          </w:tcPr>
          <w:p w14:paraId="2B92407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100≤Y＜1000</w:t>
            </w:r>
          </w:p>
        </w:tc>
        <w:tc>
          <w:tcPr>
            <w:tcW w:w="992" w:type="dxa"/>
            <w:vAlign w:val="center"/>
          </w:tcPr>
          <w:p w14:paraId="10D3F03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w:t>
            </w:r>
          </w:p>
        </w:tc>
      </w:tr>
      <w:tr w14:paraId="0442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D298C69">
            <w:pPr>
              <w:rPr>
                <w:color w:val="auto"/>
                <w:highlight w:val="none"/>
              </w:rPr>
            </w:pPr>
          </w:p>
        </w:tc>
        <w:tc>
          <w:tcPr>
            <w:tcW w:w="1369" w:type="dxa"/>
            <w:vAlign w:val="center"/>
          </w:tcPr>
          <w:p w14:paraId="68835F1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资产总额(Z)</w:t>
            </w:r>
          </w:p>
        </w:tc>
        <w:tc>
          <w:tcPr>
            <w:tcW w:w="709" w:type="dxa"/>
            <w:vAlign w:val="center"/>
          </w:tcPr>
          <w:p w14:paraId="297B252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4AF7B1B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Z≥10000</w:t>
            </w:r>
          </w:p>
        </w:tc>
        <w:tc>
          <w:tcPr>
            <w:tcW w:w="1701" w:type="dxa"/>
            <w:vAlign w:val="center"/>
          </w:tcPr>
          <w:p w14:paraId="1866192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5000≤Z＜10000</w:t>
            </w:r>
          </w:p>
        </w:tc>
        <w:tc>
          <w:tcPr>
            <w:tcW w:w="1426" w:type="dxa"/>
            <w:vAlign w:val="center"/>
          </w:tcPr>
          <w:p w14:paraId="229C6DB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2000≤Z＜5000</w:t>
            </w:r>
          </w:p>
        </w:tc>
        <w:tc>
          <w:tcPr>
            <w:tcW w:w="992" w:type="dxa"/>
            <w:vAlign w:val="center"/>
          </w:tcPr>
          <w:p w14:paraId="678AB72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Z＜2000</w:t>
            </w:r>
          </w:p>
        </w:tc>
      </w:tr>
      <w:tr w14:paraId="7514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31105CE">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物业管理</w:t>
            </w:r>
          </w:p>
        </w:tc>
        <w:tc>
          <w:tcPr>
            <w:tcW w:w="1369" w:type="dxa"/>
            <w:vAlign w:val="center"/>
          </w:tcPr>
          <w:p w14:paraId="537CF29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1B8E4C8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56CBFF9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X≥1000</w:t>
            </w:r>
          </w:p>
        </w:tc>
        <w:tc>
          <w:tcPr>
            <w:tcW w:w="1701" w:type="dxa"/>
            <w:vAlign w:val="center"/>
          </w:tcPr>
          <w:p w14:paraId="6958526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300≤X＜1000</w:t>
            </w:r>
          </w:p>
        </w:tc>
        <w:tc>
          <w:tcPr>
            <w:tcW w:w="1426" w:type="dxa"/>
            <w:vAlign w:val="center"/>
          </w:tcPr>
          <w:p w14:paraId="570C25A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100≤X＜300</w:t>
            </w:r>
          </w:p>
        </w:tc>
        <w:tc>
          <w:tcPr>
            <w:tcW w:w="992" w:type="dxa"/>
            <w:vAlign w:val="center"/>
          </w:tcPr>
          <w:p w14:paraId="4D1D723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X＜100</w:t>
            </w:r>
          </w:p>
        </w:tc>
      </w:tr>
      <w:tr w14:paraId="5DEC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5E46906">
            <w:pPr>
              <w:rPr>
                <w:color w:val="auto"/>
                <w:highlight w:val="none"/>
              </w:rPr>
            </w:pPr>
          </w:p>
        </w:tc>
        <w:tc>
          <w:tcPr>
            <w:tcW w:w="1369" w:type="dxa"/>
            <w:vAlign w:val="center"/>
          </w:tcPr>
          <w:p w14:paraId="1941F36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71A7C35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1B3AFBF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Y≥5000</w:t>
            </w:r>
          </w:p>
        </w:tc>
        <w:tc>
          <w:tcPr>
            <w:tcW w:w="1701" w:type="dxa"/>
            <w:vAlign w:val="center"/>
          </w:tcPr>
          <w:p w14:paraId="4F217A8C">
            <w:pPr>
              <w:widowControl/>
              <w:spacing w:line="280" w:lineRule="exact"/>
              <w:ind w:left="1" w:leftChars="-51" w:hanging="108" w:hangingChars="60"/>
              <w:jc w:val="center"/>
              <w:rPr>
                <w:rFonts w:ascii="宋体" w:cs="宋体"/>
                <w:color w:val="auto"/>
                <w:kern w:val="0"/>
                <w:sz w:val="18"/>
                <w:szCs w:val="18"/>
                <w:highlight w:val="none"/>
              </w:rPr>
            </w:pPr>
            <w:r>
              <w:rPr>
                <w:rFonts w:hint="eastAsia" w:ascii="宋体" w:cs="宋体"/>
                <w:color w:val="auto"/>
                <w:kern w:val="0"/>
                <w:sz w:val="18"/>
                <w:szCs w:val="18"/>
                <w:highlight w:val="none"/>
              </w:rPr>
              <w:t>1000≤Y＜5000</w:t>
            </w:r>
          </w:p>
        </w:tc>
        <w:tc>
          <w:tcPr>
            <w:tcW w:w="1426" w:type="dxa"/>
            <w:vAlign w:val="center"/>
          </w:tcPr>
          <w:p w14:paraId="23375FF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500≤Y＜1000</w:t>
            </w:r>
          </w:p>
        </w:tc>
        <w:tc>
          <w:tcPr>
            <w:tcW w:w="992" w:type="dxa"/>
            <w:vAlign w:val="center"/>
          </w:tcPr>
          <w:p w14:paraId="74339BF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Y＜500</w:t>
            </w:r>
          </w:p>
        </w:tc>
      </w:tr>
      <w:tr w14:paraId="7FD8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A095BFA">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租赁和商务服务业</w:t>
            </w:r>
          </w:p>
        </w:tc>
        <w:tc>
          <w:tcPr>
            <w:tcW w:w="1369" w:type="dxa"/>
            <w:vAlign w:val="center"/>
          </w:tcPr>
          <w:p w14:paraId="76F16D0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38787D4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48750E4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X≥300</w:t>
            </w:r>
          </w:p>
        </w:tc>
        <w:tc>
          <w:tcPr>
            <w:tcW w:w="1701" w:type="dxa"/>
            <w:vAlign w:val="center"/>
          </w:tcPr>
          <w:p w14:paraId="47102B14">
            <w:pPr>
              <w:widowControl/>
              <w:spacing w:line="280" w:lineRule="exact"/>
              <w:ind w:left="1" w:leftChars="-51" w:hanging="108" w:hangingChars="60"/>
              <w:jc w:val="center"/>
              <w:rPr>
                <w:rFonts w:ascii="宋体" w:cs="宋体"/>
                <w:color w:val="auto"/>
                <w:kern w:val="0"/>
                <w:sz w:val="18"/>
                <w:szCs w:val="18"/>
                <w:highlight w:val="none"/>
              </w:rPr>
            </w:pPr>
            <w:r>
              <w:rPr>
                <w:rFonts w:hint="eastAsia" w:ascii="宋体" w:cs="宋体"/>
                <w:color w:val="auto"/>
                <w:kern w:val="0"/>
                <w:sz w:val="18"/>
                <w:szCs w:val="18"/>
                <w:highlight w:val="none"/>
              </w:rPr>
              <w:t>100≤X＜300</w:t>
            </w:r>
          </w:p>
        </w:tc>
        <w:tc>
          <w:tcPr>
            <w:tcW w:w="1426" w:type="dxa"/>
            <w:vAlign w:val="center"/>
          </w:tcPr>
          <w:p w14:paraId="408E857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10≤X＜100</w:t>
            </w:r>
          </w:p>
        </w:tc>
        <w:tc>
          <w:tcPr>
            <w:tcW w:w="992" w:type="dxa"/>
            <w:vAlign w:val="center"/>
          </w:tcPr>
          <w:p w14:paraId="2E355B7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w:t>
            </w:r>
          </w:p>
        </w:tc>
      </w:tr>
      <w:tr w14:paraId="2FDD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0C1C102">
            <w:pPr>
              <w:rPr>
                <w:color w:val="auto"/>
                <w:highlight w:val="none"/>
              </w:rPr>
            </w:pPr>
          </w:p>
        </w:tc>
        <w:tc>
          <w:tcPr>
            <w:tcW w:w="1369" w:type="dxa"/>
            <w:vAlign w:val="center"/>
          </w:tcPr>
          <w:p w14:paraId="6C39936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资产总额(Z)</w:t>
            </w:r>
          </w:p>
        </w:tc>
        <w:tc>
          <w:tcPr>
            <w:tcW w:w="709" w:type="dxa"/>
            <w:vAlign w:val="center"/>
          </w:tcPr>
          <w:p w14:paraId="633439C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62058DA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Z≥120000</w:t>
            </w:r>
          </w:p>
        </w:tc>
        <w:tc>
          <w:tcPr>
            <w:tcW w:w="1701" w:type="dxa"/>
            <w:vAlign w:val="center"/>
          </w:tcPr>
          <w:p w14:paraId="7FD85D7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8000≤Z＜120000</w:t>
            </w:r>
          </w:p>
        </w:tc>
        <w:tc>
          <w:tcPr>
            <w:tcW w:w="1426" w:type="dxa"/>
            <w:vAlign w:val="center"/>
          </w:tcPr>
          <w:p w14:paraId="4C2D55A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100≤Z＜8000</w:t>
            </w:r>
          </w:p>
        </w:tc>
        <w:tc>
          <w:tcPr>
            <w:tcW w:w="992" w:type="dxa"/>
            <w:vAlign w:val="center"/>
          </w:tcPr>
          <w:p w14:paraId="411F10B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Z＜100</w:t>
            </w:r>
          </w:p>
        </w:tc>
      </w:tr>
      <w:tr w14:paraId="0095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55598BE1">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其他未列明行业 *</w:t>
            </w:r>
          </w:p>
        </w:tc>
        <w:tc>
          <w:tcPr>
            <w:tcW w:w="1369" w:type="dxa"/>
            <w:vAlign w:val="center"/>
          </w:tcPr>
          <w:p w14:paraId="0324A26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3902424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290AF98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X≥300</w:t>
            </w:r>
          </w:p>
        </w:tc>
        <w:tc>
          <w:tcPr>
            <w:tcW w:w="1701" w:type="dxa"/>
            <w:vAlign w:val="center"/>
          </w:tcPr>
          <w:p w14:paraId="3EBC379C">
            <w:pPr>
              <w:widowControl/>
              <w:spacing w:line="280" w:lineRule="exact"/>
              <w:ind w:left="1" w:leftChars="-51" w:hanging="108" w:hangingChars="60"/>
              <w:jc w:val="center"/>
              <w:rPr>
                <w:rFonts w:ascii="宋体" w:cs="宋体"/>
                <w:color w:val="auto"/>
                <w:kern w:val="0"/>
                <w:sz w:val="18"/>
                <w:szCs w:val="18"/>
                <w:highlight w:val="none"/>
              </w:rPr>
            </w:pPr>
            <w:r>
              <w:rPr>
                <w:rFonts w:hint="eastAsia" w:ascii="宋体" w:cs="宋体"/>
                <w:color w:val="auto"/>
                <w:kern w:val="0"/>
                <w:sz w:val="18"/>
                <w:szCs w:val="18"/>
                <w:highlight w:val="none"/>
              </w:rPr>
              <w:t>100≤X＜300</w:t>
            </w:r>
          </w:p>
        </w:tc>
        <w:tc>
          <w:tcPr>
            <w:tcW w:w="1426" w:type="dxa"/>
            <w:vAlign w:val="center"/>
          </w:tcPr>
          <w:p w14:paraId="0085614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10≤X＜100</w:t>
            </w:r>
          </w:p>
        </w:tc>
        <w:tc>
          <w:tcPr>
            <w:tcW w:w="992" w:type="dxa"/>
            <w:vAlign w:val="center"/>
          </w:tcPr>
          <w:p w14:paraId="0C34642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w:t>
            </w:r>
          </w:p>
        </w:tc>
      </w:tr>
    </w:tbl>
    <w:p w14:paraId="0C0987A0">
      <w:pPr>
        <w:widowControl/>
        <w:spacing w:line="280" w:lineRule="exact"/>
        <w:rPr>
          <w:rFonts w:ascii="宋体" w:cs="宋体"/>
          <w:color w:val="auto"/>
          <w:spacing w:val="8"/>
          <w:kern w:val="0"/>
          <w:sz w:val="24"/>
          <w:highlight w:val="none"/>
        </w:rPr>
      </w:pPr>
    </w:p>
    <w:p w14:paraId="5BB5B040">
      <w:pPr>
        <w:widowControl/>
        <w:spacing w:line="360" w:lineRule="auto"/>
        <w:ind w:firstLine="452" w:firstLineChars="200"/>
        <w:rPr>
          <w:rFonts w:ascii="宋体" w:cs="宋体"/>
          <w:color w:val="auto"/>
          <w:spacing w:val="8"/>
          <w:kern w:val="0"/>
          <w:szCs w:val="21"/>
          <w:highlight w:val="none"/>
        </w:rPr>
      </w:pPr>
      <w:r>
        <w:rPr>
          <w:rFonts w:hint="eastAsia" w:ascii="宋体" w:cs="宋体"/>
          <w:color w:val="auto"/>
          <w:spacing w:val="8"/>
          <w:kern w:val="0"/>
          <w:szCs w:val="21"/>
          <w:highlight w:val="none"/>
        </w:rPr>
        <w:t>说明：</w:t>
      </w:r>
    </w:p>
    <w:p w14:paraId="2AB8F264">
      <w:pPr>
        <w:pStyle w:val="20"/>
        <w:adjustRightInd w:val="0"/>
        <w:spacing w:line="360" w:lineRule="auto"/>
        <w:ind w:firstLine="452" w:firstLineChars="200"/>
        <w:contextualSpacing/>
        <w:rPr>
          <w:rFonts w:cs="宋体"/>
          <w:color w:val="auto"/>
          <w:spacing w:val="8"/>
          <w:sz w:val="21"/>
          <w:highlight w:val="none"/>
        </w:rPr>
      </w:pPr>
      <w:r>
        <w:rPr>
          <w:rFonts w:hint="eastAsia" w:cs="宋体"/>
          <w:color w:val="auto"/>
          <w:spacing w:val="8"/>
          <w:sz w:val="21"/>
          <w:highlight w:val="none"/>
        </w:rPr>
        <w:t>1.大型、中型和小型企业须同时满足所列指标的下限，否则下划一档；微型企业只须满足所列指标中的一项即可。</w:t>
      </w:r>
    </w:p>
    <w:p w14:paraId="196D38D2">
      <w:pPr>
        <w:pStyle w:val="20"/>
        <w:adjustRightInd w:val="0"/>
        <w:spacing w:line="360" w:lineRule="auto"/>
        <w:ind w:firstLine="452" w:firstLineChars="200"/>
        <w:contextualSpacing/>
        <w:rPr>
          <w:rFonts w:cs="宋体"/>
          <w:color w:val="auto"/>
          <w:spacing w:val="8"/>
          <w:sz w:val="21"/>
          <w:highlight w:val="none"/>
        </w:rPr>
      </w:pPr>
      <w:r>
        <w:rPr>
          <w:rFonts w:hint="eastAsia" w:cs="宋体"/>
          <w:color w:val="auto"/>
          <w:spacing w:val="8"/>
          <w:sz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D18D19C">
      <w:pPr>
        <w:pStyle w:val="20"/>
        <w:spacing w:line="360" w:lineRule="auto"/>
        <w:ind w:firstLine="452" w:firstLineChars="200"/>
        <w:rPr>
          <w:rFonts w:cs="宋体"/>
          <w:color w:val="auto"/>
          <w:spacing w:val="8"/>
          <w:sz w:val="21"/>
          <w:highlight w:val="none"/>
        </w:rPr>
      </w:pPr>
      <w:r>
        <w:rPr>
          <w:rFonts w:hint="eastAsia" w:cs="宋体"/>
          <w:color w:val="auto"/>
          <w:spacing w:val="8"/>
          <w:sz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47DCCE8">
      <w:pPr>
        <w:keepNext/>
        <w:keepLines/>
        <w:spacing w:before="340" w:after="330" w:line="360" w:lineRule="auto"/>
        <w:ind w:firstLine="420" w:firstLineChars="200"/>
        <w:jc w:val="center"/>
        <w:outlineLvl w:val="0"/>
        <w:rPr>
          <w:rFonts w:ascii="Times New Roman" w:hAnsi="Times New Roman" w:cs="Times New Roman"/>
          <w:b/>
          <w:bCs/>
          <w:color w:val="auto"/>
          <w:kern w:val="44"/>
          <w:sz w:val="44"/>
          <w:szCs w:val="44"/>
          <w:highlight w:val="none"/>
          <w:lang w:val="zh-CN"/>
        </w:rPr>
      </w:pPr>
      <w:r>
        <w:rPr>
          <w:rFonts w:hint="eastAsia" w:ascii="宋体" w:cs="宋体"/>
          <w:color w:val="auto"/>
          <w:szCs w:val="21"/>
          <w:highlight w:val="none"/>
        </w:rPr>
        <w:br w:type="page"/>
      </w:r>
      <w:bookmarkStart w:id="89" w:name="_Toc2044"/>
      <w:bookmarkStart w:id="90" w:name="_Toc10873"/>
      <w:bookmarkStart w:id="91" w:name="_Toc16363"/>
      <w:bookmarkStart w:id="92" w:name="_Toc382"/>
      <w:bookmarkStart w:id="93" w:name="_Toc9409"/>
      <w:bookmarkStart w:id="94" w:name="_Toc1222"/>
      <w:bookmarkStart w:id="95" w:name="_Toc25569"/>
      <w:r>
        <w:rPr>
          <w:rFonts w:hint="eastAsia" w:ascii="Cambria" w:hAnsi="Cambria" w:cs="Times New Roman"/>
          <w:b/>
          <w:color w:val="auto"/>
          <w:kern w:val="44"/>
          <w:sz w:val="32"/>
          <w:szCs w:val="32"/>
          <w:highlight w:val="none"/>
          <w:lang w:val="zh-CN"/>
        </w:rPr>
        <w:t>第三章 供应商须知</w:t>
      </w:r>
      <w:bookmarkEnd w:id="87"/>
      <w:bookmarkEnd w:id="88"/>
      <w:bookmarkEnd w:id="89"/>
      <w:bookmarkEnd w:id="90"/>
      <w:bookmarkEnd w:id="91"/>
      <w:bookmarkEnd w:id="92"/>
      <w:bookmarkEnd w:id="93"/>
      <w:bookmarkEnd w:id="94"/>
      <w:bookmarkEnd w:id="95"/>
    </w:p>
    <w:p w14:paraId="490E83FA">
      <w:pPr>
        <w:keepNext/>
        <w:keepLines/>
        <w:spacing w:before="260" w:after="260" w:line="415" w:lineRule="auto"/>
        <w:ind w:firstLine="640" w:firstLineChars="200"/>
        <w:jc w:val="center"/>
        <w:outlineLvl w:val="1"/>
        <w:rPr>
          <w:rFonts w:ascii="宋体" w:cs="Times New Roman"/>
          <w:bCs/>
          <w:color w:val="auto"/>
          <w:sz w:val="32"/>
          <w:szCs w:val="32"/>
          <w:highlight w:val="none"/>
          <w:lang w:val="zh-CN"/>
        </w:rPr>
      </w:pPr>
      <w:bookmarkStart w:id="96" w:name="_Toc28658"/>
      <w:bookmarkStart w:id="97" w:name="_Toc80205923"/>
      <w:bookmarkStart w:id="98" w:name="_Toc10590"/>
      <w:r>
        <w:rPr>
          <w:rFonts w:hint="eastAsia" w:ascii="宋体" w:cs="Times New Roman"/>
          <w:bCs/>
          <w:color w:val="auto"/>
          <w:sz w:val="32"/>
          <w:szCs w:val="32"/>
          <w:highlight w:val="none"/>
          <w:lang w:val="zh-CN"/>
        </w:rPr>
        <w:t>第一节 供应商须知前附表</w:t>
      </w:r>
      <w:bookmarkEnd w:id="96"/>
      <w:bookmarkEnd w:id="97"/>
      <w:bookmarkEnd w:id="98"/>
    </w:p>
    <w:p w14:paraId="4AA960D8">
      <w:pPr>
        <w:spacing w:line="400" w:lineRule="exact"/>
        <w:jc w:val="center"/>
        <w:rPr>
          <w:rFonts w:ascii="宋体" w:cs="Times New Roman"/>
          <w:b/>
          <w:color w:val="auto"/>
          <w:sz w:val="32"/>
          <w:szCs w:val="32"/>
          <w:highlight w:val="none"/>
        </w:rPr>
      </w:pPr>
    </w:p>
    <w:tbl>
      <w:tblPr>
        <w:tblStyle w:val="30"/>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382"/>
        <w:gridCol w:w="6586"/>
      </w:tblGrid>
      <w:tr w14:paraId="5BCCE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tcPr>
          <w:p w14:paraId="10F76A5F">
            <w:pPr>
              <w:spacing w:line="360" w:lineRule="auto"/>
              <w:jc w:val="center"/>
              <w:rPr>
                <w:rFonts w:ascii="宋体" w:cs="宋体"/>
                <w:b/>
                <w:color w:val="auto"/>
                <w:szCs w:val="21"/>
                <w:highlight w:val="none"/>
              </w:rPr>
            </w:pPr>
            <w:r>
              <w:rPr>
                <w:rFonts w:hint="eastAsia" w:ascii="宋体" w:cs="宋体"/>
                <w:b/>
                <w:color w:val="auto"/>
                <w:szCs w:val="21"/>
                <w:highlight w:val="none"/>
              </w:rPr>
              <w:t>条款号</w:t>
            </w:r>
          </w:p>
        </w:tc>
        <w:tc>
          <w:tcPr>
            <w:tcW w:w="2382" w:type="dxa"/>
            <w:vAlign w:val="center"/>
          </w:tcPr>
          <w:p w14:paraId="48786E58">
            <w:pPr>
              <w:spacing w:line="360" w:lineRule="auto"/>
              <w:jc w:val="center"/>
              <w:rPr>
                <w:rFonts w:ascii="宋体" w:cs="宋体"/>
                <w:b/>
                <w:color w:val="auto"/>
                <w:szCs w:val="21"/>
                <w:highlight w:val="none"/>
              </w:rPr>
            </w:pPr>
            <w:r>
              <w:rPr>
                <w:rFonts w:hint="eastAsia" w:ascii="宋体" w:cs="宋体"/>
                <w:b/>
                <w:color w:val="auto"/>
                <w:szCs w:val="21"/>
                <w:highlight w:val="none"/>
              </w:rPr>
              <w:t>条款内容</w:t>
            </w:r>
          </w:p>
        </w:tc>
        <w:tc>
          <w:tcPr>
            <w:tcW w:w="6586" w:type="dxa"/>
          </w:tcPr>
          <w:p w14:paraId="569C3B2B">
            <w:pPr>
              <w:spacing w:line="360" w:lineRule="auto"/>
              <w:jc w:val="center"/>
              <w:rPr>
                <w:rFonts w:ascii="宋体" w:cs="宋体"/>
                <w:b/>
                <w:color w:val="auto"/>
                <w:szCs w:val="21"/>
                <w:highlight w:val="none"/>
              </w:rPr>
            </w:pPr>
            <w:r>
              <w:rPr>
                <w:rFonts w:hint="eastAsia" w:ascii="宋体" w:cs="宋体"/>
                <w:b/>
                <w:color w:val="auto"/>
                <w:szCs w:val="21"/>
                <w:highlight w:val="none"/>
              </w:rPr>
              <w:t>具体要求</w:t>
            </w:r>
          </w:p>
        </w:tc>
      </w:tr>
      <w:tr w14:paraId="6BE79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vAlign w:val="center"/>
          </w:tcPr>
          <w:p w14:paraId="37D85D46">
            <w:pPr>
              <w:spacing w:line="360" w:lineRule="auto"/>
              <w:jc w:val="center"/>
              <w:rPr>
                <w:rFonts w:ascii="宋体" w:cs="宋体"/>
                <w:color w:val="auto"/>
                <w:szCs w:val="21"/>
                <w:highlight w:val="none"/>
              </w:rPr>
            </w:pPr>
            <w:r>
              <w:rPr>
                <w:rFonts w:hint="eastAsia" w:ascii="宋体" w:cs="宋体"/>
                <w:color w:val="auto"/>
                <w:szCs w:val="21"/>
                <w:highlight w:val="none"/>
              </w:rPr>
              <w:t>3.1</w:t>
            </w:r>
          </w:p>
        </w:tc>
        <w:tc>
          <w:tcPr>
            <w:tcW w:w="2382" w:type="dxa"/>
            <w:vAlign w:val="center"/>
          </w:tcPr>
          <w:p w14:paraId="4CC22DC2">
            <w:pPr>
              <w:spacing w:line="360" w:lineRule="auto"/>
              <w:jc w:val="center"/>
              <w:rPr>
                <w:rFonts w:ascii="宋体" w:cs="宋体"/>
                <w:color w:val="auto"/>
                <w:szCs w:val="21"/>
                <w:highlight w:val="none"/>
              </w:rPr>
            </w:pPr>
            <w:r>
              <w:rPr>
                <w:rFonts w:hint="eastAsia" w:ascii="宋体" w:cs="宋体"/>
                <w:color w:val="auto"/>
                <w:szCs w:val="21"/>
                <w:highlight w:val="none"/>
              </w:rPr>
              <w:t>供应商资格条件</w:t>
            </w:r>
          </w:p>
        </w:tc>
        <w:tc>
          <w:tcPr>
            <w:tcW w:w="6586" w:type="dxa"/>
          </w:tcPr>
          <w:p w14:paraId="0969C904">
            <w:pPr>
              <w:spacing w:line="400" w:lineRule="exact"/>
              <w:rPr>
                <w:rFonts w:ascii="宋体" w:cs="宋体"/>
                <w:b/>
                <w:color w:val="auto"/>
                <w:szCs w:val="21"/>
                <w:highlight w:val="none"/>
              </w:rPr>
            </w:pPr>
            <w:r>
              <w:rPr>
                <w:rFonts w:hint="eastAsia" w:ascii="宋体" w:cs="Times New Roman"/>
                <w:color w:val="auto"/>
                <w:szCs w:val="21"/>
                <w:highlight w:val="none"/>
              </w:rPr>
              <w:t xml:space="preserve">供应商资格条件要求详见竞争性谈判公告。 </w:t>
            </w:r>
          </w:p>
        </w:tc>
      </w:tr>
      <w:tr w14:paraId="14E94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A39A917">
            <w:pPr>
              <w:spacing w:line="360" w:lineRule="auto"/>
              <w:jc w:val="center"/>
              <w:rPr>
                <w:rFonts w:ascii="宋体" w:cs="宋体"/>
                <w:color w:val="auto"/>
                <w:szCs w:val="21"/>
                <w:highlight w:val="none"/>
              </w:rPr>
            </w:pPr>
            <w:r>
              <w:rPr>
                <w:rFonts w:hint="eastAsia" w:ascii="宋体" w:cs="宋体"/>
                <w:color w:val="auto"/>
                <w:szCs w:val="21"/>
                <w:highlight w:val="none"/>
              </w:rPr>
              <w:t>5.1</w:t>
            </w:r>
          </w:p>
        </w:tc>
        <w:tc>
          <w:tcPr>
            <w:tcW w:w="2382" w:type="dxa"/>
            <w:vAlign w:val="center"/>
          </w:tcPr>
          <w:p w14:paraId="3B782F68">
            <w:pPr>
              <w:spacing w:line="360" w:lineRule="auto"/>
              <w:jc w:val="center"/>
              <w:rPr>
                <w:rFonts w:ascii="宋体" w:cs="宋体"/>
                <w:color w:val="auto"/>
                <w:szCs w:val="21"/>
                <w:highlight w:val="none"/>
              </w:rPr>
            </w:pPr>
            <w:r>
              <w:rPr>
                <w:rFonts w:hint="eastAsia" w:ascii="宋体" w:cs="宋体"/>
                <w:color w:val="auto"/>
                <w:szCs w:val="21"/>
                <w:highlight w:val="none"/>
              </w:rPr>
              <w:t>是否接受联合体竞标</w:t>
            </w:r>
          </w:p>
        </w:tc>
        <w:tc>
          <w:tcPr>
            <w:tcW w:w="6586" w:type="dxa"/>
            <w:vAlign w:val="center"/>
          </w:tcPr>
          <w:p w14:paraId="1EF40DED">
            <w:pPr>
              <w:spacing w:line="360" w:lineRule="auto"/>
              <w:rPr>
                <w:rFonts w:ascii="宋体" w:cs="宋体"/>
                <w:color w:val="auto"/>
                <w:szCs w:val="21"/>
                <w:highlight w:val="none"/>
              </w:rPr>
            </w:pPr>
            <w:bookmarkStart w:id="99" w:name="PO_3000001871_PM007_1"/>
            <w:r>
              <w:rPr>
                <w:rFonts w:hint="eastAsia" w:ascii="宋体" w:cs="Times New Roman"/>
                <w:color w:val="auto"/>
                <w:szCs w:val="21"/>
                <w:highlight w:val="none"/>
              </w:rPr>
              <w:t>详见竞争性谈判公告</w:t>
            </w:r>
            <w:bookmarkEnd w:id="99"/>
            <w:r>
              <w:rPr>
                <w:rFonts w:hint="eastAsia" w:ascii="宋体" w:cs="Times New Roman"/>
                <w:color w:val="auto"/>
                <w:szCs w:val="21"/>
                <w:highlight w:val="none"/>
              </w:rPr>
              <w:t>。</w:t>
            </w:r>
          </w:p>
        </w:tc>
      </w:tr>
      <w:tr w14:paraId="02420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1C7BD01">
            <w:pPr>
              <w:spacing w:line="360" w:lineRule="auto"/>
              <w:jc w:val="center"/>
              <w:rPr>
                <w:rFonts w:ascii="宋体" w:cs="宋体"/>
                <w:color w:val="auto"/>
                <w:szCs w:val="21"/>
                <w:highlight w:val="none"/>
              </w:rPr>
            </w:pPr>
            <w:r>
              <w:rPr>
                <w:rFonts w:hint="eastAsia" w:ascii="宋体" w:cs="宋体"/>
                <w:color w:val="auto"/>
                <w:szCs w:val="21"/>
                <w:highlight w:val="none"/>
              </w:rPr>
              <w:t>5</w:t>
            </w:r>
            <w:r>
              <w:rPr>
                <w:rFonts w:ascii="宋体" w:cs="宋体"/>
                <w:color w:val="auto"/>
                <w:szCs w:val="21"/>
                <w:highlight w:val="none"/>
              </w:rPr>
              <w:t>.2</w:t>
            </w:r>
          </w:p>
        </w:tc>
        <w:tc>
          <w:tcPr>
            <w:tcW w:w="2382" w:type="dxa"/>
            <w:vAlign w:val="center"/>
          </w:tcPr>
          <w:p w14:paraId="3B278496">
            <w:pPr>
              <w:spacing w:line="360" w:lineRule="auto"/>
              <w:jc w:val="center"/>
              <w:rPr>
                <w:rFonts w:ascii="宋体" w:cs="宋体"/>
                <w:color w:val="auto"/>
                <w:szCs w:val="21"/>
                <w:highlight w:val="none"/>
              </w:rPr>
            </w:pPr>
            <w:r>
              <w:rPr>
                <w:rFonts w:hint="eastAsia" w:ascii="宋体" w:cs="Times New Roman"/>
                <w:color w:val="auto"/>
                <w:szCs w:val="21"/>
                <w:highlight w:val="none"/>
              </w:rPr>
              <w:t>联合体竞标要求</w:t>
            </w:r>
          </w:p>
        </w:tc>
        <w:tc>
          <w:tcPr>
            <w:tcW w:w="6586" w:type="dxa"/>
            <w:vAlign w:val="center"/>
          </w:tcPr>
          <w:p w14:paraId="69E70769">
            <w:pPr>
              <w:spacing w:line="360" w:lineRule="auto"/>
              <w:rPr>
                <w:rFonts w:ascii="宋体" w:cs="宋体"/>
                <w:color w:val="auto"/>
                <w:szCs w:val="21"/>
                <w:highlight w:val="none"/>
              </w:rPr>
            </w:pPr>
            <w:r>
              <w:rPr>
                <w:rFonts w:hint="eastAsia" w:ascii="宋体" w:cs="Times New Roman"/>
                <w:b/>
                <w:bCs/>
                <w:color w:val="auto"/>
                <w:szCs w:val="21"/>
                <w:highlight w:val="none"/>
              </w:rPr>
              <w:t>无</w:t>
            </w:r>
          </w:p>
        </w:tc>
      </w:tr>
      <w:tr w14:paraId="26797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D80E016">
            <w:pPr>
              <w:spacing w:line="360" w:lineRule="auto"/>
              <w:jc w:val="center"/>
              <w:rPr>
                <w:rFonts w:ascii="宋体" w:cs="宋体"/>
                <w:color w:val="auto"/>
                <w:szCs w:val="21"/>
                <w:highlight w:val="none"/>
              </w:rPr>
            </w:pPr>
            <w:r>
              <w:rPr>
                <w:rFonts w:hint="eastAsia" w:ascii="宋体" w:cs="宋体"/>
                <w:color w:val="auto"/>
                <w:szCs w:val="21"/>
                <w:highlight w:val="none"/>
              </w:rPr>
              <w:t>6.1</w:t>
            </w:r>
          </w:p>
        </w:tc>
        <w:tc>
          <w:tcPr>
            <w:tcW w:w="2382" w:type="dxa"/>
            <w:vAlign w:val="center"/>
          </w:tcPr>
          <w:p w14:paraId="57E29B52">
            <w:pPr>
              <w:spacing w:line="360" w:lineRule="auto"/>
              <w:jc w:val="center"/>
              <w:rPr>
                <w:rFonts w:ascii="宋体" w:cs="宋体"/>
                <w:color w:val="auto"/>
                <w:szCs w:val="21"/>
                <w:highlight w:val="none"/>
              </w:rPr>
            </w:pPr>
            <w:r>
              <w:rPr>
                <w:rFonts w:hint="eastAsia" w:ascii="宋体" w:cs="宋体"/>
                <w:color w:val="auto"/>
                <w:szCs w:val="21"/>
                <w:highlight w:val="none"/>
              </w:rPr>
              <w:t>是否允许分包</w:t>
            </w:r>
          </w:p>
        </w:tc>
        <w:tc>
          <w:tcPr>
            <w:tcW w:w="6586" w:type="dxa"/>
            <w:vAlign w:val="center"/>
          </w:tcPr>
          <w:p w14:paraId="17EF59A7">
            <w:pPr>
              <w:spacing w:line="360" w:lineRule="auto"/>
              <w:ind w:firstLine="420" w:firstLineChars="200"/>
              <w:jc w:val="left"/>
              <w:rPr>
                <w:rFonts w:ascii="宋体" w:cs="Times New Roman"/>
                <w:color w:val="auto"/>
                <w:szCs w:val="21"/>
                <w:highlight w:val="none"/>
              </w:rPr>
            </w:pPr>
            <w:bookmarkStart w:id="100" w:name="PO_3000001871_PM044"/>
            <w:r>
              <w:rPr>
                <w:rFonts w:hint="eastAsia"/>
                <w:color w:val="auto"/>
                <w:highlight w:val="none"/>
                <w:lang w:eastAsia="zh-CN"/>
              </w:rPr>
              <w:t>□</w:t>
            </w:r>
            <w:r>
              <w:rPr>
                <w:rFonts w:hint="eastAsia" w:ascii="宋体" w:cs="Times New Roman"/>
                <w:color w:val="auto"/>
                <w:szCs w:val="21"/>
                <w:highlight w:val="none"/>
              </w:rPr>
              <w:t>不允许分包</w:t>
            </w:r>
            <w:bookmarkEnd w:id="100"/>
          </w:p>
          <w:p w14:paraId="615382FA">
            <w:pPr>
              <w:pStyle w:val="13"/>
              <w:spacing w:line="360" w:lineRule="auto"/>
              <w:ind w:firstLine="420" w:firstLineChars="200"/>
              <w:rPr>
                <w:color w:val="auto"/>
                <w:highlight w:val="none"/>
                <w:lang w:val="en-US"/>
              </w:rPr>
            </w:pPr>
            <w:r>
              <w:rPr>
                <w:rFonts w:hint="eastAsia"/>
                <w:color w:val="auto"/>
                <w:highlight w:val="none"/>
                <w:lang w:val="en-US" w:eastAsia="zh-CN"/>
              </w:rPr>
              <w:t>☑</w:t>
            </w:r>
            <w:r>
              <w:rPr>
                <w:rFonts w:hint="eastAsia"/>
                <w:color w:val="auto"/>
                <w:highlight w:val="none"/>
                <w:lang w:val="en-US"/>
              </w:rPr>
              <w:t>允许分包</w:t>
            </w:r>
          </w:p>
          <w:p w14:paraId="327EA47E">
            <w:pPr>
              <w:spacing w:line="360" w:lineRule="auto"/>
              <w:ind w:firstLine="420" w:firstLineChars="200"/>
              <w:jc w:val="left"/>
              <w:rPr>
                <w:rFonts w:ascii="宋体" w:cs="Times New Roman"/>
                <w:color w:val="auto"/>
                <w:szCs w:val="21"/>
                <w:highlight w:val="none"/>
                <w:u w:val="single"/>
              </w:rPr>
            </w:pPr>
            <w:r>
              <w:rPr>
                <w:rFonts w:hint="eastAsia" w:ascii="宋体" w:cs="Times New Roman"/>
                <w:color w:val="auto"/>
                <w:szCs w:val="21"/>
                <w:highlight w:val="none"/>
              </w:rPr>
              <w:t>分包内容：</w:t>
            </w:r>
            <w:r>
              <w:rPr>
                <w:rFonts w:hint="eastAsia" w:ascii="宋体" w:cs="Times New Roman"/>
                <w:color w:val="auto"/>
                <w:szCs w:val="21"/>
                <w:highlight w:val="none"/>
                <w:u w:val="single"/>
              </w:rPr>
              <w:t>需求一览表</w:t>
            </w:r>
            <w:r>
              <w:rPr>
                <w:rFonts w:hint="eastAsia" w:ascii="宋体" w:cs="Times New Roman"/>
                <w:color w:val="auto"/>
                <w:szCs w:val="21"/>
                <w:highlight w:val="none"/>
                <w:u w:val="single"/>
                <w:lang w:val="en-US" w:eastAsia="zh-CN"/>
              </w:rPr>
              <w:t>中，第</w:t>
            </w:r>
            <w:r>
              <w:rPr>
                <w:rFonts w:hint="eastAsia" w:ascii="宋体" w:cs="Times New Roman"/>
                <w:color w:val="auto"/>
                <w:szCs w:val="21"/>
                <w:highlight w:val="none"/>
                <w:u w:val="single"/>
              </w:rPr>
              <w:t>二</w:t>
            </w:r>
            <w:r>
              <w:rPr>
                <w:rFonts w:hint="eastAsia" w:ascii="宋体" w:cs="Times New Roman"/>
                <w:color w:val="auto"/>
                <w:szCs w:val="21"/>
                <w:highlight w:val="none"/>
                <w:u w:val="single"/>
                <w:lang w:val="en-US" w:eastAsia="zh-CN"/>
              </w:rPr>
              <w:t>大项内容</w:t>
            </w:r>
            <w:r>
              <w:rPr>
                <w:rFonts w:hint="eastAsia" w:ascii="宋体" w:cs="Times New Roman"/>
                <w:color w:val="auto"/>
                <w:szCs w:val="21"/>
                <w:highlight w:val="none"/>
                <w:u w:val="single"/>
                <w:lang w:eastAsia="zh-CN"/>
              </w:rPr>
              <w:t>：</w:t>
            </w:r>
            <w:r>
              <w:rPr>
                <w:rFonts w:hint="eastAsia" w:ascii="宋体" w:cs="Times New Roman"/>
                <w:color w:val="auto"/>
                <w:szCs w:val="21"/>
                <w:highlight w:val="none"/>
                <w:u w:val="single"/>
              </w:rPr>
              <w:t>场所防护装置采购及安装</w:t>
            </w:r>
            <w:r>
              <w:rPr>
                <w:rFonts w:hint="eastAsia" w:ascii="宋体" w:cs="Times New Roman"/>
                <w:color w:val="auto"/>
                <w:szCs w:val="21"/>
                <w:highlight w:val="none"/>
                <w:u w:val="single"/>
                <w:lang w:eastAsia="zh-CN"/>
              </w:rPr>
              <w:t>（</w:t>
            </w:r>
            <w:r>
              <w:rPr>
                <w:rFonts w:hint="eastAsia" w:ascii="宋体" w:cs="Times New Roman"/>
                <w:color w:val="auto"/>
                <w:szCs w:val="21"/>
                <w:highlight w:val="none"/>
                <w:u w:val="single"/>
                <w:lang w:val="en-US" w:eastAsia="zh-CN"/>
              </w:rPr>
              <w:t>序号第21-57项标的</w:t>
            </w:r>
            <w:r>
              <w:rPr>
                <w:rFonts w:hint="eastAsia" w:ascii="宋体" w:cs="Times New Roman"/>
                <w:color w:val="auto"/>
                <w:szCs w:val="21"/>
                <w:highlight w:val="none"/>
                <w:u w:val="single"/>
                <w:lang w:eastAsia="zh-CN"/>
              </w:rPr>
              <w:t>）</w:t>
            </w:r>
            <w:r>
              <w:rPr>
                <w:rFonts w:hint="eastAsia" w:ascii="宋体" w:cs="Times New Roman"/>
                <w:color w:val="auto"/>
                <w:szCs w:val="21"/>
                <w:highlight w:val="none"/>
                <w:u w:val="single"/>
              </w:rPr>
              <w:t>。</w:t>
            </w:r>
          </w:p>
          <w:p w14:paraId="1C435C85">
            <w:pPr>
              <w:spacing w:line="360" w:lineRule="auto"/>
              <w:ind w:firstLine="420" w:firstLineChars="200"/>
              <w:jc w:val="left"/>
              <w:rPr>
                <w:rFonts w:ascii="宋体" w:cs="宋体"/>
                <w:color w:val="auto"/>
                <w:szCs w:val="21"/>
                <w:highlight w:val="none"/>
              </w:rPr>
            </w:pPr>
            <w:bookmarkStart w:id="101" w:name="OLE_LINK36"/>
            <w:r>
              <w:rPr>
                <w:rFonts w:hint="eastAsia" w:ascii="宋体" w:cs="Times New Roman"/>
                <w:color w:val="auto"/>
                <w:szCs w:val="21"/>
                <w:highlight w:val="none"/>
              </w:rPr>
              <w:t>分包金额</w:t>
            </w:r>
            <w:bookmarkEnd w:id="101"/>
            <w:r>
              <w:rPr>
                <w:rFonts w:hint="eastAsia" w:ascii="宋体" w:cs="Times New Roman"/>
                <w:color w:val="auto"/>
                <w:szCs w:val="21"/>
                <w:highlight w:val="none"/>
              </w:rPr>
              <w:t>或者比例：</w:t>
            </w:r>
            <w:r>
              <w:rPr>
                <w:rFonts w:hint="eastAsia" w:ascii="宋体" w:cs="Times New Roman"/>
                <w:color w:val="auto"/>
                <w:szCs w:val="21"/>
                <w:highlight w:val="none"/>
                <w:u w:val="single"/>
              </w:rPr>
              <w:t xml:space="preserve"> 分包</w:t>
            </w:r>
            <w:r>
              <w:rPr>
                <w:rFonts w:hint="eastAsia" w:ascii="宋体" w:cs="Times New Roman"/>
                <w:color w:val="auto"/>
                <w:szCs w:val="21"/>
                <w:highlight w:val="none"/>
                <w:u w:val="single"/>
                <w:lang w:val="en-US" w:eastAsia="zh-CN"/>
              </w:rPr>
              <w:t>预算</w:t>
            </w:r>
            <w:r>
              <w:rPr>
                <w:rFonts w:hint="eastAsia" w:ascii="宋体" w:cs="Times New Roman"/>
                <w:color w:val="auto"/>
                <w:szCs w:val="21"/>
                <w:highlight w:val="none"/>
                <w:u w:val="single"/>
              </w:rPr>
              <w:t>金额</w:t>
            </w:r>
            <w:r>
              <w:rPr>
                <w:rFonts w:hint="eastAsia" w:ascii="宋体" w:cs="Times New Roman"/>
                <w:color w:val="auto"/>
                <w:szCs w:val="21"/>
                <w:highlight w:val="none"/>
                <w:u w:val="single"/>
                <w:lang w:val="en-US" w:eastAsia="zh-CN"/>
              </w:rPr>
              <w:t>为人民币壹拾玖万肆仟柒佰肆拾玖元肆角柒分（</w:t>
            </w:r>
            <w:r>
              <w:rPr>
                <w:rFonts w:hint="default" w:ascii="Arial" w:hAnsi="Arial" w:cs="Arial"/>
                <w:color w:val="auto"/>
                <w:szCs w:val="21"/>
                <w:highlight w:val="none"/>
                <w:u w:val="single"/>
                <w:lang w:val="en-US" w:eastAsia="zh-CN"/>
              </w:rPr>
              <w:t>¥</w:t>
            </w:r>
            <w:r>
              <w:rPr>
                <w:rFonts w:hint="eastAsia" w:ascii="宋体" w:cs="Times New Roman"/>
                <w:color w:val="auto"/>
                <w:szCs w:val="21"/>
                <w:highlight w:val="none"/>
                <w:u w:val="single"/>
              </w:rPr>
              <w:t xml:space="preserve"> </w:t>
            </w:r>
            <w:r>
              <w:rPr>
                <w:rFonts w:hint="eastAsia" w:ascii="宋体" w:cs="Times New Roman"/>
                <w:color w:val="auto"/>
                <w:szCs w:val="21"/>
                <w:highlight w:val="none"/>
                <w:u w:val="single"/>
                <w:lang w:val="en-US" w:eastAsia="zh-CN"/>
              </w:rPr>
              <w:t>194749.47</w:t>
            </w:r>
            <w:r>
              <w:rPr>
                <w:rFonts w:hint="eastAsia" w:ascii="宋体" w:cs="Times New Roman"/>
                <w:color w:val="auto"/>
                <w:szCs w:val="21"/>
                <w:highlight w:val="none"/>
                <w:u w:val="single"/>
              </w:rPr>
              <w:t xml:space="preserve"> </w:t>
            </w:r>
            <w:r>
              <w:rPr>
                <w:rFonts w:hint="eastAsia" w:ascii="宋体" w:cs="Times New Roman"/>
                <w:color w:val="auto"/>
                <w:szCs w:val="21"/>
                <w:highlight w:val="none"/>
                <w:u w:val="single"/>
                <w:lang w:val="en-US" w:eastAsia="zh-CN"/>
              </w:rPr>
              <w:t>）</w:t>
            </w:r>
            <w:r>
              <w:rPr>
                <w:rFonts w:hint="eastAsia" w:ascii="宋体" w:cs="Times New Roman"/>
                <w:color w:val="auto"/>
                <w:szCs w:val="21"/>
                <w:highlight w:val="none"/>
                <w:u w:val="single"/>
              </w:rPr>
              <w:t>。</w:t>
            </w:r>
          </w:p>
        </w:tc>
      </w:tr>
      <w:tr w14:paraId="3D4EA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E9224C">
            <w:pPr>
              <w:spacing w:line="360" w:lineRule="auto"/>
              <w:jc w:val="center"/>
              <w:rPr>
                <w:rFonts w:ascii="宋体" w:cs="宋体"/>
                <w:color w:val="auto"/>
                <w:szCs w:val="21"/>
                <w:highlight w:val="none"/>
              </w:rPr>
            </w:pPr>
            <w:r>
              <w:rPr>
                <w:rFonts w:hint="eastAsia" w:ascii="宋体" w:cs="宋体"/>
                <w:color w:val="auto"/>
                <w:szCs w:val="21"/>
                <w:highlight w:val="none"/>
              </w:rPr>
              <w:t>12.1.</w:t>
            </w:r>
            <w:r>
              <w:rPr>
                <w:rFonts w:ascii="宋体" w:cs="宋体"/>
                <w:color w:val="auto"/>
                <w:szCs w:val="21"/>
                <w:highlight w:val="none"/>
              </w:rPr>
              <w:t>1</w:t>
            </w:r>
          </w:p>
        </w:tc>
        <w:tc>
          <w:tcPr>
            <w:tcW w:w="2382" w:type="dxa"/>
            <w:vAlign w:val="center"/>
          </w:tcPr>
          <w:p w14:paraId="131AC311">
            <w:pPr>
              <w:snapToGrid w:val="0"/>
              <w:spacing w:line="360" w:lineRule="auto"/>
              <w:ind w:firstLine="422" w:firstLineChars="200"/>
              <w:jc w:val="center"/>
              <w:rPr>
                <w:rFonts w:ascii="宋体" w:cs="宋体"/>
                <w:b/>
                <w:color w:val="auto"/>
                <w:szCs w:val="21"/>
                <w:highlight w:val="none"/>
              </w:rPr>
            </w:pPr>
            <w:r>
              <w:rPr>
                <w:rFonts w:hint="eastAsia" w:ascii="宋体" w:cs="宋体"/>
                <w:b/>
                <w:color w:val="auto"/>
                <w:szCs w:val="21"/>
                <w:highlight w:val="none"/>
              </w:rPr>
              <w:t>资格证明文件组成</w:t>
            </w:r>
          </w:p>
          <w:p w14:paraId="7CBAE141">
            <w:pPr>
              <w:spacing w:line="360" w:lineRule="auto"/>
              <w:jc w:val="center"/>
              <w:rPr>
                <w:rFonts w:ascii="宋体" w:cs="宋体"/>
                <w:color w:val="auto"/>
                <w:szCs w:val="21"/>
                <w:highlight w:val="none"/>
              </w:rPr>
            </w:pPr>
          </w:p>
        </w:tc>
        <w:tc>
          <w:tcPr>
            <w:tcW w:w="6586" w:type="dxa"/>
            <w:vAlign w:val="center"/>
          </w:tcPr>
          <w:p w14:paraId="2B12B719">
            <w:pPr>
              <w:spacing w:line="360" w:lineRule="auto"/>
              <w:ind w:firstLine="420" w:firstLineChars="200"/>
              <w:jc w:val="left"/>
              <w:rPr>
                <w:rFonts w:ascii="宋体" w:cs="Times New Roman"/>
                <w:color w:val="auto"/>
                <w:szCs w:val="21"/>
                <w:highlight w:val="none"/>
              </w:rPr>
            </w:pPr>
            <w:r>
              <w:rPr>
                <w:rFonts w:hint="eastAsia" w:ascii="宋体" w:cs="宋体"/>
                <w:color w:val="auto"/>
                <w:szCs w:val="21"/>
                <w:highlight w:val="none"/>
              </w:rPr>
              <w:t>1.供应商为法人或者其他组织的提供其营业执照等证明文件复印件（如营业执照或者事业单位法人证书或者执业许可证等），供应商为自然人的提供其有效身份证</w:t>
            </w:r>
            <w:r>
              <w:rPr>
                <w:rFonts w:hint="eastAsia" w:cs="宋体"/>
                <w:color w:val="auto"/>
                <w:szCs w:val="21"/>
                <w:highlight w:val="none"/>
              </w:rPr>
              <w:t>正反面</w:t>
            </w:r>
            <w:r>
              <w:rPr>
                <w:rFonts w:hint="eastAsia" w:ascii="宋体" w:cs="宋体"/>
                <w:color w:val="auto"/>
                <w:szCs w:val="21"/>
                <w:highlight w:val="none"/>
              </w:rPr>
              <w:t>复印件；（</w:t>
            </w:r>
            <w:r>
              <w:rPr>
                <w:rFonts w:hint="eastAsia" w:ascii="宋体" w:cs="宋体"/>
                <w:b/>
                <w:color w:val="auto"/>
                <w:szCs w:val="21"/>
                <w:highlight w:val="none"/>
              </w:rPr>
              <w:t>必须提供，否则响应文件作无效响应处理</w:t>
            </w:r>
            <w:r>
              <w:rPr>
                <w:rFonts w:hint="eastAsia" w:ascii="宋体" w:cs="宋体"/>
                <w:color w:val="auto"/>
                <w:szCs w:val="21"/>
                <w:highlight w:val="none"/>
              </w:rPr>
              <w:t>）</w:t>
            </w:r>
          </w:p>
          <w:p w14:paraId="240CF5BC">
            <w:pPr>
              <w:spacing w:line="360" w:lineRule="auto"/>
              <w:ind w:firstLine="420" w:firstLineChars="200"/>
              <w:jc w:val="left"/>
              <w:rPr>
                <w:rFonts w:ascii="宋体" w:cs="宋体"/>
                <w:b/>
                <w:bCs/>
                <w:color w:val="auto"/>
                <w:szCs w:val="21"/>
                <w:highlight w:val="none"/>
              </w:rPr>
            </w:pPr>
            <w:r>
              <w:rPr>
                <w:rFonts w:hint="eastAsia" w:ascii="宋体" w:cs="宋体"/>
                <w:color w:val="auto"/>
                <w:szCs w:val="21"/>
                <w:highlight w:val="none"/>
              </w:rPr>
              <w:t>2.防城港市政府采购供应商信用承诺函（格式后附）；</w:t>
            </w:r>
            <w:r>
              <w:rPr>
                <w:rFonts w:hint="eastAsia" w:ascii="宋体" w:cs="宋体"/>
                <w:b/>
                <w:bCs/>
                <w:color w:val="auto"/>
                <w:szCs w:val="21"/>
                <w:highlight w:val="none"/>
              </w:rPr>
              <w:t>（必须提供，否则响应文件作无效响应处理）</w:t>
            </w:r>
          </w:p>
          <w:p w14:paraId="3F0D0970">
            <w:pPr>
              <w:spacing w:line="360" w:lineRule="auto"/>
              <w:ind w:firstLine="420" w:firstLineChars="200"/>
              <w:jc w:val="left"/>
              <w:rPr>
                <w:rFonts w:hint="eastAsia" w:ascii="宋体" w:cs="宋体"/>
                <w:color w:val="auto"/>
                <w:szCs w:val="21"/>
                <w:highlight w:val="none"/>
                <w:lang w:val="en-US" w:eastAsia="zh-CN"/>
              </w:rPr>
            </w:pPr>
            <w:r>
              <w:rPr>
                <w:rFonts w:hint="eastAsia" w:ascii="宋体" w:cs="宋体"/>
                <w:color w:val="auto"/>
                <w:szCs w:val="21"/>
                <w:highlight w:val="none"/>
              </w:rPr>
              <w:t>3.本项目的特定资格要求：</w:t>
            </w:r>
            <w:r>
              <w:rPr>
                <w:rFonts w:hint="eastAsia" w:ascii="宋体" w:cs="宋体"/>
                <w:color w:val="auto"/>
                <w:szCs w:val="21"/>
                <w:highlight w:val="none"/>
                <w:lang w:val="en-US" w:eastAsia="zh-CN"/>
              </w:rPr>
              <w:t>（1）供应商为竞标产品生产企业的，必须提供有效的第三类医疗器械生产许可证复印件及从事第一类医疗器械生产的备案证明材料</w:t>
            </w:r>
            <w:r>
              <w:rPr>
                <w:rFonts w:hint="eastAsia"/>
                <w:color w:val="auto"/>
                <w:highlight w:val="none"/>
                <w:lang w:val="en-US" w:eastAsia="zh-CN"/>
              </w:rPr>
              <w:t>的复印件</w:t>
            </w:r>
            <w:r>
              <w:rPr>
                <w:rFonts w:hint="eastAsia" w:ascii="宋体" w:cs="宋体"/>
                <w:color w:val="auto"/>
                <w:szCs w:val="21"/>
                <w:highlight w:val="none"/>
                <w:lang w:val="en-US" w:eastAsia="zh-CN"/>
              </w:rPr>
              <w:t>；</w:t>
            </w:r>
          </w:p>
          <w:p w14:paraId="02111E69">
            <w:pPr>
              <w:spacing w:line="360" w:lineRule="auto"/>
              <w:ind w:firstLine="420" w:firstLineChars="200"/>
              <w:jc w:val="left"/>
              <w:rPr>
                <w:rFonts w:ascii="宋体" w:cs="宋体"/>
                <w:strike/>
                <w:color w:val="auto"/>
                <w:szCs w:val="21"/>
                <w:highlight w:val="none"/>
              </w:rPr>
            </w:pPr>
            <w:r>
              <w:rPr>
                <w:rFonts w:hint="eastAsia" w:ascii="宋体" w:cs="宋体"/>
                <w:color w:val="auto"/>
                <w:szCs w:val="21"/>
                <w:highlight w:val="none"/>
                <w:lang w:val="en-US" w:eastAsia="zh-CN"/>
              </w:rPr>
              <w:t>（2）供应商为竞标产品经营企业的，必须提供有效的医疗器械经营许可证复印件；</w:t>
            </w:r>
            <w:r>
              <w:rPr>
                <w:rFonts w:hint="eastAsia" w:ascii="宋体" w:cs="宋体"/>
                <w:color w:val="auto"/>
                <w:szCs w:val="21"/>
                <w:highlight w:val="none"/>
              </w:rPr>
              <w:t>（</w:t>
            </w:r>
            <w:r>
              <w:rPr>
                <w:rFonts w:hint="eastAsia" w:ascii="宋体" w:cs="宋体"/>
                <w:b/>
                <w:color w:val="auto"/>
                <w:szCs w:val="21"/>
                <w:highlight w:val="none"/>
              </w:rPr>
              <w:t>必须提供，否则作无效投标处理</w:t>
            </w:r>
            <w:r>
              <w:rPr>
                <w:rFonts w:hint="eastAsia" w:ascii="宋体" w:cs="宋体"/>
                <w:color w:val="auto"/>
                <w:szCs w:val="21"/>
                <w:highlight w:val="none"/>
              </w:rPr>
              <w:t>）</w:t>
            </w:r>
          </w:p>
          <w:p w14:paraId="4BD28576">
            <w:pPr>
              <w:snapToGrid w:val="0"/>
              <w:spacing w:line="360" w:lineRule="auto"/>
              <w:ind w:firstLine="420" w:firstLineChars="200"/>
              <w:jc w:val="left"/>
              <w:rPr>
                <w:rFonts w:ascii="宋体" w:cs="宋体"/>
                <w:color w:val="auto"/>
                <w:szCs w:val="21"/>
                <w:highlight w:val="none"/>
              </w:rPr>
            </w:pPr>
            <w:r>
              <w:rPr>
                <w:rFonts w:hint="eastAsia" w:ascii="宋体" w:cs="宋体"/>
                <w:color w:val="auto"/>
                <w:szCs w:val="21"/>
                <w:highlight w:val="none"/>
              </w:rPr>
              <w:t>4.</w:t>
            </w:r>
            <w:bookmarkStart w:id="102" w:name="OLE_LINK40"/>
            <w:r>
              <w:rPr>
                <w:rFonts w:hint="eastAsia" w:ascii="宋体" w:cs="宋体"/>
                <w:color w:val="auto"/>
                <w:szCs w:val="21"/>
                <w:highlight w:val="none"/>
              </w:rPr>
              <w:t>声明函</w:t>
            </w:r>
            <w:bookmarkEnd w:id="102"/>
            <w:r>
              <w:rPr>
                <w:rFonts w:hint="eastAsia" w:ascii="宋体" w:cs="宋体"/>
                <w:color w:val="auto"/>
                <w:szCs w:val="21"/>
                <w:highlight w:val="none"/>
              </w:rPr>
              <w:t>（格式后附）；（</w:t>
            </w:r>
            <w:r>
              <w:rPr>
                <w:rFonts w:hint="eastAsia" w:ascii="宋体" w:cs="宋体"/>
                <w:b/>
                <w:color w:val="auto"/>
                <w:szCs w:val="21"/>
                <w:highlight w:val="none"/>
              </w:rPr>
              <w:t>必须提供，否则响应文件作无效响应处理</w:t>
            </w:r>
            <w:r>
              <w:rPr>
                <w:rFonts w:hint="eastAsia" w:ascii="宋体" w:cs="宋体"/>
                <w:color w:val="auto"/>
                <w:szCs w:val="21"/>
                <w:highlight w:val="none"/>
              </w:rPr>
              <w:t>）</w:t>
            </w:r>
          </w:p>
          <w:p w14:paraId="5CBB7470">
            <w:pPr>
              <w:snapToGrid w:val="0"/>
              <w:spacing w:line="360" w:lineRule="auto"/>
              <w:ind w:firstLine="420" w:firstLineChars="200"/>
              <w:jc w:val="left"/>
              <w:rPr>
                <w:rFonts w:hint="eastAsia" w:ascii="宋体" w:cs="宋体"/>
                <w:color w:val="auto"/>
                <w:szCs w:val="21"/>
                <w:highlight w:val="none"/>
              </w:rPr>
            </w:pPr>
            <w:r>
              <w:rPr>
                <w:rFonts w:hint="eastAsia" w:ascii="宋体" w:cs="宋体"/>
                <w:color w:val="auto"/>
                <w:szCs w:val="21"/>
                <w:highlight w:val="none"/>
              </w:rPr>
              <w:t>5.</w:t>
            </w:r>
            <w:r>
              <w:rPr>
                <w:rFonts w:hint="eastAsia" w:ascii="宋体" w:cs="宋体"/>
                <w:color w:val="auto"/>
                <w:szCs w:val="21"/>
                <w:highlight w:val="none"/>
                <w:lang w:eastAsia="zh-CN"/>
              </w:rPr>
              <w:t>本项目为专门面向中小企业采购的项目。供应商</w:t>
            </w:r>
            <w:r>
              <w:rPr>
                <w:rFonts w:hint="eastAsia" w:ascii="宋体" w:cs="宋体"/>
                <w:color w:val="auto"/>
                <w:szCs w:val="21"/>
                <w:highlight w:val="none"/>
                <w:lang w:val="en-US" w:eastAsia="zh-CN"/>
              </w:rPr>
              <w:t>必须</w:t>
            </w:r>
            <w:r>
              <w:rPr>
                <w:rFonts w:hint="eastAsia" w:ascii="宋体" w:cs="宋体"/>
                <w:color w:val="auto"/>
                <w:szCs w:val="21"/>
                <w:highlight w:val="none"/>
                <w:lang w:eastAsia="zh-CN"/>
              </w:rPr>
              <w:t>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cs="宋体"/>
                <w:color w:val="auto"/>
                <w:szCs w:val="21"/>
                <w:highlight w:val="none"/>
              </w:rPr>
              <w:t>（必须提供，否则响应文件</w:t>
            </w:r>
            <w:r>
              <w:rPr>
                <w:rFonts w:hint="eastAsia" w:ascii="宋体" w:cs="宋体"/>
                <w:color w:val="auto"/>
                <w:szCs w:val="21"/>
                <w:highlight w:val="none"/>
                <w:lang w:val="en-US" w:eastAsia="zh-CN"/>
              </w:rPr>
              <w:t>作</w:t>
            </w:r>
            <w:r>
              <w:rPr>
                <w:rFonts w:hint="eastAsia" w:ascii="宋体" w:cs="宋体"/>
                <w:color w:val="auto"/>
                <w:szCs w:val="21"/>
                <w:highlight w:val="none"/>
              </w:rPr>
              <w:t>无效响应处理）</w:t>
            </w:r>
          </w:p>
          <w:p w14:paraId="6914FCF1">
            <w:pPr>
              <w:snapToGrid w:val="0"/>
              <w:spacing w:line="360" w:lineRule="auto"/>
              <w:ind w:firstLine="420" w:firstLineChars="200"/>
              <w:jc w:val="left"/>
              <w:rPr>
                <w:rFonts w:ascii="宋体" w:cs="宋体"/>
                <w:color w:val="auto"/>
                <w:szCs w:val="21"/>
                <w:highlight w:val="none"/>
              </w:rPr>
            </w:pPr>
            <w:r>
              <w:rPr>
                <w:rFonts w:hint="eastAsia" w:ascii="宋体" w:cs="宋体"/>
                <w:color w:val="auto"/>
                <w:szCs w:val="21"/>
                <w:highlight w:val="none"/>
                <w:lang w:val="en-US" w:eastAsia="zh-CN"/>
              </w:rPr>
              <w:t>6.</w:t>
            </w:r>
            <w:r>
              <w:rPr>
                <w:rFonts w:hint="eastAsia" w:ascii="宋体" w:cs="宋体"/>
                <w:color w:val="auto"/>
                <w:szCs w:val="21"/>
                <w:highlight w:val="none"/>
              </w:rPr>
              <w:t>除谈判文件规定必须提供以外，供应商认为需要提供的其他证明材料（格式自拟）。</w:t>
            </w:r>
          </w:p>
          <w:p w14:paraId="1EEA7BDE">
            <w:pPr>
              <w:snapToGrid w:val="0"/>
              <w:spacing w:line="360" w:lineRule="auto"/>
              <w:ind w:firstLine="422" w:firstLineChars="200"/>
              <w:jc w:val="left"/>
              <w:rPr>
                <w:rFonts w:ascii="宋体" w:cs="宋体"/>
                <w:b/>
                <w:color w:val="auto"/>
                <w:szCs w:val="21"/>
                <w:highlight w:val="none"/>
              </w:rPr>
            </w:pPr>
            <w:r>
              <w:rPr>
                <w:rFonts w:hint="eastAsia" w:ascii="宋体" w:cs="宋体"/>
                <w:b/>
                <w:color w:val="auto"/>
                <w:szCs w:val="21"/>
                <w:highlight w:val="none"/>
              </w:rPr>
              <w:t>注：</w:t>
            </w:r>
          </w:p>
          <w:p w14:paraId="57F1381B">
            <w:pPr>
              <w:snapToGrid w:val="0"/>
              <w:spacing w:line="360" w:lineRule="auto"/>
              <w:ind w:firstLine="422" w:firstLineChars="200"/>
              <w:jc w:val="left"/>
              <w:rPr>
                <w:rFonts w:ascii="宋体" w:cs="宋体"/>
                <w:b/>
                <w:color w:val="auto"/>
                <w:szCs w:val="21"/>
                <w:highlight w:val="none"/>
              </w:rPr>
            </w:pPr>
            <w:r>
              <w:rPr>
                <w:rFonts w:hint="eastAsia" w:ascii="宋体" w:cs="宋体"/>
                <w:b/>
                <w:color w:val="auto"/>
                <w:szCs w:val="21"/>
                <w:highlight w:val="none"/>
              </w:rPr>
              <w:t>1.以上标明“必须提供”的材料属于复印件的扫描件的，必须加盖供应商公章，否则响应文件作无效响应处理。</w:t>
            </w:r>
          </w:p>
        </w:tc>
      </w:tr>
      <w:tr w14:paraId="5439E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4A9F2D65">
            <w:pPr>
              <w:spacing w:line="360" w:lineRule="auto"/>
              <w:jc w:val="center"/>
              <w:rPr>
                <w:rFonts w:ascii="宋体" w:cs="宋体"/>
                <w:color w:val="auto"/>
                <w:szCs w:val="21"/>
                <w:highlight w:val="none"/>
              </w:rPr>
            </w:pPr>
            <w:r>
              <w:rPr>
                <w:rFonts w:hint="eastAsia" w:ascii="宋体" w:cs="宋体"/>
                <w:color w:val="auto"/>
                <w:szCs w:val="21"/>
                <w:highlight w:val="none"/>
              </w:rPr>
              <w:t>12.</w:t>
            </w:r>
            <w:r>
              <w:rPr>
                <w:rFonts w:ascii="宋体" w:cs="宋体"/>
                <w:color w:val="auto"/>
                <w:szCs w:val="21"/>
                <w:highlight w:val="none"/>
              </w:rPr>
              <w:t>1</w:t>
            </w:r>
            <w:r>
              <w:rPr>
                <w:rFonts w:hint="eastAsia" w:ascii="宋体" w:cs="宋体"/>
                <w:color w:val="auto"/>
                <w:szCs w:val="21"/>
                <w:highlight w:val="none"/>
              </w:rPr>
              <w:t>.2</w:t>
            </w:r>
          </w:p>
        </w:tc>
        <w:tc>
          <w:tcPr>
            <w:tcW w:w="2382" w:type="dxa"/>
            <w:vAlign w:val="center"/>
          </w:tcPr>
          <w:p w14:paraId="18EC14DB">
            <w:pPr>
              <w:spacing w:line="360" w:lineRule="auto"/>
              <w:jc w:val="center"/>
              <w:rPr>
                <w:rFonts w:ascii="宋体" w:cs="宋体"/>
                <w:b/>
                <w:bCs/>
                <w:color w:val="auto"/>
                <w:szCs w:val="21"/>
                <w:highlight w:val="none"/>
              </w:rPr>
            </w:pPr>
            <w:r>
              <w:rPr>
                <w:rFonts w:hint="eastAsia" w:ascii="宋体" w:cs="宋体"/>
                <w:b/>
                <w:bCs/>
                <w:color w:val="auto"/>
                <w:szCs w:val="21"/>
                <w:highlight w:val="none"/>
              </w:rPr>
              <w:t>商务文件组成</w:t>
            </w:r>
          </w:p>
        </w:tc>
        <w:tc>
          <w:tcPr>
            <w:tcW w:w="6586" w:type="dxa"/>
            <w:vAlign w:val="center"/>
          </w:tcPr>
          <w:p w14:paraId="212F7045">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1.无串通竞标行为的承诺函（格式后附）；（</w:t>
            </w:r>
            <w:r>
              <w:rPr>
                <w:rFonts w:hint="eastAsia" w:ascii="宋体" w:cs="宋体"/>
                <w:b/>
                <w:color w:val="auto"/>
                <w:szCs w:val="21"/>
                <w:highlight w:val="none"/>
              </w:rPr>
              <w:t>必须提供，否则响应文件作无效响应处理</w:t>
            </w:r>
            <w:r>
              <w:rPr>
                <w:rFonts w:hint="eastAsia" w:ascii="宋体" w:cs="宋体"/>
                <w:color w:val="auto"/>
                <w:szCs w:val="21"/>
                <w:highlight w:val="none"/>
              </w:rPr>
              <w:t>）</w:t>
            </w:r>
          </w:p>
          <w:p w14:paraId="2CBD99E0">
            <w:pPr>
              <w:snapToGrid w:val="0"/>
              <w:spacing w:line="360" w:lineRule="auto"/>
              <w:ind w:firstLine="420" w:firstLineChars="200"/>
              <w:jc w:val="left"/>
              <w:rPr>
                <w:rFonts w:ascii="宋体" w:cs="宋体"/>
                <w:color w:val="auto"/>
                <w:szCs w:val="21"/>
                <w:highlight w:val="none"/>
              </w:rPr>
            </w:pPr>
            <w:r>
              <w:rPr>
                <w:rFonts w:hint="eastAsia" w:ascii="宋体" w:cs="宋体"/>
                <w:color w:val="auto"/>
                <w:szCs w:val="21"/>
                <w:highlight w:val="none"/>
              </w:rPr>
              <w:t>2.法定代表人身份证明及法定代表人有效身份证正反面复印件（格式后附）；（</w:t>
            </w:r>
            <w:r>
              <w:rPr>
                <w:rFonts w:hint="eastAsia" w:ascii="宋体" w:cs="宋体"/>
                <w:b/>
                <w:bCs/>
                <w:color w:val="auto"/>
                <w:szCs w:val="21"/>
                <w:highlight w:val="none"/>
              </w:rPr>
              <w:t>除自然人竞标外</w:t>
            </w:r>
            <w:r>
              <w:rPr>
                <w:rFonts w:hint="eastAsia" w:ascii="宋体" w:cs="宋体"/>
                <w:b/>
                <w:color w:val="auto"/>
                <w:szCs w:val="21"/>
                <w:highlight w:val="none"/>
              </w:rPr>
              <w:t>必须提供，否则响应文件作无效响应处理</w:t>
            </w:r>
            <w:r>
              <w:rPr>
                <w:rFonts w:hint="eastAsia" w:ascii="宋体" w:cs="宋体"/>
                <w:color w:val="auto"/>
                <w:szCs w:val="21"/>
                <w:highlight w:val="none"/>
              </w:rPr>
              <w:t>）</w:t>
            </w:r>
          </w:p>
          <w:p w14:paraId="6C42CA05">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3.法定代表人授权委托书及委托代理人有效身份证正反面复印件（格式后附）；（</w:t>
            </w:r>
            <w:r>
              <w:rPr>
                <w:rFonts w:hint="eastAsia" w:ascii="宋体" w:cs="宋体"/>
                <w:b/>
                <w:color w:val="auto"/>
                <w:szCs w:val="21"/>
                <w:highlight w:val="none"/>
              </w:rPr>
              <w:t>委托时必须提供，否则响应文件作无效响应处理</w:t>
            </w:r>
            <w:r>
              <w:rPr>
                <w:rFonts w:hint="eastAsia" w:ascii="宋体" w:cs="宋体"/>
                <w:color w:val="auto"/>
                <w:szCs w:val="21"/>
                <w:highlight w:val="none"/>
              </w:rPr>
              <w:t>）</w:t>
            </w:r>
          </w:p>
          <w:p w14:paraId="7BF54EA2">
            <w:pPr>
              <w:spacing w:line="360" w:lineRule="auto"/>
              <w:ind w:firstLine="420" w:firstLineChars="200"/>
              <w:rPr>
                <w:color w:val="auto"/>
                <w:highlight w:val="none"/>
              </w:rPr>
            </w:pPr>
            <w:r>
              <w:rPr>
                <w:rFonts w:hint="eastAsia" w:ascii="宋体" w:cs="宋体"/>
                <w:color w:val="auto"/>
                <w:szCs w:val="21"/>
                <w:highlight w:val="none"/>
              </w:rPr>
              <w:t>4.商务条款偏离表（格式后附）；（</w:t>
            </w:r>
            <w:r>
              <w:rPr>
                <w:rFonts w:hint="eastAsia" w:ascii="宋体" w:cs="宋体"/>
                <w:b/>
                <w:color w:val="auto"/>
                <w:szCs w:val="21"/>
                <w:highlight w:val="none"/>
              </w:rPr>
              <w:t>必须提供，否则响应文件作无效响应处理</w:t>
            </w:r>
            <w:r>
              <w:rPr>
                <w:rFonts w:hint="eastAsia" w:ascii="宋体" w:cs="宋体"/>
                <w:color w:val="auto"/>
                <w:szCs w:val="21"/>
                <w:highlight w:val="none"/>
              </w:rPr>
              <w:t>）</w:t>
            </w:r>
          </w:p>
          <w:p w14:paraId="6D1F7D6E">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5.供应商情况介绍（格式自拟）；</w:t>
            </w:r>
          </w:p>
          <w:p w14:paraId="72C6A50B">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6.对应采购需求的商务条款提供的其他文件资料（格式自拟）；</w:t>
            </w:r>
          </w:p>
          <w:p w14:paraId="4550AB6E">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7.供应商认为需要提供的其他有关资料（格式自拟）。</w:t>
            </w:r>
          </w:p>
          <w:p w14:paraId="0D1EB2F2">
            <w:pPr>
              <w:snapToGrid w:val="0"/>
              <w:spacing w:line="360" w:lineRule="auto"/>
              <w:ind w:firstLine="422" w:firstLineChars="200"/>
              <w:jc w:val="left"/>
              <w:rPr>
                <w:rFonts w:ascii="宋体" w:cs="宋体"/>
                <w:b/>
                <w:color w:val="auto"/>
                <w:szCs w:val="21"/>
                <w:highlight w:val="none"/>
              </w:rPr>
            </w:pPr>
            <w:r>
              <w:rPr>
                <w:rFonts w:hint="eastAsia" w:ascii="宋体" w:cs="宋体"/>
                <w:b/>
                <w:color w:val="auto"/>
                <w:szCs w:val="21"/>
                <w:highlight w:val="none"/>
              </w:rPr>
              <w:t xml:space="preserve">注： </w:t>
            </w:r>
          </w:p>
          <w:p w14:paraId="3F8ECB99">
            <w:pPr>
              <w:snapToGrid w:val="0"/>
              <w:spacing w:line="360" w:lineRule="auto"/>
              <w:ind w:firstLine="422" w:firstLineChars="200"/>
              <w:jc w:val="left"/>
              <w:rPr>
                <w:rFonts w:ascii="宋体" w:cs="宋体"/>
                <w:b/>
                <w:color w:val="auto"/>
                <w:szCs w:val="21"/>
                <w:highlight w:val="none"/>
              </w:rPr>
            </w:pPr>
            <w:r>
              <w:rPr>
                <w:rFonts w:hint="eastAsia" w:ascii="宋体" w:cs="宋体"/>
                <w:b/>
                <w:color w:val="auto"/>
                <w:szCs w:val="21"/>
                <w:highlight w:val="none"/>
              </w:rPr>
              <w:t>1.法定代表人授权委托书必须由法定代表人及委托代理人签字，并加盖供应商公章，否则响应文件作无效响应处理。</w:t>
            </w:r>
          </w:p>
          <w:p w14:paraId="6DC5EC0C">
            <w:pPr>
              <w:spacing w:line="360" w:lineRule="auto"/>
              <w:ind w:firstLine="422" w:firstLineChars="200"/>
              <w:rPr>
                <w:rFonts w:ascii="宋体" w:cs="宋体"/>
                <w:b/>
                <w:color w:val="auto"/>
                <w:szCs w:val="21"/>
                <w:highlight w:val="none"/>
              </w:rPr>
            </w:pPr>
            <w:r>
              <w:rPr>
                <w:rFonts w:ascii="宋体" w:cs="宋体"/>
                <w:b/>
                <w:color w:val="auto"/>
                <w:szCs w:val="21"/>
                <w:highlight w:val="none"/>
              </w:rPr>
              <w:t>2</w:t>
            </w:r>
            <w:r>
              <w:rPr>
                <w:rFonts w:hint="eastAsia" w:ascii="宋体" w:cs="宋体"/>
                <w:b/>
                <w:color w:val="auto"/>
                <w:szCs w:val="21"/>
                <w:highlight w:val="none"/>
              </w:rPr>
              <w:t>.以上标明“必须提供”的材料属于复印件的扫描件的，必须加盖供应商公章，否则响应文件作无效响应处理。</w:t>
            </w:r>
          </w:p>
        </w:tc>
      </w:tr>
      <w:tr w14:paraId="1B647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4B498BC8">
            <w:pPr>
              <w:rPr>
                <w:color w:val="auto"/>
                <w:highlight w:val="none"/>
              </w:rPr>
            </w:pPr>
          </w:p>
        </w:tc>
        <w:tc>
          <w:tcPr>
            <w:tcW w:w="2382" w:type="dxa"/>
            <w:vAlign w:val="center"/>
          </w:tcPr>
          <w:p w14:paraId="14749625">
            <w:pPr>
              <w:spacing w:line="360" w:lineRule="auto"/>
              <w:jc w:val="center"/>
              <w:rPr>
                <w:rFonts w:ascii="宋体" w:cs="宋体"/>
                <w:b/>
                <w:bCs/>
                <w:color w:val="auto"/>
                <w:szCs w:val="21"/>
                <w:highlight w:val="none"/>
              </w:rPr>
            </w:pPr>
            <w:r>
              <w:rPr>
                <w:rFonts w:hint="eastAsia" w:ascii="宋体" w:cs="宋体"/>
                <w:b/>
                <w:bCs/>
                <w:color w:val="auto"/>
                <w:szCs w:val="21"/>
                <w:highlight w:val="none"/>
              </w:rPr>
              <w:t>技术文件组成</w:t>
            </w:r>
          </w:p>
        </w:tc>
        <w:tc>
          <w:tcPr>
            <w:tcW w:w="6586" w:type="dxa"/>
            <w:vAlign w:val="center"/>
          </w:tcPr>
          <w:p w14:paraId="0444176F">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1.技术需求偏离表（格式后附）；（</w:t>
            </w:r>
            <w:r>
              <w:rPr>
                <w:rFonts w:hint="eastAsia" w:ascii="宋体" w:cs="宋体"/>
                <w:b/>
                <w:color w:val="auto"/>
                <w:szCs w:val="21"/>
                <w:highlight w:val="none"/>
              </w:rPr>
              <w:t>必须提供，否则响应文件作无效响应处理</w:t>
            </w:r>
            <w:r>
              <w:rPr>
                <w:rFonts w:hint="eastAsia" w:ascii="宋体" w:cs="宋体"/>
                <w:color w:val="auto"/>
                <w:szCs w:val="21"/>
                <w:highlight w:val="none"/>
              </w:rPr>
              <w:t>）</w:t>
            </w:r>
          </w:p>
          <w:p w14:paraId="22E76288">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2.售后服务方案（部分格式后附）；（</w:t>
            </w:r>
            <w:r>
              <w:rPr>
                <w:rFonts w:hint="eastAsia" w:ascii="宋体" w:cs="宋体"/>
                <w:b/>
                <w:color w:val="auto"/>
                <w:szCs w:val="21"/>
                <w:highlight w:val="none"/>
              </w:rPr>
              <w:t>必须提供，否则响应文件作无效响应处理</w:t>
            </w:r>
            <w:r>
              <w:rPr>
                <w:rFonts w:hint="eastAsia" w:ascii="宋体" w:cs="宋体"/>
                <w:color w:val="auto"/>
                <w:szCs w:val="21"/>
                <w:highlight w:val="none"/>
              </w:rPr>
              <w:t>）</w:t>
            </w:r>
          </w:p>
          <w:p w14:paraId="64158567">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3.项目实施人员一览表（格式后附）（</w:t>
            </w:r>
            <w:r>
              <w:rPr>
                <w:rFonts w:hint="eastAsia" w:ascii="宋体" w:cs="宋体"/>
                <w:b/>
                <w:color w:val="auto"/>
                <w:szCs w:val="21"/>
                <w:highlight w:val="none"/>
              </w:rPr>
              <w:t>如</w:t>
            </w:r>
            <w:r>
              <w:rPr>
                <w:rFonts w:ascii="宋体" w:cs="宋体"/>
                <w:b/>
                <w:color w:val="auto"/>
                <w:szCs w:val="21"/>
                <w:highlight w:val="none"/>
              </w:rPr>
              <w:t>有请提供</w:t>
            </w:r>
            <w:r>
              <w:rPr>
                <w:rFonts w:hint="eastAsia" w:ascii="宋体" w:cs="宋体"/>
                <w:color w:val="auto"/>
                <w:szCs w:val="21"/>
                <w:highlight w:val="none"/>
              </w:rPr>
              <w:t xml:space="preserve">）； </w:t>
            </w:r>
          </w:p>
          <w:p w14:paraId="608291CB">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4.对应采购需求的技术需求提供的其他文件资料（格式自拟）；</w:t>
            </w:r>
          </w:p>
          <w:p w14:paraId="2F50D015">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5.供应商认为需要提供的其他有关资料（格式自拟）。</w:t>
            </w:r>
          </w:p>
          <w:p w14:paraId="1B8D70C5">
            <w:pPr>
              <w:spacing w:line="360" w:lineRule="auto"/>
              <w:ind w:firstLine="422" w:firstLineChars="200"/>
              <w:rPr>
                <w:rFonts w:ascii="宋体" w:cs="宋体"/>
                <w:color w:val="auto"/>
                <w:szCs w:val="21"/>
                <w:highlight w:val="none"/>
              </w:rPr>
            </w:pPr>
            <w:r>
              <w:rPr>
                <w:rFonts w:hint="eastAsia" w:ascii="宋体" w:cs="宋体"/>
                <w:b/>
                <w:color w:val="auto"/>
                <w:szCs w:val="21"/>
                <w:highlight w:val="none"/>
              </w:rPr>
              <w:t>注：1.以上标明“必须提供”的材料属于复印件的扫描件的，必须加盖供应商公章，否则响应文件作无效响应处理。</w:t>
            </w:r>
          </w:p>
        </w:tc>
      </w:tr>
      <w:tr w14:paraId="18E29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810FD7C">
            <w:pPr>
              <w:spacing w:line="360" w:lineRule="auto"/>
              <w:jc w:val="center"/>
              <w:rPr>
                <w:rFonts w:ascii="宋体" w:cs="宋体"/>
                <w:color w:val="auto"/>
                <w:szCs w:val="21"/>
                <w:highlight w:val="none"/>
              </w:rPr>
            </w:pPr>
            <w:r>
              <w:rPr>
                <w:rFonts w:hint="eastAsia" w:ascii="宋体" w:cs="宋体"/>
                <w:color w:val="auto"/>
                <w:szCs w:val="21"/>
                <w:highlight w:val="none"/>
              </w:rPr>
              <w:t>12.</w:t>
            </w:r>
            <w:r>
              <w:rPr>
                <w:rFonts w:ascii="宋体" w:cs="宋体"/>
                <w:color w:val="auto"/>
                <w:szCs w:val="21"/>
                <w:highlight w:val="none"/>
              </w:rPr>
              <w:t>1</w:t>
            </w:r>
            <w:r>
              <w:rPr>
                <w:rFonts w:hint="eastAsia" w:ascii="宋体" w:cs="宋体"/>
                <w:color w:val="auto"/>
                <w:szCs w:val="21"/>
                <w:highlight w:val="none"/>
              </w:rPr>
              <w:t>.3</w:t>
            </w:r>
          </w:p>
        </w:tc>
        <w:tc>
          <w:tcPr>
            <w:tcW w:w="2382" w:type="dxa"/>
            <w:vAlign w:val="center"/>
          </w:tcPr>
          <w:p w14:paraId="3BBB4E82">
            <w:pPr>
              <w:spacing w:line="360" w:lineRule="auto"/>
              <w:jc w:val="center"/>
              <w:rPr>
                <w:rFonts w:ascii="宋体" w:cs="宋体"/>
                <w:color w:val="auto"/>
                <w:szCs w:val="21"/>
                <w:highlight w:val="none"/>
              </w:rPr>
            </w:pPr>
            <w:r>
              <w:rPr>
                <w:rFonts w:hint="eastAsia" w:ascii="宋体" w:cs="宋体"/>
                <w:b/>
                <w:bCs/>
                <w:color w:val="auto"/>
                <w:szCs w:val="21"/>
                <w:highlight w:val="none"/>
              </w:rPr>
              <w:t>报价文件组成</w:t>
            </w:r>
          </w:p>
        </w:tc>
        <w:tc>
          <w:tcPr>
            <w:tcW w:w="6586" w:type="dxa"/>
            <w:vAlign w:val="center"/>
          </w:tcPr>
          <w:p w14:paraId="4EEE4C57">
            <w:pPr>
              <w:spacing w:line="360" w:lineRule="auto"/>
              <w:ind w:firstLine="420" w:firstLineChars="200"/>
              <w:jc w:val="left"/>
              <w:rPr>
                <w:rFonts w:ascii="宋体" w:cs="Times New Roman"/>
                <w:color w:val="auto"/>
                <w:szCs w:val="21"/>
                <w:highlight w:val="none"/>
              </w:rPr>
            </w:pPr>
            <w:r>
              <w:rPr>
                <w:rFonts w:hint="eastAsia" w:ascii="宋体" w:cs="Times New Roman"/>
                <w:color w:val="auto"/>
                <w:szCs w:val="21"/>
                <w:highlight w:val="none"/>
              </w:rPr>
              <w:t>1.响应函</w:t>
            </w:r>
            <w:r>
              <w:rPr>
                <w:rFonts w:hint="eastAsia" w:ascii="宋体" w:cs="宋体"/>
                <w:color w:val="auto"/>
                <w:szCs w:val="21"/>
                <w:highlight w:val="none"/>
              </w:rPr>
              <w:t>（格式后附）</w:t>
            </w:r>
            <w:r>
              <w:rPr>
                <w:rFonts w:hint="eastAsia" w:ascii="宋体" w:cs="Times New Roman"/>
                <w:color w:val="auto"/>
                <w:szCs w:val="21"/>
                <w:highlight w:val="none"/>
              </w:rPr>
              <w:t>；</w:t>
            </w:r>
            <w:r>
              <w:rPr>
                <w:rFonts w:hint="eastAsia" w:ascii="宋体" w:cs="Times New Roman"/>
                <w:b/>
                <w:color w:val="auto"/>
                <w:szCs w:val="21"/>
                <w:highlight w:val="none"/>
              </w:rPr>
              <w:t>（必须提供，否则</w:t>
            </w:r>
            <w:r>
              <w:rPr>
                <w:rFonts w:hint="eastAsia" w:ascii="宋体" w:cs="宋体"/>
                <w:b/>
                <w:color w:val="auto"/>
                <w:szCs w:val="21"/>
                <w:highlight w:val="none"/>
              </w:rPr>
              <w:t>响应文件作无效</w:t>
            </w:r>
            <w:r>
              <w:rPr>
                <w:rFonts w:hint="eastAsia" w:ascii="宋体" w:cs="Times New Roman"/>
                <w:b/>
                <w:color w:val="auto"/>
                <w:szCs w:val="21"/>
                <w:highlight w:val="none"/>
              </w:rPr>
              <w:t>响应处理）</w:t>
            </w:r>
          </w:p>
          <w:p w14:paraId="1A8494FF">
            <w:pPr>
              <w:spacing w:line="360" w:lineRule="auto"/>
              <w:ind w:firstLine="480" w:firstLineChars="200"/>
              <w:jc w:val="left"/>
              <w:rPr>
                <w:rFonts w:ascii="宋体" w:cs="宋体"/>
                <w:color w:val="auto"/>
                <w:szCs w:val="21"/>
                <w:highlight w:val="none"/>
              </w:rPr>
            </w:pPr>
            <w:r>
              <w:rPr>
                <w:rFonts w:hint="eastAsia" w:ascii="宋体" w:cs="宋体"/>
                <w:color w:val="auto"/>
                <w:sz w:val="24"/>
                <w:szCs w:val="24"/>
                <w:highlight w:val="none"/>
              </w:rPr>
              <w:t>2.</w:t>
            </w:r>
            <w:r>
              <w:rPr>
                <w:rFonts w:hint="eastAsia" w:ascii="宋体" w:cs="宋体"/>
                <w:color w:val="auto"/>
                <w:szCs w:val="21"/>
                <w:highlight w:val="none"/>
              </w:rPr>
              <w:t>响应报价表（格式后附）；（</w:t>
            </w:r>
            <w:r>
              <w:rPr>
                <w:rFonts w:hint="eastAsia" w:ascii="宋体" w:cs="宋体"/>
                <w:b/>
                <w:color w:val="auto"/>
                <w:szCs w:val="21"/>
                <w:highlight w:val="none"/>
              </w:rPr>
              <w:t>必须提供，否则响应文件作无效响应处理</w:t>
            </w:r>
            <w:r>
              <w:rPr>
                <w:rFonts w:hint="eastAsia" w:ascii="宋体" w:cs="宋体"/>
                <w:color w:val="auto"/>
                <w:szCs w:val="21"/>
                <w:highlight w:val="none"/>
              </w:rPr>
              <w:t>）</w:t>
            </w:r>
          </w:p>
          <w:p w14:paraId="77976CBB">
            <w:pPr>
              <w:spacing w:line="360" w:lineRule="auto"/>
              <w:ind w:firstLine="420" w:firstLineChars="200"/>
              <w:jc w:val="left"/>
              <w:rPr>
                <w:rFonts w:ascii="宋体" w:cs="Times New Roman"/>
                <w:color w:val="auto"/>
                <w:szCs w:val="21"/>
                <w:highlight w:val="none"/>
              </w:rPr>
            </w:pPr>
            <w:r>
              <w:rPr>
                <w:rFonts w:hint="eastAsia" w:ascii="宋体" w:cs="宋体"/>
                <w:color w:val="auto"/>
                <w:szCs w:val="21"/>
                <w:highlight w:val="none"/>
              </w:rPr>
              <w:t>3.供应商针对报价需要说明的其他文件和说明（格式自拟）。</w:t>
            </w:r>
          </w:p>
        </w:tc>
      </w:tr>
      <w:tr w14:paraId="25092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A48F10">
            <w:pPr>
              <w:spacing w:line="360" w:lineRule="auto"/>
              <w:jc w:val="center"/>
              <w:rPr>
                <w:rFonts w:ascii="宋体" w:cs="宋体"/>
                <w:color w:val="auto"/>
                <w:szCs w:val="21"/>
                <w:highlight w:val="none"/>
              </w:rPr>
            </w:pPr>
            <w:r>
              <w:rPr>
                <w:rFonts w:hint="eastAsia" w:ascii="宋体" w:cs="宋体"/>
                <w:color w:val="auto"/>
                <w:szCs w:val="21"/>
                <w:highlight w:val="none"/>
              </w:rPr>
              <w:t>12.</w:t>
            </w:r>
            <w:r>
              <w:rPr>
                <w:rFonts w:ascii="宋体" w:cs="宋体"/>
                <w:color w:val="auto"/>
                <w:szCs w:val="21"/>
                <w:highlight w:val="none"/>
              </w:rPr>
              <w:t>2</w:t>
            </w:r>
          </w:p>
        </w:tc>
        <w:tc>
          <w:tcPr>
            <w:tcW w:w="2382" w:type="dxa"/>
            <w:vAlign w:val="center"/>
          </w:tcPr>
          <w:p w14:paraId="7EB83FB9">
            <w:pPr>
              <w:spacing w:line="360" w:lineRule="auto"/>
              <w:jc w:val="center"/>
              <w:rPr>
                <w:rFonts w:ascii="宋体" w:cs="宋体"/>
                <w:color w:val="auto"/>
                <w:szCs w:val="21"/>
                <w:highlight w:val="none"/>
              </w:rPr>
            </w:pPr>
            <w:r>
              <w:rPr>
                <w:rFonts w:hint="eastAsia" w:ascii="宋体" w:cs="宋体"/>
                <w:color w:val="auto"/>
                <w:szCs w:val="21"/>
                <w:highlight w:val="none"/>
              </w:rPr>
              <w:t>响应文件电子版要求</w:t>
            </w:r>
          </w:p>
        </w:tc>
        <w:tc>
          <w:tcPr>
            <w:tcW w:w="6586" w:type="dxa"/>
            <w:vAlign w:val="center"/>
          </w:tcPr>
          <w:p w14:paraId="4EF92C8A">
            <w:pPr>
              <w:pStyle w:val="13"/>
              <w:spacing w:line="360" w:lineRule="auto"/>
              <w:ind w:firstLine="420" w:firstLineChars="200"/>
              <w:rPr>
                <w:rFonts w:ascii="宋体" w:cs="宋体"/>
                <w:color w:val="auto"/>
                <w:szCs w:val="21"/>
                <w:highlight w:val="none"/>
              </w:rPr>
            </w:pPr>
            <w:r>
              <w:rPr>
                <w:rFonts w:hint="eastAsia" w:ascii="宋体" w:cs="宋体"/>
                <w:color w:val="auto"/>
                <w:szCs w:val="21"/>
                <w:highlight w:val="none"/>
              </w:rPr>
              <w:t>1.响应文件电子版要求：按照本</w:t>
            </w:r>
            <w:r>
              <w:rPr>
                <w:rFonts w:hint="eastAsia" w:ascii="宋体" w:cs="宋体"/>
                <w:color w:val="auto"/>
                <w:szCs w:val="21"/>
                <w:highlight w:val="none"/>
                <w:lang w:val="en-US"/>
              </w:rPr>
              <w:t>竞争性谈判</w:t>
            </w:r>
            <w:r>
              <w:rPr>
                <w:rFonts w:hint="eastAsia" w:ascii="宋体" w:cs="宋体"/>
                <w:color w:val="auto"/>
                <w:szCs w:val="21"/>
                <w:highlight w:val="none"/>
              </w:rPr>
              <w:t>文件“第五章 响应文件格式”编写，第五章未附格式的，由供应商自行拟定。</w:t>
            </w:r>
          </w:p>
          <w:p w14:paraId="034F8E4B">
            <w:pPr>
              <w:snapToGrid w:val="0"/>
              <w:spacing w:line="360" w:lineRule="auto"/>
              <w:ind w:firstLine="420" w:firstLineChars="200"/>
              <w:jc w:val="left"/>
              <w:rPr>
                <w:rFonts w:ascii="宋体" w:cs="宋体"/>
                <w:color w:val="auto"/>
                <w:szCs w:val="21"/>
                <w:highlight w:val="none"/>
              </w:rPr>
            </w:pPr>
            <w:r>
              <w:rPr>
                <w:rFonts w:hint="eastAsia" w:ascii="宋体" w:cs="宋体"/>
                <w:color w:val="auto"/>
                <w:szCs w:val="21"/>
                <w:highlight w:val="none"/>
              </w:rPr>
              <w:t>2</w:t>
            </w:r>
            <w:r>
              <w:rPr>
                <w:rFonts w:hint="eastAsia" w:ascii="宋体" w:cs="Courier New"/>
                <w:color w:val="auto"/>
                <w:szCs w:val="21"/>
                <w:highlight w:val="none"/>
              </w:rPr>
              <w:t>.响应文件电子版密封方式：电子响应文件通过平台有效CA加密后在广西政府采购云平台投送。</w:t>
            </w:r>
          </w:p>
        </w:tc>
      </w:tr>
      <w:tr w14:paraId="01A8E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449FA37">
            <w:pPr>
              <w:spacing w:line="360" w:lineRule="auto"/>
              <w:jc w:val="center"/>
              <w:rPr>
                <w:rFonts w:ascii="宋体" w:cs="宋体"/>
                <w:color w:val="auto"/>
                <w:szCs w:val="21"/>
                <w:highlight w:val="none"/>
              </w:rPr>
            </w:pPr>
            <w:r>
              <w:rPr>
                <w:rFonts w:hint="eastAsia" w:ascii="宋体" w:cs="宋体"/>
                <w:color w:val="auto"/>
                <w:szCs w:val="21"/>
                <w:highlight w:val="none"/>
              </w:rPr>
              <w:t>15.2</w:t>
            </w:r>
          </w:p>
        </w:tc>
        <w:tc>
          <w:tcPr>
            <w:tcW w:w="2382" w:type="dxa"/>
            <w:vAlign w:val="center"/>
          </w:tcPr>
          <w:p w14:paraId="17E06007">
            <w:pPr>
              <w:spacing w:line="360" w:lineRule="auto"/>
              <w:jc w:val="center"/>
              <w:rPr>
                <w:rFonts w:ascii="宋体" w:cs="宋体"/>
                <w:color w:val="auto"/>
                <w:szCs w:val="21"/>
                <w:highlight w:val="none"/>
              </w:rPr>
            </w:pPr>
            <w:r>
              <w:rPr>
                <w:rFonts w:hint="eastAsia" w:ascii="宋体" w:cs="宋体"/>
                <w:color w:val="auto"/>
                <w:szCs w:val="21"/>
                <w:highlight w:val="none"/>
              </w:rPr>
              <w:t>响应报价要求</w:t>
            </w:r>
          </w:p>
        </w:tc>
        <w:tc>
          <w:tcPr>
            <w:tcW w:w="6586" w:type="dxa"/>
            <w:vAlign w:val="center"/>
          </w:tcPr>
          <w:p w14:paraId="3A8ADC72">
            <w:pPr>
              <w:pStyle w:val="15"/>
              <w:ind w:firstLine="420" w:firstLineChars="200"/>
              <w:rPr>
                <w:color w:val="auto"/>
                <w:highlight w:val="none"/>
              </w:rPr>
            </w:pPr>
            <w:r>
              <w:rPr>
                <w:rFonts w:hint="eastAsia"/>
                <w:color w:val="auto"/>
                <w:highlight w:val="none"/>
              </w:rPr>
              <w:t>竞标报价为采购人指定地点的现场交货价，包括：</w:t>
            </w:r>
          </w:p>
          <w:p w14:paraId="4FE6F0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w:t>
            </w:r>
            <w:r>
              <w:rPr>
                <w:rFonts w:hint="eastAsia" w:ascii="宋体" w:hAnsi="宋体" w:eastAsia="宋体" w:cs="宋体"/>
                <w:color w:val="auto"/>
                <w:sz w:val="21"/>
                <w:szCs w:val="21"/>
                <w:highlight w:val="none"/>
                <w:lang w:eastAsia="zh-CN"/>
              </w:rPr>
              <w:t>、支架</w:t>
            </w:r>
            <w:r>
              <w:rPr>
                <w:rFonts w:hint="eastAsia" w:ascii="宋体" w:hAnsi="宋体" w:eastAsia="宋体" w:cs="宋体"/>
                <w:color w:val="auto"/>
                <w:sz w:val="21"/>
                <w:szCs w:val="21"/>
                <w:highlight w:val="none"/>
              </w:rPr>
              <w:t>及标准附件、备品备件、专用工具的价格；</w:t>
            </w:r>
          </w:p>
          <w:p w14:paraId="42BC0B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（2）运输、装卸、</w:t>
            </w:r>
            <w:r>
              <w:rPr>
                <w:rFonts w:hint="eastAsia" w:ascii="宋体" w:hAnsi="宋体" w:eastAsia="宋体" w:cs="宋体"/>
                <w:color w:val="auto"/>
                <w:sz w:val="21"/>
                <w:szCs w:val="21"/>
                <w:highlight w:val="none"/>
                <w:lang w:val="en-US" w:eastAsia="zh-CN"/>
              </w:rPr>
              <w:t>安装</w:t>
            </w:r>
            <w:r>
              <w:rPr>
                <w:rFonts w:hint="eastAsia" w:ascii="宋体" w:hAnsi="宋体" w:eastAsia="宋体" w:cs="宋体"/>
                <w:color w:val="auto"/>
                <w:sz w:val="21"/>
                <w:szCs w:val="21"/>
                <w:highlight w:val="none"/>
              </w:rPr>
              <w:t>调试、培训、技术支持、售后服务等费用；</w:t>
            </w:r>
          </w:p>
          <w:p w14:paraId="615819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（3）必要的保险费用和各项税费；</w:t>
            </w:r>
          </w:p>
          <w:p w14:paraId="2A68AB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（4）包括拆旧费用、安装费用、安装后的现场垃圾清理；</w:t>
            </w:r>
          </w:p>
          <w:p w14:paraId="0590D7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（5）设备安装、培训（含教材费、场地租用费）、送货上门的费用；</w:t>
            </w:r>
          </w:p>
          <w:p w14:paraId="6A65AFE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（6）建设项目职业病危害放射防护预评价及控制效果放射防护评价及其他所有成本、费用</w:t>
            </w:r>
            <w:r>
              <w:rPr>
                <w:rFonts w:hint="eastAsia" w:ascii="宋体" w:hAnsi="宋体" w:eastAsia="宋体" w:cs="宋体"/>
                <w:color w:val="auto"/>
                <w:sz w:val="21"/>
                <w:szCs w:val="21"/>
                <w:highlight w:val="none"/>
                <w:lang w:eastAsia="zh-CN"/>
              </w:rPr>
              <w:t>；</w:t>
            </w:r>
          </w:p>
          <w:p w14:paraId="4DD1D1B2">
            <w:pPr>
              <w:spacing w:line="360" w:lineRule="auto"/>
              <w:ind w:firstLine="420" w:firstLineChars="200"/>
              <w:rPr>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验收的费用</w:t>
            </w:r>
            <w:r>
              <w:rPr>
                <w:rFonts w:hint="eastAsia" w:ascii="宋体" w:hAnsi="宋体" w:eastAsia="宋体" w:cs="宋体"/>
                <w:color w:val="auto"/>
                <w:sz w:val="21"/>
                <w:szCs w:val="21"/>
                <w:highlight w:val="none"/>
              </w:rPr>
              <w:t>。</w:t>
            </w:r>
          </w:p>
        </w:tc>
      </w:tr>
      <w:tr w14:paraId="1B332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7665EA0">
            <w:pPr>
              <w:spacing w:line="360" w:lineRule="auto"/>
              <w:jc w:val="center"/>
              <w:rPr>
                <w:rFonts w:ascii="宋体" w:cs="宋体"/>
                <w:color w:val="auto"/>
                <w:szCs w:val="21"/>
                <w:highlight w:val="none"/>
              </w:rPr>
            </w:pPr>
            <w:r>
              <w:rPr>
                <w:rFonts w:hint="eastAsia" w:ascii="宋体" w:cs="宋体"/>
                <w:color w:val="auto"/>
                <w:szCs w:val="21"/>
                <w:highlight w:val="none"/>
              </w:rPr>
              <w:t>16.</w:t>
            </w:r>
            <w:r>
              <w:rPr>
                <w:rFonts w:ascii="宋体" w:cs="宋体"/>
                <w:color w:val="auto"/>
                <w:szCs w:val="21"/>
                <w:highlight w:val="none"/>
              </w:rPr>
              <w:t>2</w:t>
            </w:r>
          </w:p>
        </w:tc>
        <w:tc>
          <w:tcPr>
            <w:tcW w:w="2382" w:type="dxa"/>
            <w:vAlign w:val="center"/>
          </w:tcPr>
          <w:p w14:paraId="4D8EC7A5">
            <w:pPr>
              <w:spacing w:line="360" w:lineRule="auto"/>
              <w:jc w:val="center"/>
              <w:rPr>
                <w:rFonts w:ascii="宋体" w:cs="宋体"/>
                <w:color w:val="auto"/>
                <w:szCs w:val="21"/>
                <w:highlight w:val="none"/>
              </w:rPr>
            </w:pPr>
            <w:r>
              <w:rPr>
                <w:rFonts w:hint="eastAsia" w:ascii="宋体" w:cs="宋体"/>
                <w:color w:val="auto"/>
                <w:szCs w:val="21"/>
                <w:highlight w:val="none"/>
              </w:rPr>
              <w:t>竞标有效期</w:t>
            </w:r>
          </w:p>
        </w:tc>
        <w:tc>
          <w:tcPr>
            <w:tcW w:w="6586" w:type="dxa"/>
            <w:vAlign w:val="center"/>
          </w:tcPr>
          <w:p w14:paraId="50968E49">
            <w:pPr>
              <w:tabs>
                <w:tab w:val="left" w:pos="720"/>
                <w:tab w:val="left" w:pos="840"/>
              </w:tabs>
              <w:snapToGrid w:val="0"/>
              <w:spacing w:after="50" w:line="360" w:lineRule="auto"/>
              <w:ind w:left="283" w:hanging="283" w:hangingChars="135"/>
              <w:jc w:val="left"/>
              <w:rPr>
                <w:rFonts w:ascii="宋体" w:cs="宋体"/>
                <w:color w:val="auto"/>
                <w:szCs w:val="21"/>
                <w:highlight w:val="none"/>
              </w:rPr>
            </w:pPr>
            <w:r>
              <w:rPr>
                <w:rFonts w:hint="eastAsia" w:ascii="宋体" w:cs="宋体"/>
                <w:color w:val="auto"/>
                <w:szCs w:val="21"/>
                <w:highlight w:val="none"/>
              </w:rPr>
              <w:t>自首次响应文件提交截止之日起</w:t>
            </w:r>
            <w:r>
              <w:rPr>
                <w:rFonts w:hint="eastAsia" w:ascii="宋体" w:cs="宋体"/>
                <w:color w:val="auto"/>
                <w:szCs w:val="21"/>
                <w:highlight w:val="none"/>
                <w:u w:val="single"/>
              </w:rPr>
              <w:t>60</w:t>
            </w:r>
            <w:r>
              <w:rPr>
                <w:rFonts w:hint="eastAsia" w:ascii="宋体" w:cs="宋体"/>
                <w:color w:val="auto"/>
                <w:szCs w:val="21"/>
                <w:highlight w:val="none"/>
              </w:rPr>
              <w:t>日。</w:t>
            </w:r>
          </w:p>
        </w:tc>
      </w:tr>
      <w:tr w14:paraId="61118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FF56DD">
            <w:pPr>
              <w:spacing w:line="360" w:lineRule="auto"/>
              <w:jc w:val="center"/>
              <w:rPr>
                <w:rFonts w:ascii="宋体" w:cs="宋体"/>
                <w:color w:val="auto"/>
                <w:szCs w:val="21"/>
                <w:highlight w:val="none"/>
              </w:rPr>
            </w:pPr>
            <w:r>
              <w:rPr>
                <w:rFonts w:hint="eastAsia" w:ascii="宋体" w:cs="宋体"/>
                <w:color w:val="auto"/>
                <w:szCs w:val="21"/>
                <w:highlight w:val="none"/>
              </w:rPr>
              <w:t>17.1</w:t>
            </w:r>
          </w:p>
        </w:tc>
        <w:tc>
          <w:tcPr>
            <w:tcW w:w="2382" w:type="dxa"/>
            <w:vAlign w:val="center"/>
          </w:tcPr>
          <w:p w14:paraId="1147E64E">
            <w:pPr>
              <w:spacing w:line="360" w:lineRule="auto"/>
              <w:jc w:val="center"/>
              <w:rPr>
                <w:rFonts w:ascii="宋体" w:cs="宋体"/>
                <w:color w:val="auto"/>
                <w:szCs w:val="21"/>
                <w:highlight w:val="none"/>
              </w:rPr>
            </w:pPr>
            <w:r>
              <w:rPr>
                <w:rFonts w:hint="eastAsia" w:ascii="宋体" w:cs="宋体"/>
                <w:color w:val="auto"/>
                <w:szCs w:val="21"/>
                <w:highlight w:val="none"/>
              </w:rPr>
              <w:t>谈判保证金</w:t>
            </w:r>
          </w:p>
        </w:tc>
        <w:tc>
          <w:tcPr>
            <w:tcW w:w="6586" w:type="dxa"/>
            <w:vAlign w:val="center"/>
          </w:tcPr>
          <w:p w14:paraId="7B9A2F75">
            <w:pPr>
              <w:spacing w:line="360" w:lineRule="auto"/>
              <w:rPr>
                <w:rFonts w:ascii="宋体" w:cs="Times New Roman"/>
                <w:color w:val="auto"/>
                <w:szCs w:val="21"/>
                <w:highlight w:val="none"/>
              </w:rPr>
            </w:pPr>
            <w:r>
              <w:rPr>
                <w:rFonts w:hint="eastAsia" w:ascii="宋体"/>
                <w:b/>
                <w:bCs/>
                <w:color w:val="auto"/>
                <w:szCs w:val="21"/>
                <w:highlight w:val="none"/>
              </w:rPr>
              <w:t>☑ 本项目不需要</w:t>
            </w:r>
            <w:r>
              <w:rPr>
                <w:rFonts w:hint="eastAsia" w:ascii="宋体" w:cs="宋体"/>
                <w:b/>
                <w:bCs/>
                <w:color w:val="auto"/>
                <w:szCs w:val="21"/>
                <w:highlight w:val="none"/>
              </w:rPr>
              <w:t>缴</w:t>
            </w:r>
            <w:r>
              <w:rPr>
                <w:rFonts w:hint="eastAsia" w:ascii="宋体" w:cs="宋体"/>
                <w:b/>
                <w:bCs/>
                <w:color w:val="auto"/>
                <w:kern w:val="0"/>
                <w:szCs w:val="21"/>
                <w:highlight w:val="none"/>
              </w:rPr>
              <w:t>纳谈判</w:t>
            </w:r>
            <w:r>
              <w:rPr>
                <w:rFonts w:hint="eastAsia" w:ascii="宋体"/>
                <w:b/>
                <w:bCs/>
                <w:color w:val="auto"/>
                <w:szCs w:val="21"/>
                <w:highlight w:val="none"/>
              </w:rPr>
              <w:t>保证金。</w:t>
            </w:r>
          </w:p>
        </w:tc>
      </w:tr>
      <w:tr w14:paraId="5DA53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restart"/>
            <w:vAlign w:val="center"/>
          </w:tcPr>
          <w:p w14:paraId="33A9F7EB">
            <w:pPr>
              <w:spacing w:line="360" w:lineRule="auto"/>
              <w:jc w:val="center"/>
              <w:rPr>
                <w:rFonts w:ascii="宋体" w:cs="宋体"/>
                <w:color w:val="auto"/>
                <w:szCs w:val="21"/>
                <w:highlight w:val="none"/>
              </w:rPr>
            </w:pPr>
            <w:r>
              <w:rPr>
                <w:rFonts w:hint="eastAsia" w:ascii="宋体" w:cs="宋体"/>
                <w:color w:val="auto"/>
                <w:szCs w:val="21"/>
                <w:highlight w:val="none"/>
              </w:rPr>
              <w:t>20.1</w:t>
            </w:r>
          </w:p>
        </w:tc>
        <w:tc>
          <w:tcPr>
            <w:tcW w:w="2382" w:type="dxa"/>
            <w:vAlign w:val="center"/>
          </w:tcPr>
          <w:p w14:paraId="084AA220">
            <w:pPr>
              <w:spacing w:line="360" w:lineRule="auto"/>
              <w:jc w:val="center"/>
              <w:rPr>
                <w:rFonts w:ascii="宋体" w:cs="宋体"/>
                <w:color w:val="auto"/>
                <w:szCs w:val="21"/>
                <w:highlight w:val="none"/>
              </w:rPr>
            </w:pPr>
            <w:r>
              <w:rPr>
                <w:rFonts w:hint="eastAsia" w:ascii="宋体" w:cs="宋体"/>
                <w:color w:val="auto"/>
                <w:szCs w:val="21"/>
                <w:highlight w:val="none"/>
              </w:rPr>
              <w:t>首次响应文件提交截止时间</w:t>
            </w:r>
          </w:p>
        </w:tc>
        <w:tc>
          <w:tcPr>
            <w:tcW w:w="6586" w:type="dxa"/>
            <w:vAlign w:val="center"/>
          </w:tcPr>
          <w:p w14:paraId="0A6B4033">
            <w:pPr>
              <w:snapToGrid w:val="0"/>
              <w:spacing w:line="360" w:lineRule="auto"/>
              <w:jc w:val="left"/>
              <w:rPr>
                <w:rFonts w:ascii="宋体" w:cs="宋体"/>
                <w:color w:val="auto"/>
                <w:szCs w:val="21"/>
                <w:highlight w:val="none"/>
                <w:u w:val="single"/>
              </w:rPr>
            </w:pPr>
            <w:r>
              <w:rPr>
                <w:rFonts w:hint="eastAsia" w:ascii="宋体" w:cs="宋体"/>
                <w:color w:val="auto"/>
                <w:szCs w:val="21"/>
                <w:highlight w:val="none"/>
              </w:rPr>
              <w:t>详见竞争性谈判公告。</w:t>
            </w:r>
          </w:p>
        </w:tc>
      </w:tr>
      <w:tr w14:paraId="19A83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continue"/>
            <w:vAlign w:val="center"/>
          </w:tcPr>
          <w:p w14:paraId="6F446FD6">
            <w:pPr>
              <w:rPr>
                <w:color w:val="auto"/>
                <w:highlight w:val="none"/>
              </w:rPr>
            </w:pPr>
          </w:p>
        </w:tc>
        <w:tc>
          <w:tcPr>
            <w:tcW w:w="2382" w:type="dxa"/>
            <w:vAlign w:val="center"/>
          </w:tcPr>
          <w:p w14:paraId="53B5335F">
            <w:pPr>
              <w:spacing w:line="360" w:lineRule="auto"/>
              <w:jc w:val="center"/>
              <w:rPr>
                <w:rFonts w:ascii="宋体" w:cs="宋体"/>
                <w:color w:val="auto"/>
                <w:szCs w:val="21"/>
                <w:highlight w:val="none"/>
              </w:rPr>
            </w:pPr>
            <w:r>
              <w:rPr>
                <w:rFonts w:hint="eastAsia" w:ascii="宋体" w:cs="宋体"/>
                <w:color w:val="auto"/>
                <w:szCs w:val="21"/>
                <w:highlight w:val="none"/>
              </w:rPr>
              <w:t>首次响应文件开启时间</w:t>
            </w:r>
          </w:p>
        </w:tc>
        <w:tc>
          <w:tcPr>
            <w:tcW w:w="6586" w:type="dxa"/>
            <w:vAlign w:val="center"/>
          </w:tcPr>
          <w:p w14:paraId="01A46F17">
            <w:pPr>
              <w:snapToGrid w:val="0"/>
              <w:spacing w:line="360" w:lineRule="auto"/>
              <w:jc w:val="left"/>
              <w:rPr>
                <w:rFonts w:ascii="宋体" w:cs="宋体"/>
                <w:color w:val="auto"/>
                <w:szCs w:val="21"/>
                <w:highlight w:val="none"/>
              </w:rPr>
            </w:pPr>
            <w:r>
              <w:rPr>
                <w:rFonts w:hint="eastAsia" w:ascii="宋体" w:cs="宋体"/>
                <w:color w:val="auto"/>
                <w:szCs w:val="21"/>
                <w:highlight w:val="none"/>
              </w:rPr>
              <w:t>详见竞争性谈判公告。</w:t>
            </w:r>
          </w:p>
        </w:tc>
      </w:tr>
      <w:tr w14:paraId="4360F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Merge w:val="continue"/>
            <w:vAlign w:val="center"/>
          </w:tcPr>
          <w:p w14:paraId="1C255609">
            <w:pPr>
              <w:rPr>
                <w:color w:val="auto"/>
                <w:highlight w:val="none"/>
              </w:rPr>
            </w:pPr>
          </w:p>
        </w:tc>
        <w:tc>
          <w:tcPr>
            <w:tcW w:w="2382" w:type="dxa"/>
            <w:vAlign w:val="center"/>
          </w:tcPr>
          <w:p w14:paraId="1EFE1BE1">
            <w:pPr>
              <w:spacing w:line="360" w:lineRule="auto"/>
              <w:jc w:val="center"/>
              <w:rPr>
                <w:rFonts w:ascii="宋体" w:cs="宋体"/>
                <w:color w:val="auto"/>
                <w:szCs w:val="21"/>
                <w:highlight w:val="none"/>
              </w:rPr>
            </w:pPr>
            <w:r>
              <w:rPr>
                <w:rFonts w:hint="eastAsia" w:ascii="宋体" w:cs="宋体"/>
                <w:color w:val="auto"/>
                <w:szCs w:val="21"/>
                <w:highlight w:val="none"/>
              </w:rPr>
              <w:t>首次响应文件提交地点</w:t>
            </w:r>
          </w:p>
        </w:tc>
        <w:tc>
          <w:tcPr>
            <w:tcW w:w="6586" w:type="dxa"/>
            <w:vAlign w:val="center"/>
          </w:tcPr>
          <w:p w14:paraId="0AAF8866">
            <w:pPr>
              <w:snapToGrid w:val="0"/>
              <w:spacing w:line="360" w:lineRule="auto"/>
              <w:jc w:val="left"/>
              <w:rPr>
                <w:rFonts w:ascii="宋体" w:cs="宋体"/>
                <w:color w:val="auto"/>
                <w:szCs w:val="21"/>
                <w:highlight w:val="none"/>
                <w:u w:val="single"/>
              </w:rPr>
            </w:pPr>
            <w:r>
              <w:rPr>
                <w:rFonts w:hint="eastAsia" w:ascii="宋体" w:cs="宋体"/>
                <w:color w:val="auto"/>
                <w:szCs w:val="21"/>
                <w:highlight w:val="none"/>
              </w:rPr>
              <w:t>详见竞争性谈判公告。</w:t>
            </w:r>
          </w:p>
        </w:tc>
      </w:tr>
      <w:tr w14:paraId="3288F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14:paraId="453B75EE">
            <w:pPr>
              <w:spacing w:line="360" w:lineRule="auto"/>
              <w:jc w:val="center"/>
              <w:rPr>
                <w:rFonts w:ascii="宋体" w:cs="宋体"/>
                <w:color w:val="auto"/>
                <w:szCs w:val="21"/>
                <w:highlight w:val="none"/>
              </w:rPr>
            </w:pPr>
            <w:r>
              <w:rPr>
                <w:rFonts w:hint="eastAsia" w:ascii="宋体" w:cs="宋体"/>
                <w:color w:val="auto"/>
                <w:szCs w:val="21"/>
                <w:highlight w:val="none"/>
              </w:rPr>
              <w:t>20.6</w:t>
            </w:r>
          </w:p>
        </w:tc>
        <w:tc>
          <w:tcPr>
            <w:tcW w:w="2382" w:type="dxa"/>
            <w:vAlign w:val="center"/>
          </w:tcPr>
          <w:p w14:paraId="5CC32A71">
            <w:pPr>
              <w:spacing w:line="360" w:lineRule="auto"/>
              <w:jc w:val="center"/>
              <w:rPr>
                <w:rFonts w:ascii="宋体" w:cs="宋体"/>
                <w:color w:val="auto"/>
                <w:szCs w:val="21"/>
                <w:highlight w:val="none"/>
              </w:rPr>
            </w:pPr>
            <w:r>
              <w:rPr>
                <w:rFonts w:hint="eastAsia" w:ascii="宋体" w:cs="宋体"/>
                <w:color w:val="auto"/>
                <w:szCs w:val="21"/>
                <w:highlight w:val="none"/>
              </w:rPr>
              <w:t>备份响应文件</w:t>
            </w:r>
          </w:p>
        </w:tc>
        <w:tc>
          <w:tcPr>
            <w:tcW w:w="6586" w:type="dxa"/>
            <w:vAlign w:val="center"/>
          </w:tcPr>
          <w:p w14:paraId="46DEAB52">
            <w:pPr>
              <w:snapToGrid w:val="0"/>
              <w:spacing w:line="360" w:lineRule="auto"/>
              <w:jc w:val="left"/>
              <w:rPr>
                <w:rFonts w:ascii="宋体" w:cs="宋体"/>
                <w:color w:val="auto"/>
                <w:szCs w:val="21"/>
                <w:highlight w:val="none"/>
              </w:rPr>
            </w:pPr>
            <w:r>
              <w:rPr>
                <w:rFonts w:hint="eastAsia" w:ascii="宋体" w:cs="Times New Roman"/>
                <w:color w:val="auto"/>
                <w:szCs w:val="21"/>
                <w:highlight w:val="none"/>
              </w:rPr>
              <w:t>本项目不接受备份响应文件。</w:t>
            </w:r>
          </w:p>
        </w:tc>
      </w:tr>
      <w:tr w14:paraId="25965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14:paraId="3036C06B">
            <w:pPr>
              <w:spacing w:line="360" w:lineRule="auto"/>
              <w:jc w:val="center"/>
              <w:rPr>
                <w:rFonts w:hint="default" w:ascii="宋体" w:eastAsia="宋体" w:cs="宋体"/>
                <w:color w:val="auto"/>
                <w:szCs w:val="21"/>
                <w:highlight w:val="none"/>
                <w:lang w:val="en-US" w:eastAsia="zh-CN"/>
              </w:rPr>
            </w:pPr>
            <w:r>
              <w:rPr>
                <w:rFonts w:hint="eastAsia" w:ascii="宋体" w:cs="宋体"/>
                <w:color w:val="auto"/>
                <w:szCs w:val="21"/>
                <w:highlight w:val="none"/>
              </w:rPr>
              <w:t>21</w:t>
            </w:r>
          </w:p>
        </w:tc>
        <w:tc>
          <w:tcPr>
            <w:tcW w:w="2382" w:type="dxa"/>
            <w:vAlign w:val="center"/>
          </w:tcPr>
          <w:p w14:paraId="296F1069">
            <w:pPr>
              <w:spacing w:line="360" w:lineRule="auto"/>
              <w:jc w:val="center"/>
              <w:rPr>
                <w:rFonts w:ascii="宋体" w:cs="宋体"/>
                <w:color w:val="auto"/>
                <w:szCs w:val="21"/>
                <w:highlight w:val="none"/>
              </w:rPr>
            </w:pPr>
            <w:r>
              <w:rPr>
                <w:rFonts w:hint="eastAsia" w:ascii="宋体" w:cs="宋体"/>
                <w:color w:val="auto"/>
                <w:szCs w:val="21"/>
                <w:highlight w:val="none"/>
              </w:rPr>
              <w:t>首次响应文件的补充、修改与撤回</w:t>
            </w:r>
          </w:p>
        </w:tc>
        <w:tc>
          <w:tcPr>
            <w:tcW w:w="6586" w:type="dxa"/>
            <w:vAlign w:val="center"/>
          </w:tcPr>
          <w:p w14:paraId="4C55D7D5">
            <w:pPr>
              <w:snapToGrid w:val="0"/>
              <w:spacing w:line="360" w:lineRule="auto"/>
              <w:jc w:val="left"/>
              <w:rPr>
                <w:rFonts w:ascii="宋体" w:cs="宋体"/>
                <w:color w:val="auto"/>
                <w:szCs w:val="21"/>
                <w:highlight w:val="none"/>
              </w:rPr>
            </w:pPr>
            <w:r>
              <w:rPr>
                <w:rFonts w:hint="eastAsia" w:ascii="宋体" w:cs="宋体"/>
                <w:color w:val="auto"/>
                <w:szCs w:val="21"/>
                <w:highlight w:val="none"/>
              </w:rPr>
              <w:t>详见供应商须知正文。</w:t>
            </w:r>
          </w:p>
        </w:tc>
      </w:tr>
      <w:tr w14:paraId="039B2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39CC1EA9">
            <w:pPr>
              <w:spacing w:line="360" w:lineRule="auto"/>
              <w:jc w:val="center"/>
              <w:rPr>
                <w:rFonts w:ascii="宋体" w:cs="宋体"/>
                <w:color w:val="auto"/>
                <w:szCs w:val="21"/>
                <w:highlight w:val="none"/>
              </w:rPr>
            </w:pPr>
            <w:r>
              <w:rPr>
                <w:rFonts w:hint="eastAsia" w:ascii="宋体" w:cs="宋体"/>
                <w:color w:val="auto"/>
                <w:szCs w:val="21"/>
                <w:highlight w:val="none"/>
                <w:lang w:val="en-US" w:eastAsia="zh-CN"/>
              </w:rPr>
              <w:t>25</w:t>
            </w:r>
          </w:p>
        </w:tc>
        <w:tc>
          <w:tcPr>
            <w:tcW w:w="2382" w:type="dxa"/>
            <w:vAlign w:val="center"/>
          </w:tcPr>
          <w:p w14:paraId="1906D4A7">
            <w:pPr>
              <w:spacing w:line="360" w:lineRule="auto"/>
              <w:jc w:val="center"/>
              <w:rPr>
                <w:rFonts w:ascii="宋体" w:cs="宋体"/>
                <w:color w:val="auto"/>
                <w:szCs w:val="21"/>
                <w:highlight w:val="none"/>
              </w:rPr>
            </w:pPr>
            <w:r>
              <w:rPr>
                <w:rFonts w:hint="eastAsia" w:ascii="宋体" w:cs="宋体"/>
                <w:color w:val="auto"/>
                <w:szCs w:val="21"/>
                <w:highlight w:val="none"/>
              </w:rPr>
              <w:t>负偏离要求</w:t>
            </w:r>
          </w:p>
        </w:tc>
        <w:tc>
          <w:tcPr>
            <w:tcW w:w="6586" w:type="dxa"/>
            <w:vAlign w:val="center"/>
          </w:tcPr>
          <w:p w14:paraId="79514942">
            <w:pPr>
              <w:snapToGrid w:val="0"/>
              <w:spacing w:line="360" w:lineRule="auto"/>
              <w:ind w:firstLine="420" w:firstLineChars="200"/>
              <w:rPr>
                <w:rFonts w:ascii="宋体" w:cs="宋体"/>
                <w:color w:val="auto"/>
                <w:szCs w:val="21"/>
                <w:highlight w:val="none"/>
              </w:rPr>
            </w:pPr>
            <w:r>
              <w:rPr>
                <w:rFonts w:hint="eastAsia" w:ascii="宋体" w:cs="宋体"/>
                <w:color w:val="auto"/>
                <w:szCs w:val="21"/>
                <w:highlight w:val="none"/>
              </w:rPr>
              <w:t>商务条款评审中允许负偏离的条款数为</w:t>
            </w:r>
            <w:r>
              <w:rPr>
                <w:rFonts w:hint="eastAsia" w:ascii="宋体" w:cs="宋体"/>
                <w:color w:val="auto"/>
                <w:szCs w:val="21"/>
                <w:highlight w:val="none"/>
                <w:u w:val="single"/>
              </w:rPr>
              <w:t xml:space="preserve"> 0 </w:t>
            </w:r>
            <w:r>
              <w:rPr>
                <w:rFonts w:hint="eastAsia" w:ascii="宋体" w:cs="宋体"/>
                <w:color w:val="auto"/>
                <w:szCs w:val="21"/>
                <w:highlight w:val="none"/>
              </w:rPr>
              <w:t>项。</w:t>
            </w:r>
          </w:p>
          <w:p w14:paraId="2E1D057D">
            <w:pPr>
              <w:snapToGrid w:val="0"/>
              <w:spacing w:line="360" w:lineRule="auto"/>
              <w:ind w:firstLine="420" w:firstLineChars="200"/>
              <w:rPr>
                <w:rFonts w:ascii="宋体" w:cs="宋体"/>
                <w:color w:val="auto"/>
                <w:szCs w:val="21"/>
                <w:highlight w:val="none"/>
              </w:rPr>
            </w:pPr>
            <w:r>
              <w:rPr>
                <w:rFonts w:hint="eastAsia" w:ascii="宋体" w:cs="宋体"/>
                <w:color w:val="auto"/>
                <w:szCs w:val="21"/>
                <w:highlight w:val="none"/>
              </w:rPr>
              <w:t>技术需求评审中允许负偏离的条款数为</w:t>
            </w: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2</w:t>
            </w:r>
            <w:r>
              <w:rPr>
                <w:rFonts w:hint="eastAsia" w:ascii="宋体" w:cs="宋体"/>
                <w:color w:val="auto"/>
                <w:szCs w:val="21"/>
                <w:highlight w:val="none"/>
                <w:u w:val="single"/>
              </w:rPr>
              <w:t xml:space="preserve"> </w:t>
            </w:r>
            <w:r>
              <w:rPr>
                <w:rFonts w:hint="eastAsia" w:ascii="宋体" w:cs="宋体"/>
                <w:color w:val="auto"/>
                <w:szCs w:val="21"/>
                <w:highlight w:val="none"/>
              </w:rPr>
              <w:t>项。</w:t>
            </w:r>
          </w:p>
        </w:tc>
      </w:tr>
      <w:tr w14:paraId="51A5D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24AF216F">
            <w:pPr>
              <w:rPr>
                <w:color w:val="auto"/>
                <w:highlight w:val="none"/>
              </w:rPr>
            </w:pPr>
          </w:p>
        </w:tc>
        <w:tc>
          <w:tcPr>
            <w:tcW w:w="2382" w:type="dxa"/>
            <w:vAlign w:val="center"/>
          </w:tcPr>
          <w:p w14:paraId="6B0E6EA8">
            <w:pPr>
              <w:snapToGrid w:val="0"/>
              <w:spacing w:line="360" w:lineRule="auto"/>
              <w:ind w:firstLine="420" w:firstLineChars="200"/>
              <w:jc w:val="center"/>
              <w:rPr>
                <w:rFonts w:ascii="宋体" w:cs="宋体"/>
                <w:color w:val="auto"/>
                <w:szCs w:val="21"/>
                <w:highlight w:val="none"/>
              </w:rPr>
            </w:pPr>
            <w:r>
              <w:rPr>
                <w:rFonts w:hint="eastAsia" w:ascii="宋体" w:cs="宋体"/>
                <w:color w:val="auto"/>
                <w:szCs w:val="21"/>
                <w:highlight w:val="none"/>
              </w:rPr>
              <w:t>谈判的顺序</w:t>
            </w:r>
          </w:p>
          <w:p w14:paraId="7D28A0B1">
            <w:pPr>
              <w:spacing w:line="360" w:lineRule="auto"/>
              <w:jc w:val="center"/>
              <w:rPr>
                <w:rFonts w:ascii="宋体" w:cs="宋体"/>
                <w:color w:val="auto"/>
                <w:szCs w:val="21"/>
                <w:highlight w:val="none"/>
              </w:rPr>
            </w:pPr>
          </w:p>
        </w:tc>
        <w:tc>
          <w:tcPr>
            <w:tcW w:w="6586" w:type="dxa"/>
            <w:vAlign w:val="center"/>
          </w:tcPr>
          <w:p w14:paraId="17CC554A">
            <w:pPr>
              <w:snapToGrid w:val="0"/>
              <w:spacing w:line="360" w:lineRule="auto"/>
              <w:ind w:firstLine="420" w:firstLineChars="200"/>
              <w:rPr>
                <w:rFonts w:ascii="宋体" w:cs="宋体"/>
                <w:color w:val="auto"/>
                <w:szCs w:val="21"/>
                <w:highlight w:val="none"/>
              </w:rPr>
            </w:pPr>
            <w:r>
              <w:rPr>
                <w:rFonts w:hint="eastAsia" w:ascii="宋体" w:cs="宋体"/>
                <w:color w:val="auto"/>
                <w:szCs w:val="21"/>
                <w:highlight w:val="none"/>
              </w:rPr>
              <w:t>系统自动提取的顺序</w:t>
            </w:r>
          </w:p>
          <w:p w14:paraId="2C2DBDA1">
            <w:pPr>
              <w:spacing w:line="360" w:lineRule="auto"/>
              <w:ind w:firstLine="422" w:firstLineChars="200"/>
              <w:jc w:val="left"/>
              <w:rPr>
                <w:rFonts w:ascii="宋体" w:cs="宋体"/>
                <w:b/>
                <w:color w:val="auto"/>
                <w:szCs w:val="21"/>
                <w:highlight w:val="none"/>
              </w:rPr>
            </w:pPr>
            <w:r>
              <w:rPr>
                <w:rFonts w:hint="eastAsia" w:ascii="宋体" w:cs="宋体"/>
                <w:b/>
                <w:color w:val="auto"/>
                <w:szCs w:val="21"/>
                <w:highlight w:val="none"/>
              </w:rPr>
              <w:t>参与谈判前，谈判小组如有要求，供应商法定代表人或者委托代理人必须通过电脑摄像头向谈判小组出示本人有效证件原件</w:t>
            </w:r>
            <w:r>
              <w:rPr>
                <w:rFonts w:ascii="宋体" w:cs="宋体"/>
                <w:b/>
                <w:color w:val="auto"/>
                <w:szCs w:val="21"/>
                <w:highlight w:val="none"/>
              </w:rPr>
              <w:t>[</w:t>
            </w:r>
            <w:r>
              <w:rPr>
                <w:rFonts w:hint="eastAsia" w:ascii="宋体" w:cs="宋体"/>
                <w:b/>
                <w:color w:val="auto"/>
                <w:szCs w:val="21"/>
                <w:highlight w:val="none"/>
              </w:rPr>
              <w:t>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14:paraId="29836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35EE413D">
            <w:pPr>
              <w:rPr>
                <w:color w:val="auto"/>
                <w:highlight w:val="none"/>
              </w:rPr>
            </w:pPr>
          </w:p>
        </w:tc>
        <w:tc>
          <w:tcPr>
            <w:tcW w:w="2382" w:type="dxa"/>
            <w:vAlign w:val="center"/>
          </w:tcPr>
          <w:p w14:paraId="56AFD095">
            <w:pPr>
              <w:spacing w:line="360" w:lineRule="auto"/>
              <w:jc w:val="center"/>
              <w:rPr>
                <w:rFonts w:ascii="宋体" w:cs="宋体"/>
                <w:color w:val="auto"/>
                <w:szCs w:val="21"/>
                <w:highlight w:val="none"/>
              </w:rPr>
            </w:pPr>
            <w:bookmarkStart w:id="103" w:name="OLE_LINK49"/>
            <w:r>
              <w:rPr>
                <w:rFonts w:hint="eastAsia" w:ascii="宋体" w:hAnsi="宋体" w:eastAsia="宋体" w:cs="宋体"/>
                <w:color w:val="auto"/>
                <w:szCs w:val="21"/>
                <w:highlight w:val="none"/>
                <w:lang w:eastAsia="zh-CN"/>
              </w:rPr>
              <w:t>评审方法</w:t>
            </w:r>
            <w:bookmarkEnd w:id="103"/>
          </w:p>
        </w:tc>
        <w:tc>
          <w:tcPr>
            <w:tcW w:w="6586" w:type="dxa"/>
            <w:vAlign w:val="center"/>
          </w:tcPr>
          <w:p w14:paraId="534FF02A">
            <w:pPr>
              <w:snapToGrid w:val="0"/>
              <w:spacing w:line="360" w:lineRule="auto"/>
              <w:rPr>
                <w:rFonts w:hint="eastAsia" w:ascii="宋体" w:cs="宋体"/>
                <w:b/>
                <w:color w:val="auto"/>
                <w:szCs w:val="21"/>
                <w:highlight w:val="none"/>
              </w:rPr>
            </w:pPr>
            <w:r>
              <w:rPr>
                <w:rFonts w:hint="eastAsia"/>
                <w:color w:val="auto"/>
                <w:highlight w:val="none"/>
                <w:lang w:val="en-US" w:eastAsia="zh-CN"/>
              </w:rPr>
              <w:t>本项目采用</w:t>
            </w:r>
            <w:r>
              <w:rPr>
                <w:rFonts w:hint="eastAsia"/>
                <w:color w:val="auto"/>
                <w:highlight w:val="none"/>
              </w:rPr>
              <w:t>最低评标价法</w:t>
            </w:r>
            <w:r>
              <w:rPr>
                <w:rFonts w:hint="eastAsia"/>
                <w:color w:val="auto"/>
                <w:highlight w:val="none"/>
                <w:lang w:val="en-US" w:eastAsia="zh-CN"/>
              </w:rPr>
              <w:t>。</w:t>
            </w:r>
            <w:r>
              <w:rPr>
                <w:rFonts w:hint="eastAsia"/>
                <w:color w:val="auto"/>
                <w:highlight w:val="none"/>
              </w:rPr>
              <w:t>最低评标价法是指</w:t>
            </w:r>
            <w:r>
              <w:rPr>
                <w:rFonts w:hint="eastAsia"/>
                <w:color w:val="auto"/>
                <w:highlight w:val="none"/>
                <w:lang w:val="en-US" w:eastAsia="zh-CN"/>
              </w:rPr>
              <w:t>响应</w:t>
            </w:r>
            <w:r>
              <w:rPr>
                <w:rFonts w:hint="eastAsia"/>
                <w:color w:val="auto"/>
                <w:highlight w:val="none"/>
              </w:rPr>
              <w:t>文件满足</w:t>
            </w:r>
            <w:r>
              <w:rPr>
                <w:rFonts w:hint="eastAsia"/>
                <w:color w:val="auto"/>
                <w:highlight w:val="none"/>
                <w:lang w:val="en-US" w:eastAsia="zh-CN"/>
              </w:rPr>
              <w:t>竞争性谈判</w:t>
            </w:r>
            <w:r>
              <w:rPr>
                <w:rFonts w:hint="eastAsia"/>
                <w:color w:val="auto"/>
                <w:highlight w:val="none"/>
              </w:rPr>
              <w:t>文件全部实质性要求且</w:t>
            </w:r>
            <w:r>
              <w:rPr>
                <w:rFonts w:hint="eastAsia"/>
                <w:color w:val="auto"/>
                <w:highlight w:val="none"/>
                <w:lang w:val="en-US" w:eastAsia="zh-CN"/>
              </w:rPr>
              <w:t>评</w:t>
            </w:r>
            <w:r>
              <w:rPr>
                <w:rFonts w:hint="eastAsia" w:ascii="宋体" w:hAnsi="宋体" w:eastAsia="宋体" w:cs="宋体"/>
                <w:color w:val="auto"/>
                <w:szCs w:val="21"/>
                <w:highlight w:val="none"/>
              </w:rPr>
              <w:t>审价</w:t>
            </w:r>
            <w:r>
              <w:rPr>
                <w:rFonts w:hint="eastAsia"/>
                <w:color w:val="auto"/>
                <w:highlight w:val="none"/>
              </w:rPr>
              <w:t>最低的供应商为</w:t>
            </w:r>
            <w:r>
              <w:rPr>
                <w:rFonts w:hint="eastAsia"/>
                <w:color w:val="auto"/>
                <w:highlight w:val="none"/>
                <w:lang w:val="en-US" w:eastAsia="zh-CN"/>
              </w:rPr>
              <w:t>成交</w:t>
            </w:r>
            <w:r>
              <w:rPr>
                <w:rFonts w:hint="eastAsia"/>
                <w:color w:val="auto"/>
                <w:highlight w:val="none"/>
              </w:rPr>
              <w:t>候选人的</w:t>
            </w:r>
            <w:r>
              <w:rPr>
                <w:rFonts w:hint="eastAsia"/>
                <w:color w:val="auto"/>
                <w:highlight w:val="none"/>
                <w:lang w:eastAsia="zh-CN"/>
              </w:rPr>
              <w:t>评审方法</w:t>
            </w:r>
            <w:r>
              <w:rPr>
                <w:rFonts w:hint="eastAsia"/>
                <w:color w:val="auto"/>
                <w:highlight w:val="none"/>
              </w:rPr>
              <w:t>。</w:t>
            </w:r>
          </w:p>
        </w:tc>
      </w:tr>
      <w:tr w14:paraId="5DA36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5FBAAA02">
            <w:pPr>
              <w:rPr>
                <w:color w:val="auto"/>
                <w:highlight w:val="none"/>
              </w:rPr>
            </w:pPr>
          </w:p>
        </w:tc>
        <w:tc>
          <w:tcPr>
            <w:tcW w:w="2382" w:type="dxa"/>
            <w:vAlign w:val="center"/>
          </w:tcPr>
          <w:p w14:paraId="169B48D0">
            <w:pPr>
              <w:spacing w:line="360" w:lineRule="auto"/>
              <w:jc w:val="center"/>
              <w:rPr>
                <w:rFonts w:ascii="宋体" w:cs="宋体"/>
                <w:color w:val="auto"/>
                <w:szCs w:val="21"/>
                <w:highlight w:val="none"/>
              </w:rPr>
            </w:pPr>
            <w:r>
              <w:rPr>
                <w:rFonts w:hint="eastAsia" w:ascii="宋体" w:cs="宋体"/>
                <w:color w:val="auto"/>
                <w:szCs w:val="21"/>
                <w:highlight w:val="none"/>
              </w:rPr>
              <w:t>评审价相同时成交原则</w:t>
            </w:r>
          </w:p>
        </w:tc>
        <w:tc>
          <w:tcPr>
            <w:tcW w:w="6586" w:type="dxa"/>
            <w:vAlign w:val="center"/>
          </w:tcPr>
          <w:p w14:paraId="61E2BF41">
            <w:pPr>
              <w:snapToGrid w:val="0"/>
              <w:spacing w:line="360" w:lineRule="auto"/>
              <w:ind w:firstLine="420" w:firstLineChars="200"/>
              <w:rPr>
                <w:rFonts w:ascii="宋体" w:cs="宋体"/>
                <w:color w:val="auto"/>
                <w:szCs w:val="21"/>
                <w:highlight w:val="none"/>
              </w:rPr>
            </w:pPr>
            <w:r>
              <w:rPr>
                <w:rFonts w:hint="eastAsia" w:ascii="宋体" w:cs="宋体"/>
                <w:color w:val="auto"/>
                <w:szCs w:val="21"/>
                <w:highlight w:val="none"/>
              </w:rPr>
              <w:t>评审价相同时，按照最后报价由低到高顺序依次推荐；最后报价相同时，按以下原则确定成交候选人的顺序：</w:t>
            </w:r>
          </w:p>
          <w:p w14:paraId="66CF0CDB">
            <w:pPr>
              <w:snapToGrid w:val="0"/>
              <w:spacing w:line="360" w:lineRule="auto"/>
              <w:ind w:firstLine="420" w:firstLineChars="200"/>
              <w:rPr>
                <w:rFonts w:ascii="宋体" w:cs="宋体"/>
                <w:color w:val="auto"/>
                <w:szCs w:val="21"/>
                <w:highlight w:val="none"/>
              </w:rPr>
            </w:pPr>
            <w:r>
              <w:rPr>
                <w:rFonts w:hint="eastAsia" w:ascii="宋体" w:cs="宋体"/>
                <w:color w:val="auto"/>
                <w:szCs w:val="21"/>
                <w:highlight w:val="none"/>
              </w:rPr>
              <w:t>☑依次按节能、环保产品累计项数多的优先、带“▲”的实质性要求正偏离项数多的优先、均无正偏离或者正偏离项数一致时负偏离项数少的优先、质量保证期长优先、交付时间短优先、故障响应时间短优先的顺序排列。</w:t>
            </w:r>
          </w:p>
          <w:p w14:paraId="471970C2">
            <w:pPr>
              <w:snapToGrid w:val="0"/>
              <w:spacing w:line="360" w:lineRule="auto"/>
              <w:ind w:firstLine="420" w:firstLineChars="200"/>
              <w:rPr>
                <w:rFonts w:ascii="宋体" w:cs="宋体"/>
                <w:color w:val="auto"/>
                <w:szCs w:val="21"/>
                <w:highlight w:val="none"/>
              </w:rPr>
            </w:pPr>
            <w:r>
              <w:rPr>
                <w:rFonts w:hint="eastAsia" w:ascii="宋体" w:cs="宋体"/>
                <w:color w:val="auto"/>
                <w:szCs w:val="21"/>
                <w:highlight w:val="none"/>
              </w:rPr>
              <w:t>□由谈判小组推荐代表随机抽取。</w:t>
            </w:r>
          </w:p>
        </w:tc>
      </w:tr>
      <w:tr w14:paraId="7A158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6C53CD">
            <w:pPr>
              <w:spacing w:line="360" w:lineRule="auto"/>
              <w:jc w:val="center"/>
              <w:rPr>
                <w:rFonts w:hint="eastAsia" w:ascii="宋体" w:eastAsia="宋体" w:cs="宋体"/>
                <w:color w:val="auto"/>
                <w:szCs w:val="21"/>
                <w:highlight w:val="none"/>
                <w:lang w:eastAsia="zh-CN"/>
              </w:rPr>
            </w:pPr>
            <w:r>
              <w:rPr>
                <w:rFonts w:ascii="宋体" w:cs="宋体"/>
                <w:color w:val="auto"/>
                <w:szCs w:val="21"/>
                <w:highlight w:val="none"/>
              </w:rPr>
              <w:t>2</w:t>
            </w:r>
            <w:r>
              <w:rPr>
                <w:rFonts w:hint="eastAsia" w:ascii="宋体" w:cs="宋体"/>
                <w:color w:val="auto"/>
                <w:szCs w:val="21"/>
                <w:highlight w:val="none"/>
                <w:lang w:val="en-US" w:eastAsia="zh-CN"/>
              </w:rPr>
              <w:t>7</w:t>
            </w:r>
          </w:p>
        </w:tc>
        <w:tc>
          <w:tcPr>
            <w:tcW w:w="2382" w:type="dxa"/>
            <w:vAlign w:val="center"/>
          </w:tcPr>
          <w:p w14:paraId="1106EC17">
            <w:pPr>
              <w:spacing w:line="360" w:lineRule="auto"/>
              <w:jc w:val="center"/>
              <w:rPr>
                <w:rFonts w:ascii="宋体" w:cs="宋体"/>
                <w:color w:val="auto"/>
                <w:szCs w:val="21"/>
                <w:highlight w:val="none"/>
              </w:rPr>
            </w:pPr>
            <w:bookmarkStart w:id="104" w:name="OLE_LINK42"/>
            <w:r>
              <w:rPr>
                <w:rFonts w:hint="eastAsia" w:ascii="宋体" w:cs="宋体"/>
                <w:color w:val="auto"/>
                <w:szCs w:val="21"/>
                <w:highlight w:val="none"/>
              </w:rPr>
              <w:t>履约保证金</w:t>
            </w:r>
            <w:bookmarkEnd w:id="104"/>
          </w:p>
        </w:tc>
        <w:tc>
          <w:tcPr>
            <w:tcW w:w="6586" w:type="dxa"/>
            <w:vAlign w:val="center"/>
          </w:tcPr>
          <w:p w14:paraId="318B75F1">
            <w:pPr>
              <w:spacing w:line="360" w:lineRule="auto"/>
              <w:rPr>
                <w:rFonts w:ascii="宋体" w:cs="宋体"/>
                <w:color w:val="auto"/>
                <w:szCs w:val="21"/>
                <w:highlight w:val="none"/>
              </w:rPr>
            </w:pPr>
            <w:r>
              <w:rPr>
                <w:rFonts w:hint="eastAsia" w:ascii="宋体"/>
                <w:b/>
                <w:bCs/>
                <w:color w:val="auto"/>
                <w:szCs w:val="21"/>
                <w:highlight w:val="none"/>
              </w:rPr>
              <w:t>☑ 本项目不需要</w:t>
            </w:r>
            <w:r>
              <w:rPr>
                <w:rFonts w:hint="eastAsia" w:ascii="宋体" w:cs="宋体"/>
                <w:b/>
                <w:bCs/>
                <w:color w:val="auto"/>
                <w:szCs w:val="21"/>
                <w:highlight w:val="none"/>
              </w:rPr>
              <w:t>缴</w:t>
            </w:r>
            <w:r>
              <w:rPr>
                <w:rFonts w:hint="eastAsia" w:ascii="宋体" w:cs="宋体"/>
                <w:b/>
                <w:bCs/>
                <w:color w:val="auto"/>
                <w:kern w:val="0"/>
                <w:szCs w:val="21"/>
                <w:highlight w:val="none"/>
              </w:rPr>
              <w:t>纳</w:t>
            </w:r>
            <w:r>
              <w:rPr>
                <w:rFonts w:hint="eastAsia" w:cs="宋体"/>
                <w:b/>
                <w:bCs/>
                <w:color w:val="auto"/>
                <w:szCs w:val="21"/>
                <w:highlight w:val="none"/>
              </w:rPr>
              <w:t>履约</w:t>
            </w:r>
            <w:r>
              <w:rPr>
                <w:rFonts w:hint="eastAsia" w:ascii="宋体"/>
                <w:b/>
                <w:bCs/>
                <w:color w:val="auto"/>
                <w:szCs w:val="21"/>
                <w:highlight w:val="none"/>
              </w:rPr>
              <w:t>保证金。</w:t>
            </w:r>
          </w:p>
        </w:tc>
      </w:tr>
      <w:tr w14:paraId="384DA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6569C2B">
            <w:pPr>
              <w:spacing w:line="360" w:lineRule="auto"/>
              <w:jc w:val="center"/>
              <w:rPr>
                <w:rFonts w:ascii="宋体" w:cs="宋体"/>
                <w:color w:val="auto"/>
                <w:szCs w:val="21"/>
                <w:highlight w:val="none"/>
              </w:rPr>
            </w:pPr>
            <w:r>
              <w:rPr>
                <w:rFonts w:ascii="宋体" w:cs="宋体"/>
                <w:color w:val="auto"/>
                <w:szCs w:val="21"/>
                <w:highlight w:val="none"/>
              </w:rPr>
              <w:t>2</w:t>
            </w:r>
            <w:r>
              <w:rPr>
                <w:rFonts w:hint="eastAsia" w:ascii="宋体" w:cs="宋体"/>
                <w:color w:val="auto"/>
                <w:szCs w:val="21"/>
                <w:highlight w:val="none"/>
                <w:lang w:val="en-US" w:eastAsia="zh-CN"/>
              </w:rPr>
              <w:t>8</w:t>
            </w:r>
            <w:r>
              <w:rPr>
                <w:rFonts w:ascii="宋体" w:cs="宋体"/>
                <w:color w:val="auto"/>
                <w:szCs w:val="21"/>
                <w:highlight w:val="none"/>
              </w:rPr>
              <w:t>.</w:t>
            </w:r>
            <w:r>
              <w:rPr>
                <w:rFonts w:hint="eastAsia" w:ascii="宋体" w:cs="宋体"/>
                <w:color w:val="auto"/>
                <w:szCs w:val="21"/>
                <w:highlight w:val="none"/>
              </w:rPr>
              <w:t>5</w:t>
            </w:r>
          </w:p>
        </w:tc>
        <w:tc>
          <w:tcPr>
            <w:tcW w:w="2382" w:type="dxa"/>
            <w:vAlign w:val="center"/>
          </w:tcPr>
          <w:p w14:paraId="1D043363">
            <w:pPr>
              <w:spacing w:line="360" w:lineRule="auto"/>
              <w:jc w:val="center"/>
              <w:rPr>
                <w:rFonts w:ascii="宋体" w:cs="宋体"/>
                <w:color w:val="auto"/>
                <w:szCs w:val="21"/>
                <w:highlight w:val="none"/>
              </w:rPr>
            </w:pPr>
            <w:r>
              <w:rPr>
                <w:rFonts w:hint="eastAsia" w:ascii="宋体" w:cs="Times New Roman"/>
                <w:color w:val="auto"/>
                <w:szCs w:val="21"/>
                <w:highlight w:val="none"/>
              </w:rPr>
              <w:t>签订合同携带的材料</w:t>
            </w:r>
          </w:p>
        </w:tc>
        <w:tc>
          <w:tcPr>
            <w:tcW w:w="6586" w:type="dxa"/>
            <w:vAlign w:val="center"/>
          </w:tcPr>
          <w:p w14:paraId="4597C7E0">
            <w:pPr>
              <w:snapToGrid w:val="0"/>
              <w:spacing w:line="360" w:lineRule="auto"/>
              <w:ind w:firstLine="420" w:firstLineChars="200"/>
              <w:rPr>
                <w:color w:val="auto"/>
                <w:highlight w:val="none"/>
              </w:rPr>
            </w:pPr>
            <w:r>
              <w:rPr>
                <w:rFonts w:hint="eastAsia" w:ascii="宋体" w:cs="宋体"/>
                <w:color w:val="auto"/>
                <w:szCs w:val="21"/>
                <w:highlight w:val="none"/>
              </w:rPr>
              <w:t>法定代表人负责签订合同的，须携带法定代表人身份证明原件及身份证原件等其他证明材料。</w:t>
            </w:r>
          </w:p>
          <w:p w14:paraId="1036BE68">
            <w:pPr>
              <w:pStyle w:val="2"/>
              <w:spacing w:line="360" w:lineRule="auto"/>
              <w:ind w:firstLine="420" w:firstLineChars="200"/>
              <w:rPr>
                <w:color w:val="auto"/>
                <w:highlight w:val="none"/>
              </w:rPr>
            </w:pPr>
            <w:r>
              <w:rPr>
                <w:rFonts w:hint="eastAsia" w:ascii="宋体" w:cs="宋体"/>
                <w:color w:val="auto"/>
                <w:kern w:val="2"/>
                <w:sz w:val="21"/>
                <w:szCs w:val="21"/>
                <w:highlight w:val="none"/>
                <w:lang w:val="en-US"/>
              </w:rPr>
              <w:t>委托代理人负责签订合同的，须携带有效的法定代表人授权委托书及其委托代理人身份证原件等其他资格证件。</w:t>
            </w:r>
          </w:p>
        </w:tc>
      </w:tr>
      <w:tr w14:paraId="3571A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62A94969">
            <w:pPr>
              <w:spacing w:line="360" w:lineRule="auto"/>
              <w:jc w:val="center"/>
              <w:rPr>
                <w:rFonts w:ascii="宋体" w:cs="宋体"/>
                <w:color w:val="auto"/>
                <w:szCs w:val="21"/>
                <w:highlight w:val="none"/>
              </w:rPr>
            </w:pPr>
            <w:r>
              <w:rPr>
                <w:rFonts w:hint="eastAsia" w:ascii="宋体" w:cs="宋体"/>
                <w:color w:val="auto"/>
                <w:szCs w:val="21"/>
                <w:highlight w:val="none"/>
              </w:rPr>
              <w:t>3</w:t>
            </w:r>
            <w:r>
              <w:rPr>
                <w:rFonts w:hint="eastAsia" w:ascii="宋体" w:cs="宋体"/>
                <w:color w:val="auto"/>
                <w:szCs w:val="21"/>
                <w:highlight w:val="none"/>
                <w:lang w:val="en-US" w:eastAsia="zh-CN"/>
              </w:rPr>
              <w:t>0</w:t>
            </w:r>
            <w:r>
              <w:rPr>
                <w:rFonts w:ascii="宋体" w:cs="宋体"/>
                <w:color w:val="auto"/>
                <w:szCs w:val="21"/>
                <w:highlight w:val="none"/>
              </w:rPr>
              <w:t>.2</w:t>
            </w:r>
          </w:p>
        </w:tc>
        <w:tc>
          <w:tcPr>
            <w:tcW w:w="2382" w:type="dxa"/>
            <w:vAlign w:val="center"/>
          </w:tcPr>
          <w:p w14:paraId="49CF511E">
            <w:pPr>
              <w:spacing w:line="380" w:lineRule="exact"/>
              <w:jc w:val="center"/>
              <w:rPr>
                <w:rFonts w:ascii="宋体" w:cs="Times New Roman"/>
                <w:color w:val="auto"/>
                <w:szCs w:val="21"/>
                <w:highlight w:val="none"/>
              </w:rPr>
            </w:pPr>
            <w:r>
              <w:rPr>
                <w:rFonts w:hint="eastAsia" w:ascii="宋体" w:cs="Times New Roman"/>
                <w:color w:val="auto"/>
                <w:szCs w:val="21"/>
                <w:highlight w:val="none"/>
              </w:rPr>
              <w:t>接收质疑函方式</w:t>
            </w:r>
          </w:p>
        </w:tc>
        <w:tc>
          <w:tcPr>
            <w:tcW w:w="6586" w:type="dxa"/>
            <w:vAlign w:val="center"/>
          </w:tcPr>
          <w:p w14:paraId="5F997166">
            <w:pPr>
              <w:snapToGrid w:val="0"/>
              <w:spacing w:line="380" w:lineRule="exact"/>
              <w:rPr>
                <w:rFonts w:ascii="宋体" w:cs="Times New Roman"/>
                <w:color w:val="auto"/>
                <w:szCs w:val="21"/>
                <w:highlight w:val="none"/>
              </w:rPr>
            </w:pPr>
            <w:r>
              <w:rPr>
                <w:rFonts w:hint="eastAsia" w:ascii="宋体" w:cs="Times New Roman"/>
                <w:color w:val="auto"/>
                <w:szCs w:val="21"/>
                <w:highlight w:val="none"/>
              </w:rPr>
              <w:t>以书面形式</w:t>
            </w:r>
          </w:p>
        </w:tc>
      </w:tr>
      <w:tr w14:paraId="67083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1B6F4861">
            <w:pPr>
              <w:rPr>
                <w:color w:val="auto"/>
                <w:highlight w:val="none"/>
              </w:rPr>
            </w:pPr>
          </w:p>
        </w:tc>
        <w:tc>
          <w:tcPr>
            <w:tcW w:w="2382" w:type="dxa"/>
            <w:vAlign w:val="center"/>
          </w:tcPr>
          <w:p w14:paraId="3D9B83D2">
            <w:pPr>
              <w:spacing w:line="380" w:lineRule="exact"/>
              <w:jc w:val="center"/>
              <w:rPr>
                <w:rFonts w:ascii="宋体" w:cs="Times New Roman"/>
                <w:color w:val="auto"/>
                <w:szCs w:val="21"/>
                <w:highlight w:val="none"/>
              </w:rPr>
            </w:pPr>
            <w:r>
              <w:rPr>
                <w:rFonts w:hint="eastAsia" w:ascii="宋体" w:cs="Times New Roman"/>
                <w:color w:val="auto"/>
                <w:szCs w:val="21"/>
                <w:highlight w:val="none"/>
              </w:rPr>
              <w:t>质疑联系部门及联系方式</w:t>
            </w:r>
          </w:p>
        </w:tc>
        <w:tc>
          <w:tcPr>
            <w:tcW w:w="6586" w:type="dxa"/>
            <w:vAlign w:val="center"/>
          </w:tcPr>
          <w:p w14:paraId="37B0B077">
            <w:pPr>
              <w:pStyle w:val="13"/>
              <w:spacing w:line="360" w:lineRule="auto"/>
              <w:ind w:firstLine="420" w:firstLineChars="200"/>
              <w:rPr>
                <w:rFonts w:ascii="宋体" w:cs="宋体"/>
                <w:color w:val="auto"/>
                <w:szCs w:val="21"/>
                <w:highlight w:val="none"/>
              </w:rPr>
            </w:pPr>
            <w:r>
              <w:rPr>
                <w:rFonts w:hint="eastAsia" w:ascii="宋体" w:cs="宋体"/>
                <w:color w:val="auto"/>
                <w:szCs w:val="21"/>
                <w:highlight w:val="none"/>
                <w:lang w:val="en-US"/>
              </w:rPr>
              <w:t>1、</w:t>
            </w:r>
            <w:r>
              <w:rPr>
                <w:rFonts w:hint="eastAsia" w:ascii="宋体" w:cs="宋体"/>
                <w:color w:val="auto"/>
                <w:szCs w:val="21"/>
                <w:highlight w:val="none"/>
              </w:rPr>
              <w:t xml:space="preserve">名称：广西科联招标中心有限公司防城港分公司； </w:t>
            </w:r>
          </w:p>
          <w:p w14:paraId="7B1292E1">
            <w:pPr>
              <w:pStyle w:val="13"/>
              <w:spacing w:line="360" w:lineRule="auto"/>
              <w:ind w:firstLine="420" w:firstLineChars="200"/>
              <w:rPr>
                <w:rFonts w:ascii="宋体" w:cs="宋体"/>
                <w:color w:val="auto"/>
                <w:szCs w:val="21"/>
                <w:highlight w:val="none"/>
              </w:rPr>
            </w:pPr>
            <w:r>
              <w:rPr>
                <w:rFonts w:hint="eastAsia" w:ascii="宋体" w:cs="宋体"/>
                <w:color w:val="auto"/>
                <w:szCs w:val="21"/>
                <w:highlight w:val="none"/>
              </w:rPr>
              <w:t>联系方式：梁莉萍；0770-2821504；</w:t>
            </w:r>
          </w:p>
          <w:p w14:paraId="62AF9AC4">
            <w:pPr>
              <w:pStyle w:val="13"/>
              <w:spacing w:line="360" w:lineRule="auto"/>
              <w:ind w:firstLine="420" w:firstLineChars="200"/>
              <w:rPr>
                <w:rFonts w:ascii="宋体" w:cs="宋体"/>
                <w:color w:val="auto"/>
                <w:szCs w:val="21"/>
                <w:highlight w:val="none"/>
              </w:rPr>
            </w:pPr>
            <w:r>
              <w:rPr>
                <w:rFonts w:hint="eastAsia" w:ascii="宋体" w:cs="宋体"/>
                <w:color w:val="auto"/>
                <w:szCs w:val="21"/>
                <w:highlight w:val="none"/>
              </w:rPr>
              <w:t>通讯地址：防城港市港口区珍珠路珍珠苑C10栋。</w:t>
            </w:r>
          </w:p>
          <w:p w14:paraId="4584C602">
            <w:pPr>
              <w:pStyle w:val="20"/>
              <w:snapToGrid w:val="0"/>
              <w:spacing w:line="360" w:lineRule="auto"/>
              <w:ind w:firstLine="420" w:firstLineChars="200"/>
              <w:rPr>
                <w:rFonts w:cs="宋体"/>
                <w:color w:val="auto"/>
                <w:sz w:val="21"/>
                <w:highlight w:val="none"/>
              </w:rPr>
            </w:pPr>
            <w:r>
              <w:rPr>
                <w:rFonts w:hint="eastAsia" w:cs="宋体"/>
                <w:color w:val="auto"/>
                <w:sz w:val="21"/>
                <w:highlight w:val="none"/>
              </w:rPr>
              <w:t>2、名称：防城港市中医医院</w:t>
            </w:r>
          </w:p>
          <w:p w14:paraId="705410CD">
            <w:pPr>
              <w:pStyle w:val="20"/>
              <w:snapToGrid w:val="0"/>
              <w:spacing w:line="360" w:lineRule="auto"/>
              <w:ind w:firstLine="420" w:firstLineChars="200"/>
              <w:rPr>
                <w:rFonts w:cs="宋体"/>
                <w:color w:val="auto"/>
                <w:sz w:val="21"/>
                <w:highlight w:val="none"/>
              </w:rPr>
            </w:pPr>
            <w:r>
              <w:rPr>
                <w:rFonts w:hint="eastAsia" w:cs="宋体"/>
                <w:color w:val="auto"/>
                <w:sz w:val="21"/>
                <w:highlight w:val="none"/>
              </w:rPr>
              <w:t>地址：防城港市防城镇二桥东路8号；</w:t>
            </w:r>
          </w:p>
          <w:p w14:paraId="5E28D91C">
            <w:pPr>
              <w:pStyle w:val="20"/>
              <w:snapToGrid w:val="0"/>
              <w:spacing w:line="360" w:lineRule="auto"/>
              <w:ind w:firstLine="420" w:firstLineChars="200"/>
              <w:rPr>
                <w:color w:val="auto"/>
                <w:highlight w:val="none"/>
              </w:rPr>
            </w:pPr>
            <w:r>
              <w:rPr>
                <w:rFonts w:hint="eastAsia" w:cs="宋体"/>
                <w:color w:val="auto"/>
                <w:sz w:val="21"/>
                <w:highlight w:val="none"/>
              </w:rPr>
              <w:t>联系方式：赵小瑜；0770-3270106。</w:t>
            </w:r>
          </w:p>
        </w:tc>
      </w:tr>
      <w:tr w14:paraId="7EB40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58BE66CE">
            <w:pPr>
              <w:rPr>
                <w:color w:val="auto"/>
                <w:highlight w:val="none"/>
              </w:rPr>
            </w:pPr>
          </w:p>
        </w:tc>
        <w:tc>
          <w:tcPr>
            <w:tcW w:w="2382" w:type="dxa"/>
            <w:vAlign w:val="center"/>
          </w:tcPr>
          <w:p w14:paraId="64485957">
            <w:pPr>
              <w:spacing w:line="380" w:lineRule="exact"/>
              <w:jc w:val="center"/>
              <w:rPr>
                <w:rFonts w:ascii="宋体" w:cs="Times New Roman"/>
                <w:color w:val="auto"/>
                <w:szCs w:val="21"/>
                <w:highlight w:val="none"/>
              </w:rPr>
            </w:pPr>
            <w:r>
              <w:rPr>
                <w:rFonts w:hint="eastAsia" w:ascii="Times New Roman" w:hAnsi="Times New Roman" w:cs="Times New Roman"/>
                <w:color w:val="auto"/>
                <w:szCs w:val="24"/>
                <w:highlight w:val="none"/>
              </w:rPr>
              <w:t>现场提交质疑办理业务时间</w:t>
            </w:r>
          </w:p>
        </w:tc>
        <w:tc>
          <w:tcPr>
            <w:tcW w:w="6586" w:type="dxa"/>
            <w:vAlign w:val="center"/>
          </w:tcPr>
          <w:p w14:paraId="671D2222">
            <w:pPr>
              <w:snapToGrid w:val="0"/>
              <w:spacing w:line="380" w:lineRule="exact"/>
              <w:rPr>
                <w:rFonts w:ascii="宋体" w:cs="Times New Roman"/>
                <w:color w:val="auto"/>
                <w:szCs w:val="21"/>
                <w:highlight w:val="none"/>
              </w:rPr>
            </w:pPr>
            <w:r>
              <w:rPr>
                <w:rFonts w:hint="eastAsia" w:ascii="Times New Roman" w:hAnsi="Times New Roman" w:cs="Times New Roman"/>
                <w:color w:val="auto"/>
                <w:szCs w:val="24"/>
                <w:highlight w:val="none"/>
              </w:rPr>
              <w:t>质疑期内每个工作日</w:t>
            </w:r>
            <w:r>
              <w:rPr>
                <w:rFonts w:hint="eastAsia" w:ascii="宋体" w:cs="宋体"/>
                <w:color w:val="auto"/>
                <w:highlight w:val="none"/>
              </w:rPr>
              <w:t>（北京时间）上午</w:t>
            </w:r>
            <w:r>
              <w:rPr>
                <w:rFonts w:hint="eastAsia" w:ascii="宋体" w:cs="宋体"/>
                <w:color w:val="auto"/>
                <w:highlight w:val="none"/>
                <w:u w:val="single"/>
              </w:rPr>
              <w:t>8</w:t>
            </w:r>
            <w:r>
              <w:rPr>
                <w:rFonts w:hint="eastAsia" w:ascii="宋体" w:cs="宋体"/>
                <w:color w:val="auto"/>
                <w:highlight w:val="none"/>
              </w:rPr>
              <w:t>时</w:t>
            </w:r>
            <w:r>
              <w:rPr>
                <w:rFonts w:hint="eastAsia" w:ascii="宋体" w:cs="宋体"/>
                <w:color w:val="auto"/>
                <w:highlight w:val="none"/>
                <w:u w:val="single"/>
              </w:rPr>
              <w:t>00</w:t>
            </w:r>
            <w:r>
              <w:rPr>
                <w:rFonts w:hint="eastAsia" w:ascii="宋体" w:cs="宋体"/>
                <w:color w:val="auto"/>
                <w:highlight w:val="none"/>
              </w:rPr>
              <w:t>分到</w:t>
            </w:r>
            <w:r>
              <w:rPr>
                <w:rFonts w:hint="eastAsia" w:ascii="宋体" w:cs="宋体"/>
                <w:color w:val="auto"/>
                <w:highlight w:val="none"/>
                <w:u w:val="single"/>
              </w:rPr>
              <w:t>12</w:t>
            </w:r>
            <w:r>
              <w:rPr>
                <w:rFonts w:hint="eastAsia" w:ascii="宋体" w:cs="宋体"/>
                <w:color w:val="auto"/>
                <w:highlight w:val="none"/>
              </w:rPr>
              <w:t>时</w:t>
            </w:r>
            <w:r>
              <w:rPr>
                <w:rFonts w:hint="eastAsia" w:ascii="宋体" w:cs="宋体"/>
                <w:color w:val="auto"/>
                <w:highlight w:val="none"/>
                <w:u w:val="single"/>
              </w:rPr>
              <w:t>00</w:t>
            </w:r>
            <w:r>
              <w:rPr>
                <w:rFonts w:hint="eastAsia" w:ascii="宋体" w:cs="宋体"/>
                <w:color w:val="auto"/>
                <w:highlight w:val="none"/>
              </w:rPr>
              <w:t>分，下午</w:t>
            </w:r>
            <w:r>
              <w:rPr>
                <w:rFonts w:hint="eastAsia" w:ascii="宋体" w:cs="宋体"/>
                <w:color w:val="auto"/>
                <w:highlight w:val="none"/>
                <w:u w:val="single"/>
                <w:lang w:val="en-US" w:eastAsia="zh-CN"/>
              </w:rPr>
              <w:t>3</w:t>
            </w:r>
            <w:r>
              <w:rPr>
                <w:rFonts w:hint="eastAsia" w:ascii="宋体" w:cs="宋体"/>
                <w:color w:val="auto"/>
                <w:highlight w:val="none"/>
              </w:rPr>
              <w:t>时</w:t>
            </w:r>
            <w:r>
              <w:rPr>
                <w:rFonts w:hint="eastAsia" w:ascii="宋体" w:cs="宋体"/>
                <w:color w:val="auto"/>
                <w:highlight w:val="none"/>
                <w:u w:val="single"/>
              </w:rPr>
              <w:t>00</w:t>
            </w:r>
            <w:r>
              <w:rPr>
                <w:rFonts w:hint="eastAsia" w:ascii="宋体" w:cs="宋体"/>
                <w:color w:val="auto"/>
                <w:highlight w:val="none"/>
              </w:rPr>
              <w:t>分到</w:t>
            </w:r>
            <w:r>
              <w:rPr>
                <w:rFonts w:hint="eastAsia" w:ascii="宋体" w:cs="宋体"/>
                <w:color w:val="auto"/>
                <w:highlight w:val="none"/>
                <w:u w:val="single"/>
                <w:lang w:val="en-US" w:eastAsia="zh-CN"/>
              </w:rPr>
              <w:t>6</w:t>
            </w:r>
            <w:r>
              <w:rPr>
                <w:rFonts w:hint="eastAsia" w:ascii="宋体" w:cs="宋体"/>
                <w:color w:val="auto"/>
                <w:highlight w:val="none"/>
              </w:rPr>
              <w:t>时</w:t>
            </w:r>
            <w:r>
              <w:rPr>
                <w:rFonts w:hint="eastAsia" w:ascii="宋体" w:cs="宋体"/>
                <w:color w:val="auto"/>
                <w:highlight w:val="none"/>
                <w:u w:val="single"/>
              </w:rPr>
              <w:t>00</w:t>
            </w:r>
            <w:r>
              <w:rPr>
                <w:rFonts w:hint="eastAsia" w:ascii="宋体" w:cs="宋体"/>
                <w:color w:val="auto"/>
                <w:highlight w:val="none"/>
              </w:rPr>
              <w:t>分</w:t>
            </w:r>
            <w:r>
              <w:rPr>
                <w:rFonts w:hint="eastAsia"/>
                <w:color w:val="auto"/>
                <w:highlight w:val="none"/>
              </w:rPr>
              <w:t>。</w:t>
            </w:r>
          </w:p>
        </w:tc>
      </w:tr>
      <w:tr w14:paraId="0D79A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EB7DD9">
            <w:pPr>
              <w:spacing w:line="360" w:lineRule="auto"/>
              <w:jc w:val="center"/>
              <w:rPr>
                <w:rFonts w:ascii="宋体" w:cs="宋体"/>
                <w:color w:val="auto"/>
                <w:szCs w:val="21"/>
                <w:highlight w:val="none"/>
              </w:rPr>
            </w:pPr>
            <w:r>
              <w:rPr>
                <w:rFonts w:hint="eastAsia" w:ascii="宋体" w:cs="宋体"/>
                <w:color w:val="auto"/>
                <w:szCs w:val="21"/>
                <w:highlight w:val="none"/>
              </w:rPr>
              <w:t>3</w:t>
            </w:r>
            <w:r>
              <w:rPr>
                <w:rFonts w:hint="eastAsia" w:ascii="宋体" w:cs="宋体"/>
                <w:color w:val="auto"/>
                <w:szCs w:val="21"/>
                <w:highlight w:val="none"/>
                <w:lang w:val="en-US" w:eastAsia="zh-CN"/>
              </w:rPr>
              <w:t>0</w:t>
            </w:r>
            <w:r>
              <w:rPr>
                <w:rFonts w:hint="eastAsia" w:ascii="宋体" w:cs="宋体"/>
                <w:color w:val="auto"/>
                <w:szCs w:val="21"/>
                <w:highlight w:val="none"/>
              </w:rPr>
              <w:t>.6</w:t>
            </w:r>
          </w:p>
        </w:tc>
        <w:tc>
          <w:tcPr>
            <w:tcW w:w="2382" w:type="dxa"/>
            <w:vAlign w:val="center"/>
          </w:tcPr>
          <w:p w14:paraId="091F4A8B">
            <w:pPr>
              <w:spacing w:line="360" w:lineRule="auto"/>
              <w:jc w:val="center"/>
              <w:rPr>
                <w:rFonts w:ascii="宋体" w:cs="宋体"/>
                <w:color w:val="auto"/>
                <w:szCs w:val="21"/>
                <w:highlight w:val="none"/>
              </w:rPr>
            </w:pPr>
            <w:r>
              <w:rPr>
                <w:rFonts w:hint="eastAsia" w:ascii="宋体" w:cs="宋体"/>
                <w:color w:val="auto"/>
                <w:szCs w:val="21"/>
                <w:highlight w:val="none"/>
              </w:rPr>
              <w:t>受理投诉方式</w:t>
            </w:r>
          </w:p>
        </w:tc>
        <w:tc>
          <w:tcPr>
            <w:tcW w:w="6586" w:type="dxa"/>
            <w:vAlign w:val="center"/>
          </w:tcPr>
          <w:p w14:paraId="4CC1F71B">
            <w:pPr>
              <w:snapToGrid w:val="0"/>
              <w:spacing w:line="360" w:lineRule="auto"/>
              <w:ind w:firstLine="420" w:firstLineChars="200"/>
              <w:rPr>
                <w:rFonts w:ascii="宋体" w:cs="Times New Roman"/>
                <w:color w:val="auto"/>
                <w:szCs w:val="21"/>
                <w:highlight w:val="none"/>
              </w:rPr>
            </w:pPr>
            <w:r>
              <w:rPr>
                <w:rFonts w:hint="eastAsia" w:ascii="宋体" w:cs="Times New Roman"/>
                <w:color w:val="auto"/>
                <w:szCs w:val="21"/>
                <w:highlight w:val="none"/>
              </w:rPr>
              <w:t>1、受理方式：纸质方式受理，投诉书正、副本（经过质疑的事项才可投诉）。</w:t>
            </w:r>
          </w:p>
          <w:p w14:paraId="57E56D42">
            <w:pPr>
              <w:snapToGrid w:val="0"/>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2、通讯方式</w:t>
            </w:r>
          </w:p>
          <w:p w14:paraId="2DD5A577">
            <w:pPr>
              <w:snapToGrid w:val="0"/>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名称：</w:t>
            </w:r>
            <w:bookmarkStart w:id="105" w:name="PO_3000001867_PM036"/>
            <w:r>
              <w:rPr>
                <w:rFonts w:hint="eastAsia" w:ascii="宋体" w:cs="宋体"/>
                <w:color w:val="auto"/>
                <w:kern w:val="0"/>
                <w:szCs w:val="21"/>
                <w:highlight w:val="none"/>
              </w:rPr>
              <w:t>防城港市财政局</w:t>
            </w:r>
          </w:p>
          <w:p w14:paraId="6F9A1AF9">
            <w:pPr>
              <w:snapToGrid w:val="0"/>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 xml:space="preserve">电 话：0770-6102319 </w:t>
            </w:r>
            <w:bookmarkEnd w:id="105"/>
            <w:r>
              <w:rPr>
                <w:rFonts w:hint="eastAsia" w:ascii="宋体" w:cs="宋体"/>
                <w:color w:val="auto"/>
                <w:kern w:val="0"/>
                <w:szCs w:val="21"/>
                <w:highlight w:val="none"/>
              </w:rPr>
              <w:t xml:space="preserve"> </w:t>
            </w:r>
          </w:p>
          <w:p w14:paraId="1F37FCA4">
            <w:pPr>
              <w:snapToGrid w:val="0"/>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地址：防城港市港口区西湾广场环路2号。</w:t>
            </w:r>
          </w:p>
        </w:tc>
      </w:tr>
      <w:tr w14:paraId="7C9BF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0654BD2">
            <w:pPr>
              <w:spacing w:line="360" w:lineRule="auto"/>
              <w:jc w:val="center"/>
              <w:rPr>
                <w:rFonts w:hint="eastAsia" w:ascii="宋体" w:eastAsia="宋体" w:cs="宋体"/>
                <w:color w:val="auto"/>
                <w:szCs w:val="21"/>
                <w:highlight w:val="none"/>
                <w:lang w:eastAsia="zh-CN"/>
              </w:rPr>
            </w:pPr>
            <w:r>
              <w:rPr>
                <w:rFonts w:ascii="宋体" w:cs="宋体"/>
                <w:color w:val="auto"/>
                <w:szCs w:val="21"/>
                <w:highlight w:val="none"/>
              </w:rPr>
              <w:t>3</w:t>
            </w:r>
            <w:r>
              <w:rPr>
                <w:rFonts w:hint="eastAsia" w:ascii="宋体" w:cs="宋体"/>
                <w:color w:val="auto"/>
                <w:szCs w:val="21"/>
                <w:highlight w:val="none"/>
                <w:lang w:val="en-US" w:eastAsia="zh-CN"/>
              </w:rPr>
              <w:t>2</w:t>
            </w:r>
          </w:p>
        </w:tc>
        <w:tc>
          <w:tcPr>
            <w:tcW w:w="2382" w:type="dxa"/>
            <w:vAlign w:val="center"/>
          </w:tcPr>
          <w:p w14:paraId="0752A9A4">
            <w:pPr>
              <w:spacing w:line="360" w:lineRule="auto"/>
              <w:jc w:val="center"/>
              <w:rPr>
                <w:rFonts w:ascii="宋体" w:cs="宋体"/>
                <w:color w:val="auto"/>
                <w:szCs w:val="21"/>
                <w:highlight w:val="none"/>
              </w:rPr>
            </w:pPr>
            <w:r>
              <w:rPr>
                <w:rFonts w:hint="eastAsia" w:ascii="宋体" w:cs="宋体"/>
                <w:color w:val="auto"/>
                <w:szCs w:val="21"/>
                <w:highlight w:val="none"/>
              </w:rPr>
              <w:t>采购代理服务费</w:t>
            </w:r>
          </w:p>
        </w:tc>
        <w:tc>
          <w:tcPr>
            <w:tcW w:w="6586" w:type="dxa"/>
            <w:vAlign w:val="center"/>
          </w:tcPr>
          <w:p w14:paraId="27C9AEFF">
            <w:pPr>
              <w:snapToGrid w:val="0"/>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1.采购代理服务费支付方式：</w:t>
            </w:r>
          </w:p>
          <w:p w14:paraId="269E4BDA">
            <w:pPr>
              <w:snapToGrid w:val="0"/>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☑本项目采购代理服务费由成交供应商在签订合同前，以银行转账、电汇等方式一次性向采购代理机构支付。</w:t>
            </w:r>
          </w:p>
          <w:p w14:paraId="3C6EDDC7">
            <w:pPr>
              <w:snapToGrid w:val="0"/>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2.采购代理服务费收取标准：以项目成交总金额为计费额，按本须知正文第</w:t>
            </w:r>
            <w:r>
              <w:rPr>
                <w:rFonts w:hint="eastAsia" w:ascii="宋体" w:cs="宋体"/>
                <w:color w:val="auto"/>
                <w:kern w:val="0"/>
                <w:szCs w:val="21"/>
                <w:highlight w:val="none"/>
                <w:lang w:val="en-US" w:eastAsia="zh-CN"/>
              </w:rPr>
              <w:t>32.2</w:t>
            </w:r>
            <w:r>
              <w:rPr>
                <w:rFonts w:hint="eastAsia" w:ascii="宋体" w:cs="宋体"/>
                <w:color w:val="auto"/>
                <w:kern w:val="0"/>
                <w:szCs w:val="21"/>
                <w:highlight w:val="none"/>
              </w:rPr>
              <w:t>条规定的收费计算标准（货物类）采用差额定率累进法计算出收费基准价格，采购代理</w:t>
            </w:r>
            <w:r>
              <w:rPr>
                <w:rFonts w:hint="eastAsia"/>
                <w:color w:val="auto"/>
                <w:highlight w:val="none"/>
              </w:rPr>
              <w:t>机构</w:t>
            </w:r>
            <w:r>
              <w:rPr>
                <w:rFonts w:hint="eastAsia" w:ascii="宋体" w:cs="宋体"/>
                <w:color w:val="auto"/>
                <w:kern w:val="0"/>
                <w:szCs w:val="21"/>
                <w:highlight w:val="none"/>
              </w:rPr>
              <w:t>收费以收费基准价格下浮35%收取。</w:t>
            </w:r>
          </w:p>
          <w:p w14:paraId="30EFEF63">
            <w:pPr>
              <w:snapToGrid w:val="0"/>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3.缴纳采购代理服务费的账户信息：</w:t>
            </w:r>
          </w:p>
          <w:p w14:paraId="704689E6">
            <w:pPr>
              <w:snapToGrid w:val="0"/>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开户名称：广西科联招标中心有限公司防城港分公司</w:t>
            </w:r>
          </w:p>
          <w:p w14:paraId="7A8A5E49">
            <w:pPr>
              <w:snapToGrid w:val="0"/>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开户银行：中国建设银行股份有限公司防城港桃花湾广场支行</w:t>
            </w:r>
          </w:p>
          <w:p w14:paraId="217F8A61">
            <w:pPr>
              <w:snapToGrid w:val="0"/>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账号：45050165954200001533</w:t>
            </w:r>
          </w:p>
        </w:tc>
      </w:tr>
      <w:tr w14:paraId="44125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0BAEC1C">
            <w:pPr>
              <w:spacing w:line="360" w:lineRule="auto"/>
              <w:jc w:val="center"/>
              <w:rPr>
                <w:rFonts w:ascii="宋体" w:cs="宋体"/>
                <w:color w:val="auto"/>
                <w:szCs w:val="21"/>
                <w:highlight w:val="none"/>
              </w:rPr>
            </w:pPr>
            <w:r>
              <w:rPr>
                <w:rFonts w:hint="eastAsia" w:ascii="宋体" w:cs="宋体"/>
                <w:color w:val="auto"/>
                <w:szCs w:val="21"/>
                <w:highlight w:val="none"/>
              </w:rPr>
              <w:t>3</w:t>
            </w:r>
            <w:r>
              <w:rPr>
                <w:rFonts w:hint="eastAsia" w:ascii="宋体" w:cs="宋体"/>
                <w:color w:val="auto"/>
                <w:szCs w:val="21"/>
                <w:highlight w:val="none"/>
                <w:lang w:val="en-US" w:eastAsia="zh-CN"/>
              </w:rPr>
              <w:t>3</w:t>
            </w:r>
            <w:r>
              <w:rPr>
                <w:rFonts w:ascii="宋体" w:cs="宋体"/>
                <w:color w:val="auto"/>
                <w:szCs w:val="21"/>
                <w:highlight w:val="none"/>
              </w:rPr>
              <w:t>.1</w:t>
            </w:r>
          </w:p>
        </w:tc>
        <w:tc>
          <w:tcPr>
            <w:tcW w:w="2382" w:type="dxa"/>
            <w:vAlign w:val="center"/>
          </w:tcPr>
          <w:p w14:paraId="32F2B707">
            <w:pPr>
              <w:spacing w:line="360" w:lineRule="auto"/>
              <w:jc w:val="center"/>
              <w:rPr>
                <w:rFonts w:ascii="宋体" w:cs="宋体"/>
                <w:color w:val="auto"/>
                <w:szCs w:val="21"/>
                <w:highlight w:val="none"/>
              </w:rPr>
            </w:pPr>
            <w:r>
              <w:rPr>
                <w:rFonts w:hint="eastAsia" w:ascii="Times New Roman" w:hAnsi="Times New Roman" w:cs="Times New Roman"/>
                <w:color w:val="auto"/>
                <w:szCs w:val="24"/>
                <w:highlight w:val="none"/>
              </w:rPr>
              <w:t>解释</w:t>
            </w:r>
          </w:p>
        </w:tc>
        <w:tc>
          <w:tcPr>
            <w:tcW w:w="6586" w:type="dxa"/>
            <w:vAlign w:val="center"/>
          </w:tcPr>
          <w:p w14:paraId="0A711C20">
            <w:pPr>
              <w:tabs>
                <w:tab w:val="left" w:pos="1080"/>
              </w:tabs>
              <w:spacing w:line="360" w:lineRule="auto"/>
              <w:ind w:firstLine="422" w:firstLineChars="200"/>
              <w:rPr>
                <w:rFonts w:ascii="宋体" w:cs="Times New Roman"/>
                <w:b/>
                <w:color w:val="auto"/>
                <w:kern w:val="0"/>
                <w:szCs w:val="21"/>
                <w:highlight w:val="none"/>
              </w:rPr>
            </w:pPr>
            <w:r>
              <w:rPr>
                <w:rFonts w:hint="eastAsia" w:ascii="宋体" w:cs="Times New Roman"/>
                <w:b/>
                <w:color w:val="auto"/>
                <w:kern w:val="0"/>
                <w:szCs w:val="21"/>
                <w:highlight w:val="none"/>
              </w:rPr>
              <w:t>解释：</w:t>
            </w:r>
            <w:r>
              <w:rPr>
                <w:rFonts w:ascii="宋体" w:cs="Times New Roman"/>
                <w:color w:val="auto"/>
                <w:kern w:val="0"/>
                <w:szCs w:val="21"/>
                <w:highlight w:val="none"/>
              </w:rPr>
              <w:t>构成本</w:t>
            </w:r>
            <w:r>
              <w:rPr>
                <w:rFonts w:hint="eastAsia" w:ascii="宋体" w:cs="Times New Roman"/>
                <w:color w:val="auto"/>
                <w:kern w:val="0"/>
                <w:szCs w:val="21"/>
                <w:highlight w:val="none"/>
              </w:rPr>
              <w:t>谈判文件</w:t>
            </w:r>
            <w:r>
              <w:rPr>
                <w:rFonts w:ascii="宋体" w:cs="Times New Roman"/>
                <w:color w:val="auto"/>
                <w:kern w:val="0"/>
                <w:szCs w:val="21"/>
                <w:highlight w:val="none"/>
              </w:rPr>
              <w:t>的各个组成文件应互为解释，互为说明；除</w:t>
            </w:r>
            <w:r>
              <w:rPr>
                <w:rFonts w:hint="eastAsia" w:ascii="宋体" w:cs="Times New Roman"/>
                <w:color w:val="auto"/>
                <w:kern w:val="0"/>
                <w:szCs w:val="21"/>
                <w:highlight w:val="none"/>
              </w:rPr>
              <w:t>谈判文件</w:t>
            </w:r>
            <w:r>
              <w:rPr>
                <w:rFonts w:ascii="宋体" w:cs="Times New Roman"/>
                <w:color w:val="auto"/>
                <w:kern w:val="0"/>
                <w:szCs w:val="21"/>
                <w:highlight w:val="none"/>
              </w:rPr>
              <w:t>中有特别规定外，仅适用于</w:t>
            </w:r>
            <w:r>
              <w:rPr>
                <w:rFonts w:hint="eastAsia" w:ascii="宋体" w:cs="Times New Roman"/>
                <w:color w:val="auto"/>
                <w:kern w:val="0"/>
                <w:szCs w:val="21"/>
                <w:highlight w:val="none"/>
              </w:rPr>
              <w:t>竞标</w:t>
            </w:r>
            <w:r>
              <w:rPr>
                <w:rFonts w:ascii="宋体" w:cs="Times New Roman"/>
                <w:color w:val="auto"/>
                <w:kern w:val="0"/>
                <w:szCs w:val="21"/>
                <w:highlight w:val="none"/>
              </w:rPr>
              <w:t>阶段的规定，按</w:t>
            </w:r>
            <w:r>
              <w:rPr>
                <w:rFonts w:hint="eastAsia" w:ascii="宋体" w:cs="Times New Roman"/>
                <w:color w:val="auto"/>
                <w:kern w:val="0"/>
                <w:szCs w:val="21"/>
                <w:highlight w:val="none"/>
              </w:rPr>
              <w:t>更正公告（澄清公告）</w:t>
            </w:r>
            <w:r>
              <w:rPr>
                <w:rFonts w:ascii="宋体" w:cs="Times New Roman"/>
                <w:color w:val="auto"/>
                <w:kern w:val="0"/>
                <w:szCs w:val="21"/>
                <w:highlight w:val="none"/>
              </w:rPr>
              <w:t>、</w:t>
            </w:r>
            <w:r>
              <w:rPr>
                <w:rFonts w:hint="eastAsia" w:ascii="宋体" w:cs="Times New Roman"/>
                <w:color w:val="auto"/>
                <w:kern w:val="0"/>
                <w:szCs w:val="21"/>
                <w:highlight w:val="none"/>
              </w:rPr>
              <w:t>竞争性谈判</w:t>
            </w:r>
            <w:r>
              <w:rPr>
                <w:rFonts w:ascii="宋体" w:cs="Times New Roman"/>
                <w:color w:val="auto"/>
                <w:kern w:val="0"/>
                <w:szCs w:val="21"/>
                <w:highlight w:val="none"/>
              </w:rPr>
              <w:t>公告、</w:t>
            </w:r>
            <w:r>
              <w:rPr>
                <w:rFonts w:hint="eastAsia" w:ascii="宋体" w:cs="Times New Roman"/>
                <w:color w:val="auto"/>
                <w:kern w:val="0"/>
                <w:szCs w:val="21"/>
                <w:highlight w:val="none"/>
              </w:rPr>
              <w:t>采购需求</w:t>
            </w:r>
            <w:r>
              <w:rPr>
                <w:rFonts w:ascii="宋体" w:cs="Times New Roman"/>
                <w:color w:val="auto"/>
                <w:kern w:val="0"/>
                <w:szCs w:val="21"/>
                <w:highlight w:val="none"/>
              </w:rPr>
              <w:t>、</w:t>
            </w:r>
            <w:r>
              <w:rPr>
                <w:rFonts w:hint="eastAsia" w:ascii="宋体" w:cs="Times New Roman"/>
                <w:color w:val="auto"/>
                <w:kern w:val="0"/>
                <w:szCs w:val="21"/>
                <w:highlight w:val="none"/>
              </w:rPr>
              <w:t>供应商</w:t>
            </w:r>
            <w:r>
              <w:rPr>
                <w:rFonts w:ascii="宋体" w:cs="Times New Roman"/>
                <w:color w:val="auto"/>
                <w:kern w:val="0"/>
                <w:szCs w:val="21"/>
                <w:highlight w:val="none"/>
              </w:rPr>
              <w:t>须知</w:t>
            </w:r>
            <w:r>
              <w:rPr>
                <w:rFonts w:hint="eastAsia" w:ascii="宋体" w:cs="Times New Roman"/>
                <w:color w:val="auto"/>
                <w:kern w:val="0"/>
                <w:szCs w:val="21"/>
                <w:highlight w:val="none"/>
              </w:rPr>
              <w:t>、</w:t>
            </w:r>
            <w:r>
              <w:rPr>
                <w:rFonts w:hint="eastAsia" w:ascii="Times New Roman" w:hAnsi="Times New Roman" w:cs="Times New Roman"/>
                <w:bCs/>
                <w:color w:val="auto"/>
                <w:kern w:val="44"/>
                <w:szCs w:val="44"/>
                <w:highlight w:val="none"/>
                <w:lang w:val="zh-CN"/>
              </w:rPr>
              <w:t>评审程序、评审方法和成交标准</w:t>
            </w:r>
            <w:r>
              <w:rPr>
                <w:rFonts w:ascii="宋体" w:cs="Times New Roman"/>
                <w:color w:val="auto"/>
                <w:kern w:val="0"/>
                <w:szCs w:val="21"/>
                <w:highlight w:val="none"/>
              </w:rPr>
              <w:t>、</w:t>
            </w:r>
            <w:r>
              <w:rPr>
                <w:rFonts w:hint="eastAsia" w:ascii="宋体" w:cs="Times New Roman"/>
                <w:color w:val="auto"/>
                <w:kern w:val="0"/>
                <w:szCs w:val="21"/>
                <w:highlight w:val="none"/>
              </w:rPr>
              <w:t>响应</w:t>
            </w:r>
            <w:r>
              <w:rPr>
                <w:rFonts w:ascii="宋体" w:cs="Times New Roman"/>
                <w:color w:val="auto"/>
                <w:kern w:val="0"/>
                <w:szCs w:val="21"/>
                <w:highlight w:val="none"/>
              </w:rPr>
              <w:t>文件格式</w:t>
            </w:r>
            <w:r>
              <w:rPr>
                <w:rFonts w:hint="eastAsia" w:ascii="宋体" w:cs="Times New Roman"/>
                <w:color w:val="auto"/>
                <w:kern w:val="0"/>
                <w:szCs w:val="21"/>
                <w:highlight w:val="none"/>
              </w:rPr>
              <w:t>、合同文本</w:t>
            </w:r>
            <w:r>
              <w:rPr>
                <w:rFonts w:ascii="宋体" w:cs="Times New Roman"/>
                <w:color w:val="auto"/>
                <w:kern w:val="0"/>
                <w:szCs w:val="21"/>
                <w:highlight w:val="none"/>
              </w:rPr>
              <w:t>的先后顺序解释；同一组成文件中就同一事项的规定或者约定不一致的，以编排顺序在后者为准；同一组成文件不同版本之间有不一致的，以形成时间在后者为准；</w:t>
            </w:r>
            <w:r>
              <w:rPr>
                <w:rFonts w:hint="eastAsia" w:ascii="宋体" w:cs="Times New Roman"/>
                <w:color w:val="auto"/>
                <w:kern w:val="0"/>
                <w:szCs w:val="21"/>
                <w:highlight w:val="none"/>
              </w:rPr>
              <w:t>更正公告（澄清公告）</w:t>
            </w:r>
            <w:r>
              <w:rPr>
                <w:rFonts w:ascii="宋体" w:cs="Times New Roman"/>
                <w:color w:val="auto"/>
                <w:kern w:val="0"/>
                <w:szCs w:val="21"/>
                <w:highlight w:val="none"/>
              </w:rPr>
              <w:t>与同步更新的</w:t>
            </w:r>
            <w:r>
              <w:rPr>
                <w:rFonts w:hint="eastAsia" w:ascii="宋体" w:cs="Times New Roman"/>
                <w:color w:val="auto"/>
                <w:kern w:val="0"/>
                <w:szCs w:val="21"/>
                <w:highlight w:val="none"/>
              </w:rPr>
              <w:t>谈判文件</w:t>
            </w:r>
            <w:r>
              <w:rPr>
                <w:rFonts w:ascii="宋体" w:cs="Times New Roman"/>
                <w:color w:val="auto"/>
                <w:kern w:val="0"/>
                <w:szCs w:val="21"/>
                <w:highlight w:val="none"/>
              </w:rPr>
              <w:t>不一致时以</w:t>
            </w:r>
            <w:r>
              <w:rPr>
                <w:rFonts w:hint="eastAsia" w:ascii="宋体" w:cs="Times New Roman"/>
                <w:color w:val="auto"/>
                <w:kern w:val="0"/>
                <w:szCs w:val="21"/>
                <w:highlight w:val="none"/>
              </w:rPr>
              <w:t>更正公告（澄清公告）</w:t>
            </w:r>
            <w:r>
              <w:rPr>
                <w:rFonts w:ascii="宋体" w:cs="Times New Roman"/>
                <w:color w:val="auto"/>
                <w:kern w:val="0"/>
                <w:szCs w:val="21"/>
                <w:highlight w:val="none"/>
              </w:rPr>
              <w:t>为准。按本款前述规定仍不能形成结论的，</w:t>
            </w:r>
            <w:r>
              <w:rPr>
                <w:rFonts w:ascii="宋体" w:cs="Times New Roman"/>
                <w:b/>
                <w:color w:val="auto"/>
                <w:kern w:val="0"/>
                <w:szCs w:val="21"/>
                <w:highlight w:val="none"/>
              </w:rPr>
              <w:t>由</w:t>
            </w:r>
            <w:r>
              <w:rPr>
                <w:rFonts w:hint="eastAsia" w:ascii="宋体" w:cs="Times New Roman"/>
                <w:b/>
                <w:color w:val="auto"/>
                <w:kern w:val="0"/>
                <w:szCs w:val="21"/>
                <w:highlight w:val="none"/>
              </w:rPr>
              <w:t>采购</w:t>
            </w:r>
            <w:r>
              <w:rPr>
                <w:rFonts w:ascii="宋体" w:cs="Times New Roman"/>
                <w:b/>
                <w:color w:val="auto"/>
                <w:kern w:val="0"/>
                <w:szCs w:val="21"/>
                <w:highlight w:val="none"/>
              </w:rPr>
              <w:t>人</w:t>
            </w:r>
            <w:r>
              <w:rPr>
                <w:rFonts w:hint="eastAsia" w:ascii="宋体" w:cs="Times New Roman"/>
                <w:b/>
                <w:color w:val="auto"/>
                <w:kern w:val="0"/>
                <w:szCs w:val="21"/>
                <w:highlight w:val="none"/>
              </w:rPr>
              <w:t>或者采购代理机构</w:t>
            </w:r>
            <w:r>
              <w:rPr>
                <w:rFonts w:ascii="宋体" w:cs="Times New Roman"/>
                <w:b/>
                <w:color w:val="auto"/>
                <w:kern w:val="0"/>
                <w:szCs w:val="21"/>
                <w:highlight w:val="none"/>
              </w:rPr>
              <w:t>负责解释。</w:t>
            </w:r>
          </w:p>
          <w:p w14:paraId="24E5B16F">
            <w:pPr>
              <w:tabs>
                <w:tab w:val="left" w:pos="1080"/>
              </w:tabs>
              <w:spacing w:line="360" w:lineRule="auto"/>
              <w:ind w:firstLine="422" w:firstLineChars="200"/>
              <w:rPr>
                <w:rFonts w:ascii="宋体" w:cs="Times New Roman"/>
                <w:color w:val="auto"/>
                <w:kern w:val="0"/>
                <w:szCs w:val="21"/>
                <w:highlight w:val="none"/>
              </w:rPr>
            </w:pPr>
            <w:r>
              <w:rPr>
                <w:rFonts w:hint="eastAsia" w:ascii="宋体" w:cs="Times New Roman"/>
                <w:b/>
                <w:color w:val="auto"/>
                <w:kern w:val="0"/>
                <w:szCs w:val="21"/>
                <w:highlight w:val="none"/>
              </w:rPr>
              <w:t>法律责任：</w:t>
            </w:r>
          </w:p>
          <w:p w14:paraId="2A701447">
            <w:pPr>
              <w:tabs>
                <w:tab w:val="left" w:pos="1080"/>
              </w:tabs>
              <w:spacing w:line="360" w:lineRule="auto"/>
              <w:ind w:firstLine="420" w:firstLineChars="200"/>
              <w:rPr>
                <w:rFonts w:ascii="宋体" w:cs="宋体"/>
                <w:color w:val="auto"/>
                <w:szCs w:val="24"/>
                <w:highlight w:val="none"/>
              </w:rPr>
            </w:pPr>
            <w:r>
              <w:rPr>
                <w:rFonts w:hint="eastAsia" w:ascii="宋体" w:cs="Times New Roman"/>
                <w:color w:val="auto"/>
                <w:kern w:val="0"/>
                <w:szCs w:val="21"/>
                <w:highlight w:val="none"/>
              </w:rPr>
              <w:t>本采购文件根据《中华人民共和国政府采购法</w:t>
            </w:r>
            <w:r>
              <w:rPr>
                <w:rFonts w:hint="eastAsia" w:ascii="宋体" w:cs="Times New Roman"/>
                <w:color w:val="auto"/>
                <w:kern w:val="0"/>
                <w:szCs w:val="21"/>
                <w:highlight w:val="none"/>
                <w:lang w:eastAsia="zh-CN"/>
              </w:rPr>
              <w:t>》《</w:t>
            </w:r>
            <w:r>
              <w:rPr>
                <w:rFonts w:hint="eastAsia" w:ascii="宋体" w:cs="Times New Roman"/>
                <w:color w:val="auto"/>
                <w:kern w:val="0"/>
                <w:szCs w:val="21"/>
                <w:highlight w:val="none"/>
              </w:rPr>
              <w:t>中华人民共和国民法典》《中华人民共和国政府采购法实施条例</w:t>
            </w:r>
            <w:r>
              <w:rPr>
                <w:rFonts w:hint="eastAsia" w:ascii="宋体" w:cs="Times New Roman"/>
                <w:color w:val="auto"/>
                <w:kern w:val="0"/>
                <w:szCs w:val="21"/>
                <w:highlight w:val="none"/>
                <w:lang w:eastAsia="zh-CN"/>
              </w:rPr>
              <w:t>》《</w:t>
            </w:r>
            <w:r>
              <w:rPr>
                <w:rFonts w:hint="eastAsia" w:ascii="宋体" w:cs="Times New Roman"/>
                <w:color w:val="auto"/>
                <w:kern w:val="0"/>
                <w:szCs w:val="21"/>
                <w:highlight w:val="none"/>
              </w:rPr>
              <w:t>政府采购非招标采购方式管理办法》等有关法律、法规编制，参与本项目的各政府采购当事人依法享有上述法律法规所赋予的权利与义务。</w:t>
            </w:r>
          </w:p>
        </w:tc>
      </w:tr>
      <w:tr w14:paraId="068EA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95CD14B">
            <w:pPr>
              <w:spacing w:line="360" w:lineRule="auto"/>
              <w:jc w:val="center"/>
              <w:rPr>
                <w:rFonts w:ascii="宋体" w:cs="宋体"/>
                <w:color w:val="auto"/>
                <w:szCs w:val="21"/>
                <w:highlight w:val="none"/>
              </w:rPr>
            </w:pPr>
            <w:r>
              <w:rPr>
                <w:rFonts w:hint="eastAsia" w:ascii="宋体" w:cs="宋体"/>
                <w:color w:val="auto"/>
                <w:szCs w:val="21"/>
                <w:highlight w:val="none"/>
              </w:rPr>
              <w:t>3</w:t>
            </w:r>
            <w:r>
              <w:rPr>
                <w:rFonts w:hint="eastAsia" w:ascii="宋体" w:cs="宋体"/>
                <w:color w:val="auto"/>
                <w:szCs w:val="21"/>
                <w:highlight w:val="none"/>
                <w:lang w:val="en-US" w:eastAsia="zh-CN"/>
              </w:rPr>
              <w:t>3</w:t>
            </w:r>
            <w:r>
              <w:rPr>
                <w:rFonts w:ascii="宋体" w:cs="宋体"/>
                <w:color w:val="auto"/>
                <w:szCs w:val="21"/>
                <w:highlight w:val="none"/>
              </w:rPr>
              <w:t>.2</w:t>
            </w:r>
          </w:p>
        </w:tc>
        <w:tc>
          <w:tcPr>
            <w:tcW w:w="2382" w:type="dxa"/>
            <w:vAlign w:val="center"/>
          </w:tcPr>
          <w:p w14:paraId="335EF895">
            <w:pPr>
              <w:spacing w:line="360" w:lineRule="auto"/>
              <w:jc w:val="center"/>
              <w:rPr>
                <w:rFonts w:ascii="宋体" w:cs="宋体"/>
                <w:color w:val="auto"/>
                <w:szCs w:val="21"/>
                <w:highlight w:val="none"/>
              </w:rPr>
            </w:pPr>
            <w:r>
              <w:rPr>
                <w:rFonts w:hint="eastAsia" w:ascii="宋体" w:cs="宋体"/>
                <w:color w:val="auto"/>
                <w:szCs w:val="21"/>
                <w:highlight w:val="none"/>
              </w:rPr>
              <w:t>其他</w:t>
            </w:r>
          </w:p>
        </w:tc>
        <w:tc>
          <w:tcPr>
            <w:tcW w:w="6586" w:type="dxa"/>
            <w:vAlign w:val="center"/>
          </w:tcPr>
          <w:p w14:paraId="5275EC2C">
            <w:pPr>
              <w:pStyle w:val="13"/>
              <w:spacing w:line="360" w:lineRule="auto"/>
              <w:ind w:firstLine="420" w:firstLineChars="200"/>
              <w:rPr>
                <w:rFonts w:ascii="宋体" w:cs="宋体"/>
                <w:color w:val="auto"/>
                <w:szCs w:val="21"/>
                <w:highlight w:val="none"/>
              </w:rPr>
            </w:pPr>
            <w:r>
              <w:rPr>
                <w:rFonts w:hint="eastAsia" w:ascii="宋体" w:cs="宋体"/>
                <w:color w:val="auto"/>
                <w:szCs w:val="21"/>
                <w:highlight w:val="none"/>
              </w:rPr>
              <w:t>1.本竞争性谈判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谈判文件有特殊规定外，供应商的财务章、部门章、分公司章、工会章、合同章、投标专用章、业务专用章及银行的转账章、现金收讫章、现金付讫章等其他形式印章均不能代替公章。</w:t>
            </w:r>
          </w:p>
          <w:p w14:paraId="1708713F">
            <w:pPr>
              <w:pStyle w:val="13"/>
              <w:spacing w:line="360" w:lineRule="auto"/>
              <w:ind w:firstLine="420" w:firstLineChars="200"/>
              <w:rPr>
                <w:rFonts w:ascii="宋体" w:cs="宋体"/>
                <w:color w:val="auto"/>
                <w:szCs w:val="21"/>
                <w:highlight w:val="none"/>
              </w:rPr>
            </w:pPr>
            <w:r>
              <w:rPr>
                <w:rFonts w:hint="eastAsia" w:ascii="宋体" w:cs="宋体"/>
                <w:color w:val="auto"/>
                <w:szCs w:val="21"/>
                <w:highlight w:val="none"/>
              </w:rPr>
              <w:t>2.本竞争性谈判文件中描述供应商的“签字”是指供应商通过指定电子化政府采购平台办理数字证书（CA认证）获得的以供应商法定代表人或者委托代理人姓名制作的电子印章或手写签字。</w:t>
            </w:r>
          </w:p>
          <w:p w14:paraId="787B6715">
            <w:pPr>
              <w:pStyle w:val="13"/>
              <w:tabs>
                <w:tab w:val="center" w:pos="4153"/>
                <w:tab w:val="right" w:pos="8306"/>
              </w:tabs>
              <w:spacing w:line="360" w:lineRule="auto"/>
              <w:ind w:firstLine="420" w:firstLineChars="200"/>
              <w:rPr>
                <w:rFonts w:ascii="宋体" w:cs="宋体"/>
                <w:color w:val="auto"/>
                <w:szCs w:val="21"/>
                <w:highlight w:val="none"/>
                <w:lang w:val="en-US"/>
              </w:rPr>
            </w:pPr>
            <w:r>
              <w:rPr>
                <w:rFonts w:hint="eastAsia" w:ascii="宋体" w:cs="宋体"/>
                <w:color w:val="auto"/>
                <w:szCs w:val="21"/>
                <w:highlight w:val="none"/>
                <w:lang w:val="en-US"/>
              </w:rPr>
              <w:t>3.本竞争性谈判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4EDB24DF">
            <w:pPr>
              <w:pStyle w:val="13"/>
              <w:spacing w:line="360" w:lineRule="auto"/>
              <w:ind w:firstLine="420" w:firstLineChars="200"/>
              <w:rPr>
                <w:rFonts w:ascii="宋体" w:cs="宋体"/>
                <w:color w:val="auto"/>
                <w:szCs w:val="21"/>
                <w:highlight w:val="none"/>
              </w:rPr>
            </w:pPr>
            <w:r>
              <w:rPr>
                <w:rFonts w:hint="eastAsia" w:ascii="宋体" w:cs="宋体"/>
                <w:color w:val="auto"/>
                <w:szCs w:val="21"/>
                <w:highlight w:val="none"/>
                <w:lang w:val="en-US"/>
              </w:rPr>
              <w:t>4</w:t>
            </w:r>
            <w:r>
              <w:rPr>
                <w:rFonts w:hint="eastAsia" w:ascii="宋体" w:cs="宋体"/>
                <w:color w:val="auto"/>
                <w:szCs w:val="21"/>
                <w:highlight w:val="none"/>
              </w:rPr>
              <w:t>.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14:paraId="55D90C97">
            <w:pPr>
              <w:pStyle w:val="13"/>
              <w:spacing w:line="360" w:lineRule="auto"/>
              <w:ind w:firstLine="420" w:firstLineChars="200"/>
              <w:rPr>
                <w:rFonts w:ascii="宋体" w:cs="宋体"/>
                <w:color w:val="auto"/>
                <w:szCs w:val="21"/>
                <w:highlight w:val="none"/>
              </w:rPr>
            </w:pPr>
            <w:r>
              <w:rPr>
                <w:rFonts w:hint="eastAsia" w:ascii="宋体" w:cs="宋体"/>
                <w:color w:val="auto"/>
                <w:szCs w:val="21"/>
                <w:highlight w:val="none"/>
                <w:lang w:val="en-US"/>
              </w:rPr>
              <w:t>5</w:t>
            </w:r>
            <w:r>
              <w:rPr>
                <w:rFonts w:hint="eastAsia" w:ascii="宋体" w:cs="宋体"/>
                <w:color w:val="auto"/>
                <w:szCs w:val="21"/>
                <w:highlight w:val="none"/>
              </w:rPr>
              <w:t>.自然人竞标的，竞争性谈判文件规定盖公章处由自然人摁手指指印。</w:t>
            </w:r>
          </w:p>
          <w:p w14:paraId="7ED9FC1C">
            <w:pPr>
              <w:snapToGrid w:val="0"/>
              <w:spacing w:line="360" w:lineRule="auto"/>
              <w:ind w:firstLine="420" w:firstLineChars="200"/>
              <w:rPr>
                <w:rFonts w:ascii="宋体" w:cs="宋体"/>
                <w:color w:val="auto"/>
                <w:kern w:val="0"/>
                <w:szCs w:val="21"/>
                <w:highlight w:val="none"/>
              </w:rPr>
            </w:pPr>
            <w:r>
              <w:rPr>
                <w:rFonts w:hint="eastAsia" w:ascii="宋体" w:cs="宋体"/>
                <w:color w:val="auto"/>
                <w:szCs w:val="21"/>
                <w:highlight w:val="none"/>
              </w:rPr>
              <w:t xml:space="preserve">    6.本竞争性谈判文件所称的“以上”“以下”“以内”“届满”，包括本数；所称的“不满”“超过”“以外”，不包括本数。</w:t>
            </w:r>
          </w:p>
        </w:tc>
      </w:tr>
    </w:tbl>
    <w:p w14:paraId="2CE977D7">
      <w:pPr>
        <w:keepNext/>
        <w:keepLines/>
        <w:spacing w:before="260" w:after="260" w:line="420" w:lineRule="exact"/>
        <w:ind w:firstLine="640" w:firstLineChars="200"/>
        <w:jc w:val="center"/>
        <w:outlineLvl w:val="1"/>
        <w:rPr>
          <w:rFonts w:ascii="宋体" w:cs="Times New Roman"/>
          <w:bCs/>
          <w:color w:val="auto"/>
          <w:sz w:val="32"/>
          <w:szCs w:val="32"/>
          <w:highlight w:val="none"/>
          <w:lang w:val="zh-CN"/>
        </w:rPr>
      </w:pPr>
      <w:r>
        <w:rPr>
          <w:rFonts w:ascii="宋体" w:cs="Times New Roman"/>
          <w:bCs/>
          <w:color w:val="auto"/>
          <w:sz w:val="32"/>
          <w:szCs w:val="32"/>
          <w:highlight w:val="none"/>
          <w:lang w:val="zh-CN"/>
        </w:rPr>
        <w:br w:type="page"/>
      </w:r>
      <w:bookmarkStart w:id="106" w:name="_Toc20165"/>
      <w:bookmarkStart w:id="107" w:name="_Toc29286"/>
      <w:bookmarkStart w:id="108" w:name="_Toc80205924"/>
      <w:r>
        <w:rPr>
          <w:rFonts w:hint="eastAsia" w:ascii="宋体" w:cs="Times New Roman"/>
          <w:bCs/>
          <w:color w:val="auto"/>
          <w:sz w:val="32"/>
          <w:szCs w:val="32"/>
          <w:highlight w:val="none"/>
          <w:lang w:val="zh-CN"/>
        </w:rPr>
        <w:t>第二节 供应商须知正文</w:t>
      </w:r>
      <w:bookmarkEnd w:id="106"/>
      <w:bookmarkEnd w:id="107"/>
      <w:bookmarkEnd w:id="108"/>
    </w:p>
    <w:p w14:paraId="3BB57F2F">
      <w:pPr>
        <w:keepNext/>
        <w:keepLines/>
        <w:spacing w:line="360" w:lineRule="auto"/>
        <w:ind w:firstLine="640" w:firstLineChars="200"/>
        <w:outlineLvl w:val="2"/>
        <w:rPr>
          <w:rFonts w:ascii="宋体" w:cs="Times New Roman"/>
          <w:bCs/>
          <w:color w:val="auto"/>
          <w:sz w:val="32"/>
          <w:szCs w:val="32"/>
          <w:highlight w:val="none"/>
          <w:lang w:val="zh-CN"/>
        </w:rPr>
      </w:pPr>
      <w:bookmarkStart w:id="109" w:name="_Toc80205925"/>
      <w:bookmarkStart w:id="110" w:name="_Toc18711"/>
      <w:bookmarkStart w:id="111" w:name="_Toc27704"/>
      <w:r>
        <w:rPr>
          <w:rFonts w:hint="eastAsia" w:ascii="宋体" w:cs="Times New Roman"/>
          <w:bCs/>
          <w:color w:val="auto"/>
          <w:sz w:val="32"/>
          <w:szCs w:val="32"/>
          <w:highlight w:val="none"/>
          <w:lang w:val="zh-CN"/>
        </w:rPr>
        <w:t>一、总则</w:t>
      </w:r>
      <w:bookmarkEnd w:id="109"/>
      <w:bookmarkEnd w:id="110"/>
      <w:bookmarkEnd w:id="111"/>
    </w:p>
    <w:p w14:paraId="5FC791E7">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1.适用范围</w:t>
      </w:r>
    </w:p>
    <w:p w14:paraId="78D8ED5E">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1F7632BA">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1.2</w:t>
      </w:r>
      <w:r>
        <w:rPr>
          <w:rFonts w:hint="eastAsia" w:ascii="宋体" w:cs="宋体"/>
          <w:color w:val="auto"/>
          <w:spacing w:val="-6"/>
          <w:szCs w:val="21"/>
          <w:highlight w:val="none"/>
        </w:rPr>
        <w:t>本竞争性谈判文件（以下简称谈判文件）适用于本项目的所有采购程序和环节（法律、法规另有规定的，从其规定）。</w:t>
      </w:r>
    </w:p>
    <w:p w14:paraId="6F4693CF">
      <w:pPr>
        <w:spacing w:line="360" w:lineRule="auto"/>
        <w:ind w:firstLine="482" w:firstLineChars="200"/>
        <w:rPr>
          <w:rFonts w:ascii="宋体" w:cs="宋体"/>
          <w:color w:val="auto"/>
          <w:szCs w:val="21"/>
          <w:highlight w:val="none"/>
        </w:rPr>
      </w:pPr>
      <w:r>
        <w:rPr>
          <w:rFonts w:hint="eastAsia" w:ascii="黑体" w:eastAsia="黑体" w:cs="宋体"/>
          <w:b/>
          <w:bCs/>
          <w:color w:val="auto"/>
          <w:sz w:val="24"/>
          <w:szCs w:val="24"/>
          <w:highlight w:val="none"/>
        </w:rPr>
        <w:t>2.定义</w:t>
      </w:r>
    </w:p>
    <w:p w14:paraId="432E3F5D">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2.1“采购人”是指依法进行采购的国家机关、事业单位、团体组织。</w:t>
      </w:r>
    </w:p>
    <w:p w14:paraId="704AED6C">
      <w:pPr>
        <w:spacing w:line="360" w:lineRule="auto"/>
        <w:ind w:firstLine="420" w:firstLineChars="200"/>
        <w:rPr>
          <w:rFonts w:ascii="宋体" w:cs="宋体"/>
          <w:b/>
          <w:color w:val="auto"/>
          <w:szCs w:val="21"/>
          <w:highlight w:val="none"/>
        </w:rPr>
      </w:pPr>
      <w:r>
        <w:rPr>
          <w:rFonts w:hint="eastAsia" w:ascii="宋体" w:cs="宋体"/>
          <w:color w:val="auto"/>
          <w:szCs w:val="21"/>
          <w:highlight w:val="none"/>
        </w:rPr>
        <w:t>2.2“采购代理机构”是指政府采购集中采购机构和集中采购机构以外的采购代理机构。</w:t>
      </w:r>
    </w:p>
    <w:p w14:paraId="01123F93">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2.3“供应商”是指向采购人提供货物、工程或者服务的法人、其他组织或者自然人。</w:t>
      </w:r>
    </w:p>
    <w:p w14:paraId="08E226B7">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2.4“货物”是指各种形态和种类的物品，包括原材料、燃料、设备、产品等。</w:t>
      </w:r>
    </w:p>
    <w:p w14:paraId="1C8BA421">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2.5“竞标”是指按照本项目竞争性谈判公告规定的方式供应商获取谈判文件、提交响应文件并希望获得标的的行为。</w:t>
      </w:r>
    </w:p>
    <w:p w14:paraId="01D4FE59">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2.6“售后服务” 是指包含但不限于供应商须承担的备品备件、包装、运输、装卸、保险、货到就位以及安装、调试、培训、保修和其他类似的义务。</w:t>
      </w:r>
    </w:p>
    <w:p w14:paraId="76E7D5C4">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2.7“书面形式”是指合同书、信件和数据电文（包括电报、电传、传真、电子数据交换和电子邮件）等可以有形地表现所载内容的形式。</w:t>
      </w:r>
    </w:p>
    <w:p w14:paraId="4844E474">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2.8“响应文件”</w:t>
      </w:r>
      <w:r>
        <w:rPr>
          <w:rFonts w:hint="eastAsia" w:ascii="宋体" w:cs="宋体"/>
          <w:color w:val="auto"/>
          <w:spacing w:val="-6"/>
          <w:szCs w:val="21"/>
          <w:highlight w:val="none"/>
        </w:rPr>
        <w:t>是指：供应商根据本文件要求，编制包含报价、技术和货物等所有内容的文件。</w:t>
      </w:r>
    </w:p>
    <w:p w14:paraId="329EB6CE">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2.9 “实质性要求”是指竞争性谈判文件中已经指明不满足则响应文件作无效响应处理的条款，或者不能负偏离的条款，或者采购需求中带“▲”的条款。</w:t>
      </w:r>
    </w:p>
    <w:p w14:paraId="19C71DFE">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2.10“正偏离”，是指响应文件对谈判文件“采购需求”中有关条款作出优于条款要求并有利于采购人的响应情形；</w:t>
      </w:r>
    </w:p>
    <w:p w14:paraId="44B80E53">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2.11“负偏离”，是指响应文件对谈判文件“采购需求”中有关条款作出的响应不满足条款要求，导致采购人要求不能得到满足的情形。</w:t>
      </w:r>
    </w:p>
    <w:p w14:paraId="2D271A1A">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2.12“允许负偏离的条款”是指采购需求中的不属于“实质性要求”的条款。</w:t>
      </w:r>
    </w:p>
    <w:p w14:paraId="05BF4E8C">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2.13“首次报价”是指供应商提交的首次响应文件中的竞标报价。</w:t>
      </w:r>
    </w:p>
    <w:p w14:paraId="415D4C94">
      <w:pPr>
        <w:spacing w:line="360" w:lineRule="auto"/>
        <w:ind w:firstLine="420" w:firstLineChars="200"/>
        <w:rPr>
          <w:rFonts w:ascii="宋体" w:cs="宋体"/>
          <w:color w:val="auto"/>
          <w:highlight w:val="none"/>
        </w:rPr>
      </w:pPr>
      <w:r>
        <w:rPr>
          <w:rFonts w:hint="eastAsia" w:ascii="宋体" w:cs="宋体"/>
          <w:color w:val="auto"/>
          <w:szCs w:val="21"/>
          <w:highlight w:val="none"/>
        </w:rPr>
        <w:t>2.14“评审价”是指供应商提交的最后报价并经修正和政策功能价格扣除后的价格。</w:t>
      </w:r>
    </w:p>
    <w:p w14:paraId="18DDFABD">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3.供应商的资格条件</w:t>
      </w:r>
    </w:p>
    <w:p w14:paraId="5F0F40D1">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供应商的资格条件详见“供应商须知前附表”。</w:t>
      </w:r>
    </w:p>
    <w:p w14:paraId="7E86F1EA">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4.谈判费用</w:t>
      </w:r>
    </w:p>
    <w:p w14:paraId="4BE843FD">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14:paraId="635CAF35">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5.联合体竞标</w:t>
      </w:r>
    </w:p>
    <w:p w14:paraId="138FB58B">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5.1本项目是否接受联合体竞标，详见“供应商须知前附表”。</w:t>
      </w:r>
    </w:p>
    <w:p w14:paraId="039CC1BD">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5.2</w:t>
      </w:r>
      <w:r>
        <w:rPr>
          <w:rFonts w:hint="eastAsia" w:ascii="宋体" w:cs="Times New Roman"/>
          <w:color w:val="auto"/>
          <w:szCs w:val="24"/>
          <w:highlight w:val="none"/>
        </w:rPr>
        <w:t>如接受联合体竞标，</w:t>
      </w:r>
      <w:r>
        <w:rPr>
          <w:rFonts w:hint="eastAsia" w:ascii="宋体" w:cs="宋体"/>
          <w:color w:val="auto"/>
          <w:szCs w:val="21"/>
          <w:highlight w:val="none"/>
        </w:rPr>
        <w:t>联合体竞标要求详见“供应商须知前附表”。</w:t>
      </w:r>
    </w:p>
    <w:p w14:paraId="1EFAD903">
      <w:pPr>
        <w:spacing w:line="360" w:lineRule="auto"/>
        <w:ind w:firstLine="420" w:firstLineChars="200"/>
        <w:rPr>
          <w:rFonts w:ascii="宋体" w:cs="Times New Roman"/>
          <w:bCs/>
          <w:color w:val="auto"/>
          <w:szCs w:val="21"/>
          <w:highlight w:val="none"/>
        </w:rPr>
      </w:pPr>
      <w:r>
        <w:rPr>
          <w:rFonts w:hint="eastAsia" w:ascii="宋体" w:cs="宋体"/>
          <w:color w:val="auto"/>
          <w:szCs w:val="21"/>
          <w:highlight w:val="none"/>
        </w:rPr>
        <w:t>5.3根据《政府采购促进中小企业发展管理办法》（财库</w:t>
      </w:r>
      <w:r>
        <w:rPr>
          <w:rFonts w:hint="eastAsia" w:ascii="宋体" w:cs="宋体"/>
          <w:color w:val="auto"/>
          <w:szCs w:val="21"/>
          <w:highlight w:val="none"/>
          <w:lang w:eastAsia="zh-CN"/>
        </w:rPr>
        <w:t>〔2020〕46号</w:t>
      </w:r>
      <w:r>
        <w:rPr>
          <w:rFonts w:hint="eastAsia" w:ascii="宋体" w:cs="宋体"/>
          <w:color w:val="auto"/>
          <w:szCs w:val="21"/>
          <w:highlight w:val="none"/>
        </w:rPr>
        <w:t>）第九条及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w:t>
      </w:r>
      <w:r>
        <w:rPr>
          <w:rFonts w:hint="eastAsia" w:ascii="宋体" w:cs="宋体"/>
          <w:color w:val="auto"/>
          <w:szCs w:val="21"/>
          <w:highlight w:val="none"/>
          <w:lang w:eastAsia="zh-CN"/>
        </w:rPr>
        <w:t>～</w:t>
      </w:r>
      <w:r>
        <w:rPr>
          <w:rFonts w:hint="eastAsia" w:ascii="宋体" w:cs="宋体"/>
          <w:color w:val="auto"/>
          <w:szCs w:val="21"/>
          <w:highlight w:val="none"/>
        </w:rPr>
        <w:t>6%的扣除，用扣除后的价格参加评审。组成联合体的小微企业与联合体内其他企业、分包企业之间存在直接控股、管理关系的，不享受价格扣除优惠政策</w:t>
      </w:r>
      <w:r>
        <w:rPr>
          <w:rFonts w:ascii="宋体" w:cs="Times New Roman"/>
          <w:bCs/>
          <w:color w:val="auto"/>
          <w:szCs w:val="21"/>
          <w:highlight w:val="none"/>
        </w:rPr>
        <w:t>。</w:t>
      </w:r>
    </w:p>
    <w:p w14:paraId="10D516E4">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 xml:space="preserve">6.转包与分包             </w:t>
      </w:r>
    </w:p>
    <w:p w14:paraId="7D363F81">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6.1本项目不允许转包。</w:t>
      </w:r>
    </w:p>
    <w:p w14:paraId="74284697">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6.2本项目是否允许分包详见“供应商须知前附表”，本项目不允许违法分包。</w:t>
      </w:r>
    </w:p>
    <w:p w14:paraId="2C3786C8">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6.3根据《政府采购促进中小企业发展管理办法》（财库</w:t>
      </w:r>
      <w:r>
        <w:rPr>
          <w:rFonts w:hint="eastAsia" w:ascii="宋体" w:cs="宋体"/>
          <w:color w:val="auto"/>
          <w:szCs w:val="21"/>
          <w:highlight w:val="none"/>
          <w:lang w:eastAsia="zh-CN"/>
        </w:rPr>
        <w:t>〔2020〕46号</w:t>
      </w:r>
      <w:r>
        <w:rPr>
          <w:rFonts w:hint="eastAsia" w:ascii="宋体" w:cs="宋体"/>
          <w:color w:val="auto"/>
          <w:szCs w:val="21"/>
          <w:highlight w:val="none"/>
        </w:rPr>
        <w:t>）第九条及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w:t>
      </w:r>
      <w:r>
        <w:rPr>
          <w:rFonts w:hint="eastAsia" w:ascii="宋体" w:cs="宋体"/>
          <w:color w:val="auto"/>
          <w:szCs w:val="21"/>
          <w:highlight w:val="none"/>
          <w:lang w:eastAsia="zh-CN"/>
        </w:rPr>
        <w:t>～</w:t>
      </w:r>
      <w:r>
        <w:rPr>
          <w:rFonts w:hint="eastAsia" w:ascii="宋体" w:cs="宋体"/>
          <w:color w:val="auto"/>
          <w:szCs w:val="21"/>
          <w:highlight w:val="none"/>
        </w:rPr>
        <w:t>6%的扣除，用扣除后的价格参加评审。接受分包的小微企业与分包企业之间存在直接控股、管理关系的，不享受价格扣除优惠政策</w:t>
      </w:r>
      <w:r>
        <w:rPr>
          <w:rFonts w:ascii="宋体" w:cs="Times New Roman"/>
          <w:bCs/>
          <w:color w:val="auto"/>
          <w:szCs w:val="21"/>
          <w:highlight w:val="none"/>
        </w:rPr>
        <w:t>。</w:t>
      </w:r>
    </w:p>
    <w:p w14:paraId="520F6822">
      <w:pPr>
        <w:spacing w:line="360" w:lineRule="auto"/>
        <w:ind w:firstLine="482" w:firstLineChars="200"/>
        <w:rPr>
          <w:rFonts w:ascii="黑体" w:eastAsia="黑体" w:cs="宋体"/>
          <w:b/>
          <w:bCs/>
          <w:color w:val="auto"/>
          <w:sz w:val="24"/>
          <w:szCs w:val="24"/>
          <w:highlight w:val="none"/>
        </w:rPr>
      </w:pPr>
      <w:bookmarkStart w:id="112" w:name="_Toc254970532"/>
      <w:bookmarkStart w:id="113" w:name="_Toc254970673"/>
      <w:r>
        <w:rPr>
          <w:rFonts w:hint="eastAsia" w:ascii="黑体" w:eastAsia="黑体" w:cs="宋体"/>
          <w:b/>
          <w:bCs/>
          <w:color w:val="auto"/>
          <w:sz w:val="24"/>
          <w:szCs w:val="24"/>
          <w:highlight w:val="none"/>
        </w:rPr>
        <w:t>7.特别说明</w:t>
      </w:r>
      <w:bookmarkEnd w:id="112"/>
      <w:bookmarkEnd w:id="113"/>
    </w:p>
    <w:p w14:paraId="11B77AAF">
      <w:pPr>
        <w:spacing w:line="360" w:lineRule="auto"/>
        <w:ind w:firstLine="420" w:firstLineChars="200"/>
        <w:rPr>
          <w:rFonts w:ascii="宋体" w:cs="宋体"/>
          <w:color w:val="auto"/>
          <w:szCs w:val="21"/>
          <w:highlight w:val="none"/>
        </w:rPr>
      </w:pPr>
      <w:bookmarkStart w:id="114" w:name="_8.1提供相同品牌产品且通过资格审查、符合性审查的不同投标人参加同一合"/>
      <w:bookmarkEnd w:id="114"/>
      <w:r>
        <w:rPr>
          <w:rFonts w:hint="eastAsia" w:ascii="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14:paraId="31790A6F">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7.2供应商应仔细阅读谈判文件的所有内容，按照谈判文件的要求提交响应文件，并对所提供的全部资料的真实性承担法律责任。</w:t>
      </w:r>
    </w:p>
    <w:p w14:paraId="7FCBC0A2">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1A984350">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7.4在政府采购活动中，采购人员及相关人员与供应商有下列利害关系之一的，应当回避：</w:t>
      </w:r>
    </w:p>
    <w:p w14:paraId="7BD9B51E">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（1）参加采购活动前3年内与供应商存在劳动关系；</w:t>
      </w:r>
    </w:p>
    <w:p w14:paraId="7579A8D2">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（2）参加采购活动前3年内担任供应商的董事、监事；</w:t>
      </w:r>
    </w:p>
    <w:p w14:paraId="5F1128F5">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（3）参加采购活动前3年内是供应商的控股股东或者实际控制人；</w:t>
      </w:r>
    </w:p>
    <w:p w14:paraId="29456C86">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（4）与供应商的法定代表人或者负责人有夫妻、直系血亲、三代以内旁系血亲或者近姻亲关系；</w:t>
      </w:r>
    </w:p>
    <w:p w14:paraId="794DD6E7">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（5）与供应商有其他可能影响政府采购活动公平、公正进行的关系。</w:t>
      </w:r>
    </w:p>
    <w:p w14:paraId="7FE38358">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4155667">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7.5有下列情形之一的视为供应商相互串通竞标，响应文件将被视为无效：</w:t>
      </w:r>
    </w:p>
    <w:p w14:paraId="610FA747">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（1）不同供应商的响应文件由同一单位或者个人编制；或者不同供应商报名的IP地址一致的；</w:t>
      </w:r>
    </w:p>
    <w:p w14:paraId="463FE8A2">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（2）不同供应商委托同一单位或者个人办理竞标事宜；</w:t>
      </w:r>
    </w:p>
    <w:p w14:paraId="4A5C96E8">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（3）不同的供应商的响应文件载明的项目管理员为同一个人；</w:t>
      </w:r>
    </w:p>
    <w:p w14:paraId="359C629C">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（4）不同供应商的响应文件异常一致或者报价呈规律性差异；</w:t>
      </w:r>
    </w:p>
    <w:p w14:paraId="25E0B652">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（5）不同供应商的响应文件相互混装；</w:t>
      </w:r>
    </w:p>
    <w:p w14:paraId="4B1C1C27">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（6）不同供应商的谈判保证金从同一单位或者个人账户转出。</w:t>
      </w:r>
    </w:p>
    <w:p w14:paraId="56B5FED5">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7.6供应商有下列情形之一的，属于恶意串通行为</w:t>
      </w:r>
      <w:bookmarkStart w:id="115" w:name="_Hlk54682620"/>
      <w:r>
        <w:rPr>
          <w:rFonts w:hint="eastAsia" w:ascii="宋体" w:cs="宋体"/>
          <w:b/>
          <w:bCs/>
          <w:color w:val="auto"/>
          <w:szCs w:val="21"/>
          <w:highlight w:val="none"/>
        </w:rPr>
        <w:t>，将报同级监督管理部门</w:t>
      </w:r>
      <w:bookmarkEnd w:id="115"/>
      <w:r>
        <w:rPr>
          <w:rFonts w:hint="eastAsia" w:ascii="宋体" w:cs="宋体"/>
          <w:b/>
          <w:bCs/>
          <w:color w:val="auto"/>
          <w:szCs w:val="21"/>
          <w:highlight w:val="none"/>
        </w:rPr>
        <w:t>：</w:t>
      </w:r>
    </w:p>
    <w:p w14:paraId="55D1F639">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（1）供应商直接或者间接从采购人或者采购代理机构处获得其他供应商的相关信息并修改其响应文件；</w:t>
      </w:r>
    </w:p>
    <w:p w14:paraId="15FE04AA">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（2）供应商按照采购人或者采购代理机构的授意撤换、修改响应文件；</w:t>
      </w:r>
    </w:p>
    <w:p w14:paraId="2A490110">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（3）供应商之间协商报价、技术方案等响应文件的实质性内容；</w:t>
      </w:r>
    </w:p>
    <w:p w14:paraId="653D99AF">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（4）属于同一集团、协会、商会等组织成员的供应商按照该组织要求协同参加政府采购活动；</w:t>
      </w:r>
    </w:p>
    <w:p w14:paraId="464A593C">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D966D35">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（6）供应商之间商定部分供应商放弃参加政府采购活动或者放弃成交；</w:t>
      </w:r>
    </w:p>
    <w:p w14:paraId="6AB9676F">
      <w:pPr>
        <w:spacing w:line="360" w:lineRule="auto"/>
        <w:ind w:firstLine="422" w:firstLineChars="200"/>
        <w:rPr>
          <w:rFonts w:ascii="宋体" w:cs="宋体"/>
          <w:b/>
          <w:bCs/>
          <w:color w:val="auto"/>
          <w:szCs w:val="24"/>
          <w:highlight w:val="none"/>
        </w:rPr>
      </w:pPr>
      <w:r>
        <w:rPr>
          <w:rFonts w:hint="eastAsia" w:ascii="宋体" w:cs="宋体"/>
          <w:b/>
          <w:bCs/>
          <w:color w:val="auto"/>
          <w:szCs w:val="24"/>
          <w:highlight w:val="none"/>
        </w:rPr>
        <w:t>（7）供应商与采购人或者采购代理机构之间、供应商相互之间，为谋求特定供应商成交或者排斥其他供应商的其他串通行为。</w:t>
      </w:r>
      <w:bookmarkStart w:id="116" w:name="_Toc254970675"/>
      <w:bookmarkStart w:id="117" w:name="_Toc254970534"/>
    </w:p>
    <w:p w14:paraId="16FB42F3">
      <w:pPr>
        <w:spacing w:line="360" w:lineRule="auto"/>
        <w:ind w:firstLine="422" w:firstLineChars="200"/>
        <w:rPr>
          <w:rFonts w:ascii="宋体" w:cs="宋体"/>
          <w:b/>
          <w:bCs/>
          <w:color w:val="auto"/>
          <w:szCs w:val="21"/>
          <w:highlight w:val="none"/>
        </w:rPr>
      </w:pPr>
      <w:r>
        <w:rPr>
          <w:rFonts w:hint="eastAsia" w:ascii="宋体" w:cs="宋体"/>
          <w:b/>
          <w:bCs/>
          <w:color w:val="auto"/>
          <w:szCs w:val="24"/>
          <w:highlight w:val="none"/>
        </w:rPr>
        <w:t>7.7</w:t>
      </w:r>
      <w:r>
        <w:rPr>
          <w:rFonts w:hint="eastAsia" w:ascii="宋体" w:cs="宋体"/>
          <w:b/>
          <w:bCs/>
          <w:color w:val="auto"/>
          <w:szCs w:val="21"/>
          <w:highlight w:val="none"/>
        </w:rPr>
        <w:t>单一产品采购项目，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cs="宋体"/>
          <w:b/>
          <w:bCs/>
          <w:color w:val="auto"/>
          <w:kern w:val="0"/>
          <w:szCs w:val="21"/>
          <w:highlight w:val="none"/>
        </w:rPr>
        <w:t>其他竞标无效</w:t>
      </w:r>
      <w:r>
        <w:rPr>
          <w:rFonts w:hint="eastAsia" w:ascii="宋体" w:cs="宋体"/>
          <w:b/>
          <w:bCs/>
          <w:color w:val="auto"/>
          <w:szCs w:val="21"/>
          <w:highlight w:val="none"/>
        </w:rPr>
        <w:t>。</w:t>
      </w:r>
    </w:p>
    <w:p w14:paraId="2BF29A87">
      <w:pPr>
        <w:spacing w:line="360" w:lineRule="auto"/>
        <w:ind w:firstLine="422" w:firstLineChars="200"/>
        <w:rPr>
          <w:rFonts w:ascii="宋体" w:cs="宋体"/>
          <w:b/>
          <w:bCs/>
          <w:color w:val="auto"/>
          <w:highlight w:val="none"/>
        </w:rPr>
      </w:pPr>
      <w:r>
        <w:rPr>
          <w:rFonts w:hint="eastAsia" w:ascii="宋体" w:cs="宋体"/>
          <w:b/>
          <w:bCs/>
          <w:color w:val="auto"/>
          <w:szCs w:val="21"/>
          <w:highlight w:val="none"/>
        </w:rPr>
        <w:t>非单一产品采购项目，多家供应商提供的核心产品品牌相同的，按前款规定处理。</w:t>
      </w:r>
    </w:p>
    <w:p w14:paraId="45CF32E0">
      <w:pPr>
        <w:keepNext/>
        <w:keepLines/>
        <w:spacing w:line="360" w:lineRule="auto"/>
        <w:ind w:firstLine="640" w:firstLineChars="200"/>
        <w:outlineLvl w:val="2"/>
        <w:rPr>
          <w:rFonts w:ascii="宋体" w:cs="Times New Roman"/>
          <w:color w:val="auto"/>
          <w:sz w:val="32"/>
          <w:szCs w:val="32"/>
          <w:highlight w:val="none"/>
          <w:lang w:val="zh-CN"/>
        </w:rPr>
      </w:pPr>
      <w:bookmarkStart w:id="118" w:name="_Toc10931"/>
      <w:bookmarkStart w:id="119" w:name="_Toc80205926"/>
      <w:bookmarkStart w:id="120" w:name="_Toc30516"/>
      <w:r>
        <w:rPr>
          <w:rFonts w:hint="eastAsia" w:ascii="宋体" w:cs="Times New Roman"/>
          <w:color w:val="auto"/>
          <w:sz w:val="32"/>
          <w:szCs w:val="32"/>
          <w:highlight w:val="none"/>
          <w:lang w:val="zh-CN"/>
        </w:rPr>
        <w:t>二、谈判文件</w:t>
      </w:r>
      <w:bookmarkEnd w:id="116"/>
      <w:bookmarkEnd w:id="117"/>
      <w:bookmarkEnd w:id="118"/>
      <w:bookmarkEnd w:id="119"/>
      <w:bookmarkEnd w:id="120"/>
    </w:p>
    <w:p w14:paraId="0358FDA2">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8.谈判文件的构成</w:t>
      </w:r>
    </w:p>
    <w:p w14:paraId="54F25F1F">
      <w:pPr>
        <w:spacing w:line="360" w:lineRule="auto"/>
        <w:ind w:firstLine="420" w:firstLineChars="200"/>
        <w:jc w:val="left"/>
        <w:rPr>
          <w:rFonts w:ascii="宋体" w:cs="Times New Roman"/>
          <w:color w:val="auto"/>
          <w:szCs w:val="21"/>
          <w:highlight w:val="none"/>
        </w:rPr>
      </w:pPr>
      <w:r>
        <w:rPr>
          <w:rFonts w:hint="eastAsia" w:ascii="宋体" w:cs="Times New Roman"/>
          <w:color w:val="auto"/>
          <w:szCs w:val="21"/>
          <w:highlight w:val="none"/>
        </w:rPr>
        <w:t>第一章 竞争性谈判公告；</w:t>
      </w:r>
    </w:p>
    <w:p w14:paraId="3CDE164A">
      <w:pPr>
        <w:spacing w:line="360" w:lineRule="auto"/>
        <w:ind w:firstLine="420" w:firstLineChars="200"/>
        <w:jc w:val="left"/>
        <w:rPr>
          <w:rFonts w:ascii="宋体" w:cs="Times New Roman"/>
          <w:color w:val="auto"/>
          <w:szCs w:val="21"/>
          <w:highlight w:val="none"/>
        </w:rPr>
      </w:pPr>
      <w:r>
        <w:rPr>
          <w:rFonts w:hint="eastAsia" w:ascii="宋体" w:cs="Times New Roman"/>
          <w:color w:val="auto"/>
          <w:szCs w:val="21"/>
          <w:highlight w:val="none"/>
        </w:rPr>
        <w:t>第二章 采购需求；</w:t>
      </w:r>
    </w:p>
    <w:p w14:paraId="09172C81">
      <w:pPr>
        <w:spacing w:line="360" w:lineRule="auto"/>
        <w:ind w:firstLine="420" w:firstLineChars="200"/>
        <w:jc w:val="left"/>
        <w:rPr>
          <w:rFonts w:ascii="宋体" w:cs="Times New Roman"/>
          <w:color w:val="auto"/>
          <w:szCs w:val="21"/>
          <w:highlight w:val="none"/>
        </w:rPr>
      </w:pPr>
      <w:r>
        <w:rPr>
          <w:rFonts w:hint="eastAsia" w:ascii="宋体" w:cs="Times New Roman"/>
          <w:color w:val="auto"/>
          <w:szCs w:val="21"/>
          <w:highlight w:val="none"/>
        </w:rPr>
        <w:t xml:space="preserve">第三章 供应商须知； </w:t>
      </w:r>
    </w:p>
    <w:p w14:paraId="2A433F03">
      <w:pPr>
        <w:spacing w:line="360" w:lineRule="auto"/>
        <w:ind w:firstLine="420" w:firstLineChars="200"/>
        <w:jc w:val="left"/>
        <w:rPr>
          <w:rFonts w:ascii="宋体" w:cs="Times New Roman"/>
          <w:color w:val="auto"/>
          <w:szCs w:val="21"/>
          <w:highlight w:val="none"/>
        </w:rPr>
      </w:pPr>
      <w:r>
        <w:rPr>
          <w:rFonts w:hint="eastAsia" w:ascii="宋体" w:cs="Times New Roman"/>
          <w:color w:val="auto"/>
          <w:szCs w:val="21"/>
          <w:highlight w:val="none"/>
        </w:rPr>
        <w:t>第四章 评审程序、评审方法和成交标准；</w:t>
      </w:r>
    </w:p>
    <w:p w14:paraId="71505B49">
      <w:pPr>
        <w:spacing w:line="360" w:lineRule="auto"/>
        <w:ind w:firstLine="420" w:firstLineChars="200"/>
        <w:jc w:val="left"/>
        <w:rPr>
          <w:rFonts w:ascii="宋体" w:cs="Times New Roman"/>
          <w:color w:val="auto"/>
          <w:szCs w:val="21"/>
          <w:highlight w:val="none"/>
        </w:rPr>
      </w:pPr>
      <w:r>
        <w:rPr>
          <w:rFonts w:hint="eastAsia" w:ascii="宋体" w:cs="Times New Roman"/>
          <w:color w:val="auto"/>
          <w:szCs w:val="21"/>
          <w:highlight w:val="none"/>
        </w:rPr>
        <w:t>第五章 响应文件格式；</w:t>
      </w:r>
    </w:p>
    <w:p w14:paraId="05683A14">
      <w:pPr>
        <w:spacing w:line="360" w:lineRule="auto"/>
        <w:ind w:firstLine="420" w:firstLineChars="200"/>
        <w:jc w:val="left"/>
        <w:rPr>
          <w:rFonts w:ascii="宋体" w:cs="Times New Roman"/>
          <w:color w:val="auto"/>
          <w:szCs w:val="21"/>
          <w:highlight w:val="none"/>
        </w:rPr>
      </w:pPr>
      <w:r>
        <w:rPr>
          <w:rFonts w:hint="eastAsia" w:ascii="宋体" w:cs="Times New Roman"/>
          <w:color w:val="auto"/>
          <w:szCs w:val="21"/>
          <w:highlight w:val="none"/>
        </w:rPr>
        <w:t>第六章 合同文本；</w:t>
      </w:r>
    </w:p>
    <w:p w14:paraId="2481EBA0">
      <w:pPr>
        <w:spacing w:line="360" w:lineRule="auto"/>
        <w:ind w:firstLine="420" w:firstLineChars="200"/>
        <w:jc w:val="left"/>
        <w:rPr>
          <w:rFonts w:ascii="宋体" w:cs="Times New Roman"/>
          <w:color w:val="auto"/>
          <w:szCs w:val="21"/>
          <w:highlight w:val="none"/>
        </w:rPr>
      </w:pPr>
      <w:r>
        <w:rPr>
          <w:rFonts w:hint="eastAsia" w:ascii="宋体" w:cs="Times New Roman"/>
          <w:color w:val="auto"/>
          <w:szCs w:val="21"/>
          <w:highlight w:val="none"/>
        </w:rPr>
        <w:t>第七章 质疑、投诉材料格式。</w:t>
      </w:r>
    </w:p>
    <w:p w14:paraId="786BE911">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9.供应商的询问</w:t>
      </w:r>
    </w:p>
    <w:p w14:paraId="5979C312">
      <w:pPr>
        <w:spacing w:line="360" w:lineRule="auto"/>
        <w:ind w:firstLine="420" w:firstLineChars="200"/>
        <w:rPr>
          <w:rFonts w:ascii="宋体" w:cs="Times New Roman"/>
          <w:color w:val="auto"/>
          <w:szCs w:val="21"/>
          <w:highlight w:val="none"/>
        </w:rPr>
      </w:pPr>
      <w:r>
        <w:rPr>
          <w:rFonts w:hint="eastAsia" w:ascii="宋体" w:cs="Times New Roman"/>
          <w:color w:val="auto"/>
          <w:szCs w:val="21"/>
          <w:highlight w:val="none"/>
        </w:rPr>
        <w:t>供应商应认真阅读谈判文件的采购需求，如供应商对谈判文件有疑问的，如要求采购人作出澄清或者修改的，供应商尽应在</w:t>
      </w:r>
      <w:r>
        <w:rPr>
          <w:rFonts w:ascii="宋体" w:cs="Times New Roman"/>
          <w:color w:val="auto"/>
          <w:szCs w:val="21"/>
          <w:highlight w:val="none"/>
        </w:rPr>
        <w:t>提交首次响应文件截止之日前</w:t>
      </w:r>
      <w:r>
        <w:rPr>
          <w:rFonts w:hint="eastAsia" w:ascii="宋体" w:cs="Times New Roman"/>
          <w:color w:val="auto"/>
          <w:szCs w:val="21"/>
          <w:highlight w:val="none"/>
        </w:rPr>
        <w:t>，以书面形式向</w:t>
      </w:r>
      <w:r>
        <w:rPr>
          <w:rFonts w:ascii="宋体" w:cs="Times New Roman"/>
          <w:color w:val="auto"/>
          <w:szCs w:val="21"/>
          <w:highlight w:val="none"/>
        </w:rPr>
        <w:t>采购人、采购代理机构</w:t>
      </w:r>
      <w:r>
        <w:rPr>
          <w:rFonts w:hint="eastAsia" w:ascii="宋体" w:cs="Times New Roman"/>
          <w:color w:val="auto"/>
          <w:szCs w:val="21"/>
          <w:highlight w:val="none"/>
        </w:rPr>
        <w:t>提出。</w:t>
      </w:r>
    </w:p>
    <w:p w14:paraId="744B688D">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10.谈判文件的澄清和修改</w:t>
      </w:r>
    </w:p>
    <w:p w14:paraId="4CB7FD5D">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14:paraId="562843ED">
      <w:pPr>
        <w:spacing w:line="360" w:lineRule="auto"/>
        <w:ind w:firstLine="422" w:firstLineChars="200"/>
        <w:rPr>
          <w:rFonts w:ascii="宋体" w:cs="宋体"/>
          <w:b/>
          <w:color w:val="auto"/>
          <w:szCs w:val="21"/>
          <w:highlight w:val="none"/>
        </w:rPr>
      </w:pPr>
      <w:r>
        <w:rPr>
          <w:rFonts w:hint="eastAsia" w:ascii="宋体" w:cs="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45AA78FF">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接收谈判文件的供应商，不足3个工作日的，应当顺延提交首次响应文件截止之日。澄清或者更正公告在竞争性谈判公告发布媒体上发布，一经发布，视作已以书面形式通知所有接收谈判文件的潜在供应商，不再另行通知，所有潜在供应商应密切关注竞争性谈判公告发布媒体，因未能及时获知，由此产生的后果均应自行承担。</w:t>
      </w:r>
    </w:p>
    <w:p w14:paraId="02036D86">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10.4</w:t>
      </w:r>
      <w:r>
        <w:rPr>
          <w:rFonts w:hint="eastAsia" w:ascii="宋体" w:cs="宋体"/>
          <w:color w:val="auto"/>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4C0E0B97">
      <w:pPr>
        <w:spacing w:line="360" w:lineRule="auto"/>
        <w:ind w:firstLine="420" w:firstLineChars="200"/>
        <w:rPr>
          <w:rFonts w:ascii="宋体" w:cs="宋体"/>
          <w:color w:val="auto"/>
          <w:szCs w:val="24"/>
          <w:highlight w:val="none"/>
        </w:rPr>
      </w:pPr>
      <w:r>
        <w:rPr>
          <w:rFonts w:hint="eastAsia" w:ascii="宋体" w:cs="宋体"/>
          <w:color w:val="auto"/>
          <w:szCs w:val="24"/>
          <w:highlight w:val="none"/>
        </w:rPr>
        <w:t>10.5  采购人和采购代理机构可以视采购具体情况，变更提交首次响应文件截止时间和竞谈时间，将变更时间将在“竞争性谈判公告”中“七、其他补充事宜</w:t>
      </w:r>
      <w:r>
        <w:rPr>
          <w:rFonts w:hint="eastAsia" w:ascii="宋体" w:cs="宋体"/>
          <w:color w:val="auto"/>
          <w:kern w:val="0"/>
          <w:szCs w:val="21"/>
          <w:highlight w:val="none"/>
        </w:rPr>
        <w:t>（二）</w:t>
      </w:r>
      <w:r>
        <w:rPr>
          <w:rFonts w:hint="eastAsia" w:ascii="宋体" w:cs="宋体"/>
          <w:color w:val="auto"/>
          <w:szCs w:val="24"/>
          <w:highlight w:val="none"/>
        </w:rPr>
        <w:t>网上查询地址”规定的政府采购信息发布媒体上发布更正公告。</w:t>
      </w:r>
    </w:p>
    <w:p w14:paraId="5025FD3E">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w:t>
      </w:r>
      <w:r>
        <w:rPr>
          <w:rFonts w:hint="eastAsia" w:ascii="宋体" w:cs="宋体"/>
          <w:b/>
          <w:color w:val="auto"/>
          <w:kern w:val="0"/>
          <w:szCs w:val="21"/>
          <w:highlight w:val="none"/>
        </w:rPr>
        <w:t>响应文件未按谈判文件的澄清、修改的内容编制，又不符合实质性要求的，其响应文件作无效处理。</w:t>
      </w:r>
    </w:p>
    <w:p w14:paraId="41539627">
      <w:pPr>
        <w:keepNext/>
        <w:keepLines/>
        <w:spacing w:line="360" w:lineRule="auto"/>
        <w:ind w:firstLine="640" w:firstLineChars="200"/>
        <w:outlineLvl w:val="2"/>
        <w:rPr>
          <w:rFonts w:ascii="宋体" w:cs="Times New Roman"/>
          <w:color w:val="auto"/>
          <w:sz w:val="32"/>
          <w:szCs w:val="32"/>
          <w:highlight w:val="none"/>
          <w:lang w:val="zh-CN"/>
        </w:rPr>
      </w:pPr>
      <w:r>
        <w:rPr>
          <w:rFonts w:hint="eastAsia" w:ascii="宋体" w:cs="Times New Roman"/>
          <w:color w:val="auto"/>
          <w:sz w:val="32"/>
          <w:szCs w:val="32"/>
          <w:highlight w:val="none"/>
          <w:lang w:val="zh-CN"/>
        </w:rPr>
        <w:t xml:space="preserve">  </w:t>
      </w:r>
      <w:bookmarkStart w:id="121" w:name="_Toc11107"/>
      <w:bookmarkStart w:id="122" w:name="_Toc12627"/>
      <w:bookmarkStart w:id="123" w:name="_Toc80205927"/>
      <w:r>
        <w:rPr>
          <w:rFonts w:hint="eastAsia" w:ascii="宋体" w:cs="Times New Roman"/>
          <w:color w:val="auto"/>
          <w:sz w:val="32"/>
          <w:szCs w:val="32"/>
          <w:highlight w:val="none"/>
          <w:lang w:val="zh-CN"/>
        </w:rPr>
        <w:t>三、响应文件的编制</w:t>
      </w:r>
      <w:bookmarkEnd w:id="121"/>
      <w:bookmarkEnd w:id="122"/>
      <w:bookmarkEnd w:id="123"/>
    </w:p>
    <w:p w14:paraId="7C616F83">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11.响应文件的编制原则</w:t>
      </w:r>
    </w:p>
    <w:p w14:paraId="5CA6D3B4">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供应商必须按照谈判文件的要求编制响应文件，并对其提交的响应文件的真实性、合法性承担法律责任。响应文件必须对谈判文件作出实质性响应。</w:t>
      </w:r>
    </w:p>
    <w:p w14:paraId="052EC125">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12.响应文件的组成</w:t>
      </w:r>
    </w:p>
    <w:p w14:paraId="7238E512">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12.1响应文件由资格证明文件、报价文件、商务和技术文件三部分组成。</w:t>
      </w:r>
    </w:p>
    <w:p w14:paraId="4A77AA2B">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w:t>
      </w:r>
      <w:r>
        <w:rPr>
          <w:rFonts w:ascii="宋体" w:cs="宋体"/>
          <w:color w:val="auto"/>
          <w:szCs w:val="21"/>
          <w:highlight w:val="none"/>
        </w:rPr>
        <w:t>2.1.1</w:t>
      </w:r>
      <w:r>
        <w:rPr>
          <w:rFonts w:hint="eastAsia" w:ascii="宋体" w:cs="宋体"/>
          <w:color w:val="auto"/>
          <w:szCs w:val="21"/>
          <w:highlight w:val="none"/>
        </w:rPr>
        <w:t>资格证明文件：详见供应商须知前附表</w:t>
      </w:r>
    </w:p>
    <w:p w14:paraId="6F592E17">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12.1.2商务技术文件：详见供应商须知前附表</w:t>
      </w:r>
    </w:p>
    <w:p w14:paraId="5605268F">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w:t>
      </w:r>
      <w:r>
        <w:rPr>
          <w:rFonts w:ascii="宋体" w:cs="宋体"/>
          <w:color w:val="auto"/>
          <w:szCs w:val="21"/>
          <w:highlight w:val="none"/>
        </w:rPr>
        <w:t>2.1.</w:t>
      </w:r>
      <w:r>
        <w:rPr>
          <w:rFonts w:hint="eastAsia" w:ascii="宋体" w:cs="宋体"/>
          <w:color w:val="auto"/>
          <w:szCs w:val="21"/>
          <w:highlight w:val="none"/>
        </w:rPr>
        <w:t>3报价文件：详见供应商须知前附表</w:t>
      </w:r>
    </w:p>
    <w:p w14:paraId="029C63DE">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12.</w:t>
      </w:r>
      <w:r>
        <w:rPr>
          <w:rFonts w:ascii="宋体" w:cs="宋体"/>
          <w:color w:val="auto"/>
          <w:szCs w:val="21"/>
          <w:highlight w:val="none"/>
        </w:rPr>
        <w:t>2</w:t>
      </w:r>
      <w:r>
        <w:rPr>
          <w:rFonts w:hint="eastAsia" w:ascii="宋体" w:cs="宋体"/>
          <w:color w:val="auto"/>
          <w:szCs w:val="21"/>
          <w:highlight w:val="none"/>
        </w:rPr>
        <w:t>响应文件电子版：详见供应商须知前附表</w:t>
      </w:r>
    </w:p>
    <w:p w14:paraId="7414EE33">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13.计量单位</w:t>
      </w:r>
    </w:p>
    <w:p w14:paraId="57EC0F59">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19B86665">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14.竞标的风险</w:t>
      </w:r>
    </w:p>
    <w:p w14:paraId="2663DC2E">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供应商没有按照谈判文件要求提供全部资料，或者供应商没有对谈判文件在各方面作出实质性响应可能导致其响应无效，是供应商应当考虑的风险。</w:t>
      </w:r>
    </w:p>
    <w:p w14:paraId="0EFA69B9">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15.响应报价要求和构成</w:t>
      </w:r>
    </w:p>
    <w:p w14:paraId="0317469F">
      <w:pPr>
        <w:tabs>
          <w:tab w:val="left" w:pos="2492"/>
        </w:tabs>
        <w:spacing w:line="360" w:lineRule="auto"/>
        <w:ind w:firstLine="420" w:firstLineChars="200"/>
        <w:rPr>
          <w:rFonts w:ascii="宋体" w:cs="宋体"/>
          <w:color w:val="auto"/>
          <w:szCs w:val="21"/>
          <w:highlight w:val="none"/>
        </w:rPr>
      </w:pPr>
      <w:r>
        <w:rPr>
          <w:rFonts w:hint="eastAsia" w:ascii="宋体" w:cs="宋体"/>
          <w:color w:val="auto"/>
          <w:szCs w:val="21"/>
          <w:highlight w:val="none"/>
        </w:rPr>
        <w:t>15.1响应报价应按“第五章 响应文件格式”中“响应报价表”格式填写。</w:t>
      </w:r>
    </w:p>
    <w:p w14:paraId="0FAFA0E7">
      <w:pPr>
        <w:tabs>
          <w:tab w:val="left" w:pos="2492"/>
        </w:tabs>
        <w:spacing w:line="360" w:lineRule="auto"/>
        <w:ind w:firstLine="420" w:firstLineChars="200"/>
        <w:rPr>
          <w:rFonts w:ascii="宋体" w:cs="宋体"/>
          <w:color w:val="auto"/>
          <w:szCs w:val="21"/>
          <w:highlight w:val="none"/>
        </w:rPr>
      </w:pPr>
      <w:r>
        <w:rPr>
          <w:rFonts w:hint="eastAsia" w:ascii="宋体" w:cs="宋体"/>
          <w:color w:val="auto"/>
          <w:szCs w:val="21"/>
          <w:highlight w:val="none"/>
        </w:rPr>
        <w:t>15.2响应报价的价格构成见“供应商须知前附表”。</w:t>
      </w:r>
    </w:p>
    <w:p w14:paraId="389CC14B">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15.3响应报价要求</w:t>
      </w:r>
    </w:p>
    <w:p w14:paraId="016A57BC">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15.3.1供应商的响应报价应符合以下要求，否则响应文件作无效响应处理：</w:t>
      </w:r>
    </w:p>
    <w:p w14:paraId="6EBF7A5A">
      <w:pPr>
        <w:spacing w:line="360" w:lineRule="auto"/>
        <w:ind w:left="420" w:leftChars="200" w:firstLine="420" w:firstLineChars="200"/>
        <w:rPr>
          <w:rFonts w:ascii="宋体" w:cs="宋体"/>
          <w:color w:val="auto"/>
          <w:szCs w:val="21"/>
          <w:highlight w:val="none"/>
        </w:rPr>
      </w:pPr>
      <w:r>
        <w:rPr>
          <w:rFonts w:hint="eastAsia" w:ascii="宋体" w:cs="宋体"/>
          <w:color w:val="auto"/>
          <w:szCs w:val="21"/>
          <w:highlight w:val="none"/>
        </w:rPr>
        <w:t>（1）供应商必须就“采购需求”中所竞标的项目的全部内容分别作完整唯一总价报价，不得存在漏项报价；</w:t>
      </w:r>
    </w:p>
    <w:p w14:paraId="189B1162">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（2）供应商必须就所竞标的项目的单项内容作唯一报价。</w:t>
      </w:r>
    </w:p>
    <w:p w14:paraId="61678C4C">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15.3.2响应报价（包含首次报价、最后报价）超过所竞标项目规定的采购预算金额或者最高限价的（如本项目公布了最高限价），其响应文件将作无效处理。</w:t>
      </w:r>
    </w:p>
    <w:p w14:paraId="31579E8A">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15.3.3</w:t>
      </w:r>
      <w:bookmarkStart w:id="124" w:name="_Hlk42592874"/>
      <w:r>
        <w:rPr>
          <w:rFonts w:hint="eastAsia" w:ascii="宋体" w:cs="宋体"/>
          <w:color w:val="auto"/>
          <w:szCs w:val="21"/>
          <w:highlight w:val="none"/>
        </w:rPr>
        <w:t>响应报价（包含首次报价、最后报价）超过分项采购预算金额或者最高限价的（如本项目公布了最高限价），其响应文件将作无效处理。</w:t>
      </w:r>
    </w:p>
    <w:bookmarkEnd w:id="124"/>
    <w:p w14:paraId="26DB0C82">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16.竞标有效期</w:t>
      </w:r>
    </w:p>
    <w:p w14:paraId="23CD9240">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13DD272">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16.2 竞标有效期应由供应商按“供应商须知前附表”规定的期限作出响应。</w:t>
      </w:r>
    </w:p>
    <w:p w14:paraId="733E9534">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16.3供应商的响应文件在竞标有效期内均保持有效。</w:t>
      </w:r>
    </w:p>
    <w:p w14:paraId="1D3603E8">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17.谈判保证金</w:t>
      </w:r>
    </w:p>
    <w:p w14:paraId="77CC2722">
      <w:pPr>
        <w:spacing w:line="360" w:lineRule="auto"/>
        <w:ind w:left="420" w:leftChars="200" w:firstLine="420" w:firstLineChars="200"/>
        <w:rPr>
          <w:rFonts w:ascii="宋体" w:cs="宋体"/>
          <w:color w:val="auto"/>
          <w:szCs w:val="21"/>
          <w:highlight w:val="none"/>
        </w:rPr>
      </w:pPr>
      <w:r>
        <w:rPr>
          <w:rFonts w:hint="eastAsia" w:ascii="宋体" w:cs="宋体"/>
          <w:color w:val="auto"/>
          <w:szCs w:val="21"/>
          <w:highlight w:val="none"/>
        </w:rPr>
        <w:t>17.1供应商须按“供应商须知前附表”的规定提交谈判保证金。</w:t>
      </w:r>
    </w:p>
    <w:p w14:paraId="5F6D8A6C">
      <w:pPr>
        <w:spacing w:line="360" w:lineRule="auto"/>
        <w:ind w:left="420" w:leftChars="200" w:firstLine="420" w:firstLineChars="200"/>
        <w:rPr>
          <w:rFonts w:ascii="宋体" w:cs="宋体"/>
          <w:color w:val="auto"/>
          <w:szCs w:val="21"/>
          <w:highlight w:val="none"/>
        </w:rPr>
      </w:pPr>
      <w:r>
        <w:rPr>
          <w:rFonts w:hint="eastAsia" w:ascii="宋体" w:cs="宋体"/>
          <w:color w:val="auto"/>
          <w:szCs w:val="21"/>
          <w:highlight w:val="none"/>
        </w:rPr>
        <w:t>17.2谈判保证金的退还</w:t>
      </w:r>
    </w:p>
    <w:p w14:paraId="6643313A">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17.2.1未</w:t>
      </w:r>
      <w:r>
        <w:rPr>
          <w:rFonts w:hint="eastAsia" w:ascii="宋体" w:cs="宋体"/>
          <w:color w:val="auto"/>
          <w:spacing w:val="-6"/>
          <w:szCs w:val="21"/>
          <w:highlight w:val="none"/>
        </w:rPr>
        <w:t>成交供应商的谈判保证金自成交通知书发出之日起</w:t>
      </w:r>
      <w:bookmarkStart w:id="125" w:name="OLE_LINK43"/>
      <w:r>
        <w:rPr>
          <w:rFonts w:hint="eastAsia" w:ascii="宋体" w:cs="宋体"/>
          <w:color w:val="auto"/>
          <w:spacing w:val="-6"/>
          <w:szCs w:val="21"/>
          <w:highlight w:val="none"/>
          <w:lang w:val="en-US" w:eastAsia="zh-CN"/>
        </w:rPr>
        <w:t>5</w:t>
      </w:r>
      <w:r>
        <w:rPr>
          <w:rFonts w:hint="eastAsia" w:ascii="宋体" w:cs="宋体"/>
          <w:color w:val="auto"/>
          <w:spacing w:val="-6"/>
          <w:szCs w:val="21"/>
          <w:highlight w:val="none"/>
        </w:rPr>
        <w:t>个工作日内</w:t>
      </w:r>
      <w:bookmarkEnd w:id="125"/>
      <w:r>
        <w:rPr>
          <w:rFonts w:hint="eastAsia" w:ascii="宋体" w:cs="宋体"/>
          <w:color w:val="auto"/>
          <w:spacing w:val="-6"/>
          <w:szCs w:val="21"/>
          <w:highlight w:val="none"/>
        </w:rPr>
        <w:t>退还，退还方式如下：</w:t>
      </w:r>
    </w:p>
    <w:p w14:paraId="41A4812B">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（1）采用银行转账方式的，以转账方式退回到供应商银行账户。</w:t>
      </w:r>
    </w:p>
    <w:p w14:paraId="2327502A">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（2）采用支票、汇票、本票或者金融机构、担保机构出具的保函等方式的，由供应商代表持相关授权证明材料至采购代理机构办理支票、汇票、本票或者金融机构、担保机构出具的保函等原件退还手续。</w:t>
      </w:r>
    </w:p>
    <w:p w14:paraId="375E1E55">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17.2.2成交供应商的谈判保证金自签订合同之日起</w:t>
      </w:r>
      <w:r>
        <w:rPr>
          <w:rFonts w:hint="eastAsia" w:ascii="宋体" w:cs="宋体"/>
          <w:color w:val="auto"/>
          <w:szCs w:val="21"/>
          <w:highlight w:val="none"/>
          <w:lang w:val="en-US" w:eastAsia="zh-CN"/>
        </w:rPr>
        <w:t>5</w:t>
      </w:r>
      <w:r>
        <w:rPr>
          <w:rFonts w:hint="eastAsia" w:ascii="宋体" w:cs="宋体"/>
          <w:color w:val="auto"/>
          <w:szCs w:val="21"/>
          <w:highlight w:val="none"/>
        </w:rPr>
        <w:t xml:space="preserve">个工作日内退还，退还方式同未成交供应商的谈判保证金的退还方式；或者转为成交供应商的履约保证金。 </w:t>
      </w:r>
    </w:p>
    <w:p w14:paraId="501BF4A2">
      <w:pPr>
        <w:spacing w:line="360" w:lineRule="auto"/>
        <w:ind w:left="420" w:leftChars="200" w:firstLine="420" w:firstLineChars="200"/>
        <w:rPr>
          <w:rFonts w:ascii="宋体" w:cs="宋体"/>
          <w:color w:val="auto"/>
          <w:szCs w:val="21"/>
          <w:highlight w:val="none"/>
        </w:rPr>
      </w:pPr>
      <w:r>
        <w:rPr>
          <w:rFonts w:hint="eastAsia" w:ascii="宋体" w:cs="宋体"/>
          <w:color w:val="auto"/>
          <w:szCs w:val="21"/>
          <w:highlight w:val="none"/>
        </w:rPr>
        <w:t>17.3谈判保证金不计息。</w:t>
      </w:r>
    </w:p>
    <w:p w14:paraId="62465E04">
      <w:pPr>
        <w:spacing w:line="360" w:lineRule="auto"/>
        <w:ind w:left="420" w:leftChars="200" w:firstLine="420" w:firstLineChars="200"/>
        <w:rPr>
          <w:rFonts w:ascii="宋体" w:cs="宋体"/>
          <w:color w:val="auto"/>
          <w:szCs w:val="21"/>
          <w:highlight w:val="none"/>
        </w:rPr>
      </w:pPr>
      <w:r>
        <w:rPr>
          <w:rFonts w:hint="eastAsia" w:ascii="宋体" w:cs="宋体"/>
          <w:color w:val="auto"/>
          <w:szCs w:val="21"/>
          <w:highlight w:val="none"/>
        </w:rPr>
        <w:t xml:space="preserve">17.4供应商有下列情形之一的，谈判保证金将不予退还： </w:t>
      </w:r>
    </w:p>
    <w:p w14:paraId="361C46EC">
      <w:pPr>
        <w:spacing w:line="360" w:lineRule="auto"/>
        <w:ind w:left="420" w:leftChars="200" w:firstLine="420" w:firstLineChars="200"/>
        <w:rPr>
          <w:rFonts w:ascii="宋体" w:cs="宋体"/>
          <w:color w:val="auto"/>
          <w:szCs w:val="21"/>
          <w:highlight w:val="none"/>
        </w:rPr>
      </w:pPr>
      <w:r>
        <w:rPr>
          <w:rFonts w:hint="eastAsia" w:ascii="宋体" w:cs="宋体"/>
          <w:color w:val="auto"/>
          <w:szCs w:val="21"/>
          <w:highlight w:val="none"/>
        </w:rPr>
        <w:t>（1）供应商在提交响应文件截止时间后撤回响应文件的；</w:t>
      </w:r>
    </w:p>
    <w:p w14:paraId="060F7F25">
      <w:pPr>
        <w:spacing w:line="360" w:lineRule="auto"/>
        <w:ind w:left="420" w:leftChars="200" w:firstLine="420" w:firstLineChars="200"/>
        <w:rPr>
          <w:rFonts w:ascii="宋体" w:cs="宋体"/>
          <w:color w:val="auto"/>
          <w:szCs w:val="21"/>
          <w:highlight w:val="none"/>
        </w:rPr>
      </w:pPr>
      <w:r>
        <w:rPr>
          <w:rFonts w:hint="eastAsia" w:ascii="宋体" w:cs="宋体"/>
          <w:color w:val="auto"/>
          <w:szCs w:val="21"/>
          <w:highlight w:val="none"/>
        </w:rPr>
        <w:t>（2）供应商在响应文件中提供虚假材料的；</w:t>
      </w:r>
    </w:p>
    <w:p w14:paraId="470DF3F8">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（3）除因不可抗力或者竞争性谈判文件认可的情形以外，成交供应商不与采购人签订合同的；</w:t>
      </w:r>
    </w:p>
    <w:p w14:paraId="14270197">
      <w:pPr>
        <w:spacing w:line="360" w:lineRule="auto"/>
        <w:ind w:left="420" w:leftChars="200" w:firstLine="420" w:firstLineChars="200"/>
        <w:rPr>
          <w:rFonts w:ascii="宋体" w:cs="宋体"/>
          <w:color w:val="auto"/>
          <w:szCs w:val="21"/>
          <w:highlight w:val="none"/>
        </w:rPr>
      </w:pPr>
      <w:r>
        <w:rPr>
          <w:rFonts w:hint="eastAsia" w:ascii="宋体" w:cs="宋体"/>
          <w:color w:val="auto"/>
          <w:szCs w:val="21"/>
          <w:highlight w:val="none"/>
        </w:rPr>
        <w:t>（4）供应商与采购人、其他供应商或者采购代理机构恶意串通的；</w:t>
      </w:r>
    </w:p>
    <w:p w14:paraId="58397166">
      <w:pPr>
        <w:spacing w:line="360" w:lineRule="auto"/>
        <w:ind w:left="420" w:leftChars="200" w:firstLine="420" w:firstLineChars="200"/>
        <w:rPr>
          <w:rFonts w:ascii="宋体" w:cs="宋体"/>
          <w:color w:val="auto"/>
          <w:szCs w:val="21"/>
          <w:highlight w:val="none"/>
        </w:rPr>
      </w:pPr>
      <w:r>
        <w:rPr>
          <w:rFonts w:hint="eastAsia" w:ascii="宋体" w:cs="宋体"/>
          <w:color w:val="auto"/>
          <w:szCs w:val="21"/>
          <w:highlight w:val="none"/>
        </w:rPr>
        <w:t>（5）竞争性谈判文件规定的其他情形。</w:t>
      </w:r>
    </w:p>
    <w:p w14:paraId="6F46EB95">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18.响应文件编制的要求</w:t>
      </w:r>
    </w:p>
    <w:p w14:paraId="47AE8A7E">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cs="宋体"/>
          <w:color w:val="auto"/>
          <w:szCs w:val="24"/>
          <w:highlight w:val="none"/>
        </w:rPr>
        <w:t>由此引发的</w:t>
      </w:r>
      <w:r>
        <w:rPr>
          <w:rFonts w:hint="eastAsia" w:ascii="宋体" w:cs="宋体"/>
          <w:color w:val="auto"/>
          <w:szCs w:val="21"/>
          <w:highlight w:val="none"/>
        </w:rPr>
        <w:t>后果由供应商承担。</w:t>
      </w:r>
    </w:p>
    <w:p w14:paraId="6C287984">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18.2响应文件应按资格证明、报价分别编制，商务技术文件合并编制，本谈判只接收电子版响应文件，要求见本章“12.2响应文件电子版要求”。</w:t>
      </w:r>
    </w:p>
    <w:p w14:paraId="15BE8763">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18.</w:t>
      </w:r>
      <w:bookmarkStart w:id="126" w:name="_Hlk65832699"/>
      <w:r>
        <w:rPr>
          <w:rFonts w:hint="eastAsia" w:ascii="宋体" w:cs="宋体"/>
          <w:color w:val="auto"/>
          <w:szCs w:val="21"/>
          <w:highlight w:val="none"/>
        </w:rPr>
        <w:t>3</w:t>
      </w:r>
      <w:r>
        <w:rPr>
          <w:rFonts w:hint="eastAsia" w:ascii="宋体" w:cs="Times New Roman"/>
          <w:color w:val="auto"/>
          <w:szCs w:val="21"/>
          <w:highlight w:val="none"/>
        </w:rPr>
        <w:t>响应文件须由供应商按</w:t>
      </w:r>
      <w:r>
        <w:rPr>
          <w:rFonts w:hint="eastAsia" w:ascii="宋体" w:cs="仿宋_GB2312"/>
          <w:color w:val="auto"/>
          <w:kern w:val="0"/>
          <w:szCs w:val="21"/>
          <w:highlight w:val="none"/>
          <w:lang w:val="zh-CN"/>
        </w:rPr>
        <w:t>“</w:t>
      </w:r>
      <w:r>
        <w:rPr>
          <w:rFonts w:hint="eastAsia" w:ascii="宋体" w:cs="Times New Roman"/>
          <w:color w:val="auto"/>
          <w:szCs w:val="21"/>
          <w:highlight w:val="none"/>
        </w:rPr>
        <w:t>第五章 响应文件格式</w:t>
      </w:r>
      <w:r>
        <w:rPr>
          <w:rFonts w:hint="eastAsia" w:ascii="宋体" w:cs="仿宋_GB2312"/>
          <w:color w:val="auto"/>
          <w:kern w:val="0"/>
          <w:szCs w:val="21"/>
          <w:highlight w:val="none"/>
          <w:lang w:val="zh-CN"/>
        </w:rPr>
        <w:t>”</w:t>
      </w:r>
      <w:r>
        <w:rPr>
          <w:rFonts w:hint="eastAsia" w:ascii="宋体" w:cs="Times New Roman"/>
          <w:color w:val="auto"/>
          <w:szCs w:val="21"/>
          <w:highlight w:val="none"/>
        </w:rPr>
        <w:t>要求</w:t>
      </w:r>
      <w:r>
        <w:rPr>
          <w:rFonts w:hint="eastAsia" w:ascii="宋体" w:cs="仿宋_GB2312"/>
          <w:color w:val="auto"/>
          <w:szCs w:val="21"/>
          <w:highlight w:val="none"/>
        </w:rPr>
        <w:t>进行签署、盖章</w:t>
      </w:r>
      <w:bookmarkEnd w:id="126"/>
      <w:r>
        <w:rPr>
          <w:rFonts w:hint="eastAsia" w:ascii="宋体" w:cs="宋体"/>
          <w:color w:val="auto"/>
          <w:szCs w:val="21"/>
          <w:highlight w:val="none"/>
        </w:rPr>
        <w:t>，</w:t>
      </w:r>
      <w:r>
        <w:rPr>
          <w:rFonts w:hint="eastAsia" w:ascii="宋体" w:cs="宋体"/>
          <w:b/>
          <w:bCs/>
          <w:color w:val="auto"/>
          <w:szCs w:val="21"/>
          <w:highlight w:val="none"/>
        </w:rPr>
        <w:t>否则其响应文件作无效响应处理。</w:t>
      </w:r>
    </w:p>
    <w:p w14:paraId="02D0F6BB">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18.4响应文件中标注的供应商名称应与营业执照（事业单位法人证书、执业许可证、自然人身份证）及公章一致，</w:t>
      </w:r>
      <w:r>
        <w:rPr>
          <w:rFonts w:hint="eastAsia" w:ascii="宋体" w:cs="宋体"/>
          <w:b/>
          <w:bCs/>
          <w:color w:val="auto"/>
          <w:szCs w:val="21"/>
          <w:highlight w:val="none"/>
        </w:rPr>
        <w:t>否则其响应文件作无效响应处理</w:t>
      </w:r>
      <w:r>
        <w:rPr>
          <w:rFonts w:hint="eastAsia" w:ascii="宋体" w:cs="宋体"/>
          <w:color w:val="auto"/>
          <w:szCs w:val="21"/>
          <w:highlight w:val="none"/>
        </w:rPr>
        <w:t>。</w:t>
      </w:r>
    </w:p>
    <w:p w14:paraId="6AD85185">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18.5响应文件应避免涂改、行间插字或者删除。</w:t>
      </w:r>
    </w:p>
    <w:p w14:paraId="4F71CD3D">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19.响应文件的密封和标记</w:t>
      </w:r>
    </w:p>
    <w:p w14:paraId="70D65F0D">
      <w:pPr>
        <w:spacing w:line="360" w:lineRule="auto"/>
        <w:ind w:firstLine="420" w:firstLineChars="200"/>
        <w:rPr>
          <w:rFonts w:ascii="宋体" w:cs="仿宋_GB2312"/>
          <w:color w:val="auto"/>
          <w:kern w:val="0"/>
          <w:szCs w:val="21"/>
          <w:highlight w:val="none"/>
          <w:lang w:val="zh-CN"/>
        </w:rPr>
      </w:pPr>
      <w:r>
        <w:rPr>
          <w:rFonts w:hint="eastAsia" w:ascii="宋体" w:cs="仿宋_GB2312"/>
          <w:color w:val="auto"/>
          <w:kern w:val="0"/>
          <w:szCs w:val="21"/>
          <w:highlight w:val="none"/>
          <w:lang w:val="zh-CN"/>
        </w:rPr>
        <w:t>19.1供应商进行电子交易应安装客户端软件—“</w:t>
      </w:r>
      <w:r>
        <w:rPr>
          <w:rFonts w:hint="eastAsia" w:ascii="宋体" w:hAnsi="宋体" w:cs="宋体"/>
          <w:color w:val="auto"/>
          <w:szCs w:val="21"/>
          <w:highlight w:val="none"/>
        </w:rPr>
        <w:t>广西政府采购云平台新版客户端</w:t>
      </w:r>
      <w:r>
        <w:rPr>
          <w:rFonts w:hint="eastAsia" w:ascii="宋体" w:cs="仿宋_GB2312"/>
          <w:color w:val="auto"/>
          <w:kern w:val="0"/>
          <w:szCs w:val="21"/>
          <w:highlight w:val="none"/>
          <w:lang w:val="zh-CN"/>
        </w:rPr>
        <w:t>”，并按照谈判文件和电子交易平台的要求编制并加密响应文件。供应商未按规定加密的响应文件，电子交易平台将拒收并提示。</w:t>
      </w:r>
    </w:p>
    <w:p w14:paraId="3B01360D">
      <w:pPr>
        <w:spacing w:line="360" w:lineRule="auto"/>
        <w:ind w:firstLine="420" w:firstLineChars="200"/>
        <w:rPr>
          <w:rFonts w:ascii="宋体" w:cs="仿宋_GB2312"/>
          <w:color w:val="auto"/>
          <w:kern w:val="0"/>
          <w:szCs w:val="21"/>
          <w:highlight w:val="none"/>
          <w:lang w:val="zh-CN"/>
        </w:rPr>
      </w:pPr>
      <w:r>
        <w:rPr>
          <w:rFonts w:hint="eastAsia" w:ascii="宋体" w:cs="仿宋_GB2312"/>
          <w:color w:val="auto"/>
          <w:kern w:val="0"/>
          <w:szCs w:val="21"/>
          <w:highlight w:val="none"/>
          <w:lang w:val="zh-CN"/>
        </w:rPr>
        <w:t>19.2使用“</w:t>
      </w:r>
      <w:r>
        <w:rPr>
          <w:rFonts w:hint="eastAsia" w:ascii="宋体" w:hAnsi="宋体" w:cs="宋体"/>
          <w:color w:val="auto"/>
          <w:szCs w:val="21"/>
          <w:highlight w:val="none"/>
        </w:rPr>
        <w:t>广西政府采购云平台新版客户端</w:t>
      </w:r>
      <w:r>
        <w:rPr>
          <w:rFonts w:hint="eastAsia" w:ascii="宋体" w:cs="仿宋_GB2312"/>
          <w:color w:val="auto"/>
          <w:kern w:val="0"/>
          <w:szCs w:val="21"/>
          <w:highlight w:val="none"/>
          <w:lang w:val="zh-CN"/>
        </w:rPr>
        <w:t>”需要提前申领CA数字证书。</w:t>
      </w:r>
    </w:p>
    <w:p w14:paraId="636EBD7B">
      <w:pPr>
        <w:spacing w:line="360" w:lineRule="auto"/>
        <w:ind w:firstLine="420" w:firstLineChars="200"/>
        <w:rPr>
          <w:rFonts w:ascii="宋体" w:cs="仿宋_GB2312"/>
          <w:color w:val="auto"/>
          <w:kern w:val="0"/>
          <w:szCs w:val="21"/>
          <w:highlight w:val="none"/>
          <w:lang w:val="zh-CN"/>
        </w:rPr>
      </w:pPr>
      <w:r>
        <w:rPr>
          <w:rFonts w:hint="eastAsia" w:ascii="宋体" w:cs="仿宋_GB2312"/>
          <w:color w:val="auto"/>
          <w:kern w:val="0"/>
          <w:szCs w:val="21"/>
          <w:highlight w:val="none"/>
          <w:lang w:val="zh-CN"/>
        </w:rPr>
        <w:t>19.3为确保网上操作合法、有效和安全，供应商应当在响应文件提交截止时间前完成在“</w:t>
      </w:r>
      <w:r>
        <w:rPr>
          <w:rFonts w:hint="eastAsia" w:ascii="宋体" w:hAnsi="宋体" w:cs="宋体"/>
          <w:color w:val="auto"/>
          <w:szCs w:val="21"/>
          <w:highlight w:val="none"/>
        </w:rPr>
        <w:t>广西政府采购云平台</w:t>
      </w:r>
      <w:r>
        <w:rPr>
          <w:rFonts w:hint="eastAsia" w:ascii="宋体" w:cs="仿宋_GB2312"/>
          <w:color w:val="auto"/>
          <w:kern w:val="0"/>
          <w:szCs w:val="21"/>
          <w:highlight w:val="none"/>
          <w:lang w:val="zh-CN"/>
        </w:rPr>
        <w:t>”的身份认证，确保在电子交易过程中能够对相关数据电文进行加密和使用电子签名。</w:t>
      </w:r>
    </w:p>
    <w:p w14:paraId="3E89DD67">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20.响应文件的提交</w:t>
      </w:r>
    </w:p>
    <w:p w14:paraId="1831D46F">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20.1供应商必须在“供应商须知前附表”规定的时间和地点提交响应文件。</w:t>
      </w:r>
    </w:p>
    <w:p w14:paraId="4484E5E5">
      <w:pPr>
        <w:spacing w:line="360" w:lineRule="auto"/>
        <w:ind w:firstLine="420" w:firstLineChars="200"/>
        <w:rPr>
          <w:rFonts w:ascii="宋体" w:cs="Times New Roman"/>
          <w:color w:val="auto"/>
          <w:szCs w:val="21"/>
          <w:highlight w:val="none"/>
        </w:rPr>
      </w:pPr>
      <w:r>
        <w:rPr>
          <w:rFonts w:hint="eastAsia" w:ascii="宋体" w:cs="宋体"/>
          <w:color w:val="auto"/>
          <w:szCs w:val="21"/>
          <w:highlight w:val="none"/>
        </w:rPr>
        <w:t>20</w:t>
      </w:r>
      <w:r>
        <w:rPr>
          <w:rFonts w:hint="eastAsia" w:ascii="宋体" w:cs="Times New Roman"/>
          <w:color w:val="auto"/>
          <w:szCs w:val="21"/>
          <w:highlight w:val="none"/>
        </w:rPr>
        <w:t>.2 在响应文件提交截止时间以后，不能补充、修改响应文件。</w:t>
      </w:r>
    </w:p>
    <w:p w14:paraId="0A28E52D">
      <w:pPr>
        <w:spacing w:line="360" w:lineRule="auto"/>
        <w:ind w:firstLine="420" w:firstLineChars="200"/>
        <w:rPr>
          <w:rFonts w:ascii="宋体" w:cs="Times New Roman"/>
          <w:color w:val="auto"/>
          <w:szCs w:val="21"/>
          <w:highlight w:val="none"/>
        </w:rPr>
      </w:pPr>
      <w:r>
        <w:rPr>
          <w:rFonts w:hint="eastAsia" w:ascii="宋体" w:cs="Times New Roman"/>
          <w:color w:val="auto"/>
          <w:szCs w:val="21"/>
          <w:highlight w:val="none"/>
        </w:rPr>
        <w:t>20.3 在提交“最后报价”后，供应商不能退出谈判。</w:t>
      </w:r>
    </w:p>
    <w:p w14:paraId="41C69F23">
      <w:pPr>
        <w:spacing w:line="360" w:lineRule="auto"/>
        <w:ind w:firstLine="420" w:firstLineChars="200"/>
        <w:rPr>
          <w:rFonts w:ascii="宋体" w:cs="Times New Roman"/>
          <w:color w:val="auto"/>
          <w:szCs w:val="21"/>
          <w:highlight w:val="none"/>
        </w:rPr>
      </w:pPr>
      <w:r>
        <w:rPr>
          <w:rFonts w:hint="eastAsia" w:ascii="宋体" w:cs="Times New Roman"/>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0EAC7582">
      <w:pPr>
        <w:spacing w:line="360" w:lineRule="auto"/>
        <w:ind w:firstLine="420" w:firstLineChars="200"/>
        <w:rPr>
          <w:rFonts w:ascii="宋体" w:cs="Times New Roman"/>
          <w:color w:val="auto"/>
          <w:szCs w:val="21"/>
          <w:highlight w:val="none"/>
        </w:rPr>
      </w:pPr>
      <w:r>
        <w:rPr>
          <w:rFonts w:hint="eastAsia" w:ascii="宋体" w:cs="Times New Roman"/>
          <w:color w:val="auto"/>
          <w:szCs w:val="21"/>
          <w:highlight w:val="none"/>
        </w:rPr>
        <w:t>20.5 采购机构不可视情况延长提交响应文件的截止时间。</w:t>
      </w:r>
    </w:p>
    <w:p w14:paraId="62696420">
      <w:pPr>
        <w:spacing w:line="360" w:lineRule="auto"/>
        <w:ind w:firstLine="420" w:firstLineChars="200"/>
        <w:rPr>
          <w:rFonts w:ascii="黑体" w:eastAsia="黑体" w:cs="Times New Roman"/>
          <w:color w:val="auto"/>
          <w:sz w:val="24"/>
          <w:szCs w:val="24"/>
          <w:highlight w:val="none"/>
        </w:rPr>
      </w:pPr>
      <w:r>
        <w:rPr>
          <w:rFonts w:hint="eastAsia" w:ascii="宋体" w:cs="Times New Roman"/>
          <w:color w:val="auto"/>
          <w:szCs w:val="21"/>
          <w:highlight w:val="none"/>
        </w:rPr>
        <w:t>20.6备份响应文件。</w:t>
      </w:r>
      <w:r>
        <w:rPr>
          <w:rFonts w:hint="eastAsia" w:ascii="Times New Roman" w:hAnsi="Times New Roman" w:cs="Times New Roman"/>
          <w:bCs/>
          <w:color w:val="auto"/>
          <w:szCs w:val="21"/>
          <w:highlight w:val="none"/>
        </w:rPr>
        <w:t>详见“供应商须知前附表”。</w:t>
      </w:r>
    </w:p>
    <w:p w14:paraId="216214F0">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21.首次响应文件的补充、修改与撤回</w:t>
      </w:r>
    </w:p>
    <w:p w14:paraId="3ECF2661">
      <w:pPr>
        <w:adjustRightInd w:val="0"/>
        <w:spacing w:line="360" w:lineRule="auto"/>
        <w:ind w:firstLine="420" w:firstLineChars="200"/>
        <w:rPr>
          <w:rFonts w:ascii="宋体" w:cs="仿宋_GB2312"/>
          <w:color w:val="auto"/>
          <w:kern w:val="0"/>
          <w:szCs w:val="21"/>
          <w:highlight w:val="none"/>
        </w:rPr>
      </w:pPr>
      <w:r>
        <w:rPr>
          <w:rFonts w:hint="eastAsia" w:ascii="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6F7AD5F5">
      <w:pPr>
        <w:spacing w:line="360" w:lineRule="auto"/>
        <w:ind w:firstLine="482" w:firstLineChars="200"/>
        <w:rPr>
          <w:rFonts w:ascii="黑体" w:hAnsi="黑体" w:eastAsia="黑体" w:cs="宋体"/>
          <w:b/>
          <w:bCs/>
          <w:color w:val="auto"/>
          <w:sz w:val="24"/>
          <w:szCs w:val="24"/>
          <w:highlight w:val="none"/>
        </w:rPr>
      </w:pPr>
      <w:bookmarkStart w:id="127" w:name="_Hlk45702405"/>
      <w:r>
        <w:rPr>
          <w:rFonts w:hint="eastAsia"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2</w:t>
      </w:r>
      <w:r>
        <w:rPr>
          <w:rFonts w:hint="eastAsia" w:ascii="黑体" w:hAnsi="黑体" w:eastAsia="黑体" w:cs="宋体"/>
          <w:b/>
          <w:bCs/>
          <w:color w:val="auto"/>
          <w:sz w:val="24"/>
          <w:szCs w:val="24"/>
          <w:highlight w:val="none"/>
        </w:rPr>
        <w:t>. 截止时间后的撤回</w:t>
      </w:r>
    </w:p>
    <w:p w14:paraId="1D820FA2">
      <w:pPr>
        <w:pStyle w:val="15"/>
        <w:spacing w:line="360" w:lineRule="auto"/>
        <w:ind w:firstLine="420" w:firstLineChars="200"/>
        <w:rPr>
          <w:rFonts w:ascii="宋体" w:cs="宋体"/>
          <w:color w:val="auto"/>
          <w:szCs w:val="21"/>
          <w:highlight w:val="none"/>
        </w:rPr>
      </w:pPr>
      <w:r>
        <w:rPr>
          <w:rFonts w:hint="eastAsia" w:ascii="宋体" w:cs="宋体"/>
          <w:color w:val="auto"/>
          <w:szCs w:val="21"/>
          <w:highlight w:val="none"/>
        </w:rPr>
        <w:t>本项目不收取谈判保证金，供应商在首次响应文件提交截止时间后可向采购人、采购代理机构书面申请撤回响应文。</w:t>
      </w:r>
    </w:p>
    <w:bookmarkEnd w:id="127"/>
    <w:p w14:paraId="2146BA0F">
      <w:pPr>
        <w:keepNext/>
        <w:keepLines/>
        <w:spacing w:line="360" w:lineRule="auto"/>
        <w:ind w:firstLine="320" w:firstLineChars="100"/>
        <w:outlineLvl w:val="2"/>
        <w:rPr>
          <w:rFonts w:ascii="宋体" w:cs="Times New Roman"/>
          <w:color w:val="auto"/>
          <w:sz w:val="32"/>
          <w:szCs w:val="32"/>
          <w:highlight w:val="none"/>
          <w:lang w:val="zh-CN"/>
        </w:rPr>
      </w:pPr>
      <w:bookmarkStart w:id="128" w:name="_Toc80205928"/>
      <w:bookmarkStart w:id="129" w:name="_Toc29978"/>
      <w:bookmarkStart w:id="130" w:name="_Toc8836"/>
      <w:r>
        <w:rPr>
          <w:rFonts w:hint="eastAsia" w:ascii="宋体" w:cs="Times New Roman"/>
          <w:color w:val="auto"/>
          <w:sz w:val="32"/>
          <w:szCs w:val="32"/>
          <w:highlight w:val="none"/>
          <w:lang w:val="zh-CN"/>
        </w:rPr>
        <w:t>四、评审及谈判</w:t>
      </w:r>
      <w:bookmarkEnd w:id="128"/>
      <w:bookmarkEnd w:id="129"/>
      <w:bookmarkEnd w:id="130"/>
    </w:p>
    <w:p w14:paraId="5C74702A">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2</w:t>
      </w:r>
      <w:r>
        <w:rPr>
          <w:rFonts w:hint="eastAsia" w:ascii="黑体" w:eastAsia="黑体" w:cs="宋体"/>
          <w:b/>
          <w:bCs/>
          <w:color w:val="auto"/>
          <w:sz w:val="24"/>
          <w:szCs w:val="24"/>
          <w:highlight w:val="none"/>
          <w:lang w:val="en-US" w:eastAsia="zh-CN"/>
        </w:rPr>
        <w:t>3</w:t>
      </w:r>
      <w:r>
        <w:rPr>
          <w:rFonts w:hint="eastAsia" w:ascii="黑体" w:eastAsia="黑体" w:cs="宋体"/>
          <w:b/>
          <w:bCs/>
          <w:color w:val="auto"/>
          <w:sz w:val="24"/>
          <w:szCs w:val="24"/>
          <w:highlight w:val="none"/>
        </w:rPr>
        <w:t>.谈判小组成立</w:t>
      </w:r>
    </w:p>
    <w:p w14:paraId="7D86C84B">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w:t>
      </w:r>
      <w:r>
        <w:rPr>
          <w:rFonts w:hint="eastAsia" w:ascii="宋体" w:cs="宋体"/>
          <w:color w:val="auto"/>
          <w:szCs w:val="21"/>
          <w:highlight w:val="none"/>
          <w:lang w:val="en-US" w:eastAsia="zh-CN"/>
        </w:rPr>
        <w:t>3</w:t>
      </w:r>
      <w:r>
        <w:rPr>
          <w:rFonts w:hint="eastAsia" w:ascii="宋体" w:cs="宋体"/>
          <w:color w:val="auto"/>
          <w:szCs w:val="21"/>
          <w:highlight w:val="none"/>
        </w:rPr>
        <w:t>.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1EFD8372">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w:t>
      </w:r>
      <w:r>
        <w:rPr>
          <w:rFonts w:hint="eastAsia" w:ascii="宋体" w:cs="宋体"/>
          <w:color w:val="auto"/>
          <w:szCs w:val="21"/>
          <w:highlight w:val="none"/>
          <w:lang w:val="en-US" w:eastAsia="zh-CN"/>
        </w:rPr>
        <w:t>3</w:t>
      </w:r>
      <w:r>
        <w:rPr>
          <w:rFonts w:hint="eastAsia" w:ascii="宋体" w:cs="宋体"/>
          <w:color w:val="auto"/>
          <w:szCs w:val="21"/>
          <w:highlight w:val="none"/>
        </w:rPr>
        <w:t>.2评审专家应当从政府采购评审专家库内相关专业的专家名单中随机抽取。</w:t>
      </w:r>
    </w:p>
    <w:p w14:paraId="4740D29E">
      <w:pPr>
        <w:spacing w:line="360" w:lineRule="auto"/>
        <w:ind w:firstLine="482" w:firstLineChars="200"/>
        <w:rPr>
          <w:rFonts w:ascii="黑体" w:eastAsia="黑体" w:cs="宋体"/>
          <w:b/>
          <w:bCs/>
          <w:color w:val="auto"/>
          <w:sz w:val="24"/>
          <w:szCs w:val="24"/>
          <w:highlight w:val="none"/>
        </w:rPr>
      </w:pPr>
      <w:r>
        <w:rPr>
          <w:rFonts w:ascii="黑体" w:eastAsia="黑体" w:cs="宋体"/>
          <w:b/>
          <w:bCs/>
          <w:color w:val="auto"/>
          <w:sz w:val="24"/>
          <w:szCs w:val="24"/>
          <w:highlight w:val="none"/>
        </w:rPr>
        <w:t>2</w:t>
      </w:r>
      <w:r>
        <w:rPr>
          <w:rFonts w:hint="eastAsia" w:ascii="黑体" w:eastAsia="黑体" w:cs="宋体"/>
          <w:b/>
          <w:bCs/>
          <w:color w:val="auto"/>
          <w:sz w:val="24"/>
          <w:szCs w:val="24"/>
          <w:highlight w:val="none"/>
          <w:lang w:val="en-US" w:eastAsia="zh-CN"/>
        </w:rPr>
        <w:t>4</w:t>
      </w:r>
      <w:r>
        <w:rPr>
          <w:rFonts w:ascii="黑体" w:eastAsia="黑体" w:cs="宋体"/>
          <w:b/>
          <w:bCs/>
          <w:color w:val="auto"/>
          <w:sz w:val="24"/>
          <w:szCs w:val="24"/>
          <w:highlight w:val="none"/>
        </w:rPr>
        <w:t>.</w:t>
      </w:r>
      <w:r>
        <w:rPr>
          <w:rFonts w:hint="eastAsia" w:ascii="黑体" w:eastAsia="黑体" w:cs="宋体"/>
          <w:b/>
          <w:bCs/>
          <w:color w:val="auto"/>
          <w:sz w:val="24"/>
          <w:szCs w:val="24"/>
          <w:highlight w:val="none"/>
        </w:rPr>
        <w:t>首次响应文件的开启</w:t>
      </w:r>
    </w:p>
    <w:p w14:paraId="15F4E125">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w:t>
      </w:r>
      <w:r>
        <w:rPr>
          <w:rFonts w:hint="eastAsia" w:ascii="宋体" w:cs="宋体"/>
          <w:color w:val="auto"/>
          <w:szCs w:val="21"/>
          <w:highlight w:val="none"/>
          <w:lang w:val="en-US" w:eastAsia="zh-CN"/>
        </w:rPr>
        <w:t>4</w:t>
      </w:r>
      <w:r>
        <w:rPr>
          <w:rFonts w:hint="eastAsia" w:ascii="宋体" w:cs="宋体"/>
          <w:color w:val="auto"/>
          <w:szCs w:val="21"/>
          <w:highlight w:val="none"/>
        </w:rPr>
        <w:t>.1首次响应文件由谈判小组或者采购代理机构在“供应商须知前附表”规定的时间开启。</w:t>
      </w:r>
    </w:p>
    <w:p w14:paraId="0BA4E63C">
      <w:pPr>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2</w:t>
      </w:r>
      <w:r>
        <w:rPr>
          <w:rFonts w:hint="eastAsia" w:ascii="宋体" w:cs="宋体"/>
          <w:color w:val="auto"/>
          <w:szCs w:val="21"/>
          <w:highlight w:val="none"/>
          <w:lang w:val="en-US" w:eastAsia="zh-CN"/>
        </w:rPr>
        <w:t>4</w:t>
      </w:r>
      <w:r>
        <w:rPr>
          <w:rFonts w:hint="eastAsia" w:ascii="宋体" w:cs="宋体"/>
          <w:color w:val="auto"/>
          <w:szCs w:val="21"/>
          <w:highlight w:val="none"/>
          <w:lang w:val="zh-CN"/>
        </w:rPr>
        <w:t>.2 响应文件解密</w:t>
      </w:r>
    </w:p>
    <w:p w14:paraId="5F4AB722">
      <w:pPr>
        <w:spacing w:line="360" w:lineRule="auto"/>
        <w:ind w:firstLine="420" w:firstLineChars="200"/>
        <w:rPr>
          <w:rFonts w:ascii="宋体" w:cs="宋体"/>
          <w:color w:val="auto"/>
          <w:kern w:val="0"/>
          <w:szCs w:val="21"/>
          <w:highlight w:val="none"/>
          <w:lang w:val="zh-CN"/>
        </w:rPr>
      </w:pPr>
      <w:r>
        <w:rPr>
          <w:rFonts w:hint="eastAsia" w:ascii="宋体" w:cs="宋体"/>
          <w:color w:val="auto"/>
          <w:szCs w:val="21"/>
          <w:highlight w:val="none"/>
          <w:lang w:val="zh-CN"/>
        </w:rPr>
        <w:t>采购代理机构将在“供应商须知前附表</w:t>
      </w:r>
      <w:r>
        <w:rPr>
          <w:rFonts w:hint="eastAsia" w:ascii="宋体" w:cs="宋体"/>
          <w:bCs/>
          <w:color w:val="auto"/>
          <w:kern w:val="0"/>
          <w:szCs w:val="21"/>
          <w:highlight w:val="none"/>
          <w:lang w:val="zh-CN"/>
        </w:rPr>
        <w:t>”规定的时</w:t>
      </w:r>
      <w:r>
        <w:rPr>
          <w:rFonts w:hint="eastAsia" w:ascii="宋体" w:cs="宋体"/>
          <w:color w:val="auto"/>
          <w:kern w:val="0"/>
          <w:szCs w:val="21"/>
          <w:highlight w:val="none"/>
          <w:lang w:val="zh-CN"/>
        </w:rPr>
        <w:t>间通过电子交易平台组织响应文件开启，采购机构依托电子交易平台发起开始解密指令，供应商的法定代表人或其委托代理人</w:t>
      </w:r>
      <w:r>
        <w:rPr>
          <w:rFonts w:hint="eastAsia" w:ascii="宋体" w:cs="宋体"/>
          <w:b/>
          <w:color w:val="auto"/>
          <w:kern w:val="0"/>
          <w:szCs w:val="21"/>
          <w:highlight w:val="none"/>
          <w:lang w:val="zh-CN"/>
        </w:rPr>
        <w:t>须携带加密时所用的CA锁按平台提示和采购文件的规定登录到广西政府采购云平台电子开标大厅签到并在发起解密指令之时起在</w:t>
      </w:r>
      <w:r>
        <w:rPr>
          <w:rFonts w:hint="eastAsia" w:ascii="宋体" w:cs="宋体"/>
          <w:b/>
          <w:color w:val="auto"/>
          <w:kern w:val="0"/>
          <w:szCs w:val="21"/>
          <w:highlight w:val="none"/>
        </w:rPr>
        <w:t>规定的时间内</w:t>
      </w:r>
      <w:r>
        <w:rPr>
          <w:rFonts w:hint="eastAsia" w:ascii="宋体" w:cs="宋体"/>
          <w:b/>
          <w:color w:val="auto"/>
          <w:kern w:val="0"/>
          <w:szCs w:val="21"/>
          <w:highlight w:val="none"/>
          <w:lang w:val="zh-CN"/>
        </w:rPr>
        <w:t>完成对电子响应文件在线解密</w:t>
      </w:r>
      <w:r>
        <w:rPr>
          <w:rFonts w:hint="eastAsia" w:ascii="宋体" w:cs="宋体"/>
          <w:color w:val="auto"/>
          <w:kern w:val="0"/>
          <w:szCs w:val="21"/>
          <w:highlight w:val="none"/>
          <w:lang w:val="zh-CN"/>
        </w:rPr>
        <w:t>。</w:t>
      </w:r>
      <w:r>
        <w:rPr>
          <w:rFonts w:hint="eastAsia" w:ascii="宋体" w:cs="宋体"/>
          <w:color w:val="auto"/>
          <w:szCs w:val="21"/>
          <w:highlight w:val="none"/>
        </w:rPr>
        <w:t>响应文件未按时</w:t>
      </w:r>
      <w:r>
        <w:rPr>
          <w:rFonts w:hint="eastAsia" w:ascii="宋体" w:cs="宋体"/>
          <w:color w:val="auto"/>
          <w:kern w:val="0"/>
          <w:szCs w:val="21"/>
          <w:highlight w:val="none"/>
          <w:lang w:val="zh-CN"/>
        </w:rPr>
        <w:t>解密的，</w:t>
      </w:r>
      <w:r>
        <w:rPr>
          <w:rFonts w:hint="eastAsia" w:ascii="宋体" w:cs="宋体"/>
          <w:b/>
          <w:color w:val="auto"/>
          <w:kern w:val="0"/>
          <w:szCs w:val="21"/>
          <w:highlight w:val="none"/>
          <w:lang w:val="zh-CN"/>
        </w:rPr>
        <w:t>视为响应文件无效。</w:t>
      </w:r>
      <w:r>
        <w:rPr>
          <w:rFonts w:hint="eastAsia" w:ascii="宋体" w:cs="宋体"/>
          <w:color w:val="auto"/>
          <w:kern w:val="0"/>
          <w:szCs w:val="21"/>
          <w:highlight w:val="none"/>
          <w:lang w:val="zh-CN"/>
        </w:rPr>
        <w:t>（解密</w:t>
      </w:r>
      <w:r>
        <w:rPr>
          <w:rFonts w:hint="eastAsia" w:ascii="宋体" w:cs="宋体"/>
          <w:bCs/>
          <w:color w:val="auto"/>
          <w:kern w:val="0"/>
          <w:szCs w:val="21"/>
          <w:highlight w:val="none"/>
          <w:lang w:val="zh-CN"/>
        </w:rPr>
        <w:t>异常情况处理：详见本章</w:t>
      </w:r>
      <w:r>
        <w:rPr>
          <w:rFonts w:hint="eastAsia" w:ascii="宋体" w:cs="宋体"/>
          <w:bCs/>
          <w:color w:val="auto"/>
          <w:kern w:val="0"/>
          <w:szCs w:val="21"/>
          <w:highlight w:val="none"/>
          <w:lang w:val="zh-CN" w:eastAsia="zh-CN"/>
        </w:rPr>
        <w:t>25.3</w:t>
      </w:r>
      <w:r>
        <w:rPr>
          <w:rFonts w:hint="eastAsia" w:ascii="宋体" w:cs="宋体"/>
          <w:color w:val="auto"/>
          <w:kern w:val="0"/>
          <w:szCs w:val="21"/>
          <w:highlight w:val="none"/>
          <w:lang w:val="zh-CN"/>
        </w:rPr>
        <w:t xml:space="preserve"> 电子交易活动的中止）</w:t>
      </w:r>
    </w:p>
    <w:p w14:paraId="5BA538A6">
      <w:pPr>
        <w:spacing w:line="360" w:lineRule="auto"/>
        <w:ind w:firstLine="420" w:firstLineChars="200"/>
        <w:rPr>
          <w:rFonts w:ascii="宋体" w:cs="宋体"/>
          <w:color w:val="auto"/>
          <w:kern w:val="0"/>
          <w:szCs w:val="21"/>
          <w:highlight w:val="none"/>
          <w:lang w:val="zh-CN"/>
        </w:rPr>
      </w:pPr>
      <w:r>
        <w:rPr>
          <w:rFonts w:hint="eastAsia" w:ascii="宋体" w:cs="宋体"/>
          <w:color w:val="auto"/>
          <w:kern w:val="0"/>
          <w:szCs w:val="21"/>
          <w:highlight w:val="none"/>
          <w:lang w:val="zh-CN"/>
        </w:rPr>
        <w:t>如</w:t>
      </w:r>
      <w:r>
        <w:rPr>
          <w:rFonts w:hint="eastAsia" w:ascii="宋体" w:cs="宋体"/>
          <w:bCs/>
          <w:color w:val="auto"/>
          <w:kern w:val="0"/>
          <w:szCs w:val="21"/>
          <w:highlight w:val="none"/>
          <w:lang w:val="zh-CN"/>
        </w:rPr>
        <w:t>供应商成功解密响应文件，但未在“广西政府采购云平台”电子开标大厅参加谈判的，视同认可谈判过程和结果，</w:t>
      </w:r>
      <w:r>
        <w:rPr>
          <w:rFonts w:hint="eastAsia" w:ascii="宋体" w:cs="宋体"/>
          <w:color w:val="auto"/>
          <w:kern w:val="0"/>
          <w:szCs w:val="21"/>
          <w:highlight w:val="none"/>
          <w:lang w:val="zh-CN"/>
        </w:rPr>
        <w:t>由此产生的后果由供应商自行负责。 参与谈判的供应商不足3家的，不得谈判。</w:t>
      </w:r>
    </w:p>
    <w:p w14:paraId="0A4C9D8B">
      <w:pPr>
        <w:spacing w:line="360" w:lineRule="auto"/>
        <w:ind w:firstLine="422" w:firstLineChars="200"/>
        <w:rPr>
          <w:rFonts w:ascii="宋体" w:cs="宋体"/>
          <w:b/>
          <w:bCs/>
          <w:color w:val="auto"/>
          <w:szCs w:val="21"/>
          <w:highlight w:val="none"/>
        </w:rPr>
      </w:pPr>
      <w:r>
        <w:rPr>
          <w:rFonts w:ascii="宋体" w:cs="宋体"/>
          <w:b/>
          <w:bCs/>
          <w:color w:val="auto"/>
          <w:szCs w:val="21"/>
          <w:highlight w:val="none"/>
        </w:rPr>
        <w:t>2</w:t>
      </w:r>
      <w:r>
        <w:rPr>
          <w:rFonts w:hint="eastAsia" w:ascii="宋体" w:cs="宋体"/>
          <w:b/>
          <w:bCs/>
          <w:color w:val="auto"/>
          <w:szCs w:val="21"/>
          <w:highlight w:val="none"/>
          <w:lang w:val="en-US" w:eastAsia="zh-CN"/>
        </w:rPr>
        <w:t>5</w:t>
      </w:r>
      <w:r>
        <w:rPr>
          <w:rFonts w:hint="eastAsia" w:ascii="宋体" w:cs="宋体"/>
          <w:b/>
          <w:bCs/>
          <w:color w:val="auto"/>
          <w:szCs w:val="21"/>
          <w:highlight w:val="none"/>
        </w:rPr>
        <w:t>.评审程序、评审方法和成交标准</w:t>
      </w:r>
    </w:p>
    <w:p w14:paraId="6F578A1B">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w:t>
      </w:r>
      <w:r>
        <w:rPr>
          <w:rFonts w:hint="eastAsia" w:ascii="宋体" w:cs="宋体"/>
          <w:color w:val="auto"/>
          <w:szCs w:val="21"/>
          <w:highlight w:val="none"/>
          <w:lang w:val="en-US" w:eastAsia="zh-CN"/>
        </w:rPr>
        <w:t>5</w:t>
      </w:r>
      <w:r>
        <w:rPr>
          <w:rFonts w:hint="eastAsia" w:ascii="宋体" w:cs="宋体"/>
          <w:color w:val="auto"/>
          <w:szCs w:val="21"/>
          <w:highlight w:val="none"/>
        </w:rPr>
        <w:t>.1</w:t>
      </w:r>
      <w:r>
        <w:rPr>
          <w:rFonts w:hint="eastAsia" w:ascii="宋体" w:hAnsi="宋体" w:eastAsia="宋体" w:cs="宋体"/>
          <w:color w:val="auto"/>
          <w:highlight w:val="none"/>
        </w:rPr>
        <w:t>本项目的</w:t>
      </w:r>
      <w:r>
        <w:rPr>
          <w:rFonts w:hint="eastAsia" w:ascii="宋体" w:hAnsi="宋体" w:eastAsia="宋体" w:cs="宋体"/>
          <w:color w:val="auto"/>
          <w:highlight w:val="none"/>
          <w:lang w:eastAsia="zh-CN"/>
        </w:rPr>
        <w:t>评审方法</w:t>
      </w:r>
      <w:r>
        <w:rPr>
          <w:rFonts w:hint="eastAsia" w:ascii="宋体" w:hAnsi="宋体" w:eastAsia="宋体" w:cs="宋体"/>
          <w:color w:val="auto"/>
          <w:highlight w:val="none"/>
        </w:rPr>
        <w:t>详见“</w:t>
      </w:r>
      <w:r>
        <w:rPr>
          <w:rFonts w:hint="eastAsia" w:ascii="宋体" w:hAnsi="宋体" w:eastAsia="宋体" w:cs="宋体"/>
          <w:color w:val="auto"/>
          <w:highlight w:val="none"/>
          <w:lang w:val="en-US" w:eastAsia="zh-CN"/>
        </w:rPr>
        <w:t>供应商</w:t>
      </w:r>
      <w:bookmarkStart w:id="131" w:name="OLE_LINK47"/>
      <w:r>
        <w:rPr>
          <w:rFonts w:hint="eastAsia" w:ascii="宋体" w:hAnsi="宋体" w:eastAsia="宋体" w:cs="宋体"/>
          <w:color w:val="auto"/>
          <w:highlight w:val="none"/>
        </w:rPr>
        <w:t>须知前附表</w:t>
      </w:r>
      <w:bookmarkEnd w:id="131"/>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cs="宋体"/>
          <w:color w:val="auto"/>
          <w:szCs w:val="21"/>
          <w:highlight w:val="none"/>
        </w:rPr>
        <w:t>谈判小组按照“第四章 评审程序、评审方法和成交标准”规定的方法、评审因素、标准和程序对响应文件进行评审。</w:t>
      </w:r>
    </w:p>
    <w:p w14:paraId="502D58D1">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w:t>
      </w:r>
      <w:r>
        <w:rPr>
          <w:rFonts w:hint="eastAsia" w:ascii="宋体" w:cs="宋体"/>
          <w:color w:val="auto"/>
          <w:szCs w:val="21"/>
          <w:highlight w:val="none"/>
          <w:lang w:val="en-US" w:eastAsia="zh-CN"/>
        </w:rPr>
        <w:t>5</w:t>
      </w:r>
      <w:r>
        <w:rPr>
          <w:rFonts w:hint="eastAsia" w:ascii="宋体" w:cs="宋体"/>
          <w:color w:val="auto"/>
          <w:szCs w:val="21"/>
          <w:highlight w:val="none"/>
        </w:rPr>
        <w:t>.2 采购需求负偏离要求及谈判顺序详见 “供应商须知前附表”。</w:t>
      </w:r>
    </w:p>
    <w:p w14:paraId="469B1A24">
      <w:pPr>
        <w:spacing w:line="360" w:lineRule="auto"/>
        <w:ind w:firstLine="420" w:firstLineChars="200"/>
        <w:rPr>
          <w:rFonts w:ascii="宋体" w:cs="宋体"/>
          <w:color w:val="auto"/>
          <w:szCs w:val="24"/>
          <w:highlight w:val="none"/>
        </w:rPr>
      </w:pPr>
      <w:r>
        <w:rPr>
          <w:rFonts w:hint="eastAsia" w:ascii="宋体" w:cs="宋体"/>
          <w:color w:val="auto"/>
          <w:szCs w:val="24"/>
          <w:highlight w:val="none"/>
        </w:rPr>
        <w:t>2</w:t>
      </w:r>
      <w:r>
        <w:rPr>
          <w:rFonts w:hint="eastAsia" w:ascii="宋体" w:cs="宋体"/>
          <w:color w:val="auto"/>
          <w:szCs w:val="24"/>
          <w:highlight w:val="none"/>
          <w:lang w:val="en-US" w:eastAsia="zh-CN"/>
        </w:rPr>
        <w:t>5</w:t>
      </w:r>
      <w:r>
        <w:rPr>
          <w:rFonts w:hint="eastAsia" w:ascii="宋体" w:cs="宋体"/>
          <w:color w:val="auto"/>
          <w:szCs w:val="24"/>
          <w:highlight w:val="none"/>
        </w:rPr>
        <w:t>.3电子交易活动的中止。采购过程中出现以下情形，导致电子交易平台无法正常运行，或者无法保证电子交易的公平、公正和安全时，采购机构可中止电子交易活动：</w:t>
      </w:r>
    </w:p>
    <w:p w14:paraId="52759382">
      <w:pPr>
        <w:spacing w:line="360" w:lineRule="auto"/>
        <w:ind w:firstLine="420" w:firstLineChars="200"/>
        <w:rPr>
          <w:rFonts w:ascii="宋体" w:cs="宋体"/>
          <w:color w:val="auto"/>
          <w:szCs w:val="24"/>
          <w:highlight w:val="none"/>
        </w:rPr>
      </w:pPr>
      <w:r>
        <w:rPr>
          <w:rFonts w:hint="eastAsia" w:ascii="宋体" w:cs="宋体"/>
          <w:color w:val="auto"/>
          <w:szCs w:val="24"/>
          <w:highlight w:val="none"/>
        </w:rPr>
        <w:t xml:space="preserve">（1）电子交易平台发生故障而无法登录访问的； </w:t>
      </w:r>
    </w:p>
    <w:p w14:paraId="24B5AEDB">
      <w:pPr>
        <w:spacing w:line="360" w:lineRule="auto"/>
        <w:ind w:firstLine="420" w:firstLineChars="200"/>
        <w:rPr>
          <w:rFonts w:ascii="宋体" w:cs="宋体"/>
          <w:color w:val="auto"/>
          <w:szCs w:val="24"/>
          <w:highlight w:val="none"/>
        </w:rPr>
      </w:pPr>
      <w:r>
        <w:rPr>
          <w:rFonts w:hint="eastAsia" w:ascii="宋体" w:cs="宋体"/>
          <w:color w:val="auto"/>
          <w:szCs w:val="24"/>
          <w:highlight w:val="none"/>
        </w:rPr>
        <w:t>（2）电子交易平台应用或数据库出现错误，不能进行正常操作的；</w:t>
      </w:r>
    </w:p>
    <w:p w14:paraId="26713E92">
      <w:pPr>
        <w:spacing w:line="360" w:lineRule="auto"/>
        <w:ind w:firstLine="420" w:firstLineChars="200"/>
        <w:rPr>
          <w:rFonts w:ascii="宋体" w:cs="宋体"/>
          <w:color w:val="auto"/>
          <w:szCs w:val="24"/>
          <w:highlight w:val="none"/>
        </w:rPr>
      </w:pPr>
      <w:r>
        <w:rPr>
          <w:rFonts w:hint="eastAsia" w:ascii="宋体" w:cs="宋体"/>
          <w:color w:val="auto"/>
          <w:szCs w:val="24"/>
          <w:highlight w:val="none"/>
        </w:rPr>
        <w:t>（3）电子交易平台发现严重安全漏洞，有潜在泄密危险的；</w:t>
      </w:r>
    </w:p>
    <w:p w14:paraId="29093AF0">
      <w:pPr>
        <w:spacing w:line="360" w:lineRule="auto"/>
        <w:ind w:firstLine="420" w:firstLineChars="200"/>
        <w:rPr>
          <w:rFonts w:ascii="宋体" w:cs="宋体"/>
          <w:color w:val="auto"/>
          <w:szCs w:val="24"/>
          <w:highlight w:val="none"/>
        </w:rPr>
      </w:pPr>
      <w:r>
        <w:rPr>
          <w:rFonts w:hint="eastAsia" w:ascii="宋体" w:cs="宋体"/>
          <w:color w:val="auto"/>
          <w:szCs w:val="24"/>
          <w:highlight w:val="none"/>
        </w:rPr>
        <w:t xml:space="preserve">（4）病毒发作导致不能进行正常操作的； </w:t>
      </w:r>
    </w:p>
    <w:p w14:paraId="29CAE484">
      <w:pPr>
        <w:spacing w:line="360" w:lineRule="auto"/>
        <w:ind w:firstLine="420" w:firstLineChars="200"/>
        <w:rPr>
          <w:rFonts w:ascii="宋体" w:cs="宋体"/>
          <w:color w:val="auto"/>
          <w:szCs w:val="24"/>
          <w:highlight w:val="none"/>
        </w:rPr>
      </w:pPr>
      <w:r>
        <w:rPr>
          <w:rFonts w:hint="eastAsia" w:ascii="宋体" w:cs="宋体"/>
          <w:color w:val="auto"/>
          <w:szCs w:val="24"/>
          <w:highlight w:val="none"/>
        </w:rPr>
        <w:t>（5）其他无法保证电子交易的公平、公正和安全的情况。</w:t>
      </w:r>
    </w:p>
    <w:p w14:paraId="76AB71A3">
      <w:pPr>
        <w:spacing w:line="360" w:lineRule="auto"/>
        <w:ind w:firstLine="420" w:firstLineChars="200"/>
        <w:rPr>
          <w:rFonts w:ascii="宋体" w:cs="宋体"/>
          <w:color w:val="auto"/>
          <w:szCs w:val="24"/>
          <w:highlight w:val="none"/>
        </w:rPr>
      </w:pPr>
      <w:r>
        <w:rPr>
          <w:rFonts w:hint="eastAsia" w:ascii="宋体" w:cs="宋体"/>
          <w:color w:val="auto"/>
          <w:szCs w:val="24"/>
          <w:highlight w:val="none"/>
        </w:rPr>
        <w:t>2</w:t>
      </w:r>
      <w:r>
        <w:rPr>
          <w:rFonts w:hint="eastAsia" w:ascii="宋体" w:cs="宋体"/>
          <w:color w:val="auto"/>
          <w:szCs w:val="24"/>
          <w:highlight w:val="none"/>
          <w:lang w:val="en-US" w:eastAsia="zh-CN"/>
        </w:rPr>
        <w:t>5</w:t>
      </w:r>
      <w:r>
        <w:rPr>
          <w:rFonts w:hint="eastAsia" w:ascii="宋体" w:cs="宋体"/>
          <w:color w:val="auto"/>
          <w:szCs w:val="24"/>
          <w:highlight w:val="none"/>
        </w:rPr>
        <w:t>.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AF4B347">
      <w:pPr>
        <w:keepNext/>
        <w:keepLines/>
        <w:spacing w:line="360" w:lineRule="auto"/>
        <w:ind w:firstLine="640" w:firstLineChars="200"/>
        <w:outlineLvl w:val="2"/>
        <w:rPr>
          <w:rFonts w:ascii="宋体" w:cs="Times New Roman"/>
          <w:color w:val="auto"/>
          <w:sz w:val="32"/>
          <w:szCs w:val="32"/>
          <w:highlight w:val="none"/>
          <w:lang w:val="zh-CN"/>
        </w:rPr>
      </w:pPr>
      <w:r>
        <w:rPr>
          <w:rFonts w:hint="eastAsia" w:ascii="宋体" w:cs="Times New Roman"/>
          <w:color w:val="auto"/>
          <w:sz w:val="32"/>
          <w:szCs w:val="32"/>
          <w:highlight w:val="none"/>
          <w:lang w:val="zh-CN"/>
        </w:rPr>
        <w:t xml:space="preserve">  </w:t>
      </w:r>
      <w:bookmarkStart w:id="132" w:name="_Toc80205929"/>
      <w:bookmarkStart w:id="133" w:name="_Toc29707"/>
      <w:bookmarkStart w:id="134" w:name="_Toc27003"/>
      <w:r>
        <w:rPr>
          <w:rFonts w:hint="eastAsia" w:ascii="宋体" w:cs="Times New Roman"/>
          <w:color w:val="auto"/>
          <w:sz w:val="32"/>
          <w:szCs w:val="32"/>
          <w:highlight w:val="none"/>
          <w:lang w:val="zh-CN"/>
        </w:rPr>
        <w:t>五、成交及合同</w:t>
      </w:r>
      <w:bookmarkEnd w:id="132"/>
      <w:bookmarkEnd w:id="133"/>
      <w:bookmarkEnd w:id="134"/>
    </w:p>
    <w:p w14:paraId="3362F28A">
      <w:pPr>
        <w:spacing w:line="360" w:lineRule="auto"/>
        <w:ind w:firstLine="482" w:firstLineChars="200"/>
        <w:rPr>
          <w:rFonts w:ascii="黑体" w:eastAsia="黑体" w:cs="宋体"/>
          <w:b/>
          <w:bCs/>
          <w:color w:val="auto"/>
          <w:sz w:val="24"/>
          <w:szCs w:val="24"/>
          <w:highlight w:val="none"/>
        </w:rPr>
      </w:pPr>
      <w:r>
        <w:rPr>
          <w:rFonts w:ascii="黑体" w:eastAsia="黑体" w:cs="宋体"/>
          <w:b/>
          <w:bCs/>
          <w:color w:val="auto"/>
          <w:sz w:val="24"/>
          <w:szCs w:val="24"/>
          <w:highlight w:val="none"/>
        </w:rPr>
        <w:t>2</w:t>
      </w:r>
      <w:r>
        <w:rPr>
          <w:rFonts w:hint="eastAsia" w:ascii="黑体" w:eastAsia="黑体" w:cs="宋体"/>
          <w:b/>
          <w:bCs/>
          <w:color w:val="auto"/>
          <w:sz w:val="24"/>
          <w:szCs w:val="24"/>
          <w:highlight w:val="none"/>
          <w:lang w:val="en-US" w:eastAsia="zh-CN"/>
        </w:rPr>
        <w:t>6</w:t>
      </w:r>
      <w:r>
        <w:rPr>
          <w:rFonts w:hint="eastAsia" w:ascii="黑体" w:eastAsia="黑体" w:cs="宋体"/>
          <w:b/>
          <w:bCs/>
          <w:color w:val="auto"/>
          <w:sz w:val="24"/>
          <w:szCs w:val="24"/>
          <w:highlight w:val="none"/>
        </w:rPr>
        <w:t>.确定成交供应商及结果公告</w:t>
      </w:r>
    </w:p>
    <w:p w14:paraId="70BAE9F7">
      <w:pPr>
        <w:spacing w:line="360" w:lineRule="auto"/>
        <w:ind w:firstLine="420" w:firstLineChars="200"/>
        <w:rPr>
          <w:rFonts w:ascii="宋体" w:cs="宋体"/>
          <w:color w:val="auto"/>
          <w:szCs w:val="21"/>
          <w:highlight w:val="none"/>
        </w:rPr>
      </w:pPr>
      <w:r>
        <w:rPr>
          <w:rFonts w:hint="eastAsia" w:ascii="宋体" w:cs="宋体"/>
          <w:color w:val="auto"/>
          <w:szCs w:val="21"/>
          <w:highlight w:val="none"/>
          <w:u w:val="single"/>
        </w:rPr>
        <w:t>2</w:t>
      </w:r>
      <w:r>
        <w:rPr>
          <w:rFonts w:hint="eastAsia" w:ascii="宋体" w:cs="宋体"/>
          <w:color w:val="auto"/>
          <w:szCs w:val="21"/>
          <w:highlight w:val="none"/>
          <w:u w:val="single"/>
          <w:lang w:val="en-US" w:eastAsia="zh-CN"/>
        </w:rPr>
        <w:t>6</w:t>
      </w:r>
      <w:r>
        <w:rPr>
          <w:rFonts w:hint="eastAsia" w:ascii="宋体" w:cs="宋体"/>
          <w:color w:val="auto"/>
          <w:szCs w:val="21"/>
          <w:highlight w:val="none"/>
          <w:u w:val="single"/>
        </w:rPr>
        <w:t>.1确定成交供应商。</w:t>
      </w:r>
      <w:r>
        <w:rPr>
          <w:rFonts w:hint="eastAsia" w:ascii="宋体" w:cs="宋体"/>
          <w:color w:val="auto"/>
          <w:szCs w:val="21"/>
          <w:highlight w:val="none"/>
        </w:rPr>
        <w:t>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5C61CA7C">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w:t>
      </w:r>
      <w:r>
        <w:rPr>
          <w:rFonts w:hint="eastAsia" w:ascii="宋体" w:cs="宋体"/>
          <w:color w:val="auto"/>
          <w:szCs w:val="21"/>
          <w:highlight w:val="none"/>
          <w:lang w:val="en-US" w:eastAsia="zh-CN"/>
        </w:rPr>
        <w:t>6</w:t>
      </w:r>
      <w:r>
        <w:rPr>
          <w:rFonts w:hint="eastAsia" w:ascii="宋体" w:cs="宋体"/>
          <w:color w:val="auto"/>
          <w:szCs w:val="21"/>
          <w:highlight w:val="none"/>
        </w:rPr>
        <w:t>.2成交通知及成交结果公告。采购代理机构应当在</w:t>
      </w:r>
      <w:r>
        <w:rPr>
          <w:rFonts w:hint="eastAsia" w:ascii="宋体" w:cs="宋体"/>
          <w:color w:val="auto"/>
          <w:kern w:val="0"/>
          <w:szCs w:val="21"/>
          <w:highlight w:val="none"/>
        </w:rPr>
        <w:t>成交</w:t>
      </w:r>
      <w:r>
        <w:rPr>
          <w:rFonts w:hint="eastAsia" w:ascii="宋体" w:cs="宋体"/>
          <w:color w:val="auto"/>
          <w:szCs w:val="21"/>
          <w:highlight w:val="none"/>
        </w:rPr>
        <w:t>供应商确定后2个工作日内，在省级以上财政部门指定的媒体上公告成交结果，同时向成交供应商发出成交通知书。</w:t>
      </w:r>
    </w:p>
    <w:p w14:paraId="18F27749">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w:t>
      </w:r>
      <w:r>
        <w:rPr>
          <w:rFonts w:hint="eastAsia" w:ascii="宋体" w:cs="宋体"/>
          <w:color w:val="auto"/>
          <w:szCs w:val="21"/>
          <w:highlight w:val="none"/>
          <w:lang w:val="en-US" w:eastAsia="zh-CN"/>
        </w:rPr>
        <w:t>6</w:t>
      </w:r>
      <w:r>
        <w:rPr>
          <w:rFonts w:hint="eastAsia" w:ascii="宋体" w:cs="宋体"/>
          <w:color w:val="auto"/>
          <w:szCs w:val="21"/>
          <w:highlight w:val="none"/>
        </w:rPr>
        <w:t>.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谈判文件一并保存。</w:t>
      </w:r>
      <w:bookmarkStart w:id="135" w:name="_Hlk66782294"/>
      <w:r>
        <w:rPr>
          <w:rFonts w:hint="eastAsia" w:ascii="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135"/>
    </w:p>
    <w:p w14:paraId="2DF5A83F">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w:t>
      </w:r>
      <w:r>
        <w:rPr>
          <w:rFonts w:hint="eastAsia" w:ascii="宋体" w:cs="宋体"/>
          <w:color w:val="auto"/>
          <w:szCs w:val="21"/>
          <w:highlight w:val="none"/>
          <w:lang w:val="en-US" w:eastAsia="zh-CN"/>
        </w:rPr>
        <w:t>6</w:t>
      </w:r>
      <w:r>
        <w:rPr>
          <w:rFonts w:hint="eastAsia" w:ascii="宋体" w:cs="宋体"/>
          <w:color w:val="auto"/>
          <w:szCs w:val="21"/>
          <w:highlight w:val="none"/>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254E4F0C">
      <w:pPr>
        <w:spacing w:line="360" w:lineRule="auto"/>
        <w:ind w:firstLine="420" w:firstLineChars="200"/>
        <w:rPr>
          <w:rFonts w:ascii="宋体" w:cs="宋体"/>
          <w:color w:val="auto"/>
          <w:szCs w:val="21"/>
          <w:highlight w:val="none"/>
        </w:rPr>
      </w:pPr>
      <w:r>
        <w:rPr>
          <w:rFonts w:hint="eastAsia" w:ascii="宋体" w:cs="宋体"/>
          <w:bCs/>
          <w:color w:val="auto"/>
          <w:szCs w:val="21"/>
          <w:highlight w:val="none"/>
        </w:rPr>
        <w:t>2</w:t>
      </w:r>
      <w:r>
        <w:rPr>
          <w:rFonts w:hint="eastAsia" w:ascii="宋体" w:cs="宋体"/>
          <w:bCs/>
          <w:color w:val="auto"/>
          <w:szCs w:val="21"/>
          <w:highlight w:val="none"/>
          <w:lang w:val="en-US" w:eastAsia="zh-CN"/>
        </w:rPr>
        <w:t>6</w:t>
      </w:r>
      <w:r>
        <w:rPr>
          <w:rFonts w:hint="eastAsia" w:ascii="宋体" w:cs="宋体"/>
          <w:bCs/>
          <w:color w:val="auto"/>
          <w:szCs w:val="21"/>
          <w:highlight w:val="none"/>
        </w:rPr>
        <w:t>.5排名第一的成交候选人放弃成交，采购人可以按照评审报告推荐的成交候选人名单排序，依法确定下一候选人为成交</w:t>
      </w:r>
      <w:r>
        <w:rPr>
          <w:rFonts w:hint="eastAsia" w:ascii="宋体" w:cs="宋体"/>
          <w:color w:val="auto"/>
          <w:szCs w:val="21"/>
          <w:highlight w:val="none"/>
        </w:rPr>
        <w:t>供应商</w:t>
      </w:r>
      <w:r>
        <w:rPr>
          <w:rFonts w:hint="eastAsia" w:ascii="宋体" w:cs="宋体"/>
          <w:bCs/>
          <w:color w:val="auto"/>
          <w:szCs w:val="21"/>
          <w:highlight w:val="none"/>
        </w:rPr>
        <w:t>，也可以重新开展政府采购活动。</w:t>
      </w:r>
    </w:p>
    <w:p w14:paraId="18390327">
      <w:pPr>
        <w:spacing w:line="360" w:lineRule="auto"/>
        <w:ind w:firstLine="482" w:firstLineChars="200"/>
        <w:rPr>
          <w:rFonts w:ascii="黑体" w:eastAsia="黑体" w:cs="宋体"/>
          <w:b/>
          <w:bCs/>
          <w:color w:val="auto"/>
          <w:sz w:val="24"/>
          <w:szCs w:val="24"/>
          <w:highlight w:val="none"/>
        </w:rPr>
      </w:pPr>
      <w:r>
        <w:rPr>
          <w:rFonts w:ascii="黑体" w:eastAsia="黑体" w:cs="宋体"/>
          <w:b/>
          <w:bCs/>
          <w:color w:val="auto"/>
          <w:sz w:val="24"/>
          <w:szCs w:val="24"/>
          <w:highlight w:val="none"/>
        </w:rPr>
        <w:t>2</w:t>
      </w:r>
      <w:r>
        <w:rPr>
          <w:rFonts w:hint="eastAsia" w:ascii="黑体" w:eastAsia="黑体" w:cs="宋体"/>
          <w:b/>
          <w:bCs/>
          <w:color w:val="auto"/>
          <w:sz w:val="24"/>
          <w:szCs w:val="24"/>
          <w:highlight w:val="none"/>
          <w:lang w:val="en-US" w:eastAsia="zh-CN"/>
        </w:rPr>
        <w:t>7</w:t>
      </w:r>
      <w:r>
        <w:rPr>
          <w:rFonts w:hint="eastAsia" w:ascii="黑体" w:eastAsia="黑体" w:cs="宋体"/>
          <w:b/>
          <w:bCs/>
          <w:color w:val="auto"/>
          <w:sz w:val="24"/>
          <w:szCs w:val="24"/>
          <w:highlight w:val="none"/>
        </w:rPr>
        <w:t>.履约保证金</w:t>
      </w:r>
    </w:p>
    <w:p w14:paraId="6F0F0DDA">
      <w:pPr>
        <w:pStyle w:val="13"/>
        <w:spacing w:line="360" w:lineRule="auto"/>
        <w:ind w:firstLine="420" w:firstLineChars="200"/>
        <w:rPr>
          <w:rFonts w:ascii="宋体" w:cs="宋体"/>
          <w:color w:val="auto"/>
          <w:highlight w:val="none"/>
        </w:rPr>
      </w:pPr>
      <w:r>
        <w:rPr>
          <w:rFonts w:hint="eastAsia" w:ascii="宋体" w:cs="宋体"/>
          <w:color w:val="auto"/>
          <w:szCs w:val="21"/>
          <w:highlight w:val="none"/>
        </w:rPr>
        <w:t>2</w:t>
      </w:r>
      <w:r>
        <w:rPr>
          <w:rFonts w:hint="eastAsia" w:ascii="宋体" w:cs="宋体"/>
          <w:color w:val="auto"/>
          <w:szCs w:val="21"/>
          <w:highlight w:val="none"/>
          <w:lang w:val="en-US" w:eastAsia="zh-CN"/>
        </w:rPr>
        <w:t>7</w:t>
      </w:r>
      <w:r>
        <w:rPr>
          <w:rFonts w:hint="eastAsia" w:ascii="宋体" w:cs="宋体"/>
          <w:color w:val="auto"/>
          <w:szCs w:val="21"/>
          <w:highlight w:val="none"/>
        </w:rPr>
        <w:t>.1履约保证金的金额、提交方式、退付的时间和条件详见 “供应商须知前附表”。成交供应商未按规定提交履约保证金的，视为拒绝</w:t>
      </w:r>
      <w:r>
        <w:rPr>
          <w:rFonts w:hint="eastAsia" w:ascii="宋体" w:cs="宋体"/>
          <w:color w:val="auto"/>
          <w:highlight w:val="none"/>
        </w:rPr>
        <w:t>与采购人</w:t>
      </w:r>
      <w:r>
        <w:rPr>
          <w:rFonts w:hint="eastAsia" w:ascii="宋体" w:cs="宋体"/>
          <w:color w:val="auto"/>
          <w:szCs w:val="21"/>
          <w:highlight w:val="none"/>
        </w:rPr>
        <w:t>签订合同，采购人可以按照评审报告推荐的成交候选人名单排序，</w:t>
      </w:r>
      <w:r>
        <w:rPr>
          <w:rFonts w:hint="eastAsia" w:ascii="宋体" w:cs="宋体"/>
          <w:color w:val="auto"/>
          <w:szCs w:val="21"/>
          <w:highlight w:val="none"/>
          <w:lang w:val="en-US"/>
        </w:rPr>
        <w:t>依法</w:t>
      </w:r>
      <w:r>
        <w:rPr>
          <w:rFonts w:hint="eastAsia" w:ascii="宋体" w:cs="宋体"/>
          <w:color w:val="auto"/>
          <w:szCs w:val="21"/>
          <w:highlight w:val="none"/>
        </w:rPr>
        <w:t>确定下一候选人为成交供应商，也可以重新开展政府采购活动。</w:t>
      </w:r>
    </w:p>
    <w:p w14:paraId="6A2D04E8">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w:t>
      </w:r>
      <w:r>
        <w:rPr>
          <w:rFonts w:hint="eastAsia" w:ascii="宋体" w:cs="宋体"/>
          <w:color w:val="auto"/>
          <w:szCs w:val="21"/>
          <w:highlight w:val="none"/>
          <w:lang w:val="en-US" w:eastAsia="zh-CN"/>
        </w:rPr>
        <w:t>7</w:t>
      </w:r>
      <w:r>
        <w:rPr>
          <w:rFonts w:hint="eastAsia" w:ascii="宋体" w:cs="宋体"/>
          <w:color w:val="auto"/>
          <w:szCs w:val="21"/>
          <w:highlight w:val="none"/>
        </w:rPr>
        <w:t>.2签订合同后，如成交供应商不按双方签订的合同规定履约，则没收其全部履约保证金，履约保证金不足以赔偿损失的，按实际损失赔偿。</w:t>
      </w:r>
    </w:p>
    <w:p w14:paraId="0E439711">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w:t>
      </w:r>
      <w:r>
        <w:rPr>
          <w:rFonts w:hint="eastAsia" w:ascii="宋体" w:cs="宋体"/>
          <w:color w:val="auto"/>
          <w:szCs w:val="21"/>
          <w:highlight w:val="none"/>
          <w:lang w:val="en-US" w:eastAsia="zh-CN"/>
        </w:rPr>
        <w:t>7</w:t>
      </w:r>
      <w:r>
        <w:rPr>
          <w:rFonts w:hint="eastAsia" w:ascii="宋体" w:cs="宋体"/>
          <w:color w:val="auto"/>
          <w:szCs w:val="21"/>
          <w:highlight w:val="none"/>
        </w:rPr>
        <w:t>.3在履约保证金退还日期前，若成交供应商的开户名称、开户银行、账号有变动的，请以书面形式通知履约保证金收取单位，否则由此产生的后果由成交供应商自负。</w:t>
      </w:r>
    </w:p>
    <w:p w14:paraId="268297BA">
      <w:pPr>
        <w:spacing w:line="360" w:lineRule="auto"/>
        <w:ind w:firstLine="482" w:firstLineChars="200"/>
        <w:rPr>
          <w:rFonts w:ascii="黑体" w:eastAsia="黑体" w:cs="宋体"/>
          <w:b/>
          <w:bCs/>
          <w:color w:val="auto"/>
          <w:sz w:val="24"/>
          <w:szCs w:val="24"/>
          <w:highlight w:val="none"/>
        </w:rPr>
      </w:pPr>
      <w:r>
        <w:rPr>
          <w:rFonts w:ascii="黑体" w:eastAsia="黑体" w:cs="宋体"/>
          <w:b/>
          <w:bCs/>
          <w:color w:val="auto"/>
          <w:sz w:val="24"/>
          <w:szCs w:val="24"/>
          <w:highlight w:val="none"/>
        </w:rPr>
        <w:t>2</w:t>
      </w:r>
      <w:r>
        <w:rPr>
          <w:rFonts w:hint="eastAsia" w:ascii="黑体" w:eastAsia="黑体" w:cs="宋体"/>
          <w:b/>
          <w:bCs/>
          <w:color w:val="auto"/>
          <w:sz w:val="24"/>
          <w:szCs w:val="24"/>
          <w:highlight w:val="none"/>
          <w:lang w:val="en-US" w:eastAsia="zh-CN"/>
        </w:rPr>
        <w:t>8</w:t>
      </w:r>
      <w:r>
        <w:rPr>
          <w:rFonts w:hint="eastAsia" w:ascii="黑体" w:eastAsia="黑体" w:cs="宋体"/>
          <w:b/>
          <w:bCs/>
          <w:color w:val="auto"/>
          <w:sz w:val="24"/>
          <w:szCs w:val="24"/>
          <w:highlight w:val="none"/>
        </w:rPr>
        <w:t>.签订合同</w:t>
      </w:r>
    </w:p>
    <w:p w14:paraId="4095B470">
      <w:pPr>
        <w:adjustRightInd w:val="0"/>
        <w:snapToGrid w:val="0"/>
        <w:spacing w:line="360" w:lineRule="auto"/>
        <w:ind w:firstLine="420" w:firstLineChars="200"/>
        <w:rPr>
          <w:rFonts w:ascii="宋体" w:cs="宋体"/>
          <w:color w:val="auto"/>
          <w:kern w:val="0"/>
          <w:szCs w:val="21"/>
          <w:highlight w:val="none"/>
          <w:lang w:val="zh-CN"/>
        </w:rPr>
      </w:pPr>
      <w:r>
        <w:rPr>
          <w:rFonts w:hint="eastAsia" w:ascii="宋体" w:cs="宋体"/>
          <w:color w:val="auto"/>
          <w:kern w:val="0"/>
          <w:szCs w:val="21"/>
          <w:highlight w:val="none"/>
        </w:rPr>
        <w:t>2</w:t>
      </w:r>
      <w:r>
        <w:rPr>
          <w:rFonts w:hint="eastAsia" w:ascii="宋体" w:cs="宋体"/>
          <w:color w:val="auto"/>
          <w:kern w:val="0"/>
          <w:szCs w:val="21"/>
          <w:highlight w:val="none"/>
          <w:lang w:val="en-US" w:eastAsia="zh-CN"/>
        </w:rPr>
        <w:t>8</w:t>
      </w:r>
      <w:r>
        <w:rPr>
          <w:rFonts w:hint="eastAsia" w:ascii="宋体" w:cs="宋体"/>
          <w:color w:val="auto"/>
          <w:kern w:val="0"/>
          <w:szCs w:val="21"/>
          <w:highlight w:val="none"/>
        </w:rPr>
        <w:t>.1采购人与成交供应商应当在成交通知书规定的时间内，按照谈判文件确定的合同文本以及采购标的、货物技术、采购金额、采购数量、技术和货物要求等事项签订政府采购合同。</w:t>
      </w:r>
      <w:r>
        <w:rPr>
          <w:rFonts w:hint="eastAsia" w:ascii="宋体" w:cs="宋体"/>
          <w:color w:val="auto"/>
          <w:kern w:val="0"/>
          <w:szCs w:val="21"/>
          <w:highlight w:val="none"/>
          <w:lang w:val="zh-CN"/>
        </w:rPr>
        <w:t>如成交供应商为联合体的，由联合体成员各方法定代表人或其授权代表与采购人代表签订合同。</w:t>
      </w:r>
    </w:p>
    <w:p w14:paraId="4E554D0C">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w:t>
      </w:r>
      <w:r>
        <w:rPr>
          <w:rFonts w:hint="eastAsia" w:ascii="宋体" w:cs="宋体"/>
          <w:color w:val="auto"/>
          <w:szCs w:val="21"/>
          <w:highlight w:val="none"/>
          <w:lang w:val="en-US" w:eastAsia="zh-CN"/>
        </w:rPr>
        <w:t>8</w:t>
      </w:r>
      <w:r>
        <w:rPr>
          <w:rFonts w:hint="eastAsia" w:ascii="宋体" w:cs="宋体"/>
          <w:color w:val="auto"/>
          <w:szCs w:val="21"/>
          <w:highlight w:val="none"/>
        </w:rPr>
        <w:t>.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6D83DAE5">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w:t>
      </w:r>
      <w:r>
        <w:rPr>
          <w:rFonts w:hint="eastAsia" w:ascii="宋体" w:cs="宋体"/>
          <w:color w:val="auto"/>
          <w:szCs w:val="21"/>
          <w:highlight w:val="none"/>
          <w:lang w:val="en-US" w:eastAsia="zh-CN"/>
        </w:rPr>
        <w:t>8</w:t>
      </w:r>
      <w:r>
        <w:rPr>
          <w:rFonts w:hint="eastAsia" w:ascii="宋体" w:cs="宋体"/>
          <w:color w:val="auto"/>
          <w:szCs w:val="21"/>
          <w:highlight w:val="none"/>
        </w:rPr>
        <w:t>.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14:paraId="7EEB0E07">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w:t>
      </w:r>
      <w:r>
        <w:rPr>
          <w:rFonts w:hint="eastAsia" w:ascii="宋体" w:cs="宋体"/>
          <w:color w:val="auto"/>
          <w:szCs w:val="21"/>
          <w:highlight w:val="none"/>
          <w:lang w:val="en-US" w:eastAsia="zh-CN"/>
        </w:rPr>
        <w:t>8</w:t>
      </w:r>
      <w:r>
        <w:rPr>
          <w:rFonts w:hint="eastAsia" w:ascii="宋体" w:cs="宋体"/>
          <w:color w:val="auto"/>
          <w:szCs w:val="21"/>
          <w:highlight w:val="none"/>
        </w:rPr>
        <w:t>.4如签订合同并生效后，供应商无故拒绝或延期，除按照合同条款处理外，列入不良行为记录，并给予通报。</w:t>
      </w:r>
    </w:p>
    <w:p w14:paraId="1708E6F8">
      <w:pPr>
        <w:spacing w:line="360" w:lineRule="auto"/>
        <w:ind w:firstLine="420" w:firstLineChars="200"/>
        <w:rPr>
          <w:rFonts w:ascii="宋体" w:cs="宋体"/>
          <w:b/>
          <w:bCs/>
          <w:i/>
          <w:iCs/>
          <w:color w:val="auto"/>
          <w:szCs w:val="21"/>
          <w:highlight w:val="none"/>
        </w:rPr>
      </w:pPr>
      <w:r>
        <w:rPr>
          <w:rFonts w:hint="eastAsia" w:ascii="宋体" w:cs="宋体"/>
          <w:color w:val="auto"/>
          <w:kern w:val="0"/>
          <w:szCs w:val="21"/>
          <w:highlight w:val="none"/>
        </w:rPr>
        <w:t>2</w:t>
      </w:r>
      <w:r>
        <w:rPr>
          <w:rFonts w:hint="eastAsia" w:ascii="宋体" w:cs="宋体"/>
          <w:color w:val="auto"/>
          <w:kern w:val="0"/>
          <w:szCs w:val="21"/>
          <w:highlight w:val="none"/>
          <w:lang w:val="en-US" w:eastAsia="zh-CN"/>
        </w:rPr>
        <w:t>8</w:t>
      </w:r>
      <w:r>
        <w:rPr>
          <w:rFonts w:hint="eastAsia" w:ascii="宋体" w:cs="宋体"/>
          <w:color w:val="auto"/>
          <w:kern w:val="0"/>
          <w:szCs w:val="21"/>
          <w:highlight w:val="none"/>
        </w:rPr>
        <w:t>.5采购合同由采购人与成交供应商根据谈判文件、响应文件等内容签订，</w:t>
      </w:r>
      <w:r>
        <w:rPr>
          <w:rFonts w:hint="eastAsia" w:ascii="宋体" w:cs="宋体"/>
          <w:color w:val="auto"/>
          <w:szCs w:val="21"/>
          <w:highlight w:val="none"/>
        </w:rPr>
        <w:t>成交供应商应当在签订合同时按供应商须知前附表规定向采购人出示相关证明材料，经采购人核验合格后方可签订合同。</w:t>
      </w:r>
    </w:p>
    <w:p w14:paraId="22434D3E">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lang w:val="en-US" w:eastAsia="zh-CN"/>
        </w:rPr>
        <w:t>29</w:t>
      </w:r>
      <w:r>
        <w:rPr>
          <w:rFonts w:hint="eastAsia" w:ascii="黑体" w:eastAsia="黑体" w:cs="宋体"/>
          <w:b/>
          <w:bCs/>
          <w:color w:val="auto"/>
          <w:sz w:val="24"/>
          <w:szCs w:val="24"/>
          <w:highlight w:val="none"/>
        </w:rPr>
        <w:t>.政府采购合同公告</w:t>
      </w:r>
    </w:p>
    <w:p w14:paraId="6F2120FE">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9A1B256">
      <w:pPr>
        <w:spacing w:line="360" w:lineRule="auto"/>
        <w:ind w:firstLine="482" w:firstLineChars="200"/>
        <w:rPr>
          <w:rFonts w:ascii="黑体" w:eastAsia="黑体" w:cs="宋体"/>
          <w:b/>
          <w:bCs/>
          <w:color w:val="auto"/>
          <w:sz w:val="24"/>
          <w:szCs w:val="24"/>
          <w:highlight w:val="none"/>
        </w:rPr>
      </w:pPr>
      <w:r>
        <w:rPr>
          <w:rFonts w:ascii="黑体" w:eastAsia="黑体" w:cs="宋体"/>
          <w:b/>
          <w:bCs/>
          <w:color w:val="auto"/>
          <w:sz w:val="24"/>
          <w:szCs w:val="24"/>
          <w:highlight w:val="none"/>
        </w:rPr>
        <w:t>3</w:t>
      </w:r>
      <w:r>
        <w:rPr>
          <w:rFonts w:hint="eastAsia" w:ascii="黑体" w:eastAsia="黑体" w:cs="宋体"/>
          <w:b/>
          <w:bCs/>
          <w:color w:val="auto"/>
          <w:sz w:val="24"/>
          <w:szCs w:val="24"/>
          <w:highlight w:val="none"/>
          <w:lang w:val="en-US" w:eastAsia="zh-CN"/>
        </w:rPr>
        <w:t>0</w:t>
      </w:r>
      <w:r>
        <w:rPr>
          <w:rFonts w:hint="eastAsia" w:ascii="黑体" w:eastAsia="黑体" w:cs="宋体"/>
          <w:b/>
          <w:bCs/>
          <w:color w:val="auto"/>
          <w:sz w:val="24"/>
          <w:szCs w:val="24"/>
          <w:highlight w:val="none"/>
        </w:rPr>
        <w:t>. 询问、质疑和投诉</w:t>
      </w:r>
    </w:p>
    <w:p w14:paraId="793FCFC1">
      <w:pPr>
        <w:spacing w:line="360" w:lineRule="auto"/>
        <w:ind w:firstLine="420" w:firstLineChars="200"/>
        <w:rPr>
          <w:rFonts w:ascii="宋体" w:cs="宋体"/>
          <w:color w:val="auto"/>
          <w:szCs w:val="24"/>
          <w:highlight w:val="none"/>
        </w:rPr>
      </w:pPr>
      <w:r>
        <w:rPr>
          <w:rFonts w:hint="eastAsia" w:ascii="宋体" w:cs="宋体"/>
          <w:color w:val="auto"/>
          <w:szCs w:val="24"/>
          <w:highlight w:val="none"/>
        </w:rPr>
        <w:t>3</w:t>
      </w:r>
      <w:r>
        <w:rPr>
          <w:rFonts w:hint="eastAsia" w:ascii="宋体" w:cs="宋体"/>
          <w:color w:val="auto"/>
          <w:szCs w:val="24"/>
          <w:highlight w:val="none"/>
          <w:lang w:val="en-US" w:eastAsia="zh-CN"/>
        </w:rPr>
        <w:t>0</w:t>
      </w:r>
      <w:r>
        <w:rPr>
          <w:rFonts w:hint="eastAsia" w:ascii="宋体" w:cs="宋体"/>
          <w:color w:val="auto"/>
          <w:szCs w:val="24"/>
          <w:highlight w:val="none"/>
        </w:rPr>
        <w:t>.1供应商对政府采购活动事项有疑问的，可以向采购人或者采购代理机构提出询问，采购人或者采购代理机构应当在3个工作日内对供应商依法提出的询问作出答复。</w:t>
      </w:r>
    </w:p>
    <w:p w14:paraId="587535FC">
      <w:pPr>
        <w:spacing w:line="360" w:lineRule="auto"/>
        <w:ind w:firstLine="420" w:firstLineChars="200"/>
        <w:rPr>
          <w:rFonts w:ascii="宋体" w:cs="宋体"/>
          <w:b/>
          <w:color w:val="auto"/>
          <w:szCs w:val="21"/>
          <w:highlight w:val="none"/>
        </w:rPr>
      </w:pPr>
      <w:r>
        <w:rPr>
          <w:rFonts w:hint="eastAsia" w:ascii="宋体" w:cs="宋体"/>
          <w:color w:val="auto"/>
          <w:szCs w:val="24"/>
          <w:highlight w:val="none"/>
        </w:rPr>
        <w:t>3</w:t>
      </w:r>
      <w:r>
        <w:rPr>
          <w:rFonts w:hint="eastAsia" w:ascii="宋体" w:cs="宋体"/>
          <w:color w:val="auto"/>
          <w:szCs w:val="24"/>
          <w:highlight w:val="none"/>
          <w:lang w:val="en-US" w:eastAsia="zh-CN"/>
        </w:rPr>
        <w:t>0</w:t>
      </w:r>
      <w:r>
        <w:rPr>
          <w:rFonts w:hint="eastAsia" w:ascii="宋体" w:cs="宋体"/>
          <w:color w:val="auto"/>
          <w:szCs w:val="24"/>
          <w:highlight w:val="none"/>
        </w:rPr>
        <w:t>.2供应商认为谈判文件、采购过程或者成交结果使自己的合法权益受到损害的，应当在知道或者应知其权益受到损害之日起7个工作日内，以书面形式向采购人或者采购代理机构提出质疑，</w:t>
      </w:r>
      <w:r>
        <w:rPr>
          <w:rFonts w:hint="eastAsia" w:ascii="宋体" w:cs="宋体"/>
          <w:color w:val="auto"/>
          <w:szCs w:val="24"/>
          <w:highlight w:val="none"/>
          <w:shd w:val="clear" w:color="auto" w:fill="FFFFFF"/>
        </w:rPr>
        <w:t>接收质疑函的方式、联系部门、联系电话和通讯地址等信息详见</w:t>
      </w:r>
      <w:r>
        <w:rPr>
          <w:rFonts w:hint="eastAsia" w:ascii="宋体" w:cs="宋体"/>
          <w:color w:val="auto"/>
          <w:szCs w:val="21"/>
          <w:highlight w:val="none"/>
        </w:rPr>
        <w:t>“供应商须知前附表”</w:t>
      </w:r>
      <w:r>
        <w:rPr>
          <w:rFonts w:hint="eastAsia" w:ascii="宋体" w:cs="宋体"/>
          <w:color w:val="auto"/>
          <w:szCs w:val="24"/>
          <w:highlight w:val="none"/>
        </w:rPr>
        <w:t>。</w:t>
      </w:r>
      <w:r>
        <w:rPr>
          <w:rFonts w:hint="eastAsia" w:ascii="宋体" w:cs="宋体"/>
          <w:b/>
          <w:color w:val="auto"/>
          <w:szCs w:val="21"/>
          <w:highlight w:val="none"/>
        </w:rPr>
        <w:t xml:space="preserve">具体质疑起算时间及处理方式如下： </w:t>
      </w:r>
    </w:p>
    <w:p w14:paraId="7AF94C5B">
      <w:pPr>
        <w:spacing w:line="360" w:lineRule="auto"/>
        <w:ind w:firstLine="420" w:firstLineChars="200"/>
        <w:rPr>
          <w:rFonts w:ascii="宋体" w:cs="宋体"/>
          <w:bCs/>
          <w:color w:val="auto"/>
          <w:szCs w:val="24"/>
          <w:highlight w:val="none"/>
        </w:rPr>
      </w:pPr>
      <w:r>
        <w:rPr>
          <w:rFonts w:hint="eastAsia" w:ascii="宋体" w:cs="宋体"/>
          <w:bCs/>
          <w:color w:val="auto"/>
          <w:szCs w:val="24"/>
          <w:highlight w:val="none"/>
        </w:rPr>
        <w:t>（1）潜在供应商依法获取采购文件后，认为采购文件使自己的权益受到损害的，应当在竞争性谈判文件公告期限届满之日起7个工作日内提出质疑。</w:t>
      </w:r>
      <w:r>
        <w:rPr>
          <w:rFonts w:hint="eastAsia" w:ascii="宋体" w:cs="宋体"/>
          <w:color w:val="auto"/>
          <w:szCs w:val="24"/>
          <w:highlight w:val="none"/>
        </w:rPr>
        <w:t>委托代理协议无特殊约定的，</w:t>
      </w:r>
      <w:r>
        <w:rPr>
          <w:rFonts w:hint="eastAsia" w:ascii="宋体" w:cs="宋体"/>
          <w:bCs/>
          <w:color w:val="auto"/>
          <w:szCs w:val="24"/>
          <w:highlight w:val="none"/>
        </w:rPr>
        <w:t>对竞争性谈判文件中采购需求（含资格要求、采购预算</w:t>
      </w:r>
      <w:r>
        <w:rPr>
          <w:rFonts w:hint="eastAsia" w:ascii="宋体" w:cs="宋体"/>
          <w:bCs/>
          <w:color w:val="auto"/>
          <w:szCs w:val="24"/>
          <w:highlight w:val="none"/>
          <w:lang w:eastAsia="zh-CN"/>
        </w:rPr>
        <w:t>、</w:t>
      </w:r>
      <w:r>
        <w:rPr>
          <w:rFonts w:hint="eastAsia"/>
          <w:color w:val="auto"/>
          <w:highlight w:val="none"/>
          <w:lang w:val="zh-CN"/>
        </w:rPr>
        <w:t>评审方法和成交标准</w:t>
      </w:r>
      <w:r>
        <w:rPr>
          <w:rFonts w:hint="eastAsia" w:ascii="宋体" w:cs="宋体"/>
          <w:bCs/>
          <w:color w:val="auto"/>
          <w:szCs w:val="24"/>
          <w:highlight w:val="none"/>
        </w:rPr>
        <w:t>）的质疑由采购人受理并负责答复；对竞争性谈判文件中的采购执行程序的质疑由采购代理机构受理并负责答复。</w:t>
      </w:r>
    </w:p>
    <w:p w14:paraId="3F6C96A1">
      <w:pPr>
        <w:spacing w:line="360" w:lineRule="auto"/>
        <w:ind w:firstLine="420" w:firstLineChars="200"/>
        <w:rPr>
          <w:rFonts w:ascii="宋体" w:cs="宋体"/>
          <w:bCs/>
          <w:color w:val="auto"/>
          <w:szCs w:val="24"/>
          <w:highlight w:val="none"/>
        </w:rPr>
      </w:pPr>
      <w:r>
        <w:rPr>
          <w:rFonts w:hint="eastAsia" w:ascii="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3D8F11F0">
      <w:pPr>
        <w:spacing w:line="360" w:lineRule="auto"/>
        <w:ind w:firstLine="420" w:firstLineChars="200"/>
        <w:rPr>
          <w:rFonts w:ascii="宋体" w:cs="宋体"/>
          <w:bCs/>
          <w:color w:val="auto"/>
          <w:szCs w:val="24"/>
          <w:highlight w:val="none"/>
        </w:rPr>
      </w:pPr>
      <w:r>
        <w:rPr>
          <w:rFonts w:hint="eastAsia" w:ascii="宋体" w:cs="宋体"/>
          <w:bCs/>
          <w:color w:val="auto"/>
          <w:szCs w:val="24"/>
          <w:highlight w:val="none"/>
        </w:rPr>
        <w:t>（3）供应商认为成交结果使自己的权益受到损害的，应当在成交结果公告期限届满之日起7个工作日内提出质疑，由采购人受理并负责答复。</w:t>
      </w:r>
    </w:p>
    <w:p w14:paraId="28707EEA">
      <w:pPr>
        <w:spacing w:line="360" w:lineRule="auto"/>
        <w:ind w:firstLine="420" w:firstLineChars="200"/>
        <w:rPr>
          <w:rFonts w:ascii="宋体" w:cs="宋体"/>
          <w:color w:val="auto"/>
          <w:szCs w:val="24"/>
          <w:highlight w:val="none"/>
        </w:rPr>
      </w:pPr>
      <w:r>
        <w:rPr>
          <w:rFonts w:hint="eastAsia" w:ascii="宋体" w:cs="宋体"/>
          <w:color w:val="auto"/>
          <w:szCs w:val="24"/>
          <w:highlight w:val="none"/>
        </w:rPr>
        <w:t>3</w:t>
      </w:r>
      <w:r>
        <w:rPr>
          <w:rFonts w:hint="eastAsia" w:ascii="宋体" w:cs="宋体"/>
          <w:color w:val="auto"/>
          <w:szCs w:val="24"/>
          <w:highlight w:val="none"/>
          <w:lang w:val="en-US" w:eastAsia="zh-CN"/>
        </w:rPr>
        <w:t>0</w:t>
      </w:r>
      <w:r>
        <w:rPr>
          <w:rFonts w:hint="eastAsia" w:ascii="宋体" w:cs="宋体"/>
          <w:color w:val="auto"/>
          <w:szCs w:val="24"/>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0C64692A">
      <w:pPr>
        <w:spacing w:line="360" w:lineRule="auto"/>
        <w:ind w:firstLine="422" w:firstLineChars="200"/>
        <w:rPr>
          <w:rFonts w:ascii="宋体" w:cs="宋体"/>
          <w:color w:val="auto"/>
          <w:szCs w:val="24"/>
          <w:highlight w:val="none"/>
        </w:rPr>
      </w:pPr>
      <w:r>
        <w:rPr>
          <w:rFonts w:hint="eastAsia" w:ascii="宋体" w:cs="宋体"/>
          <w:b/>
          <w:bCs/>
          <w:color w:val="auto"/>
          <w:szCs w:val="24"/>
          <w:highlight w:val="none"/>
        </w:rPr>
        <w:t>3</w:t>
      </w:r>
      <w:r>
        <w:rPr>
          <w:rFonts w:hint="eastAsia" w:ascii="宋体" w:cs="宋体"/>
          <w:b/>
          <w:bCs/>
          <w:color w:val="auto"/>
          <w:szCs w:val="24"/>
          <w:highlight w:val="none"/>
          <w:lang w:val="en-US" w:eastAsia="zh-CN"/>
        </w:rPr>
        <w:t>0</w:t>
      </w:r>
      <w:r>
        <w:rPr>
          <w:rFonts w:hint="eastAsia" w:ascii="宋体" w:cs="宋体"/>
          <w:b/>
          <w:bCs/>
          <w:color w:val="auto"/>
          <w:szCs w:val="24"/>
          <w:highlight w:val="none"/>
        </w:rPr>
        <w:t>.4 供应商提出质疑应当提交质疑函和必要的证明材料，针对同一采购程序环节的质疑必须在法定质疑期内一次性提出。质疑函应当包括下列内容（质疑函格式后附）：</w:t>
      </w:r>
    </w:p>
    <w:p w14:paraId="6374DF6E">
      <w:pPr>
        <w:spacing w:line="360" w:lineRule="auto"/>
        <w:ind w:firstLine="420" w:firstLineChars="200"/>
        <w:rPr>
          <w:rFonts w:ascii="宋体" w:cs="宋体"/>
          <w:color w:val="auto"/>
          <w:szCs w:val="24"/>
          <w:highlight w:val="none"/>
        </w:rPr>
      </w:pPr>
      <w:r>
        <w:rPr>
          <w:rFonts w:hint="eastAsia" w:ascii="宋体" w:cs="宋体"/>
          <w:color w:val="auto"/>
          <w:szCs w:val="24"/>
          <w:highlight w:val="none"/>
        </w:rPr>
        <w:t>（1）供应商的姓名或者名称、地址、邮编、联系人及联系电话；</w:t>
      </w:r>
    </w:p>
    <w:p w14:paraId="7A0F725A">
      <w:pPr>
        <w:spacing w:line="360" w:lineRule="auto"/>
        <w:ind w:firstLine="420" w:firstLineChars="200"/>
        <w:rPr>
          <w:rFonts w:ascii="宋体" w:cs="宋体"/>
          <w:color w:val="auto"/>
          <w:szCs w:val="24"/>
          <w:highlight w:val="none"/>
        </w:rPr>
      </w:pPr>
      <w:r>
        <w:rPr>
          <w:rFonts w:hint="eastAsia" w:ascii="宋体" w:cs="宋体"/>
          <w:color w:val="auto"/>
          <w:szCs w:val="24"/>
          <w:highlight w:val="none"/>
        </w:rPr>
        <w:t>（2）质疑项目的名称、编号；</w:t>
      </w:r>
    </w:p>
    <w:p w14:paraId="62BA643A">
      <w:pPr>
        <w:spacing w:line="360" w:lineRule="auto"/>
        <w:ind w:firstLine="420" w:firstLineChars="200"/>
        <w:rPr>
          <w:rFonts w:ascii="宋体" w:cs="宋体"/>
          <w:color w:val="auto"/>
          <w:szCs w:val="24"/>
          <w:highlight w:val="none"/>
        </w:rPr>
      </w:pPr>
      <w:r>
        <w:rPr>
          <w:rFonts w:hint="eastAsia" w:ascii="宋体" w:cs="宋体"/>
          <w:color w:val="auto"/>
          <w:szCs w:val="24"/>
          <w:highlight w:val="none"/>
        </w:rPr>
        <w:t>（3）具体、明确的质疑事项和与质疑事项相关的请求；</w:t>
      </w:r>
    </w:p>
    <w:p w14:paraId="7DE55622">
      <w:pPr>
        <w:spacing w:line="360" w:lineRule="auto"/>
        <w:ind w:firstLine="420" w:firstLineChars="200"/>
        <w:rPr>
          <w:rFonts w:ascii="宋体" w:cs="宋体"/>
          <w:color w:val="auto"/>
          <w:szCs w:val="24"/>
          <w:highlight w:val="none"/>
        </w:rPr>
      </w:pPr>
      <w:r>
        <w:rPr>
          <w:rFonts w:hint="eastAsia" w:ascii="宋体" w:cs="宋体"/>
          <w:color w:val="auto"/>
          <w:szCs w:val="24"/>
          <w:highlight w:val="none"/>
        </w:rPr>
        <w:t>（4）事实依据；</w:t>
      </w:r>
    </w:p>
    <w:p w14:paraId="2079EAC5">
      <w:pPr>
        <w:spacing w:line="360" w:lineRule="auto"/>
        <w:ind w:firstLine="420" w:firstLineChars="200"/>
        <w:rPr>
          <w:rFonts w:ascii="宋体" w:cs="宋体"/>
          <w:color w:val="auto"/>
          <w:szCs w:val="24"/>
          <w:highlight w:val="none"/>
        </w:rPr>
      </w:pPr>
      <w:r>
        <w:rPr>
          <w:rFonts w:hint="eastAsia" w:ascii="宋体" w:cs="宋体"/>
          <w:color w:val="auto"/>
          <w:szCs w:val="24"/>
          <w:highlight w:val="none"/>
        </w:rPr>
        <w:t>（5）必要的法律依据；</w:t>
      </w:r>
    </w:p>
    <w:p w14:paraId="1E64BF70">
      <w:pPr>
        <w:spacing w:line="360" w:lineRule="auto"/>
        <w:ind w:firstLine="420" w:firstLineChars="200"/>
        <w:rPr>
          <w:rFonts w:ascii="宋体" w:cs="宋体"/>
          <w:color w:val="auto"/>
          <w:szCs w:val="24"/>
          <w:highlight w:val="none"/>
        </w:rPr>
      </w:pPr>
      <w:r>
        <w:rPr>
          <w:rFonts w:hint="eastAsia" w:ascii="宋体" w:cs="宋体"/>
          <w:color w:val="auto"/>
          <w:szCs w:val="24"/>
          <w:highlight w:val="none"/>
        </w:rPr>
        <w:t>（6）提出质疑的日期。</w:t>
      </w:r>
    </w:p>
    <w:p w14:paraId="29085B7B">
      <w:pPr>
        <w:spacing w:line="360" w:lineRule="auto"/>
        <w:ind w:firstLine="420" w:firstLineChars="200"/>
        <w:rPr>
          <w:rFonts w:ascii="宋体" w:cs="宋体"/>
          <w:color w:val="auto"/>
          <w:szCs w:val="24"/>
          <w:highlight w:val="none"/>
        </w:rPr>
      </w:pPr>
      <w:r>
        <w:rPr>
          <w:rFonts w:hint="eastAsia" w:ascii="宋体" w:cs="宋体"/>
          <w:color w:val="auto"/>
          <w:szCs w:val="24"/>
          <w:highlight w:val="none"/>
        </w:rPr>
        <w:t>供应商为自然人的，应当由本人签字；供应商为法人或者其他组织的，应当由法定代表人、主要负责人，或者其委托代理人签字或者盖章，并加盖公章。</w:t>
      </w:r>
    </w:p>
    <w:p w14:paraId="15DC1241">
      <w:pPr>
        <w:spacing w:line="360" w:lineRule="auto"/>
        <w:ind w:firstLine="420" w:firstLineChars="200"/>
        <w:rPr>
          <w:rFonts w:ascii="宋体" w:cs="宋体"/>
          <w:color w:val="auto"/>
          <w:szCs w:val="24"/>
          <w:highlight w:val="none"/>
        </w:rPr>
      </w:pPr>
      <w:r>
        <w:rPr>
          <w:rFonts w:hint="eastAsia" w:ascii="宋体" w:cs="宋体"/>
          <w:color w:val="auto"/>
          <w:szCs w:val="24"/>
          <w:highlight w:val="none"/>
        </w:rPr>
        <w:t>3</w:t>
      </w:r>
      <w:r>
        <w:rPr>
          <w:rFonts w:hint="eastAsia" w:ascii="宋体" w:cs="宋体"/>
          <w:color w:val="auto"/>
          <w:szCs w:val="24"/>
          <w:highlight w:val="none"/>
          <w:lang w:val="en-US" w:eastAsia="zh-CN"/>
        </w:rPr>
        <w:t>0</w:t>
      </w:r>
      <w:r>
        <w:rPr>
          <w:rFonts w:hint="eastAsia" w:ascii="宋体" w:cs="宋体"/>
          <w:color w:val="auto"/>
          <w:szCs w:val="24"/>
          <w:highlight w:val="none"/>
        </w:rPr>
        <w:t>.5采购人、采购代理机构认为供应商质疑不成立，或者成立但未对成交结果构成影响的，继续开展采购活动；认为供应商质疑成立且影响或者可能影响成交结果的，按照下列情况处理：</w:t>
      </w:r>
    </w:p>
    <w:p w14:paraId="5306045D">
      <w:pPr>
        <w:spacing w:line="360" w:lineRule="auto"/>
        <w:ind w:firstLine="420" w:firstLineChars="200"/>
        <w:rPr>
          <w:rFonts w:ascii="宋体" w:cs="宋体"/>
          <w:color w:val="auto"/>
          <w:szCs w:val="24"/>
          <w:highlight w:val="none"/>
        </w:rPr>
      </w:pPr>
      <w:r>
        <w:rPr>
          <w:rFonts w:hint="eastAsia" w:ascii="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14:paraId="07E0E456">
      <w:pPr>
        <w:spacing w:line="360" w:lineRule="auto"/>
        <w:ind w:firstLine="420" w:firstLineChars="200"/>
        <w:rPr>
          <w:rFonts w:ascii="宋体" w:cs="宋体"/>
          <w:color w:val="auto"/>
          <w:szCs w:val="24"/>
          <w:highlight w:val="none"/>
        </w:rPr>
      </w:pPr>
      <w:r>
        <w:rPr>
          <w:rFonts w:hint="eastAsia" w:ascii="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2466CEF7">
      <w:pPr>
        <w:spacing w:line="360" w:lineRule="auto"/>
        <w:ind w:firstLine="420" w:firstLineChars="200"/>
        <w:rPr>
          <w:rFonts w:ascii="宋体" w:cs="宋体"/>
          <w:color w:val="auto"/>
          <w:szCs w:val="24"/>
          <w:highlight w:val="none"/>
        </w:rPr>
      </w:pPr>
      <w:r>
        <w:rPr>
          <w:rFonts w:hint="eastAsia" w:ascii="宋体" w:cs="宋体"/>
          <w:color w:val="auto"/>
          <w:szCs w:val="24"/>
          <w:highlight w:val="none"/>
        </w:rPr>
        <w:t>质疑答复导致成交结果改变的，采购人或者采购代理机构应当将有关情况书面报告本级财政部门。</w:t>
      </w:r>
    </w:p>
    <w:p w14:paraId="2CC97AA4">
      <w:pPr>
        <w:spacing w:line="360" w:lineRule="auto"/>
        <w:ind w:firstLine="422" w:firstLineChars="200"/>
        <w:rPr>
          <w:rFonts w:ascii="宋体" w:cs="宋体"/>
          <w:b/>
          <w:bCs/>
          <w:color w:val="auto"/>
          <w:szCs w:val="24"/>
          <w:highlight w:val="none"/>
        </w:rPr>
      </w:pPr>
      <w:r>
        <w:rPr>
          <w:rFonts w:hint="eastAsia" w:ascii="宋体" w:cs="宋体"/>
          <w:b/>
          <w:bCs/>
          <w:color w:val="auto"/>
          <w:szCs w:val="24"/>
          <w:highlight w:val="none"/>
        </w:rPr>
        <w:t>3</w:t>
      </w:r>
      <w:r>
        <w:rPr>
          <w:rFonts w:hint="eastAsia" w:ascii="宋体" w:cs="宋体"/>
          <w:b/>
          <w:bCs/>
          <w:color w:val="auto"/>
          <w:szCs w:val="24"/>
          <w:highlight w:val="none"/>
          <w:lang w:val="en-US" w:eastAsia="zh-CN"/>
        </w:rPr>
        <w:t>0</w:t>
      </w:r>
      <w:r>
        <w:rPr>
          <w:rFonts w:hint="eastAsia" w:ascii="宋体" w:cs="宋体"/>
          <w:b/>
          <w:bCs/>
          <w:color w:val="auto"/>
          <w:szCs w:val="24"/>
          <w:highlight w:val="none"/>
        </w:rPr>
        <w:t>.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61E8AD60">
      <w:pPr>
        <w:keepNext/>
        <w:keepLines/>
        <w:spacing w:line="360" w:lineRule="auto"/>
        <w:ind w:firstLine="643" w:firstLineChars="200"/>
        <w:outlineLvl w:val="2"/>
        <w:rPr>
          <w:rFonts w:ascii="宋体" w:cs="Times New Roman"/>
          <w:bCs/>
          <w:color w:val="auto"/>
          <w:sz w:val="32"/>
          <w:szCs w:val="32"/>
          <w:highlight w:val="none"/>
          <w:lang w:val="zh-CN"/>
        </w:rPr>
      </w:pPr>
      <w:bookmarkStart w:id="136" w:name="_Toc6502"/>
      <w:bookmarkStart w:id="137" w:name="_Toc80205930"/>
      <w:bookmarkStart w:id="138" w:name="_Toc25772"/>
      <w:r>
        <w:rPr>
          <w:rFonts w:hint="eastAsia" w:ascii="宋体" w:cs="Times New Roman"/>
          <w:b/>
          <w:bCs/>
          <w:color w:val="auto"/>
          <w:sz w:val="32"/>
          <w:szCs w:val="32"/>
          <w:highlight w:val="none"/>
          <w:lang w:val="zh-CN"/>
        </w:rPr>
        <w:t>六</w:t>
      </w:r>
      <w:r>
        <w:rPr>
          <w:rFonts w:hint="eastAsia" w:ascii="宋体" w:cs="Times New Roman"/>
          <w:bCs/>
          <w:color w:val="auto"/>
          <w:sz w:val="32"/>
          <w:szCs w:val="32"/>
          <w:highlight w:val="none"/>
          <w:lang w:val="zh-CN"/>
        </w:rPr>
        <w:t>、验收</w:t>
      </w:r>
      <w:bookmarkEnd w:id="136"/>
      <w:bookmarkEnd w:id="137"/>
      <w:bookmarkEnd w:id="138"/>
    </w:p>
    <w:p w14:paraId="6362892E">
      <w:pPr>
        <w:tabs>
          <w:tab w:val="left" w:pos="0"/>
        </w:tabs>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3</w:t>
      </w:r>
      <w:r>
        <w:rPr>
          <w:rFonts w:hint="eastAsia" w:ascii="黑体" w:eastAsia="黑体" w:cs="宋体"/>
          <w:b/>
          <w:bCs/>
          <w:color w:val="auto"/>
          <w:sz w:val="24"/>
          <w:szCs w:val="24"/>
          <w:highlight w:val="none"/>
          <w:lang w:val="en-US" w:eastAsia="zh-CN"/>
        </w:rPr>
        <w:t>1</w:t>
      </w:r>
      <w:r>
        <w:rPr>
          <w:rFonts w:hint="eastAsia" w:ascii="黑体" w:eastAsia="黑体" w:cs="宋体"/>
          <w:b/>
          <w:bCs/>
          <w:color w:val="auto"/>
          <w:sz w:val="24"/>
          <w:szCs w:val="24"/>
          <w:highlight w:val="none"/>
        </w:rPr>
        <w:t>.验收</w:t>
      </w:r>
    </w:p>
    <w:p w14:paraId="770DF73C">
      <w:pPr>
        <w:tabs>
          <w:tab w:val="left" w:pos="0"/>
        </w:tabs>
        <w:spacing w:line="360" w:lineRule="auto"/>
        <w:ind w:firstLine="420" w:firstLineChars="200"/>
        <w:rPr>
          <w:rFonts w:ascii="宋体" w:cs="Helvetica"/>
          <w:color w:val="auto"/>
          <w:kern w:val="0"/>
          <w:szCs w:val="21"/>
          <w:highlight w:val="none"/>
        </w:rPr>
      </w:pPr>
      <w:r>
        <w:rPr>
          <w:rFonts w:hint="eastAsia" w:ascii="宋体" w:cs="Helvetica"/>
          <w:color w:val="auto"/>
          <w:kern w:val="0"/>
          <w:szCs w:val="21"/>
          <w:highlight w:val="none"/>
        </w:rPr>
        <w:t>3</w:t>
      </w:r>
      <w:r>
        <w:rPr>
          <w:rFonts w:hint="eastAsia" w:ascii="宋体" w:cs="Helvetica"/>
          <w:color w:val="auto"/>
          <w:kern w:val="0"/>
          <w:szCs w:val="21"/>
          <w:highlight w:val="none"/>
          <w:lang w:val="en-US" w:eastAsia="zh-CN"/>
        </w:rPr>
        <w:t>1</w:t>
      </w:r>
      <w:r>
        <w:rPr>
          <w:rFonts w:hint="eastAsia" w:ascii="宋体" w:cs="Helvetica"/>
          <w:color w:val="auto"/>
          <w:kern w:val="0"/>
          <w:szCs w:val="21"/>
          <w:highlight w:val="none"/>
        </w:rPr>
        <w:t>.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1AC33D">
      <w:pPr>
        <w:tabs>
          <w:tab w:val="left" w:pos="0"/>
        </w:tabs>
        <w:spacing w:line="360" w:lineRule="auto"/>
        <w:ind w:firstLine="420" w:firstLineChars="200"/>
        <w:rPr>
          <w:rFonts w:ascii="宋体" w:cs="Helvetica"/>
          <w:color w:val="auto"/>
          <w:kern w:val="0"/>
          <w:szCs w:val="21"/>
          <w:highlight w:val="none"/>
        </w:rPr>
      </w:pPr>
      <w:r>
        <w:rPr>
          <w:rFonts w:hint="eastAsia" w:ascii="宋体" w:cs="Helvetica"/>
          <w:color w:val="auto"/>
          <w:kern w:val="0"/>
          <w:szCs w:val="21"/>
          <w:highlight w:val="none"/>
        </w:rPr>
        <w:t>3</w:t>
      </w:r>
      <w:r>
        <w:rPr>
          <w:rFonts w:hint="eastAsia" w:ascii="宋体" w:cs="Helvetica"/>
          <w:color w:val="auto"/>
          <w:kern w:val="0"/>
          <w:szCs w:val="21"/>
          <w:highlight w:val="none"/>
          <w:lang w:val="en-US" w:eastAsia="zh-CN"/>
        </w:rPr>
        <w:t>1</w:t>
      </w:r>
      <w:r>
        <w:rPr>
          <w:rFonts w:hint="eastAsia" w:ascii="宋体" w:cs="Helvetica"/>
          <w:color w:val="auto"/>
          <w:kern w:val="0"/>
          <w:szCs w:val="21"/>
          <w:highlight w:val="none"/>
        </w:rPr>
        <w:t>.2采购人可以邀请参加本项目的其他供应商或者第三方机构参与验收。参与验收的供应商或者第三方机构的意见作为验收书的参考资料一并存档。</w:t>
      </w:r>
    </w:p>
    <w:p w14:paraId="6D241E43">
      <w:pPr>
        <w:tabs>
          <w:tab w:val="left" w:pos="0"/>
        </w:tabs>
        <w:spacing w:line="360" w:lineRule="auto"/>
        <w:ind w:firstLine="420" w:firstLineChars="200"/>
        <w:rPr>
          <w:rFonts w:ascii="宋体" w:cs="Helvetica"/>
          <w:color w:val="auto"/>
          <w:kern w:val="0"/>
          <w:szCs w:val="21"/>
          <w:highlight w:val="none"/>
        </w:rPr>
      </w:pPr>
      <w:r>
        <w:rPr>
          <w:rFonts w:hint="eastAsia" w:ascii="宋体" w:cs="Helvetica"/>
          <w:color w:val="auto"/>
          <w:kern w:val="0"/>
          <w:szCs w:val="21"/>
          <w:highlight w:val="none"/>
        </w:rPr>
        <w:t>3</w:t>
      </w:r>
      <w:r>
        <w:rPr>
          <w:rFonts w:hint="eastAsia" w:ascii="宋体" w:cs="Helvetica"/>
          <w:color w:val="auto"/>
          <w:kern w:val="0"/>
          <w:szCs w:val="21"/>
          <w:highlight w:val="none"/>
          <w:lang w:val="en-US" w:eastAsia="zh-CN"/>
        </w:rPr>
        <w:t>1</w:t>
      </w:r>
      <w:r>
        <w:rPr>
          <w:rFonts w:hint="eastAsia" w:ascii="宋体" w:cs="Helvetica"/>
          <w:color w:val="auto"/>
          <w:kern w:val="0"/>
          <w:szCs w:val="21"/>
          <w:highlight w:val="none"/>
        </w:rPr>
        <w:t>.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4005D389">
      <w:pPr>
        <w:tabs>
          <w:tab w:val="left" w:pos="0"/>
        </w:tabs>
        <w:spacing w:line="360" w:lineRule="auto"/>
        <w:ind w:firstLine="420" w:firstLineChars="200"/>
        <w:rPr>
          <w:rFonts w:ascii="宋体" w:cs="宋体"/>
          <w:color w:val="auto"/>
          <w:szCs w:val="21"/>
          <w:highlight w:val="none"/>
        </w:rPr>
      </w:pPr>
      <w:r>
        <w:rPr>
          <w:rFonts w:hint="eastAsia" w:ascii="宋体" w:cs="Helvetica"/>
          <w:color w:val="auto"/>
          <w:kern w:val="0"/>
          <w:szCs w:val="21"/>
          <w:highlight w:val="none"/>
        </w:rPr>
        <w:t>3</w:t>
      </w:r>
      <w:r>
        <w:rPr>
          <w:rFonts w:hint="eastAsia" w:ascii="宋体" w:cs="Helvetica"/>
          <w:color w:val="auto"/>
          <w:kern w:val="0"/>
          <w:szCs w:val="21"/>
          <w:highlight w:val="none"/>
          <w:lang w:val="en-US" w:eastAsia="zh-CN"/>
        </w:rPr>
        <w:t>1</w:t>
      </w:r>
      <w:r>
        <w:rPr>
          <w:rFonts w:hint="eastAsia" w:ascii="宋体" w:cs="Helvetica"/>
          <w:color w:val="auto"/>
          <w:kern w:val="0"/>
          <w:szCs w:val="21"/>
          <w:highlight w:val="none"/>
        </w:rPr>
        <w:t>.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605BEC">
      <w:pPr>
        <w:keepNext/>
        <w:keepLines/>
        <w:spacing w:line="360" w:lineRule="auto"/>
        <w:ind w:firstLine="640" w:firstLineChars="200"/>
        <w:outlineLvl w:val="2"/>
        <w:rPr>
          <w:rFonts w:ascii="宋体" w:cs="Times New Roman"/>
          <w:color w:val="auto"/>
          <w:sz w:val="32"/>
          <w:szCs w:val="32"/>
          <w:highlight w:val="none"/>
          <w:lang w:val="zh-CN"/>
        </w:rPr>
      </w:pPr>
      <w:r>
        <w:rPr>
          <w:rFonts w:hint="eastAsia" w:ascii="宋体" w:cs="Times New Roman"/>
          <w:color w:val="auto"/>
          <w:sz w:val="32"/>
          <w:szCs w:val="32"/>
          <w:highlight w:val="none"/>
          <w:lang w:val="zh-CN"/>
        </w:rPr>
        <w:t xml:space="preserve">  </w:t>
      </w:r>
      <w:bookmarkStart w:id="139" w:name="_Toc1379"/>
      <w:bookmarkStart w:id="140" w:name="_Toc80205931"/>
      <w:bookmarkStart w:id="141" w:name="_Toc15842"/>
      <w:r>
        <w:rPr>
          <w:rFonts w:hint="eastAsia" w:ascii="宋体" w:cs="Times New Roman"/>
          <w:color w:val="auto"/>
          <w:sz w:val="32"/>
          <w:szCs w:val="32"/>
          <w:highlight w:val="none"/>
          <w:lang w:val="zh-CN"/>
        </w:rPr>
        <w:t>七、其他事项</w:t>
      </w:r>
      <w:bookmarkEnd w:id="139"/>
      <w:bookmarkEnd w:id="140"/>
      <w:bookmarkEnd w:id="141"/>
    </w:p>
    <w:p w14:paraId="4FC18CC4">
      <w:pPr>
        <w:spacing w:line="360" w:lineRule="auto"/>
        <w:ind w:firstLine="482" w:firstLineChars="200"/>
        <w:rPr>
          <w:rFonts w:ascii="黑体" w:eastAsia="黑体" w:cs="宋体"/>
          <w:b/>
          <w:bCs/>
          <w:color w:val="auto"/>
          <w:sz w:val="24"/>
          <w:szCs w:val="24"/>
          <w:highlight w:val="none"/>
        </w:rPr>
      </w:pPr>
      <w:r>
        <w:rPr>
          <w:rFonts w:ascii="黑体" w:eastAsia="黑体" w:cs="宋体"/>
          <w:b/>
          <w:bCs/>
          <w:color w:val="auto"/>
          <w:sz w:val="24"/>
          <w:szCs w:val="24"/>
          <w:highlight w:val="none"/>
        </w:rPr>
        <w:t>3</w:t>
      </w:r>
      <w:r>
        <w:rPr>
          <w:rFonts w:hint="eastAsia" w:ascii="黑体" w:eastAsia="黑体" w:cs="宋体"/>
          <w:b/>
          <w:bCs/>
          <w:color w:val="auto"/>
          <w:sz w:val="24"/>
          <w:szCs w:val="24"/>
          <w:highlight w:val="none"/>
          <w:lang w:val="en-US" w:eastAsia="zh-CN"/>
        </w:rPr>
        <w:t>2</w:t>
      </w:r>
      <w:r>
        <w:rPr>
          <w:rFonts w:hint="eastAsia" w:ascii="黑体" w:eastAsia="黑体" w:cs="宋体"/>
          <w:b/>
          <w:bCs/>
          <w:color w:val="auto"/>
          <w:sz w:val="24"/>
          <w:szCs w:val="24"/>
          <w:highlight w:val="none"/>
        </w:rPr>
        <w:t>.采购代理服务费</w:t>
      </w:r>
    </w:p>
    <w:p w14:paraId="0E1922C8">
      <w:pPr>
        <w:tabs>
          <w:tab w:val="left" w:pos="2835"/>
        </w:tabs>
        <w:spacing w:line="360" w:lineRule="auto"/>
        <w:ind w:firstLine="420" w:firstLineChars="200"/>
        <w:rPr>
          <w:rFonts w:ascii="宋体" w:cs="宋体"/>
          <w:color w:val="auto"/>
          <w:szCs w:val="21"/>
          <w:highlight w:val="none"/>
        </w:rPr>
      </w:pPr>
      <w:r>
        <w:rPr>
          <w:rFonts w:hint="eastAsia" w:ascii="宋体" w:cs="宋体"/>
          <w:color w:val="auto"/>
          <w:szCs w:val="21"/>
          <w:highlight w:val="none"/>
        </w:rPr>
        <w:t>3</w:t>
      </w:r>
      <w:r>
        <w:rPr>
          <w:rFonts w:hint="eastAsia" w:ascii="宋体" w:cs="宋体"/>
          <w:color w:val="auto"/>
          <w:szCs w:val="21"/>
          <w:highlight w:val="none"/>
          <w:lang w:val="en-US" w:eastAsia="zh-CN"/>
        </w:rPr>
        <w:t>2</w:t>
      </w:r>
      <w:r>
        <w:rPr>
          <w:rFonts w:hint="eastAsia" w:ascii="宋体" w:cs="宋体"/>
          <w:color w:val="auto"/>
          <w:szCs w:val="21"/>
          <w:highlight w:val="none"/>
        </w:rPr>
        <w:t>.1采购代理服务费收费标准及缴费账户详见“供应商须知前附表”，供应商为联合体的，可以由联合体中的一方或者多方共同缴纳采购代理服务费。</w:t>
      </w:r>
    </w:p>
    <w:p w14:paraId="1E591A00">
      <w:pPr>
        <w:pStyle w:val="15"/>
        <w:ind w:firstLine="420" w:firstLineChars="200"/>
        <w:rPr>
          <w:rFonts w:ascii="宋体" w:cs="宋体"/>
          <w:color w:val="auto"/>
          <w:highlight w:val="none"/>
          <w:lang w:val="en-US"/>
        </w:rPr>
      </w:pPr>
      <w:r>
        <w:rPr>
          <w:rFonts w:hint="eastAsia" w:ascii="宋体" w:cs="宋体"/>
          <w:color w:val="auto"/>
          <w:highlight w:val="none"/>
          <w:lang w:val="en-US"/>
        </w:rPr>
        <w:t>3</w:t>
      </w:r>
      <w:r>
        <w:rPr>
          <w:rFonts w:hint="eastAsia" w:ascii="宋体" w:cs="宋体"/>
          <w:color w:val="auto"/>
          <w:highlight w:val="none"/>
          <w:lang w:val="en-US" w:eastAsia="zh-CN"/>
        </w:rPr>
        <w:t>2</w:t>
      </w:r>
      <w:r>
        <w:rPr>
          <w:rFonts w:hint="eastAsia" w:ascii="宋体" w:cs="宋体"/>
          <w:color w:val="auto"/>
          <w:highlight w:val="none"/>
          <w:lang w:val="en-US"/>
        </w:rPr>
        <w:t>.2采购代理服务费收费计算标准：</w:t>
      </w:r>
    </w:p>
    <w:tbl>
      <w:tblPr>
        <w:tblStyle w:val="30"/>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A5D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5B6E34E8">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 xml:space="preserve">               费率</w:t>
            </w:r>
          </w:p>
          <w:p w14:paraId="3C3FB9AC">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金额</w:t>
            </w:r>
          </w:p>
        </w:tc>
        <w:tc>
          <w:tcPr>
            <w:tcW w:w="1659" w:type="dxa"/>
            <w:vAlign w:val="center"/>
          </w:tcPr>
          <w:p w14:paraId="77D946FD">
            <w:pPr>
              <w:spacing w:line="360" w:lineRule="auto"/>
              <w:ind w:firstLine="105" w:firstLineChars="50"/>
              <w:jc w:val="center"/>
              <w:rPr>
                <w:rFonts w:ascii="宋体" w:cs="宋体"/>
                <w:color w:val="auto"/>
                <w:szCs w:val="21"/>
                <w:highlight w:val="none"/>
              </w:rPr>
            </w:pPr>
            <w:r>
              <w:rPr>
                <w:rFonts w:hint="eastAsia" w:ascii="宋体" w:cs="宋体"/>
                <w:color w:val="auto"/>
                <w:szCs w:val="21"/>
                <w:highlight w:val="none"/>
              </w:rPr>
              <w:t>货物类</w:t>
            </w:r>
          </w:p>
        </w:tc>
        <w:tc>
          <w:tcPr>
            <w:tcW w:w="1532" w:type="dxa"/>
            <w:vAlign w:val="center"/>
          </w:tcPr>
          <w:p w14:paraId="25342DA9">
            <w:pPr>
              <w:spacing w:line="360" w:lineRule="auto"/>
              <w:jc w:val="center"/>
              <w:rPr>
                <w:rFonts w:ascii="宋体" w:cs="宋体"/>
                <w:color w:val="auto"/>
                <w:szCs w:val="21"/>
                <w:highlight w:val="none"/>
              </w:rPr>
            </w:pPr>
            <w:r>
              <w:rPr>
                <w:rFonts w:hint="eastAsia" w:ascii="宋体" w:cs="宋体"/>
                <w:color w:val="auto"/>
                <w:szCs w:val="21"/>
                <w:highlight w:val="none"/>
              </w:rPr>
              <w:t>服务类</w:t>
            </w:r>
          </w:p>
        </w:tc>
        <w:tc>
          <w:tcPr>
            <w:tcW w:w="1546" w:type="dxa"/>
            <w:vAlign w:val="center"/>
          </w:tcPr>
          <w:p w14:paraId="2EAB8EB7">
            <w:pPr>
              <w:spacing w:line="360" w:lineRule="auto"/>
              <w:jc w:val="center"/>
              <w:rPr>
                <w:rFonts w:ascii="宋体" w:cs="宋体"/>
                <w:color w:val="auto"/>
                <w:szCs w:val="21"/>
                <w:highlight w:val="none"/>
              </w:rPr>
            </w:pPr>
            <w:r>
              <w:rPr>
                <w:rFonts w:hint="eastAsia" w:ascii="宋体" w:cs="宋体"/>
                <w:color w:val="auto"/>
                <w:szCs w:val="21"/>
                <w:highlight w:val="none"/>
              </w:rPr>
              <w:t>工程类</w:t>
            </w:r>
          </w:p>
        </w:tc>
      </w:tr>
      <w:tr w14:paraId="33E3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91BC5FA">
            <w:pPr>
              <w:spacing w:line="360" w:lineRule="auto"/>
              <w:rPr>
                <w:rFonts w:ascii="宋体" w:cs="宋体"/>
                <w:color w:val="auto"/>
                <w:szCs w:val="21"/>
                <w:highlight w:val="none"/>
              </w:rPr>
            </w:pPr>
            <w:r>
              <w:rPr>
                <w:rFonts w:hint="eastAsia" w:ascii="宋体" w:cs="宋体"/>
                <w:color w:val="auto"/>
                <w:szCs w:val="21"/>
                <w:highlight w:val="none"/>
              </w:rPr>
              <w:t>100万元以下</w:t>
            </w:r>
          </w:p>
        </w:tc>
        <w:tc>
          <w:tcPr>
            <w:tcW w:w="1659" w:type="dxa"/>
          </w:tcPr>
          <w:p w14:paraId="207D213F">
            <w:pPr>
              <w:spacing w:line="360" w:lineRule="auto"/>
              <w:rPr>
                <w:rFonts w:ascii="宋体" w:cs="宋体"/>
                <w:color w:val="auto"/>
                <w:szCs w:val="21"/>
                <w:highlight w:val="none"/>
              </w:rPr>
            </w:pPr>
            <w:r>
              <w:rPr>
                <w:rFonts w:hint="eastAsia" w:ascii="宋体" w:cs="宋体"/>
                <w:color w:val="auto"/>
                <w:kern w:val="0"/>
                <w:szCs w:val="21"/>
                <w:highlight w:val="none"/>
              </w:rPr>
              <w:t xml:space="preserve">  1.5%                </w:t>
            </w:r>
          </w:p>
        </w:tc>
        <w:tc>
          <w:tcPr>
            <w:tcW w:w="1532" w:type="dxa"/>
          </w:tcPr>
          <w:p w14:paraId="1D690D80">
            <w:pPr>
              <w:spacing w:line="360" w:lineRule="auto"/>
              <w:ind w:firstLine="210" w:firstLineChars="100"/>
              <w:rPr>
                <w:rFonts w:ascii="宋体" w:cs="宋体"/>
                <w:color w:val="auto"/>
                <w:szCs w:val="21"/>
                <w:highlight w:val="none"/>
              </w:rPr>
            </w:pPr>
            <w:r>
              <w:rPr>
                <w:rFonts w:hint="eastAsia" w:ascii="宋体" w:cs="宋体"/>
                <w:color w:val="auto"/>
                <w:kern w:val="0"/>
                <w:szCs w:val="21"/>
                <w:highlight w:val="none"/>
              </w:rPr>
              <w:t>1.5%</w:t>
            </w:r>
          </w:p>
        </w:tc>
        <w:tc>
          <w:tcPr>
            <w:tcW w:w="1546" w:type="dxa"/>
          </w:tcPr>
          <w:p w14:paraId="290B86AC">
            <w:pPr>
              <w:spacing w:line="360" w:lineRule="auto"/>
              <w:ind w:firstLine="210" w:firstLineChars="100"/>
              <w:rPr>
                <w:rFonts w:ascii="宋体" w:cs="宋体"/>
                <w:color w:val="auto"/>
                <w:szCs w:val="21"/>
                <w:highlight w:val="none"/>
              </w:rPr>
            </w:pPr>
            <w:r>
              <w:rPr>
                <w:rFonts w:hint="eastAsia" w:ascii="宋体" w:cs="宋体"/>
                <w:color w:val="auto"/>
                <w:kern w:val="0"/>
                <w:szCs w:val="21"/>
                <w:highlight w:val="none"/>
              </w:rPr>
              <w:t xml:space="preserve">1.0% </w:t>
            </w:r>
          </w:p>
        </w:tc>
      </w:tr>
      <w:tr w14:paraId="1F5C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F088A76">
            <w:pPr>
              <w:spacing w:line="360" w:lineRule="auto"/>
              <w:rPr>
                <w:rFonts w:ascii="宋体" w:cs="宋体"/>
                <w:color w:val="auto"/>
                <w:szCs w:val="21"/>
                <w:highlight w:val="none"/>
              </w:rPr>
            </w:pPr>
            <w:r>
              <w:rPr>
                <w:rFonts w:hint="eastAsia" w:ascii="宋体" w:cs="宋体"/>
                <w:color w:val="auto"/>
                <w:szCs w:val="21"/>
                <w:highlight w:val="none"/>
                <w:lang w:eastAsia="zh-CN"/>
              </w:rPr>
              <w:t>100万～500万</w:t>
            </w:r>
            <w:r>
              <w:rPr>
                <w:rFonts w:hint="eastAsia" w:ascii="宋体" w:cs="宋体"/>
                <w:color w:val="auto"/>
                <w:szCs w:val="21"/>
                <w:highlight w:val="none"/>
              </w:rPr>
              <w:t>元</w:t>
            </w:r>
          </w:p>
        </w:tc>
        <w:tc>
          <w:tcPr>
            <w:tcW w:w="1659" w:type="dxa"/>
          </w:tcPr>
          <w:p w14:paraId="43E77326">
            <w:pPr>
              <w:spacing w:line="360" w:lineRule="auto"/>
              <w:ind w:firstLine="210" w:firstLineChars="100"/>
              <w:rPr>
                <w:rFonts w:ascii="宋体" w:cs="宋体"/>
                <w:color w:val="auto"/>
                <w:szCs w:val="21"/>
                <w:highlight w:val="none"/>
              </w:rPr>
            </w:pPr>
            <w:r>
              <w:rPr>
                <w:rFonts w:hint="eastAsia" w:ascii="宋体" w:cs="宋体"/>
                <w:color w:val="auto"/>
                <w:kern w:val="0"/>
                <w:szCs w:val="21"/>
                <w:highlight w:val="none"/>
              </w:rPr>
              <w:t xml:space="preserve">1.1%                 </w:t>
            </w:r>
          </w:p>
        </w:tc>
        <w:tc>
          <w:tcPr>
            <w:tcW w:w="1532" w:type="dxa"/>
          </w:tcPr>
          <w:p w14:paraId="458D0CF7">
            <w:pPr>
              <w:spacing w:line="360" w:lineRule="auto"/>
              <w:ind w:firstLine="210" w:firstLineChars="100"/>
              <w:rPr>
                <w:rFonts w:ascii="宋体" w:cs="宋体"/>
                <w:color w:val="auto"/>
                <w:szCs w:val="21"/>
                <w:highlight w:val="none"/>
              </w:rPr>
            </w:pPr>
            <w:r>
              <w:rPr>
                <w:rFonts w:hint="eastAsia" w:ascii="宋体" w:cs="宋体"/>
                <w:color w:val="auto"/>
                <w:kern w:val="0"/>
                <w:szCs w:val="21"/>
                <w:highlight w:val="none"/>
              </w:rPr>
              <w:t>0.8%</w:t>
            </w:r>
          </w:p>
        </w:tc>
        <w:tc>
          <w:tcPr>
            <w:tcW w:w="1546" w:type="dxa"/>
          </w:tcPr>
          <w:p w14:paraId="1EEDA8EE">
            <w:pPr>
              <w:spacing w:line="360" w:lineRule="auto"/>
              <w:ind w:firstLine="210" w:firstLineChars="100"/>
              <w:rPr>
                <w:rFonts w:ascii="宋体" w:cs="宋体"/>
                <w:color w:val="auto"/>
                <w:szCs w:val="21"/>
                <w:highlight w:val="none"/>
              </w:rPr>
            </w:pPr>
            <w:r>
              <w:rPr>
                <w:rFonts w:hint="eastAsia" w:ascii="宋体" w:cs="宋体"/>
                <w:color w:val="auto"/>
                <w:kern w:val="0"/>
                <w:szCs w:val="21"/>
                <w:highlight w:val="none"/>
              </w:rPr>
              <w:t xml:space="preserve">0.7% </w:t>
            </w:r>
          </w:p>
        </w:tc>
      </w:tr>
      <w:tr w14:paraId="5480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21945B1">
            <w:pPr>
              <w:spacing w:line="360" w:lineRule="auto"/>
              <w:rPr>
                <w:rFonts w:ascii="宋体" w:cs="宋体"/>
                <w:color w:val="auto"/>
                <w:szCs w:val="21"/>
                <w:highlight w:val="none"/>
              </w:rPr>
            </w:pPr>
            <w:r>
              <w:rPr>
                <w:rFonts w:hint="eastAsia" w:ascii="宋体" w:cs="宋体"/>
                <w:color w:val="auto"/>
                <w:szCs w:val="21"/>
                <w:highlight w:val="none"/>
                <w:lang w:eastAsia="zh-CN"/>
              </w:rPr>
              <w:t>500万～1000万</w:t>
            </w:r>
            <w:r>
              <w:rPr>
                <w:rFonts w:hint="eastAsia" w:ascii="宋体" w:cs="宋体"/>
                <w:color w:val="auto"/>
                <w:szCs w:val="21"/>
                <w:highlight w:val="none"/>
              </w:rPr>
              <w:t>元</w:t>
            </w:r>
          </w:p>
        </w:tc>
        <w:tc>
          <w:tcPr>
            <w:tcW w:w="1659" w:type="dxa"/>
          </w:tcPr>
          <w:p w14:paraId="38215F3F">
            <w:pPr>
              <w:spacing w:line="360" w:lineRule="auto"/>
              <w:rPr>
                <w:rFonts w:ascii="宋体" w:cs="宋体"/>
                <w:color w:val="auto"/>
                <w:szCs w:val="21"/>
                <w:highlight w:val="none"/>
              </w:rPr>
            </w:pPr>
            <w:r>
              <w:rPr>
                <w:rFonts w:hint="eastAsia" w:ascii="宋体" w:cs="宋体"/>
                <w:color w:val="auto"/>
                <w:kern w:val="0"/>
                <w:szCs w:val="21"/>
                <w:highlight w:val="none"/>
              </w:rPr>
              <w:t xml:space="preserve">  0.8%                </w:t>
            </w:r>
          </w:p>
        </w:tc>
        <w:tc>
          <w:tcPr>
            <w:tcW w:w="1532" w:type="dxa"/>
          </w:tcPr>
          <w:p w14:paraId="344F24DC">
            <w:pPr>
              <w:spacing w:line="360" w:lineRule="auto"/>
              <w:ind w:firstLine="210" w:firstLineChars="100"/>
              <w:rPr>
                <w:rFonts w:ascii="宋体" w:cs="宋体"/>
                <w:color w:val="auto"/>
                <w:szCs w:val="21"/>
                <w:highlight w:val="none"/>
              </w:rPr>
            </w:pPr>
            <w:r>
              <w:rPr>
                <w:rFonts w:hint="eastAsia" w:ascii="宋体" w:cs="宋体"/>
                <w:color w:val="auto"/>
                <w:kern w:val="0"/>
                <w:szCs w:val="21"/>
                <w:highlight w:val="none"/>
              </w:rPr>
              <w:t>0.45%</w:t>
            </w:r>
          </w:p>
        </w:tc>
        <w:tc>
          <w:tcPr>
            <w:tcW w:w="1546" w:type="dxa"/>
          </w:tcPr>
          <w:p w14:paraId="3A61D707">
            <w:pPr>
              <w:spacing w:line="360" w:lineRule="auto"/>
              <w:ind w:firstLine="210" w:firstLineChars="100"/>
              <w:rPr>
                <w:rFonts w:ascii="宋体" w:cs="宋体"/>
                <w:color w:val="auto"/>
                <w:szCs w:val="21"/>
                <w:highlight w:val="none"/>
              </w:rPr>
            </w:pPr>
            <w:r>
              <w:rPr>
                <w:rFonts w:hint="eastAsia" w:ascii="宋体" w:cs="宋体"/>
                <w:color w:val="auto"/>
                <w:kern w:val="0"/>
                <w:szCs w:val="21"/>
                <w:highlight w:val="none"/>
              </w:rPr>
              <w:t>0.55%</w:t>
            </w:r>
          </w:p>
        </w:tc>
      </w:tr>
      <w:tr w14:paraId="79E8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B077B6F">
            <w:pPr>
              <w:spacing w:line="360" w:lineRule="auto"/>
              <w:rPr>
                <w:rFonts w:ascii="宋体" w:cs="宋体"/>
                <w:color w:val="auto"/>
                <w:szCs w:val="21"/>
                <w:highlight w:val="none"/>
              </w:rPr>
            </w:pPr>
            <w:r>
              <w:rPr>
                <w:rFonts w:hint="eastAsia" w:ascii="宋体" w:cs="宋体"/>
                <w:color w:val="auto"/>
                <w:szCs w:val="21"/>
                <w:highlight w:val="none"/>
                <w:lang w:eastAsia="zh-CN"/>
              </w:rPr>
              <w:t>1000万～5000万</w:t>
            </w:r>
            <w:r>
              <w:rPr>
                <w:rFonts w:hint="eastAsia" w:ascii="宋体" w:cs="宋体"/>
                <w:color w:val="auto"/>
                <w:szCs w:val="21"/>
                <w:highlight w:val="none"/>
              </w:rPr>
              <w:t>元</w:t>
            </w:r>
          </w:p>
        </w:tc>
        <w:tc>
          <w:tcPr>
            <w:tcW w:w="1659" w:type="dxa"/>
          </w:tcPr>
          <w:p w14:paraId="4B137C10">
            <w:pPr>
              <w:spacing w:line="360" w:lineRule="auto"/>
              <w:ind w:firstLine="210" w:firstLineChars="100"/>
              <w:rPr>
                <w:rFonts w:ascii="宋体" w:cs="宋体"/>
                <w:color w:val="auto"/>
                <w:szCs w:val="21"/>
                <w:highlight w:val="none"/>
              </w:rPr>
            </w:pPr>
            <w:r>
              <w:rPr>
                <w:rFonts w:hint="eastAsia" w:ascii="宋体" w:cs="宋体"/>
                <w:color w:val="auto"/>
                <w:kern w:val="0"/>
                <w:szCs w:val="21"/>
                <w:highlight w:val="none"/>
              </w:rPr>
              <w:t xml:space="preserve">0.5%                </w:t>
            </w:r>
          </w:p>
        </w:tc>
        <w:tc>
          <w:tcPr>
            <w:tcW w:w="1532" w:type="dxa"/>
          </w:tcPr>
          <w:p w14:paraId="5EBBE2F8">
            <w:pPr>
              <w:spacing w:line="360" w:lineRule="auto"/>
              <w:ind w:firstLine="210" w:firstLineChars="100"/>
              <w:rPr>
                <w:rFonts w:ascii="宋体" w:cs="宋体"/>
                <w:color w:val="auto"/>
                <w:szCs w:val="21"/>
                <w:highlight w:val="none"/>
              </w:rPr>
            </w:pPr>
            <w:r>
              <w:rPr>
                <w:rFonts w:hint="eastAsia" w:ascii="宋体" w:cs="宋体"/>
                <w:color w:val="auto"/>
                <w:kern w:val="0"/>
                <w:szCs w:val="21"/>
                <w:highlight w:val="none"/>
              </w:rPr>
              <w:t>0.25%</w:t>
            </w:r>
          </w:p>
        </w:tc>
        <w:tc>
          <w:tcPr>
            <w:tcW w:w="1546" w:type="dxa"/>
          </w:tcPr>
          <w:p w14:paraId="1269750E">
            <w:pPr>
              <w:spacing w:line="360" w:lineRule="auto"/>
              <w:ind w:firstLine="210" w:firstLineChars="100"/>
              <w:rPr>
                <w:rFonts w:ascii="宋体" w:cs="宋体"/>
                <w:color w:val="auto"/>
                <w:szCs w:val="21"/>
                <w:highlight w:val="none"/>
              </w:rPr>
            </w:pPr>
            <w:r>
              <w:rPr>
                <w:rFonts w:hint="eastAsia" w:ascii="宋体" w:cs="宋体"/>
                <w:color w:val="auto"/>
                <w:kern w:val="0"/>
                <w:szCs w:val="21"/>
                <w:highlight w:val="none"/>
              </w:rPr>
              <w:t xml:space="preserve">0.35% </w:t>
            </w:r>
          </w:p>
        </w:tc>
      </w:tr>
      <w:tr w14:paraId="2BE9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852261F">
            <w:pPr>
              <w:spacing w:line="360" w:lineRule="auto"/>
              <w:rPr>
                <w:rFonts w:ascii="宋体" w:cs="宋体"/>
                <w:color w:val="auto"/>
                <w:szCs w:val="21"/>
                <w:highlight w:val="none"/>
              </w:rPr>
            </w:pPr>
            <w:r>
              <w:rPr>
                <w:rFonts w:hint="eastAsia" w:ascii="宋体" w:cs="宋体"/>
                <w:color w:val="auto"/>
                <w:szCs w:val="21"/>
                <w:highlight w:val="none"/>
              </w:rPr>
              <w:t>5000万元～1亿元</w:t>
            </w:r>
          </w:p>
        </w:tc>
        <w:tc>
          <w:tcPr>
            <w:tcW w:w="1659" w:type="dxa"/>
          </w:tcPr>
          <w:p w14:paraId="54A39524">
            <w:pPr>
              <w:spacing w:line="360" w:lineRule="auto"/>
              <w:ind w:firstLine="210" w:firstLineChars="100"/>
              <w:rPr>
                <w:rFonts w:ascii="宋体" w:cs="宋体"/>
                <w:color w:val="auto"/>
                <w:szCs w:val="21"/>
                <w:highlight w:val="none"/>
              </w:rPr>
            </w:pPr>
            <w:r>
              <w:rPr>
                <w:rFonts w:hint="eastAsia" w:ascii="宋体" w:cs="宋体"/>
                <w:color w:val="auto"/>
                <w:kern w:val="0"/>
                <w:szCs w:val="21"/>
                <w:highlight w:val="none"/>
              </w:rPr>
              <w:t xml:space="preserve">0.25%                 </w:t>
            </w:r>
          </w:p>
        </w:tc>
        <w:tc>
          <w:tcPr>
            <w:tcW w:w="1532" w:type="dxa"/>
          </w:tcPr>
          <w:p w14:paraId="18B2E144">
            <w:pPr>
              <w:spacing w:line="360" w:lineRule="auto"/>
              <w:ind w:firstLine="210" w:firstLineChars="100"/>
              <w:rPr>
                <w:rFonts w:ascii="宋体" w:cs="宋体"/>
                <w:color w:val="auto"/>
                <w:szCs w:val="21"/>
                <w:highlight w:val="none"/>
              </w:rPr>
            </w:pPr>
            <w:r>
              <w:rPr>
                <w:rFonts w:hint="eastAsia" w:ascii="宋体" w:cs="宋体"/>
                <w:color w:val="auto"/>
                <w:kern w:val="0"/>
                <w:szCs w:val="21"/>
                <w:highlight w:val="none"/>
              </w:rPr>
              <w:t>0.1%</w:t>
            </w:r>
          </w:p>
        </w:tc>
        <w:tc>
          <w:tcPr>
            <w:tcW w:w="1546" w:type="dxa"/>
          </w:tcPr>
          <w:p w14:paraId="5AD47306">
            <w:pPr>
              <w:spacing w:line="360" w:lineRule="auto"/>
              <w:ind w:firstLine="210" w:firstLineChars="100"/>
              <w:rPr>
                <w:rFonts w:ascii="宋体" w:cs="宋体"/>
                <w:color w:val="auto"/>
                <w:szCs w:val="21"/>
                <w:highlight w:val="none"/>
              </w:rPr>
            </w:pPr>
            <w:r>
              <w:rPr>
                <w:rFonts w:hint="eastAsia" w:ascii="宋体" w:cs="宋体"/>
                <w:color w:val="auto"/>
                <w:kern w:val="0"/>
                <w:szCs w:val="21"/>
                <w:highlight w:val="none"/>
              </w:rPr>
              <w:t>0.2%</w:t>
            </w:r>
          </w:p>
        </w:tc>
      </w:tr>
      <w:tr w14:paraId="690F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154BB3F">
            <w:pPr>
              <w:spacing w:line="360" w:lineRule="auto"/>
              <w:rPr>
                <w:rFonts w:ascii="宋体" w:cs="宋体"/>
                <w:color w:val="auto"/>
                <w:szCs w:val="21"/>
                <w:highlight w:val="none"/>
              </w:rPr>
            </w:pPr>
            <w:r>
              <w:rPr>
                <w:rFonts w:hint="eastAsia" w:ascii="宋体" w:cs="宋体"/>
                <w:color w:val="auto"/>
                <w:szCs w:val="21"/>
                <w:highlight w:val="none"/>
                <w:lang w:eastAsia="zh-CN"/>
              </w:rPr>
              <w:t>1亿</w:t>
            </w:r>
            <w:r>
              <w:rPr>
                <w:rFonts w:hint="eastAsia"/>
                <w:color w:val="auto"/>
                <w:highlight w:val="none"/>
                <w:lang w:val="en-US" w:eastAsia="zh-CN"/>
              </w:rPr>
              <w:t>元</w:t>
            </w:r>
            <w:r>
              <w:rPr>
                <w:rFonts w:hint="eastAsia" w:ascii="宋体" w:cs="宋体"/>
                <w:color w:val="auto"/>
                <w:szCs w:val="21"/>
                <w:highlight w:val="none"/>
                <w:lang w:eastAsia="zh-CN"/>
              </w:rPr>
              <w:t>～5亿</w:t>
            </w:r>
            <w:r>
              <w:rPr>
                <w:rFonts w:hint="eastAsia" w:ascii="宋体" w:cs="宋体"/>
                <w:color w:val="auto"/>
                <w:szCs w:val="21"/>
                <w:highlight w:val="none"/>
              </w:rPr>
              <w:t>元</w:t>
            </w:r>
          </w:p>
        </w:tc>
        <w:tc>
          <w:tcPr>
            <w:tcW w:w="1659" w:type="dxa"/>
          </w:tcPr>
          <w:p w14:paraId="70DD539D">
            <w:pPr>
              <w:spacing w:line="360" w:lineRule="auto"/>
              <w:ind w:firstLine="210" w:firstLineChars="100"/>
              <w:rPr>
                <w:rFonts w:ascii="宋体" w:cs="宋体"/>
                <w:color w:val="auto"/>
                <w:szCs w:val="21"/>
                <w:highlight w:val="none"/>
              </w:rPr>
            </w:pPr>
            <w:r>
              <w:rPr>
                <w:rFonts w:hint="eastAsia" w:ascii="宋体" w:cs="宋体"/>
                <w:color w:val="auto"/>
                <w:szCs w:val="21"/>
                <w:highlight w:val="none"/>
              </w:rPr>
              <w:t>0.05%</w:t>
            </w:r>
          </w:p>
        </w:tc>
        <w:tc>
          <w:tcPr>
            <w:tcW w:w="1532" w:type="dxa"/>
          </w:tcPr>
          <w:p w14:paraId="2537CE68">
            <w:pPr>
              <w:spacing w:line="360" w:lineRule="auto"/>
              <w:rPr>
                <w:rFonts w:ascii="宋体" w:cs="宋体"/>
                <w:color w:val="auto"/>
                <w:szCs w:val="21"/>
                <w:highlight w:val="none"/>
              </w:rPr>
            </w:pPr>
            <w:r>
              <w:rPr>
                <w:rFonts w:hint="eastAsia" w:ascii="宋体" w:cs="宋体"/>
                <w:color w:val="auto"/>
                <w:szCs w:val="21"/>
                <w:highlight w:val="none"/>
              </w:rPr>
              <w:t xml:space="preserve">  0.05%</w:t>
            </w:r>
          </w:p>
        </w:tc>
        <w:tc>
          <w:tcPr>
            <w:tcW w:w="1546" w:type="dxa"/>
          </w:tcPr>
          <w:p w14:paraId="36EFBB99">
            <w:pPr>
              <w:spacing w:line="360" w:lineRule="auto"/>
              <w:rPr>
                <w:rFonts w:ascii="宋体" w:cs="宋体"/>
                <w:color w:val="auto"/>
                <w:szCs w:val="21"/>
                <w:highlight w:val="none"/>
              </w:rPr>
            </w:pPr>
            <w:r>
              <w:rPr>
                <w:rFonts w:hint="eastAsia" w:ascii="宋体" w:cs="宋体"/>
                <w:color w:val="auto"/>
                <w:szCs w:val="21"/>
                <w:highlight w:val="none"/>
              </w:rPr>
              <w:t xml:space="preserve">  0.05%</w:t>
            </w:r>
          </w:p>
        </w:tc>
      </w:tr>
      <w:tr w14:paraId="1069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450B57A">
            <w:pPr>
              <w:spacing w:line="360" w:lineRule="auto"/>
              <w:rPr>
                <w:rFonts w:ascii="宋体" w:cs="宋体"/>
                <w:color w:val="auto"/>
                <w:szCs w:val="21"/>
                <w:highlight w:val="none"/>
              </w:rPr>
            </w:pPr>
            <w:r>
              <w:rPr>
                <w:rFonts w:hint="eastAsia" w:ascii="宋体" w:cs="宋体"/>
                <w:color w:val="auto"/>
                <w:szCs w:val="21"/>
                <w:highlight w:val="none"/>
                <w:lang w:eastAsia="zh-CN"/>
              </w:rPr>
              <w:t>5亿</w:t>
            </w:r>
            <w:r>
              <w:rPr>
                <w:rFonts w:hint="eastAsia"/>
                <w:color w:val="auto"/>
                <w:highlight w:val="none"/>
                <w:lang w:val="en-US" w:eastAsia="zh-CN"/>
              </w:rPr>
              <w:t>元</w:t>
            </w:r>
            <w:r>
              <w:rPr>
                <w:rFonts w:hint="eastAsia" w:ascii="宋体" w:cs="宋体"/>
                <w:color w:val="auto"/>
                <w:szCs w:val="21"/>
                <w:highlight w:val="none"/>
                <w:lang w:eastAsia="zh-CN"/>
              </w:rPr>
              <w:t>～10亿</w:t>
            </w:r>
            <w:r>
              <w:rPr>
                <w:rFonts w:hint="eastAsia" w:ascii="宋体" w:cs="宋体"/>
                <w:color w:val="auto"/>
                <w:szCs w:val="21"/>
                <w:highlight w:val="none"/>
              </w:rPr>
              <w:t>元</w:t>
            </w:r>
          </w:p>
        </w:tc>
        <w:tc>
          <w:tcPr>
            <w:tcW w:w="1659" w:type="dxa"/>
          </w:tcPr>
          <w:p w14:paraId="5ADDE080">
            <w:pPr>
              <w:spacing w:line="360" w:lineRule="auto"/>
              <w:ind w:firstLine="105" w:firstLineChars="50"/>
              <w:rPr>
                <w:rFonts w:ascii="宋体" w:cs="宋体"/>
                <w:color w:val="auto"/>
                <w:szCs w:val="21"/>
                <w:highlight w:val="none"/>
              </w:rPr>
            </w:pPr>
            <w:r>
              <w:rPr>
                <w:rFonts w:hint="eastAsia" w:ascii="宋体" w:cs="宋体"/>
                <w:color w:val="auto"/>
                <w:szCs w:val="21"/>
                <w:highlight w:val="none"/>
              </w:rPr>
              <w:t>0.035%</w:t>
            </w:r>
          </w:p>
        </w:tc>
        <w:tc>
          <w:tcPr>
            <w:tcW w:w="1532" w:type="dxa"/>
          </w:tcPr>
          <w:p w14:paraId="363C3EE9">
            <w:pPr>
              <w:spacing w:line="360" w:lineRule="auto"/>
              <w:rPr>
                <w:rFonts w:ascii="宋体" w:cs="宋体"/>
                <w:color w:val="auto"/>
                <w:szCs w:val="21"/>
                <w:highlight w:val="none"/>
              </w:rPr>
            </w:pPr>
            <w:r>
              <w:rPr>
                <w:rFonts w:hint="eastAsia" w:ascii="宋体" w:cs="宋体"/>
                <w:color w:val="auto"/>
                <w:szCs w:val="21"/>
                <w:highlight w:val="none"/>
              </w:rPr>
              <w:t xml:space="preserve">  0.035%</w:t>
            </w:r>
          </w:p>
        </w:tc>
        <w:tc>
          <w:tcPr>
            <w:tcW w:w="1546" w:type="dxa"/>
          </w:tcPr>
          <w:p w14:paraId="2A92F5E8">
            <w:pPr>
              <w:spacing w:line="360" w:lineRule="auto"/>
              <w:ind w:firstLine="105" w:firstLineChars="50"/>
              <w:rPr>
                <w:rFonts w:ascii="宋体" w:cs="宋体"/>
                <w:color w:val="auto"/>
                <w:szCs w:val="21"/>
                <w:highlight w:val="none"/>
              </w:rPr>
            </w:pPr>
            <w:r>
              <w:rPr>
                <w:rFonts w:hint="eastAsia" w:ascii="宋体" w:cs="宋体"/>
                <w:color w:val="auto"/>
                <w:szCs w:val="21"/>
                <w:highlight w:val="none"/>
              </w:rPr>
              <w:t>0.035%</w:t>
            </w:r>
          </w:p>
        </w:tc>
      </w:tr>
      <w:tr w14:paraId="5A9F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0D1741C">
            <w:pPr>
              <w:spacing w:line="360" w:lineRule="auto"/>
              <w:rPr>
                <w:rFonts w:ascii="宋体" w:cs="宋体"/>
                <w:color w:val="auto"/>
                <w:szCs w:val="21"/>
                <w:highlight w:val="none"/>
              </w:rPr>
            </w:pPr>
            <w:r>
              <w:rPr>
                <w:rFonts w:hint="eastAsia" w:ascii="宋体" w:cs="宋体"/>
                <w:color w:val="auto"/>
                <w:szCs w:val="21"/>
                <w:highlight w:val="none"/>
                <w:lang w:eastAsia="zh-CN"/>
              </w:rPr>
              <w:t>10亿</w:t>
            </w:r>
            <w:r>
              <w:rPr>
                <w:rFonts w:hint="eastAsia"/>
                <w:color w:val="auto"/>
                <w:highlight w:val="none"/>
                <w:lang w:val="en-US" w:eastAsia="zh-CN"/>
              </w:rPr>
              <w:t>元</w:t>
            </w:r>
            <w:r>
              <w:rPr>
                <w:rFonts w:hint="eastAsia" w:ascii="宋体" w:cs="宋体"/>
                <w:color w:val="auto"/>
                <w:szCs w:val="21"/>
                <w:highlight w:val="none"/>
                <w:lang w:eastAsia="zh-CN"/>
              </w:rPr>
              <w:t>～50亿</w:t>
            </w:r>
            <w:r>
              <w:rPr>
                <w:rFonts w:hint="eastAsia" w:ascii="宋体" w:cs="宋体"/>
                <w:color w:val="auto"/>
                <w:szCs w:val="21"/>
                <w:highlight w:val="none"/>
              </w:rPr>
              <w:t>元</w:t>
            </w:r>
          </w:p>
        </w:tc>
        <w:tc>
          <w:tcPr>
            <w:tcW w:w="1659" w:type="dxa"/>
          </w:tcPr>
          <w:p w14:paraId="074BED1D">
            <w:pPr>
              <w:spacing w:line="360" w:lineRule="auto"/>
              <w:ind w:firstLine="105" w:firstLineChars="50"/>
              <w:rPr>
                <w:rFonts w:ascii="宋体" w:cs="宋体"/>
                <w:color w:val="auto"/>
                <w:szCs w:val="21"/>
                <w:highlight w:val="none"/>
              </w:rPr>
            </w:pPr>
            <w:r>
              <w:rPr>
                <w:rFonts w:hint="eastAsia" w:ascii="宋体" w:cs="宋体"/>
                <w:color w:val="auto"/>
                <w:szCs w:val="21"/>
                <w:highlight w:val="none"/>
              </w:rPr>
              <w:t>0.008%</w:t>
            </w:r>
          </w:p>
        </w:tc>
        <w:tc>
          <w:tcPr>
            <w:tcW w:w="1532" w:type="dxa"/>
          </w:tcPr>
          <w:p w14:paraId="0149693C">
            <w:pPr>
              <w:spacing w:line="360" w:lineRule="auto"/>
              <w:ind w:firstLine="210" w:firstLineChars="100"/>
              <w:rPr>
                <w:rFonts w:ascii="宋体" w:cs="宋体"/>
                <w:color w:val="auto"/>
                <w:szCs w:val="21"/>
                <w:highlight w:val="none"/>
              </w:rPr>
            </w:pPr>
            <w:r>
              <w:rPr>
                <w:rFonts w:hint="eastAsia" w:ascii="宋体" w:cs="宋体"/>
                <w:color w:val="auto"/>
                <w:szCs w:val="21"/>
                <w:highlight w:val="none"/>
              </w:rPr>
              <w:t>0.008%</w:t>
            </w:r>
          </w:p>
        </w:tc>
        <w:tc>
          <w:tcPr>
            <w:tcW w:w="1546" w:type="dxa"/>
          </w:tcPr>
          <w:p w14:paraId="4F2CF19B">
            <w:pPr>
              <w:spacing w:line="360" w:lineRule="auto"/>
              <w:ind w:firstLine="105" w:firstLineChars="50"/>
              <w:rPr>
                <w:rFonts w:ascii="宋体" w:cs="宋体"/>
                <w:color w:val="auto"/>
                <w:szCs w:val="21"/>
                <w:highlight w:val="none"/>
              </w:rPr>
            </w:pPr>
            <w:r>
              <w:rPr>
                <w:rFonts w:hint="eastAsia" w:ascii="宋体" w:cs="宋体"/>
                <w:color w:val="auto"/>
                <w:szCs w:val="21"/>
                <w:highlight w:val="none"/>
              </w:rPr>
              <w:t>0.008%</w:t>
            </w:r>
          </w:p>
        </w:tc>
      </w:tr>
      <w:tr w14:paraId="64C5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2582F0F">
            <w:pPr>
              <w:spacing w:line="360" w:lineRule="auto"/>
              <w:rPr>
                <w:rFonts w:ascii="宋体" w:cs="宋体"/>
                <w:color w:val="auto"/>
                <w:szCs w:val="21"/>
                <w:highlight w:val="none"/>
              </w:rPr>
            </w:pPr>
            <w:r>
              <w:rPr>
                <w:rFonts w:hint="eastAsia" w:ascii="宋体" w:cs="宋体"/>
                <w:color w:val="auto"/>
                <w:szCs w:val="21"/>
                <w:highlight w:val="none"/>
                <w:lang w:eastAsia="zh-CN"/>
              </w:rPr>
              <w:t>50亿</w:t>
            </w:r>
            <w:r>
              <w:rPr>
                <w:rFonts w:hint="eastAsia"/>
                <w:color w:val="auto"/>
                <w:highlight w:val="none"/>
                <w:lang w:val="en-US" w:eastAsia="zh-CN"/>
              </w:rPr>
              <w:t>元</w:t>
            </w:r>
            <w:r>
              <w:rPr>
                <w:rFonts w:hint="eastAsia" w:ascii="宋体" w:cs="宋体"/>
                <w:color w:val="auto"/>
                <w:szCs w:val="21"/>
                <w:highlight w:val="none"/>
                <w:lang w:eastAsia="zh-CN"/>
              </w:rPr>
              <w:t>～100亿</w:t>
            </w:r>
            <w:r>
              <w:rPr>
                <w:rFonts w:hint="eastAsia" w:ascii="宋体" w:cs="宋体"/>
                <w:color w:val="auto"/>
                <w:szCs w:val="21"/>
                <w:highlight w:val="none"/>
              </w:rPr>
              <w:t>元</w:t>
            </w:r>
          </w:p>
        </w:tc>
        <w:tc>
          <w:tcPr>
            <w:tcW w:w="1659" w:type="dxa"/>
          </w:tcPr>
          <w:p w14:paraId="1292D287">
            <w:pPr>
              <w:spacing w:line="360" w:lineRule="auto"/>
              <w:rPr>
                <w:rFonts w:ascii="宋体" w:cs="宋体"/>
                <w:color w:val="auto"/>
                <w:szCs w:val="21"/>
                <w:highlight w:val="none"/>
              </w:rPr>
            </w:pPr>
            <w:r>
              <w:rPr>
                <w:rFonts w:hint="eastAsia" w:ascii="宋体" w:cs="宋体"/>
                <w:color w:val="auto"/>
                <w:szCs w:val="21"/>
                <w:highlight w:val="none"/>
              </w:rPr>
              <w:t xml:space="preserve"> 0.006%</w:t>
            </w:r>
          </w:p>
        </w:tc>
        <w:tc>
          <w:tcPr>
            <w:tcW w:w="1532" w:type="dxa"/>
          </w:tcPr>
          <w:p w14:paraId="640CC74C">
            <w:pPr>
              <w:spacing w:line="360" w:lineRule="auto"/>
              <w:ind w:firstLine="210" w:firstLineChars="100"/>
              <w:rPr>
                <w:rFonts w:ascii="宋体" w:cs="宋体"/>
                <w:color w:val="auto"/>
                <w:szCs w:val="21"/>
                <w:highlight w:val="none"/>
              </w:rPr>
            </w:pPr>
            <w:r>
              <w:rPr>
                <w:rFonts w:hint="eastAsia" w:ascii="宋体" w:cs="宋体"/>
                <w:color w:val="auto"/>
                <w:szCs w:val="21"/>
                <w:highlight w:val="none"/>
              </w:rPr>
              <w:t>0.006%</w:t>
            </w:r>
          </w:p>
        </w:tc>
        <w:tc>
          <w:tcPr>
            <w:tcW w:w="1546" w:type="dxa"/>
          </w:tcPr>
          <w:p w14:paraId="14D08643">
            <w:pPr>
              <w:spacing w:line="360" w:lineRule="auto"/>
              <w:ind w:firstLine="105" w:firstLineChars="50"/>
              <w:rPr>
                <w:rFonts w:ascii="宋体" w:cs="宋体"/>
                <w:color w:val="auto"/>
                <w:szCs w:val="21"/>
                <w:highlight w:val="none"/>
              </w:rPr>
            </w:pPr>
            <w:r>
              <w:rPr>
                <w:rFonts w:hint="eastAsia" w:ascii="宋体" w:cs="宋体"/>
                <w:color w:val="auto"/>
                <w:szCs w:val="21"/>
                <w:highlight w:val="none"/>
              </w:rPr>
              <w:t>0.006%</w:t>
            </w:r>
          </w:p>
        </w:tc>
      </w:tr>
      <w:tr w14:paraId="5D77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BDCD82B">
            <w:pPr>
              <w:spacing w:line="360" w:lineRule="auto"/>
              <w:rPr>
                <w:rFonts w:ascii="宋体" w:cs="宋体"/>
                <w:color w:val="auto"/>
                <w:szCs w:val="21"/>
                <w:highlight w:val="none"/>
              </w:rPr>
            </w:pPr>
            <w:r>
              <w:rPr>
                <w:rFonts w:hint="eastAsia" w:ascii="宋体" w:cs="宋体"/>
                <w:color w:val="auto"/>
                <w:szCs w:val="21"/>
                <w:highlight w:val="none"/>
              </w:rPr>
              <w:t>100亿</w:t>
            </w:r>
            <w:r>
              <w:rPr>
                <w:rFonts w:hint="eastAsia"/>
                <w:color w:val="auto"/>
                <w:highlight w:val="none"/>
                <w:lang w:val="en-US" w:eastAsia="zh-CN"/>
              </w:rPr>
              <w:t>元</w:t>
            </w:r>
            <w:r>
              <w:rPr>
                <w:rFonts w:hint="eastAsia" w:ascii="宋体" w:cs="宋体"/>
                <w:color w:val="auto"/>
                <w:szCs w:val="21"/>
                <w:highlight w:val="none"/>
              </w:rPr>
              <w:t>以上</w:t>
            </w:r>
          </w:p>
        </w:tc>
        <w:tc>
          <w:tcPr>
            <w:tcW w:w="1659" w:type="dxa"/>
          </w:tcPr>
          <w:p w14:paraId="1C5707CF">
            <w:pPr>
              <w:spacing w:line="360" w:lineRule="auto"/>
              <w:rPr>
                <w:rFonts w:ascii="宋体" w:cs="宋体"/>
                <w:color w:val="auto"/>
                <w:szCs w:val="21"/>
                <w:highlight w:val="none"/>
              </w:rPr>
            </w:pPr>
            <w:r>
              <w:rPr>
                <w:rFonts w:hint="eastAsia" w:ascii="宋体" w:cs="宋体"/>
                <w:color w:val="auto"/>
                <w:szCs w:val="21"/>
                <w:highlight w:val="none"/>
              </w:rPr>
              <w:t xml:space="preserve"> 0.004%</w:t>
            </w:r>
          </w:p>
        </w:tc>
        <w:tc>
          <w:tcPr>
            <w:tcW w:w="1532" w:type="dxa"/>
          </w:tcPr>
          <w:p w14:paraId="4A186E33">
            <w:pPr>
              <w:spacing w:line="360" w:lineRule="auto"/>
              <w:ind w:firstLine="210" w:firstLineChars="100"/>
              <w:rPr>
                <w:rFonts w:ascii="宋体" w:cs="宋体"/>
                <w:color w:val="auto"/>
                <w:szCs w:val="21"/>
                <w:highlight w:val="none"/>
              </w:rPr>
            </w:pPr>
            <w:r>
              <w:rPr>
                <w:rFonts w:hint="eastAsia" w:ascii="宋体" w:cs="宋体"/>
                <w:color w:val="auto"/>
                <w:szCs w:val="21"/>
                <w:highlight w:val="none"/>
              </w:rPr>
              <w:t>0.004%</w:t>
            </w:r>
          </w:p>
        </w:tc>
        <w:tc>
          <w:tcPr>
            <w:tcW w:w="1546" w:type="dxa"/>
          </w:tcPr>
          <w:p w14:paraId="7D8CB68A">
            <w:pPr>
              <w:spacing w:line="360" w:lineRule="auto"/>
              <w:ind w:firstLine="105" w:firstLineChars="50"/>
              <w:rPr>
                <w:rFonts w:ascii="宋体" w:cs="宋体"/>
                <w:color w:val="auto"/>
                <w:szCs w:val="21"/>
                <w:highlight w:val="none"/>
              </w:rPr>
            </w:pPr>
            <w:r>
              <w:rPr>
                <w:rFonts w:hint="eastAsia" w:ascii="宋体" w:cs="宋体"/>
                <w:color w:val="auto"/>
                <w:szCs w:val="21"/>
                <w:highlight w:val="none"/>
              </w:rPr>
              <w:t>0.004%</w:t>
            </w:r>
          </w:p>
        </w:tc>
      </w:tr>
    </w:tbl>
    <w:p w14:paraId="10CA2038">
      <w:pPr>
        <w:spacing w:line="360" w:lineRule="auto"/>
        <w:ind w:firstLine="420" w:firstLineChars="200"/>
        <w:rPr>
          <w:rFonts w:ascii="宋体" w:cs="宋体"/>
          <w:color w:val="auto"/>
          <w:highlight w:val="none"/>
        </w:rPr>
      </w:pPr>
      <w:r>
        <w:rPr>
          <w:rFonts w:hint="eastAsia" w:ascii="宋体" w:cs="宋体"/>
          <w:color w:val="auto"/>
          <w:highlight w:val="none"/>
        </w:rPr>
        <w:t xml:space="preserve">注： </w:t>
      </w:r>
    </w:p>
    <w:p w14:paraId="5FE06425">
      <w:pPr>
        <w:spacing w:line="360" w:lineRule="auto"/>
        <w:ind w:firstLine="420" w:firstLineChars="200"/>
        <w:rPr>
          <w:rFonts w:ascii="宋体" w:cs="宋体"/>
          <w:color w:val="auto"/>
          <w:highlight w:val="none"/>
        </w:rPr>
      </w:pPr>
      <w:r>
        <w:rPr>
          <w:rFonts w:hint="eastAsia" w:ascii="宋体" w:cs="宋体"/>
          <w:color w:val="auto"/>
          <w:highlight w:val="none"/>
        </w:rPr>
        <w:t>（1）按本表费率计算的收费为采购代理的收费基准价格；</w:t>
      </w:r>
    </w:p>
    <w:p w14:paraId="006A6853">
      <w:pPr>
        <w:spacing w:line="360" w:lineRule="auto"/>
        <w:ind w:firstLine="420" w:firstLineChars="200"/>
        <w:rPr>
          <w:rFonts w:ascii="宋体" w:cs="宋体"/>
          <w:color w:val="auto"/>
          <w:highlight w:val="none"/>
        </w:rPr>
      </w:pPr>
      <w:r>
        <w:rPr>
          <w:rFonts w:hint="eastAsia" w:ascii="宋体" w:cs="宋体"/>
          <w:color w:val="auto"/>
          <w:highlight w:val="none"/>
        </w:rPr>
        <w:t>（2）采购代理收费按差额定率累进法计算。</w:t>
      </w:r>
    </w:p>
    <w:p w14:paraId="173C3CB3">
      <w:pPr>
        <w:spacing w:line="360" w:lineRule="auto"/>
        <w:ind w:firstLine="420" w:firstLineChars="200"/>
        <w:rPr>
          <w:rFonts w:ascii="宋体" w:cs="宋体"/>
          <w:color w:val="auto"/>
          <w:highlight w:val="none"/>
        </w:rPr>
      </w:pPr>
      <w:r>
        <w:rPr>
          <w:rFonts w:hint="eastAsia" w:ascii="宋体" w:cs="宋体"/>
          <w:color w:val="auto"/>
          <w:highlight w:val="none"/>
        </w:rPr>
        <w:t>例如：某货物采购代理业务成交金额或者暂定价为150万元，计算采购代理收费额如下：</w:t>
      </w:r>
    </w:p>
    <w:p w14:paraId="223934DA">
      <w:pPr>
        <w:spacing w:line="360" w:lineRule="auto"/>
        <w:ind w:firstLine="420" w:firstLineChars="200"/>
        <w:rPr>
          <w:rFonts w:ascii="宋体" w:cs="宋体"/>
          <w:color w:val="auto"/>
          <w:highlight w:val="none"/>
        </w:rPr>
      </w:pPr>
      <w:r>
        <w:rPr>
          <w:rFonts w:hint="eastAsia" w:ascii="宋体" w:cs="宋体"/>
          <w:color w:val="auto"/>
          <w:highlight w:val="none"/>
        </w:rPr>
        <w:t>100 万元 ×l.5 ％＝ 1.5 万元</w:t>
      </w:r>
    </w:p>
    <w:p w14:paraId="4A538D11">
      <w:pPr>
        <w:spacing w:line="360" w:lineRule="auto"/>
        <w:ind w:firstLine="420" w:firstLineChars="200"/>
        <w:rPr>
          <w:rFonts w:ascii="宋体" w:cs="宋体"/>
          <w:color w:val="auto"/>
          <w:highlight w:val="none"/>
        </w:rPr>
      </w:pPr>
      <w:r>
        <w:rPr>
          <w:rFonts w:hint="eastAsia" w:ascii="宋体" w:cs="宋体"/>
          <w:color w:val="auto"/>
          <w:highlight w:val="none"/>
        </w:rPr>
        <w:t>（ 150 － 100 ）万元 ×1.1％＝ 0.55 万元</w:t>
      </w:r>
    </w:p>
    <w:p w14:paraId="77C34766">
      <w:pPr>
        <w:spacing w:line="360" w:lineRule="auto"/>
        <w:ind w:firstLine="420" w:firstLineChars="200"/>
        <w:rPr>
          <w:rFonts w:ascii="宋体" w:cs="宋体"/>
          <w:color w:val="auto"/>
          <w:highlight w:val="none"/>
        </w:rPr>
      </w:pPr>
      <w:r>
        <w:rPr>
          <w:rFonts w:hint="eastAsia" w:ascii="宋体" w:cs="宋体"/>
          <w:color w:val="auto"/>
          <w:highlight w:val="none"/>
        </w:rPr>
        <w:t xml:space="preserve">合计收费＝ </w:t>
      </w:r>
      <w:r>
        <w:rPr>
          <w:rFonts w:hint="eastAsia" w:ascii="宋体" w:cs="宋体"/>
          <w:color w:val="auto"/>
          <w:highlight w:val="none"/>
          <w:lang w:eastAsia="zh-CN"/>
        </w:rPr>
        <w:t>（</w:t>
      </w:r>
      <w:r>
        <w:rPr>
          <w:rFonts w:hint="eastAsia" w:ascii="宋体" w:cs="宋体"/>
          <w:color w:val="auto"/>
          <w:highlight w:val="none"/>
        </w:rPr>
        <w:t>1.5 ＋ 0.55</w:t>
      </w:r>
      <w:r>
        <w:rPr>
          <w:rFonts w:hint="eastAsia" w:ascii="宋体" w:cs="宋体"/>
          <w:color w:val="auto"/>
          <w:highlight w:val="none"/>
          <w:lang w:eastAsia="zh-CN"/>
        </w:rPr>
        <w:t>）</w:t>
      </w:r>
      <w:r>
        <w:rPr>
          <w:rFonts w:hint="eastAsia" w:ascii="宋体" w:cs="宋体"/>
          <w:color w:val="auto"/>
          <w:highlight w:val="none"/>
        </w:rPr>
        <w:t>×</w:t>
      </w:r>
      <w:r>
        <w:rPr>
          <w:rFonts w:hint="eastAsia" w:ascii="宋体" w:cs="宋体"/>
          <w:color w:val="auto"/>
          <w:highlight w:val="none"/>
          <w:lang w:val="en-US" w:eastAsia="zh-CN"/>
        </w:rPr>
        <w:t>65%</w:t>
      </w:r>
      <w:r>
        <w:rPr>
          <w:rFonts w:hint="eastAsia" w:ascii="宋体" w:cs="宋体"/>
          <w:color w:val="auto"/>
          <w:highlight w:val="none"/>
        </w:rPr>
        <w:t xml:space="preserve">＝ </w:t>
      </w:r>
      <w:r>
        <w:rPr>
          <w:rFonts w:hint="eastAsia" w:ascii="宋体" w:cs="宋体"/>
          <w:color w:val="auto"/>
          <w:highlight w:val="none"/>
          <w:lang w:val="en-US" w:eastAsia="zh-CN"/>
        </w:rPr>
        <w:t>1.3325</w:t>
      </w:r>
      <w:r>
        <w:rPr>
          <w:rFonts w:hint="eastAsia" w:ascii="宋体" w:cs="宋体"/>
          <w:color w:val="auto"/>
          <w:highlight w:val="none"/>
        </w:rPr>
        <w:t xml:space="preserve"> （万元）</w:t>
      </w:r>
    </w:p>
    <w:p w14:paraId="2F0B20BC">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3</w:t>
      </w:r>
      <w:r>
        <w:rPr>
          <w:rFonts w:hint="eastAsia" w:ascii="黑体" w:eastAsia="黑体" w:cs="宋体"/>
          <w:b/>
          <w:bCs/>
          <w:color w:val="auto"/>
          <w:sz w:val="24"/>
          <w:szCs w:val="24"/>
          <w:highlight w:val="none"/>
          <w:lang w:val="en-US" w:eastAsia="zh-CN"/>
        </w:rPr>
        <w:t>3</w:t>
      </w:r>
      <w:r>
        <w:rPr>
          <w:rFonts w:ascii="黑体" w:eastAsia="黑体" w:cs="宋体"/>
          <w:b/>
          <w:bCs/>
          <w:color w:val="auto"/>
          <w:sz w:val="24"/>
          <w:szCs w:val="24"/>
          <w:highlight w:val="none"/>
        </w:rPr>
        <w:t>.需要补充的其他内容</w:t>
      </w:r>
    </w:p>
    <w:p w14:paraId="3251F515">
      <w:pPr>
        <w:spacing w:line="360" w:lineRule="auto"/>
        <w:ind w:firstLine="420" w:firstLineChars="200"/>
        <w:contextualSpacing/>
        <w:rPr>
          <w:rFonts w:ascii="宋体" w:cs="Times New Roman"/>
          <w:color w:val="auto"/>
          <w:kern w:val="0"/>
          <w:szCs w:val="21"/>
          <w:highlight w:val="none"/>
          <w:lang w:val="zh-CN"/>
        </w:rPr>
      </w:pPr>
      <w:r>
        <w:rPr>
          <w:rFonts w:ascii="宋体" w:cs="Times New Roman"/>
          <w:color w:val="auto"/>
          <w:kern w:val="0"/>
          <w:szCs w:val="21"/>
          <w:highlight w:val="none"/>
          <w:lang w:val="zh-CN"/>
        </w:rPr>
        <w:t>3</w:t>
      </w:r>
      <w:r>
        <w:rPr>
          <w:rFonts w:hint="eastAsia" w:ascii="宋体" w:cs="Times New Roman"/>
          <w:color w:val="auto"/>
          <w:kern w:val="0"/>
          <w:szCs w:val="21"/>
          <w:highlight w:val="none"/>
          <w:lang w:val="en-US" w:eastAsia="zh-CN"/>
        </w:rPr>
        <w:t>3</w:t>
      </w:r>
      <w:r>
        <w:rPr>
          <w:rFonts w:ascii="宋体" w:cs="Times New Roman"/>
          <w:color w:val="auto"/>
          <w:kern w:val="0"/>
          <w:szCs w:val="21"/>
          <w:highlight w:val="none"/>
          <w:lang w:val="zh-CN"/>
        </w:rPr>
        <w:t>.1</w:t>
      </w:r>
      <w:r>
        <w:rPr>
          <w:rFonts w:hint="eastAsia" w:ascii="宋体" w:cs="宋体"/>
          <w:color w:val="auto"/>
          <w:kern w:val="0"/>
          <w:szCs w:val="21"/>
          <w:highlight w:val="none"/>
          <w:lang w:val="zh-CN"/>
        </w:rPr>
        <w:t>本谈判文件解释规则详见</w:t>
      </w:r>
      <w:r>
        <w:rPr>
          <w:rFonts w:hint="eastAsia" w:ascii="宋体" w:cs="Times New Roman"/>
          <w:color w:val="auto"/>
          <w:kern w:val="0"/>
          <w:szCs w:val="21"/>
          <w:highlight w:val="none"/>
          <w:lang w:val="zh-CN"/>
        </w:rPr>
        <w:t>“供应商须知前附表”。</w:t>
      </w:r>
    </w:p>
    <w:p w14:paraId="01142CB7">
      <w:pPr>
        <w:spacing w:line="360" w:lineRule="auto"/>
        <w:ind w:firstLine="420" w:firstLineChars="200"/>
        <w:contextualSpacing/>
        <w:rPr>
          <w:rFonts w:ascii="Times New Roman" w:hAnsi="Times New Roman" w:cs="Times New Roman"/>
          <w:color w:val="auto"/>
          <w:szCs w:val="24"/>
          <w:highlight w:val="none"/>
        </w:rPr>
      </w:pPr>
      <w:r>
        <w:rPr>
          <w:rFonts w:ascii="宋体" w:cs="宋体"/>
          <w:color w:val="auto"/>
          <w:kern w:val="0"/>
          <w:szCs w:val="21"/>
          <w:highlight w:val="none"/>
        </w:rPr>
        <w:t>3</w:t>
      </w:r>
      <w:r>
        <w:rPr>
          <w:rFonts w:hint="eastAsia" w:ascii="宋体" w:cs="宋体"/>
          <w:color w:val="auto"/>
          <w:kern w:val="0"/>
          <w:szCs w:val="21"/>
          <w:highlight w:val="none"/>
          <w:lang w:val="en-US" w:eastAsia="zh-CN"/>
        </w:rPr>
        <w:t>3</w:t>
      </w:r>
      <w:r>
        <w:rPr>
          <w:rFonts w:ascii="宋体" w:cs="宋体"/>
          <w:color w:val="auto"/>
          <w:kern w:val="0"/>
          <w:szCs w:val="21"/>
          <w:highlight w:val="none"/>
        </w:rPr>
        <w:t>.2</w:t>
      </w:r>
      <w:r>
        <w:rPr>
          <w:rFonts w:hint="eastAsia" w:ascii="宋体" w:cs="宋体"/>
          <w:color w:val="auto"/>
          <w:kern w:val="0"/>
          <w:szCs w:val="21"/>
          <w:highlight w:val="none"/>
        </w:rPr>
        <w:t xml:space="preserve"> 其他事</w:t>
      </w:r>
      <w:r>
        <w:rPr>
          <w:rFonts w:hint="eastAsia" w:ascii="Times New Roman" w:hAnsi="Times New Roman" w:cs="Times New Roman"/>
          <w:color w:val="auto"/>
          <w:szCs w:val="24"/>
          <w:highlight w:val="none"/>
        </w:rPr>
        <w:t>项详见“供应商须知前附表”。</w:t>
      </w:r>
    </w:p>
    <w:p w14:paraId="70A7E31D">
      <w:pPr>
        <w:spacing w:line="360" w:lineRule="auto"/>
        <w:ind w:firstLine="420" w:firstLineChars="200"/>
        <w:contextualSpacing/>
        <w:rPr>
          <w:rFonts w:cs="宋体"/>
          <w:color w:val="auto"/>
          <w:highlight w:val="none"/>
        </w:rPr>
      </w:pPr>
      <w:r>
        <w:rPr>
          <w:rFonts w:hint="eastAsia" w:ascii="宋体" w:cs="Times New Roman"/>
          <w:color w:val="auto"/>
          <w:kern w:val="0"/>
          <w:szCs w:val="21"/>
          <w:highlight w:val="none"/>
          <w:lang w:val="zh-CN"/>
        </w:rPr>
        <w:t>3</w:t>
      </w:r>
      <w:r>
        <w:rPr>
          <w:rFonts w:hint="eastAsia" w:ascii="宋体" w:cs="Times New Roman"/>
          <w:color w:val="auto"/>
          <w:kern w:val="0"/>
          <w:szCs w:val="21"/>
          <w:highlight w:val="none"/>
          <w:lang w:val="en-US" w:eastAsia="zh-CN"/>
        </w:rPr>
        <w:t>3</w:t>
      </w:r>
      <w:r>
        <w:rPr>
          <w:rFonts w:ascii="宋体" w:cs="Times New Roman"/>
          <w:color w:val="auto"/>
          <w:kern w:val="0"/>
          <w:szCs w:val="21"/>
          <w:highlight w:val="none"/>
          <w:lang w:val="zh-CN"/>
        </w:rPr>
        <w:t>.3</w:t>
      </w:r>
      <w:bookmarkStart w:id="142" w:name="_Hlk65857140"/>
      <w:r>
        <w:rPr>
          <w:rFonts w:hint="eastAsia" w:ascii="宋体" w:cs="Times New Roman"/>
          <w:color w:val="auto"/>
          <w:kern w:val="0"/>
          <w:szCs w:val="21"/>
          <w:highlight w:val="none"/>
          <w:lang w:val="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cs="宋体"/>
          <w:color w:val="auto"/>
          <w:highlight w:val="none"/>
        </w:rPr>
        <w:t>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6801C0E9">
      <w:pPr>
        <w:pStyle w:val="20"/>
        <w:spacing w:line="360" w:lineRule="auto"/>
        <w:ind w:firstLine="420" w:firstLineChars="200"/>
        <w:rPr>
          <w:color w:val="auto"/>
          <w:sz w:val="21"/>
          <w:highlight w:val="none"/>
        </w:rPr>
      </w:pPr>
      <w:r>
        <w:rPr>
          <w:rFonts w:hint="eastAsia" w:cs="宋体"/>
          <w:color w:val="auto"/>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06AEE3AB">
      <w:pPr>
        <w:spacing w:line="360" w:lineRule="auto"/>
        <w:ind w:firstLine="420" w:firstLineChars="200"/>
        <w:textAlignment w:val="center"/>
        <w:rPr>
          <w:rFonts w:ascii="宋体" w:cs="Times New Roman"/>
          <w:color w:val="auto"/>
          <w:kern w:val="0"/>
          <w:szCs w:val="21"/>
          <w:highlight w:val="none"/>
          <w:lang w:val="zh-CN"/>
        </w:rPr>
      </w:pPr>
      <w:r>
        <w:rPr>
          <w:rFonts w:hint="eastAsia" w:ascii="宋体" w:cs="Times New Roman"/>
          <w:color w:val="auto"/>
          <w:kern w:val="0"/>
          <w:szCs w:val="21"/>
          <w:highlight w:val="none"/>
          <w:lang w:val="zh-CN"/>
        </w:rPr>
        <w:t>依据本文件规定享受扶持政策获得政府采购合同的，小微企业不得将合同分包给大中型企业，中型企业不得将合同分包给大型企业。</w:t>
      </w:r>
      <w:bookmarkEnd w:id="142"/>
    </w:p>
    <w:p w14:paraId="7AC3B83E">
      <w:pPr>
        <w:spacing w:line="360" w:lineRule="auto"/>
        <w:ind w:firstLine="480" w:firstLineChars="200"/>
        <w:rPr>
          <w:rFonts w:ascii="宋体" w:cs="宋体"/>
          <w:color w:val="auto"/>
          <w:sz w:val="24"/>
          <w:szCs w:val="24"/>
          <w:highlight w:val="none"/>
        </w:rPr>
      </w:pPr>
      <w:r>
        <w:rPr>
          <w:rFonts w:hint="eastAsia" w:ascii="宋体" w:cs="宋体"/>
          <w:color w:val="auto"/>
          <w:sz w:val="24"/>
          <w:szCs w:val="24"/>
          <w:highlight w:val="none"/>
        </w:rPr>
        <w:t>3</w:t>
      </w:r>
      <w:r>
        <w:rPr>
          <w:rFonts w:hint="eastAsia" w:ascii="宋体" w:cs="宋体"/>
          <w:color w:val="auto"/>
          <w:sz w:val="24"/>
          <w:szCs w:val="24"/>
          <w:highlight w:val="none"/>
          <w:lang w:val="en-US" w:eastAsia="zh-CN"/>
        </w:rPr>
        <w:t>4</w:t>
      </w:r>
      <w:r>
        <w:rPr>
          <w:rFonts w:hint="eastAsia" w:ascii="宋体" w:cs="宋体"/>
          <w:color w:val="auto"/>
          <w:sz w:val="24"/>
          <w:szCs w:val="24"/>
          <w:highlight w:val="none"/>
        </w:rPr>
        <w:t xml:space="preserve">. </w:t>
      </w:r>
      <w:r>
        <w:rPr>
          <w:rFonts w:hint="eastAsia" w:ascii="宋体" w:cs="宋体"/>
          <w:color w:val="auto"/>
          <w:sz w:val="24"/>
          <w:highlight w:val="none"/>
        </w:rPr>
        <w:t>广西线上“政采贷”</w:t>
      </w:r>
      <w:r>
        <w:rPr>
          <w:rFonts w:hint="eastAsia" w:ascii="宋体" w:cs="宋体"/>
          <w:color w:val="auto"/>
          <w:sz w:val="24"/>
          <w:szCs w:val="24"/>
          <w:highlight w:val="none"/>
        </w:rPr>
        <w:t>政策告知函</w:t>
      </w:r>
    </w:p>
    <w:p w14:paraId="060DB4A7">
      <w:pPr>
        <w:spacing w:line="580" w:lineRule="exact"/>
        <w:ind w:firstLine="640" w:firstLineChars="200"/>
        <w:jc w:val="center"/>
        <w:rPr>
          <w:rFonts w:ascii="宋体" w:cs="宋体"/>
          <w:color w:val="auto"/>
          <w:sz w:val="32"/>
          <w:szCs w:val="32"/>
          <w:highlight w:val="none"/>
        </w:rPr>
      </w:pPr>
      <w:r>
        <w:rPr>
          <w:rFonts w:hint="eastAsia" w:ascii="宋体" w:cs="宋体"/>
          <w:color w:val="auto"/>
          <w:sz w:val="32"/>
          <w:szCs w:val="32"/>
          <w:highlight w:val="none"/>
        </w:rPr>
        <w:t>广西线上“政采贷”政策告知函</w:t>
      </w:r>
    </w:p>
    <w:p w14:paraId="277BC679">
      <w:pPr>
        <w:spacing w:line="580" w:lineRule="exact"/>
        <w:ind w:firstLine="420" w:firstLineChars="200"/>
        <w:rPr>
          <w:rFonts w:ascii="宋体" w:cs="宋体"/>
          <w:color w:val="auto"/>
          <w:szCs w:val="32"/>
          <w:highlight w:val="none"/>
        </w:rPr>
      </w:pPr>
    </w:p>
    <w:p w14:paraId="7143D1C4">
      <w:pPr>
        <w:spacing w:line="580" w:lineRule="exact"/>
        <w:ind w:firstLine="420" w:firstLineChars="200"/>
        <w:rPr>
          <w:rFonts w:ascii="宋体" w:cs="宋体"/>
          <w:color w:val="auto"/>
          <w:szCs w:val="21"/>
          <w:highlight w:val="none"/>
        </w:rPr>
      </w:pPr>
      <w:r>
        <w:rPr>
          <w:rFonts w:hint="eastAsia" w:ascii="宋体" w:cs="宋体"/>
          <w:color w:val="auto"/>
          <w:szCs w:val="21"/>
          <w:highlight w:val="none"/>
        </w:rPr>
        <w:t>各供应商：</w:t>
      </w:r>
    </w:p>
    <w:p w14:paraId="7579D4E9">
      <w:pPr>
        <w:spacing w:line="580" w:lineRule="exact"/>
        <w:ind w:firstLine="420" w:firstLineChars="200"/>
        <w:rPr>
          <w:rFonts w:ascii="宋体" w:cs="宋体"/>
          <w:color w:val="auto"/>
          <w:szCs w:val="21"/>
          <w:highlight w:val="none"/>
        </w:rPr>
      </w:pPr>
      <w:r>
        <w:rPr>
          <w:rFonts w:hint="eastAsia" w:ascii="宋体" w:cs="宋体"/>
          <w:color w:val="auto"/>
          <w:szCs w:val="21"/>
          <w:highlight w:val="none"/>
        </w:rPr>
        <w:t>欢迎贵公司参与广西政府采购活动！</w:t>
      </w:r>
    </w:p>
    <w:p w14:paraId="1FE215B2">
      <w:pPr>
        <w:spacing w:line="580" w:lineRule="exact"/>
        <w:ind w:firstLine="420" w:firstLineChars="200"/>
        <w:rPr>
          <w:rFonts w:ascii="宋体" w:cs="宋体"/>
          <w:color w:val="auto"/>
          <w:szCs w:val="21"/>
          <w:highlight w:val="none"/>
        </w:rPr>
      </w:pPr>
      <w:r>
        <w:rPr>
          <w:rFonts w:hint="eastAsia" w:asci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6F80BDBD">
      <w:pPr>
        <w:spacing w:line="580" w:lineRule="exact"/>
        <w:ind w:firstLine="420" w:firstLineChars="200"/>
        <w:rPr>
          <w:rFonts w:ascii="宋体" w:cs="宋体"/>
          <w:color w:val="auto"/>
          <w:szCs w:val="21"/>
          <w:highlight w:val="none"/>
        </w:rPr>
      </w:pPr>
      <w:r>
        <w:rPr>
          <w:rFonts w:hint="eastAsia" w:asci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35"/>
          <w:rFonts w:hint="eastAsia" w:ascii="宋体" w:cs="宋体"/>
          <w:color w:val="auto"/>
          <w:szCs w:val="21"/>
          <w:highlight w:val="none"/>
        </w:rPr>
        <w:t>https://www.crcrfsp.com/</w:t>
      </w:r>
      <w:r>
        <w:rPr>
          <w:rStyle w:val="35"/>
          <w:rFonts w:hint="eastAsia" w:ascii="宋体" w:cs="宋体"/>
          <w:color w:val="auto"/>
          <w:szCs w:val="21"/>
          <w:highlight w:val="none"/>
        </w:rPr>
        <w:fldChar w:fldCharType="end"/>
      </w:r>
      <w:r>
        <w:rPr>
          <w:rFonts w:hint="eastAsia" w:ascii="宋体" w:cs="宋体"/>
          <w:color w:val="auto"/>
          <w:szCs w:val="21"/>
          <w:highlight w:val="none"/>
        </w:rPr>
        <w:t>，客服电话：400-009-0001）。</w:t>
      </w:r>
    </w:p>
    <w:p w14:paraId="15CFD7A8">
      <w:pPr>
        <w:spacing w:line="360" w:lineRule="auto"/>
        <w:ind w:firstLine="402" w:firstLineChars="200"/>
        <w:contextualSpacing/>
        <w:rPr>
          <w:rFonts w:ascii="宋体" w:cs="Times New Roman"/>
          <w:b/>
          <w:color w:val="auto"/>
          <w:kern w:val="0"/>
          <w:sz w:val="20"/>
          <w:szCs w:val="21"/>
          <w:highlight w:val="none"/>
        </w:rPr>
      </w:pPr>
    </w:p>
    <w:p w14:paraId="1A53F396">
      <w:pPr>
        <w:ind w:firstLine="402" w:firstLineChars="200"/>
        <w:rPr>
          <w:rFonts w:ascii="宋体" w:cs="Times New Roman"/>
          <w:b/>
          <w:color w:val="auto"/>
          <w:kern w:val="0"/>
          <w:sz w:val="20"/>
          <w:szCs w:val="21"/>
          <w:highlight w:val="none"/>
        </w:rPr>
      </w:pPr>
      <w:r>
        <w:rPr>
          <w:rFonts w:ascii="宋体" w:cs="Times New Roman"/>
          <w:b/>
          <w:color w:val="auto"/>
          <w:kern w:val="0"/>
          <w:sz w:val="20"/>
          <w:szCs w:val="21"/>
          <w:highlight w:val="none"/>
        </w:rPr>
        <w:br w:type="page"/>
      </w:r>
    </w:p>
    <w:p w14:paraId="5B1BC5D0">
      <w:pPr>
        <w:pStyle w:val="3"/>
        <w:spacing w:line="360" w:lineRule="auto"/>
        <w:ind w:firstLine="883" w:firstLineChars="200"/>
        <w:rPr>
          <w:color w:val="auto"/>
          <w:highlight w:val="none"/>
        </w:rPr>
      </w:pPr>
      <w:bookmarkStart w:id="143" w:name="_Toc11174"/>
      <w:bookmarkStart w:id="144" w:name="_Toc80205932"/>
      <w:bookmarkStart w:id="145" w:name="_Toc17139"/>
      <w:bookmarkStart w:id="146" w:name="_Toc23199"/>
      <w:r>
        <w:rPr>
          <w:rFonts w:hint="eastAsia"/>
          <w:color w:val="auto"/>
          <w:highlight w:val="none"/>
        </w:rPr>
        <w:t>第四章 评审程序、评审方法和成交标准</w:t>
      </w:r>
      <w:bookmarkEnd w:id="143"/>
      <w:bookmarkEnd w:id="144"/>
      <w:bookmarkEnd w:id="145"/>
      <w:bookmarkEnd w:id="146"/>
    </w:p>
    <w:p w14:paraId="0631A974">
      <w:pPr>
        <w:keepNext/>
        <w:keepLines/>
        <w:spacing w:line="360" w:lineRule="auto"/>
        <w:ind w:firstLine="640" w:firstLineChars="200"/>
        <w:jc w:val="center"/>
        <w:outlineLvl w:val="1"/>
        <w:rPr>
          <w:rFonts w:ascii="宋体" w:cs="Times New Roman"/>
          <w:bCs/>
          <w:color w:val="auto"/>
          <w:sz w:val="32"/>
          <w:szCs w:val="32"/>
          <w:highlight w:val="none"/>
          <w:lang w:val="zh-CN"/>
        </w:rPr>
      </w:pPr>
      <w:bookmarkStart w:id="147" w:name="_Toc18230"/>
      <w:bookmarkStart w:id="148" w:name="_Toc10464"/>
      <w:bookmarkStart w:id="149" w:name="_Toc80205933"/>
      <w:r>
        <w:rPr>
          <w:rFonts w:hint="eastAsia" w:ascii="宋体" w:cs="Times New Roman"/>
          <w:bCs/>
          <w:color w:val="auto"/>
          <w:sz w:val="32"/>
          <w:szCs w:val="32"/>
          <w:highlight w:val="none"/>
          <w:lang w:val="zh-CN"/>
        </w:rPr>
        <w:t>第一节 评审程序和评审方法</w:t>
      </w:r>
      <w:bookmarkEnd w:id="147"/>
      <w:bookmarkEnd w:id="148"/>
      <w:bookmarkEnd w:id="149"/>
    </w:p>
    <w:p w14:paraId="2422BF3E">
      <w:pPr>
        <w:spacing w:line="360" w:lineRule="auto"/>
        <w:ind w:firstLine="482" w:firstLineChars="200"/>
        <w:rPr>
          <w:rFonts w:ascii="黑体" w:eastAsia="黑体" w:cs="宋体"/>
          <w:b/>
          <w:bCs/>
          <w:color w:val="auto"/>
          <w:sz w:val="24"/>
          <w:szCs w:val="24"/>
          <w:highlight w:val="none"/>
        </w:rPr>
      </w:pPr>
      <w:r>
        <w:rPr>
          <w:rFonts w:ascii="黑体" w:eastAsia="黑体" w:cs="宋体"/>
          <w:b/>
          <w:bCs/>
          <w:color w:val="auto"/>
          <w:sz w:val="24"/>
          <w:szCs w:val="24"/>
          <w:highlight w:val="none"/>
        </w:rPr>
        <w:t>1</w:t>
      </w:r>
      <w:r>
        <w:rPr>
          <w:rFonts w:hint="eastAsia" w:ascii="黑体" w:eastAsia="黑体" w:cs="宋体"/>
          <w:b/>
          <w:bCs/>
          <w:color w:val="auto"/>
          <w:sz w:val="24"/>
          <w:szCs w:val="24"/>
          <w:highlight w:val="none"/>
        </w:rPr>
        <w:t>.确认谈判文件</w:t>
      </w:r>
    </w:p>
    <w:p w14:paraId="242C8C2F">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由谈判小组确认谈判文件。</w:t>
      </w:r>
    </w:p>
    <w:p w14:paraId="601580F3">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2.资格审查</w:t>
      </w:r>
    </w:p>
    <w:p w14:paraId="37E5AF95">
      <w:pPr>
        <w:snapToGrid w:val="0"/>
        <w:spacing w:line="360" w:lineRule="auto"/>
        <w:ind w:firstLine="420" w:firstLineChars="200"/>
        <w:rPr>
          <w:rFonts w:ascii="宋体" w:cs="宋体"/>
          <w:color w:val="auto"/>
          <w:szCs w:val="21"/>
          <w:highlight w:val="none"/>
        </w:rPr>
      </w:pPr>
      <w:r>
        <w:rPr>
          <w:rFonts w:hint="eastAsia" w:ascii="宋体" w:cs="宋体"/>
          <w:color w:val="auto"/>
          <w:szCs w:val="21"/>
          <w:highlight w:val="none"/>
        </w:rPr>
        <w:t>2.1响应文件开启后，谈判小组依法对供应商的资格证明文件进行审查。</w:t>
      </w:r>
    </w:p>
    <w:p w14:paraId="4139F491">
      <w:pPr>
        <w:snapToGrid w:val="0"/>
        <w:spacing w:line="360" w:lineRule="auto"/>
        <w:ind w:firstLine="420" w:firstLineChars="200"/>
        <w:rPr>
          <w:rFonts w:ascii="宋体" w:cs="宋体"/>
          <w:color w:val="auto"/>
          <w:szCs w:val="21"/>
          <w:highlight w:val="none"/>
        </w:rPr>
      </w:pPr>
      <w:r>
        <w:rPr>
          <w:rFonts w:hint="eastAsia" w:ascii="宋体" w:cs="宋体"/>
          <w:color w:val="auto"/>
          <w:szCs w:val="21"/>
          <w:highlight w:val="none"/>
        </w:rPr>
        <w:t>注：采购人代表或者采购代理机构在资格审查结束前，对供应商进行信用查询。</w:t>
      </w:r>
    </w:p>
    <w:p w14:paraId="7C213CE4">
      <w:pPr>
        <w:snapToGrid w:val="0"/>
        <w:spacing w:line="360" w:lineRule="auto"/>
        <w:ind w:firstLine="420" w:firstLineChars="200"/>
        <w:jc w:val="left"/>
        <w:rPr>
          <w:rFonts w:ascii="宋体" w:cs="宋体"/>
          <w:color w:val="auto"/>
          <w:szCs w:val="21"/>
          <w:highlight w:val="none"/>
        </w:rPr>
      </w:pPr>
      <w:r>
        <w:rPr>
          <w:rFonts w:hint="eastAsia" w:ascii="宋体" w:cs="宋体"/>
          <w:color w:val="auto"/>
          <w:szCs w:val="21"/>
          <w:highlight w:val="none"/>
        </w:rPr>
        <w:t>（1）查询渠道：广西政府采购云平台“信用中国”网站(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cs="宋体"/>
          <w:color w:val="auto"/>
          <w:szCs w:val="21"/>
          <w:highlight w:val="none"/>
          <w:u w:val="single"/>
        </w:rPr>
        <w:t>www.creditchina.gov.cn</w:t>
      </w:r>
      <w:r>
        <w:rPr>
          <w:rFonts w:hint="eastAsia" w:ascii="宋体" w:cs="宋体"/>
          <w:color w:val="auto"/>
          <w:szCs w:val="21"/>
          <w:highlight w:val="none"/>
          <w:u w:val="single"/>
        </w:rPr>
        <w:fldChar w:fldCharType="end"/>
      </w:r>
      <w:r>
        <w:rPr>
          <w:rFonts w:hint="eastAsia" w:asci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cs="宋体"/>
          <w:color w:val="auto"/>
          <w:szCs w:val="21"/>
          <w:highlight w:val="none"/>
          <w:u w:val="single"/>
        </w:rPr>
        <w:t>www.ccgp.gov.cn</w:t>
      </w:r>
      <w:r>
        <w:rPr>
          <w:rFonts w:hint="eastAsia" w:ascii="宋体" w:cs="宋体"/>
          <w:color w:val="auto"/>
          <w:szCs w:val="21"/>
          <w:highlight w:val="none"/>
          <w:u w:val="single"/>
        </w:rPr>
        <w:fldChar w:fldCharType="end"/>
      </w:r>
      <w:r>
        <w:rPr>
          <w:rFonts w:hint="eastAsia" w:ascii="宋体" w:cs="宋体"/>
          <w:color w:val="auto"/>
          <w:szCs w:val="21"/>
          <w:highlight w:val="none"/>
        </w:rPr>
        <w:t>)链接入口。</w:t>
      </w:r>
    </w:p>
    <w:p w14:paraId="4C6F2B90">
      <w:pPr>
        <w:snapToGrid w:val="0"/>
        <w:spacing w:line="360" w:lineRule="auto"/>
        <w:ind w:firstLine="420" w:firstLineChars="200"/>
        <w:rPr>
          <w:rFonts w:ascii="宋体" w:cs="宋体"/>
          <w:color w:val="auto"/>
          <w:szCs w:val="21"/>
          <w:highlight w:val="none"/>
        </w:rPr>
      </w:pPr>
      <w:r>
        <w:rPr>
          <w:rFonts w:hint="eastAsia" w:ascii="宋体" w:cs="宋体"/>
          <w:color w:val="auto"/>
          <w:szCs w:val="21"/>
          <w:highlight w:val="none"/>
        </w:rPr>
        <w:t>（2）信用查询截止时点：资格审查结束前。</w:t>
      </w:r>
    </w:p>
    <w:p w14:paraId="1A565549">
      <w:pPr>
        <w:snapToGrid w:val="0"/>
        <w:spacing w:line="360" w:lineRule="auto"/>
        <w:ind w:firstLine="420" w:firstLineChars="200"/>
        <w:rPr>
          <w:rFonts w:ascii="宋体" w:cs="宋体"/>
          <w:color w:val="auto"/>
          <w:szCs w:val="21"/>
          <w:highlight w:val="none"/>
        </w:rPr>
      </w:pPr>
      <w:r>
        <w:rPr>
          <w:rFonts w:hint="eastAsia" w:ascii="宋体" w:cs="宋体"/>
          <w:color w:val="auto"/>
          <w:szCs w:val="21"/>
          <w:highlight w:val="none"/>
        </w:rPr>
        <w:t>查询记录和证据留存方式：在查询网站中直接查询记录，截图另存为电子文档作为评审资料保存。</w:t>
      </w:r>
    </w:p>
    <w:p w14:paraId="5C0FE477">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ACAC918">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14:paraId="66C6CFDF">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2.3供应商有下列情形之一的，资格审查不通过，其响应文件作无效响应处理：</w:t>
      </w:r>
    </w:p>
    <w:p w14:paraId="6C5D48DE">
      <w:pPr>
        <w:snapToGrid w:val="0"/>
        <w:spacing w:line="360" w:lineRule="auto"/>
        <w:ind w:firstLine="420" w:firstLineChars="200"/>
        <w:rPr>
          <w:rFonts w:ascii="宋体" w:cs="宋体"/>
          <w:color w:val="auto"/>
          <w:szCs w:val="21"/>
          <w:highlight w:val="none"/>
        </w:rPr>
      </w:pPr>
      <w:r>
        <w:rPr>
          <w:rFonts w:hint="eastAsia" w:ascii="宋体" w:cs="宋体"/>
          <w:color w:val="auto"/>
          <w:szCs w:val="21"/>
          <w:highlight w:val="none"/>
        </w:rPr>
        <w:t>（1）不具备谈判文件中规定的资格要求的；</w:t>
      </w:r>
    </w:p>
    <w:p w14:paraId="7472D03C">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（2）响应文件未提供任一项“供应商须知前附表”资格证明文件规定的“必须提供”的文件资料的；</w:t>
      </w:r>
    </w:p>
    <w:p w14:paraId="2546A212">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（3）响应文件提供的资格证明文件出现任一项不符合“供应商须知前附表”资格证明文件规定的“必须提供”的文件资料要求或者无效的。</w:t>
      </w:r>
    </w:p>
    <w:p w14:paraId="7FE2EBF5">
      <w:pPr>
        <w:spacing w:line="360" w:lineRule="auto"/>
        <w:ind w:firstLine="420" w:firstLineChars="200"/>
        <w:rPr>
          <w:rFonts w:ascii="宋体" w:cs="宋体"/>
          <w:color w:val="auto"/>
          <w:szCs w:val="21"/>
          <w:highlight w:val="none"/>
        </w:rPr>
      </w:pPr>
      <w:bookmarkStart w:id="150" w:name="_Hlk68601553"/>
      <w:r>
        <w:rPr>
          <w:rFonts w:hint="eastAsia" w:asci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50"/>
    </w:p>
    <w:p w14:paraId="1BFE6ED9">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2.4通过资格审查的合格供应商不足3家的，不得进入符合性审查环节，采购人或者采购代理机构应当重新开展采购活动。</w:t>
      </w:r>
    </w:p>
    <w:p w14:paraId="7D31DC7C">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3.符合性审查</w:t>
      </w:r>
    </w:p>
    <w:p w14:paraId="6FA3107B">
      <w:pPr>
        <w:spacing w:line="360" w:lineRule="auto"/>
        <w:ind w:firstLine="420" w:firstLineChars="200"/>
        <w:rPr>
          <w:rFonts w:ascii="宋体" w:cs="宋体"/>
          <w:color w:val="auto"/>
          <w:szCs w:val="21"/>
          <w:highlight w:val="none"/>
        </w:rPr>
      </w:pPr>
      <w:bookmarkStart w:id="151" w:name="_Hlk42528882"/>
      <w:r>
        <w:rPr>
          <w:rFonts w:hint="eastAsia" w:ascii="宋体" w:cs="宋体"/>
          <w:color w:val="auto"/>
          <w:szCs w:val="21"/>
          <w:highlight w:val="none"/>
        </w:rPr>
        <w:t>3.1由谈判小组对通过资格审查的合格供应商的响应文件的响应报价、商务、技术等实质性要求进行符合性审查，以确定其是否满足谈判文件的实质性要求。</w:t>
      </w:r>
    </w:p>
    <w:bookmarkEnd w:id="151"/>
    <w:p w14:paraId="102280A9">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5DC294">
      <w:pPr>
        <w:spacing w:line="360" w:lineRule="auto"/>
        <w:ind w:firstLine="420" w:firstLineChars="200"/>
        <w:rPr>
          <w:rFonts w:ascii="宋体" w:cs="宋体"/>
          <w:color w:val="auto"/>
          <w:spacing w:val="-6"/>
          <w:szCs w:val="21"/>
          <w:highlight w:val="none"/>
        </w:rPr>
      </w:pPr>
      <w:r>
        <w:rPr>
          <w:rFonts w:hint="eastAsia" w:ascii="宋体" w:cs="宋体"/>
          <w:color w:val="auto"/>
          <w:szCs w:val="21"/>
          <w:highlight w:val="none"/>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cs="宋体"/>
          <w:color w:val="auto"/>
          <w:spacing w:val="-6"/>
          <w:szCs w:val="21"/>
          <w:highlight w:val="none"/>
        </w:rPr>
        <w:t>。供应商为自然人的，必须由本人签字并附身份证明。</w:t>
      </w:r>
    </w:p>
    <w:p w14:paraId="3ADC4551">
      <w:pPr>
        <w:spacing w:line="360" w:lineRule="auto"/>
        <w:ind w:firstLine="396" w:firstLineChars="200"/>
        <w:rPr>
          <w:rFonts w:ascii="宋体" w:cs="宋体"/>
          <w:color w:val="auto"/>
          <w:szCs w:val="21"/>
          <w:highlight w:val="none"/>
        </w:rPr>
      </w:pPr>
      <w:r>
        <w:rPr>
          <w:rFonts w:hint="eastAsia" w:ascii="宋体" w:cs="宋体"/>
          <w:color w:val="auto"/>
          <w:spacing w:val="-6"/>
          <w:szCs w:val="21"/>
          <w:highlight w:val="none"/>
        </w:rPr>
        <w:t>3.4</w:t>
      </w:r>
      <w:r>
        <w:rPr>
          <w:rFonts w:hint="eastAsia" w:ascii="宋体" w:cs="宋体"/>
          <w:color w:val="auto"/>
          <w:szCs w:val="21"/>
          <w:highlight w:val="none"/>
        </w:rPr>
        <w:t xml:space="preserve">首次响应文件报价出现前后不一致的，按照下列规定修正： </w:t>
      </w:r>
    </w:p>
    <w:p w14:paraId="623E557E">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（1）响应文件中响应报价表内容与响应文件中相应内容不一致的，以响应报价表为准；</w:t>
      </w:r>
    </w:p>
    <w:p w14:paraId="24C70BE4">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（2）大写金额和小写金额不一致的，以大写金额为准；</w:t>
      </w:r>
    </w:p>
    <w:p w14:paraId="56F6F099">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（3）单价金额小数点或者百分比有明显错位的，以响应报价表的总价为准，并修改单价；</w:t>
      </w:r>
    </w:p>
    <w:p w14:paraId="6DBE4CBE">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（4）总价金额与按单价汇总金额不一致的，以单价金额计算结果为准。</w:t>
      </w:r>
    </w:p>
    <w:p w14:paraId="3832D990">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同时出现两种以上不一致的，按照以上（1）-（4）规定的顺序逐条进行修正。修正后的报价经供应商确认后产生约束力，供应商不确认的，其响应文件作无效响应处理。</w:t>
      </w:r>
    </w:p>
    <w:p w14:paraId="4BC64593">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3.5商务技术、报价评审</w:t>
      </w:r>
    </w:p>
    <w:p w14:paraId="14485BC1">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在评审时，如发现下列情形之一的，将被视为响应文件无效处理：</w:t>
      </w:r>
    </w:p>
    <w:p w14:paraId="25807825">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（1）商务技术评审</w:t>
      </w:r>
    </w:p>
    <w:p w14:paraId="349711F7">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1）响应文件未按谈判文件要求签署、盖章；</w:t>
      </w:r>
    </w:p>
    <w:p w14:paraId="2D190888">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 xml:space="preserve">2）委托代理人未能出具有效身份证明或者出具的身份证明与授权委托书中的信息不符； </w:t>
      </w:r>
    </w:p>
    <w:p w14:paraId="7A21E0FA">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3A01923F">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4）商务条款中标“▲”的条款发生负偏离的或者允许负偏离的条款数超过“供应商须知前附表”规定项数的或者标明实质性的要求发生负偏离；</w:t>
      </w:r>
    </w:p>
    <w:p w14:paraId="760C28E8">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5）未对竞标有效期作出响应或者响应文件承诺的竞标有效期不满足谈判文件要求；</w:t>
      </w:r>
    </w:p>
    <w:p w14:paraId="711913AF">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6）响应文件的实质性内容未使用中文表述、使用计量单位不符合谈判文件要求；</w:t>
      </w:r>
    </w:p>
    <w:p w14:paraId="617D7DB4">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7）响应文件中的文件资料因填写不齐全或者内容虚假或者出现其他情形而导致被谈判小组认定无效；</w:t>
      </w:r>
    </w:p>
    <w:p w14:paraId="6FE5F7A1">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8）响应文件含有采购人不能接受的附加条件；</w:t>
      </w:r>
    </w:p>
    <w:p w14:paraId="5082F1D2">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9）属于“供应商须知正文”第7.5条情形；</w:t>
      </w:r>
    </w:p>
    <w:p w14:paraId="6367CD27">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10）技术需求允许负偏离的条款数超过“供应商须知前附表”规定项数；</w:t>
      </w:r>
    </w:p>
    <w:p w14:paraId="551C01A9">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11）虚假竞标，或者出现其他情形而导致被谈判小组认定无效；</w:t>
      </w:r>
    </w:p>
    <w:p w14:paraId="1FA9BF0B">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12）竞标技术方案不明确，谈判文件未允许但响应文件中存在一个或者一个以上备选（替代）竞标方案；</w:t>
      </w:r>
    </w:p>
    <w:p w14:paraId="7112E282">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13）响应文件标注的项目名称或者项目编号与竞争性谈判文件标注的项目名称或者项目编号不一致的；</w:t>
      </w:r>
    </w:p>
    <w:p w14:paraId="2EF64838">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14）未响应谈判文件实质性要求；</w:t>
      </w:r>
    </w:p>
    <w:p w14:paraId="43CAA338">
      <w:pPr>
        <w:pStyle w:val="15"/>
        <w:ind w:firstLine="420" w:firstLineChars="200"/>
        <w:rPr>
          <w:rFonts w:ascii="宋体" w:cs="宋体"/>
          <w:color w:val="auto"/>
          <w:highlight w:val="none"/>
        </w:rPr>
      </w:pPr>
      <w:r>
        <w:rPr>
          <w:rFonts w:hint="eastAsia" w:ascii="宋体" w:cs="宋体"/>
          <w:color w:val="auto"/>
          <w:szCs w:val="21"/>
          <w:highlight w:val="none"/>
        </w:rPr>
        <w:t>15）提交的谈判保证金无效的或者未按照竞争性谈判文件的规定提交谈判保证金；</w:t>
      </w:r>
    </w:p>
    <w:p w14:paraId="70BFA087">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16）法律、法规和谈判文件规定的其他无效情形。</w:t>
      </w:r>
    </w:p>
    <w:p w14:paraId="00D9DB32">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（2）报价评审</w:t>
      </w:r>
    </w:p>
    <w:p w14:paraId="4795A4EB">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 响应文件未提供“供应商须知前附表” 报价文件中规定的“响应报价表”；</w:t>
      </w:r>
    </w:p>
    <w:p w14:paraId="4920455E">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2）未采用人民币报价或者未按照谈判文件标明的币种报价；</w:t>
      </w:r>
    </w:p>
    <w:p w14:paraId="6C25562C">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3）供应商未就所竞标项目进行报价或者存在漏项报价；供应商未就所竞标项目的单项内容作唯一报价；供应商未就所竞标项目的全部内容作唯一总价报价；供应商响应文件中存在有选择、有条件报价的（谈判文件允许有备选方案或者其他约定的除外）；</w:t>
      </w:r>
    </w:p>
    <w:p w14:paraId="35E24D61">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4）响应报价（包含首次报价、最后报价）超过所竞标项目规定的采购预算金额或者最高限价的（如本项目公布了最高限价）；</w:t>
      </w:r>
      <w:bookmarkStart w:id="152" w:name="_Hlk42596405"/>
      <w:r>
        <w:rPr>
          <w:rFonts w:hint="eastAsia" w:ascii="宋体" w:cs="宋体"/>
          <w:color w:val="auto"/>
          <w:szCs w:val="21"/>
          <w:highlight w:val="none"/>
        </w:rPr>
        <w:t>响应报价（包含首次报价、最后报价）</w:t>
      </w:r>
      <w:bookmarkEnd w:id="152"/>
      <w:bookmarkStart w:id="153" w:name="_Hlk42596276"/>
      <w:r>
        <w:rPr>
          <w:rFonts w:hint="eastAsia" w:ascii="宋体" w:cs="宋体"/>
          <w:color w:val="auto"/>
          <w:szCs w:val="21"/>
          <w:highlight w:val="none"/>
        </w:rPr>
        <w:t>超过谈判文件分项采购预算金额或者最高限价的</w:t>
      </w:r>
      <w:bookmarkEnd w:id="153"/>
      <w:r>
        <w:rPr>
          <w:rFonts w:hint="eastAsia" w:ascii="宋体" w:cs="宋体"/>
          <w:color w:val="auto"/>
          <w:szCs w:val="21"/>
          <w:highlight w:val="none"/>
        </w:rPr>
        <w:t>（如本项目公布了最高限价）；</w:t>
      </w:r>
    </w:p>
    <w:p w14:paraId="00081D66">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修正后的报价，供应商不确认的；或者经供应商确认修正后的响应报价（包含首次报价、最后报价）超过所竞标项目规定的采购预算金额或者最高限价（如本项目公布了最高限价）；或者经供应商确认修正后响应报价（包含首次报价、最后报价）超过谈判文件分项采购预算金额或者最高限价的（如本项目公布了最高限价）。</w:t>
      </w:r>
    </w:p>
    <w:p w14:paraId="367E5EE9">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6）响应文件响应的标的数量及单位与竞争性谈判文件要求实质性不一致的。</w:t>
      </w:r>
    </w:p>
    <w:p w14:paraId="49082E2C">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3.6谈判小组对响应文件进行评审，未实质性响应谈判文件的响应文件作无效处理。谈判小组应当将资格和符合性不通过的情况告知有关供应商。谈判小组从符合谈判文件规定的相应资格条件的供应商名单中确定不少于3家的供应商参加谈判。</w:t>
      </w:r>
    </w:p>
    <w:p w14:paraId="7E9053B3">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3.7通过符合性审查的合格供应商不足3家的，不得进入谈判环节，应当重新开展采购活动。</w:t>
      </w:r>
    </w:p>
    <w:p w14:paraId="704BCF05">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4.谈判程序</w:t>
      </w:r>
    </w:p>
    <w:p w14:paraId="5E136AC8">
      <w:pPr>
        <w:spacing w:line="360" w:lineRule="auto"/>
        <w:ind w:firstLine="420" w:firstLineChars="200"/>
        <w:rPr>
          <w:rFonts w:ascii="宋体" w:cs="宋体"/>
          <w:b/>
          <w:color w:val="auto"/>
          <w:kern w:val="0"/>
          <w:szCs w:val="21"/>
          <w:highlight w:val="none"/>
        </w:rPr>
      </w:pPr>
      <w:r>
        <w:rPr>
          <w:rFonts w:hint="eastAsia" w:ascii="宋体" w:cs="宋体"/>
          <w:color w:val="auto"/>
          <w:kern w:val="0"/>
          <w:szCs w:val="21"/>
          <w:highlight w:val="none"/>
        </w:rPr>
        <w:t>4.1谈判小组按照“供应商须知前附表”</w:t>
      </w:r>
      <w:r>
        <w:rPr>
          <w:rFonts w:hint="eastAsia" w:ascii="宋体" w:cs="宋体"/>
          <w:color w:val="auto"/>
          <w:szCs w:val="21"/>
          <w:highlight w:val="none"/>
        </w:rPr>
        <w:t xml:space="preserve"> </w:t>
      </w:r>
      <w:r>
        <w:rPr>
          <w:rFonts w:hint="eastAsia" w:ascii="宋体" w:cs="宋体"/>
          <w:color w:val="auto"/>
          <w:kern w:val="0"/>
          <w:szCs w:val="21"/>
          <w:highlight w:val="none"/>
        </w:rPr>
        <w:t>确定的</w:t>
      </w:r>
      <w:r>
        <w:rPr>
          <w:rFonts w:hint="eastAsia" w:ascii="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cs="宋体"/>
          <w:b/>
          <w:color w:val="auto"/>
          <w:szCs w:val="21"/>
          <w:highlight w:val="none"/>
        </w:rPr>
        <w:t>其响应文件作无效响应处理。</w:t>
      </w:r>
    </w:p>
    <w:p w14:paraId="0B0D2062">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4E3BF1CE">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4.3对谈判文件作出的实质性变动是谈判文件的有效组成部分，由谈判小组及时以电子澄清函形式同时通知所有参加谈判的供应商。</w:t>
      </w:r>
    </w:p>
    <w:p w14:paraId="481DE3E1">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4.4供应商必须按照谈判文件的变动情况和谈判小组的要求以回函的形式重新提交响应文件，并加盖供应商公章。供应商为自然人的，必须由本人签字并附身份证明。参加谈判的供应商未在规定时间内重新提交响应文件的，视同退出谈判。</w:t>
      </w:r>
    </w:p>
    <w:p w14:paraId="4C50C6A9">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4.5谈判中，</w:t>
      </w:r>
      <w:r>
        <w:rPr>
          <w:rFonts w:hint="eastAsia" w:ascii="宋体" w:cs="宋体"/>
          <w:color w:val="auto"/>
          <w:spacing w:val="-6"/>
          <w:szCs w:val="21"/>
          <w:highlight w:val="none"/>
        </w:rPr>
        <w:t>谈判的任何一方不得透露与谈判有关的其他供应商的技术资料、价格和其他信息。</w:t>
      </w:r>
    </w:p>
    <w:p w14:paraId="48059EBF">
      <w:pPr>
        <w:widowControl/>
        <w:tabs>
          <w:tab w:val="left" w:pos="540"/>
        </w:tabs>
        <w:spacing w:line="360" w:lineRule="auto"/>
        <w:ind w:firstLine="420" w:firstLineChars="200"/>
        <w:jc w:val="left"/>
        <w:rPr>
          <w:rFonts w:ascii="宋体" w:cs="宋体"/>
          <w:color w:val="auto"/>
          <w:szCs w:val="21"/>
          <w:highlight w:val="none"/>
        </w:rPr>
      </w:pPr>
      <w:r>
        <w:rPr>
          <w:rFonts w:hint="eastAsia" w:ascii="宋体" w:cs="宋体"/>
          <w:color w:val="auto"/>
          <w:szCs w:val="21"/>
          <w:highlight w:val="none"/>
        </w:rPr>
        <w:t>4.6谈判小组应对谈判过程和重要谈判内容进行记录，作为评审报告一部分，谈判小组在记录上签字确认。</w:t>
      </w:r>
      <w:r>
        <w:rPr>
          <w:rFonts w:hint="eastAsia" w:ascii="宋体" w:cs="宋体"/>
          <w:b/>
          <w:color w:val="auto"/>
          <w:szCs w:val="24"/>
          <w:highlight w:val="none"/>
        </w:rPr>
        <w:t>主要内容包括：</w:t>
      </w:r>
    </w:p>
    <w:p w14:paraId="2CDFA8AA">
      <w:pPr>
        <w:adjustRightInd w:val="0"/>
        <w:spacing w:line="360" w:lineRule="auto"/>
        <w:ind w:firstLine="396" w:firstLineChars="200"/>
        <w:rPr>
          <w:rFonts w:ascii="宋体" w:cs="宋体"/>
          <w:color w:val="auto"/>
          <w:spacing w:val="-6"/>
          <w:szCs w:val="21"/>
          <w:highlight w:val="none"/>
        </w:rPr>
      </w:pPr>
      <w:r>
        <w:rPr>
          <w:rFonts w:hint="eastAsia" w:ascii="宋体" w:cs="宋体"/>
          <w:color w:val="auto"/>
          <w:spacing w:val="-6"/>
          <w:szCs w:val="21"/>
          <w:highlight w:val="none"/>
        </w:rPr>
        <w:t>（1）按照相关规定进行公示的，公示情况说明；</w:t>
      </w:r>
    </w:p>
    <w:p w14:paraId="006550A4">
      <w:pPr>
        <w:adjustRightInd w:val="0"/>
        <w:spacing w:line="360" w:lineRule="auto"/>
        <w:ind w:firstLine="396" w:firstLineChars="200"/>
        <w:rPr>
          <w:rFonts w:ascii="宋体" w:cs="宋体"/>
          <w:color w:val="auto"/>
          <w:spacing w:val="-6"/>
          <w:szCs w:val="21"/>
          <w:highlight w:val="none"/>
        </w:rPr>
      </w:pPr>
      <w:r>
        <w:rPr>
          <w:rFonts w:hint="eastAsia" w:ascii="宋体" w:cs="宋体"/>
          <w:color w:val="auto"/>
          <w:spacing w:val="-6"/>
          <w:szCs w:val="21"/>
          <w:highlight w:val="none"/>
        </w:rPr>
        <w:t>（2）谈判日期和地点，谈判人员名单；</w:t>
      </w:r>
    </w:p>
    <w:p w14:paraId="2E52D314">
      <w:pPr>
        <w:adjustRightInd w:val="0"/>
        <w:spacing w:line="360" w:lineRule="auto"/>
        <w:ind w:firstLine="396" w:firstLineChars="200"/>
        <w:rPr>
          <w:rFonts w:ascii="宋体" w:cs="宋体"/>
          <w:color w:val="auto"/>
          <w:spacing w:val="-6"/>
          <w:szCs w:val="21"/>
          <w:highlight w:val="none"/>
        </w:rPr>
      </w:pPr>
      <w:r>
        <w:rPr>
          <w:rFonts w:hint="eastAsia" w:ascii="宋体" w:cs="宋体"/>
          <w:color w:val="auto"/>
          <w:spacing w:val="-6"/>
          <w:szCs w:val="21"/>
          <w:highlight w:val="none"/>
        </w:rPr>
        <w:t>（3）合同主要条款及价格商定情况。</w:t>
      </w:r>
    </w:p>
    <w:p w14:paraId="2182AE03">
      <w:pPr>
        <w:widowControl/>
        <w:tabs>
          <w:tab w:val="left" w:pos="540"/>
        </w:tabs>
        <w:spacing w:line="360" w:lineRule="auto"/>
        <w:ind w:firstLine="420" w:firstLineChars="200"/>
        <w:jc w:val="left"/>
        <w:rPr>
          <w:rFonts w:ascii="宋体" w:cs="宋体"/>
          <w:color w:val="auto"/>
          <w:szCs w:val="21"/>
          <w:highlight w:val="none"/>
        </w:rPr>
      </w:pPr>
      <w:r>
        <w:rPr>
          <w:rFonts w:hint="eastAsia" w:ascii="宋体" w:cs="宋体"/>
          <w:color w:val="auto"/>
          <w:szCs w:val="21"/>
          <w:highlight w:val="none"/>
        </w:rPr>
        <w:t>4.7谈判过程中重新提交的响应文件，供应商可以在开启前补充、修改。</w:t>
      </w:r>
    </w:p>
    <w:p w14:paraId="6B3E5716">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4.8对谈判过程提交的响应文件进行有效性、完整性和响应程度审查，通过审查的合格供应商不足3家的，采购人或者采购代理机构应当重新开展采购活动。</w:t>
      </w:r>
    </w:p>
    <w:p w14:paraId="3C96E508">
      <w:pPr>
        <w:spacing w:line="360" w:lineRule="auto"/>
        <w:ind w:firstLine="482" w:firstLineChars="200"/>
        <w:rPr>
          <w:rFonts w:ascii="宋体" w:cs="宋体"/>
          <w:color w:val="auto"/>
          <w:szCs w:val="21"/>
          <w:highlight w:val="none"/>
        </w:rPr>
      </w:pPr>
      <w:r>
        <w:rPr>
          <w:rFonts w:hint="eastAsia" w:ascii="黑体" w:eastAsia="黑体" w:cs="宋体"/>
          <w:b/>
          <w:bCs/>
          <w:color w:val="auto"/>
          <w:sz w:val="24"/>
          <w:szCs w:val="24"/>
          <w:highlight w:val="none"/>
        </w:rPr>
        <w:t>5</w:t>
      </w:r>
      <w:r>
        <w:rPr>
          <w:rFonts w:ascii="黑体" w:eastAsia="黑体" w:cs="宋体"/>
          <w:b/>
          <w:bCs/>
          <w:color w:val="auto"/>
          <w:sz w:val="24"/>
          <w:szCs w:val="24"/>
          <w:highlight w:val="none"/>
        </w:rPr>
        <w:t>.</w:t>
      </w:r>
      <w:r>
        <w:rPr>
          <w:rFonts w:hint="eastAsia" w:ascii="黑体" w:eastAsia="黑体" w:cs="宋体"/>
          <w:b/>
          <w:bCs/>
          <w:color w:val="auto"/>
          <w:sz w:val="24"/>
          <w:szCs w:val="24"/>
          <w:highlight w:val="none"/>
        </w:rPr>
        <w:t xml:space="preserve"> 最后报价</w:t>
      </w:r>
    </w:p>
    <w:p w14:paraId="18E0A6C6">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5BE09F74">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广西政府采购云平台远程不见面开标大厅响应最后报价。</w:t>
      </w:r>
    </w:p>
    <w:p w14:paraId="7FAB4D8C">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5.3 最后报价是供应商响应文件的有效组成部分。</w:t>
      </w:r>
    </w:p>
    <w:p w14:paraId="18063C04">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5.4已经提交响应文件的供应商，在提交最后报价之前，可以根据谈判情况退出谈判，退出谈判的供应商的响应文件作无效响应处理。</w:t>
      </w:r>
    </w:p>
    <w:p w14:paraId="312A0870">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5.5供应商未在规定时间内提交最后报价的</w:t>
      </w:r>
      <w:r>
        <w:rPr>
          <w:rFonts w:hint="eastAsia" w:ascii="宋体" w:cs="宋体"/>
          <w:b/>
          <w:color w:val="auto"/>
          <w:szCs w:val="21"/>
          <w:highlight w:val="none"/>
        </w:rPr>
        <w:t>，视同放弃报价权利退出谈判。</w:t>
      </w:r>
    </w:p>
    <w:p w14:paraId="0036DF67">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 xml:space="preserve">5.6最终响应文件的报价出现前后不一致的，按照本章第3.4条的规定修正。 </w:t>
      </w:r>
    </w:p>
    <w:p w14:paraId="43889ABB">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5.7修正后的最后报价出现下列情形的，作无效响应处理：</w:t>
      </w:r>
    </w:p>
    <w:p w14:paraId="6F71FE79">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（1）供应商不确认的（全流程电子化评标采取在线确认）；</w:t>
      </w:r>
    </w:p>
    <w:p w14:paraId="101997B8">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（2）经供应商确认修正后的响应报价（包含首次报价、最后报价）超过所竞标项目规定的采购预算金额或者最高限价的（如本项目公布了最高限价）（全流程电子化评标多轮报价设置了上</w:t>
      </w:r>
      <w:r>
        <w:rPr>
          <w:rFonts w:hint="eastAsia" w:ascii="宋体" w:cs="宋体"/>
          <w:color w:val="auto"/>
          <w:szCs w:val="21"/>
          <w:highlight w:val="none"/>
          <w:lang w:val="en-US" w:eastAsia="zh-CN"/>
        </w:rPr>
        <w:t>限</w:t>
      </w:r>
      <w:r>
        <w:rPr>
          <w:rFonts w:hint="eastAsia" w:ascii="宋体" w:cs="宋体"/>
          <w:color w:val="auto"/>
          <w:szCs w:val="21"/>
          <w:highlight w:val="none"/>
        </w:rPr>
        <w:t>控制价，即预算价）；</w:t>
      </w:r>
    </w:p>
    <w:p w14:paraId="6ED0BC4E">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（3）经供应商确认修正后的响应报价（包含首次报价、最后报价）超过分项采购预算金额或者最高限价的（如本项目公布了最高限价）。</w:t>
      </w:r>
    </w:p>
    <w:p w14:paraId="3C595FB9">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5.8经供应商确认修正后的最后报价作为评审及签订合同的依据。</w:t>
      </w:r>
    </w:p>
    <w:p w14:paraId="5BFDB24E">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5.9供应商出现最后报价作无效响应处理或者响应文件作无效处理时</w:t>
      </w:r>
      <w:r>
        <w:rPr>
          <w:rFonts w:hint="eastAsia" w:ascii="宋体" w:cs="宋体"/>
          <w:color w:val="auto"/>
          <w:sz w:val="22"/>
          <w:highlight w:val="none"/>
        </w:rPr>
        <w:t>，</w:t>
      </w:r>
      <w:r>
        <w:rPr>
          <w:rFonts w:hint="eastAsia" w:ascii="宋体" w:cs="宋体"/>
          <w:b/>
          <w:bCs/>
          <w:color w:val="auto"/>
          <w:sz w:val="22"/>
          <w:highlight w:val="none"/>
        </w:rPr>
        <w:t>谈判小组应当告知有关供应商</w:t>
      </w:r>
      <w:r>
        <w:rPr>
          <w:rFonts w:hint="eastAsia" w:ascii="宋体" w:cs="宋体"/>
          <w:color w:val="auto"/>
          <w:szCs w:val="21"/>
          <w:highlight w:val="none"/>
        </w:rPr>
        <w:t>。</w:t>
      </w:r>
    </w:p>
    <w:p w14:paraId="41FC2EA5">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5.10最后报价结束后，谈判小组不得再与供应商进行任何形式的商谈。</w:t>
      </w:r>
    </w:p>
    <w:p w14:paraId="3236AE3D">
      <w:pPr>
        <w:spacing w:line="420" w:lineRule="exact"/>
        <w:ind w:firstLine="422" w:firstLineChars="200"/>
        <w:jc w:val="left"/>
        <w:rPr>
          <w:rFonts w:ascii="宋体" w:cs="宋体"/>
          <w:b/>
          <w:bCs/>
          <w:color w:val="auto"/>
          <w:szCs w:val="21"/>
          <w:highlight w:val="none"/>
          <w:lang w:val="zh-CN"/>
        </w:rPr>
      </w:pPr>
      <w:r>
        <w:rPr>
          <w:rFonts w:hint="eastAsia" w:ascii="宋体" w:cs="宋体"/>
          <w:b/>
          <w:bCs/>
          <w:color w:val="auto"/>
          <w:szCs w:val="21"/>
          <w:highlight w:val="none"/>
        </w:rPr>
        <w:t>注：</w:t>
      </w:r>
      <w:r>
        <w:rPr>
          <w:rFonts w:hint="eastAsia" w:ascii="宋体" w:cs="宋体"/>
          <w:b/>
          <w:bCs/>
          <w:color w:val="auto"/>
          <w:highlight w:val="none"/>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cs="宋体"/>
          <w:b/>
          <w:bCs/>
          <w:color w:val="auto"/>
          <w:szCs w:val="21"/>
          <w:highlight w:val="none"/>
          <w:lang w:val="zh-CN"/>
        </w:rPr>
        <w:t>。</w:t>
      </w:r>
    </w:p>
    <w:p w14:paraId="5A70E258">
      <w:pPr>
        <w:pStyle w:val="2"/>
        <w:rPr>
          <w:b/>
          <w:bCs/>
          <w:color w:val="auto"/>
          <w:highlight w:val="none"/>
        </w:rPr>
      </w:pPr>
    </w:p>
    <w:p w14:paraId="59DA4FBB">
      <w:pPr>
        <w:spacing w:line="360" w:lineRule="auto"/>
        <w:ind w:firstLine="482" w:firstLineChars="200"/>
        <w:rPr>
          <w:rFonts w:ascii="黑体" w:eastAsia="黑体" w:cs="宋体"/>
          <w:b/>
          <w:bCs/>
          <w:color w:val="auto"/>
          <w:sz w:val="24"/>
          <w:szCs w:val="24"/>
          <w:highlight w:val="none"/>
        </w:rPr>
      </w:pPr>
      <w:r>
        <w:rPr>
          <w:rFonts w:ascii="黑体" w:eastAsia="黑体" w:cs="宋体"/>
          <w:b/>
          <w:bCs/>
          <w:color w:val="auto"/>
          <w:sz w:val="24"/>
          <w:szCs w:val="24"/>
          <w:highlight w:val="none"/>
        </w:rPr>
        <w:t>6.</w:t>
      </w:r>
      <w:r>
        <w:rPr>
          <w:rFonts w:hint="eastAsia" w:ascii="黑体" w:eastAsia="黑体" w:cs="宋体"/>
          <w:b/>
          <w:bCs/>
          <w:color w:val="auto"/>
          <w:sz w:val="24"/>
          <w:szCs w:val="24"/>
          <w:highlight w:val="none"/>
        </w:rPr>
        <w:t xml:space="preserve"> 最后报价政府采购政策性扣除</w:t>
      </w:r>
    </w:p>
    <w:p w14:paraId="7436985D">
      <w:pPr>
        <w:spacing w:line="360"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val="en-US" w:eastAsia="zh-CN"/>
        </w:rPr>
        <w:t>6.1</w:t>
      </w:r>
      <w:r>
        <w:rPr>
          <w:rFonts w:hint="eastAsia" w:ascii="宋体" w:hAnsi="宋体" w:cs="宋体"/>
          <w:color w:val="auto"/>
          <w:highlight w:val="none"/>
          <w:lang w:eastAsia="zh-CN"/>
        </w:rPr>
        <w:t>本项目为专门面向中小企业采购的项目，按照《政府采购促进中小企业发展管理办法》（财库〔2020〕46号）的规定，对供应商最后报价不再执行价格评审优惠的扶持政策。</w:t>
      </w:r>
    </w:p>
    <w:p w14:paraId="104212F7">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6.2</w:t>
      </w:r>
      <w:r>
        <w:rPr>
          <w:rFonts w:hint="eastAsia" w:ascii="宋体" w:hAnsi="宋体" w:cs="宋体"/>
          <w:color w:val="auto"/>
          <w:highlight w:val="none"/>
        </w:rPr>
        <w:t>评审价为供应商的最后报价</w:t>
      </w:r>
      <w:r>
        <w:rPr>
          <w:rFonts w:hint="eastAsia" w:ascii="宋体" w:hAnsi="宋体" w:cs="宋体"/>
          <w:color w:val="auto"/>
          <w:highlight w:val="none"/>
          <w:lang w:eastAsia="zh-CN"/>
        </w:rPr>
        <w:t>，</w:t>
      </w:r>
      <w:r>
        <w:rPr>
          <w:rFonts w:hint="eastAsia" w:ascii="宋体" w:hAnsi="宋体" w:cs="宋体"/>
          <w:color w:val="auto"/>
          <w:highlight w:val="none"/>
        </w:rPr>
        <w:t>评审价只是作为评审时使用。最终成交供应商的成交金额等于最后报价（如有修正，以确认修正后的最后报价为准）。</w:t>
      </w:r>
    </w:p>
    <w:p w14:paraId="42E6DE6A">
      <w:pPr>
        <w:spacing w:line="360" w:lineRule="auto"/>
        <w:ind w:firstLine="420" w:firstLineChars="200"/>
        <w:rPr>
          <w:rFonts w:ascii="宋体" w:hAnsi="宋体" w:cs="宋体"/>
          <w:color w:val="auto"/>
          <w:highlight w:val="none"/>
        </w:rPr>
      </w:pPr>
    </w:p>
    <w:p w14:paraId="13313CA2">
      <w:pPr>
        <w:spacing w:line="360" w:lineRule="auto"/>
        <w:ind w:firstLine="420" w:firstLineChars="200"/>
        <w:rPr>
          <w:rFonts w:ascii="宋体" w:cs="宋体"/>
          <w:color w:val="auto"/>
          <w:highlight w:val="none"/>
        </w:rPr>
      </w:pPr>
    </w:p>
    <w:p w14:paraId="0C2D221B">
      <w:pPr>
        <w:keepNext/>
        <w:keepLines/>
        <w:spacing w:line="360" w:lineRule="auto"/>
        <w:ind w:firstLine="640" w:firstLineChars="200"/>
        <w:jc w:val="center"/>
        <w:outlineLvl w:val="1"/>
        <w:rPr>
          <w:rFonts w:ascii="宋体" w:cs="Times New Roman"/>
          <w:bCs/>
          <w:color w:val="auto"/>
          <w:sz w:val="32"/>
          <w:szCs w:val="32"/>
          <w:highlight w:val="none"/>
          <w:lang w:val="zh-CN"/>
        </w:rPr>
      </w:pPr>
      <w:bookmarkStart w:id="154" w:name="_Toc5389"/>
      <w:bookmarkStart w:id="155" w:name="_Toc17730"/>
      <w:bookmarkStart w:id="156" w:name="_Toc80205934"/>
      <w:r>
        <w:rPr>
          <w:rFonts w:hint="eastAsia" w:ascii="宋体" w:cs="Times New Roman"/>
          <w:bCs/>
          <w:color w:val="auto"/>
          <w:sz w:val="32"/>
          <w:szCs w:val="32"/>
          <w:highlight w:val="none"/>
          <w:lang w:val="zh-CN"/>
        </w:rPr>
        <w:t>第二节 评审原则</w:t>
      </w:r>
      <w:bookmarkEnd w:id="154"/>
      <w:bookmarkEnd w:id="155"/>
      <w:bookmarkEnd w:id="156"/>
    </w:p>
    <w:p w14:paraId="7A9189AC">
      <w:pPr>
        <w:spacing w:line="360" w:lineRule="auto"/>
        <w:ind w:firstLine="480" w:firstLineChars="200"/>
        <w:jc w:val="left"/>
        <w:rPr>
          <w:rFonts w:ascii="黑体" w:eastAsia="黑体" w:cs="宋体"/>
          <w:color w:val="auto"/>
          <w:sz w:val="24"/>
          <w:szCs w:val="32"/>
          <w:highlight w:val="none"/>
        </w:rPr>
      </w:pPr>
      <w:r>
        <w:rPr>
          <w:rFonts w:hint="eastAsia" w:ascii="黑体" w:eastAsia="黑体" w:cs="宋体"/>
          <w:color w:val="auto"/>
          <w:sz w:val="24"/>
          <w:szCs w:val="32"/>
          <w:highlight w:val="none"/>
        </w:rPr>
        <w:t>1.评审原则</w:t>
      </w:r>
    </w:p>
    <w:p w14:paraId="23EE4F80">
      <w:pPr>
        <w:spacing w:line="360" w:lineRule="auto"/>
        <w:ind w:firstLine="420" w:firstLineChars="200"/>
        <w:jc w:val="left"/>
        <w:rPr>
          <w:rFonts w:ascii="宋体" w:cs="宋体"/>
          <w:color w:val="auto"/>
          <w:szCs w:val="24"/>
          <w:highlight w:val="none"/>
        </w:rPr>
      </w:pPr>
      <w:r>
        <w:rPr>
          <w:rFonts w:hint="eastAsia" w:ascii="宋体" w:cs="宋体"/>
          <w:color w:val="auto"/>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66D531CF">
      <w:pPr>
        <w:spacing w:line="360" w:lineRule="auto"/>
        <w:ind w:firstLine="420" w:firstLineChars="200"/>
        <w:jc w:val="left"/>
        <w:rPr>
          <w:rFonts w:ascii="宋体" w:cs="宋体"/>
          <w:color w:val="auto"/>
          <w:szCs w:val="24"/>
          <w:highlight w:val="none"/>
        </w:rPr>
      </w:pPr>
      <w:r>
        <w:rPr>
          <w:rFonts w:hint="eastAsia" w:ascii="宋体" w:cs="宋体"/>
          <w:color w:val="auto"/>
          <w:szCs w:val="24"/>
          <w:highlight w:val="none"/>
        </w:rPr>
        <w:t>1.2根据《政府采购非招标采购方式管理办法》（财政部令第74号）第二十一条规定，</w:t>
      </w:r>
      <w:r>
        <w:rPr>
          <w:rFonts w:hint="eastAsia" w:ascii="宋体" w:cs="宋体"/>
          <w:color w:val="auto"/>
          <w:kern w:val="0"/>
          <w:szCs w:val="21"/>
          <w:highlight w:val="none"/>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cs="宋体"/>
          <w:color w:val="auto"/>
          <w:szCs w:val="24"/>
          <w:highlight w:val="none"/>
        </w:rPr>
        <w:t>。</w:t>
      </w:r>
      <w:bookmarkStart w:id="157" w:name="_Toc432194885"/>
      <w:bookmarkStart w:id="158" w:name="_Toc321836413"/>
      <w:bookmarkStart w:id="159" w:name="_Toc432106535"/>
    </w:p>
    <w:bookmarkEnd w:id="157"/>
    <w:bookmarkEnd w:id="158"/>
    <w:bookmarkEnd w:id="159"/>
    <w:p w14:paraId="66E459EE">
      <w:pPr>
        <w:spacing w:line="360" w:lineRule="auto"/>
        <w:ind w:firstLine="420" w:firstLineChars="200"/>
        <w:rPr>
          <w:rFonts w:ascii="宋体" w:cs="宋体"/>
          <w:color w:val="auto"/>
          <w:szCs w:val="24"/>
          <w:highlight w:val="none"/>
        </w:rPr>
      </w:pPr>
      <w:r>
        <w:rPr>
          <w:rFonts w:hint="eastAsia" w:ascii="宋体" w:cs="宋体"/>
          <w:color w:val="auto"/>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291F969C">
      <w:pPr>
        <w:spacing w:line="360" w:lineRule="auto"/>
        <w:ind w:firstLine="480" w:firstLineChars="200"/>
        <w:rPr>
          <w:rFonts w:ascii="黑体" w:eastAsia="黑体" w:cs="宋体"/>
          <w:color w:val="auto"/>
          <w:sz w:val="24"/>
          <w:szCs w:val="32"/>
          <w:highlight w:val="none"/>
        </w:rPr>
      </w:pPr>
      <w:r>
        <w:rPr>
          <w:rFonts w:hint="eastAsia" w:ascii="黑体" w:eastAsia="黑体" w:cs="宋体"/>
          <w:color w:val="auto"/>
          <w:sz w:val="24"/>
          <w:szCs w:val="32"/>
          <w:highlight w:val="none"/>
        </w:rPr>
        <w:t>2.终止竞争性谈判采购活动</w:t>
      </w:r>
    </w:p>
    <w:p w14:paraId="25FE2615">
      <w:pPr>
        <w:spacing w:line="360" w:lineRule="auto"/>
        <w:ind w:firstLine="420" w:firstLineChars="200"/>
        <w:jc w:val="left"/>
        <w:rPr>
          <w:rFonts w:ascii="宋体" w:cs="宋体"/>
          <w:color w:val="auto"/>
          <w:szCs w:val="24"/>
          <w:highlight w:val="none"/>
        </w:rPr>
      </w:pPr>
      <w:r>
        <w:rPr>
          <w:rFonts w:hint="eastAsia" w:ascii="宋体" w:cs="宋体"/>
          <w:color w:val="auto"/>
          <w:szCs w:val="24"/>
          <w:highlight w:val="none"/>
        </w:rPr>
        <w:t>出现下列情形之一的，采购人或者采购代理机构应当终止竞争性谈判采购活动，发布项目终止公告并说明原因，重新开展采购活动：</w:t>
      </w:r>
    </w:p>
    <w:p w14:paraId="0274AF2C">
      <w:pPr>
        <w:spacing w:line="360" w:lineRule="auto"/>
        <w:ind w:firstLine="420" w:firstLineChars="200"/>
        <w:jc w:val="left"/>
        <w:rPr>
          <w:rFonts w:ascii="宋体" w:cs="宋体"/>
          <w:color w:val="auto"/>
          <w:szCs w:val="24"/>
          <w:highlight w:val="none"/>
        </w:rPr>
      </w:pPr>
      <w:r>
        <w:rPr>
          <w:rFonts w:hint="eastAsia" w:ascii="宋体" w:cs="宋体"/>
          <w:color w:val="auto"/>
          <w:szCs w:val="24"/>
          <w:highlight w:val="none"/>
        </w:rPr>
        <w:t xml:space="preserve">（1）因情况变化，不再符合规定的竞争性谈判采购方式适用情形的； </w:t>
      </w:r>
    </w:p>
    <w:p w14:paraId="32481249">
      <w:pPr>
        <w:spacing w:line="360" w:lineRule="auto"/>
        <w:ind w:firstLine="420" w:firstLineChars="200"/>
        <w:jc w:val="left"/>
        <w:rPr>
          <w:rFonts w:ascii="宋体" w:cs="宋体"/>
          <w:color w:val="auto"/>
          <w:szCs w:val="24"/>
          <w:highlight w:val="none"/>
        </w:rPr>
      </w:pPr>
      <w:r>
        <w:rPr>
          <w:rFonts w:hint="eastAsia" w:ascii="宋体" w:cs="宋体"/>
          <w:color w:val="auto"/>
          <w:szCs w:val="24"/>
          <w:highlight w:val="none"/>
        </w:rPr>
        <w:t>（2）出现影响采购公正的违法、违规行为的；</w:t>
      </w:r>
    </w:p>
    <w:p w14:paraId="170AD228">
      <w:pPr>
        <w:spacing w:line="360" w:lineRule="auto"/>
        <w:ind w:firstLine="420" w:firstLineChars="200"/>
        <w:jc w:val="left"/>
        <w:rPr>
          <w:rFonts w:ascii="宋体" w:cs="宋体"/>
          <w:color w:val="auto"/>
          <w:szCs w:val="24"/>
          <w:highlight w:val="none"/>
        </w:rPr>
      </w:pPr>
      <w:r>
        <w:rPr>
          <w:rFonts w:hint="eastAsia" w:ascii="宋体" w:cs="宋体"/>
          <w:color w:val="auto"/>
          <w:szCs w:val="24"/>
          <w:highlight w:val="none"/>
        </w:rPr>
        <w:t>（3）在采购过程中符合竞争要求的供应商或者报价未超过采购预算的供应商不足3家的，但《政府采购非招标采购方式管理办法》第二十七条第二款规定的情形除外。</w:t>
      </w:r>
    </w:p>
    <w:p w14:paraId="5572FB25">
      <w:pPr>
        <w:keepNext/>
        <w:keepLines/>
        <w:spacing w:line="360" w:lineRule="auto"/>
        <w:ind w:firstLine="640" w:firstLineChars="200"/>
        <w:jc w:val="center"/>
        <w:outlineLvl w:val="1"/>
        <w:rPr>
          <w:rFonts w:ascii="宋体" w:cs="Times New Roman"/>
          <w:bCs/>
          <w:color w:val="auto"/>
          <w:sz w:val="32"/>
          <w:szCs w:val="32"/>
          <w:highlight w:val="none"/>
          <w:lang w:val="zh-CN"/>
        </w:rPr>
      </w:pPr>
      <w:bookmarkStart w:id="160" w:name="_Toc16039"/>
      <w:bookmarkStart w:id="161" w:name="_Toc80205935"/>
      <w:bookmarkStart w:id="162" w:name="_Toc9627"/>
      <w:r>
        <w:rPr>
          <w:rFonts w:hint="eastAsia" w:ascii="宋体" w:cs="Times New Roman"/>
          <w:bCs/>
          <w:color w:val="auto"/>
          <w:sz w:val="32"/>
          <w:szCs w:val="32"/>
          <w:highlight w:val="none"/>
          <w:lang w:val="zh-CN"/>
        </w:rPr>
        <w:t>第三节 评审报告</w:t>
      </w:r>
      <w:bookmarkEnd w:id="160"/>
      <w:bookmarkEnd w:id="161"/>
      <w:bookmarkEnd w:id="162"/>
    </w:p>
    <w:p w14:paraId="11CD5759">
      <w:pPr>
        <w:spacing w:line="360" w:lineRule="auto"/>
        <w:ind w:firstLine="480" w:firstLineChars="200"/>
        <w:rPr>
          <w:rFonts w:ascii="黑体" w:eastAsia="黑体" w:cs="宋体"/>
          <w:color w:val="auto"/>
          <w:sz w:val="24"/>
          <w:szCs w:val="32"/>
          <w:highlight w:val="none"/>
        </w:rPr>
      </w:pPr>
      <w:r>
        <w:rPr>
          <w:rFonts w:hint="eastAsia" w:ascii="黑体" w:eastAsia="黑体" w:cs="宋体"/>
          <w:color w:val="auto"/>
          <w:sz w:val="24"/>
          <w:szCs w:val="32"/>
          <w:highlight w:val="none"/>
        </w:rPr>
        <w:t>1.成交标准</w:t>
      </w:r>
    </w:p>
    <w:p w14:paraId="7AB4C42C">
      <w:pPr>
        <w:spacing w:line="360" w:lineRule="auto"/>
        <w:ind w:firstLine="420" w:firstLineChars="200"/>
        <w:rPr>
          <w:rFonts w:ascii="宋体" w:cs="宋体"/>
          <w:color w:val="auto"/>
          <w:sz w:val="24"/>
          <w:szCs w:val="24"/>
          <w:highlight w:val="none"/>
        </w:rPr>
      </w:pPr>
      <w:r>
        <w:rPr>
          <w:rFonts w:hint="eastAsia" w:ascii="宋体" w:cs="宋体"/>
          <w:color w:val="auto"/>
          <w:szCs w:val="24"/>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cs="宋体"/>
          <w:color w:val="auto"/>
          <w:szCs w:val="24"/>
          <w:highlight w:val="none"/>
        </w:rPr>
        <w:t>6</w:t>
      </w:r>
      <w:r>
        <w:rPr>
          <w:rFonts w:hint="eastAsia" w:ascii="宋体" w:cs="宋体"/>
          <w:color w:val="auto"/>
          <w:szCs w:val="24"/>
          <w:highlight w:val="none"/>
        </w:rPr>
        <w:t>.2条规定的顺序推荐）,并在线编写电子评审报告。</w:t>
      </w:r>
    </w:p>
    <w:p w14:paraId="3C0D3546">
      <w:pPr>
        <w:spacing w:line="360" w:lineRule="auto"/>
        <w:ind w:firstLine="480" w:firstLineChars="200"/>
        <w:rPr>
          <w:rFonts w:ascii="黑体" w:eastAsia="黑体" w:cs="宋体"/>
          <w:color w:val="auto"/>
          <w:sz w:val="24"/>
          <w:szCs w:val="32"/>
          <w:highlight w:val="none"/>
        </w:rPr>
      </w:pPr>
      <w:r>
        <w:rPr>
          <w:rFonts w:hint="eastAsia" w:ascii="黑体" w:eastAsia="黑体" w:cs="宋体"/>
          <w:color w:val="auto"/>
          <w:sz w:val="24"/>
          <w:szCs w:val="32"/>
          <w:highlight w:val="none"/>
        </w:rPr>
        <w:t>2.评标争议</w:t>
      </w:r>
      <w:r>
        <w:rPr>
          <w:rFonts w:ascii="黑体" w:eastAsia="黑体" w:cs="宋体"/>
          <w:color w:val="auto"/>
          <w:sz w:val="24"/>
          <w:szCs w:val="32"/>
          <w:highlight w:val="none"/>
        </w:rPr>
        <w:t>事项</w:t>
      </w:r>
      <w:r>
        <w:rPr>
          <w:rFonts w:hint="eastAsia" w:ascii="黑体" w:eastAsia="黑体" w:cs="宋体"/>
          <w:color w:val="auto"/>
          <w:sz w:val="24"/>
          <w:szCs w:val="32"/>
          <w:highlight w:val="none"/>
        </w:rPr>
        <w:t>处理</w:t>
      </w:r>
    </w:p>
    <w:p w14:paraId="2FCB8BC3">
      <w:pPr>
        <w:adjustRightInd w:val="0"/>
        <w:spacing w:line="360" w:lineRule="auto"/>
        <w:ind w:firstLine="420" w:firstLineChars="200"/>
        <w:rPr>
          <w:rFonts w:ascii="宋体" w:cs="宋体"/>
          <w:color w:val="auto"/>
          <w:szCs w:val="24"/>
          <w:highlight w:val="none"/>
        </w:rPr>
      </w:pPr>
      <w:r>
        <w:rPr>
          <w:rFonts w:hint="eastAsia" w:ascii="宋体" w:cs="宋体"/>
          <w:color w:val="auto"/>
          <w:szCs w:val="24"/>
          <w:highlight w:val="none"/>
        </w:rPr>
        <w:t>谈判小组</w:t>
      </w:r>
      <w:r>
        <w:rPr>
          <w:rFonts w:ascii="宋体" w:cs="宋体"/>
          <w:color w:val="auto"/>
          <w:szCs w:val="24"/>
          <w:highlight w:val="none"/>
        </w:rPr>
        <w:t>成员对需要共同认定的事项存在争议的，应当按照少数服从多数的原则作出结论。持不同意见的</w:t>
      </w:r>
      <w:r>
        <w:rPr>
          <w:rFonts w:hint="eastAsia" w:ascii="宋体" w:cs="宋体"/>
          <w:color w:val="auto"/>
          <w:szCs w:val="24"/>
          <w:highlight w:val="none"/>
        </w:rPr>
        <w:t>谈判小组</w:t>
      </w:r>
      <w:r>
        <w:rPr>
          <w:rFonts w:ascii="宋体" w:cs="宋体"/>
          <w:color w:val="auto"/>
          <w:szCs w:val="24"/>
          <w:highlight w:val="none"/>
        </w:rPr>
        <w:t>成员应当在评</w:t>
      </w:r>
      <w:r>
        <w:rPr>
          <w:rFonts w:hint="eastAsia" w:ascii="宋体" w:cs="宋体"/>
          <w:color w:val="auto"/>
          <w:szCs w:val="24"/>
          <w:highlight w:val="none"/>
        </w:rPr>
        <w:t>审</w:t>
      </w:r>
      <w:r>
        <w:rPr>
          <w:rFonts w:ascii="宋体" w:cs="宋体"/>
          <w:color w:val="auto"/>
          <w:szCs w:val="24"/>
          <w:highlight w:val="none"/>
        </w:rPr>
        <w:t>报告上签署不同意见及理由，否则视为同意评</w:t>
      </w:r>
      <w:r>
        <w:rPr>
          <w:rFonts w:hint="eastAsia" w:ascii="宋体" w:cs="宋体"/>
          <w:color w:val="auto"/>
          <w:szCs w:val="24"/>
          <w:highlight w:val="none"/>
        </w:rPr>
        <w:t>审</w:t>
      </w:r>
      <w:r>
        <w:rPr>
          <w:rFonts w:ascii="宋体" w:cs="宋体"/>
          <w:color w:val="auto"/>
          <w:szCs w:val="24"/>
          <w:highlight w:val="none"/>
        </w:rPr>
        <w:t>报告。</w:t>
      </w:r>
    </w:p>
    <w:p w14:paraId="4D1011B2">
      <w:pPr>
        <w:keepNext/>
        <w:keepLines/>
        <w:spacing w:line="360" w:lineRule="auto"/>
        <w:ind w:firstLine="640" w:firstLineChars="200"/>
        <w:jc w:val="center"/>
        <w:outlineLvl w:val="1"/>
        <w:rPr>
          <w:rFonts w:ascii="宋体" w:cs="Times New Roman"/>
          <w:bCs/>
          <w:color w:val="auto"/>
          <w:sz w:val="32"/>
          <w:szCs w:val="32"/>
          <w:highlight w:val="none"/>
          <w:lang w:val="zh-CN"/>
        </w:rPr>
      </w:pPr>
      <w:bookmarkStart w:id="163" w:name="_Toc80205936"/>
      <w:bookmarkStart w:id="164" w:name="_Toc17221"/>
      <w:bookmarkStart w:id="165" w:name="_Toc27241"/>
      <w:r>
        <w:rPr>
          <w:rFonts w:hint="eastAsia" w:ascii="宋体" w:cs="Times New Roman"/>
          <w:bCs/>
          <w:color w:val="auto"/>
          <w:sz w:val="32"/>
          <w:szCs w:val="32"/>
          <w:highlight w:val="none"/>
          <w:lang w:val="zh-CN"/>
        </w:rPr>
        <w:t>第四节 评审过程的保密与录像</w:t>
      </w:r>
      <w:bookmarkEnd w:id="163"/>
      <w:bookmarkEnd w:id="164"/>
      <w:bookmarkEnd w:id="165"/>
    </w:p>
    <w:p w14:paraId="76D5556A">
      <w:pPr>
        <w:spacing w:line="360" w:lineRule="auto"/>
        <w:ind w:firstLine="480" w:firstLineChars="200"/>
        <w:rPr>
          <w:rFonts w:ascii="黑体" w:eastAsia="黑体" w:cs="宋体"/>
          <w:color w:val="auto"/>
          <w:sz w:val="24"/>
          <w:szCs w:val="32"/>
          <w:highlight w:val="none"/>
        </w:rPr>
      </w:pPr>
      <w:r>
        <w:rPr>
          <w:rFonts w:hint="eastAsia" w:ascii="黑体" w:eastAsia="黑体" w:cs="宋体"/>
          <w:color w:val="auto"/>
          <w:sz w:val="24"/>
          <w:szCs w:val="32"/>
          <w:highlight w:val="none"/>
        </w:rPr>
        <w:t>1.保密。</w:t>
      </w:r>
    </w:p>
    <w:p w14:paraId="1367B762">
      <w:pPr>
        <w:widowControl/>
        <w:spacing w:line="360" w:lineRule="auto"/>
        <w:ind w:firstLine="420" w:firstLineChars="200"/>
        <w:rPr>
          <w:rFonts w:ascii="宋体" w:cs="宋体"/>
          <w:color w:val="auto"/>
          <w:szCs w:val="24"/>
          <w:highlight w:val="none"/>
        </w:rPr>
      </w:pPr>
      <w:r>
        <w:rPr>
          <w:rFonts w:ascii="宋体" w:cs="宋体"/>
          <w:color w:val="auto"/>
          <w:szCs w:val="24"/>
          <w:highlight w:val="none"/>
        </w:rPr>
        <w:t>评审活动在严格保密的情况下进行。评审过程中凡是与采购响应文件评审和比较、中标成交供应商推荐等评审有关的情况，以及涉及国家秘密和商业秘密等信息，</w:t>
      </w:r>
      <w:r>
        <w:rPr>
          <w:rFonts w:hint="eastAsia" w:ascii="宋体" w:cs="宋体"/>
          <w:color w:val="auto"/>
          <w:szCs w:val="24"/>
          <w:highlight w:val="none"/>
        </w:rPr>
        <w:t>谈判小组</w:t>
      </w:r>
      <w:r>
        <w:rPr>
          <w:rFonts w:ascii="宋体" w:cs="宋体"/>
          <w:color w:val="auto"/>
          <w:szCs w:val="24"/>
          <w:highlight w:val="none"/>
        </w:rPr>
        <w:t>成员、采购人和采购机构工作人员、相关监督人员等与评审有关的人员应当予以保密。</w:t>
      </w:r>
    </w:p>
    <w:p w14:paraId="5703E213">
      <w:pPr>
        <w:widowControl/>
        <w:spacing w:line="360" w:lineRule="auto"/>
        <w:ind w:firstLine="480" w:firstLineChars="200"/>
        <w:rPr>
          <w:rFonts w:ascii="黑体" w:eastAsia="黑体" w:cs="宋体"/>
          <w:color w:val="auto"/>
          <w:sz w:val="24"/>
          <w:szCs w:val="32"/>
          <w:highlight w:val="none"/>
        </w:rPr>
      </w:pPr>
      <w:r>
        <w:rPr>
          <w:rFonts w:hint="eastAsia" w:ascii="黑体" w:eastAsia="黑体" w:cs="宋体"/>
          <w:color w:val="auto"/>
          <w:sz w:val="24"/>
          <w:szCs w:val="32"/>
          <w:highlight w:val="none"/>
        </w:rPr>
        <w:t>2.录音录像。</w:t>
      </w:r>
    </w:p>
    <w:p w14:paraId="7EAB4B2C">
      <w:pPr>
        <w:spacing w:line="360" w:lineRule="auto"/>
        <w:ind w:firstLine="420" w:firstLineChars="200"/>
        <w:rPr>
          <w:rFonts w:ascii="Times New Roman" w:hAnsi="Times New Roman" w:cs="Times New Roman"/>
          <w:color w:val="auto"/>
          <w:szCs w:val="24"/>
          <w:highlight w:val="none"/>
        </w:rPr>
      </w:pPr>
      <w:r>
        <w:rPr>
          <w:rFonts w:hint="eastAsia" w:ascii="宋体" w:cs="宋体"/>
          <w:color w:val="auto"/>
          <w:szCs w:val="24"/>
          <w:highlight w:val="none"/>
        </w:rPr>
        <w:t>采购代理机构对评审工作现场及操作屏幕进行全过程录音录像，录音录像资料作为采购项目文件随其他文件一并存档。</w:t>
      </w:r>
      <w:r>
        <w:rPr>
          <w:rFonts w:ascii="Times New Roman" w:hAnsi="Times New Roman" w:cs="Times New Roman"/>
          <w:color w:val="auto"/>
          <w:szCs w:val="24"/>
          <w:highlight w:val="none"/>
        </w:rPr>
        <w:br w:type="page"/>
      </w:r>
    </w:p>
    <w:p w14:paraId="21E6F18C">
      <w:pPr>
        <w:keepNext/>
        <w:keepLines/>
        <w:spacing w:before="260" w:after="260" w:line="415" w:lineRule="auto"/>
        <w:jc w:val="center"/>
        <w:outlineLvl w:val="1"/>
        <w:rPr>
          <w:rFonts w:ascii="Cambria" w:hAnsi="Cambria" w:cs="Times New Roman"/>
          <w:b/>
          <w:bCs/>
          <w:color w:val="auto"/>
          <w:sz w:val="32"/>
          <w:szCs w:val="32"/>
          <w:highlight w:val="none"/>
          <w:lang w:val="zh-CN"/>
        </w:rPr>
      </w:pPr>
    </w:p>
    <w:p w14:paraId="56078483">
      <w:pPr>
        <w:keepNext/>
        <w:keepLines/>
        <w:spacing w:before="260" w:after="260" w:line="415" w:lineRule="auto"/>
        <w:jc w:val="center"/>
        <w:outlineLvl w:val="1"/>
        <w:rPr>
          <w:rFonts w:ascii="Cambria" w:hAnsi="Cambria" w:cs="Times New Roman"/>
          <w:b/>
          <w:bCs/>
          <w:color w:val="auto"/>
          <w:sz w:val="32"/>
          <w:szCs w:val="32"/>
          <w:highlight w:val="none"/>
          <w:lang w:val="zh-CN"/>
        </w:rPr>
      </w:pPr>
    </w:p>
    <w:p w14:paraId="6228E207">
      <w:pPr>
        <w:keepNext/>
        <w:keepLines/>
        <w:spacing w:before="260" w:after="260" w:line="415" w:lineRule="auto"/>
        <w:jc w:val="center"/>
        <w:outlineLvl w:val="1"/>
        <w:rPr>
          <w:rFonts w:ascii="Cambria" w:hAnsi="Cambria" w:cs="Times New Roman"/>
          <w:b/>
          <w:bCs/>
          <w:color w:val="auto"/>
          <w:sz w:val="32"/>
          <w:szCs w:val="32"/>
          <w:highlight w:val="none"/>
          <w:lang w:val="zh-CN"/>
        </w:rPr>
      </w:pPr>
    </w:p>
    <w:p w14:paraId="4971F562">
      <w:pPr>
        <w:keepNext/>
        <w:keepLines/>
        <w:spacing w:before="260" w:after="260" w:line="415" w:lineRule="auto"/>
        <w:jc w:val="center"/>
        <w:outlineLvl w:val="1"/>
        <w:rPr>
          <w:rFonts w:ascii="Cambria" w:hAnsi="Cambria" w:cs="Times New Roman"/>
          <w:b/>
          <w:bCs/>
          <w:color w:val="auto"/>
          <w:sz w:val="32"/>
          <w:szCs w:val="32"/>
          <w:highlight w:val="none"/>
          <w:lang w:val="zh-CN"/>
        </w:rPr>
      </w:pPr>
    </w:p>
    <w:p w14:paraId="7A366BE0">
      <w:pPr>
        <w:keepNext/>
        <w:keepLines/>
        <w:spacing w:before="260" w:after="260" w:line="415" w:lineRule="auto"/>
        <w:jc w:val="center"/>
        <w:outlineLvl w:val="1"/>
        <w:rPr>
          <w:rFonts w:ascii="Cambria" w:hAnsi="Cambria" w:cs="Times New Roman"/>
          <w:b/>
          <w:bCs/>
          <w:color w:val="auto"/>
          <w:sz w:val="32"/>
          <w:szCs w:val="32"/>
          <w:highlight w:val="none"/>
          <w:lang w:val="zh-CN"/>
        </w:rPr>
      </w:pPr>
    </w:p>
    <w:p w14:paraId="2718CAC9">
      <w:pPr>
        <w:keepNext/>
        <w:keepLines/>
        <w:spacing w:before="340" w:after="330" w:line="578" w:lineRule="auto"/>
        <w:ind w:firstLine="883" w:firstLineChars="200"/>
        <w:jc w:val="center"/>
        <w:outlineLvl w:val="0"/>
        <w:rPr>
          <w:rFonts w:ascii="Times New Roman" w:hAnsi="Times New Roman" w:cs="Times New Roman"/>
          <w:b/>
          <w:bCs/>
          <w:color w:val="auto"/>
          <w:kern w:val="44"/>
          <w:sz w:val="44"/>
          <w:szCs w:val="44"/>
          <w:highlight w:val="none"/>
          <w:lang w:val="zh-CN"/>
        </w:rPr>
      </w:pPr>
      <w:bookmarkStart w:id="166" w:name="_Toc80205937"/>
      <w:bookmarkStart w:id="167" w:name="_Toc25678"/>
      <w:bookmarkStart w:id="168" w:name="_Toc916"/>
      <w:bookmarkStart w:id="169" w:name="_Toc30615"/>
      <w:bookmarkStart w:id="170" w:name="_Toc9300"/>
      <w:bookmarkStart w:id="171" w:name="_Toc71"/>
      <w:bookmarkStart w:id="172" w:name="_Toc21666"/>
      <w:bookmarkStart w:id="173" w:name="_Toc4187"/>
      <w:bookmarkStart w:id="174" w:name="_Toc28917"/>
      <w:r>
        <w:rPr>
          <w:rFonts w:hint="eastAsia" w:ascii="Times New Roman" w:hAnsi="Times New Roman" w:cs="Times New Roman"/>
          <w:b/>
          <w:bCs/>
          <w:color w:val="auto"/>
          <w:kern w:val="44"/>
          <w:sz w:val="44"/>
          <w:szCs w:val="44"/>
          <w:highlight w:val="none"/>
          <w:lang w:val="zh-CN"/>
        </w:rPr>
        <w:t>第五章 响应文件格式</w:t>
      </w:r>
      <w:bookmarkEnd w:id="166"/>
      <w:r>
        <w:rPr>
          <w:rFonts w:ascii="Times New Roman" w:hAnsi="Times New Roman" w:cs="Times New Roman"/>
          <w:b/>
          <w:bCs/>
          <w:color w:val="auto"/>
          <w:kern w:val="44"/>
          <w:sz w:val="44"/>
          <w:szCs w:val="44"/>
          <w:highlight w:val="none"/>
          <w:lang w:val="zh-CN"/>
        </w:rPr>
        <w:br w:type="page"/>
      </w:r>
      <w:bookmarkEnd w:id="167"/>
      <w:bookmarkEnd w:id="168"/>
      <w:bookmarkEnd w:id="169"/>
      <w:bookmarkEnd w:id="170"/>
      <w:bookmarkEnd w:id="171"/>
      <w:bookmarkEnd w:id="172"/>
      <w:bookmarkEnd w:id="173"/>
      <w:bookmarkEnd w:id="174"/>
    </w:p>
    <w:p w14:paraId="0E838530">
      <w:pPr>
        <w:spacing w:line="240" w:lineRule="atLeast"/>
        <w:rPr>
          <w:rFonts w:ascii="宋体" w:cs="Times New Roman"/>
          <w:b/>
          <w:bCs/>
          <w:color w:val="auto"/>
          <w:szCs w:val="24"/>
          <w:highlight w:val="none"/>
        </w:rPr>
      </w:pPr>
    </w:p>
    <w:p w14:paraId="633E1841">
      <w:pPr>
        <w:snapToGrid w:val="0"/>
        <w:spacing w:before="120" w:beforeLines="50" w:after="50" w:line="360" w:lineRule="auto"/>
        <w:ind w:firstLine="640" w:firstLineChars="200"/>
        <w:jc w:val="center"/>
        <w:outlineLvl w:val="1"/>
        <w:rPr>
          <w:rFonts w:ascii="宋体" w:cs="Times New Roman"/>
          <w:bCs/>
          <w:color w:val="auto"/>
          <w:sz w:val="32"/>
          <w:szCs w:val="32"/>
          <w:highlight w:val="none"/>
        </w:rPr>
      </w:pPr>
      <w:bookmarkStart w:id="175" w:name="_Toc17254"/>
      <w:bookmarkStart w:id="176" w:name="_Toc10486"/>
      <w:bookmarkStart w:id="177" w:name="_Toc80205939"/>
      <w:r>
        <w:rPr>
          <w:rFonts w:hint="eastAsia" w:ascii="宋体" w:cs="Times New Roman"/>
          <w:bCs/>
          <w:color w:val="auto"/>
          <w:sz w:val="32"/>
          <w:szCs w:val="32"/>
          <w:highlight w:val="none"/>
        </w:rPr>
        <w:t>第一节 资格证明文件格式</w:t>
      </w:r>
      <w:bookmarkEnd w:id="175"/>
      <w:bookmarkEnd w:id="176"/>
      <w:bookmarkEnd w:id="177"/>
    </w:p>
    <w:p w14:paraId="5ECC91EE">
      <w:pPr>
        <w:pStyle w:val="2"/>
        <w:rPr>
          <w:rFonts w:ascii="宋体" w:cs="宋体"/>
          <w:b/>
          <w:bCs/>
          <w:color w:val="auto"/>
          <w:sz w:val="28"/>
          <w:szCs w:val="28"/>
          <w:highlight w:val="none"/>
        </w:rPr>
      </w:pPr>
    </w:p>
    <w:p w14:paraId="707FBF39">
      <w:pPr>
        <w:pStyle w:val="2"/>
        <w:ind w:firstLine="562" w:firstLineChars="200"/>
        <w:rPr>
          <w:rFonts w:ascii="宋体" w:cs="宋体"/>
          <w:b/>
          <w:bCs/>
          <w:color w:val="auto"/>
          <w:sz w:val="28"/>
          <w:szCs w:val="28"/>
          <w:highlight w:val="none"/>
        </w:rPr>
      </w:pPr>
      <w:r>
        <w:rPr>
          <w:rFonts w:hint="eastAsia" w:ascii="宋体" w:cs="宋体"/>
          <w:b/>
          <w:bCs/>
          <w:color w:val="auto"/>
          <w:sz w:val="28"/>
          <w:szCs w:val="28"/>
          <w:highlight w:val="none"/>
        </w:rPr>
        <w:t>1.资格证明文件封面的格式（参照此格式自拟）：</w:t>
      </w:r>
    </w:p>
    <w:p w14:paraId="26B38CC2">
      <w:pPr>
        <w:snapToGrid w:val="0"/>
        <w:spacing w:before="120" w:beforeLines="50" w:after="50"/>
        <w:ind w:firstLine="480" w:firstLineChars="200"/>
        <w:rPr>
          <w:rFonts w:ascii="宋体" w:cs="Times New Roman"/>
          <w:color w:val="auto"/>
          <w:sz w:val="24"/>
          <w:szCs w:val="24"/>
          <w:highlight w:val="none"/>
        </w:rPr>
      </w:pPr>
      <w:r>
        <w:rPr>
          <w:rFonts w:hint="eastAsia" w:ascii="宋体" w:cs="Times New Roman"/>
          <w:color w:val="auto"/>
          <w:sz w:val="24"/>
          <w:szCs w:val="24"/>
          <w:highlight w:val="none"/>
        </w:rPr>
        <w:t xml:space="preserve">                                                   </w:t>
      </w:r>
    </w:p>
    <w:p w14:paraId="2DDDFD2A">
      <w:pPr>
        <w:snapToGrid w:val="0"/>
        <w:spacing w:before="120" w:beforeLines="50" w:after="50"/>
        <w:ind w:firstLine="480" w:firstLineChars="200"/>
        <w:rPr>
          <w:rFonts w:ascii="宋体" w:cs="Times New Roman"/>
          <w:bCs/>
          <w:color w:val="auto"/>
          <w:sz w:val="32"/>
          <w:szCs w:val="20"/>
          <w:highlight w:val="none"/>
        </w:rPr>
      </w:pPr>
      <w:r>
        <w:rPr>
          <w:rFonts w:hint="eastAsia" w:ascii="宋体" w:cs="Times New Roman"/>
          <w:color w:val="auto"/>
          <w:sz w:val="24"/>
          <w:szCs w:val="24"/>
          <w:highlight w:val="none"/>
        </w:rPr>
        <w:t xml:space="preserve"> </w:t>
      </w:r>
      <w:r>
        <w:rPr>
          <w:rFonts w:hint="eastAsia" w:ascii="宋体" w:cs="Times New Roman"/>
          <w:bCs/>
          <w:color w:val="auto"/>
          <w:szCs w:val="24"/>
          <w:highlight w:val="none"/>
        </w:rPr>
        <w:t>全流程电子文件</w:t>
      </w:r>
    </w:p>
    <w:p w14:paraId="504DC53B">
      <w:pPr>
        <w:snapToGrid w:val="0"/>
        <w:spacing w:before="120" w:beforeLines="50" w:after="50"/>
        <w:rPr>
          <w:rFonts w:ascii="宋体" w:cs="Times New Roman"/>
          <w:color w:val="auto"/>
          <w:sz w:val="24"/>
          <w:szCs w:val="20"/>
          <w:highlight w:val="none"/>
        </w:rPr>
      </w:pPr>
    </w:p>
    <w:p w14:paraId="4AF0E1F9">
      <w:pPr>
        <w:snapToGrid w:val="0"/>
        <w:spacing w:before="120" w:beforeLines="50" w:after="50"/>
        <w:rPr>
          <w:rFonts w:ascii="宋体" w:cs="Times New Roman"/>
          <w:color w:val="auto"/>
          <w:sz w:val="24"/>
          <w:szCs w:val="20"/>
          <w:highlight w:val="none"/>
        </w:rPr>
      </w:pPr>
    </w:p>
    <w:p w14:paraId="07262967">
      <w:pPr>
        <w:snapToGrid w:val="0"/>
        <w:spacing w:before="120" w:beforeLines="50" w:after="50"/>
        <w:ind w:firstLine="880" w:firstLineChars="200"/>
        <w:jc w:val="center"/>
        <w:rPr>
          <w:rFonts w:ascii="方正小标宋简体" w:eastAsia="方正小标宋简体" w:cs="方正小标宋简体"/>
          <w:bCs/>
          <w:color w:val="auto"/>
          <w:sz w:val="44"/>
          <w:szCs w:val="44"/>
          <w:highlight w:val="none"/>
        </w:rPr>
      </w:pPr>
      <w:r>
        <w:rPr>
          <w:rFonts w:hint="eastAsia" w:ascii="方正小标宋简体" w:eastAsia="方正小标宋简体" w:cs="方正小标宋简体"/>
          <w:bCs/>
          <w:color w:val="auto"/>
          <w:sz w:val="44"/>
          <w:szCs w:val="44"/>
          <w:highlight w:val="none"/>
        </w:rPr>
        <w:t>资  格  证  明  文  件</w:t>
      </w:r>
    </w:p>
    <w:p w14:paraId="7E11B278">
      <w:pPr>
        <w:snapToGrid w:val="0"/>
        <w:spacing w:before="120" w:beforeLines="50" w:after="50"/>
        <w:rPr>
          <w:rFonts w:ascii="宋体" w:cs="Times New Roman"/>
          <w:bCs/>
          <w:color w:val="auto"/>
          <w:sz w:val="24"/>
          <w:szCs w:val="20"/>
          <w:highlight w:val="none"/>
        </w:rPr>
      </w:pPr>
    </w:p>
    <w:p w14:paraId="6113CFE7">
      <w:pPr>
        <w:snapToGrid w:val="0"/>
        <w:spacing w:before="120" w:beforeLines="50" w:after="50"/>
        <w:rPr>
          <w:rFonts w:ascii="宋体" w:cs="Times New Roman"/>
          <w:bCs/>
          <w:color w:val="auto"/>
          <w:sz w:val="24"/>
          <w:szCs w:val="20"/>
          <w:highlight w:val="none"/>
        </w:rPr>
      </w:pPr>
    </w:p>
    <w:p w14:paraId="245609A4">
      <w:pPr>
        <w:snapToGrid w:val="0"/>
        <w:spacing w:before="120" w:beforeLines="50" w:after="50"/>
        <w:rPr>
          <w:rFonts w:ascii="宋体" w:cs="Times New Roman"/>
          <w:bCs/>
          <w:color w:val="auto"/>
          <w:sz w:val="24"/>
          <w:szCs w:val="20"/>
          <w:highlight w:val="none"/>
        </w:rPr>
      </w:pPr>
    </w:p>
    <w:p w14:paraId="65576356">
      <w:pPr>
        <w:snapToGrid w:val="0"/>
        <w:spacing w:before="120" w:beforeLines="50" w:after="50"/>
        <w:rPr>
          <w:rFonts w:ascii="宋体" w:cs="Times New Roman"/>
          <w:bCs/>
          <w:color w:val="auto"/>
          <w:sz w:val="24"/>
          <w:szCs w:val="20"/>
          <w:highlight w:val="none"/>
        </w:rPr>
      </w:pPr>
    </w:p>
    <w:p w14:paraId="7A24F915">
      <w:pPr>
        <w:snapToGrid w:val="0"/>
        <w:spacing w:before="120" w:beforeLines="50" w:after="50"/>
        <w:rPr>
          <w:rFonts w:ascii="宋体" w:cs="Times New Roman"/>
          <w:bCs/>
          <w:color w:val="auto"/>
          <w:sz w:val="24"/>
          <w:szCs w:val="20"/>
          <w:highlight w:val="none"/>
        </w:rPr>
      </w:pPr>
    </w:p>
    <w:p w14:paraId="6D2BD35B">
      <w:pPr>
        <w:snapToGrid w:val="0"/>
        <w:spacing w:before="120" w:beforeLines="50" w:after="50"/>
        <w:ind w:firstLine="640" w:firstLineChars="200"/>
        <w:rPr>
          <w:rFonts w:ascii="宋体" w:cs="仿宋_GB2312"/>
          <w:bCs/>
          <w:color w:val="auto"/>
          <w:sz w:val="32"/>
          <w:szCs w:val="32"/>
          <w:highlight w:val="none"/>
        </w:rPr>
      </w:pPr>
      <w:r>
        <w:rPr>
          <w:rFonts w:hint="eastAsia" w:ascii="宋体" w:cs="仿宋_GB2312"/>
          <w:bCs/>
          <w:color w:val="auto"/>
          <w:sz w:val="32"/>
          <w:szCs w:val="32"/>
          <w:highlight w:val="none"/>
        </w:rPr>
        <w:t xml:space="preserve">项目名称： </w:t>
      </w:r>
    </w:p>
    <w:p w14:paraId="29177B17">
      <w:pPr>
        <w:snapToGrid w:val="0"/>
        <w:spacing w:before="120" w:beforeLines="50" w:after="50"/>
        <w:ind w:firstLine="720" w:firstLineChars="225"/>
        <w:rPr>
          <w:rFonts w:ascii="宋体" w:cs="仿宋_GB2312"/>
          <w:bCs/>
          <w:color w:val="auto"/>
          <w:sz w:val="32"/>
          <w:szCs w:val="32"/>
          <w:highlight w:val="none"/>
        </w:rPr>
      </w:pPr>
    </w:p>
    <w:p w14:paraId="652E9B41">
      <w:pPr>
        <w:snapToGrid w:val="0"/>
        <w:spacing w:before="120" w:beforeLines="50" w:after="50"/>
        <w:ind w:firstLine="640" w:firstLineChars="200"/>
        <w:rPr>
          <w:rFonts w:ascii="宋体" w:cs="仿宋_GB2312"/>
          <w:bCs/>
          <w:color w:val="auto"/>
          <w:sz w:val="32"/>
          <w:szCs w:val="32"/>
          <w:highlight w:val="none"/>
        </w:rPr>
      </w:pPr>
      <w:r>
        <w:rPr>
          <w:rFonts w:hint="eastAsia" w:ascii="宋体" w:cs="仿宋_GB2312"/>
          <w:bCs/>
          <w:color w:val="auto"/>
          <w:sz w:val="32"/>
          <w:szCs w:val="32"/>
          <w:highlight w:val="none"/>
        </w:rPr>
        <w:t xml:space="preserve">项目编号： </w:t>
      </w:r>
    </w:p>
    <w:p w14:paraId="1F5B3255">
      <w:pPr>
        <w:snapToGrid w:val="0"/>
        <w:spacing w:before="120" w:beforeLines="50" w:after="50"/>
        <w:ind w:firstLine="640" w:firstLineChars="200"/>
        <w:rPr>
          <w:rFonts w:ascii="宋体" w:cs="仿宋_GB2312"/>
          <w:bCs/>
          <w:color w:val="auto"/>
          <w:sz w:val="32"/>
          <w:szCs w:val="32"/>
          <w:highlight w:val="none"/>
        </w:rPr>
      </w:pPr>
      <w:r>
        <w:rPr>
          <w:rFonts w:hint="eastAsia" w:ascii="宋体" w:cs="仿宋_GB2312"/>
          <w:bCs/>
          <w:color w:val="auto"/>
          <w:sz w:val="32"/>
          <w:szCs w:val="32"/>
          <w:highlight w:val="none"/>
        </w:rPr>
        <w:t xml:space="preserve"> </w:t>
      </w:r>
    </w:p>
    <w:p w14:paraId="64D8658B">
      <w:pPr>
        <w:snapToGrid w:val="0"/>
        <w:spacing w:before="120" w:beforeLines="50" w:after="50"/>
        <w:ind w:firstLine="640" w:firstLineChars="200"/>
        <w:rPr>
          <w:rFonts w:ascii="宋体" w:cs="仿宋_GB2312"/>
          <w:bCs/>
          <w:color w:val="auto"/>
          <w:sz w:val="32"/>
          <w:szCs w:val="32"/>
          <w:highlight w:val="none"/>
        </w:rPr>
      </w:pPr>
      <w:r>
        <w:rPr>
          <w:rFonts w:hint="eastAsia" w:ascii="宋体" w:cs="仿宋_GB2312"/>
          <w:bCs/>
          <w:color w:val="auto"/>
          <w:sz w:val="32"/>
          <w:szCs w:val="32"/>
          <w:highlight w:val="none"/>
        </w:rPr>
        <w:t>所竞分标（如有则填写，无分标时填写“无”或者留空）：</w:t>
      </w:r>
    </w:p>
    <w:p w14:paraId="114693C7">
      <w:pPr>
        <w:snapToGrid w:val="0"/>
        <w:spacing w:before="120" w:beforeLines="50" w:after="50"/>
        <w:ind w:firstLine="720" w:firstLineChars="225"/>
        <w:rPr>
          <w:rFonts w:ascii="宋体" w:cs="仿宋_GB2312"/>
          <w:bCs/>
          <w:color w:val="auto"/>
          <w:sz w:val="32"/>
          <w:szCs w:val="32"/>
          <w:highlight w:val="none"/>
        </w:rPr>
      </w:pPr>
    </w:p>
    <w:p w14:paraId="2F4B293B">
      <w:pPr>
        <w:snapToGrid w:val="0"/>
        <w:spacing w:before="50" w:after="50"/>
        <w:ind w:firstLine="640" w:firstLineChars="200"/>
        <w:rPr>
          <w:rFonts w:ascii="宋体" w:cs="仿宋_GB2312"/>
          <w:bCs/>
          <w:color w:val="auto"/>
          <w:sz w:val="32"/>
          <w:szCs w:val="32"/>
          <w:highlight w:val="none"/>
        </w:rPr>
      </w:pPr>
      <w:r>
        <w:rPr>
          <w:rFonts w:hint="eastAsia" w:ascii="宋体" w:cs="仿宋_GB2312"/>
          <w:bCs/>
          <w:color w:val="auto"/>
          <w:sz w:val="32"/>
          <w:szCs w:val="32"/>
          <w:highlight w:val="none"/>
        </w:rPr>
        <w:t>供应商名称：</w:t>
      </w:r>
    </w:p>
    <w:p w14:paraId="61B1B8DA">
      <w:pPr>
        <w:snapToGrid w:val="0"/>
        <w:spacing w:before="50" w:after="50"/>
        <w:ind w:firstLine="720" w:firstLineChars="225"/>
        <w:rPr>
          <w:rFonts w:ascii="宋体" w:cs="仿宋_GB2312"/>
          <w:bCs/>
          <w:color w:val="auto"/>
          <w:sz w:val="32"/>
          <w:szCs w:val="32"/>
          <w:highlight w:val="none"/>
        </w:rPr>
      </w:pPr>
    </w:p>
    <w:p w14:paraId="7A3B14BF">
      <w:pPr>
        <w:snapToGrid w:val="0"/>
        <w:spacing w:before="50" w:after="50"/>
        <w:ind w:firstLine="720" w:firstLineChars="225"/>
        <w:rPr>
          <w:rFonts w:ascii="宋体" w:cs="仿宋_GB2312"/>
          <w:bCs/>
          <w:color w:val="auto"/>
          <w:sz w:val="32"/>
          <w:szCs w:val="32"/>
          <w:highlight w:val="none"/>
        </w:rPr>
      </w:pPr>
    </w:p>
    <w:p w14:paraId="0EF96B17">
      <w:pPr>
        <w:snapToGrid w:val="0"/>
        <w:spacing w:before="50" w:after="50"/>
        <w:ind w:firstLine="720" w:firstLineChars="225"/>
        <w:rPr>
          <w:rFonts w:ascii="宋体" w:cs="仿宋_GB2312"/>
          <w:bCs/>
          <w:color w:val="auto"/>
          <w:sz w:val="32"/>
          <w:szCs w:val="32"/>
          <w:highlight w:val="none"/>
        </w:rPr>
      </w:pPr>
    </w:p>
    <w:p w14:paraId="6AC69634">
      <w:pPr>
        <w:snapToGrid w:val="0"/>
        <w:spacing w:before="50" w:after="50"/>
        <w:ind w:firstLine="1280" w:firstLineChars="400"/>
        <w:rPr>
          <w:rFonts w:ascii="宋体" w:cs="仿宋_GB2312"/>
          <w:bCs/>
          <w:color w:val="auto"/>
          <w:sz w:val="32"/>
          <w:szCs w:val="32"/>
          <w:highlight w:val="none"/>
        </w:rPr>
      </w:pPr>
    </w:p>
    <w:p w14:paraId="6BD564FA">
      <w:pPr>
        <w:snapToGrid w:val="0"/>
        <w:spacing w:before="120" w:beforeLines="50" w:after="50"/>
        <w:ind w:firstLine="640" w:firstLineChars="200"/>
        <w:jc w:val="center"/>
        <w:rPr>
          <w:rFonts w:ascii="宋体" w:cs="仿宋_GB2312"/>
          <w:color w:val="auto"/>
          <w:sz w:val="32"/>
          <w:szCs w:val="32"/>
          <w:highlight w:val="none"/>
        </w:rPr>
      </w:pPr>
      <w:r>
        <w:rPr>
          <w:rFonts w:hint="eastAsia" w:ascii="宋体" w:cs="仿宋_GB2312"/>
          <w:color w:val="auto"/>
          <w:sz w:val="32"/>
          <w:szCs w:val="32"/>
          <w:highlight w:val="none"/>
        </w:rPr>
        <w:t>年    月    日</w:t>
      </w:r>
    </w:p>
    <w:p w14:paraId="545A35C4">
      <w:pPr>
        <w:snapToGrid w:val="0"/>
        <w:spacing w:before="120" w:beforeLines="50" w:after="50" w:line="360" w:lineRule="auto"/>
        <w:ind w:left="142" w:firstLine="480" w:firstLineChars="200"/>
        <w:jc w:val="left"/>
        <w:rPr>
          <w:rFonts w:ascii="宋体" w:cs="宋体"/>
          <w:b/>
          <w:bCs/>
          <w:color w:val="auto"/>
          <w:sz w:val="28"/>
          <w:szCs w:val="28"/>
          <w:highlight w:val="none"/>
        </w:rPr>
      </w:pPr>
      <w:r>
        <w:rPr>
          <w:rFonts w:ascii="宋体" w:cs="Times New Roman"/>
          <w:color w:val="auto"/>
          <w:sz w:val="24"/>
          <w:szCs w:val="24"/>
          <w:highlight w:val="none"/>
        </w:rPr>
        <w:br w:type="page"/>
      </w:r>
      <w:r>
        <w:rPr>
          <w:rFonts w:hint="eastAsia" w:ascii="宋体" w:cs="宋体"/>
          <w:b/>
          <w:bCs/>
          <w:color w:val="auto"/>
          <w:sz w:val="28"/>
          <w:szCs w:val="28"/>
          <w:highlight w:val="none"/>
        </w:rPr>
        <w:t>2.资格证明文件目录</w:t>
      </w:r>
    </w:p>
    <w:p w14:paraId="181670A0">
      <w:pPr>
        <w:spacing w:line="360" w:lineRule="auto"/>
        <w:ind w:firstLine="560" w:firstLineChars="200"/>
        <w:contextualSpacing/>
        <w:jc w:val="left"/>
        <w:rPr>
          <w:rFonts w:ascii="仿宋_GB2312" w:eastAsia="仿宋_GB2312" w:cs="仿宋_GB2312"/>
          <w:color w:val="auto"/>
          <w:kern w:val="0"/>
          <w:sz w:val="24"/>
          <w:szCs w:val="24"/>
          <w:highlight w:val="none"/>
        </w:rPr>
      </w:pPr>
      <w:r>
        <w:rPr>
          <w:rFonts w:hint="eastAsia" w:ascii="宋体" w:cs="宋体"/>
          <w:color w:val="auto"/>
          <w:sz w:val="28"/>
          <w:szCs w:val="28"/>
          <w:highlight w:val="none"/>
        </w:rPr>
        <w:t>根据竞争性谈判文件规定及供应商提供的材料自行编写目录（部分格式后附）。</w:t>
      </w:r>
      <w:r>
        <w:rPr>
          <w:rFonts w:hint="eastAsia" w:ascii="仿宋_GB2312" w:eastAsia="仿宋_GB2312" w:cs="仿宋_GB2312"/>
          <w:color w:val="auto"/>
          <w:kern w:val="0"/>
          <w:sz w:val="24"/>
          <w:szCs w:val="24"/>
          <w:highlight w:val="none"/>
        </w:rPr>
        <w:br w:type="page"/>
      </w:r>
    </w:p>
    <w:p w14:paraId="3999731A">
      <w:pPr>
        <w:spacing w:line="520" w:lineRule="exact"/>
        <w:rPr>
          <w:rFonts w:ascii="宋体" w:cs="宋体"/>
          <w:b/>
          <w:color w:val="auto"/>
          <w:kern w:val="0"/>
          <w:sz w:val="28"/>
          <w:szCs w:val="28"/>
          <w:highlight w:val="none"/>
        </w:rPr>
      </w:pPr>
      <w:r>
        <w:rPr>
          <w:rFonts w:hint="eastAsia" w:ascii="宋体" w:cs="宋体"/>
          <w:b/>
          <w:bCs/>
          <w:color w:val="auto"/>
          <w:kern w:val="0"/>
          <w:sz w:val="28"/>
          <w:szCs w:val="28"/>
          <w:highlight w:val="none"/>
        </w:rPr>
        <w:t>3</w:t>
      </w:r>
      <w:r>
        <w:rPr>
          <w:rFonts w:hint="eastAsia" w:ascii="宋体" w:cs="宋体"/>
          <w:b/>
          <w:color w:val="auto"/>
          <w:kern w:val="0"/>
          <w:sz w:val="28"/>
          <w:szCs w:val="28"/>
          <w:highlight w:val="none"/>
        </w:rPr>
        <w:t>、防城港市政府采购供应商信用承诺函（格式）</w:t>
      </w:r>
    </w:p>
    <w:p w14:paraId="2D47AD7B">
      <w:pPr>
        <w:spacing w:line="520" w:lineRule="exact"/>
        <w:jc w:val="center"/>
        <w:rPr>
          <w:rFonts w:ascii="宋体" w:cs="宋体"/>
          <w:b/>
          <w:color w:val="auto"/>
          <w:kern w:val="0"/>
          <w:sz w:val="28"/>
          <w:szCs w:val="28"/>
          <w:highlight w:val="none"/>
        </w:rPr>
      </w:pPr>
    </w:p>
    <w:p w14:paraId="353A4D58">
      <w:pPr>
        <w:spacing w:line="520" w:lineRule="exact"/>
        <w:jc w:val="center"/>
        <w:rPr>
          <w:rFonts w:ascii="方正小标宋简体" w:eastAsia="方正小标宋简体"/>
          <w:color w:val="auto"/>
          <w:sz w:val="36"/>
          <w:szCs w:val="36"/>
          <w:highlight w:val="none"/>
        </w:rPr>
      </w:pPr>
    </w:p>
    <w:p w14:paraId="0BDCD52D">
      <w:pPr>
        <w:spacing w:line="520" w:lineRule="exact"/>
        <w:jc w:val="center"/>
        <w:rPr>
          <w:rFonts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防城港市政府采购供应商信用承诺函（格式</w:t>
      </w:r>
      <w:r>
        <w:rPr>
          <w:rFonts w:ascii="方正小标宋简体" w:eastAsia="方正小标宋简体"/>
          <w:color w:val="auto"/>
          <w:sz w:val="36"/>
          <w:szCs w:val="36"/>
          <w:highlight w:val="none"/>
        </w:rPr>
        <w:t>）</w:t>
      </w:r>
    </w:p>
    <w:p w14:paraId="75B39033">
      <w:pPr>
        <w:spacing w:line="520" w:lineRule="exact"/>
        <w:ind w:firstLine="640" w:firstLineChars="200"/>
        <w:rPr>
          <w:rFonts w:ascii="仿宋_GB2312" w:eastAsia="仿宋_GB2312"/>
          <w:color w:val="auto"/>
          <w:sz w:val="32"/>
          <w:szCs w:val="32"/>
          <w:highlight w:val="none"/>
        </w:rPr>
      </w:pPr>
    </w:p>
    <w:p w14:paraId="473D1E44">
      <w:pPr>
        <w:spacing w:line="5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致（采购人或采购代理机构）</w:t>
      </w:r>
      <w:r>
        <w:rPr>
          <w:rFonts w:ascii="仿宋_GB2312" w:eastAsia="仿宋_GB2312"/>
          <w:color w:val="auto"/>
          <w:sz w:val="28"/>
          <w:szCs w:val="28"/>
          <w:highlight w:val="none"/>
        </w:rPr>
        <w:t xml:space="preserve"> ：</w:t>
      </w:r>
    </w:p>
    <w:p w14:paraId="6B53F744">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我方自愿参加</w:t>
      </w:r>
      <w:r>
        <w:rPr>
          <w:rFonts w:hint="eastAsia" w:ascii="仿宋_GB2312" w:eastAsia="仿宋_GB2312"/>
          <w:color w:val="auto"/>
          <w:sz w:val="28"/>
          <w:szCs w:val="28"/>
          <w:highlight w:val="none"/>
          <w:u w:val="single"/>
        </w:rPr>
        <w:t xml:space="preserve"> （项目名称） </w:t>
      </w:r>
      <w:r>
        <w:rPr>
          <w:rFonts w:hint="eastAsia" w:ascii="仿宋_GB2312" w:eastAsia="仿宋_GB2312"/>
          <w:color w:val="auto"/>
          <w:sz w:val="28"/>
          <w:szCs w:val="28"/>
          <w:highlight w:val="none"/>
        </w:rPr>
        <w:t>项目（</w:t>
      </w:r>
      <w:r>
        <w:rPr>
          <w:rFonts w:hint="eastAsia" w:ascii="仿宋_GB2312" w:eastAsia="仿宋_GB2312"/>
          <w:color w:val="auto"/>
          <w:sz w:val="28"/>
          <w:szCs w:val="28"/>
          <w:highlight w:val="none"/>
          <w:u w:val="single"/>
        </w:rPr>
        <w:t xml:space="preserve">项目编号：         </w:t>
      </w:r>
      <w:r>
        <w:rPr>
          <w:rFonts w:hint="eastAsia" w:ascii="仿宋_GB2312" w:eastAsia="仿宋_GB2312"/>
          <w:color w:val="auto"/>
          <w:sz w:val="28"/>
          <w:szCs w:val="28"/>
          <w:highlight w:val="none"/>
        </w:rPr>
        <w:t xml:space="preserve">）的政府采购活动，严格遵守《中华人民共和国政府采购法》及相关法律法规，依法诚信经营，无条件遵守本次政府采购活动的各项规定，并郑重承诺： </w:t>
      </w:r>
    </w:p>
    <w:p w14:paraId="6B74362A">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1.我方具有符合采购文件资格要求的财务状况报告。 </w:t>
      </w:r>
    </w:p>
    <w:p w14:paraId="0B9D37EE">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2.我方具有符合采购文件资格要求的依法缴纳税收和社会保障资金的良好记录。 </w:t>
      </w:r>
    </w:p>
    <w:p w14:paraId="3C98808F">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3.我方参加政府采购活动前三年内在经营活动中没有重大违法记录。 </w:t>
      </w:r>
    </w:p>
    <w:p w14:paraId="3853DA09">
      <w:pPr>
        <w:spacing w:line="520" w:lineRule="exact"/>
        <w:ind w:firstLine="560" w:firstLineChars="200"/>
        <w:rPr>
          <w:color w:val="auto"/>
          <w:sz w:val="20"/>
          <w:szCs w:val="21"/>
          <w:highlight w:val="none"/>
        </w:rPr>
      </w:pPr>
      <w:r>
        <w:rPr>
          <w:rFonts w:hint="eastAsia" w:ascii="仿宋_GB2312" w:eastAsia="仿宋_GB2312"/>
          <w:color w:val="auto"/>
          <w:sz w:val="28"/>
          <w:szCs w:val="28"/>
          <w:highlight w:val="none"/>
        </w:rPr>
        <w:t>我方对以上承诺内容的真实性负责。如有虚假，将依法承担相应责任。</w:t>
      </w:r>
    </w:p>
    <w:p w14:paraId="3AE23F81">
      <w:pPr>
        <w:spacing w:line="520" w:lineRule="exact"/>
        <w:ind w:firstLine="3220" w:firstLineChars="1150"/>
        <w:rPr>
          <w:rFonts w:ascii="仿宋_GB2312" w:eastAsia="仿宋_GB2312"/>
          <w:color w:val="auto"/>
          <w:sz w:val="28"/>
          <w:szCs w:val="28"/>
          <w:highlight w:val="none"/>
        </w:rPr>
      </w:pPr>
    </w:p>
    <w:p w14:paraId="6611B134">
      <w:pPr>
        <w:spacing w:line="520" w:lineRule="exact"/>
        <w:ind w:firstLine="3220" w:firstLineChars="1150"/>
        <w:rPr>
          <w:rFonts w:ascii="仿宋_GB2312" w:eastAsia="仿宋_GB2312"/>
          <w:color w:val="auto"/>
          <w:sz w:val="28"/>
          <w:szCs w:val="28"/>
          <w:highlight w:val="none"/>
        </w:rPr>
      </w:pPr>
    </w:p>
    <w:p w14:paraId="17A81697">
      <w:pPr>
        <w:spacing w:line="520" w:lineRule="exact"/>
        <w:ind w:firstLine="3220" w:firstLineChars="1150"/>
        <w:rPr>
          <w:rFonts w:ascii="仿宋_GB2312" w:eastAsia="仿宋_GB2312"/>
          <w:color w:val="auto"/>
          <w:sz w:val="28"/>
          <w:szCs w:val="28"/>
          <w:highlight w:val="none"/>
        </w:rPr>
      </w:pPr>
      <w:r>
        <w:rPr>
          <w:rFonts w:hint="eastAsia" w:ascii="仿宋_GB2312" w:eastAsia="仿宋_GB2312"/>
          <w:color w:val="auto"/>
          <w:sz w:val="28"/>
          <w:szCs w:val="28"/>
          <w:highlight w:val="none"/>
        </w:rPr>
        <w:t>供应商名称（公章）：</w:t>
      </w:r>
    </w:p>
    <w:p w14:paraId="5A2ECA39">
      <w:pPr>
        <w:spacing w:line="600" w:lineRule="exact"/>
        <w:ind w:firstLine="3080" w:firstLineChars="1100"/>
        <w:rPr>
          <w:rFonts w:ascii="仿宋_GB2312" w:eastAsia="仿宋_GB2312"/>
          <w:color w:val="auto"/>
          <w:sz w:val="28"/>
          <w:szCs w:val="28"/>
          <w:highlight w:val="none"/>
        </w:rPr>
      </w:pPr>
      <w:r>
        <w:rPr>
          <w:rFonts w:hint="eastAsia" w:ascii="仿宋_GB2312" w:eastAsia="仿宋_GB2312"/>
          <w:color w:val="auto"/>
          <w:sz w:val="28"/>
          <w:szCs w:val="28"/>
          <w:highlight w:val="none"/>
        </w:rPr>
        <w:t>统一社会信用代码：</w:t>
      </w:r>
    </w:p>
    <w:p w14:paraId="7818FD16">
      <w:pPr>
        <w:spacing w:line="520" w:lineRule="exact"/>
        <w:ind w:firstLine="1960" w:firstLineChars="700"/>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法定代表人或授权代表</w:t>
      </w:r>
      <w:r>
        <w:rPr>
          <w:rFonts w:ascii="仿宋_GB2312" w:eastAsia="仿宋_GB2312"/>
          <w:color w:val="auto"/>
          <w:sz w:val="28"/>
          <w:szCs w:val="28"/>
          <w:highlight w:val="none"/>
        </w:rPr>
        <w:t>(签</w:t>
      </w:r>
      <w:r>
        <w:rPr>
          <w:rFonts w:hint="eastAsia" w:ascii="仿宋_GB2312" w:eastAsia="仿宋_GB2312"/>
          <w:color w:val="auto"/>
          <w:sz w:val="28"/>
          <w:szCs w:val="28"/>
          <w:highlight w:val="none"/>
        </w:rPr>
        <w:t>名)</w:t>
      </w:r>
      <w:r>
        <w:rPr>
          <w:rFonts w:ascii="仿宋_GB2312" w:eastAsia="仿宋_GB2312"/>
          <w:color w:val="auto"/>
          <w:sz w:val="28"/>
          <w:szCs w:val="28"/>
          <w:highlight w:val="none"/>
        </w:rPr>
        <w:t>：</w:t>
      </w:r>
    </w:p>
    <w:p w14:paraId="6EDEE581">
      <w:pPr>
        <w:spacing w:line="520" w:lineRule="exact"/>
        <w:ind w:firstLine="3640" w:firstLineChars="1300"/>
        <w:rPr>
          <w:rFonts w:ascii="仿宋_GB2312" w:eastAsia="仿宋_GB2312"/>
          <w:color w:val="auto"/>
          <w:sz w:val="28"/>
          <w:szCs w:val="28"/>
          <w:highlight w:val="none"/>
        </w:rPr>
      </w:pPr>
      <w:r>
        <w:rPr>
          <w:rFonts w:hint="eastAsia" w:ascii="仿宋_GB2312" w:eastAsia="仿宋_GB2312"/>
          <w:color w:val="auto"/>
          <w:sz w:val="28"/>
          <w:szCs w:val="28"/>
          <w:highlight w:val="none"/>
        </w:rPr>
        <w:t>日期：</w:t>
      </w:r>
      <w:r>
        <w:rPr>
          <w:rFonts w:ascii="仿宋_GB2312" w:eastAsia="仿宋_GB2312"/>
          <w:color w:val="auto"/>
          <w:sz w:val="28"/>
          <w:szCs w:val="28"/>
          <w:highlight w:val="none"/>
        </w:rPr>
        <w:t xml:space="preserve"> 年 月 日</w:t>
      </w:r>
    </w:p>
    <w:p w14:paraId="62E2F1E5">
      <w:pPr>
        <w:spacing w:line="600" w:lineRule="exact"/>
        <w:ind w:firstLine="560" w:firstLineChars="200"/>
        <w:rPr>
          <w:rFonts w:ascii="仿宋_GB2312" w:eastAsia="仿宋_GB2312"/>
          <w:color w:val="auto"/>
          <w:sz w:val="28"/>
          <w:szCs w:val="28"/>
          <w:highlight w:val="none"/>
        </w:rPr>
      </w:pPr>
    </w:p>
    <w:p w14:paraId="31326F8E">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注：</w:t>
      </w:r>
      <w:r>
        <w:rPr>
          <w:rFonts w:ascii="仿宋_GB2312" w:eastAsia="仿宋_GB2312"/>
          <w:color w:val="auto"/>
          <w:sz w:val="28"/>
          <w:szCs w:val="28"/>
          <w:highlight w:val="none"/>
        </w:rPr>
        <w:t>1.供应商须在投标</w:t>
      </w:r>
      <w:r>
        <w:rPr>
          <w:rFonts w:hint="eastAsia" w:ascii="仿宋_GB2312" w:eastAsia="仿宋_GB2312"/>
          <w:color w:val="auto"/>
          <w:sz w:val="28"/>
          <w:szCs w:val="28"/>
          <w:highlight w:val="none"/>
        </w:rPr>
        <w:t>（响应）</w:t>
      </w:r>
      <w:r>
        <w:rPr>
          <w:rFonts w:ascii="仿宋_GB2312" w:eastAsia="仿宋_GB2312"/>
          <w:color w:val="auto"/>
          <w:sz w:val="28"/>
          <w:szCs w:val="28"/>
          <w:highlight w:val="none"/>
        </w:rPr>
        <w:t>文件中按此模板提供承诺函，未提供</w:t>
      </w:r>
      <w:r>
        <w:rPr>
          <w:rFonts w:hint="eastAsia" w:ascii="仿宋_GB2312" w:eastAsia="仿宋_GB2312"/>
          <w:color w:val="auto"/>
          <w:sz w:val="28"/>
          <w:szCs w:val="28"/>
          <w:highlight w:val="none"/>
        </w:rPr>
        <w:t>视为未实质性响应招标（采购）文件要求，按无效投标（响应）处理。</w:t>
      </w:r>
    </w:p>
    <w:p w14:paraId="77609948">
      <w:pPr>
        <w:spacing w:line="600" w:lineRule="exact"/>
        <w:ind w:firstLine="560" w:firstLineChars="200"/>
        <w:rPr>
          <w:color w:val="auto"/>
          <w:highlight w:val="none"/>
        </w:rPr>
      </w:pPr>
      <w:r>
        <w:rPr>
          <w:rFonts w:ascii="仿宋_GB2312" w:eastAsia="仿宋_GB2312"/>
          <w:color w:val="auto"/>
          <w:sz w:val="28"/>
          <w:szCs w:val="28"/>
          <w:highlight w:val="none"/>
        </w:rPr>
        <w:t>2.供应商的法定代表人（其他组织的为负责人）或者授</w:t>
      </w:r>
      <w:r>
        <w:rPr>
          <w:rFonts w:hint="eastAsia" w:ascii="仿宋_GB2312" w:eastAsia="仿宋_GB2312"/>
          <w:color w:val="auto"/>
          <w:sz w:val="28"/>
          <w:szCs w:val="28"/>
          <w:highlight w:val="none"/>
        </w:rPr>
        <w:t>权代表的签名或盖章应真实、有效，如由授权代表签名或盖章的，应提供“法定代表人授权书”。</w:t>
      </w:r>
    </w:p>
    <w:p w14:paraId="35436AD2">
      <w:pPr>
        <w:rPr>
          <w:color w:val="auto"/>
          <w:highlight w:val="none"/>
        </w:rPr>
      </w:pPr>
    </w:p>
    <w:p w14:paraId="7D0A1D95">
      <w:pPr>
        <w:spacing w:line="320" w:lineRule="exact"/>
        <w:ind w:firstLine="562" w:firstLineChars="200"/>
        <w:jc w:val="left"/>
        <w:rPr>
          <w:rFonts w:ascii="宋体" w:cs="宋体"/>
          <w:b/>
          <w:color w:val="auto"/>
          <w:kern w:val="0"/>
          <w:sz w:val="28"/>
          <w:szCs w:val="28"/>
          <w:highlight w:val="none"/>
        </w:rPr>
      </w:pPr>
    </w:p>
    <w:p w14:paraId="70967DA1">
      <w:pPr>
        <w:spacing w:line="320" w:lineRule="exact"/>
        <w:ind w:firstLine="562" w:firstLineChars="200"/>
        <w:jc w:val="left"/>
        <w:rPr>
          <w:rFonts w:ascii="宋体" w:cs="宋体"/>
          <w:b/>
          <w:color w:val="auto"/>
          <w:kern w:val="0"/>
          <w:sz w:val="28"/>
          <w:szCs w:val="28"/>
          <w:highlight w:val="none"/>
        </w:rPr>
      </w:pPr>
    </w:p>
    <w:p w14:paraId="1228025B">
      <w:pPr>
        <w:spacing w:line="320" w:lineRule="exact"/>
        <w:ind w:firstLine="562" w:firstLineChars="200"/>
        <w:jc w:val="left"/>
        <w:rPr>
          <w:rFonts w:ascii="宋体" w:cs="宋体"/>
          <w:color w:val="auto"/>
          <w:sz w:val="28"/>
          <w:szCs w:val="28"/>
          <w:highlight w:val="none"/>
        </w:rPr>
      </w:pPr>
      <w:r>
        <w:rPr>
          <w:rFonts w:hint="eastAsia" w:ascii="宋体" w:cs="宋体"/>
          <w:b/>
          <w:color w:val="auto"/>
          <w:kern w:val="0"/>
          <w:sz w:val="28"/>
          <w:szCs w:val="28"/>
          <w:highlight w:val="none"/>
        </w:rPr>
        <w:t>4、声明函的格式：</w:t>
      </w:r>
    </w:p>
    <w:p w14:paraId="5BE6798F">
      <w:pPr>
        <w:spacing w:line="320" w:lineRule="exact"/>
        <w:jc w:val="center"/>
        <w:rPr>
          <w:rFonts w:ascii="宋体" w:cs="Times New Roman"/>
          <w:b/>
          <w:color w:val="auto"/>
          <w:sz w:val="32"/>
          <w:szCs w:val="32"/>
          <w:highlight w:val="none"/>
        </w:rPr>
      </w:pPr>
    </w:p>
    <w:p w14:paraId="6DD01688">
      <w:pPr>
        <w:spacing w:line="320" w:lineRule="exact"/>
        <w:ind w:firstLine="643" w:firstLineChars="200"/>
        <w:jc w:val="center"/>
        <w:rPr>
          <w:rFonts w:ascii="宋体" w:cs="Times New Roman"/>
          <w:b/>
          <w:color w:val="auto"/>
          <w:sz w:val="32"/>
          <w:szCs w:val="32"/>
          <w:highlight w:val="none"/>
        </w:rPr>
      </w:pPr>
      <w:r>
        <w:rPr>
          <w:rFonts w:hint="eastAsia" w:ascii="宋体" w:cs="Times New Roman"/>
          <w:b/>
          <w:color w:val="auto"/>
          <w:sz w:val="32"/>
          <w:szCs w:val="32"/>
          <w:highlight w:val="none"/>
        </w:rPr>
        <w:t>声明函</w:t>
      </w:r>
    </w:p>
    <w:p w14:paraId="4880E3D1">
      <w:pPr>
        <w:spacing w:line="320" w:lineRule="exact"/>
        <w:jc w:val="center"/>
        <w:rPr>
          <w:rFonts w:ascii="宋体" w:cs="Times New Roman"/>
          <w:color w:val="auto"/>
          <w:sz w:val="24"/>
          <w:szCs w:val="20"/>
          <w:highlight w:val="none"/>
        </w:rPr>
      </w:pPr>
    </w:p>
    <w:p w14:paraId="05ABE47B">
      <w:pPr>
        <w:spacing w:line="3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bookmarkStart w:id="178" w:name="PO_3000001871_PM031"/>
      <w:r>
        <w:rPr>
          <w:rFonts w:hint="eastAsia" w:ascii="宋体" w:hAnsi="宋体" w:eastAsia="宋体" w:cs="宋体"/>
          <w:color w:val="auto"/>
          <w:sz w:val="24"/>
          <w:szCs w:val="24"/>
          <w:highlight w:val="none"/>
          <w:u w:val="single"/>
        </w:rPr>
        <w:t>广西科联招标中心有限公司</w:t>
      </w:r>
      <w:bookmarkEnd w:id="178"/>
      <w:r>
        <w:rPr>
          <w:rFonts w:hint="eastAsia" w:ascii="宋体" w:hAnsi="宋体" w:eastAsia="宋体" w:cs="宋体"/>
          <w:color w:val="auto"/>
          <w:sz w:val="24"/>
          <w:szCs w:val="24"/>
          <w:highlight w:val="none"/>
        </w:rPr>
        <w:t>：</w:t>
      </w:r>
    </w:p>
    <w:p w14:paraId="0C10ABF5">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系中华人民共和国合法供应商，经营地址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5744791">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我方愿意参加贵方组织的</w:t>
      </w:r>
      <w:bookmarkStart w:id="179" w:name="PO_3000001871_PM002_4"/>
      <w:r>
        <w:rPr>
          <w:rFonts w:hint="eastAsia" w:ascii="宋体" w:hAnsi="宋体" w:eastAsia="宋体" w:cs="宋体"/>
          <w:i/>
          <w:iCs/>
          <w:color w:val="auto"/>
          <w:sz w:val="24"/>
          <w:szCs w:val="24"/>
          <w:highlight w:val="none"/>
          <w:lang w:eastAsia="zh-CN"/>
        </w:rPr>
        <w:t>（</w:t>
      </w:r>
      <w:bookmarkEnd w:id="179"/>
      <w:r>
        <w:rPr>
          <w:rFonts w:hint="eastAsia" w:ascii="宋体" w:hAnsi="宋体" w:eastAsia="宋体" w:cs="宋体"/>
          <w:i/>
          <w:iCs/>
          <w:color w:val="auto"/>
          <w:sz w:val="24"/>
          <w:szCs w:val="24"/>
          <w:highlight w:val="none"/>
          <w:u w:val="single"/>
          <w:lang w:eastAsia="zh-CN"/>
        </w:rPr>
        <w:t>项目名称</w:t>
      </w:r>
      <w:r>
        <w:rPr>
          <w:rFonts w:hint="eastAsia" w:ascii="宋体" w:hAnsi="宋体" w:eastAsia="宋体" w:cs="宋体"/>
          <w:i/>
          <w:iCs/>
          <w:color w:val="auto"/>
          <w:sz w:val="24"/>
          <w:szCs w:val="24"/>
          <w:highlight w:val="none"/>
          <w:lang w:eastAsia="zh-CN"/>
        </w:rPr>
        <w:t>）</w:t>
      </w:r>
      <w:r>
        <w:rPr>
          <w:rFonts w:hint="eastAsia" w:ascii="宋体" w:hAnsi="宋体" w:eastAsia="宋体" w:cs="宋体"/>
          <w:color w:val="auto"/>
          <w:sz w:val="24"/>
          <w:szCs w:val="24"/>
          <w:highlight w:val="none"/>
        </w:rPr>
        <w:t>项目的竞标，为便于贵方公正、择优地确定成交供应商及其竞标产品和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，我方就本次竞标有关事项郑重声明如下：</w:t>
      </w:r>
    </w:p>
    <w:p w14:paraId="5A5191DB">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14:paraId="57772273">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2.我方不是采购人的附属机构；不是为本次采购项目提供整体设计、规范编制或者项目管理、监理、检测等</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的供应商；在获知本项目采购信息后，与采购人聘请的为此项目提供咨询</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的公司及其附属机构没有任何联系。</w:t>
      </w:r>
    </w:p>
    <w:p w14:paraId="6D368133">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3.在此，我方宣布同意如下：</w:t>
      </w:r>
    </w:p>
    <w:p w14:paraId="50D2070F">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（1）将按谈判文件的约定履行合同责任和义务；</w:t>
      </w:r>
    </w:p>
    <w:p w14:paraId="668169A6">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（2）已详细审查谈判文件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全部</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，包括澄清或者更正公告（如有）；</w:t>
      </w:r>
    </w:p>
    <w:p w14:paraId="46F0CF37">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（3）同意提供按照贵方可能要求的与谈判有关的一切数据或者资料。</w:t>
      </w:r>
    </w:p>
    <w:p w14:paraId="0E157C89">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w:t>
      </w:r>
    </w:p>
    <w:p w14:paraId="76C2AE5F">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6ECE18BB">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内容中</w:t>
      </w:r>
      <w:r>
        <w:rPr>
          <w:rFonts w:hint="eastAsia" w:ascii="宋体" w:hAnsi="宋体" w:eastAsia="宋体" w:cs="宋体"/>
          <w:color w:val="auto"/>
          <w:sz w:val="24"/>
          <w:szCs w:val="24"/>
          <w:highlight w:val="none"/>
        </w:rPr>
        <w:t>未</w:t>
      </w:r>
      <w:r>
        <w:rPr>
          <w:rFonts w:hint="eastAsia" w:ascii="宋体" w:hAnsi="宋体" w:eastAsia="宋体" w:cs="宋体"/>
          <w:color w:val="auto"/>
          <w:kern w:val="0"/>
          <w:sz w:val="24"/>
          <w:szCs w:val="24"/>
          <w:highlight w:val="none"/>
        </w:rPr>
        <w:t>涉及商业秘密；</w:t>
      </w:r>
    </w:p>
    <w:p w14:paraId="6A8FF240">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涉及商业秘密的内容有：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4ADB13EC">
      <w:pPr>
        <w:tabs>
          <w:tab w:val="left" w:pos="939"/>
        </w:tabs>
        <w:spacing w:line="360" w:lineRule="exact"/>
        <w:ind w:firstLine="480" w:firstLineChars="200"/>
        <w:contextualSpacing/>
        <w:rPr>
          <w:rFonts w:ascii="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.以上事项如有虚假或者隐瞒，我方愿意承担一切后果，并不再寻求任何旨在减轻或者免除法律责任的辩解</w:t>
      </w:r>
      <w:r>
        <w:rPr>
          <w:rFonts w:hint="eastAsia" w:ascii="宋体" w:cs="宋体"/>
          <w:color w:val="auto"/>
          <w:sz w:val="24"/>
          <w:szCs w:val="24"/>
          <w:highlight w:val="none"/>
        </w:rPr>
        <w:t>。</w:t>
      </w:r>
    </w:p>
    <w:p w14:paraId="012F33C7">
      <w:pPr>
        <w:tabs>
          <w:tab w:val="left" w:pos="939"/>
        </w:tabs>
        <w:spacing w:line="360" w:lineRule="exact"/>
        <w:ind w:left="141" w:leftChars="67" w:firstLine="480" w:firstLineChars="200"/>
        <w:contextualSpacing/>
        <w:rPr>
          <w:rFonts w:ascii="宋体" w:cs="宋体"/>
          <w:color w:val="auto"/>
          <w:sz w:val="24"/>
          <w:szCs w:val="24"/>
          <w:highlight w:val="none"/>
        </w:rPr>
      </w:pPr>
      <w:r>
        <w:rPr>
          <w:rFonts w:hint="eastAsia" w:ascii="宋体" w:cs="宋体"/>
          <w:color w:val="auto"/>
          <w:sz w:val="24"/>
          <w:szCs w:val="24"/>
          <w:highlight w:val="none"/>
        </w:rPr>
        <w:t>特此承诺。</w:t>
      </w:r>
    </w:p>
    <w:p w14:paraId="6B9FDDC0">
      <w:pPr>
        <w:tabs>
          <w:tab w:val="left" w:pos="939"/>
        </w:tabs>
        <w:spacing w:line="360" w:lineRule="exact"/>
        <w:ind w:firstLine="480" w:firstLineChars="200"/>
        <w:contextualSpacing/>
        <w:rPr>
          <w:rFonts w:ascii="宋体" w:cs="宋体"/>
          <w:color w:val="auto"/>
          <w:sz w:val="24"/>
          <w:szCs w:val="24"/>
          <w:highlight w:val="none"/>
        </w:rPr>
      </w:pPr>
      <w:r>
        <w:rPr>
          <w:rFonts w:hint="eastAsia" w:ascii="宋体" w:cs="宋体"/>
          <w:color w:val="auto"/>
          <w:sz w:val="24"/>
          <w:szCs w:val="24"/>
          <w:highlight w:val="none"/>
        </w:rPr>
        <w:t>注：如为联合体竞标，盖章处须加盖联合体各方公章，否则其响应文件作无效响应处理。</w:t>
      </w:r>
    </w:p>
    <w:p w14:paraId="2AA30EF0">
      <w:pPr>
        <w:tabs>
          <w:tab w:val="left" w:pos="939"/>
        </w:tabs>
        <w:spacing w:line="360" w:lineRule="exact"/>
        <w:ind w:firstLine="480" w:firstLineChars="200"/>
        <w:contextualSpacing/>
        <w:rPr>
          <w:rFonts w:ascii="宋体" w:cs="宋体"/>
          <w:color w:val="auto"/>
          <w:sz w:val="24"/>
          <w:szCs w:val="24"/>
          <w:highlight w:val="none"/>
        </w:rPr>
      </w:pPr>
    </w:p>
    <w:p w14:paraId="35049EF3">
      <w:pPr>
        <w:autoSpaceDE w:val="0"/>
        <w:autoSpaceDN w:val="0"/>
        <w:spacing w:line="360" w:lineRule="exact"/>
        <w:ind w:left="3885" w:leftChars="1850" w:firstLine="480" w:firstLineChars="200"/>
        <w:rPr>
          <w:rFonts w:ascii="宋体" w:cs="宋体"/>
          <w:color w:val="auto"/>
          <w:kern w:val="0"/>
          <w:sz w:val="24"/>
          <w:szCs w:val="24"/>
          <w:highlight w:val="none"/>
        </w:rPr>
      </w:pPr>
      <w:r>
        <w:rPr>
          <w:rFonts w:hint="eastAsia" w:ascii="宋体" w:cs="宋体"/>
          <w:color w:val="auto"/>
          <w:kern w:val="0"/>
          <w:sz w:val="24"/>
          <w:szCs w:val="24"/>
          <w:highlight w:val="none"/>
        </w:rPr>
        <w:t>供应商名称（盖公章）：</w:t>
      </w:r>
    </w:p>
    <w:p w14:paraId="692A0CD0">
      <w:pPr>
        <w:autoSpaceDE w:val="0"/>
        <w:autoSpaceDN w:val="0"/>
        <w:spacing w:line="360" w:lineRule="exact"/>
        <w:ind w:firstLine="480" w:firstLineChars="200"/>
        <w:rPr>
          <w:rFonts w:ascii="宋体" w:cs="宋体"/>
          <w:color w:val="auto"/>
          <w:kern w:val="0"/>
          <w:sz w:val="24"/>
          <w:szCs w:val="24"/>
          <w:highlight w:val="none"/>
          <w:lang w:val="zh-CN"/>
        </w:rPr>
        <w:sectPr>
          <w:footerReference r:id="rId9" w:type="default"/>
          <w:pgSz w:w="11910" w:h="16840"/>
          <w:pgMar w:top="1134" w:right="1134" w:bottom="1134" w:left="1134" w:header="720" w:footer="720" w:gutter="0"/>
          <w:cols w:space="720" w:num="1"/>
          <w:docGrid w:linePitch="312" w:charSpace="0"/>
        </w:sectPr>
      </w:pPr>
      <w:r>
        <w:rPr>
          <w:rFonts w:hint="eastAsia" w:ascii="宋体" w:cs="宋体"/>
          <w:color w:val="auto"/>
          <w:kern w:val="0"/>
          <w:sz w:val="24"/>
          <w:szCs w:val="24"/>
          <w:highlight w:val="none"/>
          <w:lang w:val="zh-CN"/>
        </w:rPr>
        <w:t>日期：  年  月   日</w:t>
      </w:r>
    </w:p>
    <w:p w14:paraId="20A80D88">
      <w:pPr>
        <w:autoSpaceDE w:val="0"/>
        <w:autoSpaceDN w:val="0"/>
        <w:spacing w:line="360" w:lineRule="exact"/>
        <w:ind w:firstLine="6120" w:firstLineChars="2550"/>
        <w:rPr>
          <w:rFonts w:ascii="仿宋_GB2312" w:eastAsia="仿宋_GB2312" w:cs="仿宋_GB2312"/>
          <w:color w:val="auto"/>
          <w:kern w:val="0"/>
          <w:sz w:val="24"/>
          <w:szCs w:val="24"/>
          <w:highlight w:val="none"/>
          <w:lang w:val="zh-CN"/>
        </w:rPr>
      </w:pPr>
    </w:p>
    <w:p w14:paraId="701732A0">
      <w:pPr>
        <w:autoSpaceDE w:val="0"/>
        <w:autoSpaceDN w:val="0"/>
        <w:spacing w:line="360" w:lineRule="auto"/>
        <w:ind w:firstLine="6120" w:firstLineChars="2550"/>
        <w:rPr>
          <w:rFonts w:ascii="仿宋_GB2312" w:eastAsia="仿宋_GB2312" w:cs="仿宋_GB2312"/>
          <w:color w:val="auto"/>
          <w:kern w:val="0"/>
          <w:sz w:val="24"/>
          <w:szCs w:val="24"/>
          <w:highlight w:val="none"/>
          <w:lang w:val="zh-CN"/>
        </w:rPr>
      </w:pPr>
    </w:p>
    <w:p w14:paraId="4B8E19AA">
      <w:pPr>
        <w:keepNext/>
        <w:keepLines/>
        <w:spacing w:before="260" w:after="260" w:line="415" w:lineRule="auto"/>
        <w:ind w:firstLine="640" w:firstLineChars="200"/>
        <w:jc w:val="center"/>
        <w:outlineLvl w:val="1"/>
        <w:rPr>
          <w:rFonts w:ascii="宋体" w:cs="Times New Roman"/>
          <w:bCs/>
          <w:color w:val="auto"/>
          <w:sz w:val="32"/>
          <w:szCs w:val="32"/>
          <w:highlight w:val="none"/>
          <w:lang w:val="zh-CN"/>
        </w:rPr>
      </w:pPr>
      <w:bookmarkStart w:id="180" w:name="_Toc798"/>
      <w:bookmarkStart w:id="181" w:name="_Toc26899"/>
      <w:bookmarkStart w:id="182" w:name="_Toc80205940"/>
      <w:r>
        <w:rPr>
          <w:rFonts w:hint="eastAsia" w:ascii="宋体" w:cs="Times New Roman"/>
          <w:color w:val="auto"/>
          <w:sz w:val="32"/>
          <w:szCs w:val="32"/>
          <w:highlight w:val="none"/>
          <w:lang w:val="zh-CN"/>
        </w:rPr>
        <w:t xml:space="preserve">第二节 </w:t>
      </w:r>
      <w:r>
        <w:rPr>
          <w:rFonts w:hint="eastAsia" w:ascii="宋体" w:cs="Times New Roman"/>
          <w:bCs/>
          <w:color w:val="auto"/>
          <w:sz w:val="32"/>
          <w:szCs w:val="32"/>
          <w:highlight w:val="none"/>
          <w:lang w:val="zh-CN"/>
        </w:rPr>
        <w:t>商务技术文件格式</w:t>
      </w:r>
      <w:bookmarkEnd w:id="180"/>
      <w:bookmarkEnd w:id="181"/>
      <w:bookmarkEnd w:id="182"/>
    </w:p>
    <w:p w14:paraId="6DD60A2D">
      <w:pPr>
        <w:snapToGrid w:val="0"/>
        <w:spacing w:before="120" w:beforeLines="50" w:after="50"/>
        <w:ind w:firstLine="562" w:firstLineChars="200"/>
        <w:rPr>
          <w:rFonts w:ascii="宋体" w:cs="Times New Roman"/>
          <w:color w:val="auto"/>
          <w:sz w:val="24"/>
          <w:szCs w:val="24"/>
          <w:highlight w:val="none"/>
        </w:rPr>
      </w:pPr>
      <w:r>
        <w:rPr>
          <w:rFonts w:hint="eastAsia" w:ascii="宋体" w:cs="宋体"/>
          <w:b/>
          <w:color w:val="auto"/>
          <w:sz w:val="28"/>
          <w:szCs w:val="28"/>
          <w:highlight w:val="none"/>
        </w:rPr>
        <w:t>1.商务技术文件封面的格式</w:t>
      </w:r>
      <w:r>
        <w:rPr>
          <w:rFonts w:hint="eastAsia" w:ascii="宋体" w:cs="宋体"/>
          <w:b/>
          <w:bCs/>
          <w:color w:val="auto"/>
          <w:sz w:val="28"/>
          <w:szCs w:val="28"/>
          <w:highlight w:val="none"/>
        </w:rPr>
        <w:t>（参照此格式自拟）</w:t>
      </w:r>
      <w:r>
        <w:rPr>
          <w:rFonts w:hint="eastAsia" w:ascii="宋体" w:cs="宋体"/>
          <w:b/>
          <w:color w:val="auto"/>
          <w:sz w:val="28"/>
          <w:szCs w:val="28"/>
          <w:highlight w:val="none"/>
        </w:rPr>
        <w:t>：</w:t>
      </w:r>
      <w:r>
        <w:rPr>
          <w:rFonts w:hint="eastAsia" w:ascii="宋体" w:cs="Times New Roman"/>
          <w:color w:val="auto"/>
          <w:sz w:val="24"/>
          <w:szCs w:val="24"/>
          <w:highlight w:val="none"/>
        </w:rPr>
        <w:t xml:space="preserve">                                                   </w:t>
      </w:r>
    </w:p>
    <w:p w14:paraId="13EFEF1A">
      <w:pPr>
        <w:snapToGrid w:val="0"/>
        <w:spacing w:before="120" w:beforeLines="50" w:after="50"/>
        <w:ind w:firstLine="480" w:firstLineChars="200"/>
        <w:rPr>
          <w:rFonts w:ascii="宋体" w:cs="Times New Roman"/>
          <w:bCs/>
          <w:color w:val="auto"/>
          <w:sz w:val="32"/>
          <w:szCs w:val="20"/>
          <w:highlight w:val="none"/>
        </w:rPr>
      </w:pPr>
      <w:r>
        <w:rPr>
          <w:rFonts w:hint="eastAsia" w:ascii="宋体" w:cs="Times New Roman"/>
          <w:color w:val="auto"/>
          <w:sz w:val="24"/>
          <w:szCs w:val="24"/>
          <w:highlight w:val="none"/>
        </w:rPr>
        <w:t xml:space="preserve"> </w:t>
      </w:r>
      <w:r>
        <w:rPr>
          <w:rFonts w:hint="eastAsia" w:ascii="宋体" w:cs="Times New Roman"/>
          <w:bCs/>
          <w:color w:val="auto"/>
          <w:szCs w:val="24"/>
          <w:highlight w:val="none"/>
        </w:rPr>
        <w:t>全流程电子文件</w:t>
      </w:r>
    </w:p>
    <w:p w14:paraId="6C29B054">
      <w:pPr>
        <w:snapToGrid w:val="0"/>
        <w:spacing w:before="120" w:beforeLines="50" w:after="50"/>
        <w:rPr>
          <w:rFonts w:ascii="宋体" w:cs="Times New Roman"/>
          <w:color w:val="auto"/>
          <w:sz w:val="24"/>
          <w:szCs w:val="20"/>
          <w:highlight w:val="none"/>
        </w:rPr>
      </w:pPr>
    </w:p>
    <w:p w14:paraId="18E9404D">
      <w:pPr>
        <w:snapToGrid w:val="0"/>
        <w:spacing w:before="120" w:beforeLines="50" w:after="50"/>
        <w:rPr>
          <w:rFonts w:ascii="宋体" w:cs="Times New Roman"/>
          <w:color w:val="auto"/>
          <w:sz w:val="24"/>
          <w:szCs w:val="20"/>
          <w:highlight w:val="none"/>
        </w:rPr>
      </w:pPr>
    </w:p>
    <w:p w14:paraId="3B2AC96A">
      <w:pPr>
        <w:snapToGrid w:val="0"/>
        <w:spacing w:before="120" w:beforeLines="50" w:after="50"/>
        <w:rPr>
          <w:rFonts w:ascii="宋体" w:cs="Times New Roman"/>
          <w:color w:val="auto"/>
          <w:sz w:val="24"/>
          <w:szCs w:val="20"/>
          <w:highlight w:val="none"/>
        </w:rPr>
      </w:pPr>
    </w:p>
    <w:p w14:paraId="5709F231">
      <w:pPr>
        <w:snapToGrid w:val="0"/>
        <w:spacing w:before="120" w:beforeLines="50" w:after="50"/>
        <w:ind w:firstLine="880" w:firstLineChars="200"/>
        <w:jc w:val="center"/>
        <w:rPr>
          <w:rFonts w:ascii="方正小标宋简体" w:eastAsia="方正小标宋简体" w:cs="方正小标宋简体"/>
          <w:bCs/>
          <w:color w:val="auto"/>
          <w:sz w:val="44"/>
          <w:szCs w:val="44"/>
          <w:highlight w:val="none"/>
        </w:rPr>
      </w:pPr>
      <w:r>
        <w:rPr>
          <w:rFonts w:hint="eastAsia" w:ascii="方正小标宋简体" w:eastAsia="方正小标宋简体" w:cs="方正小标宋简体"/>
          <w:bCs/>
          <w:color w:val="auto"/>
          <w:sz w:val="44"/>
          <w:szCs w:val="44"/>
          <w:highlight w:val="none"/>
        </w:rPr>
        <w:t>商  务  技  术  文  件</w:t>
      </w:r>
    </w:p>
    <w:p w14:paraId="5FD9CDE5">
      <w:pPr>
        <w:snapToGrid w:val="0"/>
        <w:spacing w:before="120" w:beforeLines="50" w:after="50"/>
        <w:rPr>
          <w:rFonts w:ascii="宋体" w:cs="Times New Roman"/>
          <w:bCs/>
          <w:color w:val="auto"/>
          <w:sz w:val="24"/>
          <w:szCs w:val="20"/>
          <w:highlight w:val="none"/>
        </w:rPr>
      </w:pPr>
    </w:p>
    <w:p w14:paraId="6C0F9C95">
      <w:pPr>
        <w:snapToGrid w:val="0"/>
        <w:spacing w:before="120" w:beforeLines="50" w:after="50"/>
        <w:rPr>
          <w:rFonts w:ascii="宋体" w:cs="Times New Roman"/>
          <w:bCs/>
          <w:color w:val="auto"/>
          <w:sz w:val="24"/>
          <w:szCs w:val="20"/>
          <w:highlight w:val="none"/>
        </w:rPr>
      </w:pPr>
    </w:p>
    <w:p w14:paraId="78DD5DDF">
      <w:pPr>
        <w:snapToGrid w:val="0"/>
        <w:spacing w:before="120" w:beforeLines="50" w:after="50"/>
        <w:rPr>
          <w:rFonts w:ascii="宋体" w:cs="Times New Roman"/>
          <w:bCs/>
          <w:color w:val="auto"/>
          <w:sz w:val="24"/>
          <w:szCs w:val="20"/>
          <w:highlight w:val="none"/>
        </w:rPr>
      </w:pPr>
    </w:p>
    <w:p w14:paraId="5A3DD18E">
      <w:pPr>
        <w:snapToGrid w:val="0"/>
        <w:spacing w:before="120" w:beforeLines="50" w:after="50"/>
        <w:rPr>
          <w:rFonts w:ascii="宋体" w:cs="Times New Roman"/>
          <w:bCs/>
          <w:color w:val="auto"/>
          <w:sz w:val="24"/>
          <w:szCs w:val="20"/>
          <w:highlight w:val="none"/>
        </w:rPr>
      </w:pPr>
    </w:p>
    <w:p w14:paraId="24CC0198">
      <w:pPr>
        <w:snapToGrid w:val="0"/>
        <w:spacing w:before="120" w:beforeLines="50" w:after="50"/>
        <w:rPr>
          <w:rFonts w:ascii="宋体" w:cs="Times New Roman"/>
          <w:bCs/>
          <w:color w:val="auto"/>
          <w:sz w:val="24"/>
          <w:szCs w:val="20"/>
          <w:highlight w:val="none"/>
        </w:rPr>
      </w:pPr>
    </w:p>
    <w:p w14:paraId="3BAD4A19">
      <w:pPr>
        <w:snapToGrid w:val="0"/>
        <w:spacing w:before="120" w:beforeLines="50" w:after="50"/>
        <w:ind w:firstLine="640" w:firstLineChars="200"/>
        <w:rPr>
          <w:rFonts w:ascii="宋体" w:cs="仿宋_GB2312"/>
          <w:bCs/>
          <w:color w:val="auto"/>
          <w:sz w:val="32"/>
          <w:szCs w:val="32"/>
          <w:highlight w:val="none"/>
        </w:rPr>
      </w:pPr>
      <w:r>
        <w:rPr>
          <w:rFonts w:hint="eastAsia" w:ascii="宋体" w:cs="仿宋_GB2312"/>
          <w:bCs/>
          <w:color w:val="auto"/>
          <w:sz w:val="32"/>
          <w:szCs w:val="32"/>
          <w:highlight w:val="none"/>
        </w:rPr>
        <w:t xml:space="preserve">项目名称： </w:t>
      </w:r>
    </w:p>
    <w:p w14:paraId="5725BDE2">
      <w:pPr>
        <w:snapToGrid w:val="0"/>
        <w:spacing w:before="120" w:beforeLines="50" w:after="50"/>
        <w:ind w:firstLine="720" w:firstLineChars="225"/>
        <w:rPr>
          <w:rFonts w:ascii="宋体" w:cs="仿宋_GB2312"/>
          <w:bCs/>
          <w:color w:val="auto"/>
          <w:sz w:val="32"/>
          <w:szCs w:val="32"/>
          <w:highlight w:val="none"/>
        </w:rPr>
      </w:pPr>
    </w:p>
    <w:p w14:paraId="3365AEA3">
      <w:pPr>
        <w:snapToGrid w:val="0"/>
        <w:spacing w:before="120" w:beforeLines="50" w:after="50"/>
        <w:ind w:firstLine="640" w:firstLineChars="200"/>
        <w:rPr>
          <w:rFonts w:ascii="宋体" w:cs="仿宋_GB2312"/>
          <w:bCs/>
          <w:color w:val="auto"/>
          <w:sz w:val="32"/>
          <w:szCs w:val="32"/>
          <w:highlight w:val="none"/>
        </w:rPr>
      </w:pPr>
      <w:r>
        <w:rPr>
          <w:rFonts w:hint="eastAsia" w:ascii="宋体" w:cs="仿宋_GB2312"/>
          <w:bCs/>
          <w:color w:val="auto"/>
          <w:sz w:val="32"/>
          <w:szCs w:val="32"/>
          <w:highlight w:val="none"/>
        </w:rPr>
        <w:t xml:space="preserve">项目编号： </w:t>
      </w:r>
    </w:p>
    <w:p w14:paraId="5AECFA85">
      <w:pPr>
        <w:snapToGrid w:val="0"/>
        <w:spacing w:before="120" w:beforeLines="50" w:after="50"/>
        <w:ind w:firstLine="640" w:firstLineChars="200"/>
        <w:rPr>
          <w:rFonts w:ascii="宋体" w:cs="仿宋_GB2312"/>
          <w:bCs/>
          <w:color w:val="auto"/>
          <w:sz w:val="32"/>
          <w:szCs w:val="32"/>
          <w:highlight w:val="none"/>
        </w:rPr>
      </w:pPr>
      <w:r>
        <w:rPr>
          <w:rFonts w:hint="eastAsia" w:ascii="宋体" w:cs="仿宋_GB2312"/>
          <w:bCs/>
          <w:color w:val="auto"/>
          <w:sz w:val="32"/>
          <w:szCs w:val="32"/>
          <w:highlight w:val="none"/>
        </w:rPr>
        <w:t xml:space="preserve"> </w:t>
      </w:r>
    </w:p>
    <w:p w14:paraId="36FB4B18">
      <w:pPr>
        <w:snapToGrid w:val="0"/>
        <w:spacing w:before="120" w:beforeLines="50" w:after="50"/>
        <w:ind w:firstLine="640" w:firstLineChars="200"/>
        <w:rPr>
          <w:rFonts w:ascii="宋体" w:cs="仿宋_GB2312"/>
          <w:bCs/>
          <w:color w:val="auto"/>
          <w:sz w:val="32"/>
          <w:szCs w:val="32"/>
          <w:highlight w:val="none"/>
        </w:rPr>
      </w:pPr>
      <w:r>
        <w:rPr>
          <w:rFonts w:hint="eastAsia" w:ascii="宋体" w:cs="仿宋_GB2312"/>
          <w:bCs/>
          <w:color w:val="auto"/>
          <w:sz w:val="32"/>
          <w:szCs w:val="32"/>
          <w:highlight w:val="none"/>
        </w:rPr>
        <w:t>所竞分标（如有则填写，无分标时填写“无”或者留空）：</w:t>
      </w:r>
    </w:p>
    <w:p w14:paraId="560E4CB7">
      <w:pPr>
        <w:snapToGrid w:val="0"/>
        <w:spacing w:before="120" w:beforeLines="50" w:after="50"/>
        <w:ind w:firstLine="720" w:firstLineChars="225"/>
        <w:rPr>
          <w:rFonts w:ascii="宋体" w:cs="仿宋_GB2312"/>
          <w:bCs/>
          <w:color w:val="auto"/>
          <w:sz w:val="32"/>
          <w:szCs w:val="32"/>
          <w:highlight w:val="none"/>
        </w:rPr>
      </w:pPr>
    </w:p>
    <w:p w14:paraId="7DFA36C9">
      <w:pPr>
        <w:snapToGrid w:val="0"/>
        <w:spacing w:before="50" w:after="50"/>
        <w:ind w:firstLine="640" w:firstLineChars="200"/>
        <w:rPr>
          <w:rFonts w:ascii="宋体" w:cs="仿宋_GB2312"/>
          <w:bCs/>
          <w:color w:val="auto"/>
          <w:sz w:val="32"/>
          <w:szCs w:val="32"/>
          <w:highlight w:val="none"/>
        </w:rPr>
      </w:pPr>
      <w:r>
        <w:rPr>
          <w:rFonts w:hint="eastAsia" w:ascii="宋体" w:cs="仿宋_GB2312"/>
          <w:bCs/>
          <w:color w:val="auto"/>
          <w:sz w:val="32"/>
          <w:szCs w:val="32"/>
          <w:highlight w:val="none"/>
        </w:rPr>
        <w:t>供应商名称：</w:t>
      </w:r>
    </w:p>
    <w:p w14:paraId="249E170F">
      <w:pPr>
        <w:snapToGrid w:val="0"/>
        <w:spacing w:before="50" w:after="50"/>
        <w:ind w:firstLine="720" w:firstLineChars="225"/>
        <w:rPr>
          <w:rFonts w:ascii="宋体" w:cs="仿宋_GB2312"/>
          <w:bCs/>
          <w:color w:val="auto"/>
          <w:sz w:val="32"/>
          <w:szCs w:val="32"/>
          <w:highlight w:val="none"/>
        </w:rPr>
      </w:pPr>
    </w:p>
    <w:p w14:paraId="666CE572">
      <w:pPr>
        <w:snapToGrid w:val="0"/>
        <w:spacing w:before="50" w:after="50"/>
        <w:ind w:firstLine="720" w:firstLineChars="225"/>
        <w:rPr>
          <w:rFonts w:ascii="宋体" w:cs="仿宋_GB2312"/>
          <w:bCs/>
          <w:color w:val="auto"/>
          <w:sz w:val="32"/>
          <w:szCs w:val="32"/>
          <w:highlight w:val="none"/>
        </w:rPr>
      </w:pPr>
    </w:p>
    <w:p w14:paraId="6DE387D9">
      <w:pPr>
        <w:snapToGrid w:val="0"/>
        <w:spacing w:before="50" w:after="50"/>
        <w:ind w:firstLine="1280" w:firstLineChars="400"/>
        <w:rPr>
          <w:rFonts w:ascii="宋体" w:cs="仿宋_GB2312"/>
          <w:bCs/>
          <w:color w:val="auto"/>
          <w:sz w:val="32"/>
          <w:szCs w:val="32"/>
          <w:highlight w:val="none"/>
        </w:rPr>
      </w:pPr>
    </w:p>
    <w:p w14:paraId="72AD5766">
      <w:pPr>
        <w:snapToGrid w:val="0"/>
        <w:spacing w:before="120" w:beforeLines="50" w:after="50"/>
        <w:ind w:firstLine="640" w:firstLineChars="200"/>
        <w:jc w:val="center"/>
        <w:rPr>
          <w:rFonts w:ascii="宋体" w:cs="仿宋_GB2312"/>
          <w:color w:val="auto"/>
          <w:sz w:val="32"/>
          <w:szCs w:val="32"/>
          <w:highlight w:val="none"/>
        </w:rPr>
      </w:pPr>
      <w:r>
        <w:rPr>
          <w:rFonts w:hint="eastAsia" w:ascii="宋体" w:cs="仿宋_GB2312"/>
          <w:color w:val="auto"/>
          <w:sz w:val="32"/>
          <w:szCs w:val="32"/>
          <w:highlight w:val="none"/>
        </w:rPr>
        <w:t>年    月    日</w:t>
      </w:r>
    </w:p>
    <w:p w14:paraId="5BC2FDFE">
      <w:pPr>
        <w:spacing w:line="360" w:lineRule="auto"/>
        <w:ind w:right="420" w:firstLine="480" w:firstLineChars="200"/>
        <w:rPr>
          <w:rFonts w:ascii="宋体" w:cs="宋体"/>
          <w:color w:val="auto"/>
          <w:sz w:val="24"/>
          <w:szCs w:val="20"/>
          <w:highlight w:val="none"/>
        </w:rPr>
      </w:pPr>
      <w:r>
        <w:rPr>
          <w:rFonts w:ascii="宋体" w:cs="Times New Roman"/>
          <w:color w:val="auto"/>
          <w:sz w:val="24"/>
          <w:szCs w:val="24"/>
          <w:highlight w:val="none"/>
        </w:rPr>
        <w:br w:type="page"/>
      </w:r>
      <w:r>
        <w:rPr>
          <w:rFonts w:hint="eastAsia" w:ascii="宋体" w:cs="宋体"/>
          <w:b/>
          <w:bCs/>
          <w:color w:val="auto"/>
          <w:sz w:val="28"/>
          <w:szCs w:val="28"/>
          <w:highlight w:val="none"/>
        </w:rPr>
        <w:t>2.商务技术文件目录</w:t>
      </w:r>
    </w:p>
    <w:p w14:paraId="53DB5767">
      <w:pPr>
        <w:spacing w:line="360" w:lineRule="auto"/>
        <w:ind w:firstLine="480" w:firstLineChars="200"/>
        <w:rPr>
          <w:rFonts w:ascii="仿宋_GB2312" w:eastAsia="仿宋_GB2312" w:cs="仿宋_GB2312"/>
          <w:b/>
          <w:bCs/>
          <w:color w:val="auto"/>
          <w:sz w:val="24"/>
          <w:szCs w:val="24"/>
          <w:highlight w:val="none"/>
        </w:rPr>
      </w:pPr>
      <w:r>
        <w:rPr>
          <w:rFonts w:hint="eastAsia" w:ascii="宋体" w:cs="宋体"/>
          <w:color w:val="auto"/>
          <w:kern w:val="0"/>
          <w:sz w:val="24"/>
          <w:szCs w:val="24"/>
          <w:highlight w:val="none"/>
        </w:rPr>
        <w:t>根据竞争性谈判文件规定及供应商提供的材料自行编写目录（部分格式后附）。</w:t>
      </w:r>
    </w:p>
    <w:p w14:paraId="3EA473CC">
      <w:pPr>
        <w:snapToGrid w:val="0"/>
        <w:spacing w:before="120" w:beforeLines="50" w:after="50" w:line="360" w:lineRule="auto"/>
        <w:ind w:left="142" w:firstLine="640" w:firstLineChars="200"/>
        <w:jc w:val="left"/>
        <w:rPr>
          <w:rFonts w:ascii="仿宋_GB2312" w:eastAsia="仿宋_GB2312" w:cs="仿宋_GB2312"/>
          <w:color w:val="auto"/>
          <w:sz w:val="32"/>
          <w:szCs w:val="32"/>
          <w:highlight w:val="none"/>
        </w:rPr>
      </w:pPr>
    </w:p>
    <w:p w14:paraId="7CF6D335">
      <w:pPr>
        <w:spacing w:line="520" w:lineRule="exact"/>
        <w:ind w:firstLine="880" w:firstLineChars="200"/>
        <w:jc w:val="left"/>
        <w:rPr>
          <w:rFonts w:ascii="宋体" w:cs="宋体"/>
          <w:color w:val="auto"/>
          <w:sz w:val="28"/>
          <w:szCs w:val="28"/>
          <w:highlight w:val="none"/>
        </w:rPr>
      </w:pPr>
      <w:r>
        <w:rPr>
          <w:rFonts w:hint="eastAsia" w:ascii="方正小标宋简体" w:eastAsia="方正小标宋简体" w:cs="方正小标宋简体"/>
          <w:color w:val="auto"/>
          <w:sz w:val="44"/>
          <w:szCs w:val="44"/>
          <w:highlight w:val="none"/>
        </w:rPr>
        <w:br w:type="page"/>
      </w:r>
      <w:r>
        <w:rPr>
          <w:rFonts w:hint="eastAsia" w:ascii="宋体" w:cs="宋体"/>
          <w:b/>
          <w:color w:val="auto"/>
          <w:sz w:val="28"/>
          <w:szCs w:val="28"/>
          <w:highlight w:val="none"/>
        </w:rPr>
        <w:t>3.无串通竞标行为的承诺函的格式：</w:t>
      </w:r>
    </w:p>
    <w:p w14:paraId="257DEB10">
      <w:pPr>
        <w:spacing w:line="520" w:lineRule="exact"/>
        <w:jc w:val="center"/>
        <w:rPr>
          <w:rFonts w:ascii="方正小标宋简体" w:eastAsia="方正小标宋简体" w:cs="方正小标宋简体"/>
          <w:color w:val="auto"/>
          <w:sz w:val="44"/>
          <w:szCs w:val="44"/>
          <w:highlight w:val="none"/>
        </w:rPr>
      </w:pPr>
    </w:p>
    <w:p w14:paraId="57A4F7E1">
      <w:pPr>
        <w:spacing w:line="520" w:lineRule="exact"/>
        <w:ind w:firstLine="643" w:firstLineChars="200"/>
        <w:jc w:val="center"/>
        <w:rPr>
          <w:rFonts w:ascii="宋体" w:cs="宋体"/>
          <w:color w:val="auto"/>
          <w:sz w:val="36"/>
          <w:szCs w:val="36"/>
          <w:highlight w:val="none"/>
        </w:rPr>
      </w:pPr>
      <w:r>
        <w:rPr>
          <w:rFonts w:hint="eastAsia" w:ascii="宋体" w:cs="宋体"/>
          <w:b/>
          <w:bCs/>
          <w:color w:val="auto"/>
          <w:sz w:val="32"/>
          <w:szCs w:val="32"/>
          <w:highlight w:val="none"/>
        </w:rPr>
        <w:t>无串通竞标行为的承诺函</w:t>
      </w:r>
    </w:p>
    <w:p w14:paraId="18230A12">
      <w:pPr>
        <w:spacing w:line="400" w:lineRule="exact"/>
        <w:contextualSpacing/>
        <w:rPr>
          <w:rFonts w:ascii="仿宋_GB2312" w:eastAsia="仿宋_GB2312" w:cs="仿宋_GB2312"/>
          <w:color w:val="auto"/>
          <w:sz w:val="32"/>
          <w:szCs w:val="32"/>
          <w:highlight w:val="none"/>
        </w:rPr>
      </w:pPr>
    </w:p>
    <w:p w14:paraId="295E97AE">
      <w:pPr>
        <w:spacing w:line="400" w:lineRule="exact"/>
        <w:ind w:firstLine="482" w:firstLineChars="200"/>
        <w:contextualSpacing/>
        <w:rPr>
          <w:rFonts w:ascii="宋体" w:cs="仿宋_GB2312"/>
          <w:b/>
          <w:bCs/>
          <w:color w:val="auto"/>
          <w:sz w:val="24"/>
          <w:szCs w:val="24"/>
          <w:highlight w:val="none"/>
        </w:rPr>
      </w:pPr>
      <w:r>
        <w:rPr>
          <w:rFonts w:hint="eastAsia" w:ascii="宋体" w:cs="仿宋_GB2312"/>
          <w:b/>
          <w:bCs/>
          <w:color w:val="auto"/>
          <w:sz w:val="24"/>
          <w:szCs w:val="24"/>
          <w:highlight w:val="none"/>
        </w:rPr>
        <w:t>一、我方承诺无下列相互串通竞标的情形：</w:t>
      </w:r>
    </w:p>
    <w:p w14:paraId="05AE9440">
      <w:pPr>
        <w:spacing w:line="400" w:lineRule="exact"/>
        <w:ind w:firstLine="480" w:firstLineChars="200"/>
        <w:contextualSpacing/>
        <w:rPr>
          <w:rFonts w:ascii="宋体" w:cs="仿宋_GB2312"/>
          <w:color w:val="auto"/>
          <w:sz w:val="24"/>
          <w:szCs w:val="24"/>
          <w:highlight w:val="none"/>
        </w:rPr>
      </w:pPr>
      <w:r>
        <w:rPr>
          <w:rFonts w:hint="eastAsia" w:ascii="宋体" w:cs="仿宋_GB2312"/>
          <w:color w:val="auto"/>
          <w:sz w:val="24"/>
          <w:szCs w:val="24"/>
          <w:highlight w:val="none"/>
        </w:rPr>
        <w:t>1.不同供应商的响应文件由同一单位或者个人编制；</w:t>
      </w:r>
      <w:r>
        <w:rPr>
          <w:rFonts w:hint="eastAsia" w:ascii="宋体"/>
          <w:color w:val="auto"/>
          <w:sz w:val="24"/>
          <w:szCs w:val="24"/>
          <w:highlight w:val="none"/>
        </w:rPr>
        <w:t>或者不同供应商报名的IP地址一致的；</w:t>
      </w:r>
    </w:p>
    <w:p w14:paraId="37307987">
      <w:pPr>
        <w:spacing w:line="400" w:lineRule="exact"/>
        <w:ind w:firstLine="480" w:firstLineChars="200"/>
        <w:contextualSpacing/>
        <w:rPr>
          <w:rFonts w:ascii="宋体" w:cs="仿宋_GB2312"/>
          <w:color w:val="auto"/>
          <w:sz w:val="24"/>
          <w:szCs w:val="24"/>
          <w:highlight w:val="none"/>
        </w:rPr>
      </w:pPr>
      <w:r>
        <w:rPr>
          <w:rFonts w:hint="eastAsia" w:ascii="宋体" w:cs="仿宋_GB2312"/>
          <w:color w:val="auto"/>
          <w:sz w:val="24"/>
          <w:szCs w:val="24"/>
          <w:highlight w:val="none"/>
        </w:rPr>
        <w:t>2.不同供应商委托同一单位或者个人办理竞标事宜；</w:t>
      </w:r>
    </w:p>
    <w:p w14:paraId="1F13E260">
      <w:pPr>
        <w:spacing w:line="400" w:lineRule="exact"/>
        <w:ind w:firstLine="480" w:firstLineChars="200"/>
        <w:contextualSpacing/>
        <w:rPr>
          <w:rFonts w:ascii="宋体" w:cs="仿宋_GB2312"/>
          <w:color w:val="auto"/>
          <w:sz w:val="24"/>
          <w:szCs w:val="24"/>
          <w:highlight w:val="none"/>
        </w:rPr>
      </w:pPr>
      <w:r>
        <w:rPr>
          <w:rFonts w:hint="eastAsia" w:ascii="宋体" w:cs="仿宋_GB2312"/>
          <w:color w:val="auto"/>
          <w:sz w:val="24"/>
          <w:szCs w:val="24"/>
          <w:highlight w:val="none"/>
        </w:rPr>
        <w:t>3.不同的供应商的响应文件载明的项目管理员为同一个人；</w:t>
      </w:r>
    </w:p>
    <w:p w14:paraId="2A60F480">
      <w:pPr>
        <w:spacing w:line="400" w:lineRule="exact"/>
        <w:ind w:firstLine="480" w:firstLineChars="200"/>
        <w:contextualSpacing/>
        <w:rPr>
          <w:rFonts w:ascii="宋体" w:cs="仿宋_GB2312"/>
          <w:color w:val="auto"/>
          <w:sz w:val="24"/>
          <w:szCs w:val="24"/>
          <w:highlight w:val="none"/>
        </w:rPr>
      </w:pPr>
      <w:r>
        <w:rPr>
          <w:rFonts w:hint="eastAsia" w:ascii="宋体" w:cs="仿宋_GB2312"/>
          <w:color w:val="auto"/>
          <w:sz w:val="24"/>
          <w:szCs w:val="24"/>
          <w:highlight w:val="none"/>
        </w:rPr>
        <w:t>4.不</w:t>
      </w:r>
      <w:r>
        <w:rPr>
          <w:rFonts w:hint="eastAsia" w:ascii="宋体" w:cs="仿宋_GB2312"/>
          <w:color w:val="auto"/>
          <w:spacing w:val="-6"/>
          <w:sz w:val="24"/>
          <w:szCs w:val="24"/>
          <w:highlight w:val="none"/>
        </w:rPr>
        <w:t>同供应商的响应文件异常一致或者竞标报价呈规律性差异；</w:t>
      </w:r>
    </w:p>
    <w:p w14:paraId="71A77B54">
      <w:pPr>
        <w:spacing w:line="400" w:lineRule="exact"/>
        <w:ind w:firstLine="480" w:firstLineChars="200"/>
        <w:contextualSpacing/>
        <w:rPr>
          <w:rFonts w:ascii="宋体" w:cs="仿宋_GB2312"/>
          <w:color w:val="auto"/>
          <w:sz w:val="24"/>
          <w:szCs w:val="24"/>
          <w:highlight w:val="none"/>
        </w:rPr>
      </w:pPr>
      <w:r>
        <w:rPr>
          <w:rFonts w:hint="eastAsia" w:ascii="宋体" w:cs="仿宋_GB2312"/>
          <w:color w:val="auto"/>
          <w:sz w:val="24"/>
          <w:szCs w:val="24"/>
          <w:highlight w:val="none"/>
        </w:rPr>
        <w:t>5.不同供应商的响应文件相互混装；</w:t>
      </w:r>
    </w:p>
    <w:p w14:paraId="4DF328A9">
      <w:pPr>
        <w:spacing w:line="400" w:lineRule="exact"/>
        <w:ind w:firstLine="480" w:firstLineChars="200"/>
        <w:contextualSpacing/>
        <w:rPr>
          <w:rFonts w:ascii="宋体" w:cs="仿宋_GB2312"/>
          <w:color w:val="auto"/>
          <w:sz w:val="24"/>
          <w:szCs w:val="24"/>
          <w:highlight w:val="none"/>
        </w:rPr>
      </w:pPr>
      <w:r>
        <w:rPr>
          <w:rFonts w:hint="eastAsia" w:ascii="宋体" w:cs="仿宋_GB2312"/>
          <w:color w:val="auto"/>
          <w:sz w:val="24"/>
          <w:szCs w:val="24"/>
          <w:highlight w:val="none"/>
        </w:rPr>
        <w:t>6.不同供应商的谈判保证金从同一单位或者个人账户转出。</w:t>
      </w:r>
    </w:p>
    <w:p w14:paraId="1E4DECA8">
      <w:pPr>
        <w:spacing w:line="400" w:lineRule="exact"/>
        <w:ind w:firstLine="482" w:firstLineChars="200"/>
        <w:contextualSpacing/>
        <w:rPr>
          <w:rFonts w:ascii="宋体" w:cs="仿宋_GB2312"/>
          <w:b/>
          <w:bCs/>
          <w:color w:val="auto"/>
          <w:sz w:val="24"/>
          <w:szCs w:val="24"/>
          <w:highlight w:val="none"/>
        </w:rPr>
      </w:pPr>
      <w:r>
        <w:rPr>
          <w:rFonts w:hint="eastAsia" w:ascii="宋体" w:cs="仿宋_GB2312"/>
          <w:b/>
          <w:bCs/>
          <w:color w:val="auto"/>
          <w:sz w:val="24"/>
          <w:szCs w:val="24"/>
          <w:highlight w:val="none"/>
        </w:rPr>
        <w:t>二、我方承诺无下列恶意串通的情形：</w:t>
      </w:r>
    </w:p>
    <w:p w14:paraId="01D27217">
      <w:pPr>
        <w:spacing w:line="400" w:lineRule="exact"/>
        <w:ind w:firstLine="480" w:firstLineChars="200"/>
        <w:contextualSpacing/>
        <w:rPr>
          <w:rFonts w:ascii="宋体" w:cs="仿宋_GB2312"/>
          <w:color w:val="auto"/>
          <w:sz w:val="24"/>
          <w:szCs w:val="24"/>
          <w:highlight w:val="none"/>
        </w:rPr>
      </w:pPr>
      <w:r>
        <w:rPr>
          <w:rFonts w:hint="eastAsia" w:ascii="宋体" w:cs="仿宋_GB2312"/>
          <w:color w:val="auto"/>
          <w:sz w:val="24"/>
          <w:szCs w:val="24"/>
          <w:highlight w:val="none"/>
        </w:rPr>
        <w:t>1.供应商直接或者间接从采购人或者采购代理机构处获得其他供应商的相关信息并修改其响应文件；</w:t>
      </w:r>
    </w:p>
    <w:p w14:paraId="37143663">
      <w:pPr>
        <w:spacing w:line="400" w:lineRule="exact"/>
        <w:ind w:firstLine="480" w:firstLineChars="200"/>
        <w:contextualSpacing/>
        <w:rPr>
          <w:rFonts w:ascii="宋体" w:cs="仿宋_GB2312"/>
          <w:color w:val="auto"/>
          <w:sz w:val="24"/>
          <w:szCs w:val="24"/>
          <w:highlight w:val="none"/>
        </w:rPr>
      </w:pPr>
      <w:r>
        <w:rPr>
          <w:rFonts w:hint="eastAsia" w:ascii="宋体" w:cs="仿宋_GB2312"/>
          <w:color w:val="auto"/>
          <w:sz w:val="24"/>
          <w:szCs w:val="24"/>
          <w:highlight w:val="none"/>
        </w:rPr>
        <w:t>2.供应商按照采购人或者采购代理机构的授意撤换、修改响应文件；</w:t>
      </w:r>
    </w:p>
    <w:p w14:paraId="4530C8CB">
      <w:pPr>
        <w:spacing w:line="400" w:lineRule="exact"/>
        <w:ind w:firstLine="480" w:firstLineChars="200"/>
        <w:contextualSpacing/>
        <w:rPr>
          <w:rFonts w:ascii="宋体" w:cs="仿宋_GB2312"/>
          <w:color w:val="auto"/>
          <w:sz w:val="24"/>
          <w:szCs w:val="24"/>
          <w:highlight w:val="none"/>
        </w:rPr>
      </w:pPr>
      <w:r>
        <w:rPr>
          <w:rFonts w:hint="eastAsia" w:ascii="宋体" w:cs="仿宋_GB2312"/>
          <w:color w:val="auto"/>
          <w:sz w:val="24"/>
          <w:szCs w:val="24"/>
          <w:highlight w:val="none"/>
        </w:rPr>
        <w:t>3.供</w:t>
      </w:r>
      <w:r>
        <w:rPr>
          <w:rFonts w:hint="eastAsia" w:ascii="宋体" w:cs="仿宋_GB2312"/>
          <w:color w:val="auto"/>
          <w:spacing w:val="-6"/>
          <w:sz w:val="24"/>
          <w:szCs w:val="24"/>
          <w:highlight w:val="none"/>
        </w:rPr>
        <w:t>应商之间协商报价、技术方案等响应文件的实质性内容；</w:t>
      </w:r>
    </w:p>
    <w:p w14:paraId="395FFC9C">
      <w:pPr>
        <w:spacing w:line="400" w:lineRule="exact"/>
        <w:ind w:firstLine="480" w:firstLineChars="200"/>
        <w:contextualSpacing/>
        <w:rPr>
          <w:rFonts w:ascii="宋体" w:cs="仿宋_GB2312"/>
          <w:color w:val="auto"/>
          <w:sz w:val="24"/>
          <w:szCs w:val="24"/>
          <w:highlight w:val="none"/>
        </w:rPr>
      </w:pPr>
      <w:r>
        <w:rPr>
          <w:rFonts w:hint="eastAsia" w:ascii="宋体" w:cs="仿宋_GB2312"/>
          <w:color w:val="auto"/>
          <w:sz w:val="24"/>
          <w:szCs w:val="24"/>
          <w:highlight w:val="none"/>
        </w:rPr>
        <w:t>4.属于同一集团、协会、商会等组织成员的供应商按照该组织要求协同参加政府采购活动；</w:t>
      </w:r>
    </w:p>
    <w:p w14:paraId="274347F9">
      <w:pPr>
        <w:spacing w:line="400" w:lineRule="exact"/>
        <w:ind w:firstLine="480" w:firstLineChars="200"/>
        <w:contextualSpacing/>
        <w:rPr>
          <w:rFonts w:ascii="宋体" w:cs="仿宋_GB2312"/>
          <w:color w:val="auto"/>
          <w:sz w:val="24"/>
          <w:szCs w:val="24"/>
          <w:highlight w:val="none"/>
        </w:rPr>
      </w:pPr>
      <w:r>
        <w:rPr>
          <w:rFonts w:hint="eastAsia" w:ascii="宋体" w:cs="仿宋_GB2312"/>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14:paraId="4E9B1D1D">
      <w:pPr>
        <w:spacing w:line="400" w:lineRule="exact"/>
        <w:ind w:firstLine="480" w:firstLineChars="200"/>
        <w:contextualSpacing/>
        <w:rPr>
          <w:rFonts w:ascii="宋体" w:cs="仿宋_GB2312"/>
          <w:color w:val="auto"/>
          <w:sz w:val="24"/>
          <w:szCs w:val="24"/>
          <w:highlight w:val="none"/>
        </w:rPr>
      </w:pPr>
      <w:r>
        <w:rPr>
          <w:rFonts w:hint="eastAsia" w:ascii="宋体" w:cs="仿宋_GB2312"/>
          <w:color w:val="auto"/>
          <w:sz w:val="24"/>
          <w:szCs w:val="24"/>
          <w:highlight w:val="none"/>
        </w:rPr>
        <w:t>6.供应商之间商定部分供应商放弃参加政府采购活动或者放弃成交；</w:t>
      </w:r>
    </w:p>
    <w:p w14:paraId="3DF81D80">
      <w:pPr>
        <w:spacing w:line="400" w:lineRule="exact"/>
        <w:ind w:firstLine="480" w:firstLineChars="200"/>
        <w:contextualSpacing/>
        <w:rPr>
          <w:rFonts w:ascii="宋体" w:cs="仿宋_GB2312"/>
          <w:color w:val="auto"/>
          <w:sz w:val="24"/>
          <w:szCs w:val="24"/>
          <w:highlight w:val="none"/>
        </w:rPr>
      </w:pPr>
      <w:r>
        <w:rPr>
          <w:rFonts w:hint="eastAsia" w:ascii="宋体" w:cs="仿宋_GB2312"/>
          <w:color w:val="auto"/>
          <w:sz w:val="24"/>
          <w:szCs w:val="24"/>
          <w:highlight w:val="none"/>
        </w:rPr>
        <w:t>7.供应商与采购人或者采购代理机构之间、供应商相互之间，为</w:t>
      </w:r>
      <w:r>
        <w:rPr>
          <w:rFonts w:hint="eastAsia" w:ascii="宋体" w:cs="仿宋_GB2312"/>
          <w:color w:val="auto"/>
          <w:spacing w:val="-6"/>
          <w:sz w:val="24"/>
          <w:szCs w:val="24"/>
          <w:highlight w:val="none"/>
        </w:rPr>
        <w:t>谋求特定供应商成交或者排斥其他供应商的其他串通行为。</w:t>
      </w:r>
    </w:p>
    <w:p w14:paraId="5CE0CD4E">
      <w:pPr>
        <w:spacing w:line="400" w:lineRule="exact"/>
        <w:ind w:firstLine="480" w:firstLineChars="200"/>
        <w:contextualSpacing/>
        <w:rPr>
          <w:rFonts w:ascii="宋体" w:cs="仿宋_GB2312"/>
          <w:color w:val="auto"/>
          <w:sz w:val="24"/>
          <w:szCs w:val="24"/>
          <w:highlight w:val="none"/>
        </w:rPr>
      </w:pPr>
    </w:p>
    <w:p w14:paraId="7A396E86">
      <w:pPr>
        <w:spacing w:line="400" w:lineRule="exact"/>
        <w:ind w:firstLine="482" w:firstLineChars="200"/>
        <w:contextualSpacing/>
        <w:rPr>
          <w:rFonts w:ascii="宋体" w:cs="仿宋_GB2312"/>
          <w:b/>
          <w:bCs/>
          <w:color w:val="auto"/>
          <w:sz w:val="24"/>
          <w:szCs w:val="24"/>
          <w:highlight w:val="none"/>
        </w:rPr>
      </w:pPr>
      <w:r>
        <w:rPr>
          <w:rFonts w:hint="eastAsia" w:ascii="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cs="仿宋_GB2312"/>
          <w:b/>
          <w:bCs/>
          <w:color w:val="auto"/>
          <w:sz w:val="24"/>
          <w:szCs w:val="24"/>
          <w:highlight w:val="none"/>
        </w:rPr>
        <w:t>。</w:t>
      </w:r>
    </w:p>
    <w:p w14:paraId="31F598E0">
      <w:pPr>
        <w:pStyle w:val="2"/>
        <w:rPr>
          <w:rFonts w:ascii="宋体" w:cs="仿宋_GB2312"/>
          <w:b/>
          <w:bCs/>
          <w:color w:val="auto"/>
          <w:sz w:val="24"/>
          <w:szCs w:val="24"/>
          <w:highlight w:val="none"/>
        </w:rPr>
      </w:pPr>
    </w:p>
    <w:p w14:paraId="69849378">
      <w:pPr>
        <w:pStyle w:val="2"/>
        <w:rPr>
          <w:rFonts w:ascii="宋体" w:cs="仿宋_GB2312"/>
          <w:b/>
          <w:bCs/>
          <w:color w:val="auto"/>
          <w:sz w:val="24"/>
          <w:szCs w:val="24"/>
          <w:highlight w:val="none"/>
        </w:rPr>
      </w:pPr>
    </w:p>
    <w:p w14:paraId="4D3E9456">
      <w:pPr>
        <w:autoSpaceDE w:val="0"/>
        <w:autoSpaceDN w:val="0"/>
        <w:spacing w:line="360" w:lineRule="auto"/>
        <w:ind w:left="4095" w:leftChars="1950" w:firstLine="480" w:firstLineChars="200"/>
        <w:rPr>
          <w:rFonts w:ascii="宋体" w:cs="宋体"/>
          <w:color w:val="auto"/>
          <w:kern w:val="0"/>
          <w:sz w:val="24"/>
          <w:szCs w:val="24"/>
          <w:highlight w:val="none"/>
        </w:rPr>
      </w:pPr>
      <w:r>
        <w:rPr>
          <w:rFonts w:hint="eastAsia" w:ascii="宋体" w:cs="宋体"/>
          <w:color w:val="auto"/>
          <w:kern w:val="0"/>
          <w:sz w:val="24"/>
          <w:szCs w:val="24"/>
          <w:highlight w:val="none"/>
        </w:rPr>
        <w:t>供应商名称（盖公章）：</w:t>
      </w:r>
    </w:p>
    <w:p w14:paraId="73C04645">
      <w:pPr>
        <w:spacing w:line="520" w:lineRule="exact"/>
        <w:ind w:firstLine="480" w:firstLineChars="200"/>
        <w:jc w:val="left"/>
        <w:rPr>
          <w:rFonts w:ascii="仿宋" w:eastAsia="仿宋" w:cs="仿宋_GB2312"/>
          <w:b/>
          <w:color w:val="auto"/>
          <w:sz w:val="28"/>
          <w:szCs w:val="28"/>
          <w:highlight w:val="none"/>
        </w:rPr>
      </w:pPr>
      <w:r>
        <w:rPr>
          <w:rFonts w:hint="eastAsia" w:ascii="宋体" w:cs="宋体"/>
          <w:color w:val="auto"/>
          <w:kern w:val="0"/>
          <w:sz w:val="24"/>
          <w:szCs w:val="24"/>
          <w:highlight w:val="none"/>
          <w:lang w:val="zh-CN"/>
        </w:rPr>
        <w:t xml:space="preserve">日期：  年  月   日 </w:t>
      </w:r>
      <w:r>
        <w:rPr>
          <w:rFonts w:hint="eastAsia" w:ascii="仿宋_GB2312" w:eastAsia="仿宋_GB2312" w:cs="仿宋_GB2312"/>
          <w:color w:val="auto"/>
          <w:kern w:val="0"/>
          <w:sz w:val="24"/>
          <w:szCs w:val="24"/>
          <w:highlight w:val="none"/>
          <w:lang w:val="zh-CN"/>
        </w:rPr>
        <w:t xml:space="preserve">       </w:t>
      </w:r>
      <w:r>
        <w:rPr>
          <w:rFonts w:ascii="宋体" w:cs="Times New Roman"/>
          <w:b/>
          <w:bCs/>
          <w:color w:val="auto"/>
          <w:sz w:val="32"/>
          <w:szCs w:val="32"/>
          <w:highlight w:val="none"/>
        </w:rPr>
        <w:br w:type="page"/>
      </w:r>
      <w:r>
        <w:rPr>
          <w:rFonts w:hint="eastAsia" w:ascii="宋体" w:cs="宋体"/>
          <w:b/>
          <w:color w:val="auto"/>
          <w:sz w:val="28"/>
          <w:szCs w:val="28"/>
          <w:highlight w:val="none"/>
        </w:rPr>
        <w:t>4.法定代表人身份证明的格式：</w:t>
      </w:r>
    </w:p>
    <w:p w14:paraId="74FFC42D">
      <w:pPr>
        <w:pStyle w:val="2"/>
        <w:rPr>
          <w:color w:val="auto"/>
          <w:highlight w:val="none"/>
        </w:rPr>
      </w:pPr>
    </w:p>
    <w:p w14:paraId="78B842ED">
      <w:pPr>
        <w:spacing w:line="520" w:lineRule="exact"/>
        <w:ind w:firstLine="643" w:firstLineChars="200"/>
        <w:jc w:val="center"/>
        <w:rPr>
          <w:rFonts w:ascii="仿宋_GB2312" w:eastAsia="仿宋_GB2312" w:cs="仿宋_GB2312"/>
          <w:color w:val="auto"/>
          <w:sz w:val="32"/>
          <w:szCs w:val="32"/>
          <w:highlight w:val="none"/>
        </w:rPr>
      </w:pPr>
      <w:r>
        <w:rPr>
          <w:rFonts w:hint="eastAsia" w:ascii="宋体" w:cs="宋体"/>
          <w:b/>
          <w:color w:val="auto"/>
          <w:sz w:val="32"/>
          <w:szCs w:val="32"/>
          <w:highlight w:val="none"/>
        </w:rPr>
        <w:t>法定代表人身份证明</w:t>
      </w:r>
    </w:p>
    <w:p w14:paraId="329939E3">
      <w:pPr>
        <w:spacing w:line="360" w:lineRule="auto"/>
        <w:ind w:left="540"/>
        <w:contextualSpacing/>
        <w:rPr>
          <w:rFonts w:ascii="仿宋_GB2312" w:eastAsia="仿宋_GB2312" w:cs="仿宋_GB2312"/>
          <w:color w:val="auto"/>
          <w:sz w:val="32"/>
          <w:szCs w:val="32"/>
          <w:highlight w:val="none"/>
        </w:rPr>
      </w:pPr>
    </w:p>
    <w:p w14:paraId="5C5C8CDD">
      <w:pPr>
        <w:spacing w:line="360" w:lineRule="auto"/>
        <w:ind w:left="540" w:firstLine="480" w:firstLineChars="200"/>
        <w:contextualSpacing/>
        <w:rPr>
          <w:rFonts w:ascii="宋体" w:cs="宋体"/>
          <w:color w:val="auto"/>
          <w:sz w:val="24"/>
          <w:szCs w:val="24"/>
          <w:highlight w:val="none"/>
        </w:rPr>
      </w:pPr>
      <w:r>
        <w:rPr>
          <w:rFonts w:hint="eastAsia" w:ascii="宋体" w:cs="宋体"/>
          <w:color w:val="auto"/>
          <w:sz w:val="24"/>
          <w:szCs w:val="24"/>
          <w:highlight w:val="none"/>
        </w:rPr>
        <w:t>供应商名称：</w:t>
      </w:r>
      <w:r>
        <w:rPr>
          <w:rFonts w:hint="eastAsia" w:ascii="宋体" w:cs="宋体"/>
          <w:color w:val="auto"/>
          <w:sz w:val="24"/>
          <w:szCs w:val="24"/>
          <w:highlight w:val="none"/>
          <w:u w:val="single"/>
        </w:rPr>
        <w:t xml:space="preserve">                                                        </w:t>
      </w:r>
    </w:p>
    <w:p w14:paraId="2572B2E0">
      <w:pPr>
        <w:spacing w:line="360" w:lineRule="auto"/>
        <w:ind w:left="540" w:firstLine="480" w:firstLineChars="200"/>
        <w:contextualSpacing/>
        <w:rPr>
          <w:rFonts w:ascii="宋体" w:cs="宋体"/>
          <w:color w:val="auto"/>
          <w:sz w:val="24"/>
          <w:szCs w:val="24"/>
          <w:highlight w:val="none"/>
        </w:rPr>
      </w:pPr>
      <w:r>
        <w:rPr>
          <w:rFonts w:hint="eastAsia" w:ascii="宋体" w:cs="宋体"/>
          <w:color w:val="auto"/>
          <w:sz w:val="24"/>
          <w:szCs w:val="24"/>
          <w:highlight w:val="none"/>
        </w:rPr>
        <w:t>地    址：</w:t>
      </w:r>
      <w:r>
        <w:rPr>
          <w:rFonts w:hint="eastAsia" w:ascii="宋体" w:cs="宋体"/>
          <w:color w:val="auto"/>
          <w:sz w:val="24"/>
          <w:szCs w:val="24"/>
          <w:highlight w:val="none"/>
          <w:u w:val="single"/>
        </w:rPr>
        <w:t xml:space="preserve">                                                        </w:t>
      </w:r>
    </w:p>
    <w:p w14:paraId="627C1327">
      <w:pPr>
        <w:spacing w:line="360" w:lineRule="auto"/>
        <w:ind w:left="540" w:firstLine="480" w:firstLineChars="200"/>
        <w:contextualSpacing/>
        <w:rPr>
          <w:rFonts w:ascii="宋体" w:cs="宋体"/>
          <w:color w:val="auto"/>
          <w:sz w:val="24"/>
          <w:szCs w:val="24"/>
          <w:highlight w:val="none"/>
        </w:rPr>
      </w:pPr>
      <w:r>
        <w:rPr>
          <w:rFonts w:hint="eastAsia" w:ascii="宋体" w:cs="宋体"/>
          <w:color w:val="auto"/>
          <w:sz w:val="24"/>
          <w:szCs w:val="24"/>
          <w:highlight w:val="none"/>
        </w:rPr>
        <w:t>姓    名：</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性     别：</w:t>
      </w:r>
      <w:r>
        <w:rPr>
          <w:rFonts w:hint="eastAsia" w:ascii="宋体" w:cs="宋体"/>
          <w:color w:val="auto"/>
          <w:sz w:val="24"/>
          <w:szCs w:val="24"/>
          <w:highlight w:val="none"/>
          <w:u w:val="single"/>
        </w:rPr>
        <w:t xml:space="preserve">                </w:t>
      </w:r>
    </w:p>
    <w:p w14:paraId="7FC29DC7">
      <w:pPr>
        <w:spacing w:line="360" w:lineRule="auto"/>
        <w:ind w:left="540" w:firstLine="480" w:firstLineChars="200"/>
        <w:contextualSpacing/>
        <w:rPr>
          <w:rFonts w:ascii="宋体" w:cs="宋体"/>
          <w:color w:val="auto"/>
          <w:sz w:val="24"/>
          <w:szCs w:val="24"/>
          <w:highlight w:val="none"/>
          <w:u w:val="single"/>
        </w:rPr>
      </w:pPr>
      <w:r>
        <w:rPr>
          <w:rFonts w:hint="eastAsia" w:ascii="宋体" w:cs="宋体"/>
          <w:color w:val="auto"/>
          <w:sz w:val="24"/>
          <w:szCs w:val="24"/>
          <w:highlight w:val="none"/>
        </w:rPr>
        <w:t>年    龄：</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职     务：</w:t>
      </w:r>
      <w:r>
        <w:rPr>
          <w:rFonts w:hint="eastAsia" w:ascii="宋体" w:cs="宋体"/>
          <w:color w:val="auto"/>
          <w:sz w:val="24"/>
          <w:szCs w:val="24"/>
          <w:highlight w:val="none"/>
          <w:u w:val="single"/>
        </w:rPr>
        <w:t xml:space="preserve">                </w:t>
      </w:r>
    </w:p>
    <w:p w14:paraId="0CC9E225">
      <w:pPr>
        <w:spacing w:line="360" w:lineRule="auto"/>
        <w:ind w:left="540" w:firstLine="480" w:firstLineChars="200"/>
        <w:contextualSpacing/>
        <w:rPr>
          <w:rFonts w:ascii="宋体" w:cs="宋体"/>
          <w:color w:val="auto"/>
          <w:sz w:val="24"/>
          <w:szCs w:val="24"/>
          <w:highlight w:val="none"/>
        </w:rPr>
      </w:pPr>
      <w:r>
        <w:rPr>
          <w:rFonts w:hint="eastAsia" w:ascii="宋体" w:cs="宋体"/>
          <w:color w:val="auto"/>
          <w:sz w:val="24"/>
          <w:szCs w:val="24"/>
          <w:highlight w:val="none"/>
        </w:rPr>
        <w:t>身份证号码：</w:t>
      </w:r>
      <w:r>
        <w:rPr>
          <w:rFonts w:hint="eastAsia" w:ascii="宋体" w:cs="宋体"/>
          <w:color w:val="auto"/>
          <w:sz w:val="24"/>
          <w:szCs w:val="24"/>
          <w:highlight w:val="none"/>
          <w:u w:val="single"/>
        </w:rPr>
        <w:t xml:space="preserve">                                        </w:t>
      </w:r>
    </w:p>
    <w:p w14:paraId="59ACADE9">
      <w:pPr>
        <w:spacing w:line="360" w:lineRule="auto"/>
        <w:ind w:firstLine="480" w:firstLineChars="200"/>
        <w:contextualSpacing/>
        <w:rPr>
          <w:rFonts w:ascii="宋体" w:cs="宋体"/>
          <w:color w:val="auto"/>
          <w:sz w:val="24"/>
          <w:szCs w:val="24"/>
          <w:highlight w:val="none"/>
        </w:rPr>
      </w:pPr>
      <w:r>
        <w:rPr>
          <w:rFonts w:hint="eastAsia" w:ascii="宋体" w:cs="宋体"/>
          <w:color w:val="auto"/>
          <w:sz w:val="24"/>
          <w:szCs w:val="24"/>
          <w:highlight w:val="none"/>
        </w:rPr>
        <w:t>系</w:t>
      </w:r>
      <w:r>
        <w:rPr>
          <w:rFonts w:hint="eastAsia" w:ascii="宋体" w:cs="宋体"/>
          <w:i/>
          <w:iCs/>
          <w:color w:val="auto"/>
          <w:sz w:val="24"/>
          <w:szCs w:val="24"/>
          <w:highlight w:val="none"/>
          <w:u w:val="single"/>
        </w:rPr>
        <w:t>（供应商名称）</w:t>
      </w:r>
      <w:r>
        <w:rPr>
          <w:rFonts w:hint="eastAsia" w:ascii="宋体" w:cs="宋体"/>
          <w:color w:val="auto"/>
          <w:sz w:val="24"/>
          <w:szCs w:val="24"/>
          <w:highlight w:val="none"/>
        </w:rPr>
        <w:t>的法定代表人。</w:t>
      </w:r>
    </w:p>
    <w:p w14:paraId="219D6D76">
      <w:pPr>
        <w:spacing w:line="360" w:lineRule="auto"/>
        <w:ind w:left="540" w:firstLine="480" w:firstLineChars="200"/>
        <w:contextualSpacing/>
        <w:rPr>
          <w:rFonts w:ascii="宋体" w:cs="宋体"/>
          <w:color w:val="auto"/>
          <w:sz w:val="24"/>
          <w:szCs w:val="24"/>
          <w:highlight w:val="none"/>
        </w:rPr>
      </w:pPr>
      <w:r>
        <w:rPr>
          <w:rFonts w:hint="eastAsia" w:ascii="宋体" w:cs="宋体"/>
          <w:color w:val="auto"/>
          <w:sz w:val="24"/>
          <w:szCs w:val="24"/>
          <w:highlight w:val="none"/>
        </w:rPr>
        <w:t>特此证明。</w:t>
      </w:r>
    </w:p>
    <w:p w14:paraId="623C67A2">
      <w:pPr>
        <w:spacing w:line="360" w:lineRule="auto"/>
        <w:ind w:left="540"/>
        <w:contextualSpacing/>
        <w:rPr>
          <w:rFonts w:ascii="宋体" w:cs="宋体"/>
          <w:color w:val="auto"/>
          <w:sz w:val="24"/>
          <w:szCs w:val="24"/>
          <w:highlight w:val="none"/>
        </w:rPr>
      </w:pPr>
    </w:p>
    <w:p w14:paraId="6CCFD1BF">
      <w:pPr>
        <w:spacing w:line="360" w:lineRule="auto"/>
        <w:ind w:left="540"/>
        <w:contextualSpacing/>
        <w:rPr>
          <w:rFonts w:ascii="宋体" w:cs="宋体"/>
          <w:color w:val="auto"/>
          <w:sz w:val="24"/>
          <w:szCs w:val="24"/>
          <w:highlight w:val="none"/>
        </w:rPr>
      </w:pPr>
    </w:p>
    <w:p w14:paraId="38E51EC7">
      <w:pPr>
        <w:spacing w:line="360" w:lineRule="auto"/>
        <w:ind w:left="540"/>
        <w:contextualSpacing/>
        <w:rPr>
          <w:rFonts w:ascii="宋体" w:cs="宋体"/>
          <w:color w:val="auto"/>
          <w:sz w:val="24"/>
          <w:szCs w:val="24"/>
          <w:highlight w:val="none"/>
        </w:rPr>
      </w:pPr>
    </w:p>
    <w:p w14:paraId="673B55C7">
      <w:pPr>
        <w:spacing w:line="360" w:lineRule="auto"/>
        <w:ind w:left="540" w:firstLine="480" w:firstLineChars="200"/>
        <w:contextualSpacing/>
        <w:rPr>
          <w:rFonts w:ascii="宋体" w:cs="宋体"/>
          <w:color w:val="auto"/>
          <w:sz w:val="24"/>
          <w:szCs w:val="24"/>
          <w:highlight w:val="none"/>
        </w:rPr>
      </w:pPr>
      <w:r>
        <w:rPr>
          <w:rFonts w:hint="eastAsia" w:ascii="宋体" w:cs="宋体"/>
          <w:color w:val="auto"/>
          <w:sz w:val="24"/>
          <w:szCs w:val="24"/>
          <w:highlight w:val="none"/>
        </w:rPr>
        <w:t>附件：法定代表人有效身份证正反面复印件</w:t>
      </w:r>
    </w:p>
    <w:p w14:paraId="4014E914">
      <w:pPr>
        <w:spacing w:line="360" w:lineRule="auto"/>
        <w:ind w:left="540"/>
        <w:contextualSpacing/>
        <w:rPr>
          <w:rFonts w:ascii="宋体" w:cs="宋体"/>
          <w:color w:val="auto"/>
          <w:sz w:val="24"/>
          <w:szCs w:val="24"/>
          <w:highlight w:val="none"/>
        </w:rPr>
      </w:pPr>
    </w:p>
    <w:p w14:paraId="3A252997">
      <w:pPr>
        <w:autoSpaceDE w:val="0"/>
        <w:autoSpaceDN w:val="0"/>
        <w:spacing w:line="360" w:lineRule="auto"/>
        <w:ind w:left="4095" w:leftChars="1950" w:firstLine="480" w:firstLineChars="200"/>
        <w:rPr>
          <w:rFonts w:ascii="宋体" w:cs="宋体"/>
          <w:color w:val="auto"/>
          <w:kern w:val="0"/>
          <w:sz w:val="24"/>
          <w:szCs w:val="24"/>
          <w:highlight w:val="none"/>
        </w:rPr>
      </w:pPr>
      <w:r>
        <w:rPr>
          <w:rFonts w:hint="eastAsia" w:ascii="宋体" w:cs="宋体"/>
          <w:color w:val="auto"/>
          <w:kern w:val="0"/>
          <w:sz w:val="24"/>
          <w:szCs w:val="24"/>
          <w:highlight w:val="none"/>
        </w:rPr>
        <w:t>供应商名称（盖公章）：</w:t>
      </w:r>
    </w:p>
    <w:p w14:paraId="79FCB439">
      <w:pPr>
        <w:spacing w:line="360" w:lineRule="auto"/>
        <w:ind w:firstLine="480" w:firstLineChars="200"/>
        <w:contextualSpacing/>
        <w:jc w:val="center"/>
        <w:rPr>
          <w:rFonts w:ascii="宋体" w:cs="宋体"/>
          <w:b/>
          <w:color w:val="auto"/>
          <w:sz w:val="24"/>
          <w:szCs w:val="24"/>
          <w:highlight w:val="none"/>
        </w:rPr>
      </w:pPr>
      <w:r>
        <w:rPr>
          <w:rFonts w:hint="eastAsia" w:ascii="宋体" w:cs="宋体"/>
          <w:color w:val="auto"/>
          <w:kern w:val="0"/>
          <w:sz w:val="24"/>
          <w:szCs w:val="24"/>
          <w:highlight w:val="none"/>
          <w:lang w:val="zh-CN"/>
        </w:rPr>
        <w:t xml:space="preserve">                                               日期：  年  月   日</w:t>
      </w:r>
    </w:p>
    <w:p w14:paraId="18C11525">
      <w:pPr>
        <w:spacing w:line="360" w:lineRule="auto"/>
        <w:contextualSpacing/>
        <w:jc w:val="left"/>
        <w:rPr>
          <w:rFonts w:ascii="宋体" w:cs="宋体"/>
          <w:color w:val="auto"/>
          <w:sz w:val="24"/>
          <w:szCs w:val="24"/>
          <w:highlight w:val="none"/>
        </w:rPr>
      </w:pPr>
    </w:p>
    <w:p w14:paraId="35041C56">
      <w:pPr>
        <w:spacing w:line="360" w:lineRule="auto"/>
        <w:ind w:firstLine="480" w:firstLineChars="200"/>
        <w:contextualSpacing/>
        <w:jc w:val="left"/>
        <w:rPr>
          <w:rFonts w:ascii="宋体" w:cs="宋体"/>
          <w:color w:val="auto"/>
          <w:sz w:val="24"/>
          <w:szCs w:val="24"/>
          <w:highlight w:val="none"/>
        </w:rPr>
      </w:pPr>
      <w:r>
        <w:rPr>
          <w:rFonts w:hint="eastAsia" w:ascii="宋体" w:cs="宋体"/>
          <w:color w:val="auto"/>
          <w:sz w:val="24"/>
          <w:szCs w:val="24"/>
          <w:highlight w:val="none"/>
        </w:rPr>
        <w:t>注：1.自然人竞标的无需提供，联合体竞标的只需牵头人出具。</w:t>
      </w:r>
    </w:p>
    <w:p w14:paraId="75FE1802">
      <w:pPr>
        <w:spacing w:line="360" w:lineRule="auto"/>
        <w:ind w:firstLine="480" w:firstLineChars="200"/>
        <w:contextualSpacing/>
        <w:jc w:val="left"/>
        <w:rPr>
          <w:rFonts w:ascii="宋体" w:cs="仿宋_GB2312"/>
          <w:color w:val="auto"/>
          <w:sz w:val="24"/>
          <w:szCs w:val="24"/>
          <w:highlight w:val="none"/>
        </w:rPr>
        <w:sectPr>
          <w:pgSz w:w="11910" w:h="16840"/>
          <w:pgMar w:top="1340" w:right="1500" w:bottom="280" w:left="1680" w:header="720" w:footer="720" w:gutter="0"/>
          <w:cols w:space="720" w:num="1"/>
          <w:docGrid w:linePitch="312" w:charSpace="0"/>
        </w:sectPr>
      </w:pPr>
      <w:r>
        <w:rPr>
          <w:rFonts w:hint="eastAsia" w:ascii="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30"/>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081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63BAD061">
            <w:pPr>
              <w:spacing w:line="360" w:lineRule="auto"/>
              <w:rPr>
                <w:rFonts w:ascii="宋体" w:cs="Times New Roman"/>
                <w:b/>
                <w:color w:val="auto"/>
                <w:sz w:val="24"/>
                <w:szCs w:val="24"/>
                <w:highlight w:val="none"/>
              </w:rPr>
            </w:pPr>
          </w:p>
          <w:p w14:paraId="3AD6E3F2">
            <w:pPr>
              <w:spacing w:line="360" w:lineRule="auto"/>
              <w:ind w:firstLine="482" w:firstLineChars="200"/>
              <w:rPr>
                <w:rFonts w:ascii="宋体" w:cs="Times New Roman"/>
                <w:b/>
                <w:color w:val="auto"/>
                <w:sz w:val="24"/>
                <w:szCs w:val="24"/>
                <w:highlight w:val="none"/>
              </w:rPr>
            </w:pPr>
            <w:r>
              <w:rPr>
                <w:rFonts w:hint="eastAsia" w:ascii="宋体" w:cs="Times New Roman"/>
                <w:b/>
                <w:color w:val="auto"/>
                <w:sz w:val="24"/>
                <w:szCs w:val="24"/>
                <w:highlight w:val="none"/>
              </w:rPr>
              <w:t>法定代表身份证复印件粘</w:t>
            </w:r>
            <w:r>
              <w:rPr>
                <w:rFonts w:hint="eastAsia" w:ascii="宋体" w:cs="Times New Roman"/>
                <w:b/>
                <w:color w:val="auto"/>
                <w:sz w:val="24"/>
                <w:szCs w:val="24"/>
                <w:highlight w:val="none"/>
                <w:lang w:val="en-US" w:eastAsia="zh-CN"/>
              </w:rPr>
              <w:t>贴</w:t>
            </w:r>
            <w:r>
              <w:rPr>
                <w:rFonts w:hint="eastAsia" w:ascii="宋体" w:cs="Times New Roman"/>
                <w:b/>
                <w:color w:val="auto"/>
                <w:sz w:val="24"/>
                <w:szCs w:val="24"/>
                <w:highlight w:val="none"/>
              </w:rPr>
              <w:t>处（正、反面）</w:t>
            </w:r>
          </w:p>
        </w:tc>
      </w:tr>
    </w:tbl>
    <w:p w14:paraId="74F9F381">
      <w:pPr>
        <w:spacing w:line="360" w:lineRule="auto"/>
        <w:ind w:firstLine="482" w:firstLineChars="200"/>
        <w:contextualSpacing/>
        <w:jc w:val="left"/>
        <w:rPr>
          <w:rFonts w:ascii="仿宋_GB2312" w:eastAsia="仿宋_GB2312" w:cs="仿宋_GB2312"/>
          <w:b/>
          <w:color w:val="auto"/>
          <w:sz w:val="32"/>
          <w:szCs w:val="32"/>
          <w:highlight w:val="none"/>
        </w:rPr>
      </w:pPr>
      <w:r>
        <w:rPr>
          <w:rFonts w:hint="eastAsia" w:ascii="Times New Roman" w:hAnsi="Times New Roman" w:cs="Times New Roman"/>
          <w:b/>
          <w:color w:val="auto"/>
          <w:sz w:val="24"/>
          <w:szCs w:val="24"/>
          <w:highlight w:val="none"/>
        </w:rPr>
        <w:t>附件：</w:t>
      </w:r>
    </w:p>
    <w:p w14:paraId="13536295">
      <w:pPr>
        <w:adjustRightInd w:val="0"/>
        <w:snapToGrid w:val="0"/>
        <w:spacing w:line="300" w:lineRule="auto"/>
        <w:jc w:val="left"/>
        <w:rPr>
          <w:rFonts w:ascii="宋体" w:cs="Times New Roman"/>
          <w:b/>
          <w:color w:val="auto"/>
          <w:szCs w:val="21"/>
          <w:highlight w:val="none"/>
        </w:rPr>
      </w:pPr>
    </w:p>
    <w:p w14:paraId="6E283BC7">
      <w:pPr>
        <w:snapToGrid w:val="0"/>
        <w:spacing w:line="360" w:lineRule="auto"/>
        <w:ind w:firstLine="880" w:firstLineChars="200"/>
        <w:jc w:val="left"/>
        <w:rPr>
          <w:rFonts w:ascii="宋体" w:cs="宋体"/>
          <w:b/>
          <w:color w:val="auto"/>
          <w:sz w:val="28"/>
          <w:szCs w:val="28"/>
          <w:highlight w:val="none"/>
        </w:rPr>
      </w:pPr>
      <w:r>
        <w:rPr>
          <w:rFonts w:hint="eastAsia" w:ascii="方正小标宋简体" w:eastAsia="方正小标宋简体" w:cs="方正小标宋简体"/>
          <w:color w:val="auto"/>
          <w:sz w:val="44"/>
          <w:szCs w:val="44"/>
          <w:highlight w:val="none"/>
        </w:rPr>
        <w:br w:type="page"/>
      </w:r>
      <w:r>
        <w:rPr>
          <w:rFonts w:hint="eastAsia" w:ascii="宋体" w:cs="宋体"/>
          <w:b/>
          <w:color w:val="auto"/>
          <w:sz w:val="28"/>
          <w:szCs w:val="28"/>
          <w:highlight w:val="none"/>
        </w:rPr>
        <w:t>5.法定代表人授权委托书的格式：</w:t>
      </w:r>
    </w:p>
    <w:p w14:paraId="75492782">
      <w:pPr>
        <w:spacing w:line="500" w:lineRule="exact"/>
        <w:jc w:val="center"/>
        <w:rPr>
          <w:rFonts w:ascii="方正小标宋简体" w:eastAsia="方正小标宋简体" w:cs="方正小标宋简体"/>
          <w:color w:val="auto"/>
          <w:sz w:val="44"/>
          <w:szCs w:val="44"/>
          <w:highlight w:val="none"/>
        </w:rPr>
      </w:pPr>
    </w:p>
    <w:p w14:paraId="5EF2FF2A">
      <w:pPr>
        <w:spacing w:line="520" w:lineRule="exact"/>
        <w:ind w:firstLine="643" w:firstLineChars="200"/>
        <w:jc w:val="center"/>
        <w:rPr>
          <w:rFonts w:ascii="方正小标宋简体" w:eastAsia="方正小标宋简体" w:cs="方正小标宋简体"/>
          <w:b/>
          <w:bCs/>
          <w:color w:val="auto"/>
          <w:sz w:val="32"/>
          <w:szCs w:val="32"/>
          <w:highlight w:val="none"/>
        </w:rPr>
      </w:pPr>
      <w:r>
        <w:rPr>
          <w:rFonts w:hint="eastAsia" w:ascii="方正小标宋简体" w:eastAsia="方正小标宋简体" w:cs="方正小标宋简体"/>
          <w:b/>
          <w:bCs/>
          <w:color w:val="auto"/>
          <w:sz w:val="32"/>
          <w:szCs w:val="32"/>
          <w:highlight w:val="none"/>
        </w:rPr>
        <w:t>授权委托书（非联合体竞标格式）</w:t>
      </w:r>
    </w:p>
    <w:p w14:paraId="0CB0ACD4">
      <w:pPr>
        <w:spacing w:line="520" w:lineRule="exact"/>
        <w:ind w:firstLine="643" w:firstLineChars="200"/>
        <w:jc w:val="center"/>
        <w:rPr>
          <w:rFonts w:ascii="方正小标宋简体" w:eastAsia="方正小标宋简体" w:cs="方正小标宋简体"/>
          <w:b/>
          <w:bCs/>
          <w:color w:val="auto"/>
          <w:sz w:val="32"/>
          <w:szCs w:val="32"/>
          <w:highlight w:val="none"/>
        </w:rPr>
      </w:pPr>
      <w:r>
        <w:rPr>
          <w:rFonts w:hint="eastAsia" w:ascii="方正小标宋简体" w:eastAsia="方正小标宋简体" w:cs="方正小标宋简体"/>
          <w:b/>
          <w:bCs/>
          <w:color w:val="auto"/>
          <w:sz w:val="32"/>
          <w:szCs w:val="32"/>
          <w:highlight w:val="none"/>
        </w:rPr>
        <w:t>（如有委托时）</w:t>
      </w:r>
    </w:p>
    <w:p w14:paraId="5FC6AD79">
      <w:pPr>
        <w:spacing w:line="520" w:lineRule="exact"/>
        <w:rPr>
          <w:rFonts w:ascii="仿宋_GB2312" w:eastAsia="仿宋_GB2312" w:cs="仿宋_GB2312"/>
          <w:color w:val="auto"/>
          <w:sz w:val="32"/>
          <w:szCs w:val="32"/>
          <w:highlight w:val="none"/>
        </w:rPr>
      </w:pPr>
    </w:p>
    <w:p w14:paraId="695764F6">
      <w:pPr>
        <w:spacing w:line="360" w:lineRule="auto"/>
        <w:ind w:firstLine="480" w:firstLineChars="200"/>
        <w:rPr>
          <w:rFonts w:ascii="宋体" w:cs="宋体"/>
          <w:color w:val="auto"/>
          <w:sz w:val="24"/>
          <w:szCs w:val="24"/>
          <w:highlight w:val="none"/>
        </w:rPr>
      </w:pPr>
      <w:r>
        <w:rPr>
          <w:rFonts w:hint="eastAsia" w:ascii="宋体" w:cs="宋体"/>
          <w:color w:val="auto"/>
          <w:sz w:val="24"/>
          <w:szCs w:val="24"/>
          <w:highlight w:val="none"/>
        </w:rPr>
        <w:t>致：</w:t>
      </w:r>
      <w:bookmarkStart w:id="183" w:name="PO_3000001923_PM031_1"/>
      <w:r>
        <w:rPr>
          <w:rFonts w:hint="eastAsia" w:ascii="宋体" w:cs="宋体"/>
          <w:color w:val="auto"/>
          <w:sz w:val="24"/>
          <w:szCs w:val="24"/>
          <w:highlight w:val="none"/>
          <w:u w:val="single"/>
        </w:rPr>
        <w:t>广西科联招标中心有限公司</w:t>
      </w:r>
      <w:bookmarkEnd w:id="183"/>
      <w:r>
        <w:rPr>
          <w:rFonts w:hint="eastAsia" w:ascii="宋体" w:cs="宋体"/>
          <w:color w:val="auto"/>
          <w:sz w:val="24"/>
          <w:szCs w:val="24"/>
          <w:highlight w:val="none"/>
        </w:rPr>
        <w:t>：</w:t>
      </w:r>
    </w:p>
    <w:p w14:paraId="310C6A3B">
      <w:pPr>
        <w:spacing w:line="360" w:lineRule="auto"/>
        <w:ind w:firstLine="480" w:firstLineChars="200"/>
        <w:rPr>
          <w:rFonts w:ascii="宋体" w:cs="宋体"/>
          <w:color w:val="auto"/>
          <w:sz w:val="24"/>
          <w:szCs w:val="24"/>
          <w:highlight w:val="none"/>
        </w:rPr>
      </w:pPr>
      <w:r>
        <w:rPr>
          <w:rFonts w:hint="eastAsia" w:ascii="宋体" w:cs="宋体"/>
          <w:color w:val="auto"/>
          <w:sz w:val="24"/>
          <w:szCs w:val="24"/>
          <w:highlight w:val="none"/>
        </w:rPr>
        <w:t>我</w:t>
      </w:r>
      <w:r>
        <w:rPr>
          <w:rFonts w:hint="eastAsia" w:ascii="宋体" w:cs="宋体"/>
          <w:color w:val="auto"/>
          <w:sz w:val="24"/>
          <w:szCs w:val="24"/>
          <w:highlight w:val="none"/>
          <w:u w:val="single"/>
        </w:rPr>
        <w:t xml:space="preserve">  </w:t>
      </w:r>
      <w:r>
        <w:rPr>
          <w:rFonts w:hint="eastAsia" w:ascii="宋体" w:cs="宋体"/>
          <w:i/>
          <w:iCs/>
          <w:color w:val="auto"/>
          <w:sz w:val="24"/>
          <w:szCs w:val="24"/>
          <w:highlight w:val="none"/>
          <w:u w:val="single"/>
        </w:rPr>
        <w:t>（姓名）</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系</w:t>
      </w:r>
      <w:r>
        <w:rPr>
          <w:rFonts w:hint="eastAsia" w:ascii="宋体" w:cs="宋体"/>
          <w:color w:val="auto"/>
          <w:sz w:val="24"/>
          <w:szCs w:val="24"/>
          <w:highlight w:val="none"/>
          <w:u w:val="single"/>
        </w:rPr>
        <w:t xml:space="preserve">  </w:t>
      </w:r>
      <w:r>
        <w:rPr>
          <w:rFonts w:hint="eastAsia" w:ascii="宋体" w:cs="宋体"/>
          <w:i/>
          <w:iCs/>
          <w:color w:val="auto"/>
          <w:sz w:val="24"/>
          <w:szCs w:val="24"/>
          <w:highlight w:val="none"/>
          <w:u w:val="single"/>
        </w:rPr>
        <w:t>（供应商名称）</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的（</w:t>
      </w:r>
      <w:r>
        <w:rPr>
          <w:rFonts w:hint="eastAsia" w:ascii="宋体" w:cs="宋体"/>
          <w:color w:val="auto"/>
          <w:sz w:val="24"/>
          <w:szCs w:val="24"/>
          <w:highlight w:val="none"/>
          <w:u w:val="single"/>
        </w:rPr>
        <w:t>□法定代表人/□负责人/□自然人本人</w:t>
      </w:r>
      <w:r>
        <w:rPr>
          <w:rFonts w:hint="eastAsia" w:ascii="宋体" w:cs="宋体"/>
          <w:color w:val="auto"/>
          <w:sz w:val="24"/>
          <w:szCs w:val="24"/>
          <w:highlight w:val="none"/>
        </w:rPr>
        <w:t>），现授权</w:t>
      </w:r>
      <w:r>
        <w:rPr>
          <w:rFonts w:hint="eastAsia" w:ascii="宋体" w:cs="宋体"/>
          <w:color w:val="auto"/>
          <w:sz w:val="24"/>
          <w:szCs w:val="24"/>
          <w:highlight w:val="none"/>
          <w:u w:val="single"/>
        </w:rPr>
        <w:t xml:space="preserve"> </w:t>
      </w:r>
      <w:r>
        <w:rPr>
          <w:rFonts w:hint="eastAsia" w:ascii="宋体" w:cs="宋体"/>
          <w:i/>
          <w:iCs/>
          <w:color w:val="auto"/>
          <w:sz w:val="24"/>
          <w:szCs w:val="24"/>
          <w:highlight w:val="none"/>
          <w:u w:val="single"/>
        </w:rPr>
        <w:t>（姓名）</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以我方的名义参加</w:t>
      </w:r>
      <w:r>
        <w:rPr>
          <w:rFonts w:hint="eastAsia" w:ascii="宋体" w:cs="宋体"/>
          <w:color w:val="auto"/>
          <w:sz w:val="24"/>
          <w:szCs w:val="24"/>
          <w:highlight w:val="none"/>
          <w:u w:val="single"/>
        </w:rPr>
        <w:t xml:space="preserve">  </w:t>
      </w:r>
      <w:r>
        <w:rPr>
          <w:rFonts w:hint="eastAsia" w:ascii="宋体" w:cs="宋体"/>
          <w:i/>
          <w:iCs/>
          <w:color w:val="auto"/>
          <w:sz w:val="24"/>
          <w:szCs w:val="24"/>
          <w:highlight w:val="none"/>
          <w:u w:val="single"/>
        </w:rPr>
        <w:t>（项目名称）</w:t>
      </w:r>
      <w:r>
        <w:rPr>
          <w:rFonts w:hint="eastAsia" w:ascii="宋体" w:cs="宋体"/>
          <w:color w:val="auto"/>
          <w:sz w:val="24"/>
          <w:szCs w:val="24"/>
          <w:highlight w:val="none"/>
        </w:rPr>
        <w:t>项目的竞标活动，并代表我方全权办理针对上述项目的所有采购程序和环节的具体事务和签署相关文件。</w:t>
      </w:r>
    </w:p>
    <w:p w14:paraId="27A7A942">
      <w:pPr>
        <w:spacing w:line="360" w:lineRule="auto"/>
        <w:ind w:firstLine="480" w:firstLineChars="200"/>
        <w:rPr>
          <w:rFonts w:ascii="宋体" w:cs="宋体"/>
          <w:color w:val="auto"/>
          <w:sz w:val="24"/>
          <w:szCs w:val="24"/>
          <w:highlight w:val="none"/>
        </w:rPr>
      </w:pPr>
      <w:r>
        <w:rPr>
          <w:rFonts w:hint="eastAsia" w:ascii="宋体" w:cs="宋体"/>
          <w:color w:val="auto"/>
          <w:sz w:val="24"/>
          <w:szCs w:val="24"/>
          <w:highlight w:val="none"/>
        </w:rPr>
        <w:t xml:space="preserve">    我方对委托代理人的签字事项负全部责任。</w:t>
      </w:r>
    </w:p>
    <w:p w14:paraId="61D42EAF">
      <w:pPr>
        <w:spacing w:line="360" w:lineRule="auto"/>
        <w:ind w:firstLine="480" w:firstLineChars="200"/>
        <w:rPr>
          <w:rFonts w:ascii="宋体" w:cs="宋体"/>
          <w:color w:val="auto"/>
          <w:sz w:val="24"/>
          <w:szCs w:val="24"/>
          <w:highlight w:val="none"/>
        </w:rPr>
      </w:pPr>
      <w:r>
        <w:rPr>
          <w:rFonts w:hint="eastAsia" w:ascii="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14:paraId="69CC2DBF">
      <w:pPr>
        <w:spacing w:line="360" w:lineRule="auto"/>
        <w:ind w:firstLine="480" w:firstLineChars="200"/>
        <w:rPr>
          <w:rFonts w:ascii="宋体" w:cs="宋体"/>
          <w:color w:val="auto"/>
          <w:sz w:val="24"/>
          <w:szCs w:val="24"/>
          <w:highlight w:val="none"/>
        </w:rPr>
      </w:pPr>
      <w:r>
        <w:rPr>
          <w:rFonts w:hint="eastAsia" w:ascii="宋体" w:cs="宋体"/>
          <w:color w:val="auto"/>
          <w:sz w:val="24"/>
          <w:szCs w:val="24"/>
          <w:highlight w:val="none"/>
        </w:rPr>
        <w:t>委托代理人无转委托权，特此委托。</w:t>
      </w:r>
    </w:p>
    <w:p w14:paraId="1368581C">
      <w:pPr>
        <w:spacing w:line="360" w:lineRule="auto"/>
        <w:ind w:firstLine="480" w:firstLineChars="200"/>
        <w:rPr>
          <w:rFonts w:ascii="宋体" w:cs="宋体"/>
          <w:color w:val="auto"/>
          <w:sz w:val="24"/>
          <w:szCs w:val="24"/>
          <w:highlight w:val="none"/>
        </w:rPr>
      </w:pPr>
      <w:r>
        <w:rPr>
          <w:rFonts w:hint="eastAsia" w:ascii="宋体" w:cs="宋体"/>
          <w:color w:val="auto"/>
          <w:sz w:val="24"/>
          <w:szCs w:val="24"/>
          <w:highlight w:val="none"/>
        </w:rPr>
        <w:t>附：委托代理人有效身份证正反面复印件</w:t>
      </w:r>
    </w:p>
    <w:p w14:paraId="3535E9FC">
      <w:pPr>
        <w:spacing w:line="360" w:lineRule="auto"/>
        <w:rPr>
          <w:rFonts w:ascii="宋体" w:cs="宋体"/>
          <w:color w:val="auto"/>
          <w:sz w:val="24"/>
          <w:szCs w:val="24"/>
          <w:highlight w:val="none"/>
        </w:rPr>
      </w:pPr>
    </w:p>
    <w:p w14:paraId="1E843B70">
      <w:pPr>
        <w:spacing w:line="360" w:lineRule="auto"/>
        <w:ind w:firstLine="480" w:firstLineChars="200"/>
        <w:rPr>
          <w:rFonts w:ascii="宋体" w:cs="宋体"/>
          <w:color w:val="auto"/>
          <w:sz w:val="24"/>
          <w:szCs w:val="24"/>
          <w:highlight w:val="none"/>
        </w:rPr>
      </w:pPr>
      <w:r>
        <w:rPr>
          <w:rFonts w:hint="eastAsia" w:ascii="宋体" w:cs="宋体"/>
          <w:color w:val="auto"/>
          <w:sz w:val="24"/>
          <w:szCs w:val="24"/>
          <w:highlight w:val="none"/>
        </w:rPr>
        <w:t xml:space="preserve">委托代理人（签字）：                 法定代表人（签字）：                    </w:t>
      </w:r>
    </w:p>
    <w:p w14:paraId="74749D9F">
      <w:pPr>
        <w:spacing w:line="360" w:lineRule="auto"/>
        <w:ind w:firstLine="480" w:firstLineChars="200"/>
        <w:rPr>
          <w:rFonts w:ascii="宋体" w:cs="宋体"/>
          <w:color w:val="auto"/>
          <w:sz w:val="24"/>
          <w:szCs w:val="24"/>
          <w:highlight w:val="none"/>
        </w:rPr>
      </w:pPr>
      <w:r>
        <w:rPr>
          <w:rFonts w:hint="eastAsia" w:ascii="宋体" w:cs="宋体"/>
          <w:color w:val="auto"/>
          <w:sz w:val="24"/>
          <w:szCs w:val="24"/>
          <w:highlight w:val="none"/>
        </w:rPr>
        <w:t xml:space="preserve">委托代理人身份证号码：                              </w:t>
      </w:r>
    </w:p>
    <w:p w14:paraId="34E09344">
      <w:pPr>
        <w:spacing w:line="360" w:lineRule="auto"/>
        <w:ind w:firstLine="480" w:firstLineChars="200"/>
        <w:rPr>
          <w:rFonts w:ascii="宋体" w:cs="宋体"/>
          <w:color w:val="auto"/>
          <w:sz w:val="24"/>
          <w:szCs w:val="24"/>
          <w:highlight w:val="none"/>
        </w:rPr>
      </w:pPr>
      <w:r>
        <w:rPr>
          <w:rFonts w:hint="eastAsia" w:ascii="宋体" w:cs="宋体"/>
          <w:color w:val="auto"/>
          <w:sz w:val="24"/>
          <w:szCs w:val="24"/>
          <w:highlight w:val="none"/>
        </w:rPr>
        <w:t xml:space="preserve">                                </w:t>
      </w:r>
    </w:p>
    <w:p w14:paraId="7940ADF1">
      <w:pPr>
        <w:spacing w:line="360" w:lineRule="auto"/>
        <w:ind w:firstLine="480" w:firstLineChars="200"/>
        <w:rPr>
          <w:rFonts w:ascii="宋体" w:cs="宋体"/>
          <w:color w:val="auto"/>
          <w:sz w:val="24"/>
          <w:szCs w:val="24"/>
          <w:highlight w:val="none"/>
        </w:rPr>
      </w:pPr>
      <w:r>
        <w:rPr>
          <w:rFonts w:hint="eastAsia" w:ascii="宋体" w:cs="宋体"/>
          <w:color w:val="auto"/>
          <w:sz w:val="24"/>
          <w:szCs w:val="24"/>
          <w:highlight w:val="none"/>
        </w:rPr>
        <w:t xml:space="preserve">  </w:t>
      </w:r>
      <w:r>
        <w:rPr>
          <w:rFonts w:hint="eastAsia" w:ascii="宋体" w:cs="宋体"/>
          <w:color w:val="auto"/>
          <w:kern w:val="0"/>
          <w:sz w:val="24"/>
          <w:szCs w:val="24"/>
          <w:highlight w:val="none"/>
        </w:rPr>
        <w:t>供应商名称（盖公章）：</w:t>
      </w:r>
    </w:p>
    <w:p w14:paraId="26B33ED8">
      <w:pPr>
        <w:spacing w:line="360" w:lineRule="auto"/>
        <w:ind w:firstLine="480" w:firstLineChars="200"/>
        <w:contextualSpacing/>
        <w:jc w:val="center"/>
        <w:rPr>
          <w:rFonts w:ascii="宋体" w:cs="宋体"/>
          <w:b/>
          <w:color w:val="auto"/>
          <w:sz w:val="24"/>
          <w:szCs w:val="24"/>
          <w:highlight w:val="none"/>
        </w:rPr>
      </w:pPr>
      <w:r>
        <w:rPr>
          <w:rFonts w:hint="eastAsia" w:ascii="宋体" w:cs="宋体"/>
          <w:color w:val="auto"/>
          <w:kern w:val="0"/>
          <w:sz w:val="24"/>
          <w:szCs w:val="24"/>
          <w:highlight w:val="none"/>
          <w:lang w:val="zh-CN"/>
        </w:rPr>
        <w:t xml:space="preserve">                                              日期：  年  月   日</w:t>
      </w:r>
    </w:p>
    <w:p w14:paraId="6221BD22">
      <w:pPr>
        <w:spacing w:line="360" w:lineRule="auto"/>
        <w:rPr>
          <w:rFonts w:ascii="宋体" w:cs="宋体"/>
          <w:color w:val="auto"/>
          <w:sz w:val="24"/>
          <w:szCs w:val="24"/>
          <w:highlight w:val="none"/>
        </w:rPr>
      </w:pPr>
    </w:p>
    <w:p w14:paraId="621F157C">
      <w:pPr>
        <w:spacing w:line="360" w:lineRule="auto"/>
        <w:ind w:firstLine="480" w:firstLineChars="200"/>
        <w:rPr>
          <w:rFonts w:ascii="宋体" w:cs="宋体"/>
          <w:color w:val="auto"/>
          <w:sz w:val="24"/>
          <w:szCs w:val="24"/>
          <w:highlight w:val="none"/>
        </w:rPr>
      </w:pPr>
      <w:r>
        <w:rPr>
          <w:rFonts w:hint="eastAsia" w:ascii="宋体" w:cs="宋体"/>
          <w:color w:val="auto"/>
          <w:sz w:val="24"/>
          <w:szCs w:val="24"/>
          <w:highlight w:val="none"/>
        </w:rPr>
        <w:t>注：1. 法定代表人和委托代理人必须在授权委托书上签字，</w:t>
      </w:r>
      <w:r>
        <w:rPr>
          <w:rFonts w:hint="eastAsia" w:ascii="宋体" w:cs="宋体"/>
          <w:b/>
          <w:color w:val="auto"/>
          <w:sz w:val="24"/>
          <w:szCs w:val="24"/>
          <w:highlight w:val="none"/>
        </w:rPr>
        <w:t>否则其响应文件作无效响应处理。</w:t>
      </w:r>
    </w:p>
    <w:p w14:paraId="5D079F93">
      <w:pPr>
        <w:spacing w:line="360" w:lineRule="auto"/>
        <w:ind w:firstLine="480" w:firstLineChars="200"/>
        <w:jc w:val="left"/>
        <w:rPr>
          <w:rFonts w:ascii="宋体" w:cs="宋体"/>
          <w:color w:val="auto"/>
          <w:sz w:val="24"/>
          <w:szCs w:val="24"/>
          <w:highlight w:val="none"/>
        </w:rPr>
      </w:pPr>
      <w:r>
        <w:rPr>
          <w:rFonts w:hint="eastAsia" w:ascii="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35C0AC6B">
      <w:pPr>
        <w:spacing w:line="360" w:lineRule="auto"/>
        <w:ind w:firstLine="480" w:firstLineChars="200"/>
        <w:jc w:val="left"/>
        <w:rPr>
          <w:rFonts w:ascii="宋体" w:cs="宋体"/>
          <w:color w:val="auto"/>
          <w:sz w:val="24"/>
          <w:szCs w:val="24"/>
          <w:highlight w:val="none"/>
        </w:rPr>
      </w:pPr>
      <w:r>
        <w:rPr>
          <w:rFonts w:hint="eastAsia" w:ascii="宋体" w:cs="宋体"/>
          <w:color w:val="auto"/>
          <w:sz w:val="24"/>
          <w:szCs w:val="24"/>
          <w:highlight w:val="none"/>
        </w:rPr>
        <w:t>3. 法人、其他组织竞标时“我方”是指“我单位”，自然人竞标时“我方”是指“本人”。</w:t>
      </w:r>
    </w:p>
    <w:p w14:paraId="5A28B1A9">
      <w:pPr>
        <w:spacing w:line="500" w:lineRule="exact"/>
        <w:ind w:firstLine="420" w:firstLineChars="200"/>
        <w:jc w:val="center"/>
        <w:rPr>
          <w:rFonts w:ascii="宋体" w:cs="宋体"/>
          <w:b/>
          <w:bCs/>
          <w:color w:val="auto"/>
          <w:sz w:val="32"/>
          <w:szCs w:val="32"/>
          <w:highlight w:val="none"/>
        </w:rPr>
      </w:pPr>
      <w:r>
        <w:rPr>
          <w:rFonts w:hint="eastAsia" w:ascii="宋体" w:cs="宋体"/>
          <w:color w:val="auto"/>
          <w:szCs w:val="21"/>
          <w:highlight w:val="none"/>
        </w:rPr>
        <w:br w:type="page"/>
      </w:r>
      <w:r>
        <w:rPr>
          <w:rFonts w:hint="eastAsia" w:ascii="宋体" w:cs="宋体"/>
          <w:b/>
          <w:bCs/>
          <w:color w:val="auto"/>
          <w:sz w:val="32"/>
          <w:szCs w:val="32"/>
          <w:highlight w:val="none"/>
        </w:rPr>
        <w:t>授权委托书（联合体竞标格式）</w:t>
      </w:r>
    </w:p>
    <w:p w14:paraId="0B368AE4">
      <w:pPr>
        <w:spacing w:line="500" w:lineRule="exact"/>
        <w:ind w:firstLine="643" w:firstLineChars="200"/>
        <w:jc w:val="center"/>
        <w:rPr>
          <w:rFonts w:ascii="宋体" w:cs="宋体"/>
          <w:b/>
          <w:bCs/>
          <w:color w:val="auto"/>
          <w:sz w:val="32"/>
          <w:szCs w:val="32"/>
          <w:highlight w:val="none"/>
        </w:rPr>
      </w:pPr>
      <w:r>
        <w:rPr>
          <w:rFonts w:hint="eastAsia" w:ascii="宋体" w:cs="宋体"/>
          <w:b/>
          <w:bCs/>
          <w:color w:val="auto"/>
          <w:sz w:val="32"/>
          <w:szCs w:val="32"/>
          <w:highlight w:val="none"/>
        </w:rPr>
        <w:t>（如有委托时）</w:t>
      </w:r>
    </w:p>
    <w:p w14:paraId="0B59DCB5">
      <w:pPr>
        <w:spacing w:line="500" w:lineRule="exact"/>
        <w:jc w:val="center"/>
        <w:rPr>
          <w:rFonts w:ascii="方正小标宋简体" w:eastAsia="方正小标宋简体" w:cs="方正小标宋简体"/>
          <w:color w:val="auto"/>
          <w:sz w:val="44"/>
          <w:szCs w:val="44"/>
          <w:highlight w:val="none"/>
        </w:rPr>
      </w:pPr>
    </w:p>
    <w:p w14:paraId="7DA390BC">
      <w:pPr>
        <w:spacing w:line="500" w:lineRule="exact"/>
        <w:jc w:val="center"/>
        <w:rPr>
          <w:rFonts w:ascii="仿宋_GB2312" w:eastAsia="仿宋_GB2312" w:cs="仿宋_GB2312"/>
          <w:color w:val="auto"/>
          <w:sz w:val="32"/>
          <w:szCs w:val="32"/>
          <w:highlight w:val="none"/>
        </w:rPr>
      </w:pPr>
    </w:p>
    <w:p w14:paraId="472153A2">
      <w:pPr>
        <w:spacing w:line="360" w:lineRule="auto"/>
        <w:ind w:firstLine="480" w:firstLineChars="200"/>
        <w:jc w:val="left"/>
        <w:rPr>
          <w:rFonts w:ascii="宋体" w:cs="仿宋_GB2312"/>
          <w:color w:val="auto"/>
          <w:sz w:val="24"/>
          <w:szCs w:val="24"/>
          <w:highlight w:val="none"/>
        </w:rPr>
      </w:pPr>
      <w:r>
        <w:rPr>
          <w:rFonts w:hint="eastAsia" w:ascii="宋体" w:cs="仿宋_GB2312"/>
          <w:color w:val="auto"/>
          <w:sz w:val="24"/>
          <w:szCs w:val="24"/>
          <w:highlight w:val="none"/>
        </w:rPr>
        <w:t>本授权委托书声明：根据</w:t>
      </w:r>
      <w:r>
        <w:rPr>
          <w:rFonts w:hint="eastAsia" w:ascii="宋体" w:cs="仿宋_GB2312"/>
          <w:color w:val="auto"/>
          <w:sz w:val="24"/>
          <w:szCs w:val="24"/>
          <w:highlight w:val="none"/>
          <w:u w:val="single"/>
        </w:rPr>
        <w:t xml:space="preserve">                </w:t>
      </w:r>
      <w:r>
        <w:rPr>
          <w:rFonts w:hint="eastAsia" w:ascii="宋体" w:cs="仿宋_GB2312"/>
          <w:color w:val="auto"/>
          <w:sz w:val="24"/>
          <w:szCs w:val="24"/>
          <w:highlight w:val="none"/>
        </w:rPr>
        <w:t>（牵头人名称）与</w:t>
      </w:r>
      <w:r>
        <w:rPr>
          <w:rFonts w:hint="eastAsia" w:ascii="宋体" w:cs="仿宋_GB2312"/>
          <w:color w:val="auto"/>
          <w:sz w:val="24"/>
          <w:szCs w:val="24"/>
          <w:highlight w:val="none"/>
          <w:u w:val="single"/>
        </w:rPr>
        <w:t xml:space="preserve">              </w:t>
      </w:r>
      <w:r>
        <w:rPr>
          <w:rFonts w:hint="eastAsia" w:ascii="宋体" w:cs="仿宋_GB2312"/>
          <w:color w:val="auto"/>
          <w:sz w:val="24"/>
          <w:szCs w:val="24"/>
          <w:highlight w:val="none"/>
        </w:rPr>
        <w:t>（联合体其他成员名称）签订的《联合体竞标协议书》的内容，</w:t>
      </w:r>
      <w:r>
        <w:rPr>
          <w:rFonts w:hint="eastAsia" w:ascii="宋体" w:cs="仿宋_GB2312"/>
          <w:color w:val="auto"/>
          <w:sz w:val="24"/>
          <w:szCs w:val="24"/>
          <w:highlight w:val="none"/>
          <w:u w:val="single"/>
        </w:rPr>
        <w:t xml:space="preserve">                       </w:t>
      </w:r>
      <w:r>
        <w:rPr>
          <w:rFonts w:hint="eastAsia" w:ascii="宋体" w:cs="仿宋_GB2312"/>
          <w:color w:val="auto"/>
          <w:sz w:val="24"/>
          <w:szCs w:val="24"/>
          <w:highlight w:val="none"/>
        </w:rPr>
        <w:t>（牵头人名称）的法定代表人</w:t>
      </w:r>
      <w:r>
        <w:rPr>
          <w:rFonts w:hint="eastAsia" w:ascii="宋体" w:cs="仿宋_GB2312"/>
          <w:color w:val="auto"/>
          <w:sz w:val="24"/>
          <w:szCs w:val="24"/>
          <w:highlight w:val="none"/>
          <w:u w:val="single"/>
        </w:rPr>
        <w:t xml:space="preserve">      </w:t>
      </w:r>
      <w:r>
        <w:rPr>
          <w:rFonts w:hint="eastAsia" w:ascii="宋体" w:cs="仿宋_GB2312"/>
          <w:i/>
          <w:iCs/>
          <w:color w:val="auto"/>
          <w:sz w:val="24"/>
          <w:szCs w:val="24"/>
          <w:highlight w:val="none"/>
          <w:u w:val="single"/>
        </w:rPr>
        <w:t>（姓名）</w:t>
      </w:r>
      <w:r>
        <w:rPr>
          <w:rFonts w:hint="eastAsia" w:ascii="宋体" w:cs="仿宋_GB2312"/>
          <w:color w:val="auto"/>
          <w:sz w:val="24"/>
          <w:szCs w:val="24"/>
          <w:highlight w:val="none"/>
        </w:rPr>
        <w:t>现授权</w:t>
      </w:r>
      <w:r>
        <w:rPr>
          <w:rFonts w:hint="eastAsia" w:ascii="宋体" w:cs="仿宋_GB2312"/>
          <w:color w:val="auto"/>
          <w:sz w:val="24"/>
          <w:szCs w:val="24"/>
          <w:highlight w:val="none"/>
          <w:u w:val="single"/>
        </w:rPr>
        <w:t xml:space="preserve">      </w:t>
      </w:r>
      <w:r>
        <w:rPr>
          <w:rFonts w:hint="eastAsia" w:ascii="宋体" w:cs="仿宋_GB2312"/>
          <w:i/>
          <w:iCs/>
          <w:color w:val="auto"/>
          <w:sz w:val="24"/>
          <w:szCs w:val="24"/>
          <w:highlight w:val="none"/>
          <w:u w:val="single"/>
        </w:rPr>
        <w:t>（姓名）</w:t>
      </w:r>
      <w:r>
        <w:rPr>
          <w:rFonts w:hint="eastAsia" w:ascii="宋体" w:cs="仿宋_GB2312"/>
          <w:color w:val="auto"/>
          <w:sz w:val="24"/>
          <w:szCs w:val="24"/>
          <w:highlight w:val="none"/>
        </w:rPr>
        <w:t>为联合委托代理人，并代表我方全权办理针对上述项目的所有采购程序和环节的具体事务和签署相关文件。</w:t>
      </w:r>
    </w:p>
    <w:p w14:paraId="304F886C">
      <w:pPr>
        <w:spacing w:line="360" w:lineRule="auto"/>
        <w:ind w:firstLine="480" w:firstLineChars="200"/>
        <w:rPr>
          <w:rFonts w:ascii="宋体" w:cs="仿宋_GB2312"/>
          <w:color w:val="auto"/>
          <w:sz w:val="24"/>
          <w:szCs w:val="24"/>
          <w:highlight w:val="none"/>
        </w:rPr>
      </w:pPr>
      <w:r>
        <w:rPr>
          <w:rFonts w:hint="eastAsia" w:ascii="宋体" w:cs="仿宋_GB2312"/>
          <w:color w:val="auto"/>
          <w:sz w:val="24"/>
          <w:szCs w:val="24"/>
          <w:highlight w:val="none"/>
        </w:rPr>
        <w:t>我方对委托代理人的签字事项负全部责任。</w:t>
      </w:r>
    </w:p>
    <w:p w14:paraId="2D4B61AB">
      <w:pPr>
        <w:spacing w:line="360" w:lineRule="auto"/>
        <w:ind w:firstLine="480" w:firstLineChars="200"/>
        <w:rPr>
          <w:rFonts w:ascii="宋体" w:cs="仿宋_GB2312"/>
          <w:color w:val="auto"/>
          <w:sz w:val="24"/>
          <w:szCs w:val="24"/>
          <w:highlight w:val="none"/>
        </w:rPr>
      </w:pPr>
      <w:r>
        <w:rPr>
          <w:rFonts w:hint="eastAsia" w:ascii="宋体" w:cs="仿宋_GB2312"/>
          <w:color w:val="auto"/>
          <w:sz w:val="24"/>
          <w:szCs w:val="24"/>
          <w:highlight w:val="none"/>
        </w:rPr>
        <w:t>本授权书自签署之日起生效，在撤销授权的书面通知以前，本授权书一直有效。委托代理人在授权书有效期内签署的所有文件不因授权的撤销而失效。</w:t>
      </w:r>
    </w:p>
    <w:p w14:paraId="3CB8DC8F">
      <w:pPr>
        <w:spacing w:line="360" w:lineRule="auto"/>
        <w:ind w:firstLine="480" w:firstLineChars="200"/>
        <w:rPr>
          <w:rFonts w:ascii="宋体" w:cs="仿宋_GB2312"/>
          <w:color w:val="auto"/>
          <w:sz w:val="24"/>
          <w:szCs w:val="24"/>
          <w:highlight w:val="none"/>
        </w:rPr>
      </w:pPr>
      <w:r>
        <w:rPr>
          <w:rFonts w:hint="eastAsia" w:ascii="宋体" w:cs="仿宋_GB2312"/>
          <w:color w:val="auto"/>
          <w:sz w:val="24"/>
          <w:szCs w:val="24"/>
          <w:highlight w:val="none"/>
        </w:rPr>
        <w:t>委托代理人无转委托权，特此委托。</w:t>
      </w:r>
    </w:p>
    <w:p w14:paraId="5A10EA22">
      <w:pPr>
        <w:spacing w:line="360" w:lineRule="auto"/>
        <w:ind w:firstLine="480" w:firstLineChars="200"/>
        <w:rPr>
          <w:rFonts w:ascii="宋体" w:cs="仿宋_GB2312"/>
          <w:color w:val="auto"/>
          <w:sz w:val="24"/>
          <w:szCs w:val="24"/>
          <w:highlight w:val="none"/>
        </w:rPr>
      </w:pPr>
      <w:r>
        <w:rPr>
          <w:rFonts w:hint="eastAsia" w:ascii="宋体" w:cs="仿宋_GB2312"/>
          <w:color w:val="auto"/>
          <w:sz w:val="24"/>
          <w:szCs w:val="24"/>
          <w:highlight w:val="none"/>
        </w:rPr>
        <w:t xml:space="preserve">    </w:t>
      </w:r>
    </w:p>
    <w:p w14:paraId="43C32613">
      <w:pPr>
        <w:spacing w:line="360" w:lineRule="auto"/>
        <w:ind w:firstLine="480" w:firstLineChars="200"/>
        <w:rPr>
          <w:rFonts w:ascii="宋体" w:cs="仿宋_GB2312"/>
          <w:color w:val="auto"/>
          <w:sz w:val="24"/>
          <w:szCs w:val="24"/>
          <w:highlight w:val="none"/>
        </w:rPr>
      </w:pPr>
      <w:r>
        <w:rPr>
          <w:rFonts w:hint="eastAsia" w:ascii="宋体" w:cs="仿宋_GB2312"/>
          <w:color w:val="auto"/>
          <w:sz w:val="24"/>
          <w:szCs w:val="24"/>
          <w:highlight w:val="none"/>
        </w:rPr>
        <w:t>牵头人法定代表人（签字）：</w:t>
      </w:r>
    </w:p>
    <w:p w14:paraId="08C3DDE8">
      <w:pPr>
        <w:spacing w:line="360" w:lineRule="auto"/>
        <w:ind w:firstLine="480" w:firstLineChars="200"/>
        <w:rPr>
          <w:rFonts w:ascii="宋体" w:cs="仿宋_GB2312"/>
          <w:color w:val="auto"/>
          <w:sz w:val="24"/>
          <w:szCs w:val="24"/>
          <w:highlight w:val="none"/>
        </w:rPr>
      </w:pPr>
      <w:r>
        <w:rPr>
          <w:rFonts w:hint="eastAsia" w:ascii="宋体" w:cs="仿宋_GB2312"/>
          <w:color w:val="auto"/>
          <w:sz w:val="24"/>
          <w:szCs w:val="24"/>
          <w:highlight w:val="none"/>
        </w:rPr>
        <w:t>牵头人名称（盖公章）：</w:t>
      </w:r>
    </w:p>
    <w:p w14:paraId="047AA52A">
      <w:pPr>
        <w:spacing w:line="360" w:lineRule="auto"/>
        <w:ind w:firstLine="480" w:firstLineChars="200"/>
        <w:rPr>
          <w:rFonts w:ascii="宋体" w:cs="仿宋_GB2312"/>
          <w:color w:val="auto"/>
          <w:sz w:val="24"/>
          <w:szCs w:val="24"/>
          <w:highlight w:val="none"/>
        </w:rPr>
      </w:pPr>
      <w:r>
        <w:rPr>
          <w:rFonts w:hint="eastAsia" w:ascii="宋体" w:cs="仿宋_GB2312"/>
          <w:color w:val="auto"/>
          <w:sz w:val="24"/>
          <w:szCs w:val="24"/>
          <w:highlight w:val="none"/>
        </w:rPr>
        <w:t>日期：    年   月   日</w:t>
      </w:r>
    </w:p>
    <w:p w14:paraId="6B8144E4">
      <w:pPr>
        <w:spacing w:line="360" w:lineRule="auto"/>
        <w:rPr>
          <w:rFonts w:ascii="宋体" w:cs="仿宋_GB2312"/>
          <w:color w:val="auto"/>
          <w:sz w:val="24"/>
          <w:szCs w:val="24"/>
          <w:highlight w:val="none"/>
        </w:rPr>
      </w:pPr>
    </w:p>
    <w:p w14:paraId="22C3E0C5">
      <w:pPr>
        <w:spacing w:line="360" w:lineRule="auto"/>
        <w:ind w:firstLine="480" w:firstLineChars="200"/>
        <w:rPr>
          <w:rFonts w:ascii="宋体" w:cs="仿宋_GB2312"/>
          <w:color w:val="auto"/>
          <w:sz w:val="24"/>
          <w:szCs w:val="24"/>
          <w:highlight w:val="none"/>
        </w:rPr>
      </w:pPr>
      <w:r>
        <w:rPr>
          <w:rFonts w:hint="eastAsia" w:ascii="宋体" w:cs="仿宋_GB2312"/>
          <w:color w:val="auto"/>
          <w:sz w:val="24"/>
          <w:szCs w:val="24"/>
          <w:highlight w:val="none"/>
        </w:rPr>
        <w:t>委托代理人（签字）：</w:t>
      </w:r>
    </w:p>
    <w:p w14:paraId="57EDCC35">
      <w:pPr>
        <w:spacing w:line="360" w:lineRule="auto"/>
        <w:ind w:firstLine="480" w:firstLineChars="200"/>
        <w:rPr>
          <w:rFonts w:ascii="宋体" w:cs="仿宋_GB2312"/>
          <w:color w:val="auto"/>
          <w:sz w:val="24"/>
          <w:szCs w:val="24"/>
          <w:highlight w:val="none"/>
        </w:rPr>
      </w:pPr>
      <w:r>
        <w:rPr>
          <w:rFonts w:hint="eastAsia" w:ascii="宋体" w:cs="仿宋_GB2312"/>
          <w:color w:val="auto"/>
          <w:sz w:val="24"/>
          <w:szCs w:val="24"/>
          <w:highlight w:val="none"/>
        </w:rPr>
        <w:t>日期：    年   月   日</w:t>
      </w:r>
    </w:p>
    <w:p w14:paraId="0260C207">
      <w:pPr>
        <w:spacing w:line="360" w:lineRule="auto"/>
        <w:rPr>
          <w:rFonts w:ascii="宋体" w:cs="仿宋_GB2312"/>
          <w:color w:val="auto"/>
          <w:sz w:val="24"/>
          <w:szCs w:val="24"/>
          <w:highlight w:val="none"/>
        </w:rPr>
      </w:pPr>
    </w:p>
    <w:p w14:paraId="160D4666">
      <w:pPr>
        <w:spacing w:line="360" w:lineRule="auto"/>
        <w:ind w:firstLine="480" w:firstLineChars="200"/>
        <w:rPr>
          <w:rFonts w:ascii="宋体" w:cs="仿宋_GB2312"/>
          <w:color w:val="auto"/>
          <w:sz w:val="24"/>
          <w:szCs w:val="24"/>
          <w:highlight w:val="none"/>
        </w:rPr>
      </w:pPr>
      <w:r>
        <w:rPr>
          <w:rFonts w:hint="eastAsia" w:ascii="宋体" w:cs="仿宋_GB2312"/>
          <w:color w:val="auto"/>
          <w:sz w:val="24"/>
          <w:szCs w:val="24"/>
          <w:highlight w:val="none"/>
        </w:rPr>
        <w:t>注：1. 法定代表人和委托代理人必须在授权委托书上签字，</w:t>
      </w:r>
      <w:r>
        <w:rPr>
          <w:rFonts w:hint="eastAsia" w:ascii="宋体" w:cs="仿宋_GB2312"/>
          <w:b/>
          <w:color w:val="auto"/>
          <w:sz w:val="24"/>
          <w:szCs w:val="24"/>
          <w:highlight w:val="none"/>
        </w:rPr>
        <w:t>否则其响应文件作无效响应处理。</w:t>
      </w:r>
    </w:p>
    <w:p w14:paraId="205C5FC9">
      <w:pPr>
        <w:spacing w:line="360" w:lineRule="auto"/>
        <w:ind w:firstLine="480" w:firstLineChars="200"/>
        <w:jc w:val="left"/>
        <w:rPr>
          <w:rFonts w:ascii="宋体" w:cs="仿宋_GB2312"/>
          <w:color w:val="auto"/>
          <w:sz w:val="24"/>
          <w:szCs w:val="24"/>
          <w:highlight w:val="none"/>
        </w:rPr>
      </w:pPr>
      <w:r>
        <w:rPr>
          <w:rFonts w:hint="eastAsia" w:ascii="宋体" w:cs="仿宋_GB2312"/>
          <w:color w:val="auto"/>
          <w:sz w:val="24"/>
          <w:szCs w:val="24"/>
          <w:highlight w:val="none"/>
        </w:rPr>
        <w:t>2.本授权委托书应由联合体牵头人的法定代表人按上述规定签署。</w:t>
      </w:r>
    </w:p>
    <w:p w14:paraId="7423DD43">
      <w:pPr>
        <w:spacing w:line="360" w:lineRule="auto"/>
        <w:ind w:firstLine="480" w:firstLineChars="200"/>
        <w:jc w:val="left"/>
        <w:rPr>
          <w:rFonts w:ascii="宋体" w:cs="仿宋_GB2312"/>
          <w:color w:val="auto"/>
          <w:sz w:val="24"/>
          <w:szCs w:val="24"/>
          <w:highlight w:val="none"/>
        </w:rPr>
      </w:pPr>
      <w:r>
        <w:rPr>
          <w:rFonts w:hint="eastAsia" w:ascii="宋体" w:cs="仿宋_GB2312"/>
          <w:color w:val="auto"/>
          <w:sz w:val="24"/>
          <w:szCs w:val="24"/>
          <w:highlight w:val="none"/>
        </w:rPr>
        <w:t>3</w:t>
      </w:r>
      <w:r>
        <w:rPr>
          <w:rFonts w:ascii="宋体" w:cs="仿宋_GB2312"/>
          <w:color w:val="auto"/>
          <w:sz w:val="24"/>
          <w:szCs w:val="24"/>
          <w:highlight w:val="none"/>
        </w:rPr>
        <w:t>.</w:t>
      </w:r>
      <w:r>
        <w:rPr>
          <w:rFonts w:hint="eastAsia" w:ascii="宋体" w:cs="仿宋_GB2312"/>
          <w:color w:val="auto"/>
          <w:sz w:val="24"/>
          <w:szCs w:val="24"/>
          <w:highlight w:val="none"/>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3EBB4349">
      <w:pPr>
        <w:spacing w:line="360" w:lineRule="auto"/>
        <w:ind w:firstLine="480" w:firstLineChars="200"/>
        <w:jc w:val="left"/>
        <w:rPr>
          <w:rFonts w:ascii="仿宋_GB2312" w:eastAsia="仿宋_GB2312" w:cs="仿宋_GB2312"/>
          <w:color w:val="auto"/>
          <w:szCs w:val="21"/>
          <w:highlight w:val="none"/>
        </w:rPr>
      </w:pPr>
      <w:r>
        <w:rPr>
          <w:rFonts w:hint="eastAsia" w:ascii="宋体" w:cs="仿宋_GB2312"/>
          <w:color w:val="auto"/>
          <w:sz w:val="24"/>
          <w:szCs w:val="24"/>
          <w:highlight w:val="none"/>
        </w:rPr>
        <w:t>4</w:t>
      </w:r>
      <w:r>
        <w:rPr>
          <w:rFonts w:ascii="宋体" w:cs="仿宋_GB2312"/>
          <w:color w:val="auto"/>
          <w:sz w:val="24"/>
          <w:szCs w:val="24"/>
          <w:highlight w:val="none"/>
        </w:rPr>
        <w:t>.</w:t>
      </w:r>
      <w:r>
        <w:rPr>
          <w:rFonts w:hint="eastAsia" w:ascii="宋体" w:cs="仿宋_GB2312"/>
          <w:color w:val="auto"/>
          <w:sz w:val="24"/>
          <w:szCs w:val="24"/>
          <w:highlight w:val="none"/>
        </w:rPr>
        <w:t>法人、其他组织竞标时“我方”是指“我单位”，自然人竞标时“我方”是指“本人”。</w:t>
      </w:r>
    </w:p>
    <w:p w14:paraId="47A4ED11">
      <w:pPr>
        <w:snapToGrid w:val="0"/>
        <w:spacing w:line="360" w:lineRule="auto"/>
        <w:ind w:firstLine="640" w:firstLineChars="200"/>
        <w:rPr>
          <w:rFonts w:ascii="宋体" w:cs="Times New Roman"/>
          <w:b/>
          <w:bCs/>
          <w:color w:val="auto"/>
          <w:sz w:val="32"/>
          <w:szCs w:val="32"/>
          <w:highlight w:val="none"/>
        </w:rPr>
      </w:pPr>
      <w:r>
        <w:rPr>
          <w:rFonts w:hint="eastAsia" w:ascii="仿宋_GB2312" w:eastAsia="仿宋_GB2312" w:cs="仿宋_GB2312"/>
          <w:color w:val="auto"/>
          <w:sz w:val="32"/>
          <w:szCs w:val="32"/>
          <w:highlight w:val="none"/>
        </w:rPr>
        <w:br w:type="page"/>
      </w:r>
      <w:r>
        <w:rPr>
          <w:rFonts w:hint="eastAsia" w:ascii="宋体" w:cs="宋体"/>
          <w:b/>
          <w:color w:val="auto"/>
          <w:sz w:val="28"/>
          <w:szCs w:val="28"/>
          <w:highlight w:val="none"/>
        </w:rPr>
        <w:t>6.商务条款偏离表的格式：</w:t>
      </w:r>
    </w:p>
    <w:p w14:paraId="2328AEA8">
      <w:pPr>
        <w:spacing w:line="500" w:lineRule="exact"/>
        <w:ind w:firstLine="643" w:firstLineChars="200"/>
        <w:jc w:val="center"/>
        <w:rPr>
          <w:rFonts w:ascii="宋体" w:cs="宋体"/>
          <w:b/>
          <w:color w:val="auto"/>
          <w:sz w:val="32"/>
          <w:szCs w:val="32"/>
          <w:highlight w:val="none"/>
        </w:rPr>
      </w:pPr>
      <w:r>
        <w:rPr>
          <w:rFonts w:hint="eastAsia" w:ascii="宋体" w:cs="宋体"/>
          <w:b/>
          <w:color w:val="auto"/>
          <w:sz w:val="32"/>
          <w:szCs w:val="32"/>
          <w:highlight w:val="none"/>
        </w:rPr>
        <w:t>商务条款偏离表</w:t>
      </w:r>
    </w:p>
    <w:p w14:paraId="5CE97636">
      <w:pPr>
        <w:spacing w:line="360" w:lineRule="auto"/>
        <w:contextualSpacing/>
        <w:rPr>
          <w:rFonts w:cs="仿宋_GB2312"/>
          <w:color w:val="auto"/>
          <w:sz w:val="24"/>
          <w:highlight w:val="none"/>
        </w:rPr>
      </w:pPr>
    </w:p>
    <w:p w14:paraId="5962A075">
      <w:pPr>
        <w:spacing w:line="360" w:lineRule="auto"/>
        <w:ind w:firstLine="480" w:firstLineChars="200"/>
        <w:contextualSpacing/>
        <w:rPr>
          <w:rFonts w:ascii="宋体" w:cs="宋体"/>
          <w:color w:val="auto"/>
          <w:sz w:val="24"/>
          <w:highlight w:val="none"/>
          <w:u w:val="single"/>
        </w:rPr>
      </w:pPr>
      <w:r>
        <w:rPr>
          <w:rFonts w:hint="eastAsia" w:ascii="宋体" w:cs="宋体"/>
          <w:color w:val="auto"/>
          <w:sz w:val="24"/>
          <w:highlight w:val="none"/>
        </w:rPr>
        <w:t>项目名称：</w:t>
      </w:r>
      <w:r>
        <w:rPr>
          <w:rFonts w:hint="eastAsia" w:ascii="宋体" w:cs="宋体"/>
          <w:color w:val="auto"/>
          <w:sz w:val="24"/>
          <w:highlight w:val="none"/>
          <w:u w:val="single"/>
        </w:rPr>
        <w:t xml:space="preserve">                 </w:t>
      </w:r>
    </w:p>
    <w:p w14:paraId="49050A5F">
      <w:pPr>
        <w:spacing w:line="360" w:lineRule="auto"/>
        <w:ind w:firstLine="480" w:firstLineChars="200"/>
        <w:contextualSpacing/>
        <w:rPr>
          <w:rFonts w:ascii="宋体" w:cs="宋体"/>
          <w:color w:val="auto"/>
          <w:sz w:val="24"/>
          <w:szCs w:val="24"/>
          <w:highlight w:val="none"/>
        </w:rPr>
      </w:pPr>
      <w:r>
        <w:rPr>
          <w:rFonts w:hint="eastAsia" w:ascii="宋体" w:cs="宋体"/>
          <w:color w:val="auto"/>
          <w:sz w:val="24"/>
          <w:highlight w:val="none"/>
        </w:rPr>
        <w:t>项目编号：</w:t>
      </w:r>
      <w:r>
        <w:rPr>
          <w:rFonts w:hint="eastAsia" w:ascii="宋体" w:cs="宋体"/>
          <w:color w:val="auto"/>
          <w:sz w:val="24"/>
          <w:highlight w:val="none"/>
          <w:u w:val="single"/>
        </w:rPr>
        <w:t xml:space="preserve">                 </w:t>
      </w:r>
    </w:p>
    <w:p w14:paraId="6F889222">
      <w:pPr>
        <w:spacing w:line="360" w:lineRule="auto"/>
        <w:ind w:firstLine="480" w:firstLineChars="200"/>
        <w:contextualSpacing/>
        <w:rPr>
          <w:rFonts w:ascii="宋体" w:cs="宋体"/>
          <w:color w:val="auto"/>
          <w:sz w:val="24"/>
          <w:szCs w:val="24"/>
          <w:highlight w:val="none"/>
          <w:u w:val="single"/>
        </w:rPr>
      </w:pPr>
      <w:r>
        <w:rPr>
          <w:rFonts w:hint="eastAsia" w:ascii="宋体" w:cs="宋体"/>
          <w:color w:val="auto"/>
          <w:sz w:val="24"/>
          <w:highlight w:val="none"/>
        </w:rPr>
        <w:t>所竞分标（如有则填写，无分标时填写“无”或者留空）</w:t>
      </w:r>
      <w:r>
        <w:rPr>
          <w:rFonts w:hint="eastAsia" w:ascii="宋体" w:cs="宋体"/>
          <w:color w:val="auto"/>
          <w:sz w:val="24"/>
          <w:szCs w:val="24"/>
          <w:highlight w:val="none"/>
        </w:rPr>
        <w:t>：</w:t>
      </w:r>
      <w:r>
        <w:rPr>
          <w:rFonts w:hint="eastAsia" w:ascii="宋体" w:cs="宋体"/>
          <w:color w:val="auto"/>
          <w:sz w:val="24"/>
          <w:szCs w:val="24"/>
          <w:highlight w:val="none"/>
          <w:u w:val="single"/>
        </w:rPr>
        <w:t xml:space="preserve">                       </w:t>
      </w:r>
    </w:p>
    <w:tbl>
      <w:tblPr>
        <w:tblStyle w:val="3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0153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2A015121">
            <w:pPr>
              <w:spacing w:line="340" w:lineRule="exact"/>
              <w:jc w:val="center"/>
              <w:rPr>
                <w:rFonts w:ascii="宋体" w:cs="宋体"/>
                <w:color w:val="auto"/>
                <w:szCs w:val="21"/>
                <w:highlight w:val="none"/>
              </w:rPr>
            </w:pPr>
            <w:r>
              <w:rPr>
                <w:rFonts w:hint="eastAsia" w:asci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01D9B87B">
            <w:pPr>
              <w:spacing w:line="340" w:lineRule="exact"/>
              <w:jc w:val="center"/>
              <w:rPr>
                <w:rFonts w:ascii="宋体" w:cs="宋体"/>
                <w:color w:val="auto"/>
                <w:szCs w:val="21"/>
                <w:highlight w:val="none"/>
              </w:rPr>
            </w:pPr>
            <w:r>
              <w:rPr>
                <w:rFonts w:hint="eastAsia" w:ascii="宋体" w:cs="宋体"/>
                <w:color w:val="auto"/>
                <w:szCs w:val="21"/>
                <w:highlight w:val="none"/>
              </w:rPr>
              <w:t>竞争性谈判文件的商务</w:t>
            </w:r>
            <w:r>
              <w:rPr>
                <w:rFonts w:hint="eastAsia"/>
                <w:color w:val="auto"/>
                <w:highlight w:val="none"/>
                <w:lang w:val="en-US" w:eastAsia="zh-CN"/>
              </w:rPr>
              <w:t>条款</w:t>
            </w:r>
          </w:p>
        </w:tc>
        <w:tc>
          <w:tcPr>
            <w:tcW w:w="3589" w:type="dxa"/>
            <w:tcBorders>
              <w:top w:val="single" w:color="auto" w:sz="4" w:space="0"/>
              <w:left w:val="single" w:color="auto" w:sz="4" w:space="0"/>
              <w:bottom w:val="single" w:color="auto" w:sz="4" w:space="0"/>
              <w:right w:val="single" w:color="auto" w:sz="4" w:space="0"/>
            </w:tcBorders>
            <w:vAlign w:val="center"/>
          </w:tcPr>
          <w:p w14:paraId="519EA036">
            <w:pPr>
              <w:spacing w:line="340" w:lineRule="exact"/>
              <w:jc w:val="center"/>
              <w:rPr>
                <w:rFonts w:ascii="宋体" w:cs="宋体"/>
                <w:color w:val="auto"/>
                <w:szCs w:val="21"/>
                <w:highlight w:val="none"/>
              </w:rPr>
            </w:pPr>
            <w:r>
              <w:rPr>
                <w:rFonts w:hint="eastAsia" w:ascii="宋体" w:cs="宋体"/>
                <w:color w:val="auto"/>
                <w:szCs w:val="21"/>
                <w:highlight w:val="none"/>
              </w:rPr>
              <w:t>响应文件</w:t>
            </w:r>
            <w:r>
              <w:rPr>
                <w:rFonts w:hint="eastAsia"/>
                <w:color w:val="auto"/>
                <w:highlight w:val="none"/>
                <w:lang w:val="en-US" w:eastAsia="zh-CN"/>
              </w:rPr>
              <w:t>响应</w:t>
            </w:r>
            <w:r>
              <w:rPr>
                <w:rFonts w:hint="eastAsia" w:ascii="宋体" w:cs="宋体"/>
                <w:color w:val="auto"/>
                <w:szCs w:val="21"/>
                <w:highlight w:val="none"/>
              </w:rPr>
              <w:t>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0406CA15">
            <w:pPr>
              <w:spacing w:line="340" w:lineRule="exact"/>
              <w:jc w:val="center"/>
              <w:rPr>
                <w:rFonts w:ascii="宋体" w:cs="宋体"/>
                <w:color w:val="auto"/>
                <w:szCs w:val="21"/>
                <w:highlight w:val="none"/>
              </w:rPr>
            </w:pPr>
            <w:r>
              <w:rPr>
                <w:rFonts w:hint="eastAsia" w:ascii="宋体" w:cs="宋体"/>
                <w:color w:val="auto"/>
                <w:szCs w:val="21"/>
                <w:highlight w:val="none"/>
              </w:rPr>
              <w:t>偏离说明</w:t>
            </w:r>
          </w:p>
        </w:tc>
      </w:tr>
      <w:tr w14:paraId="236C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3F54DA26">
            <w:pPr>
              <w:spacing w:line="340" w:lineRule="exact"/>
              <w:rPr>
                <w:rFonts w:ascii="宋体" w:cs="宋体"/>
                <w:color w:val="auto"/>
                <w:szCs w:val="21"/>
                <w:highlight w:val="none"/>
              </w:rPr>
            </w:pPr>
            <w:r>
              <w:rPr>
                <w:rFonts w:hint="eastAsia" w:asci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5BC721CA">
            <w:pPr>
              <w:spacing w:line="340" w:lineRule="exact"/>
              <w:rPr>
                <w:rFonts w:asci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19975C58">
            <w:pPr>
              <w:spacing w:line="340" w:lineRule="exact"/>
              <w:rPr>
                <w:rFonts w:asci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7CF6D9D6">
            <w:pPr>
              <w:spacing w:line="300" w:lineRule="exact"/>
              <w:rPr>
                <w:rFonts w:ascii="宋体" w:cs="宋体"/>
                <w:color w:val="auto"/>
                <w:szCs w:val="21"/>
                <w:highlight w:val="none"/>
              </w:rPr>
            </w:pPr>
          </w:p>
        </w:tc>
      </w:tr>
      <w:tr w14:paraId="6DE0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014765B">
            <w:pPr>
              <w:spacing w:line="340" w:lineRule="exact"/>
              <w:rPr>
                <w:rFonts w:ascii="宋体" w:cs="宋体"/>
                <w:color w:val="auto"/>
                <w:szCs w:val="21"/>
                <w:highlight w:val="none"/>
              </w:rPr>
            </w:pPr>
            <w:r>
              <w:rPr>
                <w:rFonts w:hint="eastAsia" w:asci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72FFE9F8">
            <w:pPr>
              <w:spacing w:line="340" w:lineRule="exact"/>
              <w:rPr>
                <w:rFonts w:asci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7A2343DD">
            <w:pPr>
              <w:spacing w:line="340" w:lineRule="exact"/>
              <w:rPr>
                <w:rFonts w:asci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05F11139">
            <w:pPr>
              <w:spacing w:line="300" w:lineRule="exact"/>
              <w:rPr>
                <w:rFonts w:ascii="宋体" w:cs="宋体"/>
                <w:color w:val="auto"/>
                <w:szCs w:val="21"/>
                <w:highlight w:val="none"/>
              </w:rPr>
            </w:pPr>
          </w:p>
        </w:tc>
      </w:tr>
      <w:tr w14:paraId="0A6A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01EE9D5F">
            <w:pPr>
              <w:spacing w:line="340" w:lineRule="exact"/>
              <w:rPr>
                <w:rFonts w:ascii="宋体" w:cs="宋体"/>
                <w:color w:val="auto"/>
                <w:szCs w:val="21"/>
                <w:highlight w:val="none"/>
              </w:rPr>
            </w:pPr>
            <w:r>
              <w:rPr>
                <w:rFonts w:hint="eastAsia" w:asci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027C00E7">
            <w:pPr>
              <w:spacing w:line="340" w:lineRule="exact"/>
              <w:rPr>
                <w:rFonts w:asci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566902CE">
            <w:pPr>
              <w:spacing w:line="340" w:lineRule="exact"/>
              <w:rPr>
                <w:rFonts w:asci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005935D0">
            <w:pPr>
              <w:spacing w:line="300" w:lineRule="exact"/>
              <w:rPr>
                <w:rFonts w:ascii="宋体" w:cs="宋体"/>
                <w:color w:val="auto"/>
                <w:szCs w:val="21"/>
                <w:highlight w:val="none"/>
              </w:rPr>
            </w:pPr>
          </w:p>
        </w:tc>
      </w:tr>
    </w:tbl>
    <w:p w14:paraId="2BEDB472">
      <w:pPr>
        <w:spacing w:line="400" w:lineRule="exact"/>
        <w:ind w:left="420" w:firstLine="480" w:firstLineChars="200"/>
        <w:contextualSpacing/>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注：</w:t>
      </w:r>
    </w:p>
    <w:p w14:paraId="60AA8DCF">
      <w:pPr>
        <w:spacing w:line="400" w:lineRule="exact"/>
        <w:ind w:firstLine="480" w:firstLineChars="200"/>
        <w:contextualSpacing/>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1.说明：应对照谈判文件“第二章 采购需求”中的商务条款逐条作出明确响应，并作出偏离说明。</w:t>
      </w:r>
    </w:p>
    <w:p w14:paraId="7B1CBAD1">
      <w:pPr>
        <w:spacing w:line="400" w:lineRule="exact"/>
        <w:ind w:firstLine="480" w:firstLineChars="200"/>
        <w:contextualSpacing/>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14:paraId="14F7DC41">
      <w:pPr>
        <w:spacing w:line="400" w:lineRule="exact"/>
        <w:ind w:firstLine="480" w:firstLineChars="200"/>
        <w:rPr>
          <w:rFonts w:ascii="宋体" w:cs="宋体"/>
          <w:color w:val="auto"/>
          <w:kern w:val="0"/>
          <w:sz w:val="24"/>
          <w:szCs w:val="24"/>
          <w:highlight w:val="none"/>
        </w:rPr>
      </w:pPr>
      <w:r>
        <w:rPr>
          <w:rFonts w:hint="eastAsia" w:ascii="宋体" w:cs="宋体"/>
          <w:color w:val="auto"/>
          <w:kern w:val="0"/>
          <w:sz w:val="24"/>
          <w:szCs w:val="24"/>
          <w:highlight w:val="none"/>
        </w:rPr>
        <w:t>3.表格内容均需按要求填写并盖公章，不得留空，</w:t>
      </w:r>
      <w:r>
        <w:rPr>
          <w:rFonts w:hint="eastAsia" w:ascii="宋体" w:cs="宋体"/>
          <w:b/>
          <w:bCs/>
          <w:color w:val="auto"/>
          <w:kern w:val="0"/>
          <w:sz w:val="24"/>
          <w:szCs w:val="24"/>
          <w:highlight w:val="none"/>
        </w:rPr>
        <w:t>否则按竞标无效处理</w:t>
      </w:r>
      <w:r>
        <w:rPr>
          <w:rFonts w:hint="eastAsia" w:ascii="宋体" w:cs="宋体"/>
          <w:color w:val="auto"/>
          <w:kern w:val="0"/>
          <w:sz w:val="24"/>
          <w:szCs w:val="24"/>
          <w:highlight w:val="none"/>
        </w:rPr>
        <w:t>。</w:t>
      </w:r>
    </w:p>
    <w:p w14:paraId="7440321E">
      <w:pPr>
        <w:spacing w:line="400" w:lineRule="exact"/>
        <w:ind w:firstLine="480" w:firstLineChars="200"/>
        <w:contextualSpacing/>
        <w:rPr>
          <w:rFonts w:ascii="宋体" w:cs="宋体"/>
          <w:color w:val="auto"/>
          <w:kern w:val="0"/>
          <w:sz w:val="24"/>
          <w:szCs w:val="24"/>
          <w:highlight w:val="none"/>
          <w:lang w:val="zh-CN"/>
        </w:rPr>
      </w:pPr>
    </w:p>
    <w:p w14:paraId="240E6C3C">
      <w:pPr>
        <w:spacing w:line="400" w:lineRule="exact"/>
        <w:ind w:firstLine="480" w:firstLineChars="200"/>
        <w:contextualSpacing/>
        <w:rPr>
          <w:rFonts w:ascii="宋体" w:cs="宋体"/>
          <w:color w:val="auto"/>
          <w:kern w:val="0"/>
          <w:sz w:val="24"/>
          <w:szCs w:val="24"/>
          <w:highlight w:val="none"/>
          <w:lang w:val="zh-CN"/>
        </w:rPr>
      </w:pPr>
    </w:p>
    <w:p w14:paraId="371AAF7A">
      <w:pPr>
        <w:spacing w:line="360" w:lineRule="auto"/>
        <w:ind w:right="-817" w:rightChars="-389"/>
        <w:contextualSpacing/>
        <w:rPr>
          <w:rFonts w:ascii="宋体" w:cs="宋体"/>
          <w:color w:val="auto"/>
          <w:sz w:val="24"/>
          <w:szCs w:val="24"/>
          <w:highlight w:val="none"/>
        </w:rPr>
      </w:pPr>
    </w:p>
    <w:p w14:paraId="4CEA0964">
      <w:pPr>
        <w:spacing w:line="360" w:lineRule="auto"/>
        <w:ind w:firstLine="480" w:firstLineChars="200"/>
        <w:rPr>
          <w:rFonts w:ascii="宋体" w:cs="宋体"/>
          <w:color w:val="auto"/>
          <w:sz w:val="24"/>
          <w:szCs w:val="24"/>
          <w:highlight w:val="none"/>
        </w:rPr>
      </w:pPr>
      <w:r>
        <w:rPr>
          <w:rFonts w:hint="eastAsia" w:ascii="宋体" w:cs="宋体"/>
          <w:color w:val="auto"/>
          <w:kern w:val="0"/>
          <w:sz w:val="24"/>
          <w:szCs w:val="24"/>
          <w:highlight w:val="none"/>
        </w:rPr>
        <w:t>供应商名称（盖公章）：</w:t>
      </w:r>
    </w:p>
    <w:p w14:paraId="59FB0A99">
      <w:pPr>
        <w:spacing w:line="360" w:lineRule="auto"/>
        <w:ind w:firstLine="480" w:firstLineChars="200"/>
        <w:contextualSpacing/>
        <w:jc w:val="center"/>
        <w:rPr>
          <w:rFonts w:ascii="宋体" w:cs="宋体"/>
          <w:b/>
          <w:color w:val="auto"/>
          <w:sz w:val="24"/>
          <w:szCs w:val="24"/>
          <w:highlight w:val="none"/>
        </w:rPr>
      </w:pPr>
      <w:r>
        <w:rPr>
          <w:rFonts w:hint="eastAsia" w:ascii="宋体" w:cs="宋体"/>
          <w:color w:val="auto"/>
          <w:kern w:val="0"/>
          <w:sz w:val="24"/>
          <w:szCs w:val="24"/>
          <w:highlight w:val="none"/>
          <w:lang w:val="zh-CN"/>
        </w:rPr>
        <w:t xml:space="preserve">                                            日期：  年  月   日</w:t>
      </w:r>
    </w:p>
    <w:p w14:paraId="5DAC6E5C">
      <w:pPr>
        <w:snapToGrid w:val="0"/>
        <w:spacing w:line="360" w:lineRule="auto"/>
        <w:ind w:firstLine="602" w:firstLineChars="200"/>
        <w:rPr>
          <w:rFonts w:ascii="仿宋" w:eastAsia="仿宋" w:cs="仿宋_GB2312"/>
          <w:b/>
          <w:color w:val="auto"/>
          <w:sz w:val="30"/>
          <w:szCs w:val="30"/>
          <w:highlight w:val="none"/>
        </w:rPr>
      </w:pPr>
    </w:p>
    <w:p w14:paraId="35330340">
      <w:pPr>
        <w:snapToGrid w:val="0"/>
        <w:spacing w:line="360" w:lineRule="auto"/>
        <w:ind w:firstLine="602" w:firstLineChars="200"/>
        <w:rPr>
          <w:rFonts w:ascii="仿宋" w:eastAsia="仿宋" w:cs="仿宋_GB2312"/>
          <w:b/>
          <w:color w:val="auto"/>
          <w:sz w:val="30"/>
          <w:szCs w:val="30"/>
          <w:highlight w:val="none"/>
        </w:rPr>
      </w:pPr>
    </w:p>
    <w:p w14:paraId="755EB3C4">
      <w:pPr>
        <w:snapToGrid w:val="0"/>
        <w:spacing w:before="120" w:beforeLines="50" w:after="50"/>
        <w:ind w:firstLine="562" w:firstLineChars="200"/>
        <w:rPr>
          <w:rFonts w:ascii="宋体" w:cs="宋体"/>
          <w:b/>
          <w:color w:val="auto"/>
          <w:sz w:val="24"/>
          <w:szCs w:val="24"/>
          <w:highlight w:val="none"/>
        </w:rPr>
      </w:pPr>
      <w:r>
        <w:rPr>
          <w:rFonts w:hint="eastAsia" w:ascii="宋体" w:cs="宋体"/>
          <w:b/>
          <w:color w:val="auto"/>
          <w:sz w:val="28"/>
          <w:szCs w:val="28"/>
          <w:highlight w:val="none"/>
        </w:rPr>
        <w:t>7.供应商类似的业绩证明文件</w:t>
      </w:r>
      <w:r>
        <w:rPr>
          <w:rFonts w:hint="eastAsia" w:ascii="宋体" w:cs="宋体"/>
          <w:b/>
          <w:bCs/>
          <w:color w:val="auto"/>
          <w:sz w:val="30"/>
          <w:szCs w:val="30"/>
          <w:highlight w:val="none"/>
        </w:rPr>
        <w:t>（如有要求）：</w:t>
      </w:r>
    </w:p>
    <w:p w14:paraId="5523FEB7">
      <w:pPr>
        <w:snapToGrid w:val="0"/>
        <w:ind w:left="480" w:hanging="480" w:hangingChars="200"/>
        <w:contextualSpacing/>
        <w:rPr>
          <w:rFonts w:ascii="宋体" w:cs="Times New Roman"/>
          <w:color w:val="auto"/>
          <w:sz w:val="24"/>
          <w:szCs w:val="24"/>
          <w:highlight w:val="none"/>
        </w:rPr>
      </w:pPr>
    </w:p>
    <w:tbl>
      <w:tblPr>
        <w:tblStyle w:val="30"/>
        <w:tblpPr w:leftFromText="180" w:rightFromText="180" w:vertAnchor="page" w:horzAnchor="margin" w:tblpXSpec="center" w:tblpY="4783"/>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915"/>
        <w:gridCol w:w="1044"/>
        <w:gridCol w:w="1045"/>
        <w:gridCol w:w="1567"/>
        <w:gridCol w:w="1058"/>
        <w:gridCol w:w="1813"/>
      </w:tblGrid>
      <w:tr w14:paraId="69F3A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58" w:type="dxa"/>
            <w:vMerge w:val="restart"/>
            <w:tcBorders>
              <w:top w:val="single" w:color="auto" w:sz="4" w:space="0"/>
              <w:left w:val="single" w:color="auto" w:sz="4" w:space="0"/>
              <w:bottom w:val="single" w:color="auto" w:sz="4" w:space="0"/>
              <w:right w:val="single" w:color="auto" w:sz="4" w:space="0"/>
            </w:tcBorders>
            <w:vAlign w:val="center"/>
          </w:tcPr>
          <w:p w14:paraId="7F6FA282">
            <w:pPr>
              <w:snapToGrid w:val="0"/>
              <w:spacing w:line="240" w:lineRule="exact"/>
              <w:jc w:val="center"/>
              <w:rPr>
                <w:rFonts w:ascii="宋体" w:cs="Times New Roman"/>
                <w:color w:val="auto"/>
                <w:sz w:val="24"/>
                <w:szCs w:val="24"/>
                <w:highlight w:val="none"/>
              </w:rPr>
            </w:pPr>
            <w:r>
              <w:rPr>
                <w:rFonts w:hint="eastAsia" w:ascii="宋体" w:cs="Times New Roman"/>
                <w:color w:val="auto"/>
                <w:sz w:val="24"/>
                <w:szCs w:val="24"/>
                <w:highlight w:val="none"/>
              </w:rPr>
              <w:t>采购人名称</w:t>
            </w:r>
          </w:p>
        </w:tc>
        <w:tc>
          <w:tcPr>
            <w:tcW w:w="1915" w:type="dxa"/>
            <w:vMerge w:val="restart"/>
            <w:tcBorders>
              <w:top w:val="single" w:color="auto" w:sz="4" w:space="0"/>
              <w:left w:val="single" w:color="auto" w:sz="4" w:space="0"/>
              <w:bottom w:val="single" w:color="auto" w:sz="4" w:space="0"/>
              <w:right w:val="single" w:color="auto" w:sz="4" w:space="0"/>
            </w:tcBorders>
            <w:vAlign w:val="center"/>
          </w:tcPr>
          <w:p w14:paraId="4B8066E3">
            <w:pPr>
              <w:snapToGrid w:val="0"/>
              <w:spacing w:line="240" w:lineRule="exact"/>
              <w:jc w:val="center"/>
              <w:rPr>
                <w:rFonts w:ascii="宋体" w:cs="Times New Roman"/>
                <w:color w:val="auto"/>
                <w:sz w:val="24"/>
                <w:szCs w:val="24"/>
                <w:highlight w:val="none"/>
              </w:rPr>
            </w:pPr>
            <w:r>
              <w:rPr>
                <w:rFonts w:hint="eastAsia" w:ascii="宋体" w:cs="Times New Roman"/>
                <w:color w:val="auto"/>
                <w:sz w:val="24"/>
                <w:szCs w:val="24"/>
                <w:highlight w:val="none"/>
              </w:rPr>
              <w:t>项目名称</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14:paraId="3342B9E7">
            <w:pPr>
              <w:snapToGrid w:val="0"/>
              <w:spacing w:line="240" w:lineRule="exact"/>
              <w:ind w:firstLine="480" w:firstLineChars="200"/>
              <w:jc w:val="center"/>
              <w:rPr>
                <w:rFonts w:ascii="宋体" w:cs="Times New Roman"/>
                <w:color w:val="auto"/>
                <w:sz w:val="24"/>
                <w:szCs w:val="24"/>
                <w:highlight w:val="none"/>
              </w:rPr>
            </w:pPr>
            <w:r>
              <w:rPr>
                <w:rFonts w:hint="eastAsia" w:ascii="宋体" w:cs="Times New Roman"/>
                <w:color w:val="auto"/>
                <w:sz w:val="24"/>
                <w:szCs w:val="24"/>
                <w:highlight w:val="none"/>
              </w:rPr>
              <w:t>合同</w:t>
            </w:r>
          </w:p>
          <w:p w14:paraId="1110D0CD">
            <w:pPr>
              <w:snapToGrid w:val="0"/>
              <w:spacing w:line="240" w:lineRule="exact"/>
              <w:ind w:firstLine="480" w:firstLineChars="200"/>
              <w:jc w:val="center"/>
              <w:rPr>
                <w:rFonts w:ascii="宋体" w:cs="Times New Roman"/>
                <w:color w:val="auto"/>
                <w:sz w:val="24"/>
                <w:szCs w:val="24"/>
                <w:highlight w:val="none"/>
              </w:rPr>
            </w:pPr>
            <w:r>
              <w:rPr>
                <w:rFonts w:hint="eastAsia" w:ascii="宋体" w:cs="Times New Roman"/>
                <w:color w:val="auto"/>
                <w:sz w:val="24"/>
                <w:szCs w:val="24"/>
                <w:highlight w:val="none"/>
              </w:rPr>
              <w:t>金额</w:t>
            </w:r>
          </w:p>
          <w:p w14:paraId="4E87101E">
            <w:pPr>
              <w:snapToGrid w:val="0"/>
              <w:spacing w:line="240" w:lineRule="exact"/>
              <w:ind w:firstLine="480" w:firstLineChars="200"/>
              <w:jc w:val="center"/>
              <w:rPr>
                <w:rFonts w:ascii="宋体" w:cs="Times New Roman"/>
                <w:color w:val="auto"/>
                <w:sz w:val="24"/>
                <w:szCs w:val="24"/>
                <w:highlight w:val="none"/>
              </w:rPr>
            </w:pPr>
            <w:r>
              <w:rPr>
                <w:rFonts w:hint="eastAsia" w:ascii="宋体" w:cs="Times New Roman"/>
                <w:color w:val="auto"/>
                <w:sz w:val="24"/>
                <w:szCs w:val="24"/>
                <w:highlight w:val="none"/>
              </w:rPr>
              <w:t>（万元）</w:t>
            </w:r>
          </w:p>
        </w:tc>
        <w:tc>
          <w:tcPr>
            <w:tcW w:w="3670" w:type="dxa"/>
            <w:gridSpan w:val="3"/>
            <w:tcBorders>
              <w:top w:val="single" w:color="auto" w:sz="4" w:space="0"/>
              <w:left w:val="single" w:color="auto" w:sz="4" w:space="0"/>
              <w:bottom w:val="single" w:color="auto" w:sz="4" w:space="0"/>
              <w:right w:val="single" w:color="auto" w:sz="4" w:space="0"/>
            </w:tcBorders>
            <w:vAlign w:val="center"/>
          </w:tcPr>
          <w:p w14:paraId="7A16F24E">
            <w:pPr>
              <w:snapToGrid w:val="0"/>
              <w:spacing w:line="240" w:lineRule="exact"/>
              <w:jc w:val="center"/>
              <w:rPr>
                <w:rFonts w:ascii="宋体" w:cs="Times New Roman"/>
                <w:color w:val="auto"/>
                <w:sz w:val="24"/>
                <w:szCs w:val="24"/>
                <w:highlight w:val="none"/>
              </w:rPr>
            </w:pPr>
            <w:r>
              <w:rPr>
                <w:rFonts w:hint="eastAsia" w:ascii="宋体" w:cs="Times New Roman"/>
                <w:color w:val="auto"/>
                <w:sz w:val="24"/>
                <w:szCs w:val="24"/>
                <w:highlight w:val="none"/>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14:paraId="25440283">
            <w:pPr>
              <w:snapToGrid w:val="0"/>
              <w:spacing w:line="240" w:lineRule="exact"/>
              <w:jc w:val="center"/>
              <w:rPr>
                <w:rFonts w:ascii="宋体" w:cs="Times New Roman"/>
                <w:color w:val="auto"/>
                <w:sz w:val="24"/>
                <w:szCs w:val="24"/>
                <w:highlight w:val="none"/>
              </w:rPr>
            </w:pPr>
            <w:r>
              <w:rPr>
                <w:rFonts w:hint="eastAsia" w:ascii="宋体" w:cs="Times New Roman"/>
                <w:color w:val="auto"/>
                <w:sz w:val="24"/>
                <w:szCs w:val="24"/>
                <w:highlight w:val="none"/>
              </w:rPr>
              <w:t>采购人联系人及联系电话</w:t>
            </w:r>
          </w:p>
        </w:tc>
      </w:tr>
      <w:tr w14:paraId="6BCD9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2A2D7B59">
            <w:pPr>
              <w:rPr>
                <w:color w:val="auto"/>
                <w:highlight w:val="none"/>
              </w:rPr>
            </w:pPr>
          </w:p>
        </w:tc>
        <w:tc>
          <w:tcPr>
            <w:tcW w:w="1915" w:type="dxa"/>
            <w:vMerge w:val="continue"/>
            <w:tcBorders>
              <w:top w:val="single" w:color="auto" w:sz="4" w:space="0"/>
              <w:left w:val="single" w:color="auto" w:sz="4" w:space="0"/>
              <w:bottom w:val="single" w:color="auto" w:sz="4" w:space="0"/>
              <w:right w:val="single" w:color="auto" w:sz="4" w:space="0"/>
            </w:tcBorders>
            <w:vAlign w:val="center"/>
          </w:tcPr>
          <w:p w14:paraId="0AD9D9C6">
            <w:pPr>
              <w:rPr>
                <w:color w:val="auto"/>
                <w:highlight w:val="none"/>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14:paraId="36936D84">
            <w:pPr>
              <w:rPr>
                <w:color w:val="auto"/>
                <w:highlight w:val="none"/>
              </w:rPr>
            </w:pPr>
          </w:p>
        </w:tc>
        <w:tc>
          <w:tcPr>
            <w:tcW w:w="1045" w:type="dxa"/>
            <w:tcBorders>
              <w:top w:val="single" w:color="auto" w:sz="4" w:space="0"/>
              <w:left w:val="single" w:color="auto" w:sz="4" w:space="0"/>
              <w:bottom w:val="single" w:color="auto" w:sz="4" w:space="0"/>
              <w:right w:val="single" w:color="auto" w:sz="4" w:space="0"/>
            </w:tcBorders>
            <w:vAlign w:val="center"/>
          </w:tcPr>
          <w:p w14:paraId="3A1238D3">
            <w:pPr>
              <w:snapToGrid w:val="0"/>
              <w:spacing w:line="240" w:lineRule="exact"/>
              <w:jc w:val="center"/>
              <w:rPr>
                <w:rFonts w:ascii="宋体" w:cs="Times New Roman"/>
                <w:color w:val="auto"/>
                <w:sz w:val="24"/>
                <w:szCs w:val="24"/>
                <w:highlight w:val="none"/>
              </w:rPr>
            </w:pPr>
            <w:r>
              <w:rPr>
                <w:rFonts w:hint="eastAsia" w:ascii="宋体" w:cs="Times New Roman"/>
                <w:color w:val="auto"/>
                <w:sz w:val="24"/>
                <w:szCs w:val="24"/>
                <w:highlight w:val="none"/>
              </w:rPr>
              <w:t>合同</w:t>
            </w:r>
          </w:p>
        </w:tc>
        <w:tc>
          <w:tcPr>
            <w:tcW w:w="1567" w:type="dxa"/>
            <w:tcBorders>
              <w:top w:val="single" w:color="auto" w:sz="4" w:space="0"/>
              <w:left w:val="single" w:color="auto" w:sz="4" w:space="0"/>
              <w:bottom w:val="single" w:color="auto" w:sz="4" w:space="0"/>
              <w:right w:val="single" w:color="auto" w:sz="4" w:space="0"/>
            </w:tcBorders>
            <w:vAlign w:val="center"/>
          </w:tcPr>
          <w:p w14:paraId="330A7887">
            <w:pPr>
              <w:snapToGrid w:val="0"/>
              <w:spacing w:line="240" w:lineRule="exact"/>
              <w:jc w:val="center"/>
              <w:rPr>
                <w:rFonts w:ascii="宋体" w:cs="Times New Roman"/>
                <w:color w:val="auto"/>
                <w:sz w:val="24"/>
                <w:szCs w:val="24"/>
                <w:highlight w:val="none"/>
              </w:rPr>
            </w:pPr>
            <w:r>
              <w:rPr>
                <w:rFonts w:hint="eastAsia" w:ascii="宋体" w:cs="Times New Roman"/>
                <w:color w:val="auto"/>
                <w:sz w:val="24"/>
                <w:szCs w:val="24"/>
                <w:highlight w:val="none"/>
              </w:rPr>
              <w:t>验收报告</w:t>
            </w:r>
          </w:p>
        </w:tc>
        <w:tc>
          <w:tcPr>
            <w:tcW w:w="1058" w:type="dxa"/>
            <w:tcBorders>
              <w:top w:val="single" w:color="auto" w:sz="4" w:space="0"/>
              <w:left w:val="single" w:color="auto" w:sz="4" w:space="0"/>
              <w:bottom w:val="single" w:color="auto" w:sz="4" w:space="0"/>
              <w:right w:val="single" w:color="auto" w:sz="4" w:space="0"/>
            </w:tcBorders>
            <w:vAlign w:val="center"/>
          </w:tcPr>
          <w:p w14:paraId="0CA6690B">
            <w:pPr>
              <w:snapToGrid w:val="0"/>
              <w:spacing w:line="240" w:lineRule="exact"/>
              <w:ind w:firstLine="480" w:firstLineChars="200"/>
              <w:jc w:val="center"/>
              <w:rPr>
                <w:rFonts w:ascii="宋体" w:cs="Times New Roman"/>
                <w:color w:val="auto"/>
                <w:sz w:val="24"/>
                <w:szCs w:val="24"/>
                <w:highlight w:val="none"/>
              </w:rPr>
            </w:pPr>
            <w:r>
              <w:rPr>
                <w:rFonts w:hint="eastAsia" w:ascii="宋体" w:cs="Times New Roman"/>
                <w:color w:val="auto"/>
                <w:sz w:val="24"/>
                <w:szCs w:val="24"/>
                <w:highlight w:val="none"/>
              </w:rPr>
              <w:t>用户</w:t>
            </w:r>
          </w:p>
          <w:p w14:paraId="2A9A7C1B">
            <w:pPr>
              <w:snapToGrid w:val="0"/>
              <w:spacing w:line="240" w:lineRule="exact"/>
              <w:ind w:firstLine="480" w:firstLineChars="200"/>
              <w:jc w:val="center"/>
              <w:rPr>
                <w:rFonts w:ascii="宋体" w:cs="Times New Roman"/>
                <w:color w:val="auto"/>
                <w:sz w:val="24"/>
                <w:szCs w:val="24"/>
                <w:highlight w:val="none"/>
              </w:rPr>
            </w:pPr>
            <w:r>
              <w:rPr>
                <w:rFonts w:hint="eastAsia" w:ascii="宋体" w:cs="Times New Roman"/>
                <w:color w:val="auto"/>
                <w:sz w:val="24"/>
                <w:szCs w:val="24"/>
                <w:highlight w:val="none"/>
              </w:rPr>
              <w:t>评价</w:t>
            </w: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5AAB7600">
            <w:pPr>
              <w:rPr>
                <w:color w:val="auto"/>
                <w:highlight w:val="none"/>
              </w:rPr>
            </w:pPr>
          </w:p>
        </w:tc>
      </w:tr>
      <w:tr w14:paraId="4AADC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58" w:type="dxa"/>
            <w:tcBorders>
              <w:top w:val="single" w:color="auto" w:sz="4" w:space="0"/>
              <w:left w:val="single" w:color="auto" w:sz="4" w:space="0"/>
              <w:bottom w:val="single" w:color="auto" w:sz="4" w:space="0"/>
              <w:right w:val="single" w:color="auto" w:sz="4" w:space="0"/>
            </w:tcBorders>
          </w:tcPr>
          <w:p w14:paraId="303FE595">
            <w:pPr>
              <w:snapToGrid w:val="0"/>
              <w:spacing w:line="240" w:lineRule="exact"/>
              <w:jc w:val="left"/>
              <w:rPr>
                <w:rFonts w:ascii="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047DF66D">
            <w:pPr>
              <w:snapToGrid w:val="0"/>
              <w:spacing w:line="240" w:lineRule="exact"/>
              <w:jc w:val="left"/>
              <w:rPr>
                <w:rFonts w:ascii="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5842B88F">
            <w:pPr>
              <w:snapToGrid w:val="0"/>
              <w:spacing w:line="240" w:lineRule="exact"/>
              <w:jc w:val="left"/>
              <w:rPr>
                <w:rFonts w:ascii="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3A8626C6">
            <w:pPr>
              <w:snapToGrid w:val="0"/>
              <w:spacing w:line="240" w:lineRule="exact"/>
              <w:jc w:val="left"/>
              <w:rPr>
                <w:rFonts w:ascii="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1BB8668B">
            <w:pPr>
              <w:snapToGrid w:val="0"/>
              <w:spacing w:line="240" w:lineRule="exact"/>
              <w:jc w:val="left"/>
              <w:rPr>
                <w:rFonts w:ascii="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750C2C35">
            <w:pPr>
              <w:snapToGrid w:val="0"/>
              <w:spacing w:line="240" w:lineRule="exact"/>
              <w:jc w:val="left"/>
              <w:rPr>
                <w:rFonts w:ascii="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1EBA4594">
            <w:pPr>
              <w:snapToGrid w:val="0"/>
              <w:spacing w:line="240" w:lineRule="exact"/>
              <w:jc w:val="left"/>
              <w:rPr>
                <w:rFonts w:ascii="宋体" w:cs="Times New Roman"/>
                <w:color w:val="auto"/>
                <w:sz w:val="24"/>
                <w:szCs w:val="24"/>
                <w:highlight w:val="none"/>
              </w:rPr>
            </w:pPr>
          </w:p>
        </w:tc>
      </w:tr>
      <w:tr w14:paraId="45470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14:paraId="4F4F19B0">
            <w:pPr>
              <w:snapToGrid w:val="0"/>
              <w:spacing w:before="50" w:after="120" w:afterLines="50" w:line="400" w:lineRule="exact"/>
              <w:jc w:val="left"/>
              <w:rPr>
                <w:rFonts w:ascii="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67B539B8">
            <w:pPr>
              <w:snapToGrid w:val="0"/>
              <w:spacing w:before="50" w:after="120" w:afterLines="50" w:line="400" w:lineRule="exact"/>
              <w:jc w:val="left"/>
              <w:rPr>
                <w:rFonts w:ascii="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08FF1151">
            <w:pPr>
              <w:snapToGrid w:val="0"/>
              <w:spacing w:before="50" w:after="120" w:afterLines="50" w:line="400" w:lineRule="exact"/>
              <w:jc w:val="left"/>
              <w:rPr>
                <w:rFonts w:ascii="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4E382D8D">
            <w:pPr>
              <w:snapToGrid w:val="0"/>
              <w:spacing w:before="50" w:after="120" w:afterLines="50" w:line="400" w:lineRule="exact"/>
              <w:jc w:val="left"/>
              <w:rPr>
                <w:rFonts w:ascii="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3862589F">
            <w:pPr>
              <w:snapToGrid w:val="0"/>
              <w:spacing w:before="50" w:after="120" w:afterLines="50" w:line="400" w:lineRule="exact"/>
              <w:jc w:val="left"/>
              <w:rPr>
                <w:rFonts w:ascii="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7C3E4474">
            <w:pPr>
              <w:snapToGrid w:val="0"/>
              <w:spacing w:before="50" w:after="120" w:afterLines="50" w:line="400" w:lineRule="exact"/>
              <w:jc w:val="left"/>
              <w:rPr>
                <w:rFonts w:ascii="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16DEF78D">
            <w:pPr>
              <w:snapToGrid w:val="0"/>
              <w:spacing w:before="50" w:after="120" w:afterLines="50" w:line="400" w:lineRule="exact"/>
              <w:jc w:val="left"/>
              <w:rPr>
                <w:rFonts w:ascii="宋体" w:cs="Times New Roman"/>
                <w:color w:val="auto"/>
                <w:sz w:val="24"/>
                <w:szCs w:val="24"/>
                <w:highlight w:val="none"/>
              </w:rPr>
            </w:pPr>
          </w:p>
        </w:tc>
      </w:tr>
      <w:tr w14:paraId="42DA7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8" w:type="dxa"/>
            <w:tcBorders>
              <w:top w:val="single" w:color="auto" w:sz="4" w:space="0"/>
              <w:left w:val="single" w:color="auto" w:sz="4" w:space="0"/>
              <w:bottom w:val="single" w:color="auto" w:sz="4" w:space="0"/>
              <w:right w:val="single" w:color="auto" w:sz="4" w:space="0"/>
            </w:tcBorders>
          </w:tcPr>
          <w:p w14:paraId="7C7056E6">
            <w:pPr>
              <w:snapToGrid w:val="0"/>
              <w:spacing w:before="50" w:after="120" w:afterLines="50" w:line="400" w:lineRule="exact"/>
              <w:jc w:val="left"/>
              <w:rPr>
                <w:rFonts w:ascii="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6A20393F">
            <w:pPr>
              <w:snapToGrid w:val="0"/>
              <w:spacing w:before="50" w:after="120" w:afterLines="50" w:line="400" w:lineRule="exact"/>
              <w:jc w:val="left"/>
              <w:rPr>
                <w:rFonts w:ascii="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02EC92E7">
            <w:pPr>
              <w:snapToGrid w:val="0"/>
              <w:spacing w:before="50" w:after="120" w:afterLines="50" w:line="400" w:lineRule="exact"/>
              <w:jc w:val="left"/>
              <w:rPr>
                <w:rFonts w:ascii="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4F6F7AA1">
            <w:pPr>
              <w:snapToGrid w:val="0"/>
              <w:spacing w:before="50" w:after="120" w:afterLines="50" w:line="400" w:lineRule="exact"/>
              <w:jc w:val="left"/>
              <w:rPr>
                <w:rFonts w:ascii="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6CFDF1FF">
            <w:pPr>
              <w:snapToGrid w:val="0"/>
              <w:spacing w:before="50" w:after="120" w:afterLines="50" w:line="400" w:lineRule="exact"/>
              <w:jc w:val="left"/>
              <w:rPr>
                <w:rFonts w:ascii="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502369DA">
            <w:pPr>
              <w:snapToGrid w:val="0"/>
              <w:spacing w:before="50" w:after="120" w:afterLines="50" w:line="400" w:lineRule="exact"/>
              <w:jc w:val="left"/>
              <w:rPr>
                <w:rFonts w:ascii="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414BF55C">
            <w:pPr>
              <w:snapToGrid w:val="0"/>
              <w:spacing w:before="50" w:after="120" w:afterLines="50" w:line="400" w:lineRule="exact"/>
              <w:jc w:val="left"/>
              <w:rPr>
                <w:rFonts w:ascii="宋体" w:cs="Times New Roman"/>
                <w:color w:val="auto"/>
                <w:sz w:val="24"/>
                <w:szCs w:val="24"/>
                <w:highlight w:val="none"/>
              </w:rPr>
            </w:pPr>
          </w:p>
        </w:tc>
      </w:tr>
      <w:tr w14:paraId="490BC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14:paraId="073EA456">
            <w:pPr>
              <w:snapToGrid w:val="0"/>
              <w:spacing w:before="50" w:after="120" w:afterLines="50" w:line="400" w:lineRule="exact"/>
              <w:jc w:val="left"/>
              <w:rPr>
                <w:rFonts w:ascii="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1CA4D968">
            <w:pPr>
              <w:snapToGrid w:val="0"/>
              <w:spacing w:before="50" w:after="120" w:afterLines="50" w:line="400" w:lineRule="exact"/>
              <w:jc w:val="left"/>
              <w:rPr>
                <w:rFonts w:ascii="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378F4A75">
            <w:pPr>
              <w:snapToGrid w:val="0"/>
              <w:spacing w:before="50" w:after="120" w:afterLines="50" w:line="400" w:lineRule="exact"/>
              <w:jc w:val="left"/>
              <w:rPr>
                <w:rFonts w:ascii="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2990FB29">
            <w:pPr>
              <w:snapToGrid w:val="0"/>
              <w:spacing w:before="50" w:after="120" w:afterLines="50" w:line="400" w:lineRule="exact"/>
              <w:jc w:val="left"/>
              <w:rPr>
                <w:rFonts w:ascii="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4F3D1B10">
            <w:pPr>
              <w:snapToGrid w:val="0"/>
              <w:spacing w:before="50" w:after="120" w:afterLines="50" w:line="400" w:lineRule="exact"/>
              <w:jc w:val="left"/>
              <w:rPr>
                <w:rFonts w:ascii="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4C7829B2">
            <w:pPr>
              <w:snapToGrid w:val="0"/>
              <w:spacing w:before="50" w:after="120" w:afterLines="50" w:line="400" w:lineRule="exact"/>
              <w:jc w:val="left"/>
              <w:rPr>
                <w:rFonts w:ascii="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03CF8FDF">
            <w:pPr>
              <w:snapToGrid w:val="0"/>
              <w:spacing w:before="50" w:after="120" w:afterLines="50" w:line="400" w:lineRule="exact"/>
              <w:jc w:val="left"/>
              <w:rPr>
                <w:rFonts w:ascii="宋体" w:cs="Times New Roman"/>
                <w:color w:val="auto"/>
                <w:sz w:val="24"/>
                <w:szCs w:val="24"/>
                <w:highlight w:val="none"/>
              </w:rPr>
            </w:pPr>
          </w:p>
        </w:tc>
      </w:tr>
      <w:tr w14:paraId="21220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58" w:type="dxa"/>
            <w:tcBorders>
              <w:top w:val="single" w:color="auto" w:sz="4" w:space="0"/>
              <w:left w:val="single" w:color="auto" w:sz="4" w:space="0"/>
              <w:bottom w:val="single" w:color="auto" w:sz="4" w:space="0"/>
              <w:right w:val="single" w:color="auto" w:sz="4" w:space="0"/>
            </w:tcBorders>
          </w:tcPr>
          <w:p w14:paraId="7128CCAD">
            <w:pPr>
              <w:snapToGrid w:val="0"/>
              <w:spacing w:before="50" w:after="120" w:afterLines="50" w:line="400" w:lineRule="exact"/>
              <w:jc w:val="left"/>
              <w:rPr>
                <w:rFonts w:ascii="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0D269881">
            <w:pPr>
              <w:snapToGrid w:val="0"/>
              <w:spacing w:before="50" w:after="120" w:afterLines="50" w:line="400" w:lineRule="exact"/>
              <w:jc w:val="left"/>
              <w:rPr>
                <w:rFonts w:ascii="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3C4C47AC">
            <w:pPr>
              <w:snapToGrid w:val="0"/>
              <w:spacing w:before="50" w:after="120" w:afterLines="50" w:line="400" w:lineRule="exact"/>
              <w:jc w:val="left"/>
              <w:rPr>
                <w:rFonts w:ascii="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3452D21D">
            <w:pPr>
              <w:snapToGrid w:val="0"/>
              <w:spacing w:before="50" w:after="120" w:afterLines="50" w:line="400" w:lineRule="exact"/>
              <w:jc w:val="left"/>
              <w:rPr>
                <w:rFonts w:ascii="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17348432">
            <w:pPr>
              <w:snapToGrid w:val="0"/>
              <w:spacing w:before="50" w:after="120" w:afterLines="50" w:line="400" w:lineRule="exact"/>
              <w:jc w:val="left"/>
              <w:rPr>
                <w:rFonts w:ascii="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621C9FC5">
            <w:pPr>
              <w:snapToGrid w:val="0"/>
              <w:spacing w:before="50" w:after="120" w:afterLines="50" w:line="400" w:lineRule="exact"/>
              <w:jc w:val="left"/>
              <w:rPr>
                <w:rFonts w:ascii="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4F111298">
            <w:pPr>
              <w:snapToGrid w:val="0"/>
              <w:spacing w:before="50" w:after="120" w:afterLines="50" w:line="400" w:lineRule="exact"/>
              <w:jc w:val="left"/>
              <w:rPr>
                <w:rFonts w:ascii="宋体" w:cs="Times New Roman"/>
                <w:color w:val="auto"/>
                <w:sz w:val="24"/>
                <w:szCs w:val="24"/>
                <w:highlight w:val="none"/>
              </w:rPr>
            </w:pPr>
          </w:p>
        </w:tc>
      </w:tr>
    </w:tbl>
    <w:p w14:paraId="6D453BEC">
      <w:pPr>
        <w:snapToGrid w:val="0"/>
        <w:ind w:left="480" w:hanging="480" w:hangingChars="200"/>
        <w:contextualSpacing/>
        <w:rPr>
          <w:rFonts w:ascii="宋体" w:cs="Times New Roman"/>
          <w:color w:val="auto"/>
          <w:sz w:val="24"/>
          <w:szCs w:val="24"/>
          <w:highlight w:val="none"/>
        </w:rPr>
      </w:pPr>
    </w:p>
    <w:p w14:paraId="69AE7936">
      <w:pPr>
        <w:snapToGrid w:val="0"/>
        <w:ind w:left="480" w:hanging="480" w:hangingChars="200"/>
        <w:contextualSpacing/>
        <w:rPr>
          <w:rFonts w:ascii="宋体" w:cs="Times New Roman"/>
          <w:color w:val="auto"/>
          <w:sz w:val="24"/>
          <w:szCs w:val="24"/>
          <w:highlight w:val="none"/>
        </w:rPr>
      </w:pPr>
    </w:p>
    <w:p w14:paraId="3AAEA1B2">
      <w:pPr>
        <w:autoSpaceDE w:val="0"/>
        <w:autoSpaceDN w:val="0"/>
        <w:spacing w:line="360" w:lineRule="auto"/>
        <w:ind w:left="-420" w:leftChars="-200" w:firstLine="640" w:firstLineChars="200"/>
        <w:rPr>
          <w:rFonts w:ascii="宋体" w:cs="宋体"/>
          <w:color w:val="auto"/>
          <w:sz w:val="32"/>
          <w:szCs w:val="32"/>
          <w:highlight w:val="none"/>
        </w:rPr>
      </w:pPr>
      <w:r>
        <w:rPr>
          <w:rFonts w:hint="eastAsia" w:ascii="宋体" w:cs="宋体"/>
          <w:color w:val="auto"/>
          <w:sz w:val="32"/>
          <w:szCs w:val="32"/>
          <w:highlight w:val="none"/>
        </w:rPr>
        <w:t>类似项目的业绩一览表</w:t>
      </w:r>
    </w:p>
    <w:p w14:paraId="323A3908">
      <w:pPr>
        <w:autoSpaceDE w:val="0"/>
        <w:autoSpaceDN w:val="0"/>
        <w:spacing w:line="360" w:lineRule="auto"/>
        <w:rPr>
          <w:rFonts w:ascii="宋体" w:cs="宋体"/>
          <w:color w:val="auto"/>
          <w:sz w:val="32"/>
          <w:szCs w:val="32"/>
          <w:highlight w:val="none"/>
        </w:rPr>
      </w:pPr>
    </w:p>
    <w:p w14:paraId="782FDAA6">
      <w:pPr>
        <w:spacing w:line="360" w:lineRule="auto"/>
        <w:ind w:left="-218" w:leftChars="-104" w:firstLine="480" w:firstLineChars="200"/>
        <w:rPr>
          <w:rFonts w:ascii="宋体" w:cs="宋体"/>
          <w:color w:val="auto"/>
          <w:kern w:val="0"/>
          <w:sz w:val="20"/>
          <w:szCs w:val="21"/>
          <w:highlight w:val="none"/>
          <w:lang w:val="zh-CN"/>
        </w:rPr>
      </w:pPr>
      <w:r>
        <w:rPr>
          <w:rFonts w:hint="eastAsia" w:ascii="宋体" w:cs="宋体"/>
          <w:color w:val="auto"/>
          <w:sz w:val="24"/>
          <w:highlight w:val="none"/>
        </w:rPr>
        <w:t>所竞分标（如有则填写，无分标时填写“无”或者留空）：</w:t>
      </w:r>
      <w:r>
        <w:rPr>
          <w:rFonts w:hint="eastAsia" w:ascii="宋体" w:cs="宋体"/>
          <w:color w:val="auto"/>
          <w:sz w:val="24"/>
          <w:highlight w:val="none"/>
          <w:u w:val="single"/>
        </w:rPr>
        <w:t xml:space="preserve"> </w:t>
      </w:r>
    </w:p>
    <w:p w14:paraId="4B2985B0">
      <w:pPr>
        <w:snapToGrid w:val="0"/>
        <w:spacing w:line="360" w:lineRule="auto"/>
        <w:ind w:firstLine="420" w:firstLineChars="200"/>
        <w:rPr>
          <w:rFonts w:ascii="宋体" w:cs="宋体"/>
          <w:color w:val="auto"/>
          <w:szCs w:val="21"/>
          <w:highlight w:val="none"/>
        </w:rPr>
      </w:pPr>
      <w:r>
        <w:rPr>
          <w:rFonts w:hint="eastAsia" w:ascii="宋体" w:cs="宋体"/>
          <w:color w:val="auto"/>
          <w:szCs w:val="21"/>
          <w:highlight w:val="none"/>
        </w:rPr>
        <w:t xml:space="preserve">注：在填写时，如本表格不适合供应商的实际情况，可参照本表格式自行制表填写，并附上相关证明材料。 </w:t>
      </w:r>
    </w:p>
    <w:p w14:paraId="288CCC6B">
      <w:pPr>
        <w:snapToGrid w:val="0"/>
        <w:spacing w:line="360" w:lineRule="auto"/>
        <w:ind w:firstLine="4935" w:firstLineChars="2350"/>
        <w:rPr>
          <w:rFonts w:ascii="宋体" w:cs="宋体"/>
          <w:color w:val="auto"/>
          <w:szCs w:val="21"/>
          <w:highlight w:val="none"/>
        </w:rPr>
      </w:pPr>
    </w:p>
    <w:p w14:paraId="139CF7D6">
      <w:pPr>
        <w:snapToGrid w:val="0"/>
        <w:spacing w:line="360" w:lineRule="auto"/>
        <w:ind w:left="4410" w:leftChars="2100" w:firstLine="420" w:firstLineChars="200"/>
        <w:rPr>
          <w:rFonts w:ascii="宋体" w:cs="宋体"/>
          <w:color w:val="auto"/>
          <w:kern w:val="0"/>
          <w:sz w:val="24"/>
          <w:szCs w:val="24"/>
          <w:highlight w:val="none"/>
        </w:rPr>
      </w:pPr>
      <w:r>
        <w:rPr>
          <w:rFonts w:hint="eastAsia" w:ascii="宋体" w:cs="宋体"/>
          <w:color w:val="auto"/>
          <w:szCs w:val="21"/>
          <w:highlight w:val="none"/>
        </w:rPr>
        <w:t xml:space="preserve"> </w:t>
      </w:r>
      <w:r>
        <w:rPr>
          <w:rFonts w:hint="eastAsia" w:ascii="宋体" w:cs="宋体"/>
          <w:color w:val="auto"/>
          <w:kern w:val="0"/>
          <w:sz w:val="24"/>
          <w:szCs w:val="24"/>
          <w:highlight w:val="none"/>
          <w:lang w:val="zh-CN"/>
        </w:rPr>
        <w:t>供应商名称(盖公章)：</w:t>
      </w:r>
    </w:p>
    <w:p w14:paraId="1E46B397">
      <w:pPr>
        <w:spacing w:line="500" w:lineRule="exact"/>
        <w:ind w:firstLine="480" w:firstLineChars="200"/>
        <w:jc w:val="center"/>
        <w:rPr>
          <w:rFonts w:ascii="仿宋_GB2312" w:eastAsia="仿宋_GB2312" w:cs="仿宋_GB2312"/>
          <w:color w:val="auto"/>
          <w:sz w:val="32"/>
          <w:szCs w:val="32"/>
          <w:highlight w:val="none"/>
        </w:rPr>
        <w:sectPr>
          <w:pgSz w:w="11910" w:h="16840"/>
          <w:pgMar w:top="1340" w:right="1500" w:bottom="280" w:left="1680" w:header="720" w:footer="720" w:gutter="0"/>
          <w:cols w:space="720" w:num="1"/>
          <w:docGrid w:linePitch="312" w:charSpace="0"/>
        </w:sectPr>
      </w:pPr>
      <w:r>
        <w:rPr>
          <w:rFonts w:hint="eastAsia" w:ascii="宋体" w:cs="宋体"/>
          <w:color w:val="auto"/>
          <w:kern w:val="0"/>
          <w:sz w:val="24"/>
          <w:szCs w:val="24"/>
          <w:highlight w:val="none"/>
          <w:lang w:val="zh-CN"/>
        </w:rPr>
        <w:t xml:space="preserve">                                              日期</w:t>
      </w:r>
      <w:r>
        <w:rPr>
          <w:rFonts w:hint="eastAsia" w:ascii="宋体" w:cs="宋体"/>
          <w:color w:val="auto"/>
          <w:kern w:val="0"/>
          <w:sz w:val="24"/>
          <w:szCs w:val="24"/>
          <w:highlight w:val="none"/>
        </w:rPr>
        <w:t xml:space="preserve">：  年  </w:t>
      </w:r>
      <w:r>
        <w:rPr>
          <w:rFonts w:hint="eastAsia" w:ascii="宋体" w:cs="宋体"/>
          <w:color w:val="auto"/>
          <w:kern w:val="0"/>
          <w:sz w:val="24"/>
          <w:szCs w:val="24"/>
          <w:highlight w:val="none"/>
          <w:lang w:val="zh-CN"/>
        </w:rPr>
        <w:t>月</w:t>
      </w:r>
      <w:r>
        <w:rPr>
          <w:rFonts w:hint="eastAsia" w:ascii="宋体" w:cs="宋体"/>
          <w:color w:val="auto"/>
          <w:kern w:val="0"/>
          <w:sz w:val="24"/>
          <w:szCs w:val="24"/>
          <w:highlight w:val="none"/>
        </w:rPr>
        <w:t xml:space="preserve">   </w:t>
      </w:r>
      <w:r>
        <w:rPr>
          <w:rFonts w:hint="eastAsia" w:ascii="宋体" w:cs="宋体"/>
          <w:color w:val="auto"/>
          <w:kern w:val="0"/>
          <w:sz w:val="24"/>
          <w:szCs w:val="24"/>
          <w:highlight w:val="none"/>
          <w:lang w:val="zh-CN"/>
        </w:rPr>
        <w:t>日</w:t>
      </w:r>
    </w:p>
    <w:p w14:paraId="3F8D3AFB">
      <w:pPr>
        <w:snapToGrid w:val="0"/>
        <w:spacing w:line="360" w:lineRule="auto"/>
        <w:ind w:firstLine="602" w:firstLineChars="200"/>
        <w:jc w:val="left"/>
        <w:rPr>
          <w:rFonts w:ascii="仿宋" w:eastAsia="仿宋" w:cs="仿宋_GB2312"/>
          <w:b/>
          <w:color w:val="auto"/>
          <w:sz w:val="30"/>
          <w:szCs w:val="30"/>
          <w:highlight w:val="none"/>
        </w:rPr>
      </w:pPr>
      <w:r>
        <w:rPr>
          <w:rFonts w:hint="eastAsia" w:ascii="宋体" w:cs="宋体"/>
          <w:b/>
          <w:color w:val="auto"/>
          <w:sz w:val="30"/>
          <w:szCs w:val="30"/>
          <w:highlight w:val="none"/>
        </w:rPr>
        <w:t>8.技术需求偏离表的格式：</w:t>
      </w:r>
    </w:p>
    <w:p w14:paraId="0129A578">
      <w:pPr>
        <w:spacing w:line="500" w:lineRule="exact"/>
        <w:jc w:val="center"/>
        <w:rPr>
          <w:rFonts w:ascii="仿宋_GB2312" w:eastAsia="仿宋_GB2312" w:cs="仿宋_GB2312"/>
          <w:color w:val="auto"/>
          <w:sz w:val="32"/>
          <w:szCs w:val="32"/>
          <w:highlight w:val="none"/>
        </w:rPr>
      </w:pPr>
    </w:p>
    <w:p w14:paraId="29097DF3">
      <w:pPr>
        <w:spacing w:line="500" w:lineRule="exact"/>
        <w:ind w:firstLine="880" w:firstLineChars="200"/>
        <w:jc w:val="center"/>
        <w:rPr>
          <w:rFonts w:ascii="宋体" w:cs="宋体"/>
          <w:bCs/>
          <w:color w:val="auto"/>
          <w:sz w:val="44"/>
          <w:szCs w:val="44"/>
          <w:highlight w:val="none"/>
        </w:rPr>
      </w:pPr>
      <w:r>
        <w:rPr>
          <w:rFonts w:hint="eastAsia" w:ascii="宋体" w:cs="宋体"/>
          <w:bCs/>
          <w:color w:val="auto"/>
          <w:sz w:val="44"/>
          <w:szCs w:val="44"/>
          <w:highlight w:val="none"/>
        </w:rPr>
        <w:t>技术需求偏离表</w:t>
      </w:r>
    </w:p>
    <w:p w14:paraId="026E3407">
      <w:pPr>
        <w:spacing w:line="500" w:lineRule="exact"/>
        <w:ind w:firstLine="880" w:firstLineChars="200"/>
        <w:jc w:val="center"/>
        <w:rPr>
          <w:rFonts w:ascii="宋体" w:cs="宋体"/>
          <w:b/>
          <w:color w:val="auto"/>
          <w:sz w:val="32"/>
          <w:szCs w:val="32"/>
          <w:highlight w:val="none"/>
        </w:rPr>
      </w:pPr>
      <w:r>
        <w:rPr>
          <w:rFonts w:hint="eastAsia" w:ascii="宋体" w:cs="宋体"/>
          <w:bCs/>
          <w:color w:val="auto"/>
          <w:sz w:val="44"/>
          <w:szCs w:val="44"/>
          <w:highlight w:val="none"/>
        </w:rPr>
        <w:t>(注：按采购需求具体条款修改)</w:t>
      </w:r>
    </w:p>
    <w:p w14:paraId="322E03E5">
      <w:pPr>
        <w:spacing w:line="360" w:lineRule="auto"/>
        <w:contextualSpacing/>
        <w:jc w:val="left"/>
        <w:rPr>
          <w:rFonts w:ascii="宋体" w:cs="宋体"/>
          <w:color w:val="auto"/>
          <w:sz w:val="24"/>
          <w:szCs w:val="24"/>
          <w:highlight w:val="none"/>
        </w:rPr>
      </w:pPr>
    </w:p>
    <w:p w14:paraId="6341EF47">
      <w:pPr>
        <w:spacing w:line="360" w:lineRule="auto"/>
        <w:ind w:firstLine="480" w:firstLineChars="200"/>
        <w:contextualSpacing/>
        <w:rPr>
          <w:rFonts w:ascii="宋体" w:cs="宋体"/>
          <w:color w:val="auto"/>
          <w:sz w:val="24"/>
          <w:highlight w:val="none"/>
          <w:u w:val="single"/>
        </w:rPr>
      </w:pPr>
      <w:r>
        <w:rPr>
          <w:rFonts w:hint="eastAsia" w:ascii="宋体" w:cs="宋体"/>
          <w:color w:val="auto"/>
          <w:sz w:val="24"/>
          <w:highlight w:val="none"/>
        </w:rPr>
        <w:t>项目名称：</w:t>
      </w:r>
      <w:r>
        <w:rPr>
          <w:rFonts w:hint="eastAsia" w:ascii="宋体" w:cs="宋体"/>
          <w:color w:val="auto"/>
          <w:sz w:val="24"/>
          <w:highlight w:val="none"/>
          <w:u w:val="single"/>
        </w:rPr>
        <w:t xml:space="preserve">                 </w:t>
      </w:r>
    </w:p>
    <w:p w14:paraId="3A36ECB4">
      <w:pPr>
        <w:spacing w:line="360" w:lineRule="auto"/>
        <w:ind w:firstLine="480" w:firstLineChars="200"/>
        <w:contextualSpacing/>
        <w:rPr>
          <w:rFonts w:ascii="宋体" w:cs="宋体"/>
          <w:color w:val="auto"/>
          <w:sz w:val="24"/>
          <w:highlight w:val="none"/>
        </w:rPr>
      </w:pPr>
      <w:r>
        <w:rPr>
          <w:rFonts w:hint="eastAsia" w:ascii="宋体" w:cs="宋体"/>
          <w:color w:val="auto"/>
          <w:sz w:val="24"/>
          <w:highlight w:val="none"/>
        </w:rPr>
        <w:t>项目编号：</w:t>
      </w:r>
      <w:r>
        <w:rPr>
          <w:rFonts w:hint="eastAsia" w:ascii="宋体" w:cs="宋体"/>
          <w:color w:val="auto"/>
          <w:sz w:val="24"/>
          <w:highlight w:val="none"/>
          <w:u w:val="single"/>
        </w:rPr>
        <w:t xml:space="preserve">                 </w:t>
      </w:r>
    </w:p>
    <w:p w14:paraId="725A3998">
      <w:pPr>
        <w:spacing w:line="360" w:lineRule="auto"/>
        <w:ind w:firstLine="480" w:firstLineChars="200"/>
        <w:contextualSpacing/>
        <w:rPr>
          <w:rFonts w:ascii="宋体" w:cs="宋体"/>
          <w:color w:val="auto"/>
          <w:kern w:val="0"/>
          <w:sz w:val="24"/>
          <w:szCs w:val="24"/>
          <w:highlight w:val="none"/>
        </w:rPr>
      </w:pPr>
      <w:r>
        <w:rPr>
          <w:rFonts w:hint="eastAsia" w:ascii="宋体" w:cs="宋体"/>
          <w:color w:val="auto"/>
          <w:sz w:val="24"/>
          <w:highlight w:val="none"/>
        </w:rPr>
        <w:t>所竞分标（如有则填写，无分标时填写“无”或者留空）：</w:t>
      </w:r>
      <w:r>
        <w:rPr>
          <w:rFonts w:hint="eastAsia" w:ascii="宋体" w:cs="宋体"/>
          <w:color w:val="auto"/>
          <w:sz w:val="24"/>
          <w:highlight w:val="none"/>
          <w:u w:val="single"/>
        </w:rPr>
        <w:t xml:space="preserve">        </w:t>
      </w:r>
    </w:p>
    <w:tbl>
      <w:tblPr>
        <w:tblStyle w:val="30"/>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12"/>
        <w:gridCol w:w="2130"/>
        <w:gridCol w:w="1140"/>
        <w:gridCol w:w="2899"/>
      </w:tblGrid>
      <w:tr w14:paraId="3E6D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1581643">
            <w:pPr>
              <w:widowControl/>
              <w:jc w:val="left"/>
              <w:rPr>
                <w:color w:val="auto"/>
                <w:highlight w:val="none"/>
              </w:rPr>
            </w:pPr>
            <w:r>
              <w:rPr>
                <w:rFonts w:hint="eastAsia" w:ascii="宋体" w:hAnsi="宋体" w:eastAsia="宋体" w:cs="宋体"/>
                <w:color w:val="auto"/>
                <w:szCs w:val="21"/>
                <w:highlight w:val="none"/>
                <w:lang w:val="en-US" w:eastAsia="zh-CN"/>
              </w:rPr>
              <w:t>项号</w:t>
            </w:r>
          </w:p>
        </w:tc>
        <w:tc>
          <w:tcPr>
            <w:tcW w:w="1212" w:type="dxa"/>
            <w:tcBorders>
              <w:top w:val="single" w:color="auto" w:sz="4" w:space="0"/>
              <w:left w:val="single" w:color="auto" w:sz="4" w:space="0"/>
              <w:bottom w:val="single" w:color="auto" w:sz="4" w:space="0"/>
              <w:right w:val="single" w:color="auto" w:sz="4" w:space="0"/>
            </w:tcBorders>
            <w:vAlign w:val="center"/>
          </w:tcPr>
          <w:p w14:paraId="604D8877">
            <w:pPr>
              <w:rPr>
                <w:rFonts w:ascii="宋体" w:cs="宋体"/>
                <w:color w:val="auto"/>
                <w:szCs w:val="21"/>
                <w:highlight w:val="none"/>
              </w:rPr>
            </w:pPr>
            <w:r>
              <w:rPr>
                <w:rFonts w:hint="eastAsia" w:ascii="宋体" w:hAnsi="宋体" w:eastAsia="宋体" w:cs="宋体"/>
                <w:color w:val="auto"/>
                <w:szCs w:val="21"/>
                <w:highlight w:val="none"/>
                <w:lang w:eastAsia="zh-CN"/>
              </w:rPr>
              <w:t>标的</w:t>
            </w:r>
            <w:r>
              <w:rPr>
                <w:rFonts w:hint="eastAsia" w:ascii="宋体" w:hAnsi="宋体" w:eastAsia="宋体" w:cs="宋体"/>
                <w:color w:val="auto"/>
                <w:szCs w:val="21"/>
                <w:highlight w:val="none"/>
              </w:rPr>
              <w:t>名称</w:t>
            </w:r>
          </w:p>
        </w:tc>
        <w:tc>
          <w:tcPr>
            <w:tcW w:w="2130" w:type="dxa"/>
            <w:tcBorders>
              <w:top w:val="single" w:color="auto" w:sz="4" w:space="0"/>
              <w:left w:val="single" w:color="auto" w:sz="4" w:space="0"/>
              <w:bottom w:val="single" w:color="auto" w:sz="4" w:space="0"/>
              <w:right w:val="single" w:color="auto" w:sz="4" w:space="0"/>
            </w:tcBorders>
            <w:vAlign w:val="center"/>
          </w:tcPr>
          <w:p w14:paraId="4EEC2256">
            <w:pPr>
              <w:jc w:val="center"/>
              <w:rPr>
                <w:rFonts w:ascii="宋体" w:cs="宋体"/>
                <w:color w:val="auto"/>
                <w:szCs w:val="21"/>
                <w:highlight w:val="none"/>
              </w:rPr>
            </w:pPr>
            <w:r>
              <w:rPr>
                <w:rFonts w:hint="eastAsia" w:ascii="宋体" w:hAnsi="宋体" w:eastAsia="宋体" w:cs="宋体"/>
                <w:color w:val="auto"/>
                <w:szCs w:val="21"/>
                <w:highlight w:val="none"/>
              </w:rPr>
              <w:t>竞争性谈判文件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cs="宋体"/>
                <w:color w:val="auto"/>
                <w:sz w:val="21"/>
                <w:szCs w:val="21"/>
                <w:highlight w:val="none"/>
                <w:lang w:eastAsia="zh-CN"/>
              </w:rPr>
              <w:t>技术参数及配置</w:t>
            </w:r>
          </w:p>
        </w:tc>
        <w:tc>
          <w:tcPr>
            <w:tcW w:w="1140" w:type="dxa"/>
            <w:tcBorders>
              <w:top w:val="single" w:color="auto" w:sz="4" w:space="0"/>
              <w:left w:val="single" w:color="auto" w:sz="4" w:space="0"/>
              <w:bottom w:val="single" w:color="auto" w:sz="4" w:space="0"/>
              <w:right w:val="single" w:color="auto" w:sz="4" w:space="0"/>
            </w:tcBorders>
            <w:vAlign w:val="center"/>
          </w:tcPr>
          <w:p w14:paraId="24380D1C">
            <w:pPr>
              <w:jc w:val="center"/>
              <w:rPr>
                <w:rFonts w:ascii="宋体" w:cs="宋体"/>
                <w:color w:val="auto"/>
                <w:szCs w:val="21"/>
                <w:highlight w:val="none"/>
              </w:rPr>
            </w:pP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响应的</w:t>
            </w:r>
            <w:r>
              <w:rPr>
                <w:rFonts w:hint="eastAsia" w:ascii="宋体" w:hAnsi="宋体" w:cs="宋体"/>
                <w:color w:val="auto"/>
                <w:sz w:val="21"/>
                <w:szCs w:val="21"/>
                <w:highlight w:val="none"/>
                <w:lang w:eastAsia="zh-CN"/>
              </w:rPr>
              <w:t>技术参数及配置</w:t>
            </w:r>
          </w:p>
        </w:tc>
        <w:tc>
          <w:tcPr>
            <w:tcW w:w="2899" w:type="dxa"/>
            <w:tcBorders>
              <w:top w:val="single" w:color="auto" w:sz="4" w:space="0"/>
              <w:left w:val="single" w:color="auto" w:sz="4" w:space="0"/>
              <w:bottom w:val="single" w:color="auto" w:sz="4" w:space="0"/>
              <w:right w:val="single" w:color="auto" w:sz="4" w:space="0"/>
            </w:tcBorders>
            <w:vAlign w:val="center"/>
          </w:tcPr>
          <w:p w14:paraId="3AAC6DBB">
            <w:pPr>
              <w:widowControl/>
              <w:jc w:val="left"/>
              <w:rPr>
                <w:color w:val="auto"/>
                <w:highlight w:val="none"/>
              </w:rPr>
            </w:pPr>
            <w:r>
              <w:rPr>
                <w:rFonts w:hint="eastAsia" w:ascii="宋体" w:hAnsi="宋体" w:eastAsia="宋体" w:cs="宋体"/>
                <w:color w:val="auto"/>
                <w:szCs w:val="21"/>
                <w:highlight w:val="none"/>
              </w:rPr>
              <w:t>偏离说明</w:t>
            </w:r>
          </w:p>
        </w:tc>
      </w:tr>
      <w:tr w14:paraId="44B2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481622D8">
            <w:pPr>
              <w:jc w:val="center"/>
              <w:rPr>
                <w:rFonts w:ascii="宋体" w:cs="宋体"/>
                <w:color w:val="auto"/>
                <w:szCs w:val="21"/>
                <w:highlight w:val="none"/>
              </w:rPr>
            </w:pPr>
            <w:r>
              <w:rPr>
                <w:rFonts w:hint="eastAsia" w:ascii="宋体" w:cs="宋体"/>
                <w:color w:val="auto"/>
                <w:szCs w:val="21"/>
                <w:highlight w:val="none"/>
              </w:rPr>
              <w:t>1</w:t>
            </w:r>
          </w:p>
        </w:tc>
        <w:tc>
          <w:tcPr>
            <w:tcW w:w="1212" w:type="dxa"/>
            <w:tcBorders>
              <w:top w:val="single" w:color="auto" w:sz="4" w:space="0"/>
              <w:left w:val="single" w:color="auto" w:sz="4" w:space="0"/>
              <w:bottom w:val="single" w:color="auto" w:sz="4" w:space="0"/>
              <w:right w:val="single" w:color="auto" w:sz="4" w:space="0"/>
            </w:tcBorders>
            <w:vAlign w:val="center"/>
          </w:tcPr>
          <w:p w14:paraId="5E748968">
            <w:pPr>
              <w:rPr>
                <w:rFonts w:ascii="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0E5C5B70">
            <w:pPr>
              <w:rPr>
                <w:rFonts w:asci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2AB72885">
            <w:pPr>
              <w:rPr>
                <w:rFonts w:ascii="宋体" w:cs="宋体"/>
                <w:color w:val="auto"/>
                <w:szCs w:val="21"/>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60A64C87">
            <w:pPr>
              <w:rPr>
                <w:rFonts w:ascii="宋体" w:cs="宋体"/>
                <w:color w:val="auto"/>
                <w:szCs w:val="21"/>
                <w:highlight w:val="none"/>
              </w:rPr>
            </w:pPr>
          </w:p>
        </w:tc>
      </w:tr>
      <w:tr w14:paraId="52BB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06EF63ED">
            <w:pPr>
              <w:jc w:val="center"/>
              <w:rPr>
                <w:rFonts w:ascii="宋体" w:cs="宋体"/>
                <w:color w:val="auto"/>
                <w:szCs w:val="21"/>
                <w:highlight w:val="none"/>
              </w:rPr>
            </w:pPr>
            <w:r>
              <w:rPr>
                <w:rFonts w:hint="eastAsia" w:ascii="宋体" w:cs="宋体"/>
                <w:color w:val="auto"/>
                <w:szCs w:val="21"/>
                <w:highlight w:val="none"/>
              </w:rPr>
              <w:t>2</w:t>
            </w:r>
          </w:p>
        </w:tc>
        <w:tc>
          <w:tcPr>
            <w:tcW w:w="1212" w:type="dxa"/>
            <w:tcBorders>
              <w:top w:val="single" w:color="auto" w:sz="4" w:space="0"/>
              <w:left w:val="single" w:color="auto" w:sz="4" w:space="0"/>
              <w:bottom w:val="single" w:color="auto" w:sz="4" w:space="0"/>
              <w:right w:val="single" w:color="auto" w:sz="4" w:space="0"/>
            </w:tcBorders>
            <w:vAlign w:val="center"/>
          </w:tcPr>
          <w:p w14:paraId="678D1877">
            <w:pPr>
              <w:rPr>
                <w:rFonts w:ascii="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255CFBF2">
            <w:pPr>
              <w:rPr>
                <w:rFonts w:asci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4E5A2101">
            <w:pPr>
              <w:rPr>
                <w:rFonts w:ascii="宋体" w:cs="宋体"/>
                <w:color w:val="auto"/>
                <w:szCs w:val="21"/>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77E2876A">
            <w:pPr>
              <w:rPr>
                <w:rFonts w:ascii="宋体" w:cs="宋体"/>
                <w:color w:val="auto"/>
                <w:szCs w:val="21"/>
                <w:highlight w:val="none"/>
              </w:rPr>
            </w:pPr>
          </w:p>
        </w:tc>
      </w:tr>
      <w:tr w14:paraId="1439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0AAB336A">
            <w:pPr>
              <w:jc w:val="center"/>
              <w:rPr>
                <w:rFonts w:ascii="宋体" w:cs="宋体"/>
                <w:color w:val="auto"/>
                <w:szCs w:val="21"/>
                <w:highlight w:val="none"/>
              </w:rPr>
            </w:pPr>
            <w:r>
              <w:rPr>
                <w:rFonts w:hint="eastAsia" w:ascii="宋体" w:cs="宋体"/>
                <w:color w:val="auto"/>
                <w:szCs w:val="21"/>
                <w:highlight w:val="none"/>
              </w:rPr>
              <w:t>...</w:t>
            </w:r>
          </w:p>
        </w:tc>
        <w:tc>
          <w:tcPr>
            <w:tcW w:w="1212" w:type="dxa"/>
            <w:tcBorders>
              <w:top w:val="single" w:color="auto" w:sz="4" w:space="0"/>
              <w:left w:val="single" w:color="auto" w:sz="4" w:space="0"/>
              <w:bottom w:val="single" w:color="auto" w:sz="4" w:space="0"/>
              <w:right w:val="single" w:color="auto" w:sz="4" w:space="0"/>
            </w:tcBorders>
            <w:vAlign w:val="center"/>
          </w:tcPr>
          <w:p w14:paraId="4B9FD025">
            <w:pPr>
              <w:rPr>
                <w:rFonts w:ascii="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75AF7C2A">
            <w:pPr>
              <w:rPr>
                <w:rFonts w:asci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51758707">
            <w:pPr>
              <w:rPr>
                <w:rFonts w:ascii="宋体" w:cs="宋体"/>
                <w:color w:val="auto"/>
                <w:szCs w:val="21"/>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26AE820E">
            <w:pPr>
              <w:rPr>
                <w:rFonts w:ascii="宋体" w:cs="宋体"/>
                <w:color w:val="auto"/>
                <w:szCs w:val="21"/>
                <w:highlight w:val="none"/>
              </w:rPr>
            </w:pPr>
          </w:p>
        </w:tc>
      </w:tr>
      <w:tr w14:paraId="2541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86" w:type="dxa"/>
            <w:gridSpan w:val="5"/>
            <w:tcBorders>
              <w:top w:val="single" w:color="auto" w:sz="4" w:space="0"/>
              <w:left w:val="single" w:color="auto" w:sz="4" w:space="0"/>
              <w:bottom w:val="single" w:color="auto" w:sz="4" w:space="0"/>
              <w:right w:val="single" w:color="auto" w:sz="4" w:space="0"/>
            </w:tcBorders>
            <w:vAlign w:val="center"/>
          </w:tcPr>
          <w:p w14:paraId="02EAE772">
            <w:pPr>
              <w:spacing w:line="360" w:lineRule="auto"/>
              <w:rPr>
                <w:rFonts w:ascii="宋体" w:cs="宋体"/>
                <w:color w:val="auto"/>
                <w:szCs w:val="21"/>
                <w:highlight w:val="none"/>
              </w:rPr>
            </w:pPr>
            <w:r>
              <w:rPr>
                <w:rFonts w:hint="eastAsia" w:ascii="宋体" w:hAnsi="宋体" w:eastAsia="宋体" w:cs="宋体"/>
                <w:color w:val="auto"/>
                <w:sz w:val="21"/>
                <w:szCs w:val="21"/>
                <w:highlight w:val="none"/>
                <w:u w:val="none"/>
                <w:lang w:eastAsia="zh-CN"/>
              </w:rPr>
              <w:t>竞</w:t>
            </w:r>
            <w:r>
              <w:rPr>
                <w:rFonts w:hint="eastAsia" w:ascii="宋体" w:hAnsi="宋体" w:eastAsia="宋体" w:cs="宋体"/>
                <w:color w:val="auto"/>
                <w:sz w:val="21"/>
                <w:szCs w:val="21"/>
                <w:highlight w:val="none"/>
                <w:u w:val="none"/>
              </w:rPr>
              <w:t>标货物中，属于优先采购节能产品</w:t>
            </w:r>
            <w:r>
              <w:rPr>
                <w:rFonts w:hint="eastAsia" w:ascii="宋体" w:hAnsi="宋体" w:cs="宋体"/>
                <w:color w:val="auto"/>
                <w:highlight w:val="none"/>
              </w:rPr>
              <w:t>为</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竞争性谈判</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cs="宋体"/>
                <w:color w:val="auto"/>
                <w:highlight w:val="none"/>
              </w:rPr>
              <w:t>“</w:t>
            </w:r>
            <w:r>
              <w:rPr>
                <w:rFonts w:hint="eastAsia" w:ascii="宋体" w:hAnsi="宋体" w:cs="宋体"/>
                <w:color w:val="auto"/>
                <w:sz w:val="21"/>
                <w:szCs w:val="21"/>
                <w:highlight w:val="none"/>
              </w:rPr>
              <w:t>需求一览表</w:t>
            </w:r>
            <w:r>
              <w:rPr>
                <w:rFonts w:hint="eastAsia" w:ascii="宋体" w:hAnsi="宋体" w:cs="宋体"/>
                <w:color w:val="auto"/>
                <w:highlight w:val="none"/>
              </w:rPr>
              <w:t>”</w:t>
            </w:r>
            <w:r>
              <w:rPr>
                <w:rFonts w:hint="eastAsia" w:ascii="宋体" w:hAnsi="宋体" w:cs="宋体"/>
                <w:color w:val="auto"/>
                <w:highlight w:val="none"/>
                <w:lang w:eastAsia="zh-CN"/>
              </w:rPr>
              <w:t>的</w:t>
            </w:r>
            <w:r>
              <w:rPr>
                <w:rFonts w:hint="eastAsia" w:ascii="宋体" w:hAnsi="宋体" w:cs="宋体"/>
                <w:color w:val="auto"/>
                <w:highlight w:val="none"/>
              </w:rPr>
              <w:t>第   项产品</w:t>
            </w:r>
            <w:r>
              <w:rPr>
                <w:rFonts w:hint="eastAsia" w:ascii="宋体" w:hAnsi="宋体" w:eastAsia="宋体" w:cs="宋体"/>
                <w:color w:val="auto"/>
                <w:szCs w:val="24"/>
                <w:highlight w:val="none"/>
                <w:u w:val="none"/>
                <w:lang w:eastAsia="zh-CN"/>
              </w:rPr>
              <w:t>：</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，合计</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项</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属于优先采购环境标志产品</w:t>
            </w:r>
            <w:r>
              <w:rPr>
                <w:rFonts w:hint="eastAsia" w:ascii="宋体" w:hAnsi="宋体" w:eastAsia="宋体" w:cs="宋体"/>
                <w:color w:val="auto"/>
                <w:sz w:val="21"/>
                <w:szCs w:val="21"/>
                <w:highlight w:val="none"/>
                <w:u w:val="none"/>
                <w:lang w:val="en-US" w:eastAsia="zh-CN"/>
              </w:rPr>
              <w:t>为</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竞争性谈判</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cs="宋体"/>
                <w:color w:val="auto"/>
                <w:highlight w:val="none"/>
              </w:rPr>
              <w:t>“</w:t>
            </w:r>
            <w:r>
              <w:rPr>
                <w:rFonts w:hint="eastAsia" w:ascii="宋体" w:hAnsi="宋体" w:cs="宋体"/>
                <w:color w:val="auto"/>
                <w:sz w:val="21"/>
                <w:szCs w:val="21"/>
                <w:highlight w:val="none"/>
              </w:rPr>
              <w:t>需求一览表</w:t>
            </w:r>
            <w:r>
              <w:rPr>
                <w:rFonts w:hint="eastAsia" w:ascii="宋体" w:hAnsi="宋体" w:cs="宋体"/>
                <w:color w:val="auto"/>
                <w:highlight w:val="none"/>
              </w:rPr>
              <w:t>”</w:t>
            </w:r>
            <w:r>
              <w:rPr>
                <w:rFonts w:hint="eastAsia" w:ascii="宋体" w:hAnsi="宋体" w:cs="宋体"/>
                <w:color w:val="auto"/>
                <w:highlight w:val="none"/>
                <w:lang w:eastAsia="zh-CN"/>
              </w:rPr>
              <w:t>的</w:t>
            </w:r>
            <w:r>
              <w:rPr>
                <w:rFonts w:hint="eastAsia" w:ascii="宋体" w:hAnsi="宋体" w:cs="宋体"/>
                <w:color w:val="auto"/>
                <w:highlight w:val="none"/>
              </w:rPr>
              <w:t>第   项产品</w:t>
            </w:r>
            <w:r>
              <w:rPr>
                <w:rFonts w:hint="eastAsia" w:ascii="宋体" w:hAnsi="宋体" w:eastAsia="宋体" w:cs="宋体"/>
                <w:color w:val="auto"/>
                <w:szCs w:val="24"/>
                <w:highlight w:val="none"/>
                <w:u w:val="none"/>
                <w:lang w:eastAsia="zh-CN"/>
              </w:rPr>
              <w:t>：</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，合计</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项</w:t>
            </w:r>
            <w:r>
              <w:rPr>
                <w:rFonts w:hint="eastAsia" w:ascii="宋体" w:hAnsi="宋体" w:eastAsia="宋体" w:cs="宋体"/>
                <w:color w:val="auto"/>
                <w:sz w:val="21"/>
                <w:szCs w:val="21"/>
                <w:highlight w:val="none"/>
                <w:u w:val="none"/>
              </w:rPr>
              <w:t>。</w:t>
            </w:r>
            <w:r>
              <w:rPr>
                <w:rFonts w:hint="eastAsia" w:ascii="宋体" w:hAnsi="宋体" w:eastAsia="宋体" w:cs="宋体"/>
                <w:color w:val="auto"/>
                <w:highlight w:val="none"/>
              </w:rPr>
              <w:t xml:space="preserve"> </w:t>
            </w:r>
            <w:r>
              <w:rPr>
                <w:rFonts w:hint="eastAsia" w:ascii="宋体" w:hAnsi="宋体" w:eastAsia="宋体" w:cs="宋体"/>
                <w:b/>
                <w:bCs/>
                <w:color w:val="auto"/>
                <w:sz w:val="21"/>
                <w:szCs w:val="21"/>
                <w:highlight w:val="none"/>
                <w:u w:val="none"/>
                <w:lang w:eastAsia="zh-CN"/>
              </w:rPr>
              <w:t>（注：如有，请逐项列出，如无填写“无”或者留空</w:t>
            </w:r>
            <w:r>
              <w:rPr>
                <w:rFonts w:hint="eastAsia" w:ascii="宋体" w:cs="宋体"/>
                <w:b/>
                <w:bCs/>
                <w:color w:val="auto"/>
                <w:szCs w:val="21"/>
                <w:highlight w:val="none"/>
              </w:rPr>
              <w:t>）</w:t>
            </w:r>
          </w:p>
        </w:tc>
      </w:tr>
    </w:tbl>
    <w:p w14:paraId="571383A7">
      <w:pPr>
        <w:spacing w:line="360" w:lineRule="auto"/>
        <w:contextualSpacing/>
        <w:rPr>
          <w:rFonts w:ascii="宋体" w:cs="宋体"/>
          <w:color w:val="auto"/>
          <w:kern w:val="0"/>
          <w:szCs w:val="21"/>
          <w:highlight w:val="none"/>
          <w:lang w:val="zh-CN"/>
        </w:rPr>
      </w:pPr>
    </w:p>
    <w:p w14:paraId="7CBBF593">
      <w:pPr>
        <w:spacing w:line="360" w:lineRule="auto"/>
        <w:ind w:firstLine="420" w:firstLineChars="200"/>
        <w:contextualSpacing/>
        <w:rPr>
          <w:rFonts w:ascii="宋体" w:cs="宋体"/>
          <w:color w:val="auto"/>
          <w:kern w:val="0"/>
          <w:szCs w:val="21"/>
          <w:highlight w:val="none"/>
          <w:lang w:val="zh-CN"/>
        </w:rPr>
      </w:pPr>
      <w:r>
        <w:rPr>
          <w:rFonts w:hint="eastAsia" w:ascii="宋体" w:cs="宋体"/>
          <w:color w:val="auto"/>
          <w:kern w:val="0"/>
          <w:szCs w:val="21"/>
          <w:highlight w:val="none"/>
          <w:lang w:val="zh-CN"/>
        </w:rPr>
        <w:t>注：</w:t>
      </w:r>
    </w:p>
    <w:p w14:paraId="5E2F779F">
      <w:pPr>
        <w:spacing w:line="360" w:lineRule="auto"/>
        <w:ind w:firstLine="420" w:firstLineChars="200"/>
        <w:contextualSpacing/>
        <w:rPr>
          <w:rFonts w:ascii="宋体" w:cs="宋体"/>
          <w:color w:val="auto"/>
          <w:kern w:val="0"/>
          <w:szCs w:val="21"/>
          <w:highlight w:val="none"/>
          <w:lang w:val="zh-CN"/>
        </w:rPr>
      </w:pPr>
      <w:r>
        <w:rPr>
          <w:rFonts w:hint="eastAsia" w:ascii="宋体" w:cs="宋体"/>
          <w:color w:val="auto"/>
          <w:kern w:val="0"/>
          <w:szCs w:val="21"/>
          <w:highlight w:val="none"/>
          <w:lang w:val="zh-CN"/>
        </w:rPr>
        <w:t>1.说明：应对照谈判文件“第二章</w:t>
      </w:r>
      <w:r>
        <w:rPr>
          <w:rFonts w:hint="eastAsia" w:ascii="宋体" w:cs="宋体"/>
          <w:color w:val="auto"/>
          <w:kern w:val="0"/>
          <w:szCs w:val="21"/>
          <w:highlight w:val="none"/>
        </w:rPr>
        <w:t xml:space="preserve">  </w:t>
      </w:r>
      <w:r>
        <w:rPr>
          <w:rFonts w:hint="eastAsia" w:ascii="宋体" w:cs="宋体"/>
          <w:color w:val="auto"/>
          <w:kern w:val="0"/>
          <w:szCs w:val="21"/>
          <w:highlight w:val="none"/>
          <w:lang w:val="zh-CN"/>
        </w:rPr>
        <w:t>采购需求”中“需求一览表”的技术参数及配置条款逐条作出明确响应，并作出偏离说明。</w:t>
      </w:r>
    </w:p>
    <w:p w14:paraId="4DE51A74">
      <w:pPr>
        <w:spacing w:line="360" w:lineRule="auto"/>
        <w:ind w:firstLine="420" w:firstLineChars="200"/>
        <w:contextualSpacing/>
        <w:rPr>
          <w:rFonts w:ascii="宋体" w:cs="宋体"/>
          <w:color w:val="auto"/>
          <w:kern w:val="0"/>
          <w:szCs w:val="21"/>
          <w:highlight w:val="none"/>
          <w:lang w:val="zh-CN"/>
        </w:rPr>
      </w:pPr>
      <w:r>
        <w:rPr>
          <w:rFonts w:hint="eastAsia" w:ascii="宋体" w:cs="宋体"/>
          <w:color w:val="auto"/>
          <w:kern w:val="0"/>
          <w:szCs w:val="21"/>
          <w:highlight w:val="none"/>
          <w:lang w:val="zh-CN"/>
        </w:rPr>
        <w:t>2.供应商应根据自身的承诺，对照谈判文件要求，在“偏离说明”中注明“正偏离”或者“负偏离”或者“无偏离”。既不属于“正偏离”也不属于“负偏离”即为“无偏离”。 当响应文件的</w:t>
      </w:r>
      <w:r>
        <w:rPr>
          <w:rFonts w:hint="eastAsia" w:ascii="宋体" w:cs="宋体"/>
          <w:color w:val="auto"/>
          <w:kern w:val="0"/>
          <w:szCs w:val="21"/>
          <w:highlight w:val="none"/>
          <w:lang w:val="zh-CN" w:eastAsia="zh-CN"/>
        </w:rPr>
        <w:t>技术参数及配置</w:t>
      </w:r>
      <w:r>
        <w:rPr>
          <w:rFonts w:hint="eastAsia" w:ascii="宋体" w:cs="宋体"/>
          <w:color w:val="auto"/>
          <w:kern w:val="0"/>
          <w:szCs w:val="21"/>
          <w:highlight w:val="none"/>
          <w:lang w:val="en-US" w:eastAsia="zh-CN"/>
        </w:rPr>
        <w:t>内容</w:t>
      </w:r>
      <w:r>
        <w:rPr>
          <w:rFonts w:hint="eastAsia" w:ascii="宋体" w:cs="宋体"/>
          <w:color w:val="auto"/>
          <w:kern w:val="0"/>
          <w:szCs w:val="21"/>
          <w:highlight w:val="none"/>
          <w:lang w:val="zh-CN"/>
        </w:rPr>
        <w:t>低于竞争性谈判文件要求时，供应商应当如实写明“负偏离”。</w:t>
      </w:r>
    </w:p>
    <w:p w14:paraId="284E3645">
      <w:pPr>
        <w:spacing w:line="360" w:lineRule="auto"/>
        <w:ind w:firstLine="420" w:firstLineChars="200"/>
        <w:rPr>
          <w:rFonts w:ascii="宋体" w:cs="宋体"/>
          <w:color w:val="auto"/>
          <w:kern w:val="0"/>
          <w:szCs w:val="21"/>
          <w:highlight w:val="none"/>
        </w:rPr>
      </w:pPr>
      <w:r>
        <w:rPr>
          <w:rFonts w:hint="eastAsia" w:ascii="宋体" w:cs="宋体"/>
          <w:color w:val="auto"/>
          <w:kern w:val="0"/>
          <w:szCs w:val="21"/>
          <w:highlight w:val="none"/>
        </w:rPr>
        <w:t>3.表格内容均需按要求填写并盖公章，不得留空，</w:t>
      </w:r>
      <w:r>
        <w:rPr>
          <w:rFonts w:hint="eastAsia" w:ascii="宋体" w:cs="宋体"/>
          <w:b/>
          <w:bCs/>
          <w:color w:val="auto"/>
          <w:kern w:val="0"/>
          <w:szCs w:val="21"/>
          <w:highlight w:val="none"/>
        </w:rPr>
        <w:t>否则按竞标无效处理。</w:t>
      </w:r>
    </w:p>
    <w:p w14:paraId="35189747">
      <w:pPr>
        <w:autoSpaceDE w:val="0"/>
        <w:autoSpaceDN w:val="0"/>
        <w:spacing w:line="360" w:lineRule="auto"/>
        <w:ind w:left="4335" w:leftChars="1950" w:hanging="240" w:hangingChars="100"/>
        <w:rPr>
          <w:rFonts w:ascii="宋体" w:cs="宋体"/>
          <w:color w:val="auto"/>
          <w:kern w:val="0"/>
          <w:sz w:val="24"/>
          <w:szCs w:val="24"/>
          <w:highlight w:val="none"/>
        </w:rPr>
      </w:pPr>
    </w:p>
    <w:p w14:paraId="2D662E6D">
      <w:pPr>
        <w:autoSpaceDE w:val="0"/>
        <w:autoSpaceDN w:val="0"/>
        <w:spacing w:line="360" w:lineRule="auto"/>
        <w:ind w:left="4335" w:leftChars="1950" w:hanging="240" w:hangingChars="100"/>
        <w:rPr>
          <w:rFonts w:ascii="宋体" w:cs="宋体"/>
          <w:color w:val="auto"/>
          <w:kern w:val="0"/>
          <w:sz w:val="24"/>
          <w:szCs w:val="24"/>
          <w:highlight w:val="none"/>
        </w:rPr>
      </w:pPr>
    </w:p>
    <w:p w14:paraId="0A3DDF73">
      <w:pPr>
        <w:autoSpaceDE w:val="0"/>
        <w:autoSpaceDN w:val="0"/>
        <w:spacing w:line="360" w:lineRule="auto"/>
        <w:ind w:left="4095" w:leftChars="1950" w:firstLine="480" w:firstLineChars="200"/>
        <w:rPr>
          <w:rFonts w:ascii="宋体" w:cs="宋体"/>
          <w:color w:val="auto"/>
          <w:kern w:val="0"/>
          <w:sz w:val="24"/>
          <w:szCs w:val="24"/>
          <w:highlight w:val="none"/>
        </w:rPr>
      </w:pPr>
      <w:r>
        <w:rPr>
          <w:rFonts w:hint="eastAsia" w:ascii="宋体" w:cs="宋体"/>
          <w:color w:val="auto"/>
          <w:kern w:val="0"/>
          <w:sz w:val="24"/>
          <w:szCs w:val="24"/>
          <w:highlight w:val="none"/>
        </w:rPr>
        <w:t>供应商名称（盖公章）：</w:t>
      </w:r>
    </w:p>
    <w:p w14:paraId="63468946">
      <w:pPr>
        <w:autoSpaceDE w:val="0"/>
        <w:autoSpaceDN w:val="0"/>
        <w:spacing w:line="360" w:lineRule="auto"/>
        <w:ind w:firstLine="480" w:firstLineChars="200"/>
        <w:rPr>
          <w:rFonts w:ascii="仿宋_GB2312" w:eastAsia="仿宋_GB2312" w:cs="仿宋_GB2312"/>
          <w:b/>
          <w:bCs/>
          <w:color w:val="auto"/>
          <w:sz w:val="24"/>
          <w:szCs w:val="24"/>
          <w:highlight w:val="none"/>
        </w:rPr>
      </w:pPr>
      <w:r>
        <w:rPr>
          <w:rFonts w:hint="eastAsia" w:ascii="宋体" w:cs="宋体"/>
          <w:color w:val="auto"/>
          <w:kern w:val="0"/>
          <w:sz w:val="24"/>
          <w:szCs w:val="24"/>
          <w:highlight w:val="none"/>
          <w:lang w:val="zh-CN"/>
        </w:rPr>
        <w:t>日期：  年  月   日</w:t>
      </w:r>
    </w:p>
    <w:p w14:paraId="1A26339D">
      <w:pPr>
        <w:spacing w:line="500" w:lineRule="exact"/>
        <w:jc w:val="center"/>
        <w:rPr>
          <w:rFonts w:ascii="仿宋_GB2312" w:eastAsia="仿宋_GB2312" w:cs="仿宋_GB2312"/>
          <w:color w:val="auto"/>
          <w:sz w:val="32"/>
          <w:szCs w:val="32"/>
          <w:highlight w:val="none"/>
        </w:rPr>
        <w:sectPr>
          <w:pgSz w:w="11910" w:h="16840"/>
          <w:pgMar w:top="1340" w:right="1500" w:bottom="280" w:left="1680" w:header="720" w:footer="720" w:gutter="0"/>
          <w:cols w:space="720" w:num="1"/>
          <w:docGrid w:linePitch="312" w:charSpace="0"/>
        </w:sectPr>
      </w:pPr>
    </w:p>
    <w:p w14:paraId="50FE6DBD">
      <w:pPr>
        <w:snapToGrid w:val="0"/>
        <w:spacing w:before="165" w:beforeLines="50" w:after="50"/>
        <w:ind w:firstLine="562" w:firstLineChars="200"/>
        <w:rPr>
          <w:rFonts w:ascii="宋体" w:cs="宋体"/>
          <w:b/>
          <w:color w:val="auto"/>
          <w:sz w:val="28"/>
          <w:szCs w:val="28"/>
          <w:highlight w:val="none"/>
        </w:rPr>
      </w:pPr>
      <w:r>
        <w:rPr>
          <w:rFonts w:hint="eastAsia" w:ascii="宋体" w:cs="宋体"/>
          <w:b/>
          <w:color w:val="auto"/>
          <w:sz w:val="28"/>
          <w:szCs w:val="28"/>
          <w:highlight w:val="none"/>
        </w:rPr>
        <w:t>9.售后服务方案</w:t>
      </w:r>
    </w:p>
    <w:p w14:paraId="50BE6864">
      <w:pPr>
        <w:snapToGrid w:val="0"/>
        <w:spacing w:before="165" w:beforeLines="50" w:after="50"/>
        <w:ind w:left="143" w:leftChars="68" w:firstLine="420" w:firstLineChars="200"/>
        <w:rPr>
          <w:rFonts w:ascii="宋体" w:cs="宋体"/>
          <w:color w:val="auto"/>
          <w:szCs w:val="24"/>
          <w:highlight w:val="none"/>
        </w:rPr>
      </w:pPr>
      <w:r>
        <w:rPr>
          <w:rFonts w:hint="eastAsia" w:ascii="宋体" w:cs="宋体"/>
          <w:color w:val="auto"/>
          <w:szCs w:val="24"/>
          <w:highlight w:val="none"/>
        </w:rPr>
        <w:t>由供应商按本项目竞争性谈判文件“第二章  采购需求”中商务条款部分的售后服务要求自行填写，其中要包含售后服务承诺。</w:t>
      </w:r>
    </w:p>
    <w:p w14:paraId="760A33AC">
      <w:pPr>
        <w:snapToGrid w:val="0"/>
        <w:spacing w:before="165" w:beforeLines="50" w:after="50"/>
        <w:ind w:left="142" w:firstLine="643" w:firstLineChars="200"/>
        <w:jc w:val="center"/>
        <w:rPr>
          <w:rFonts w:ascii="宋体" w:cs="宋体"/>
          <w:b/>
          <w:color w:val="auto"/>
          <w:sz w:val="32"/>
          <w:szCs w:val="32"/>
          <w:highlight w:val="none"/>
        </w:rPr>
      </w:pPr>
      <w:r>
        <w:rPr>
          <w:rFonts w:hint="eastAsia" w:ascii="宋体" w:cs="宋体"/>
          <w:b/>
          <w:color w:val="auto"/>
          <w:sz w:val="32"/>
          <w:szCs w:val="32"/>
          <w:highlight w:val="none"/>
        </w:rPr>
        <w:t>1、售后服务承诺</w:t>
      </w:r>
    </w:p>
    <w:p w14:paraId="239851CB">
      <w:pPr>
        <w:autoSpaceDE w:val="0"/>
        <w:autoSpaceDN w:val="0"/>
        <w:spacing w:line="360" w:lineRule="auto"/>
        <w:ind w:firstLine="482" w:firstLineChars="200"/>
        <w:rPr>
          <w:rFonts w:ascii="宋体" w:cs="宋体"/>
          <w:b/>
          <w:color w:val="auto"/>
          <w:sz w:val="24"/>
          <w:szCs w:val="24"/>
          <w:highlight w:val="none"/>
        </w:rPr>
      </w:pPr>
      <w:r>
        <w:rPr>
          <w:rFonts w:hint="eastAsia" w:ascii="宋体" w:cs="宋体"/>
          <w:b/>
          <w:color w:val="auto"/>
          <w:sz w:val="24"/>
          <w:szCs w:val="24"/>
          <w:highlight w:val="none"/>
        </w:rPr>
        <w:t>附表A:售后服务机构情况表</w:t>
      </w:r>
      <w:r>
        <w:rPr>
          <w:rFonts w:hint="eastAsia" w:ascii="宋体" w:cs="宋体"/>
          <w:color w:val="auto"/>
          <w:sz w:val="24"/>
          <w:szCs w:val="24"/>
          <w:highlight w:val="none"/>
        </w:rPr>
        <w:t>（参照此格式自制）</w:t>
      </w:r>
    </w:p>
    <w:tbl>
      <w:tblPr>
        <w:tblStyle w:val="3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278"/>
        <w:gridCol w:w="1523"/>
        <w:gridCol w:w="1246"/>
        <w:gridCol w:w="1533"/>
      </w:tblGrid>
      <w:tr w14:paraId="1869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7D356B3">
            <w:pPr>
              <w:autoSpaceDE w:val="0"/>
              <w:autoSpaceDN w:val="0"/>
              <w:spacing w:line="360" w:lineRule="auto"/>
              <w:jc w:val="center"/>
              <w:rPr>
                <w:rFonts w:ascii="宋体" w:cs="宋体"/>
                <w:b/>
                <w:color w:val="auto"/>
                <w:sz w:val="24"/>
                <w:szCs w:val="24"/>
                <w:highlight w:val="none"/>
              </w:rPr>
            </w:pPr>
            <w:r>
              <w:rPr>
                <w:rFonts w:hint="eastAsia" w:ascii="宋体" w:cs="宋体"/>
                <w:b/>
                <w:color w:val="auto"/>
                <w:sz w:val="24"/>
                <w:szCs w:val="24"/>
                <w:highlight w:val="none"/>
              </w:rPr>
              <w:t>序号</w:t>
            </w:r>
          </w:p>
        </w:tc>
        <w:tc>
          <w:tcPr>
            <w:tcW w:w="2340" w:type="dxa"/>
            <w:vAlign w:val="center"/>
          </w:tcPr>
          <w:p w14:paraId="7B62D0C4">
            <w:pPr>
              <w:autoSpaceDE w:val="0"/>
              <w:autoSpaceDN w:val="0"/>
              <w:spacing w:line="360" w:lineRule="auto"/>
              <w:jc w:val="center"/>
              <w:rPr>
                <w:rFonts w:ascii="宋体" w:cs="宋体"/>
                <w:b/>
                <w:color w:val="auto"/>
                <w:sz w:val="24"/>
                <w:szCs w:val="24"/>
                <w:highlight w:val="none"/>
              </w:rPr>
            </w:pPr>
            <w:r>
              <w:rPr>
                <w:rFonts w:hint="eastAsia" w:ascii="宋体" w:cs="宋体"/>
                <w:b/>
                <w:color w:val="auto"/>
                <w:sz w:val="24"/>
                <w:szCs w:val="24"/>
                <w:highlight w:val="none"/>
              </w:rPr>
              <w:t>机构名称</w:t>
            </w:r>
          </w:p>
        </w:tc>
        <w:tc>
          <w:tcPr>
            <w:tcW w:w="1278" w:type="dxa"/>
            <w:vAlign w:val="center"/>
          </w:tcPr>
          <w:p w14:paraId="0464DEEC">
            <w:pPr>
              <w:autoSpaceDE w:val="0"/>
              <w:autoSpaceDN w:val="0"/>
              <w:spacing w:line="360" w:lineRule="auto"/>
              <w:jc w:val="center"/>
              <w:rPr>
                <w:rFonts w:ascii="宋体" w:cs="宋体"/>
                <w:b/>
                <w:color w:val="auto"/>
                <w:sz w:val="24"/>
                <w:szCs w:val="24"/>
                <w:highlight w:val="none"/>
              </w:rPr>
            </w:pPr>
            <w:r>
              <w:rPr>
                <w:rFonts w:hint="eastAsia" w:ascii="宋体" w:cs="宋体"/>
                <w:b/>
                <w:color w:val="auto"/>
                <w:sz w:val="24"/>
                <w:szCs w:val="24"/>
                <w:highlight w:val="none"/>
              </w:rPr>
              <w:t>机构性质</w:t>
            </w:r>
          </w:p>
        </w:tc>
        <w:tc>
          <w:tcPr>
            <w:tcW w:w="1523" w:type="dxa"/>
            <w:vAlign w:val="center"/>
          </w:tcPr>
          <w:p w14:paraId="5714264C">
            <w:pPr>
              <w:autoSpaceDE w:val="0"/>
              <w:autoSpaceDN w:val="0"/>
              <w:spacing w:line="360" w:lineRule="auto"/>
              <w:jc w:val="center"/>
              <w:rPr>
                <w:rFonts w:ascii="宋体" w:cs="宋体"/>
                <w:b/>
                <w:color w:val="auto"/>
                <w:sz w:val="24"/>
                <w:szCs w:val="24"/>
                <w:highlight w:val="none"/>
              </w:rPr>
            </w:pPr>
            <w:r>
              <w:rPr>
                <w:rFonts w:hint="eastAsia" w:ascii="宋体" w:cs="宋体"/>
                <w:b/>
                <w:color w:val="auto"/>
                <w:sz w:val="24"/>
                <w:szCs w:val="24"/>
                <w:highlight w:val="none"/>
              </w:rPr>
              <w:t>注册地址</w:t>
            </w:r>
          </w:p>
        </w:tc>
        <w:tc>
          <w:tcPr>
            <w:tcW w:w="1246" w:type="dxa"/>
            <w:vAlign w:val="center"/>
          </w:tcPr>
          <w:p w14:paraId="1B648149">
            <w:pPr>
              <w:autoSpaceDE w:val="0"/>
              <w:autoSpaceDN w:val="0"/>
              <w:spacing w:line="360" w:lineRule="auto"/>
              <w:jc w:val="center"/>
              <w:rPr>
                <w:rFonts w:ascii="宋体" w:cs="宋体"/>
                <w:b/>
                <w:color w:val="auto"/>
                <w:sz w:val="24"/>
                <w:szCs w:val="24"/>
                <w:highlight w:val="none"/>
              </w:rPr>
            </w:pPr>
            <w:r>
              <w:rPr>
                <w:rFonts w:hint="eastAsia" w:ascii="宋体" w:cs="宋体"/>
                <w:b/>
                <w:color w:val="auto"/>
                <w:sz w:val="24"/>
                <w:szCs w:val="24"/>
                <w:highlight w:val="none"/>
              </w:rPr>
              <w:t>货物技术人员数量</w:t>
            </w:r>
          </w:p>
        </w:tc>
        <w:tc>
          <w:tcPr>
            <w:tcW w:w="1533" w:type="dxa"/>
            <w:vAlign w:val="center"/>
          </w:tcPr>
          <w:p w14:paraId="4ED37B33">
            <w:pPr>
              <w:autoSpaceDE w:val="0"/>
              <w:autoSpaceDN w:val="0"/>
              <w:spacing w:line="360" w:lineRule="auto"/>
              <w:jc w:val="center"/>
              <w:rPr>
                <w:rFonts w:ascii="宋体" w:cs="宋体"/>
                <w:b/>
                <w:color w:val="auto"/>
                <w:sz w:val="24"/>
                <w:szCs w:val="24"/>
                <w:highlight w:val="none"/>
              </w:rPr>
            </w:pPr>
            <w:r>
              <w:rPr>
                <w:rFonts w:hint="eastAsia" w:ascii="宋体" w:cs="宋体"/>
                <w:b/>
                <w:color w:val="auto"/>
                <w:sz w:val="24"/>
                <w:szCs w:val="24"/>
                <w:highlight w:val="none"/>
              </w:rPr>
              <w:t>联系电话</w:t>
            </w:r>
          </w:p>
        </w:tc>
      </w:tr>
      <w:tr w14:paraId="2380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ED67889">
            <w:pPr>
              <w:autoSpaceDE w:val="0"/>
              <w:autoSpaceDN w:val="0"/>
              <w:spacing w:line="360" w:lineRule="auto"/>
              <w:jc w:val="center"/>
              <w:rPr>
                <w:rFonts w:ascii="宋体" w:cs="宋体"/>
                <w:color w:val="auto"/>
                <w:sz w:val="24"/>
                <w:szCs w:val="24"/>
                <w:highlight w:val="none"/>
              </w:rPr>
            </w:pPr>
          </w:p>
        </w:tc>
        <w:tc>
          <w:tcPr>
            <w:tcW w:w="2340" w:type="dxa"/>
          </w:tcPr>
          <w:p w14:paraId="5A1C341D">
            <w:pPr>
              <w:autoSpaceDE w:val="0"/>
              <w:autoSpaceDN w:val="0"/>
              <w:spacing w:line="360" w:lineRule="auto"/>
              <w:jc w:val="center"/>
              <w:rPr>
                <w:rFonts w:ascii="宋体" w:cs="宋体"/>
                <w:color w:val="auto"/>
                <w:sz w:val="24"/>
                <w:szCs w:val="24"/>
                <w:highlight w:val="none"/>
              </w:rPr>
            </w:pPr>
          </w:p>
        </w:tc>
        <w:tc>
          <w:tcPr>
            <w:tcW w:w="1278" w:type="dxa"/>
          </w:tcPr>
          <w:p w14:paraId="115A31AC">
            <w:pPr>
              <w:autoSpaceDE w:val="0"/>
              <w:autoSpaceDN w:val="0"/>
              <w:spacing w:line="360" w:lineRule="auto"/>
              <w:jc w:val="center"/>
              <w:rPr>
                <w:rFonts w:ascii="宋体" w:cs="宋体"/>
                <w:color w:val="auto"/>
                <w:sz w:val="24"/>
                <w:szCs w:val="24"/>
                <w:highlight w:val="none"/>
              </w:rPr>
            </w:pPr>
          </w:p>
        </w:tc>
        <w:tc>
          <w:tcPr>
            <w:tcW w:w="1523" w:type="dxa"/>
          </w:tcPr>
          <w:p w14:paraId="6D1AAFEE">
            <w:pPr>
              <w:autoSpaceDE w:val="0"/>
              <w:autoSpaceDN w:val="0"/>
              <w:spacing w:line="360" w:lineRule="auto"/>
              <w:jc w:val="center"/>
              <w:rPr>
                <w:rFonts w:ascii="宋体" w:cs="宋体"/>
                <w:color w:val="auto"/>
                <w:sz w:val="24"/>
                <w:szCs w:val="24"/>
                <w:highlight w:val="none"/>
              </w:rPr>
            </w:pPr>
          </w:p>
        </w:tc>
        <w:tc>
          <w:tcPr>
            <w:tcW w:w="1246" w:type="dxa"/>
          </w:tcPr>
          <w:p w14:paraId="474E9E72">
            <w:pPr>
              <w:autoSpaceDE w:val="0"/>
              <w:autoSpaceDN w:val="0"/>
              <w:spacing w:line="360" w:lineRule="auto"/>
              <w:jc w:val="center"/>
              <w:rPr>
                <w:rFonts w:ascii="宋体" w:cs="宋体"/>
                <w:color w:val="auto"/>
                <w:sz w:val="24"/>
                <w:szCs w:val="24"/>
                <w:highlight w:val="none"/>
              </w:rPr>
            </w:pPr>
          </w:p>
        </w:tc>
        <w:tc>
          <w:tcPr>
            <w:tcW w:w="1533" w:type="dxa"/>
          </w:tcPr>
          <w:p w14:paraId="20AAE42C">
            <w:pPr>
              <w:autoSpaceDE w:val="0"/>
              <w:autoSpaceDN w:val="0"/>
              <w:spacing w:line="360" w:lineRule="auto"/>
              <w:jc w:val="center"/>
              <w:rPr>
                <w:rFonts w:ascii="宋体" w:cs="宋体"/>
                <w:color w:val="auto"/>
                <w:sz w:val="24"/>
                <w:szCs w:val="24"/>
                <w:highlight w:val="none"/>
              </w:rPr>
            </w:pPr>
          </w:p>
        </w:tc>
      </w:tr>
      <w:tr w14:paraId="660B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417BD52">
            <w:pPr>
              <w:autoSpaceDE w:val="0"/>
              <w:autoSpaceDN w:val="0"/>
              <w:spacing w:line="360" w:lineRule="auto"/>
              <w:jc w:val="center"/>
              <w:rPr>
                <w:rFonts w:ascii="宋体" w:cs="宋体"/>
                <w:color w:val="auto"/>
                <w:sz w:val="24"/>
                <w:szCs w:val="24"/>
                <w:highlight w:val="none"/>
              </w:rPr>
            </w:pPr>
          </w:p>
        </w:tc>
        <w:tc>
          <w:tcPr>
            <w:tcW w:w="2340" w:type="dxa"/>
          </w:tcPr>
          <w:p w14:paraId="7EA9CBED">
            <w:pPr>
              <w:autoSpaceDE w:val="0"/>
              <w:autoSpaceDN w:val="0"/>
              <w:spacing w:line="360" w:lineRule="auto"/>
              <w:jc w:val="center"/>
              <w:rPr>
                <w:rFonts w:ascii="宋体" w:cs="宋体"/>
                <w:color w:val="auto"/>
                <w:sz w:val="24"/>
                <w:szCs w:val="24"/>
                <w:highlight w:val="none"/>
              </w:rPr>
            </w:pPr>
          </w:p>
        </w:tc>
        <w:tc>
          <w:tcPr>
            <w:tcW w:w="1278" w:type="dxa"/>
          </w:tcPr>
          <w:p w14:paraId="420F51BA">
            <w:pPr>
              <w:autoSpaceDE w:val="0"/>
              <w:autoSpaceDN w:val="0"/>
              <w:spacing w:line="360" w:lineRule="auto"/>
              <w:jc w:val="center"/>
              <w:rPr>
                <w:rFonts w:ascii="宋体" w:cs="宋体"/>
                <w:color w:val="auto"/>
                <w:sz w:val="24"/>
                <w:szCs w:val="24"/>
                <w:highlight w:val="none"/>
              </w:rPr>
            </w:pPr>
          </w:p>
        </w:tc>
        <w:tc>
          <w:tcPr>
            <w:tcW w:w="1523" w:type="dxa"/>
          </w:tcPr>
          <w:p w14:paraId="4355A273">
            <w:pPr>
              <w:autoSpaceDE w:val="0"/>
              <w:autoSpaceDN w:val="0"/>
              <w:spacing w:line="360" w:lineRule="auto"/>
              <w:jc w:val="center"/>
              <w:rPr>
                <w:rFonts w:ascii="宋体" w:cs="宋体"/>
                <w:color w:val="auto"/>
                <w:sz w:val="24"/>
                <w:szCs w:val="24"/>
                <w:highlight w:val="none"/>
              </w:rPr>
            </w:pPr>
          </w:p>
        </w:tc>
        <w:tc>
          <w:tcPr>
            <w:tcW w:w="1246" w:type="dxa"/>
          </w:tcPr>
          <w:p w14:paraId="22862F21">
            <w:pPr>
              <w:autoSpaceDE w:val="0"/>
              <w:autoSpaceDN w:val="0"/>
              <w:spacing w:line="360" w:lineRule="auto"/>
              <w:jc w:val="center"/>
              <w:rPr>
                <w:rFonts w:ascii="宋体" w:cs="宋体"/>
                <w:color w:val="auto"/>
                <w:sz w:val="24"/>
                <w:szCs w:val="24"/>
                <w:highlight w:val="none"/>
              </w:rPr>
            </w:pPr>
          </w:p>
        </w:tc>
        <w:tc>
          <w:tcPr>
            <w:tcW w:w="1533" w:type="dxa"/>
          </w:tcPr>
          <w:p w14:paraId="6FB99C9D">
            <w:pPr>
              <w:autoSpaceDE w:val="0"/>
              <w:autoSpaceDN w:val="0"/>
              <w:spacing w:line="360" w:lineRule="auto"/>
              <w:jc w:val="center"/>
              <w:rPr>
                <w:rFonts w:ascii="宋体" w:cs="宋体"/>
                <w:color w:val="auto"/>
                <w:sz w:val="24"/>
                <w:szCs w:val="24"/>
                <w:highlight w:val="none"/>
              </w:rPr>
            </w:pPr>
          </w:p>
        </w:tc>
      </w:tr>
      <w:tr w14:paraId="0659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4A010D2">
            <w:pPr>
              <w:autoSpaceDE w:val="0"/>
              <w:autoSpaceDN w:val="0"/>
              <w:spacing w:line="360" w:lineRule="auto"/>
              <w:jc w:val="center"/>
              <w:rPr>
                <w:rFonts w:ascii="宋体" w:cs="宋体"/>
                <w:color w:val="auto"/>
                <w:sz w:val="24"/>
                <w:szCs w:val="24"/>
                <w:highlight w:val="none"/>
              </w:rPr>
            </w:pPr>
          </w:p>
        </w:tc>
        <w:tc>
          <w:tcPr>
            <w:tcW w:w="2340" w:type="dxa"/>
          </w:tcPr>
          <w:p w14:paraId="231C60A0">
            <w:pPr>
              <w:autoSpaceDE w:val="0"/>
              <w:autoSpaceDN w:val="0"/>
              <w:spacing w:line="360" w:lineRule="auto"/>
              <w:jc w:val="center"/>
              <w:rPr>
                <w:rFonts w:ascii="宋体" w:cs="宋体"/>
                <w:color w:val="auto"/>
                <w:sz w:val="24"/>
                <w:szCs w:val="24"/>
                <w:highlight w:val="none"/>
              </w:rPr>
            </w:pPr>
          </w:p>
        </w:tc>
        <w:tc>
          <w:tcPr>
            <w:tcW w:w="1278" w:type="dxa"/>
          </w:tcPr>
          <w:p w14:paraId="04C2D6B6">
            <w:pPr>
              <w:autoSpaceDE w:val="0"/>
              <w:autoSpaceDN w:val="0"/>
              <w:spacing w:line="360" w:lineRule="auto"/>
              <w:jc w:val="center"/>
              <w:rPr>
                <w:rFonts w:ascii="宋体" w:cs="宋体"/>
                <w:color w:val="auto"/>
                <w:sz w:val="24"/>
                <w:szCs w:val="24"/>
                <w:highlight w:val="none"/>
              </w:rPr>
            </w:pPr>
          </w:p>
        </w:tc>
        <w:tc>
          <w:tcPr>
            <w:tcW w:w="1523" w:type="dxa"/>
          </w:tcPr>
          <w:p w14:paraId="4C75D7BD">
            <w:pPr>
              <w:autoSpaceDE w:val="0"/>
              <w:autoSpaceDN w:val="0"/>
              <w:spacing w:line="360" w:lineRule="auto"/>
              <w:jc w:val="center"/>
              <w:rPr>
                <w:rFonts w:ascii="宋体" w:cs="宋体"/>
                <w:color w:val="auto"/>
                <w:sz w:val="24"/>
                <w:szCs w:val="24"/>
                <w:highlight w:val="none"/>
              </w:rPr>
            </w:pPr>
          </w:p>
        </w:tc>
        <w:tc>
          <w:tcPr>
            <w:tcW w:w="1246" w:type="dxa"/>
          </w:tcPr>
          <w:p w14:paraId="7B0FD14C">
            <w:pPr>
              <w:autoSpaceDE w:val="0"/>
              <w:autoSpaceDN w:val="0"/>
              <w:spacing w:line="360" w:lineRule="auto"/>
              <w:jc w:val="center"/>
              <w:rPr>
                <w:rFonts w:ascii="宋体" w:cs="宋体"/>
                <w:color w:val="auto"/>
                <w:sz w:val="24"/>
                <w:szCs w:val="24"/>
                <w:highlight w:val="none"/>
              </w:rPr>
            </w:pPr>
          </w:p>
        </w:tc>
        <w:tc>
          <w:tcPr>
            <w:tcW w:w="1533" w:type="dxa"/>
          </w:tcPr>
          <w:p w14:paraId="576F6B8D">
            <w:pPr>
              <w:autoSpaceDE w:val="0"/>
              <w:autoSpaceDN w:val="0"/>
              <w:spacing w:line="360" w:lineRule="auto"/>
              <w:jc w:val="center"/>
              <w:rPr>
                <w:rFonts w:ascii="宋体" w:cs="宋体"/>
                <w:color w:val="auto"/>
                <w:sz w:val="24"/>
                <w:szCs w:val="24"/>
                <w:highlight w:val="none"/>
              </w:rPr>
            </w:pPr>
          </w:p>
        </w:tc>
      </w:tr>
    </w:tbl>
    <w:p w14:paraId="00982041">
      <w:pPr>
        <w:autoSpaceDE w:val="0"/>
        <w:autoSpaceDN w:val="0"/>
        <w:spacing w:line="360" w:lineRule="auto"/>
        <w:ind w:firstLine="482" w:firstLineChars="200"/>
        <w:rPr>
          <w:rFonts w:ascii="宋体" w:cs="宋体"/>
          <w:color w:val="auto"/>
          <w:kern w:val="0"/>
          <w:sz w:val="24"/>
          <w:szCs w:val="24"/>
          <w:highlight w:val="none"/>
        </w:rPr>
      </w:pPr>
      <w:r>
        <w:rPr>
          <w:rFonts w:hint="eastAsia" w:ascii="宋体" w:cs="宋体"/>
          <w:b/>
          <w:color w:val="auto"/>
          <w:sz w:val="24"/>
          <w:szCs w:val="24"/>
          <w:highlight w:val="none"/>
        </w:rPr>
        <w:t>注：关于项目涉及的所有售后服务机构均在本表注明，包括供应商本单位和符合条件的第三方</w:t>
      </w:r>
      <w:r>
        <w:rPr>
          <w:rFonts w:hint="eastAsia" w:ascii="宋体" w:cs="宋体"/>
          <w:b/>
          <w:color w:val="auto"/>
          <w:sz w:val="24"/>
          <w:szCs w:val="24"/>
          <w:highlight w:val="none"/>
          <w:lang w:val="en-US" w:eastAsia="zh-CN"/>
        </w:rPr>
        <w:t>服务</w:t>
      </w:r>
      <w:r>
        <w:rPr>
          <w:rFonts w:hint="eastAsia" w:ascii="宋体" w:cs="宋体"/>
          <w:b/>
          <w:color w:val="auto"/>
          <w:sz w:val="24"/>
          <w:szCs w:val="24"/>
          <w:highlight w:val="none"/>
        </w:rPr>
        <w:t>机构。</w:t>
      </w:r>
    </w:p>
    <w:p w14:paraId="36F98414">
      <w:pPr>
        <w:autoSpaceDE w:val="0"/>
        <w:autoSpaceDN w:val="0"/>
        <w:spacing w:line="360" w:lineRule="auto"/>
        <w:ind w:firstLine="482" w:firstLineChars="200"/>
        <w:rPr>
          <w:rFonts w:ascii="宋体" w:cs="宋体"/>
          <w:color w:val="auto"/>
          <w:kern w:val="0"/>
          <w:sz w:val="24"/>
          <w:szCs w:val="24"/>
          <w:highlight w:val="none"/>
        </w:rPr>
      </w:pPr>
      <w:r>
        <w:rPr>
          <w:rFonts w:hint="eastAsia" w:ascii="宋体" w:cs="宋体"/>
          <w:b/>
          <w:color w:val="auto"/>
          <w:kern w:val="0"/>
          <w:sz w:val="24"/>
          <w:szCs w:val="24"/>
          <w:highlight w:val="none"/>
        </w:rPr>
        <w:t>附表B：售后服务人员情况表</w:t>
      </w:r>
      <w:r>
        <w:rPr>
          <w:rFonts w:hint="eastAsia" w:ascii="宋体" w:cs="宋体"/>
          <w:color w:val="auto"/>
          <w:sz w:val="24"/>
          <w:szCs w:val="24"/>
          <w:highlight w:val="none"/>
        </w:rPr>
        <w:t>（参照此格式自制）</w:t>
      </w:r>
    </w:p>
    <w:tbl>
      <w:tblPr>
        <w:tblStyle w:val="30"/>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2A69D5EB">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2586D616">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67C66B6E">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5B76C39F">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DB5EDCC">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2E5D6FF1">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4AD10D26">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4000C39E">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648FF518">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5A796921">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D987151">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3F43D204">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到达现场时间</w:t>
            </w:r>
          </w:p>
        </w:tc>
      </w:tr>
      <w:tr w14:paraId="1B9A5222">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5A75586F">
            <w:pPr>
              <w:autoSpaceDE w:val="0"/>
              <w:autoSpaceDN w:val="0"/>
              <w:spacing w:line="360" w:lineRule="auto"/>
              <w:jc w:val="center"/>
              <w:rPr>
                <w:rFonts w:ascii="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09849BC6">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2A1F3709">
            <w:pPr>
              <w:autoSpaceDE w:val="0"/>
              <w:autoSpaceDN w:val="0"/>
              <w:spacing w:line="360" w:lineRule="auto"/>
              <w:rPr>
                <w:rFonts w:ascii="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EC80C2D">
            <w:pPr>
              <w:autoSpaceDE w:val="0"/>
              <w:autoSpaceDN w:val="0"/>
              <w:spacing w:line="360" w:lineRule="auto"/>
              <w:rPr>
                <w:rFonts w:ascii="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F9A91DA">
            <w:pPr>
              <w:autoSpaceDE w:val="0"/>
              <w:autoSpaceDN w:val="0"/>
              <w:spacing w:line="360" w:lineRule="auto"/>
              <w:rPr>
                <w:rFonts w:ascii="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57B53AC">
            <w:pPr>
              <w:autoSpaceDE w:val="0"/>
              <w:autoSpaceDN w:val="0"/>
              <w:spacing w:line="360" w:lineRule="auto"/>
              <w:rPr>
                <w:rFonts w:ascii="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3F26A98">
            <w:pPr>
              <w:autoSpaceDE w:val="0"/>
              <w:autoSpaceDN w:val="0"/>
              <w:spacing w:line="360" w:lineRule="auto"/>
              <w:rPr>
                <w:rFonts w:ascii="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82A0C31">
            <w:pPr>
              <w:autoSpaceDE w:val="0"/>
              <w:autoSpaceDN w:val="0"/>
              <w:spacing w:line="360" w:lineRule="auto"/>
              <w:rPr>
                <w:rFonts w:ascii="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A9DC521">
            <w:pPr>
              <w:autoSpaceDE w:val="0"/>
              <w:autoSpaceDN w:val="0"/>
              <w:spacing w:line="360" w:lineRule="auto"/>
              <w:rPr>
                <w:rFonts w:ascii="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16C4D4A">
            <w:pPr>
              <w:autoSpaceDE w:val="0"/>
              <w:autoSpaceDN w:val="0"/>
              <w:spacing w:line="360" w:lineRule="auto"/>
              <w:rPr>
                <w:rFonts w:ascii="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81A936F">
            <w:pPr>
              <w:autoSpaceDE w:val="0"/>
              <w:autoSpaceDN w:val="0"/>
              <w:spacing w:line="360" w:lineRule="auto"/>
              <w:rPr>
                <w:rFonts w:ascii="宋体" w:cs="宋体"/>
                <w:color w:val="auto"/>
                <w:sz w:val="24"/>
                <w:szCs w:val="24"/>
                <w:highlight w:val="none"/>
              </w:rPr>
            </w:pPr>
          </w:p>
        </w:tc>
      </w:tr>
      <w:tr w14:paraId="793DC11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3B2F1F1">
            <w:pPr>
              <w:autoSpaceDE w:val="0"/>
              <w:autoSpaceDN w:val="0"/>
              <w:spacing w:line="360" w:lineRule="auto"/>
              <w:jc w:val="center"/>
              <w:rPr>
                <w:rFonts w:ascii="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50484D8">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248E11EF">
            <w:pPr>
              <w:autoSpaceDE w:val="0"/>
              <w:autoSpaceDN w:val="0"/>
              <w:spacing w:line="360" w:lineRule="auto"/>
              <w:rPr>
                <w:rFonts w:ascii="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E4B9C7F">
            <w:pPr>
              <w:autoSpaceDE w:val="0"/>
              <w:autoSpaceDN w:val="0"/>
              <w:spacing w:line="360" w:lineRule="auto"/>
              <w:rPr>
                <w:rFonts w:ascii="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240067D">
            <w:pPr>
              <w:autoSpaceDE w:val="0"/>
              <w:autoSpaceDN w:val="0"/>
              <w:spacing w:line="360" w:lineRule="auto"/>
              <w:rPr>
                <w:rFonts w:ascii="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C1E4236">
            <w:pPr>
              <w:autoSpaceDE w:val="0"/>
              <w:autoSpaceDN w:val="0"/>
              <w:spacing w:line="360" w:lineRule="auto"/>
              <w:rPr>
                <w:rFonts w:ascii="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21571DF">
            <w:pPr>
              <w:autoSpaceDE w:val="0"/>
              <w:autoSpaceDN w:val="0"/>
              <w:spacing w:line="360" w:lineRule="auto"/>
              <w:rPr>
                <w:rFonts w:ascii="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BAE13D3">
            <w:pPr>
              <w:autoSpaceDE w:val="0"/>
              <w:autoSpaceDN w:val="0"/>
              <w:spacing w:line="360" w:lineRule="auto"/>
              <w:rPr>
                <w:rFonts w:ascii="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9D0157B">
            <w:pPr>
              <w:autoSpaceDE w:val="0"/>
              <w:autoSpaceDN w:val="0"/>
              <w:spacing w:line="360" w:lineRule="auto"/>
              <w:rPr>
                <w:rFonts w:ascii="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69E2F13">
            <w:pPr>
              <w:autoSpaceDE w:val="0"/>
              <w:autoSpaceDN w:val="0"/>
              <w:spacing w:line="360" w:lineRule="auto"/>
              <w:rPr>
                <w:rFonts w:ascii="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2CE4408">
            <w:pPr>
              <w:autoSpaceDE w:val="0"/>
              <w:autoSpaceDN w:val="0"/>
              <w:spacing w:line="360" w:lineRule="auto"/>
              <w:rPr>
                <w:rFonts w:ascii="宋体" w:cs="宋体"/>
                <w:color w:val="auto"/>
                <w:sz w:val="24"/>
                <w:szCs w:val="24"/>
                <w:highlight w:val="none"/>
              </w:rPr>
            </w:pPr>
          </w:p>
        </w:tc>
      </w:tr>
      <w:tr w14:paraId="6CD9125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5B9013AF">
            <w:pPr>
              <w:autoSpaceDE w:val="0"/>
              <w:autoSpaceDN w:val="0"/>
              <w:spacing w:line="360" w:lineRule="auto"/>
              <w:jc w:val="center"/>
              <w:rPr>
                <w:rFonts w:ascii="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0205B90">
            <w:pPr>
              <w:autoSpaceDE w:val="0"/>
              <w:autoSpaceDN w:val="0"/>
              <w:spacing w:line="360" w:lineRule="auto"/>
              <w:jc w:val="center"/>
              <w:rPr>
                <w:rFonts w:ascii="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D0436A9">
            <w:pPr>
              <w:autoSpaceDE w:val="0"/>
              <w:autoSpaceDN w:val="0"/>
              <w:spacing w:line="360" w:lineRule="auto"/>
              <w:rPr>
                <w:rFonts w:ascii="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6257A43">
            <w:pPr>
              <w:autoSpaceDE w:val="0"/>
              <w:autoSpaceDN w:val="0"/>
              <w:spacing w:line="360" w:lineRule="auto"/>
              <w:rPr>
                <w:rFonts w:ascii="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1688657">
            <w:pPr>
              <w:autoSpaceDE w:val="0"/>
              <w:autoSpaceDN w:val="0"/>
              <w:spacing w:line="360" w:lineRule="auto"/>
              <w:rPr>
                <w:rFonts w:ascii="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3B88F32">
            <w:pPr>
              <w:autoSpaceDE w:val="0"/>
              <w:autoSpaceDN w:val="0"/>
              <w:spacing w:line="360" w:lineRule="auto"/>
              <w:rPr>
                <w:rFonts w:ascii="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203D873">
            <w:pPr>
              <w:autoSpaceDE w:val="0"/>
              <w:autoSpaceDN w:val="0"/>
              <w:spacing w:line="360" w:lineRule="auto"/>
              <w:rPr>
                <w:rFonts w:ascii="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26FFBD1">
            <w:pPr>
              <w:autoSpaceDE w:val="0"/>
              <w:autoSpaceDN w:val="0"/>
              <w:spacing w:line="360" w:lineRule="auto"/>
              <w:rPr>
                <w:rFonts w:ascii="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DA76FDF">
            <w:pPr>
              <w:autoSpaceDE w:val="0"/>
              <w:autoSpaceDN w:val="0"/>
              <w:spacing w:line="360" w:lineRule="auto"/>
              <w:rPr>
                <w:rFonts w:ascii="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19B2AEC">
            <w:pPr>
              <w:autoSpaceDE w:val="0"/>
              <w:autoSpaceDN w:val="0"/>
              <w:spacing w:line="360" w:lineRule="auto"/>
              <w:rPr>
                <w:rFonts w:ascii="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8715FB3">
            <w:pPr>
              <w:autoSpaceDE w:val="0"/>
              <w:autoSpaceDN w:val="0"/>
              <w:spacing w:line="360" w:lineRule="auto"/>
              <w:rPr>
                <w:rFonts w:ascii="宋体" w:cs="宋体"/>
                <w:color w:val="auto"/>
                <w:sz w:val="24"/>
                <w:szCs w:val="24"/>
                <w:highlight w:val="none"/>
              </w:rPr>
            </w:pPr>
          </w:p>
        </w:tc>
      </w:tr>
      <w:tr w14:paraId="08D966D0">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5E15226D">
            <w:pPr>
              <w:autoSpaceDE w:val="0"/>
              <w:autoSpaceDN w:val="0"/>
              <w:spacing w:line="360" w:lineRule="auto"/>
              <w:jc w:val="center"/>
              <w:rPr>
                <w:rFonts w:ascii="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6EFF434">
            <w:pPr>
              <w:autoSpaceDE w:val="0"/>
              <w:autoSpaceDN w:val="0"/>
              <w:spacing w:line="360" w:lineRule="auto"/>
              <w:jc w:val="center"/>
              <w:rPr>
                <w:rFonts w:ascii="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ACFFA5F">
            <w:pPr>
              <w:autoSpaceDE w:val="0"/>
              <w:autoSpaceDN w:val="0"/>
              <w:spacing w:line="360" w:lineRule="auto"/>
              <w:rPr>
                <w:rFonts w:ascii="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F5C0671">
            <w:pPr>
              <w:autoSpaceDE w:val="0"/>
              <w:autoSpaceDN w:val="0"/>
              <w:spacing w:line="360" w:lineRule="auto"/>
              <w:rPr>
                <w:rFonts w:ascii="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B51A697">
            <w:pPr>
              <w:autoSpaceDE w:val="0"/>
              <w:autoSpaceDN w:val="0"/>
              <w:spacing w:line="360" w:lineRule="auto"/>
              <w:rPr>
                <w:rFonts w:ascii="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A49F233">
            <w:pPr>
              <w:autoSpaceDE w:val="0"/>
              <w:autoSpaceDN w:val="0"/>
              <w:spacing w:line="360" w:lineRule="auto"/>
              <w:rPr>
                <w:rFonts w:ascii="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F012128">
            <w:pPr>
              <w:autoSpaceDE w:val="0"/>
              <w:autoSpaceDN w:val="0"/>
              <w:spacing w:line="360" w:lineRule="auto"/>
              <w:rPr>
                <w:rFonts w:ascii="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204818">
            <w:pPr>
              <w:autoSpaceDE w:val="0"/>
              <w:autoSpaceDN w:val="0"/>
              <w:spacing w:line="360" w:lineRule="auto"/>
              <w:rPr>
                <w:rFonts w:ascii="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A6CC3B1">
            <w:pPr>
              <w:autoSpaceDE w:val="0"/>
              <w:autoSpaceDN w:val="0"/>
              <w:spacing w:line="360" w:lineRule="auto"/>
              <w:rPr>
                <w:rFonts w:ascii="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9387613">
            <w:pPr>
              <w:autoSpaceDE w:val="0"/>
              <w:autoSpaceDN w:val="0"/>
              <w:spacing w:line="360" w:lineRule="auto"/>
              <w:rPr>
                <w:rFonts w:ascii="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2C9B7DB">
            <w:pPr>
              <w:autoSpaceDE w:val="0"/>
              <w:autoSpaceDN w:val="0"/>
              <w:spacing w:line="360" w:lineRule="auto"/>
              <w:rPr>
                <w:rFonts w:ascii="宋体" w:cs="宋体"/>
                <w:color w:val="auto"/>
                <w:sz w:val="24"/>
                <w:szCs w:val="24"/>
                <w:highlight w:val="none"/>
              </w:rPr>
            </w:pPr>
          </w:p>
        </w:tc>
      </w:tr>
    </w:tbl>
    <w:p w14:paraId="6B728DA0">
      <w:pPr>
        <w:spacing w:line="440" w:lineRule="exact"/>
        <w:ind w:firstLine="396" w:firstLineChars="198"/>
        <w:rPr>
          <w:rFonts w:ascii="宋体" w:cs="宋体"/>
          <w:color w:val="auto"/>
          <w:kern w:val="0"/>
          <w:sz w:val="20"/>
          <w:szCs w:val="21"/>
          <w:highlight w:val="none"/>
          <w:lang w:val="zh-CN"/>
        </w:rPr>
      </w:pPr>
    </w:p>
    <w:p w14:paraId="04C51165">
      <w:pPr>
        <w:spacing w:line="500" w:lineRule="exact"/>
        <w:rPr>
          <w:rFonts w:ascii="宋体" w:cs="宋体"/>
          <w:color w:val="auto"/>
          <w:sz w:val="32"/>
          <w:szCs w:val="32"/>
          <w:highlight w:val="none"/>
        </w:rPr>
      </w:pPr>
    </w:p>
    <w:p w14:paraId="48A75C8C">
      <w:pPr>
        <w:autoSpaceDE w:val="0"/>
        <w:autoSpaceDN w:val="0"/>
        <w:spacing w:line="360" w:lineRule="auto"/>
        <w:ind w:left="4095" w:leftChars="1950" w:firstLine="480" w:firstLineChars="200"/>
        <w:rPr>
          <w:rFonts w:ascii="宋体" w:cs="宋体"/>
          <w:color w:val="auto"/>
          <w:kern w:val="0"/>
          <w:sz w:val="24"/>
          <w:szCs w:val="24"/>
          <w:highlight w:val="none"/>
        </w:rPr>
      </w:pPr>
      <w:r>
        <w:rPr>
          <w:rFonts w:hint="eastAsia" w:ascii="宋体" w:cs="宋体"/>
          <w:color w:val="auto"/>
          <w:kern w:val="0"/>
          <w:sz w:val="24"/>
          <w:szCs w:val="24"/>
          <w:highlight w:val="none"/>
        </w:rPr>
        <w:t>供应商名称（盖公章）：</w:t>
      </w:r>
    </w:p>
    <w:p w14:paraId="5F37BA22">
      <w:pPr>
        <w:autoSpaceDE w:val="0"/>
        <w:autoSpaceDN w:val="0"/>
        <w:spacing w:line="360" w:lineRule="auto"/>
        <w:ind w:firstLine="480" w:firstLineChars="20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日期：  年  月   日</w:t>
      </w:r>
    </w:p>
    <w:p w14:paraId="434E5C13">
      <w:pPr>
        <w:snapToGrid w:val="0"/>
        <w:spacing w:line="360" w:lineRule="auto"/>
        <w:rPr>
          <w:rFonts w:ascii="宋体" w:cs="宋体"/>
          <w:b/>
          <w:color w:val="auto"/>
          <w:sz w:val="28"/>
          <w:szCs w:val="28"/>
          <w:highlight w:val="none"/>
        </w:rPr>
      </w:pPr>
    </w:p>
    <w:p w14:paraId="0EAAF516">
      <w:pPr>
        <w:snapToGrid w:val="0"/>
        <w:spacing w:line="360" w:lineRule="auto"/>
        <w:rPr>
          <w:rFonts w:ascii="宋体" w:cs="宋体"/>
          <w:b/>
          <w:color w:val="auto"/>
          <w:sz w:val="28"/>
          <w:szCs w:val="28"/>
          <w:highlight w:val="none"/>
        </w:rPr>
      </w:pPr>
    </w:p>
    <w:p w14:paraId="37CE6576">
      <w:pPr>
        <w:snapToGrid w:val="0"/>
        <w:spacing w:line="360" w:lineRule="auto"/>
        <w:rPr>
          <w:rFonts w:ascii="宋体" w:cs="宋体"/>
          <w:b/>
          <w:color w:val="auto"/>
          <w:sz w:val="28"/>
          <w:szCs w:val="28"/>
          <w:highlight w:val="none"/>
        </w:rPr>
      </w:pPr>
    </w:p>
    <w:p w14:paraId="6A44746E">
      <w:pPr>
        <w:snapToGrid w:val="0"/>
        <w:spacing w:line="360" w:lineRule="auto"/>
        <w:ind w:firstLine="562" w:firstLineChars="200"/>
        <w:rPr>
          <w:rFonts w:ascii="宋体" w:cs="宋体"/>
          <w:b/>
          <w:i/>
          <w:iCs/>
          <w:color w:val="auto"/>
          <w:sz w:val="28"/>
          <w:szCs w:val="28"/>
          <w:highlight w:val="none"/>
        </w:rPr>
      </w:pPr>
      <w:r>
        <w:rPr>
          <w:rFonts w:hint="eastAsia" w:ascii="宋体" w:cs="宋体"/>
          <w:b/>
          <w:color w:val="auto"/>
          <w:sz w:val="28"/>
          <w:szCs w:val="28"/>
          <w:highlight w:val="none"/>
        </w:rPr>
        <w:t>10.项目实施人员一览表（如有要求）</w:t>
      </w:r>
    </w:p>
    <w:p w14:paraId="07543BFA">
      <w:pPr>
        <w:spacing w:line="360" w:lineRule="auto"/>
        <w:ind w:firstLine="480" w:firstLineChars="200"/>
        <w:rPr>
          <w:rFonts w:ascii="宋体" w:cs="宋体"/>
          <w:color w:val="auto"/>
          <w:sz w:val="24"/>
          <w:szCs w:val="24"/>
          <w:highlight w:val="none"/>
        </w:rPr>
      </w:pPr>
      <w:r>
        <w:rPr>
          <w:rFonts w:hint="eastAsia" w:ascii="宋体" w:cs="宋体"/>
          <w:color w:val="auto"/>
          <w:sz w:val="24"/>
          <w:szCs w:val="24"/>
          <w:highlight w:val="none"/>
        </w:rPr>
        <w:t>（由供应商根据采购需求及采购文件要求编制）</w:t>
      </w:r>
    </w:p>
    <w:p w14:paraId="7A726867">
      <w:pPr>
        <w:pStyle w:val="2"/>
        <w:rPr>
          <w:rFonts w:ascii="宋体" w:cs="宋体"/>
          <w:color w:val="auto"/>
          <w:highlight w:val="none"/>
        </w:rPr>
      </w:pPr>
    </w:p>
    <w:p w14:paraId="51E105BF">
      <w:pPr>
        <w:ind w:firstLine="480" w:firstLineChars="20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所竞分标（此处有分标时填写具体分标号，无分标时填写“无”）：</w:t>
      </w:r>
      <w:r>
        <w:rPr>
          <w:rFonts w:hint="eastAsia" w:ascii="宋体" w:cs="宋体"/>
          <w:color w:val="auto"/>
          <w:kern w:val="0"/>
          <w:sz w:val="24"/>
          <w:szCs w:val="24"/>
          <w:highlight w:val="none"/>
          <w:u w:val="single"/>
          <w:lang w:val="zh-CN"/>
        </w:rPr>
        <w:t xml:space="preserve">     </w:t>
      </w:r>
      <w:r>
        <w:rPr>
          <w:rFonts w:hint="eastAsia" w:ascii="宋体" w:cs="宋体"/>
          <w:color w:val="auto"/>
          <w:kern w:val="0"/>
          <w:sz w:val="24"/>
          <w:szCs w:val="24"/>
          <w:highlight w:val="none"/>
          <w:u w:val="single"/>
        </w:rPr>
        <w:t xml:space="preserve"> </w:t>
      </w:r>
    </w:p>
    <w:p w14:paraId="5FD60110">
      <w:pPr>
        <w:keepNext/>
        <w:autoSpaceDE w:val="0"/>
        <w:autoSpaceDN w:val="0"/>
        <w:spacing w:line="360" w:lineRule="auto"/>
        <w:ind w:firstLine="482" w:firstLineChars="200"/>
        <w:rPr>
          <w:rFonts w:ascii="宋体" w:cs="宋体"/>
          <w:b/>
          <w:color w:val="auto"/>
          <w:sz w:val="24"/>
          <w:szCs w:val="24"/>
          <w:highlight w:val="none"/>
        </w:rPr>
      </w:pPr>
      <w:r>
        <w:rPr>
          <w:rFonts w:hint="eastAsia" w:ascii="宋体" w:cs="宋体"/>
          <w:b/>
          <w:color w:val="auto"/>
          <w:sz w:val="24"/>
          <w:szCs w:val="24"/>
          <w:highlight w:val="none"/>
        </w:rPr>
        <w:t>附表A:本项目的项目经理情况表</w:t>
      </w:r>
    </w:p>
    <w:tbl>
      <w:tblPr>
        <w:tblStyle w:val="30"/>
        <w:tblW w:w="8755" w:type="dxa"/>
        <w:tblInd w:w="0" w:type="dxa"/>
        <w:tblLayout w:type="fixed"/>
        <w:tblCellMar>
          <w:top w:w="0" w:type="dxa"/>
          <w:left w:w="108" w:type="dxa"/>
          <w:bottom w:w="0" w:type="dxa"/>
          <w:right w:w="108" w:type="dxa"/>
        </w:tblCellMar>
      </w:tblPr>
      <w:tblGrid>
        <w:gridCol w:w="2061"/>
        <w:gridCol w:w="1287"/>
        <w:gridCol w:w="1260"/>
        <w:gridCol w:w="4147"/>
      </w:tblGrid>
      <w:tr w14:paraId="6462C09C">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881042B">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0F9538CE">
            <w:pPr>
              <w:autoSpaceDE w:val="0"/>
              <w:autoSpaceDN w:val="0"/>
              <w:spacing w:line="360" w:lineRule="auto"/>
              <w:jc w:val="center"/>
              <w:rPr>
                <w:rFonts w:ascii="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D9118F3">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25BECD29">
            <w:pPr>
              <w:autoSpaceDE w:val="0"/>
              <w:autoSpaceDN w:val="0"/>
              <w:spacing w:line="360" w:lineRule="auto"/>
              <w:rPr>
                <w:rFonts w:hint="eastAsia" w:ascii="宋体" w:eastAsia="宋体" w:cs="宋体"/>
                <w:color w:val="auto"/>
                <w:sz w:val="24"/>
                <w:szCs w:val="24"/>
                <w:highlight w:val="none"/>
                <w:lang w:eastAsia="zh-CN"/>
              </w:rPr>
            </w:pPr>
            <w:r>
              <w:rPr>
                <w:rFonts w:hint="eastAsia" w:ascii="宋体" w:cs="宋体"/>
                <w:color w:val="auto"/>
                <w:sz w:val="24"/>
                <w:szCs w:val="24"/>
                <w:highlight w:val="none"/>
              </w:rPr>
              <w:t>响应截止时间前三年业绩及承担的主要工作情况，曾担任项目经理的项目应列明细</w:t>
            </w:r>
            <w:r>
              <w:rPr>
                <w:rFonts w:hint="eastAsia"/>
                <w:color w:val="auto"/>
                <w:highlight w:val="none"/>
                <w:lang w:eastAsia="zh-CN"/>
              </w:rPr>
              <w:t>。</w:t>
            </w:r>
          </w:p>
        </w:tc>
      </w:tr>
      <w:tr w14:paraId="72AE52A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43E8FBA">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F55F4A1">
            <w:pPr>
              <w:autoSpaceDE w:val="0"/>
              <w:autoSpaceDN w:val="0"/>
              <w:spacing w:line="360" w:lineRule="auto"/>
              <w:jc w:val="center"/>
              <w:rPr>
                <w:rFonts w:ascii="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8E5E281">
            <w:pPr>
              <w:autoSpaceDE w:val="0"/>
              <w:autoSpaceDN w:val="0"/>
              <w:spacing w:line="360" w:lineRule="auto"/>
              <w:jc w:val="center"/>
              <w:rPr>
                <w:rFonts w:ascii="宋体" w:cs="宋体"/>
                <w:color w:val="auto"/>
                <w:sz w:val="24"/>
                <w:szCs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1B817B3B">
            <w:pPr>
              <w:autoSpaceDE w:val="0"/>
              <w:autoSpaceDN w:val="0"/>
              <w:spacing w:line="360" w:lineRule="auto"/>
              <w:jc w:val="center"/>
              <w:rPr>
                <w:rFonts w:ascii="宋体" w:cs="宋体"/>
                <w:color w:val="auto"/>
                <w:sz w:val="24"/>
                <w:szCs w:val="24"/>
                <w:highlight w:val="none"/>
              </w:rPr>
            </w:pPr>
          </w:p>
        </w:tc>
      </w:tr>
      <w:tr w14:paraId="6BFF16AF">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88A96DC">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AF39E03">
            <w:pPr>
              <w:autoSpaceDE w:val="0"/>
              <w:autoSpaceDN w:val="0"/>
              <w:spacing w:line="360" w:lineRule="auto"/>
              <w:jc w:val="center"/>
              <w:rPr>
                <w:rFonts w:ascii="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7CE27C1">
            <w:pPr>
              <w:autoSpaceDE w:val="0"/>
              <w:autoSpaceDN w:val="0"/>
              <w:spacing w:line="360" w:lineRule="auto"/>
              <w:jc w:val="center"/>
              <w:rPr>
                <w:rFonts w:ascii="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C8BCE7F">
            <w:pPr>
              <w:rPr>
                <w:color w:val="auto"/>
                <w:highlight w:val="none"/>
              </w:rPr>
            </w:pPr>
          </w:p>
        </w:tc>
      </w:tr>
      <w:tr w14:paraId="7B4ADAB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EDB8710">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51F8DA34">
            <w:pPr>
              <w:autoSpaceDE w:val="0"/>
              <w:autoSpaceDN w:val="0"/>
              <w:spacing w:line="360" w:lineRule="auto"/>
              <w:jc w:val="center"/>
              <w:rPr>
                <w:rFonts w:ascii="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4C52AF8">
            <w:pPr>
              <w:autoSpaceDE w:val="0"/>
              <w:autoSpaceDN w:val="0"/>
              <w:spacing w:line="360" w:lineRule="auto"/>
              <w:jc w:val="center"/>
              <w:rPr>
                <w:rFonts w:ascii="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9BF7CB2">
            <w:pPr>
              <w:rPr>
                <w:color w:val="auto"/>
                <w:highlight w:val="none"/>
              </w:rPr>
            </w:pPr>
          </w:p>
        </w:tc>
      </w:tr>
      <w:tr w14:paraId="5BB7C0B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5228E85">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32C9FE07">
            <w:pPr>
              <w:autoSpaceDE w:val="0"/>
              <w:autoSpaceDN w:val="0"/>
              <w:spacing w:line="360" w:lineRule="auto"/>
              <w:jc w:val="center"/>
              <w:rPr>
                <w:rFonts w:ascii="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8B67619">
            <w:pPr>
              <w:autoSpaceDE w:val="0"/>
              <w:autoSpaceDN w:val="0"/>
              <w:spacing w:line="360" w:lineRule="auto"/>
              <w:jc w:val="center"/>
              <w:rPr>
                <w:rFonts w:ascii="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85B4610">
            <w:pPr>
              <w:rPr>
                <w:color w:val="auto"/>
                <w:highlight w:val="none"/>
              </w:rPr>
            </w:pPr>
          </w:p>
        </w:tc>
      </w:tr>
      <w:tr w14:paraId="4D24A32E">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5B7D36A6">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230C6DD4">
            <w:pPr>
              <w:autoSpaceDE w:val="0"/>
              <w:autoSpaceDN w:val="0"/>
              <w:spacing w:line="360" w:lineRule="auto"/>
              <w:jc w:val="center"/>
              <w:rPr>
                <w:rFonts w:ascii="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AAEB0A7">
            <w:pPr>
              <w:autoSpaceDE w:val="0"/>
              <w:autoSpaceDN w:val="0"/>
              <w:spacing w:line="360" w:lineRule="auto"/>
              <w:jc w:val="center"/>
              <w:rPr>
                <w:rFonts w:ascii="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940DEBB">
            <w:pPr>
              <w:rPr>
                <w:color w:val="auto"/>
                <w:highlight w:val="none"/>
              </w:rPr>
            </w:pPr>
          </w:p>
        </w:tc>
      </w:tr>
      <w:tr w14:paraId="5FD3EB61">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353DA62C">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754B9585">
            <w:pPr>
              <w:autoSpaceDE w:val="0"/>
              <w:autoSpaceDN w:val="0"/>
              <w:spacing w:line="360" w:lineRule="auto"/>
              <w:jc w:val="center"/>
              <w:rPr>
                <w:rFonts w:ascii="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1ECFDAE">
            <w:pPr>
              <w:autoSpaceDE w:val="0"/>
              <w:autoSpaceDN w:val="0"/>
              <w:spacing w:line="360" w:lineRule="auto"/>
              <w:jc w:val="center"/>
              <w:rPr>
                <w:rFonts w:ascii="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A4660B7">
            <w:pPr>
              <w:rPr>
                <w:color w:val="auto"/>
                <w:highlight w:val="none"/>
              </w:rPr>
            </w:pPr>
          </w:p>
        </w:tc>
      </w:tr>
      <w:tr w14:paraId="689B2DFC">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445DE2F8">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66A155DA">
            <w:pPr>
              <w:autoSpaceDE w:val="0"/>
              <w:autoSpaceDN w:val="0"/>
              <w:spacing w:line="360" w:lineRule="auto"/>
              <w:jc w:val="center"/>
              <w:rPr>
                <w:rFonts w:ascii="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84A3D8C">
            <w:pPr>
              <w:autoSpaceDE w:val="0"/>
              <w:autoSpaceDN w:val="0"/>
              <w:spacing w:line="360" w:lineRule="auto"/>
              <w:jc w:val="center"/>
              <w:rPr>
                <w:rFonts w:ascii="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8C4B54F">
            <w:pPr>
              <w:rPr>
                <w:color w:val="auto"/>
                <w:highlight w:val="none"/>
              </w:rPr>
            </w:pPr>
          </w:p>
        </w:tc>
      </w:tr>
      <w:tr w14:paraId="5E36F260">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0906A5A6">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3832192F">
            <w:pPr>
              <w:autoSpaceDE w:val="0"/>
              <w:autoSpaceDN w:val="0"/>
              <w:spacing w:line="360" w:lineRule="auto"/>
              <w:jc w:val="center"/>
              <w:rPr>
                <w:rFonts w:ascii="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068F9AE">
            <w:pPr>
              <w:autoSpaceDE w:val="0"/>
              <w:autoSpaceDN w:val="0"/>
              <w:spacing w:line="360" w:lineRule="auto"/>
              <w:jc w:val="center"/>
              <w:rPr>
                <w:rFonts w:ascii="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9E3638D">
            <w:pPr>
              <w:rPr>
                <w:color w:val="auto"/>
                <w:highlight w:val="none"/>
              </w:rPr>
            </w:pPr>
          </w:p>
        </w:tc>
      </w:tr>
      <w:tr w14:paraId="284FE2FF">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450FF81">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C035A0B">
            <w:pPr>
              <w:autoSpaceDE w:val="0"/>
              <w:autoSpaceDN w:val="0"/>
              <w:spacing w:line="360" w:lineRule="auto"/>
              <w:jc w:val="center"/>
              <w:rPr>
                <w:rFonts w:ascii="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3D25C00">
            <w:pPr>
              <w:autoSpaceDE w:val="0"/>
              <w:autoSpaceDN w:val="0"/>
              <w:spacing w:line="360" w:lineRule="auto"/>
              <w:jc w:val="center"/>
              <w:rPr>
                <w:rFonts w:ascii="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5F5A53E">
            <w:pPr>
              <w:rPr>
                <w:color w:val="auto"/>
                <w:highlight w:val="none"/>
              </w:rPr>
            </w:pPr>
          </w:p>
        </w:tc>
      </w:tr>
    </w:tbl>
    <w:p w14:paraId="113BEB83">
      <w:pPr>
        <w:autoSpaceDE w:val="0"/>
        <w:autoSpaceDN w:val="0"/>
        <w:spacing w:line="360" w:lineRule="auto"/>
        <w:ind w:firstLine="482" w:firstLineChars="200"/>
        <w:rPr>
          <w:rFonts w:ascii="宋体" w:cs="宋体"/>
          <w:b/>
          <w:color w:val="auto"/>
          <w:sz w:val="24"/>
          <w:szCs w:val="24"/>
          <w:highlight w:val="none"/>
        </w:rPr>
      </w:pPr>
      <w:r>
        <w:rPr>
          <w:rFonts w:hint="eastAsia" w:ascii="宋体" w:cs="宋体"/>
          <w:b/>
          <w:color w:val="auto"/>
          <w:sz w:val="24"/>
          <w:szCs w:val="24"/>
          <w:highlight w:val="none"/>
        </w:rPr>
        <w:t>注：</w:t>
      </w:r>
      <w:r>
        <w:rPr>
          <w:rFonts w:hint="eastAsia" w:ascii="宋体" w:cs="宋体"/>
          <w:b/>
          <w:color w:val="auto"/>
          <w:sz w:val="24"/>
          <w:highlight w:val="none"/>
        </w:rPr>
        <w:t>供应商可参照上述的格式自行编制，</w:t>
      </w:r>
      <w:r>
        <w:rPr>
          <w:rFonts w:hint="eastAsia" w:ascii="宋体" w:cs="宋体"/>
          <w:b/>
          <w:color w:val="auto"/>
          <w:sz w:val="24"/>
          <w:szCs w:val="24"/>
          <w:highlight w:val="none"/>
        </w:rPr>
        <w:t>并注明所在响应技术文件页码。</w:t>
      </w:r>
    </w:p>
    <w:p w14:paraId="2458DB50">
      <w:pPr>
        <w:autoSpaceDE w:val="0"/>
        <w:autoSpaceDN w:val="0"/>
        <w:spacing w:line="360" w:lineRule="auto"/>
        <w:ind w:firstLine="482" w:firstLineChars="200"/>
        <w:rPr>
          <w:rFonts w:ascii="宋体" w:cs="宋体"/>
          <w:b/>
          <w:color w:val="auto"/>
          <w:sz w:val="24"/>
          <w:szCs w:val="24"/>
          <w:highlight w:val="none"/>
        </w:rPr>
      </w:pPr>
      <w:r>
        <w:rPr>
          <w:rFonts w:hint="eastAsia" w:ascii="宋体" w:cs="宋体"/>
          <w:b/>
          <w:color w:val="auto"/>
          <w:sz w:val="24"/>
          <w:szCs w:val="24"/>
          <w:highlight w:val="none"/>
        </w:rPr>
        <w:t>附表B:本项目的项目小组人员情况表</w:t>
      </w:r>
      <w:r>
        <w:rPr>
          <w:rFonts w:hint="eastAsia" w:ascii="宋体" w:cs="宋体"/>
          <w:color w:val="auto"/>
          <w:sz w:val="24"/>
          <w:szCs w:val="24"/>
          <w:highlight w:val="none"/>
        </w:rPr>
        <w:t>（参照此格式自制）</w:t>
      </w:r>
    </w:p>
    <w:tbl>
      <w:tblPr>
        <w:tblStyle w:val="3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75E4AE5">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1F4ADC7">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52EC90E">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997EF64">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4C1FEF3">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1423A5A">
            <w:pPr>
              <w:autoSpaceDE w:val="0"/>
              <w:autoSpaceDN w:val="0"/>
              <w:spacing w:line="360" w:lineRule="auto"/>
              <w:ind w:firstLine="480" w:firstLineChars="200"/>
              <w:jc w:val="center"/>
              <w:rPr>
                <w:rFonts w:ascii="宋体" w:cs="宋体"/>
                <w:color w:val="auto"/>
                <w:sz w:val="24"/>
                <w:szCs w:val="24"/>
                <w:highlight w:val="none"/>
              </w:rPr>
            </w:pPr>
            <w:r>
              <w:rPr>
                <w:rFonts w:hint="eastAsia" w:ascii="宋体" w:cs="宋体"/>
                <w:color w:val="auto"/>
                <w:sz w:val="24"/>
                <w:szCs w:val="24"/>
                <w:highlight w:val="none"/>
              </w:rPr>
              <w:t>学历</w:t>
            </w:r>
          </w:p>
          <w:p w14:paraId="4CF863D6">
            <w:pPr>
              <w:autoSpaceDE w:val="0"/>
              <w:autoSpaceDN w:val="0"/>
              <w:spacing w:line="360" w:lineRule="auto"/>
              <w:ind w:firstLine="480" w:firstLineChars="200"/>
              <w:jc w:val="center"/>
              <w:rPr>
                <w:rFonts w:ascii="宋体" w:cs="宋体"/>
                <w:color w:val="auto"/>
                <w:sz w:val="24"/>
                <w:szCs w:val="24"/>
                <w:highlight w:val="none"/>
              </w:rPr>
            </w:pPr>
            <w:r>
              <w:rPr>
                <w:rFonts w:hint="eastAsia" w:ascii="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03406B4">
            <w:pPr>
              <w:autoSpaceDE w:val="0"/>
              <w:autoSpaceDN w:val="0"/>
              <w:spacing w:line="360" w:lineRule="auto"/>
              <w:ind w:firstLine="480" w:firstLineChars="200"/>
              <w:jc w:val="center"/>
              <w:rPr>
                <w:rFonts w:ascii="宋体" w:cs="宋体"/>
                <w:color w:val="auto"/>
                <w:sz w:val="24"/>
                <w:szCs w:val="24"/>
                <w:highlight w:val="none"/>
              </w:rPr>
            </w:pPr>
            <w:r>
              <w:rPr>
                <w:rFonts w:hint="eastAsia" w:ascii="宋体" w:cs="宋体"/>
                <w:color w:val="auto"/>
                <w:sz w:val="24"/>
                <w:szCs w:val="24"/>
                <w:highlight w:val="none"/>
              </w:rPr>
              <w:t>专业</w:t>
            </w:r>
          </w:p>
          <w:p w14:paraId="78C4FD51">
            <w:pPr>
              <w:autoSpaceDE w:val="0"/>
              <w:autoSpaceDN w:val="0"/>
              <w:spacing w:line="360" w:lineRule="auto"/>
              <w:ind w:firstLine="480" w:firstLineChars="200"/>
              <w:jc w:val="center"/>
              <w:rPr>
                <w:rFonts w:ascii="宋体" w:cs="宋体"/>
                <w:color w:val="auto"/>
                <w:sz w:val="24"/>
                <w:szCs w:val="24"/>
                <w:highlight w:val="none"/>
              </w:rPr>
            </w:pPr>
            <w:r>
              <w:rPr>
                <w:rFonts w:hint="eastAsia" w:ascii="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1DCB45C">
            <w:pPr>
              <w:autoSpaceDE w:val="0"/>
              <w:autoSpaceDN w:val="0"/>
              <w:spacing w:line="360" w:lineRule="auto"/>
              <w:ind w:firstLine="480" w:firstLineChars="200"/>
              <w:jc w:val="center"/>
              <w:rPr>
                <w:rFonts w:ascii="宋体" w:cs="宋体"/>
                <w:color w:val="auto"/>
                <w:sz w:val="24"/>
                <w:szCs w:val="24"/>
                <w:highlight w:val="none"/>
              </w:rPr>
            </w:pPr>
            <w:r>
              <w:rPr>
                <w:rFonts w:hint="eastAsia" w:ascii="宋体" w:cs="宋体"/>
                <w:color w:val="auto"/>
                <w:sz w:val="24"/>
                <w:szCs w:val="24"/>
                <w:highlight w:val="none"/>
              </w:rPr>
              <w:t>职称</w:t>
            </w:r>
          </w:p>
          <w:p w14:paraId="7B151784">
            <w:pPr>
              <w:autoSpaceDE w:val="0"/>
              <w:autoSpaceDN w:val="0"/>
              <w:spacing w:line="360" w:lineRule="auto"/>
              <w:ind w:firstLine="480" w:firstLineChars="200"/>
              <w:jc w:val="center"/>
              <w:rPr>
                <w:rFonts w:ascii="宋体" w:cs="宋体"/>
                <w:color w:val="auto"/>
                <w:sz w:val="24"/>
                <w:szCs w:val="24"/>
                <w:highlight w:val="none"/>
              </w:rPr>
            </w:pPr>
            <w:r>
              <w:rPr>
                <w:rFonts w:hint="eastAsia" w:ascii="宋体" w:cs="宋体"/>
                <w:color w:val="auto"/>
                <w:sz w:val="24"/>
                <w:szCs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C56FC3D">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659ABA5">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46A4AE0">
            <w:pPr>
              <w:autoSpaceDE w:val="0"/>
              <w:autoSpaceDN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参与本项目的到位情况</w:t>
            </w:r>
          </w:p>
        </w:tc>
      </w:tr>
      <w:tr w14:paraId="500BB92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1908BE4">
            <w:pPr>
              <w:autoSpaceDE w:val="0"/>
              <w:autoSpaceDN w:val="0"/>
              <w:spacing w:line="360" w:lineRule="auto"/>
              <w:jc w:val="center"/>
              <w:rPr>
                <w:rFonts w:ascii="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11047B6">
            <w:pPr>
              <w:autoSpaceDE w:val="0"/>
              <w:autoSpaceDN w:val="0"/>
              <w:spacing w:line="360" w:lineRule="auto"/>
              <w:rPr>
                <w:rFonts w:ascii="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B8FDE65">
            <w:pPr>
              <w:autoSpaceDE w:val="0"/>
              <w:autoSpaceDN w:val="0"/>
              <w:spacing w:line="360" w:lineRule="auto"/>
              <w:rPr>
                <w:rFonts w:ascii="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1F0F6FF">
            <w:pPr>
              <w:autoSpaceDE w:val="0"/>
              <w:autoSpaceDN w:val="0"/>
              <w:spacing w:line="360" w:lineRule="auto"/>
              <w:rPr>
                <w:rFonts w:ascii="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2EB74E8">
            <w:pPr>
              <w:autoSpaceDE w:val="0"/>
              <w:autoSpaceDN w:val="0"/>
              <w:spacing w:line="360" w:lineRule="auto"/>
              <w:rPr>
                <w:rFonts w:ascii="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12F6CE9">
            <w:pPr>
              <w:autoSpaceDE w:val="0"/>
              <w:autoSpaceDN w:val="0"/>
              <w:spacing w:line="360" w:lineRule="auto"/>
              <w:rPr>
                <w:rFonts w:ascii="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53091BE">
            <w:pPr>
              <w:autoSpaceDE w:val="0"/>
              <w:autoSpaceDN w:val="0"/>
              <w:spacing w:line="360" w:lineRule="auto"/>
              <w:rPr>
                <w:rFonts w:ascii="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DE542E7">
            <w:pPr>
              <w:autoSpaceDE w:val="0"/>
              <w:autoSpaceDN w:val="0"/>
              <w:spacing w:line="360" w:lineRule="auto"/>
              <w:rPr>
                <w:rFonts w:ascii="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9850B68">
            <w:pPr>
              <w:autoSpaceDE w:val="0"/>
              <w:autoSpaceDN w:val="0"/>
              <w:spacing w:line="360" w:lineRule="auto"/>
              <w:rPr>
                <w:rFonts w:ascii="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39FE081">
            <w:pPr>
              <w:autoSpaceDE w:val="0"/>
              <w:autoSpaceDN w:val="0"/>
              <w:spacing w:line="360" w:lineRule="auto"/>
              <w:rPr>
                <w:rFonts w:ascii="宋体" w:cs="宋体"/>
                <w:color w:val="auto"/>
                <w:sz w:val="24"/>
                <w:szCs w:val="24"/>
                <w:highlight w:val="none"/>
              </w:rPr>
            </w:pPr>
          </w:p>
        </w:tc>
      </w:tr>
      <w:tr w14:paraId="104AABE4">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CD7162A">
            <w:pPr>
              <w:autoSpaceDE w:val="0"/>
              <w:autoSpaceDN w:val="0"/>
              <w:spacing w:line="360" w:lineRule="auto"/>
              <w:jc w:val="center"/>
              <w:rPr>
                <w:rFonts w:ascii="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1710DBB">
            <w:pPr>
              <w:autoSpaceDE w:val="0"/>
              <w:autoSpaceDN w:val="0"/>
              <w:spacing w:line="360" w:lineRule="auto"/>
              <w:rPr>
                <w:rFonts w:ascii="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D877508">
            <w:pPr>
              <w:autoSpaceDE w:val="0"/>
              <w:autoSpaceDN w:val="0"/>
              <w:spacing w:line="360" w:lineRule="auto"/>
              <w:rPr>
                <w:rFonts w:ascii="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17E0D42">
            <w:pPr>
              <w:autoSpaceDE w:val="0"/>
              <w:autoSpaceDN w:val="0"/>
              <w:spacing w:line="360" w:lineRule="auto"/>
              <w:rPr>
                <w:rFonts w:ascii="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77AF969">
            <w:pPr>
              <w:autoSpaceDE w:val="0"/>
              <w:autoSpaceDN w:val="0"/>
              <w:spacing w:line="360" w:lineRule="auto"/>
              <w:rPr>
                <w:rFonts w:ascii="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41D647B">
            <w:pPr>
              <w:autoSpaceDE w:val="0"/>
              <w:autoSpaceDN w:val="0"/>
              <w:spacing w:line="360" w:lineRule="auto"/>
              <w:rPr>
                <w:rFonts w:ascii="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6B2D785">
            <w:pPr>
              <w:autoSpaceDE w:val="0"/>
              <w:autoSpaceDN w:val="0"/>
              <w:spacing w:line="360" w:lineRule="auto"/>
              <w:rPr>
                <w:rFonts w:ascii="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92AE4B4">
            <w:pPr>
              <w:autoSpaceDE w:val="0"/>
              <w:autoSpaceDN w:val="0"/>
              <w:spacing w:line="360" w:lineRule="auto"/>
              <w:rPr>
                <w:rFonts w:ascii="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C28D3FA">
            <w:pPr>
              <w:autoSpaceDE w:val="0"/>
              <w:autoSpaceDN w:val="0"/>
              <w:spacing w:line="360" w:lineRule="auto"/>
              <w:rPr>
                <w:rFonts w:ascii="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E08EDEC">
            <w:pPr>
              <w:autoSpaceDE w:val="0"/>
              <w:autoSpaceDN w:val="0"/>
              <w:spacing w:line="360" w:lineRule="auto"/>
              <w:rPr>
                <w:rFonts w:ascii="宋体" w:cs="宋体"/>
                <w:color w:val="auto"/>
                <w:sz w:val="24"/>
                <w:szCs w:val="24"/>
                <w:highlight w:val="none"/>
              </w:rPr>
            </w:pPr>
          </w:p>
        </w:tc>
      </w:tr>
    </w:tbl>
    <w:p w14:paraId="0B3B7899">
      <w:pPr>
        <w:spacing w:line="360" w:lineRule="auto"/>
        <w:ind w:firstLine="482" w:firstLineChars="200"/>
        <w:rPr>
          <w:rFonts w:ascii="宋体" w:cs="宋体"/>
          <w:b/>
          <w:color w:val="auto"/>
          <w:sz w:val="30"/>
          <w:szCs w:val="30"/>
          <w:highlight w:val="none"/>
        </w:rPr>
      </w:pPr>
      <w:r>
        <w:rPr>
          <w:rFonts w:hint="eastAsia" w:ascii="宋体" w:cs="宋体"/>
          <w:b/>
          <w:color w:val="auto"/>
          <w:sz w:val="24"/>
          <w:szCs w:val="24"/>
          <w:highlight w:val="none"/>
        </w:rPr>
        <w:t>注：供应商可参照上述的格式自行编制，并注明所在响应技术文件页码。</w:t>
      </w:r>
    </w:p>
    <w:p w14:paraId="62A71B39">
      <w:pPr>
        <w:autoSpaceDE w:val="0"/>
        <w:autoSpaceDN w:val="0"/>
        <w:spacing w:line="360" w:lineRule="auto"/>
        <w:ind w:firstLine="6505" w:firstLineChars="2700"/>
        <w:rPr>
          <w:rFonts w:ascii="宋体" w:cs="宋体"/>
          <w:b/>
          <w:bCs/>
          <w:color w:val="auto"/>
          <w:sz w:val="24"/>
          <w:szCs w:val="24"/>
          <w:highlight w:val="none"/>
        </w:rPr>
      </w:pPr>
    </w:p>
    <w:p w14:paraId="0BAEB479">
      <w:pPr>
        <w:autoSpaceDE w:val="0"/>
        <w:autoSpaceDN w:val="0"/>
        <w:spacing w:line="360" w:lineRule="auto"/>
        <w:ind w:left="4095" w:leftChars="1950" w:firstLine="480" w:firstLineChars="200"/>
        <w:rPr>
          <w:rFonts w:ascii="宋体" w:cs="宋体"/>
          <w:color w:val="auto"/>
          <w:kern w:val="0"/>
          <w:sz w:val="24"/>
          <w:szCs w:val="24"/>
          <w:highlight w:val="none"/>
        </w:rPr>
      </w:pPr>
      <w:r>
        <w:rPr>
          <w:rFonts w:hint="eastAsia" w:ascii="宋体" w:cs="宋体"/>
          <w:color w:val="auto"/>
          <w:kern w:val="0"/>
          <w:sz w:val="24"/>
          <w:szCs w:val="24"/>
          <w:highlight w:val="none"/>
        </w:rPr>
        <w:t>供应商名称（盖公章）：</w:t>
      </w:r>
    </w:p>
    <w:p w14:paraId="7A99B977">
      <w:pPr>
        <w:autoSpaceDE w:val="0"/>
        <w:autoSpaceDN w:val="0"/>
        <w:spacing w:line="360" w:lineRule="auto"/>
        <w:ind w:firstLine="480" w:firstLineChars="20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日期：  年  月   日</w:t>
      </w:r>
    </w:p>
    <w:p w14:paraId="5757AB2A">
      <w:pPr>
        <w:spacing w:line="500" w:lineRule="exact"/>
        <w:rPr>
          <w:rFonts w:ascii="仿宋_GB2312" w:eastAsia="仿宋_GB2312" w:cs="仿宋_GB2312"/>
          <w:color w:val="auto"/>
          <w:sz w:val="32"/>
          <w:szCs w:val="32"/>
          <w:highlight w:val="none"/>
        </w:rPr>
      </w:pPr>
    </w:p>
    <w:p w14:paraId="469D9281">
      <w:pPr>
        <w:autoSpaceDE w:val="0"/>
        <w:autoSpaceDN w:val="0"/>
        <w:spacing w:line="360" w:lineRule="auto"/>
        <w:ind w:firstLine="6480" w:firstLineChars="2700"/>
        <w:rPr>
          <w:rFonts w:ascii="仿宋_GB2312" w:eastAsia="仿宋_GB2312" w:cs="仿宋_GB2312"/>
          <w:color w:val="auto"/>
          <w:kern w:val="0"/>
          <w:sz w:val="24"/>
          <w:szCs w:val="24"/>
          <w:highlight w:val="none"/>
          <w:lang w:val="zh-CN"/>
        </w:rPr>
      </w:pPr>
    </w:p>
    <w:p w14:paraId="1F5B1514">
      <w:pPr>
        <w:adjustRightInd w:val="0"/>
        <w:snapToGrid w:val="0"/>
        <w:spacing w:line="300" w:lineRule="auto"/>
        <w:rPr>
          <w:rFonts w:ascii="宋体" w:cs="Times New Roman"/>
          <w:color w:val="auto"/>
          <w:szCs w:val="21"/>
          <w:highlight w:val="none"/>
          <w:u w:val="single"/>
        </w:rPr>
      </w:pPr>
    </w:p>
    <w:p w14:paraId="795B6746">
      <w:pPr>
        <w:keepNext/>
        <w:keepLines/>
        <w:spacing w:before="260" w:after="260" w:line="415" w:lineRule="auto"/>
        <w:ind w:firstLine="643" w:firstLineChars="200"/>
        <w:jc w:val="center"/>
        <w:outlineLvl w:val="1"/>
        <w:rPr>
          <w:rFonts w:ascii="宋体" w:cs="Times New Roman"/>
          <w:b/>
          <w:bCs/>
          <w:color w:val="auto"/>
          <w:sz w:val="32"/>
          <w:szCs w:val="32"/>
          <w:highlight w:val="none"/>
          <w:lang w:val="zh-CN"/>
        </w:rPr>
      </w:pPr>
      <w:bookmarkStart w:id="184" w:name="_Toc80205941"/>
      <w:bookmarkStart w:id="185" w:name="_Toc17296"/>
      <w:bookmarkStart w:id="186" w:name="_Toc13020"/>
      <w:r>
        <w:rPr>
          <w:rFonts w:hint="eastAsia" w:ascii="宋体" w:cs="Times New Roman"/>
          <w:b/>
          <w:bCs/>
          <w:color w:val="auto"/>
          <w:sz w:val="32"/>
          <w:szCs w:val="32"/>
          <w:highlight w:val="none"/>
          <w:lang w:val="zh-CN"/>
        </w:rPr>
        <w:t>第三节 报价文件格式</w:t>
      </w:r>
      <w:bookmarkEnd w:id="184"/>
      <w:bookmarkEnd w:id="185"/>
      <w:bookmarkEnd w:id="186"/>
    </w:p>
    <w:p w14:paraId="65339824">
      <w:pPr>
        <w:pStyle w:val="2"/>
        <w:rPr>
          <w:color w:val="auto"/>
          <w:highlight w:val="none"/>
        </w:rPr>
      </w:pPr>
    </w:p>
    <w:p w14:paraId="0D458BCE">
      <w:pPr>
        <w:pStyle w:val="2"/>
        <w:ind w:firstLine="562" w:firstLineChars="200"/>
        <w:rPr>
          <w:color w:val="auto"/>
          <w:highlight w:val="none"/>
        </w:rPr>
      </w:pPr>
      <w:r>
        <w:rPr>
          <w:rFonts w:hint="eastAsia" w:ascii="宋体" w:cs="宋体"/>
          <w:b/>
          <w:bCs/>
          <w:color w:val="auto"/>
          <w:sz w:val="28"/>
          <w:szCs w:val="28"/>
          <w:highlight w:val="none"/>
          <w:lang w:val="en-US"/>
        </w:rPr>
        <w:t>1.</w:t>
      </w:r>
      <w:r>
        <w:rPr>
          <w:rFonts w:hint="eastAsia" w:ascii="宋体" w:cs="宋体"/>
          <w:b/>
          <w:bCs/>
          <w:color w:val="auto"/>
          <w:sz w:val="28"/>
          <w:szCs w:val="28"/>
          <w:highlight w:val="none"/>
        </w:rPr>
        <w:t>报价文件封面的格式</w:t>
      </w:r>
      <w:r>
        <w:rPr>
          <w:rFonts w:hint="eastAsia" w:ascii="宋体" w:cs="宋体"/>
          <w:b/>
          <w:color w:val="auto"/>
          <w:sz w:val="28"/>
          <w:szCs w:val="28"/>
          <w:highlight w:val="none"/>
        </w:rPr>
        <w:t>（参照此格式自拟）</w:t>
      </w:r>
      <w:r>
        <w:rPr>
          <w:rFonts w:hint="eastAsia" w:ascii="宋体" w:cs="宋体"/>
          <w:b/>
          <w:bCs/>
          <w:color w:val="auto"/>
          <w:sz w:val="28"/>
          <w:szCs w:val="28"/>
          <w:highlight w:val="none"/>
        </w:rPr>
        <w:t>：</w:t>
      </w:r>
    </w:p>
    <w:p w14:paraId="3521F03E">
      <w:pPr>
        <w:snapToGrid w:val="0"/>
        <w:spacing w:before="165" w:beforeLines="50" w:after="50"/>
        <w:ind w:firstLine="480" w:firstLineChars="200"/>
        <w:rPr>
          <w:rFonts w:ascii="宋体" w:cs="Times New Roman"/>
          <w:bCs/>
          <w:color w:val="auto"/>
          <w:sz w:val="32"/>
          <w:szCs w:val="20"/>
          <w:highlight w:val="none"/>
        </w:rPr>
      </w:pPr>
      <w:r>
        <w:rPr>
          <w:rFonts w:hint="eastAsia" w:ascii="宋体" w:cs="Times New Roman"/>
          <w:color w:val="auto"/>
          <w:sz w:val="24"/>
          <w:szCs w:val="24"/>
          <w:highlight w:val="none"/>
        </w:rPr>
        <w:t xml:space="preserve">                                                    </w:t>
      </w:r>
      <w:r>
        <w:rPr>
          <w:rFonts w:hint="eastAsia" w:ascii="宋体" w:cs="Times New Roman"/>
          <w:bCs/>
          <w:color w:val="auto"/>
          <w:szCs w:val="24"/>
          <w:highlight w:val="none"/>
        </w:rPr>
        <w:t>全流程电子文件</w:t>
      </w:r>
    </w:p>
    <w:p w14:paraId="0EBE37CC">
      <w:pPr>
        <w:snapToGrid w:val="0"/>
        <w:spacing w:before="165" w:beforeLines="50" w:after="50"/>
        <w:rPr>
          <w:rFonts w:ascii="宋体" w:cs="Times New Roman"/>
          <w:color w:val="auto"/>
          <w:sz w:val="24"/>
          <w:szCs w:val="20"/>
          <w:highlight w:val="none"/>
        </w:rPr>
      </w:pPr>
    </w:p>
    <w:p w14:paraId="1B9DA446">
      <w:pPr>
        <w:snapToGrid w:val="0"/>
        <w:spacing w:before="165" w:beforeLines="50" w:after="50"/>
        <w:rPr>
          <w:rFonts w:ascii="宋体" w:cs="Times New Roman"/>
          <w:color w:val="auto"/>
          <w:sz w:val="24"/>
          <w:szCs w:val="20"/>
          <w:highlight w:val="none"/>
        </w:rPr>
      </w:pPr>
    </w:p>
    <w:p w14:paraId="5F83D895">
      <w:pPr>
        <w:snapToGrid w:val="0"/>
        <w:spacing w:before="165" w:beforeLines="50" w:after="50"/>
        <w:rPr>
          <w:rFonts w:ascii="宋体" w:cs="Times New Roman"/>
          <w:color w:val="auto"/>
          <w:sz w:val="24"/>
          <w:szCs w:val="20"/>
          <w:highlight w:val="none"/>
        </w:rPr>
      </w:pPr>
    </w:p>
    <w:p w14:paraId="61808809">
      <w:pPr>
        <w:snapToGrid w:val="0"/>
        <w:spacing w:before="165" w:beforeLines="50" w:after="50"/>
        <w:ind w:firstLine="880" w:firstLineChars="200"/>
        <w:jc w:val="center"/>
        <w:rPr>
          <w:rFonts w:ascii="方正小标宋简体" w:eastAsia="方正小标宋简体" w:cs="方正小标宋简体"/>
          <w:bCs/>
          <w:color w:val="auto"/>
          <w:sz w:val="44"/>
          <w:szCs w:val="44"/>
          <w:highlight w:val="none"/>
        </w:rPr>
      </w:pPr>
      <w:r>
        <w:rPr>
          <w:rFonts w:hint="eastAsia" w:ascii="方正小标宋简体" w:eastAsia="方正小标宋简体" w:cs="方正小标宋简体"/>
          <w:bCs/>
          <w:color w:val="auto"/>
          <w:sz w:val="44"/>
          <w:szCs w:val="44"/>
          <w:highlight w:val="none"/>
        </w:rPr>
        <w:t xml:space="preserve">报 </w:t>
      </w:r>
      <w:r>
        <w:rPr>
          <w:rFonts w:ascii="方正小标宋简体" w:eastAsia="方正小标宋简体" w:cs="方正小标宋简体"/>
          <w:bCs/>
          <w:color w:val="auto"/>
          <w:sz w:val="44"/>
          <w:szCs w:val="44"/>
          <w:highlight w:val="none"/>
        </w:rPr>
        <w:t xml:space="preserve"> </w:t>
      </w:r>
      <w:r>
        <w:rPr>
          <w:rFonts w:hint="eastAsia" w:ascii="方正小标宋简体" w:eastAsia="方正小标宋简体" w:cs="方正小标宋简体"/>
          <w:bCs/>
          <w:color w:val="auto"/>
          <w:sz w:val="44"/>
          <w:szCs w:val="44"/>
          <w:highlight w:val="none"/>
        </w:rPr>
        <w:t>价  文  件</w:t>
      </w:r>
    </w:p>
    <w:p w14:paraId="355D835B">
      <w:pPr>
        <w:snapToGrid w:val="0"/>
        <w:spacing w:before="165" w:beforeLines="50" w:after="50"/>
        <w:rPr>
          <w:rFonts w:ascii="宋体" w:cs="Times New Roman"/>
          <w:bCs/>
          <w:color w:val="auto"/>
          <w:sz w:val="24"/>
          <w:szCs w:val="20"/>
          <w:highlight w:val="none"/>
        </w:rPr>
      </w:pPr>
    </w:p>
    <w:p w14:paraId="15D86145">
      <w:pPr>
        <w:snapToGrid w:val="0"/>
        <w:spacing w:before="165" w:beforeLines="50" w:after="50"/>
        <w:rPr>
          <w:rFonts w:ascii="宋体" w:cs="Times New Roman"/>
          <w:bCs/>
          <w:color w:val="auto"/>
          <w:sz w:val="24"/>
          <w:szCs w:val="20"/>
          <w:highlight w:val="none"/>
        </w:rPr>
      </w:pPr>
    </w:p>
    <w:p w14:paraId="17CDFC37">
      <w:pPr>
        <w:snapToGrid w:val="0"/>
        <w:spacing w:before="165" w:beforeLines="50" w:after="50"/>
        <w:rPr>
          <w:rFonts w:ascii="宋体" w:cs="Times New Roman"/>
          <w:bCs/>
          <w:color w:val="auto"/>
          <w:sz w:val="24"/>
          <w:szCs w:val="20"/>
          <w:highlight w:val="none"/>
        </w:rPr>
      </w:pPr>
    </w:p>
    <w:p w14:paraId="2C13E9FC">
      <w:pPr>
        <w:snapToGrid w:val="0"/>
        <w:spacing w:before="165" w:beforeLines="50" w:after="50"/>
        <w:rPr>
          <w:rFonts w:ascii="宋体" w:cs="Times New Roman"/>
          <w:bCs/>
          <w:color w:val="auto"/>
          <w:sz w:val="24"/>
          <w:szCs w:val="20"/>
          <w:highlight w:val="none"/>
        </w:rPr>
      </w:pPr>
    </w:p>
    <w:p w14:paraId="0E0FB045">
      <w:pPr>
        <w:snapToGrid w:val="0"/>
        <w:spacing w:before="165" w:beforeLines="50" w:after="50"/>
        <w:rPr>
          <w:rFonts w:ascii="宋体" w:cs="Times New Roman"/>
          <w:bCs/>
          <w:color w:val="auto"/>
          <w:sz w:val="24"/>
          <w:szCs w:val="20"/>
          <w:highlight w:val="none"/>
        </w:rPr>
      </w:pPr>
    </w:p>
    <w:p w14:paraId="5DD6F167">
      <w:pPr>
        <w:snapToGrid w:val="0"/>
        <w:spacing w:before="165" w:beforeLines="50" w:after="50"/>
        <w:ind w:firstLine="640" w:firstLineChars="200"/>
        <w:rPr>
          <w:rFonts w:ascii="宋体" w:cs="仿宋_GB2312"/>
          <w:bCs/>
          <w:color w:val="auto"/>
          <w:sz w:val="32"/>
          <w:szCs w:val="32"/>
          <w:highlight w:val="none"/>
        </w:rPr>
      </w:pPr>
      <w:r>
        <w:rPr>
          <w:rFonts w:hint="eastAsia" w:ascii="宋体" w:cs="仿宋_GB2312"/>
          <w:bCs/>
          <w:color w:val="auto"/>
          <w:sz w:val="32"/>
          <w:szCs w:val="32"/>
          <w:highlight w:val="none"/>
        </w:rPr>
        <w:t>项目名称：</w:t>
      </w:r>
    </w:p>
    <w:p w14:paraId="39D06E07">
      <w:pPr>
        <w:snapToGrid w:val="0"/>
        <w:spacing w:before="165" w:beforeLines="50" w:after="50"/>
        <w:ind w:firstLine="720" w:firstLineChars="225"/>
        <w:rPr>
          <w:rFonts w:ascii="宋体" w:cs="仿宋_GB2312"/>
          <w:bCs/>
          <w:color w:val="auto"/>
          <w:sz w:val="32"/>
          <w:szCs w:val="32"/>
          <w:highlight w:val="none"/>
        </w:rPr>
      </w:pPr>
    </w:p>
    <w:p w14:paraId="1A40D99F">
      <w:pPr>
        <w:snapToGrid w:val="0"/>
        <w:spacing w:before="165" w:beforeLines="50" w:after="50"/>
        <w:ind w:firstLine="640" w:firstLineChars="200"/>
        <w:rPr>
          <w:rFonts w:ascii="宋体" w:cs="仿宋_GB2312"/>
          <w:bCs/>
          <w:color w:val="auto"/>
          <w:sz w:val="32"/>
          <w:szCs w:val="32"/>
          <w:highlight w:val="none"/>
        </w:rPr>
      </w:pPr>
      <w:r>
        <w:rPr>
          <w:rFonts w:hint="eastAsia" w:ascii="宋体" w:cs="仿宋_GB2312"/>
          <w:bCs/>
          <w:color w:val="auto"/>
          <w:sz w:val="32"/>
          <w:szCs w:val="32"/>
          <w:highlight w:val="none"/>
        </w:rPr>
        <w:t>项目编号：</w:t>
      </w:r>
    </w:p>
    <w:p w14:paraId="6ABABEFE">
      <w:pPr>
        <w:snapToGrid w:val="0"/>
        <w:spacing w:before="165" w:beforeLines="50" w:after="50"/>
        <w:ind w:firstLine="640" w:firstLineChars="200"/>
        <w:rPr>
          <w:rFonts w:ascii="宋体" w:cs="仿宋_GB2312"/>
          <w:bCs/>
          <w:color w:val="auto"/>
          <w:sz w:val="32"/>
          <w:szCs w:val="32"/>
          <w:highlight w:val="none"/>
        </w:rPr>
      </w:pPr>
      <w:r>
        <w:rPr>
          <w:rFonts w:hint="eastAsia" w:ascii="宋体" w:cs="仿宋_GB2312"/>
          <w:bCs/>
          <w:color w:val="auto"/>
          <w:sz w:val="32"/>
          <w:szCs w:val="32"/>
          <w:highlight w:val="none"/>
        </w:rPr>
        <w:t xml:space="preserve"> </w:t>
      </w:r>
    </w:p>
    <w:p w14:paraId="73801CE8">
      <w:pPr>
        <w:snapToGrid w:val="0"/>
        <w:spacing w:before="165" w:beforeLines="50" w:after="50"/>
        <w:ind w:firstLine="640" w:firstLineChars="200"/>
        <w:rPr>
          <w:rFonts w:ascii="宋体" w:cs="仿宋_GB2312"/>
          <w:bCs/>
          <w:color w:val="auto"/>
          <w:sz w:val="32"/>
          <w:szCs w:val="32"/>
          <w:highlight w:val="none"/>
        </w:rPr>
      </w:pPr>
      <w:r>
        <w:rPr>
          <w:rFonts w:hint="eastAsia" w:ascii="宋体" w:cs="仿宋_GB2312"/>
          <w:bCs/>
          <w:color w:val="auto"/>
          <w:sz w:val="32"/>
          <w:szCs w:val="32"/>
          <w:highlight w:val="none"/>
        </w:rPr>
        <w:t>所竞分标（如有则填写，无分标时填写“无”或者留空）：</w:t>
      </w:r>
    </w:p>
    <w:p w14:paraId="5D8AEFDE">
      <w:pPr>
        <w:snapToGrid w:val="0"/>
        <w:spacing w:before="165" w:beforeLines="50" w:after="50"/>
        <w:ind w:firstLine="720" w:firstLineChars="225"/>
        <w:rPr>
          <w:rFonts w:ascii="宋体" w:cs="仿宋_GB2312"/>
          <w:bCs/>
          <w:color w:val="auto"/>
          <w:sz w:val="32"/>
          <w:szCs w:val="32"/>
          <w:highlight w:val="none"/>
        </w:rPr>
      </w:pPr>
    </w:p>
    <w:p w14:paraId="377531BA">
      <w:pPr>
        <w:snapToGrid w:val="0"/>
        <w:spacing w:before="50" w:after="50"/>
        <w:ind w:firstLine="640" w:firstLineChars="200"/>
        <w:rPr>
          <w:rFonts w:ascii="宋体" w:cs="仿宋_GB2312"/>
          <w:bCs/>
          <w:color w:val="auto"/>
          <w:sz w:val="32"/>
          <w:szCs w:val="32"/>
          <w:highlight w:val="none"/>
        </w:rPr>
      </w:pPr>
      <w:r>
        <w:rPr>
          <w:rFonts w:hint="eastAsia" w:ascii="宋体" w:cs="仿宋_GB2312"/>
          <w:bCs/>
          <w:color w:val="auto"/>
          <w:sz w:val="32"/>
          <w:szCs w:val="32"/>
          <w:highlight w:val="none"/>
        </w:rPr>
        <w:t>供应商名称：</w:t>
      </w:r>
    </w:p>
    <w:p w14:paraId="7A85F856">
      <w:pPr>
        <w:snapToGrid w:val="0"/>
        <w:spacing w:before="50" w:after="50"/>
        <w:ind w:firstLine="720" w:firstLineChars="225"/>
        <w:rPr>
          <w:rFonts w:ascii="宋体" w:cs="仿宋_GB2312"/>
          <w:bCs/>
          <w:color w:val="auto"/>
          <w:sz w:val="32"/>
          <w:szCs w:val="32"/>
          <w:highlight w:val="none"/>
        </w:rPr>
      </w:pPr>
    </w:p>
    <w:p w14:paraId="14600227">
      <w:pPr>
        <w:snapToGrid w:val="0"/>
        <w:spacing w:before="50" w:after="50"/>
        <w:ind w:firstLine="720" w:firstLineChars="225"/>
        <w:rPr>
          <w:rFonts w:ascii="宋体" w:cs="仿宋_GB2312"/>
          <w:bCs/>
          <w:color w:val="auto"/>
          <w:sz w:val="32"/>
          <w:szCs w:val="32"/>
          <w:highlight w:val="none"/>
        </w:rPr>
      </w:pPr>
    </w:p>
    <w:p w14:paraId="0F7BDA4A">
      <w:pPr>
        <w:snapToGrid w:val="0"/>
        <w:spacing w:before="50" w:after="50"/>
        <w:ind w:firstLine="1280" w:firstLineChars="400"/>
        <w:rPr>
          <w:rFonts w:ascii="宋体" w:cs="仿宋_GB2312"/>
          <w:bCs/>
          <w:color w:val="auto"/>
          <w:sz w:val="32"/>
          <w:szCs w:val="32"/>
          <w:highlight w:val="none"/>
        </w:rPr>
      </w:pPr>
    </w:p>
    <w:p w14:paraId="209FC13F">
      <w:pPr>
        <w:snapToGrid w:val="0"/>
        <w:spacing w:before="165" w:beforeLines="50" w:after="50"/>
        <w:ind w:firstLine="640" w:firstLineChars="200"/>
        <w:jc w:val="center"/>
        <w:rPr>
          <w:rFonts w:ascii="宋体" w:cs="仿宋_GB2312"/>
          <w:color w:val="auto"/>
          <w:sz w:val="32"/>
          <w:szCs w:val="32"/>
          <w:highlight w:val="none"/>
        </w:rPr>
      </w:pPr>
      <w:r>
        <w:rPr>
          <w:rFonts w:hint="eastAsia" w:ascii="宋体" w:cs="仿宋_GB2312"/>
          <w:color w:val="auto"/>
          <w:sz w:val="32"/>
          <w:szCs w:val="32"/>
          <w:highlight w:val="none"/>
        </w:rPr>
        <w:t>年    月    日</w:t>
      </w:r>
    </w:p>
    <w:p w14:paraId="7B891544">
      <w:pPr>
        <w:snapToGrid w:val="0"/>
        <w:spacing w:before="165" w:beforeLines="50" w:after="50" w:line="360" w:lineRule="auto"/>
        <w:ind w:firstLine="480" w:firstLineChars="200"/>
        <w:jc w:val="left"/>
        <w:rPr>
          <w:rFonts w:ascii="宋体" w:cs="宋体"/>
          <w:color w:val="auto"/>
          <w:sz w:val="28"/>
          <w:szCs w:val="28"/>
          <w:highlight w:val="none"/>
        </w:rPr>
      </w:pPr>
      <w:r>
        <w:rPr>
          <w:rFonts w:ascii="宋体" w:cs="Times New Roman"/>
          <w:color w:val="auto"/>
          <w:sz w:val="24"/>
          <w:szCs w:val="24"/>
          <w:highlight w:val="none"/>
        </w:rPr>
        <w:br w:type="page"/>
      </w:r>
      <w:r>
        <w:rPr>
          <w:rFonts w:hint="eastAsia" w:ascii="宋体" w:cs="宋体"/>
          <w:b/>
          <w:color w:val="auto"/>
          <w:sz w:val="28"/>
          <w:szCs w:val="28"/>
          <w:highlight w:val="none"/>
        </w:rPr>
        <w:t>2.</w:t>
      </w:r>
      <w:r>
        <w:rPr>
          <w:rFonts w:hint="eastAsia" w:ascii="宋体" w:cs="宋体"/>
          <w:b/>
          <w:bCs/>
          <w:color w:val="auto"/>
          <w:sz w:val="28"/>
          <w:szCs w:val="28"/>
          <w:highlight w:val="none"/>
        </w:rPr>
        <w:t>报价文件目录</w:t>
      </w:r>
    </w:p>
    <w:p w14:paraId="326FCC53">
      <w:pPr>
        <w:snapToGrid w:val="0"/>
        <w:spacing w:before="50" w:after="165" w:afterLines="50" w:line="360" w:lineRule="auto"/>
        <w:ind w:firstLine="560" w:firstLineChars="200"/>
        <w:jc w:val="left"/>
        <w:rPr>
          <w:rFonts w:ascii="宋体" w:cs="宋体"/>
          <w:b/>
          <w:color w:val="auto"/>
          <w:sz w:val="28"/>
          <w:szCs w:val="28"/>
          <w:highlight w:val="none"/>
        </w:rPr>
      </w:pPr>
      <w:r>
        <w:rPr>
          <w:rFonts w:hint="eastAsia" w:ascii="宋体" w:cs="宋体"/>
          <w:color w:val="auto"/>
          <w:sz w:val="28"/>
          <w:szCs w:val="28"/>
          <w:highlight w:val="none"/>
        </w:rPr>
        <w:t>根据竞争性谈判文件规定及供应商提供的材料自行编写目录</w:t>
      </w:r>
      <w:r>
        <w:rPr>
          <w:rFonts w:hint="eastAsia" w:ascii="宋体" w:cs="宋体"/>
          <w:color w:val="auto"/>
          <w:kern w:val="0"/>
          <w:sz w:val="28"/>
          <w:szCs w:val="28"/>
          <w:highlight w:val="none"/>
        </w:rPr>
        <w:t>（部分格式后附）</w:t>
      </w:r>
      <w:r>
        <w:rPr>
          <w:rFonts w:hint="eastAsia" w:ascii="宋体" w:cs="宋体"/>
          <w:color w:val="auto"/>
          <w:sz w:val="28"/>
          <w:szCs w:val="28"/>
          <w:highlight w:val="none"/>
        </w:rPr>
        <w:t>。</w:t>
      </w:r>
    </w:p>
    <w:p w14:paraId="655AD5A4">
      <w:pPr>
        <w:spacing w:line="360" w:lineRule="auto"/>
        <w:rPr>
          <w:rFonts w:ascii="仿宋_GB2312" w:eastAsia="仿宋_GB2312" w:cs="仿宋_GB2312"/>
          <w:b/>
          <w:bCs/>
          <w:i/>
          <w:iCs/>
          <w:color w:val="auto"/>
          <w:sz w:val="24"/>
          <w:szCs w:val="24"/>
          <w:highlight w:val="none"/>
        </w:rPr>
      </w:pPr>
    </w:p>
    <w:p w14:paraId="713CD8A5">
      <w:pPr>
        <w:snapToGrid w:val="0"/>
        <w:spacing w:before="165" w:beforeLines="50" w:after="50" w:line="360" w:lineRule="auto"/>
        <w:ind w:left="142" w:firstLine="640" w:firstLineChars="200"/>
        <w:jc w:val="left"/>
        <w:rPr>
          <w:rFonts w:ascii="仿宋_GB2312" w:eastAsia="仿宋_GB2312" w:cs="仿宋_GB2312"/>
          <w:color w:val="auto"/>
          <w:sz w:val="32"/>
          <w:szCs w:val="32"/>
          <w:highlight w:val="none"/>
        </w:rPr>
      </w:pPr>
    </w:p>
    <w:p w14:paraId="0E69BA23">
      <w:pPr>
        <w:spacing w:line="500" w:lineRule="exact"/>
        <w:ind w:firstLine="480" w:firstLineChars="200"/>
        <w:rPr>
          <w:rFonts w:ascii="宋体" w:cs="仿宋_GB2312"/>
          <w:color w:val="auto"/>
          <w:kern w:val="0"/>
          <w:sz w:val="24"/>
          <w:szCs w:val="21"/>
          <w:highlight w:val="none"/>
          <w:lang w:val="zh-CN"/>
        </w:rPr>
      </w:pPr>
      <w:r>
        <w:rPr>
          <w:rFonts w:ascii="宋体" w:cs="仿宋_GB2312"/>
          <w:color w:val="auto"/>
          <w:kern w:val="0"/>
          <w:sz w:val="24"/>
          <w:szCs w:val="21"/>
          <w:highlight w:val="none"/>
          <w:lang w:val="zh-CN"/>
        </w:rPr>
        <w:br w:type="page"/>
      </w:r>
      <w:r>
        <w:rPr>
          <w:rFonts w:hint="eastAsia" w:ascii="宋体" w:cs="宋体"/>
          <w:b/>
          <w:color w:val="auto"/>
          <w:sz w:val="28"/>
          <w:szCs w:val="28"/>
          <w:highlight w:val="none"/>
        </w:rPr>
        <w:t>3.</w:t>
      </w:r>
      <w:r>
        <w:rPr>
          <w:rFonts w:hint="eastAsia" w:ascii="宋体" w:cs="宋体"/>
          <w:b/>
          <w:color w:val="auto"/>
          <w:sz w:val="28"/>
          <w:szCs w:val="28"/>
          <w:highlight w:val="none"/>
          <w:lang w:val="zh-CN"/>
        </w:rPr>
        <w:t>响应函的格式：</w:t>
      </w:r>
    </w:p>
    <w:p w14:paraId="486714CD">
      <w:pPr>
        <w:spacing w:line="500" w:lineRule="exact"/>
        <w:ind w:firstLine="602" w:firstLineChars="200"/>
        <w:jc w:val="center"/>
        <w:rPr>
          <w:rFonts w:ascii="Times New Roman" w:hAnsi="Times New Roman" w:cs="Times New Roman"/>
          <w:b/>
          <w:bCs/>
          <w:color w:val="auto"/>
          <w:kern w:val="0"/>
          <w:sz w:val="30"/>
          <w:szCs w:val="30"/>
          <w:highlight w:val="none"/>
          <w:lang w:val="zh-CN"/>
        </w:rPr>
      </w:pPr>
      <w:r>
        <w:rPr>
          <w:rFonts w:hint="eastAsia" w:ascii="Times New Roman" w:hAnsi="Times New Roman" w:cs="Times New Roman"/>
          <w:b/>
          <w:bCs/>
          <w:color w:val="auto"/>
          <w:kern w:val="0"/>
          <w:sz w:val="30"/>
          <w:szCs w:val="30"/>
          <w:highlight w:val="none"/>
          <w:lang w:val="zh-CN"/>
        </w:rPr>
        <w:t>响应函</w:t>
      </w:r>
    </w:p>
    <w:p w14:paraId="12432443">
      <w:pPr>
        <w:spacing w:line="360" w:lineRule="auto"/>
        <w:rPr>
          <w:rFonts w:ascii="Times New Roman" w:hAnsi="Times New Roman" w:cs="Times New Roman"/>
          <w:color w:val="auto"/>
          <w:kern w:val="0"/>
          <w:sz w:val="20"/>
          <w:szCs w:val="21"/>
          <w:highlight w:val="none"/>
          <w:lang w:val="zh-CN"/>
        </w:rPr>
      </w:pPr>
    </w:p>
    <w:p w14:paraId="65C9FEEE">
      <w:pPr>
        <w:spacing w:line="360" w:lineRule="auto"/>
        <w:ind w:firstLine="420" w:firstLineChars="200"/>
        <w:rPr>
          <w:rFonts w:ascii="宋体" w:cs="宋体"/>
          <w:color w:val="auto"/>
          <w:kern w:val="0"/>
          <w:sz w:val="21"/>
          <w:szCs w:val="21"/>
          <w:highlight w:val="none"/>
        </w:rPr>
      </w:pPr>
      <w:r>
        <w:rPr>
          <w:rFonts w:hint="eastAsia" w:ascii="宋体" w:cs="宋体"/>
          <w:color w:val="auto"/>
          <w:kern w:val="0"/>
          <w:sz w:val="21"/>
          <w:szCs w:val="21"/>
          <w:highlight w:val="none"/>
          <w:lang w:val="zh-CN"/>
        </w:rPr>
        <w:t>致：</w:t>
      </w:r>
      <w:r>
        <w:rPr>
          <w:rFonts w:hint="eastAsia" w:ascii="宋体" w:cs="宋体"/>
          <w:color w:val="auto"/>
          <w:kern w:val="0"/>
          <w:sz w:val="21"/>
          <w:szCs w:val="21"/>
          <w:highlight w:val="none"/>
          <w:u w:val="single"/>
          <w:lang w:val="zh-CN"/>
        </w:rPr>
        <w:t xml:space="preserve"> </w:t>
      </w:r>
      <w:bookmarkStart w:id="187" w:name="PO_3000001871_PM031_6"/>
      <w:r>
        <w:rPr>
          <w:rFonts w:hint="eastAsia" w:ascii="宋体" w:cs="宋体"/>
          <w:color w:val="auto"/>
          <w:kern w:val="0"/>
          <w:sz w:val="21"/>
          <w:szCs w:val="21"/>
          <w:highlight w:val="none"/>
          <w:u w:val="single"/>
        </w:rPr>
        <w:t>广西科联招标中心有限公司</w:t>
      </w:r>
      <w:bookmarkEnd w:id="187"/>
      <w:r>
        <w:rPr>
          <w:rFonts w:hint="eastAsia" w:ascii="宋体" w:cs="宋体"/>
          <w:color w:val="auto"/>
          <w:kern w:val="0"/>
          <w:sz w:val="21"/>
          <w:szCs w:val="21"/>
          <w:highlight w:val="none"/>
          <w:u w:val="single"/>
        </w:rPr>
        <w:t xml:space="preserve">         </w:t>
      </w:r>
    </w:p>
    <w:p w14:paraId="2B61B970">
      <w:pPr>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我方已仔细阅读了贵方组织的</w:t>
      </w:r>
      <w:r>
        <w:rPr>
          <w:rFonts w:hint="eastAsia" w:ascii="宋体" w:cs="宋体"/>
          <w:color w:val="auto"/>
          <w:kern w:val="0"/>
          <w:sz w:val="21"/>
          <w:szCs w:val="21"/>
          <w:highlight w:val="none"/>
          <w:u w:val="single"/>
        </w:rPr>
        <w:t xml:space="preserve">             </w:t>
      </w:r>
      <w:r>
        <w:rPr>
          <w:rFonts w:hint="eastAsia" w:ascii="宋体" w:cs="宋体"/>
          <w:color w:val="auto"/>
          <w:kern w:val="0"/>
          <w:sz w:val="21"/>
          <w:szCs w:val="21"/>
          <w:highlight w:val="none"/>
          <w:u w:val="single"/>
          <w:lang w:val="zh-CN"/>
        </w:rPr>
        <w:t xml:space="preserve"> </w:t>
      </w:r>
      <w:r>
        <w:rPr>
          <w:rFonts w:hint="eastAsia" w:ascii="宋体" w:cs="宋体"/>
          <w:color w:val="auto"/>
          <w:kern w:val="0"/>
          <w:sz w:val="21"/>
          <w:szCs w:val="21"/>
          <w:highlight w:val="none"/>
          <w:lang w:val="zh-CN"/>
        </w:rPr>
        <w:t>项目（项目编号：</w:t>
      </w:r>
      <w:r>
        <w:rPr>
          <w:rFonts w:hint="eastAsia" w:ascii="宋体" w:cs="宋体"/>
          <w:color w:val="auto"/>
          <w:kern w:val="0"/>
          <w:sz w:val="21"/>
          <w:szCs w:val="21"/>
          <w:highlight w:val="none"/>
          <w:u w:val="single"/>
        </w:rPr>
        <w:t xml:space="preserve">                   </w:t>
      </w:r>
      <w:r>
        <w:rPr>
          <w:rFonts w:hint="eastAsia" w:ascii="宋体" w:cs="宋体"/>
          <w:color w:val="auto"/>
          <w:kern w:val="0"/>
          <w:sz w:val="21"/>
          <w:szCs w:val="21"/>
          <w:highlight w:val="none"/>
          <w:lang w:val="zh-CN"/>
        </w:rPr>
        <w:t xml:space="preserve">）的竞争性谈判文件的全部内容，现正式递交下述文件参加贵方组织的本次政府采购活动： </w:t>
      </w:r>
    </w:p>
    <w:p w14:paraId="33DE9AFC">
      <w:pPr>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一、首次报价文件电子版（包含按“第三章 供应商须知”提交的全部文件）；</w:t>
      </w:r>
    </w:p>
    <w:p w14:paraId="252D9093">
      <w:pPr>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二、技术文件电子版（包含按“第三章 供应商须知”提交的全部文件）；商务文件电子版（包含按“第三章 供应商须知”提交的全部文件）；</w:t>
      </w:r>
    </w:p>
    <w:p w14:paraId="3EC43871">
      <w:pPr>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三、资格证明文件电子版（包含按“第三章供应商须知”提交的全部文件）。</w:t>
      </w:r>
    </w:p>
    <w:p w14:paraId="36582172">
      <w:pPr>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据此函，</w:t>
      </w:r>
      <w:r>
        <w:rPr>
          <w:rFonts w:hint="eastAsia" w:ascii="宋体" w:cs="宋体"/>
          <w:color w:val="auto"/>
          <w:kern w:val="0"/>
          <w:sz w:val="21"/>
          <w:szCs w:val="21"/>
          <w:highlight w:val="none"/>
          <w:lang w:val="en-US" w:eastAsia="zh-CN"/>
        </w:rPr>
        <w:t>我方</w:t>
      </w:r>
      <w:r>
        <w:rPr>
          <w:rFonts w:hint="eastAsia" w:ascii="宋体" w:cs="宋体"/>
          <w:color w:val="auto"/>
          <w:kern w:val="0"/>
          <w:sz w:val="21"/>
          <w:szCs w:val="21"/>
          <w:highlight w:val="none"/>
          <w:lang w:val="zh-CN"/>
        </w:rPr>
        <w:t>兹宣布：</w:t>
      </w:r>
    </w:p>
    <w:p w14:paraId="187517F5">
      <w:pPr>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1、我方愿意以</w:t>
      </w:r>
      <w:r>
        <w:rPr>
          <w:rFonts w:hint="eastAsia" w:ascii="宋体" w:cs="宋体"/>
          <w:color w:val="auto"/>
          <w:kern w:val="0"/>
          <w:sz w:val="21"/>
          <w:szCs w:val="21"/>
          <w:highlight w:val="none"/>
        </w:rPr>
        <w:t>谈判时</w:t>
      </w:r>
      <w:r>
        <w:rPr>
          <w:rFonts w:hint="eastAsia" w:ascii="宋体" w:cs="宋体"/>
          <w:color w:val="auto"/>
          <w:sz w:val="21"/>
          <w:szCs w:val="21"/>
          <w:highlight w:val="none"/>
        </w:rPr>
        <w:t>提交的最后报价表中的竞标总报价</w:t>
      </w:r>
      <w:r>
        <w:rPr>
          <w:rFonts w:hint="eastAsia" w:ascii="宋体" w:cs="宋体"/>
          <w:color w:val="auto"/>
          <w:kern w:val="0"/>
          <w:sz w:val="21"/>
          <w:szCs w:val="21"/>
          <w:highlight w:val="none"/>
          <w:lang w:val="zh-CN"/>
        </w:rPr>
        <w:t>，在承诺的交付时间内提供本项目竞争性谈判文件“第二章</w:t>
      </w:r>
      <w:r>
        <w:rPr>
          <w:rFonts w:hint="eastAsia" w:ascii="宋体" w:cs="宋体"/>
          <w:color w:val="auto"/>
          <w:kern w:val="0"/>
          <w:sz w:val="21"/>
          <w:szCs w:val="21"/>
          <w:highlight w:val="none"/>
        </w:rPr>
        <w:t xml:space="preserve">  采购需求</w:t>
      </w:r>
      <w:r>
        <w:rPr>
          <w:rFonts w:hint="eastAsia" w:ascii="宋体" w:cs="宋体"/>
          <w:color w:val="auto"/>
          <w:kern w:val="0"/>
          <w:sz w:val="21"/>
          <w:szCs w:val="21"/>
          <w:highlight w:val="none"/>
          <w:lang w:val="zh-CN"/>
        </w:rPr>
        <w:t>”的“需求一览表”中相应的采购内容</w:t>
      </w:r>
      <w:r>
        <w:rPr>
          <w:rFonts w:hint="eastAsia" w:ascii="宋体" w:cs="宋体"/>
          <w:color w:val="auto"/>
          <w:sz w:val="21"/>
          <w:szCs w:val="21"/>
          <w:highlight w:val="none"/>
        </w:rPr>
        <w:t>，具体详见最后报价表</w:t>
      </w:r>
      <w:r>
        <w:rPr>
          <w:rFonts w:hint="eastAsia" w:ascii="宋体" w:cs="宋体"/>
          <w:color w:val="auto"/>
          <w:kern w:val="0"/>
          <w:sz w:val="21"/>
          <w:szCs w:val="21"/>
          <w:highlight w:val="none"/>
          <w:lang w:val="zh-CN"/>
        </w:rPr>
        <w:t>。</w:t>
      </w:r>
    </w:p>
    <w:p w14:paraId="3A0F5C52">
      <w:pPr>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2、我方同意自本项目竞争性谈判文件采购公告规定的提交响应文件截止时间起遵循本响应函，并承诺在“第三章 供应商须知”规定的</w:t>
      </w:r>
      <w:r>
        <w:rPr>
          <w:rFonts w:hint="eastAsia" w:ascii="宋体" w:cs="宋体"/>
          <w:color w:val="auto"/>
          <w:kern w:val="0"/>
          <w:sz w:val="21"/>
          <w:szCs w:val="21"/>
          <w:highlight w:val="none"/>
        </w:rPr>
        <w:t>竞标</w:t>
      </w:r>
      <w:r>
        <w:rPr>
          <w:rFonts w:hint="eastAsia" w:ascii="宋体" w:cs="宋体"/>
          <w:color w:val="auto"/>
          <w:kern w:val="0"/>
          <w:sz w:val="21"/>
          <w:szCs w:val="21"/>
          <w:highlight w:val="none"/>
          <w:lang w:val="zh-CN"/>
        </w:rPr>
        <w:t>有效期内不修改、撤销响应文件。</w:t>
      </w:r>
    </w:p>
    <w:p w14:paraId="059A0B94">
      <w:pPr>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3、我方在此声明，所递交的响应文件及有关资料内容完整、真实和准确。</w:t>
      </w:r>
    </w:p>
    <w:p w14:paraId="5311D6EE">
      <w:pPr>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4、如本项目采购内容涉及须符合国家强制规定的，我方承诺我方本次竞标均符合国家有关强制规定。</w:t>
      </w:r>
    </w:p>
    <w:p w14:paraId="7B08D3D0">
      <w:pPr>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5、如我方成交，我方承诺在收到成交通知书后，在成交通知书规定的期限内，根据竞争性谈判文件、我方的响应文件及有关澄清承诺书的要求按第六章“合同文本”与采购人订立书面合同，并按照合同约定承担完成合同的责任和义务。</w:t>
      </w:r>
    </w:p>
    <w:p w14:paraId="01BE5CFA">
      <w:pPr>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6、我方已详细审核竞争性谈判文件，我方知道必须放弃提出含糊不清或误解问题的权利。</w:t>
      </w:r>
    </w:p>
    <w:p w14:paraId="5539846F">
      <w:pPr>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7、我方承诺满足竞争性谈判文件第六章“合同文本”的条款，承担完成合同的责任和义务。</w:t>
      </w:r>
    </w:p>
    <w:p w14:paraId="46E4F419">
      <w:pPr>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8、我方同意应贵方要求提供与本竞标有关的任何数据或资料。若贵方需要，我方愿意提供我方作出的一切承诺的证明材料。</w:t>
      </w:r>
    </w:p>
    <w:p w14:paraId="3AB7C410">
      <w:pPr>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9、我方完全理解贵方不一定接受响应报价最低的供应商为成交供应商的行为。</w:t>
      </w:r>
    </w:p>
    <w:p w14:paraId="0578C9D6">
      <w:pPr>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056D399">
      <w:pPr>
        <w:numPr>
          <w:ilvl w:val="0"/>
          <w:numId w:val="1"/>
        </w:numPr>
        <w:tabs>
          <w:tab w:val="left" w:pos="945"/>
        </w:tabs>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提供虚假材料谋取中标、成交的；</w:t>
      </w:r>
    </w:p>
    <w:p w14:paraId="4528BED6">
      <w:pPr>
        <w:numPr>
          <w:ilvl w:val="0"/>
          <w:numId w:val="1"/>
        </w:numPr>
        <w:tabs>
          <w:tab w:val="left" w:pos="945"/>
        </w:tabs>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采取不正当手段诋毁、排挤其他供应商的；</w:t>
      </w:r>
    </w:p>
    <w:p w14:paraId="04D0049E">
      <w:pPr>
        <w:numPr>
          <w:ilvl w:val="0"/>
          <w:numId w:val="1"/>
        </w:numPr>
        <w:tabs>
          <w:tab w:val="left" w:pos="945"/>
        </w:tabs>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与采购人、其他供应商或者采购代理机构恶意串通的；</w:t>
      </w:r>
    </w:p>
    <w:p w14:paraId="54A7731D">
      <w:pPr>
        <w:numPr>
          <w:ilvl w:val="0"/>
          <w:numId w:val="1"/>
        </w:numPr>
        <w:tabs>
          <w:tab w:val="left" w:pos="945"/>
        </w:tabs>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向采购人、采购代理机构行贿或者提供其他不正当利益的；</w:t>
      </w:r>
    </w:p>
    <w:p w14:paraId="79A39398">
      <w:pPr>
        <w:numPr>
          <w:ilvl w:val="0"/>
          <w:numId w:val="1"/>
        </w:numPr>
        <w:tabs>
          <w:tab w:val="left" w:pos="945"/>
        </w:tabs>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在采购过程中与采购人进行协商谈判的；</w:t>
      </w:r>
    </w:p>
    <w:p w14:paraId="749CE6FC">
      <w:pPr>
        <w:numPr>
          <w:ilvl w:val="0"/>
          <w:numId w:val="1"/>
        </w:numPr>
        <w:tabs>
          <w:tab w:val="left" w:pos="945"/>
        </w:tabs>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拒绝有关部门监督检查或提供虚假情况的。</w:t>
      </w:r>
    </w:p>
    <w:p w14:paraId="29FB3A00">
      <w:pPr>
        <w:pStyle w:val="13"/>
        <w:ind w:firstLine="420" w:firstLineChars="200"/>
        <w:rPr>
          <w:rFonts w:hint="eastAsia" w:ascii="宋体" w:cs="宋体"/>
          <w:color w:val="auto"/>
          <w:kern w:val="0"/>
          <w:sz w:val="21"/>
          <w:szCs w:val="21"/>
          <w:highlight w:val="none"/>
          <w:lang w:val="zh-CN"/>
        </w:rPr>
      </w:pPr>
      <w:r>
        <w:rPr>
          <w:rFonts w:hint="eastAsia"/>
          <w:color w:val="auto"/>
          <w:highlight w:val="none"/>
        </w:rPr>
        <w:t>11、以上事项如有虚假或者隐瞒，我方愿意承担一切后果，并不再寻求任何旨在减轻或者免除法律责任的辩解。</w:t>
      </w:r>
    </w:p>
    <w:p w14:paraId="28552F85">
      <w:pPr>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1</w:t>
      </w:r>
      <w:r>
        <w:rPr>
          <w:rFonts w:hint="eastAsia" w:ascii="宋体" w:cs="宋体"/>
          <w:color w:val="auto"/>
          <w:kern w:val="0"/>
          <w:sz w:val="21"/>
          <w:szCs w:val="21"/>
          <w:highlight w:val="none"/>
          <w:lang w:val="en-US" w:eastAsia="zh-CN"/>
        </w:rPr>
        <w:t>2</w:t>
      </w:r>
      <w:r>
        <w:rPr>
          <w:rFonts w:hint="eastAsia" w:ascii="宋体" w:cs="宋体"/>
          <w:color w:val="auto"/>
          <w:kern w:val="0"/>
          <w:sz w:val="21"/>
          <w:szCs w:val="21"/>
          <w:highlight w:val="none"/>
          <w:lang w:val="zh-CN"/>
        </w:rPr>
        <w:t>、与本谈判有关的一切正式往来信函请寄：</w:t>
      </w:r>
    </w:p>
    <w:p w14:paraId="1257EDC6">
      <w:pPr>
        <w:spacing w:line="360" w:lineRule="auto"/>
        <w:ind w:firstLine="420" w:firstLineChars="200"/>
        <w:rPr>
          <w:rFonts w:ascii="宋体" w:cs="宋体"/>
          <w:color w:val="auto"/>
          <w:kern w:val="0"/>
          <w:sz w:val="21"/>
          <w:szCs w:val="21"/>
          <w:highlight w:val="none"/>
          <w:lang w:val="zh-CN"/>
        </w:rPr>
      </w:pPr>
      <w:r>
        <w:rPr>
          <w:rFonts w:hint="eastAsia" w:ascii="宋体" w:cs="宋体"/>
          <w:color w:val="auto"/>
          <w:kern w:val="0"/>
          <w:sz w:val="21"/>
          <w:szCs w:val="21"/>
          <w:highlight w:val="none"/>
          <w:lang w:val="zh-CN"/>
        </w:rPr>
        <w:t>地址：</w:t>
      </w:r>
      <w:r>
        <w:rPr>
          <w:rFonts w:hint="eastAsia" w:ascii="宋体" w:cs="宋体"/>
          <w:color w:val="auto"/>
          <w:kern w:val="0"/>
          <w:sz w:val="21"/>
          <w:szCs w:val="21"/>
          <w:highlight w:val="none"/>
          <w:u w:val="single"/>
          <w:lang w:val="zh-CN"/>
        </w:rPr>
        <w:t xml:space="preserve">                                                        </w:t>
      </w:r>
      <w:r>
        <w:rPr>
          <w:rFonts w:hint="eastAsia" w:ascii="宋体" w:cs="宋体"/>
          <w:color w:val="auto"/>
          <w:kern w:val="0"/>
          <w:sz w:val="21"/>
          <w:szCs w:val="21"/>
          <w:highlight w:val="none"/>
          <w:lang w:val="zh-CN"/>
        </w:rPr>
        <w:t xml:space="preserve"> </w:t>
      </w:r>
    </w:p>
    <w:p w14:paraId="273C5E5D">
      <w:pPr>
        <w:spacing w:line="360" w:lineRule="auto"/>
        <w:ind w:firstLine="420" w:firstLineChars="200"/>
        <w:rPr>
          <w:rFonts w:ascii="宋体" w:cs="宋体"/>
          <w:color w:val="auto"/>
          <w:kern w:val="0"/>
          <w:sz w:val="21"/>
          <w:szCs w:val="21"/>
          <w:highlight w:val="none"/>
          <w:u w:val="single"/>
          <w:lang w:val="zh-CN"/>
        </w:rPr>
      </w:pPr>
      <w:r>
        <w:rPr>
          <w:rFonts w:hint="eastAsia" w:ascii="宋体" w:cs="宋体"/>
          <w:color w:val="auto"/>
          <w:kern w:val="0"/>
          <w:sz w:val="21"/>
          <w:szCs w:val="21"/>
          <w:highlight w:val="none"/>
          <w:lang w:val="zh-CN"/>
        </w:rPr>
        <w:t>电话：</w:t>
      </w:r>
      <w:r>
        <w:rPr>
          <w:rFonts w:hint="eastAsia" w:ascii="宋体" w:cs="宋体"/>
          <w:color w:val="auto"/>
          <w:kern w:val="0"/>
          <w:sz w:val="21"/>
          <w:szCs w:val="21"/>
          <w:highlight w:val="none"/>
          <w:u w:val="single"/>
          <w:lang w:val="zh-CN"/>
        </w:rPr>
        <w:t xml:space="preserve">                                      　　　　　　　　　</w:t>
      </w:r>
    </w:p>
    <w:p w14:paraId="696A6E8A">
      <w:pPr>
        <w:spacing w:line="360" w:lineRule="auto"/>
        <w:ind w:firstLine="420" w:firstLineChars="200"/>
        <w:rPr>
          <w:rFonts w:ascii="宋体" w:cs="宋体"/>
          <w:color w:val="auto"/>
          <w:kern w:val="0"/>
          <w:sz w:val="21"/>
          <w:szCs w:val="21"/>
          <w:highlight w:val="none"/>
          <w:u w:val="single"/>
          <w:lang w:val="zh-CN"/>
        </w:rPr>
      </w:pPr>
      <w:r>
        <w:rPr>
          <w:rFonts w:hint="eastAsia" w:ascii="宋体" w:cs="宋体"/>
          <w:color w:val="auto"/>
          <w:kern w:val="0"/>
          <w:sz w:val="21"/>
          <w:szCs w:val="21"/>
          <w:highlight w:val="none"/>
          <w:lang w:val="zh-CN"/>
        </w:rPr>
        <w:t>传真：</w:t>
      </w:r>
      <w:r>
        <w:rPr>
          <w:rFonts w:hint="eastAsia" w:ascii="宋体" w:cs="宋体"/>
          <w:color w:val="auto"/>
          <w:kern w:val="0"/>
          <w:sz w:val="21"/>
          <w:szCs w:val="21"/>
          <w:highlight w:val="none"/>
          <w:u w:val="single"/>
          <w:lang w:val="zh-CN"/>
        </w:rPr>
        <w:t>　　　　　　　　　　　　　　　　　　　　　　　　　　　　</w:t>
      </w:r>
    </w:p>
    <w:p w14:paraId="029EB4F6">
      <w:pPr>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电子邮箱：</w:t>
      </w:r>
      <w:r>
        <w:rPr>
          <w:rFonts w:hint="eastAsia" w:ascii="宋体" w:cs="宋体"/>
          <w:color w:val="auto"/>
          <w:kern w:val="0"/>
          <w:sz w:val="21"/>
          <w:szCs w:val="21"/>
          <w:highlight w:val="none"/>
          <w:u w:val="single"/>
          <w:lang w:val="zh-CN"/>
        </w:rPr>
        <w:t>　　　　　　　　　　　　　　　　　　　　　　　　　　</w:t>
      </w:r>
    </w:p>
    <w:p w14:paraId="39B5E324">
      <w:pPr>
        <w:spacing w:line="360" w:lineRule="auto"/>
        <w:ind w:firstLine="420" w:firstLineChars="200"/>
        <w:rPr>
          <w:rFonts w:ascii="宋体" w:cs="宋体"/>
          <w:color w:val="auto"/>
          <w:kern w:val="0"/>
          <w:sz w:val="21"/>
          <w:szCs w:val="21"/>
          <w:highlight w:val="none"/>
          <w:u w:val="single"/>
          <w:lang w:val="zh-CN"/>
        </w:rPr>
      </w:pPr>
      <w:r>
        <w:rPr>
          <w:rFonts w:hint="eastAsia" w:ascii="宋体" w:cs="宋体"/>
          <w:color w:val="auto"/>
          <w:kern w:val="0"/>
          <w:sz w:val="21"/>
          <w:szCs w:val="21"/>
          <w:highlight w:val="none"/>
          <w:lang w:val="zh-CN"/>
        </w:rPr>
        <w:t>邮政编码：</w:t>
      </w:r>
      <w:r>
        <w:rPr>
          <w:rFonts w:hint="eastAsia" w:ascii="宋体" w:cs="宋体"/>
          <w:color w:val="auto"/>
          <w:kern w:val="0"/>
          <w:sz w:val="21"/>
          <w:szCs w:val="21"/>
          <w:highlight w:val="none"/>
          <w:u w:val="single"/>
          <w:lang w:val="zh-CN"/>
        </w:rPr>
        <w:t xml:space="preserve">                                                    </w:t>
      </w:r>
    </w:p>
    <w:p w14:paraId="2641E10D">
      <w:pPr>
        <w:spacing w:line="360" w:lineRule="auto"/>
        <w:ind w:firstLine="420" w:firstLineChars="200"/>
        <w:rPr>
          <w:rFonts w:ascii="宋体" w:cs="宋体"/>
          <w:color w:val="auto"/>
          <w:kern w:val="0"/>
          <w:sz w:val="21"/>
          <w:szCs w:val="21"/>
          <w:highlight w:val="none"/>
          <w:u w:val="single"/>
          <w:lang w:val="zh-CN"/>
        </w:rPr>
      </w:pPr>
      <w:r>
        <w:rPr>
          <w:rFonts w:hint="eastAsia" w:ascii="宋体" w:cs="宋体"/>
          <w:color w:val="auto"/>
          <w:kern w:val="0"/>
          <w:sz w:val="21"/>
          <w:szCs w:val="21"/>
          <w:highlight w:val="none"/>
          <w:lang w:val="zh-CN"/>
        </w:rPr>
        <w:t>开户名称：</w:t>
      </w:r>
      <w:r>
        <w:rPr>
          <w:rFonts w:hint="eastAsia" w:ascii="宋体" w:cs="宋体"/>
          <w:color w:val="auto"/>
          <w:kern w:val="0"/>
          <w:sz w:val="21"/>
          <w:szCs w:val="21"/>
          <w:highlight w:val="none"/>
          <w:u w:val="single"/>
          <w:lang w:val="zh-CN"/>
        </w:rPr>
        <w:t xml:space="preserve">                                                    </w:t>
      </w:r>
    </w:p>
    <w:p w14:paraId="220908E0">
      <w:pPr>
        <w:spacing w:line="360" w:lineRule="auto"/>
        <w:ind w:firstLine="420" w:firstLineChars="200"/>
        <w:rPr>
          <w:rFonts w:ascii="宋体" w:cs="宋体"/>
          <w:color w:val="auto"/>
          <w:kern w:val="0"/>
          <w:sz w:val="21"/>
          <w:szCs w:val="21"/>
          <w:highlight w:val="none"/>
          <w:u w:val="single"/>
          <w:lang w:val="zh-CN"/>
        </w:rPr>
      </w:pPr>
      <w:r>
        <w:rPr>
          <w:rFonts w:hint="eastAsia" w:ascii="宋体" w:cs="宋体"/>
          <w:color w:val="auto"/>
          <w:kern w:val="0"/>
          <w:sz w:val="21"/>
          <w:szCs w:val="21"/>
          <w:highlight w:val="none"/>
          <w:lang w:val="zh-CN"/>
        </w:rPr>
        <w:t>开户银行：</w:t>
      </w:r>
      <w:r>
        <w:rPr>
          <w:rFonts w:hint="eastAsia" w:ascii="宋体" w:cs="宋体"/>
          <w:color w:val="auto"/>
          <w:kern w:val="0"/>
          <w:sz w:val="21"/>
          <w:szCs w:val="21"/>
          <w:highlight w:val="none"/>
          <w:u w:val="single"/>
          <w:lang w:val="zh-CN"/>
        </w:rPr>
        <w:t xml:space="preserve">                                                    </w:t>
      </w:r>
    </w:p>
    <w:p w14:paraId="1933D23A">
      <w:pPr>
        <w:spacing w:line="360" w:lineRule="auto"/>
        <w:ind w:firstLine="420" w:firstLineChars="200"/>
        <w:rPr>
          <w:rFonts w:ascii="宋体" w:cs="宋体"/>
          <w:color w:val="auto"/>
          <w:kern w:val="0"/>
          <w:sz w:val="21"/>
          <w:szCs w:val="21"/>
          <w:highlight w:val="none"/>
          <w:u w:val="single"/>
          <w:lang w:val="zh-CN"/>
        </w:rPr>
      </w:pPr>
      <w:r>
        <w:rPr>
          <w:rFonts w:hint="eastAsia" w:ascii="宋体" w:cs="宋体"/>
          <w:color w:val="auto"/>
          <w:kern w:val="0"/>
          <w:sz w:val="21"/>
          <w:szCs w:val="21"/>
          <w:highlight w:val="none"/>
          <w:lang w:val="zh-CN"/>
        </w:rPr>
        <w:t>银行账号：</w:t>
      </w:r>
      <w:r>
        <w:rPr>
          <w:rFonts w:hint="eastAsia" w:ascii="宋体" w:cs="宋体"/>
          <w:color w:val="auto"/>
          <w:kern w:val="0"/>
          <w:sz w:val="21"/>
          <w:szCs w:val="21"/>
          <w:highlight w:val="none"/>
          <w:u w:val="single"/>
          <w:lang w:val="zh-CN"/>
        </w:rPr>
        <w:t xml:space="preserve">                                                    </w:t>
      </w:r>
    </w:p>
    <w:p w14:paraId="1EBC572E">
      <w:pPr>
        <w:tabs>
          <w:tab w:val="left" w:pos="939"/>
        </w:tabs>
        <w:spacing w:line="360" w:lineRule="auto"/>
        <w:ind w:left="141" w:leftChars="67" w:firstLine="420" w:firstLineChars="200"/>
        <w:contextualSpacing/>
        <w:rPr>
          <w:rFonts w:ascii="宋体" w:cs="宋体"/>
          <w:color w:val="auto"/>
          <w:sz w:val="21"/>
          <w:szCs w:val="21"/>
          <w:highlight w:val="none"/>
        </w:rPr>
      </w:pPr>
      <w:r>
        <w:rPr>
          <w:rFonts w:hint="eastAsia" w:ascii="宋体" w:cs="宋体"/>
          <w:color w:val="auto"/>
          <w:sz w:val="21"/>
          <w:szCs w:val="21"/>
          <w:highlight w:val="none"/>
        </w:rPr>
        <w:t>特此承诺。</w:t>
      </w:r>
    </w:p>
    <w:p w14:paraId="7CE4488F">
      <w:pPr>
        <w:autoSpaceDE w:val="0"/>
        <w:autoSpaceDN w:val="0"/>
        <w:spacing w:line="360" w:lineRule="auto"/>
        <w:ind w:left="4095" w:leftChars="1950" w:firstLine="420" w:firstLineChars="200"/>
        <w:rPr>
          <w:rFonts w:ascii="宋体" w:cs="宋体"/>
          <w:color w:val="auto"/>
          <w:kern w:val="0"/>
          <w:sz w:val="21"/>
          <w:szCs w:val="21"/>
          <w:highlight w:val="none"/>
        </w:rPr>
      </w:pPr>
      <w:r>
        <w:rPr>
          <w:rFonts w:hint="eastAsia" w:ascii="宋体" w:cs="宋体"/>
          <w:color w:val="auto"/>
          <w:kern w:val="0"/>
          <w:sz w:val="21"/>
          <w:szCs w:val="21"/>
          <w:highlight w:val="none"/>
        </w:rPr>
        <w:t>供应商名称（盖公章）：</w:t>
      </w:r>
    </w:p>
    <w:p w14:paraId="2DBA35A7">
      <w:pPr>
        <w:ind w:firstLine="420" w:firstLineChars="200"/>
        <w:rPr>
          <w:rFonts w:ascii="宋体" w:cs="宋体"/>
          <w:color w:val="auto"/>
          <w:kern w:val="0"/>
          <w:sz w:val="21"/>
          <w:szCs w:val="21"/>
          <w:highlight w:val="none"/>
          <w:lang w:val="zh-CN"/>
        </w:rPr>
        <w:sectPr>
          <w:pgSz w:w="11906" w:h="16838"/>
          <w:pgMar w:top="1134" w:right="1134" w:bottom="1134" w:left="1134" w:header="720" w:footer="720" w:gutter="0"/>
          <w:cols w:space="720" w:num="1"/>
          <w:docGrid w:type="lines" w:linePitch="331" w:charSpace="0"/>
        </w:sectPr>
      </w:pPr>
      <w:r>
        <w:rPr>
          <w:rFonts w:hint="eastAsia" w:ascii="宋体" w:cs="宋体"/>
          <w:color w:val="auto"/>
          <w:kern w:val="0"/>
          <w:sz w:val="21"/>
          <w:szCs w:val="21"/>
          <w:highlight w:val="none"/>
          <w:lang w:val="zh-CN"/>
        </w:rPr>
        <w:t>日期：  年  月   日</w:t>
      </w:r>
    </w:p>
    <w:p w14:paraId="6EAAD4A9">
      <w:pPr>
        <w:ind w:firstLine="5250" w:firstLineChars="2500"/>
        <w:rPr>
          <w:rFonts w:ascii="Times New Roman" w:hAnsi="Times New Roman" w:cs="Times New Roman"/>
          <w:color w:val="auto"/>
          <w:szCs w:val="24"/>
          <w:highlight w:val="none"/>
        </w:rPr>
      </w:pPr>
    </w:p>
    <w:p w14:paraId="082EEBD8">
      <w:pPr>
        <w:spacing w:line="500" w:lineRule="exact"/>
        <w:ind w:firstLine="562" w:firstLineChars="200"/>
        <w:rPr>
          <w:rFonts w:ascii="仿宋" w:eastAsia="仿宋" w:cs="仿宋_GB2312"/>
          <w:b/>
          <w:color w:val="auto"/>
          <w:sz w:val="30"/>
          <w:szCs w:val="30"/>
          <w:highlight w:val="none"/>
          <w:lang w:val="zh-CN"/>
        </w:rPr>
      </w:pPr>
      <w:r>
        <w:rPr>
          <w:rFonts w:hint="eastAsia" w:ascii="宋体" w:cs="宋体"/>
          <w:b/>
          <w:color w:val="auto"/>
          <w:sz w:val="28"/>
          <w:szCs w:val="28"/>
          <w:highlight w:val="none"/>
        </w:rPr>
        <w:t>4.</w:t>
      </w:r>
      <w:r>
        <w:rPr>
          <w:rFonts w:hint="eastAsia" w:ascii="宋体" w:cs="宋体"/>
          <w:b/>
          <w:color w:val="auto"/>
          <w:sz w:val="28"/>
          <w:szCs w:val="28"/>
          <w:highlight w:val="none"/>
          <w:lang w:val="zh-CN"/>
        </w:rPr>
        <w:t>响应报价表的格式：</w:t>
      </w:r>
      <w:r>
        <w:rPr>
          <w:rFonts w:hint="eastAsia" w:ascii="仿宋" w:eastAsia="仿宋" w:cs="仿宋_GB2312"/>
          <w:b/>
          <w:color w:val="auto"/>
          <w:sz w:val="30"/>
          <w:szCs w:val="30"/>
          <w:highlight w:val="none"/>
          <w:lang w:val="zh-CN"/>
        </w:rPr>
        <w:t xml:space="preserve"> </w:t>
      </w:r>
    </w:p>
    <w:p w14:paraId="1065B7FE">
      <w:pPr>
        <w:snapToGrid w:val="0"/>
        <w:spacing w:before="50" w:after="50" w:line="360" w:lineRule="auto"/>
        <w:ind w:firstLine="602" w:firstLineChars="200"/>
        <w:rPr>
          <w:rFonts w:ascii="宋体" w:cs="宋体"/>
          <w:color w:val="auto"/>
          <w:sz w:val="24"/>
          <w:szCs w:val="24"/>
          <w:highlight w:val="none"/>
        </w:rPr>
      </w:pPr>
      <w:r>
        <w:rPr>
          <w:rFonts w:hint="eastAsia" w:ascii="宋体" w:cs="宋体"/>
          <w:b/>
          <w:color w:val="auto"/>
          <w:sz w:val="30"/>
          <w:szCs w:val="30"/>
          <w:highlight w:val="none"/>
          <w:lang w:val="zh-CN"/>
        </w:rPr>
        <w:t>响应报价表</w:t>
      </w:r>
    </w:p>
    <w:p w14:paraId="758DE122">
      <w:pPr>
        <w:snapToGrid w:val="0"/>
        <w:spacing w:before="50" w:after="50" w:line="360" w:lineRule="auto"/>
        <w:ind w:firstLine="480" w:firstLineChars="200"/>
        <w:rPr>
          <w:rFonts w:ascii="宋体" w:cs="宋体"/>
          <w:color w:val="auto"/>
          <w:sz w:val="24"/>
          <w:szCs w:val="24"/>
          <w:highlight w:val="none"/>
          <w:u w:val="single"/>
        </w:rPr>
      </w:pPr>
      <w:r>
        <w:rPr>
          <w:rFonts w:hint="eastAsia" w:ascii="宋体" w:cs="宋体"/>
          <w:color w:val="auto"/>
          <w:sz w:val="24"/>
          <w:szCs w:val="24"/>
          <w:highlight w:val="none"/>
        </w:rPr>
        <w:t>项目名称：</w:t>
      </w:r>
      <w:r>
        <w:rPr>
          <w:rFonts w:hint="eastAsia" w:ascii="宋体" w:cs="宋体"/>
          <w:color w:val="auto"/>
          <w:sz w:val="24"/>
          <w:szCs w:val="24"/>
          <w:highlight w:val="none"/>
          <w:u w:val="single"/>
        </w:rPr>
        <w:t xml:space="preserve">                    </w:t>
      </w:r>
    </w:p>
    <w:p w14:paraId="428291AD">
      <w:pPr>
        <w:snapToGrid w:val="0"/>
        <w:spacing w:before="50" w:after="50" w:line="360" w:lineRule="auto"/>
        <w:ind w:firstLine="480" w:firstLineChars="200"/>
        <w:rPr>
          <w:rFonts w:ascii="宋体" w:cs="宋体"/>
          <w:color w:val="auto"/>
          <w:sz w:val="24"/>
          <w:szCs w:val="24"/>
          <w:highlight w:val="none"/>
          <w:u w:val="single"/>
        </w:rPr>
      </w:pPr>
      <w:r>
        <w:rPr>
          <w:rFonts w:hint="eastAsia" w:ascii="宋体" w:cs="宋体"/>
          <w:color w:val="auto"/>
          <w:sz w:val="24"/>
          <w:szCs w:val="24"/>
          <w:highlight w:val="none"/>
        </w:rPr>
        <w:t>项目编号：</w:t>
      </w:r>
      <w:r>
        <w:rPr>
          <w:rFonts w:hint="eastAsia" w:ascii="宋体" w:cs="宋体"/>
          <w:color w:val="auto"/>
          <w:sz w:val="24"/>
          <w:szCs w:val="24"/>
          <w:highlight w:val="none"/>
          <w:u w:val="single"/>
        </w:rPr>
        <w:t xml:space="preserve">                    </w:t>
      </w:r>
    </w:p>
    <w:p w14:paraId="0150AE3B">
      <w:pPr>
        <w:snapToGrid w:val="0"/>
        <w:spacing w:before="50" w:after="50" w:line="360" w:lineRule="auto"/>
        <w:ind w:firstLine="480" w:firstLineChars="200"/>
        <w:rPr>
          <w:rFonts w:ascii="宋体" w:cs="宋体"/>
          <w:color w:val="auto"/>
          <w:sz w:val="24"/>
          <w:szCs w:val="24"/>
          <w:highlight w:val="none"/>
          <w:u w:val="single"/>
        </w:rPr>
      </w:pPr>
      <w:r>
        <w:rPr>
          <w:rFonts w:hint="eastAsia" w:ascii="宋体" w:cs="宋体"/>
          <w:color w:val="auto"/>
          <w:sz w:val="24"/>
          <w:highlight w:val="none"/>
        </w:rPr>
        <w:t>所竞分标（如有则填写，无分标时填写“无”或者留空）</w:t>
      </w:r>
      <w:r>
        <w:rPr>
          <w:rFonts w:hint="eastAsia" w:ascii="宋体" w:cs="宋体"/>
          <w:color w:val="auto"/>
          <w:sz w:val="24"/>
          <w:szCs w:val="24"/>
          <w:highlight w:val="none"/>
        </w:rPr>
        <w:t>：</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 xml:space="preserve">                     </w:t>
      </w:r>
    </w:p>
    <w:tbl>
      <w:tblPr>
        <w:tblStyle w:val="30"/>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14:paraId="2403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1ACA11DE">
            <w:pPr>
              <w:rPr>
                <w:rFonts w:ascii="宋体" w:cs="宋体"/>
                <w:color w:val="auto"/>
                <w:highlight w:val="none"/>
              </w:rPr>
            </w:pPr>
            <w:r>
              <w:rPr>
                <w:rFonts w:hint="eastAsia" w:ascii="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0BA2B0B9">
            <w:pPr>
              <w:rPr>
                <w:rFonts w:ascii="宋体" w:cs="宋体"/>
                <w:color w:val="auto"/>
                <w:highlight w:val="none"/>
              </w:rPr>
            </w:pPr>
            <w:r>
              <w:rPr>
                <w:rFonts w:hint="eastAsia" w:ascii="宋体" w:cs="宋体"/>
                <w:color w:val="auto"/>
                <w:highlight w:val="none"/>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14:paraId="290D8E51">
            <w:pPr>
              <w:jc w:val="center"/>
              <w:rPr>
                <w:rFonts w:ascii="宋体" w:cs="宋体"/>
                <w:color w:val="auto"/>
                <w:highlight w:val="none"/>
              </w:rPr>
            </w:pPr>
            <w:r>
              <w:rPr>
                <w:rFonts w:hint="eastAsia" w:ascii="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14:paraId="24C85E03">
            <w:pPr>
              <w:rPr>
                <w:rFonts w:ascii="宋体" w:cs="宋体"/>
                <w:color w:val="auto"/>
                <w:highlight w:val="none"/>
              </w:rPr>
            </w:pPr>
            <w:r>
              <w:rPr>
                <w:rFonts w:hint="eastAsia" w:ascii="宋体" w:cs="宋体"/>
                <w:color w:val="auto"/>
                <w:highlight w:val="none"/>
              </w:rPr>
              <w:t>品牌及制造商</w:t>
            </w:r>
          </w:p>
        </w:tc>
        <w:tc>
          <w:tcPr>
            <w:tcW w:w="918" w:type="dxa"/>
            <w:tcBorders>
              <w:top w:val="single" w:color="auto" w:sz="4" w:space="0"/>
              <w:left w:val="single" w:color="auto" w:sz="4" w:space="0"/>
              <w:bottom w:val="single" w:color="auto" w:sz="4" w:space="0"/>
              <w:right w:val="single" w:color="auto" w:sz="4" w:space="0"/>
            </w:tcBorders>
            <w:vAlign w:val="center"/>
          </w:tcPr>
          <w:p w14:paraId="12C097B5">
            <w:pPr>
              <w:jc w:val="center"/>
              <w:rPr>
                <w:rFonts w:ascii="宋体" w:cs="宋体"/>
                <w:color w:val="auto"/>
                <w:highlight w:val="none"/>
              </w:rPr>
            </w:pPr>
            <w:r>
              <w:rPr>
                <w:rFonts w:hint="eastAsia" w:ascii="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14:paraId="5292F734">
            <w:pPr>
              <w:rPr>
                <w:rFonts w:ascii="宋体" w:cs="宋体"/>
                <w:color w:val="auto"/>
                <w:highlight w:val="none"/>
              </w:rPr>
            </w:pPr>
            <w:r>
              <w:rPr>
                <w:rFonts w:hint="eastAsia" w:ascii="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14:paraId="6431353A">
            <w:pPr>
              <w:ind w:firstLine="420" w:firstLineChars="200"/>
              <w:rPr>
                <w:rFonts w:ascii="宋体" w:cs="宋体"/>
                <w:color w:val="auto"/>
                <w:highlight w:val="none"/>
              </w:rPr>
            </w:pPr>
            <w:r>
              <w:rPr>
                <w:rFonts w:hint="eastAsia" w:ascii="宋体" w:cs="宋体"/>
                <w:color w:val="auto"/>
                <w:highlight w:val="none"/>
              </w:rPr>
              <w:t>单项合价（元）</w:t>
            </w:r>
          </w:p>
          <w:p w14:paraId="604AD33A">
            <w:pPr>
              <w:ind w:firstLine="420" w:firstLineChars="200"/>
              <w:rPr>
                <w:rFonts w:ascii="宋体" w:cs="宋体"/>
                <w:color w:val="auto"/>
                <w:highlight w:val="none"/>
              </w:rPr>
            </w:pPr>
            <w:r>
              <w:rPr>
                <w:rFonts w:hint="eastAsia" w:ascii="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14:paraId="7DED4C63">
            <w:pPr>
              <w:jc w:val="center"/>
              <w:rPr>
                <w:rFonts w:ascii="宋体" w:cs="宋体"/>
                <w:color w:val="auto"/>
                <w:highlight w:val="none"/>
              </w:rPr>
            </w:pPr>
            <w:r>
              <w:rPr>
                <w:rFonts w:hint="eastAsia" w:ascii="宋体" w:cs="宋体"/>
                <w:color w:val="auto"/>
                <w:highlight w:val="none"/>
              </w:rPr>
              <w:t>备注</w:t>
            </w:r>
          </w:p>
        </w:tc>
      </w:tr>
      <w:tr w14:paraId="08FB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1CF7666F">
            <w:pPr>
              <w:jc w:val="center"/>
              <w:rPr>
                <w:rFonts w:ascii="宋体" w:cs="宋体"/>
                <w:color w:val="auto"/>
                <w:highlight w:val="none"/>
              </w:rPr>
            </w:pPr>
            <w:r>
              <w:rPr>
                <w:rFonts w:hint="eastAsia" w:ascii="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07DF2C7B">
            <w:pPr>
              <w:rPr>
                <w:rFonts w:ascii="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7347816D">
            <w:pPr>
              <w:rPr>
                <w:rFonts w:ascii="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1D15FF86">
            <w:pPr>
              <w:rPr>
                <w:rFonts w:ascii="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15DCAC5F">
            <w:pPr>
              <w:rPr>
                <w:rFonts w:ascii="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BFFE1FC">
            <w:pPr>
              <w:rPr>
                <w:rFonts w:ascii="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0A98052F">
            <w:pPr>
              <w:rPr>
                <w:rFonts w:ascii="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55F4B367">
            <w:pPr>
              <w:rPr>
                <w:rFonts w:ascii="宋体" w:cs="宋体"/>
                <w:color w:val="auto"/>
                <w:highlight w:val="none"/>
              </w:rPr>
            </w:pPr>
          </w:p>
        </w:tc>
      </w:tr>
      <w:tr w14:paraId="1EDC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58231F32">
            <w:pPr>
              <w:jc w:val="center"/>
              <w:rPr>
                <w:rFonts w:ascii="宋体" w:cs="宋体"/>
                <w:color w:val="auto"/>
                <w:highlight w:val="none"/>
              </w:rPr>
            </w:pPr>
            <w:r>
              <w:rPr>
                <w:rFonts w:hint="eastAsia" w:ascii="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27FE91B0">
            <w:pPr>
              <w:rPr>
                <w:rFonts w:ascii="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38DE653B">
            <w:pPr>
              <w:rPr>
                <w:rFonts w:ascii="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6B08E2F6">
            <w:pPr>
              <w:rPr>
                <w:rFonts w:ascii="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60A150EA">
            <w:pPr>
              <w:rPr>
                <w:rFonts w:ascii="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013731F6">
            <w:pPr>
              <w:rPr>
                <w:rFonts w:ascii="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1A639151">
            <w:pPr>
              <w:rPr>
                <w:rFonts w:ascii="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52F98EAD">
            <w:pPr>
              <w:rPr>
                <w:rFonts w:ascii="宋体" w:cs="宋体"/>
                <w:color w:val="auto"/>
                <w:highlight w:val="none"/>
              </w:rPr>
            </w:pPr>
          </w:p>
        </w:tc>
      </w:tr>
      <w:tr w14:paraId="3F19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14:paraId="3402FB8D">
            <w:pPr>
              <w:jc w:val="center"/>
              <w:rPr>
                <w:rFonts w:ascii="宋体" w:cs="宋体"/>
                <w:color w:val="auto"/>
                <w:highlight w:val="none"/>
              </w:rPr>
            </w:pPr>
            <w:r>
              <w:rPr>
                <w:rFonts w:hint="eastAsia" w:ascii="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48B112F1">
            <w:pPr>
              <w:rPr>
                <w:rFonts w:ascii="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3C1585DF">
            <w:pPr>
              <w:rPr>
                <w:rFonts w:ascii="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7DD5942B">
            <w:pPr>
              <w:rPr>
                <w:rFonts w:ascii="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4C47A14C">
            <w:pPr>
              <w:rPr>
                <w:rFonts w:ascii="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760C6633">
            <w:pPr>
              <w:rPr>
                <w:rFonts w:ascii="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09B7AA93">
            <w:pPr>
              <w:rPr>
                <w:rFonts w:ascii="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4ECEC6E7">
            <w:pPr>
              <w:rPr>
                <w:rFonts w:ascii="宋体" w:cs="宋体"/>
                <w:color w:val="auto"/>
                <w:highlight w:val="none"/>
              </w:rPr>
            </w:pPr>
          </w:p>
        </w:tc>
      </w:tr>
      <w:tr w14:paraId="4373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67935584">
            <w:pPr>
              <w:spacing w:line="360" w:lineRule="auto"/>
              <w:rPr>
                <w:rFonts w:ascii="宋体" w:cs="宋体"/>
                <w:color w:val="auto"/>
                <w:highlight w:val="none"/>
              </w:rPr>
            </w:pPr>
            <w:r>
              <w:rPr>
                <w:rFonts w:hint="eastAsia" w:ascii="宋体" w:cs="宋体"/>
                <w:color w:val="auto"/>
                <w:highlight w:val="none"/>
              </w:rPr>
              <w:t>竞标总报价（包含税费等所有费用）：</w:t>
            </w:r>
            <w:r>
              <w:rPr>
                <w:rFonts w:hint="eastAsia" w:ascii="宋体" w:cs="宋体"/>
                <w:color w:val="auto"/>
                <w:highlight w:val="none"/>
                <w:u w:val="single"/>
              </w:rPr>
              <w:t xml:space="preserve">（大写）人民币                      （小写）¥           </w:t>
            </w:r>
            <w:r>
              <w:rPr>
                <w:rFonts w:hint="eastAsia" w:ascii="宋体" w:cs="宋体"/>
                <w:color w:val="auto"/>
                <w:highlight w:val="none"/>
              </w:rPr>
              <w:t xml:space="preserve"> </w:t>
            </w:r>
          </w:p>
        </w:tc>
      </w:tr>
      <w:tr w14:paraId="4AFD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3AED6FE1">
            <w:pPr>
              <w:rPr>
                <w:rFonts w:ascii="宋体" w:cs="宋体"/>
                <w:color w:val="auto"/>
                <w:highlight w:val="none"/>
              </w:rPr>
            </w:pPr>
            <w:r>
              <w:rPr>
                <w:rFonts w:hint="eastAsia" w:ascii="宋体" w:cs="宋体"/>
                <w:color w:val="auto"/>
                <w:highlight w:val="none"/>
              </w:rPr>
              <w:t>交付时间：</w:t>
            </w:r>
          </w:p>
        </w:tc>
      </w:tr>
      <w:tr w14:paraId="2A27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4618EB1B">
            <w:pPr>
              <w:rPr>
                <w:rFonts w:ascii="宋体" w:cs="宋体"/>
                <w:color w:val="auto"/>
                <w:highlight w:val="none"/>
              </w:rPr>
            </w:pPr>
            <w:r>
              <w:rPr>
                <w:rFonts w:hint="eastAsia" w:ascii="宋体" w:cs="宋体"/>
                <w:color w:val="auto"/>
                <w:highlight w:val="none"/>
              </w:rPr>
              <w:t>优惠及其它：</w:t>
            </w:r>
            <w:r>
              <w:rPr>
                <w:rFonts w:hint="eastAsia" w:ascii="宋体" w:cs="宋体"/>
                <w:i/>
                <w:iCs/>
                <w:color w:val="auto"/>
                <w:highlight w:val="none"/>
              </w:rPr>
              <w:t>（如没有填写无）</w:t>
            </w:r>
          </w:p>
        </w:tc>
      </w:tr>
    </w:tbl>
    <w:p w14:paraId="65FF940F">
      <w:pPr>
        <w:snapToGrid w:val="0"/>
        <w:spacing w:before="50" w:after="50" w:line="360" w:lineRule="auto"/>
        <w:ind w:firstLine="480" w:firstLineChars="200"/>
        <w:jc w:val="left"/>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 xml:space="preserve">注： </w:t>
      </w:r>
    </w:p>
    <w:p w14:paraId="2DCD7C27">
      <w:pPr>
        <w:pStyle w:val="2"/>
        <w:ind w:firstLine="420" w:firstLineChars="200"/>
        <w:rPr>
          <w:rFonts w:ascii="宋体" w:cs="宋体"/>
          <w:color w:val="auto"/>
          <w:sz w:val="21"/>
          <w:szCs w:val="21"/>
          <w:highlight w:val="none"/>
        </w:rPr>
      </w:pPr>
      <w:r>
        <w:rPr>
          <w:rFonts w:hint="eastAsia" w:ascii="宋体" w:cs="宋体"/>
          <w:color w:val="auto"/>
          <w:sz w:val="21"/>
          <w:szCs w:val="21"/>
          <w:highlight w:val="none"/>
          <w:lang w:val="en-US"/>
        </w:rPr>
        <w:t>1、</w:t>
      </w:r>
      <w:r>
        <w:rPr>
          <w:rFonts w:hint="eastAsia" w:ascii="宋体" w:cs="宋体"/>
          <w:color w:val="auto"/>
          <w:sz w:val="21"/>
          <w:szCs w:val="21"/>
          <w:highlight w:val="none"/>
        </w:rPr>
        <w:t>供应商需按本表格式填写，不得自行更改，也不得留空（备注除外）, 如有多分标，按分标分别提供响应报价表，</w:t>
      </w:r>
      <w:r>
        <w:rPr>
          <w:rFonts w:hint="eastAsia" w:ascii="宋体" w:cs="宋体"/>
          <w:b/>
          <w:color w:val="auto"/>
          <w:sz w:val="21"/>
          <w:szCs w:val="21"/>
          <w:highlight w:val="none"/>
        </w:rPr>
        <w:t>否则其响应按无效响应处理</w:t>
      </w:r>
      <w:r>
        <w:rPr>
          <w:rFonts w:hint="eastAsia" w:ascii="宋体" w:cs="宋体"/>
          <w:bCs/>
          <w:color w:val="auto"/>
          <w:sz w:val="21"/>
          <w:szCs w:val="21"/>
          <w:highlight w:val="none"/>
        </w:rPr>
        <w:t>。</w:t>
      </w:r>
    </w:p>
    <w:p w14:paraId="736A5AFC">
      <w:pPr>
        <w:snapToGrid w:val="0"/>
        <w:spacing w:before="50" w:after="50" w:line="360" w:lineRule="auto"/>
        <w:ind w:firstLine="420" w:firstLineChars="200"/>
        <w:jc w:val="left"/>
        <w:rPr>
          <w:rFonts w:ascii="宋体" w:cs="宋体"/>
          <w:b/>
          <w:color w:val="auto"/>
          <w:kern w:val="0"/>
          <w:szCs w:val="21"/>
          <w:highlight w:val="none"/>
          <w:lang w:val="zh-CN"/>
        </w:rPr>
      </w:pPr>
      <w:r>
        <w:rPr>
          <w:rFonts w:hint="eastAsia" w:ascii="宋体" w:cs="宋体"/>
          <w:color w:val="auto"/>
          <w:kern w:val="0"/>
          <w:szCs w:val="21"/>
          <w:highlight w:val="none"/>
        </w:rPr>
        <w:t>2、</w:t>
      </w:r>
      <w:r>
        <w:rPr>
          <w:rFonts w:hint="eastAsia" w:ascii="宋体" w:cs="宋体"/>
          <w:color w:val="auto"/>
          <w:kern w:val="0"/>
          <w:szCs w:val="21"/>
          <w:highlight w:val="none"/>
          <w:lang w:val="zh-CN"/>
        </w:rPr>
        <w:t>如为联合体响应的，“供应商名称”处必须列明联合体各方名称，并标注联合体牵头人名称，且盖章处须加盖联合体各方公章，</w:t>
      </w:r>
      <w:r>
        <w:rPr>
          <w:rFonts w:hint="eastAsia" w:ascii="宋体" w:cs="宋体"/>
          <w:b/>
          <w:color w:val="auto"/>
          <w:kern w:val="0"/>
          <w:szCs w:val="21"/>
          <w:highlight w:val="none"/>
          <w:lang w:val="zh-CN"/>
        </w:rPr>
        <w:t>否则其响应作无效响应处理。</w:t>
      </w:r>
    </w:p>
    <w:p w14:paraId="5BC73017">
      <w:pPr>
        <w:snapToGrid w:val="0"/>
        <w:spacing w:before="50" w:after="50" w:line="360" w:lineRule="auto"/>
        <w:ind w:firstLine="420" w:firstLineChars="200"/>
        <w:jc w:val="left"/>
        <w:rPr>
          <w:rFonts w:ascii="宋体" w:cs="宋体"/>
          <w:b/>
          <w:color w:val="auto"/>
          <w:kern w:val="0"/>
          <w:szCs w:val="21"/>
          <w:highlight w:val="none"/>
          <w:lang w:val="zh-CN"/>
        </w:rPr>
      </w:pPr>
      <w:r>
        <w:rPr>
          <w:rFonts w:hint="eastAsia" w:ascii="宋体" w:cs="宋体"/>
          <w:color w:val="auto"/>
          <w:kern w:val="0"/>
          <w:szCs w:val="21"/>
          <w:highlight w:val="none"/>
          <w:lang w:val="zh-CN"/>
        </w:rPr>
        <w:t>3、以上表格要求细分项目及报价，在“标的名称”一栏中，填写具体货物，在“规格型号”一栏中，填写具体货物规格和型号，</w:t>
      </w:r>
      <w:r>
        <w:rPr>
          <w:rFonts w:hint="eastAsia" w:ascii="宋体" w:cs="宋体"/>
          <w:b/>
          <w:color w:val="auto"/>
          <w:kern w:val="0"/>
          <w:szCs w:val="21"/>
          <w:highlight w:val="none"/>
          <w:lang w:val="zh-CN"/>
        </w:rPr>
        <w:t>否则其响应作无效响应处理。</w:t>
      </w:r>
    </w:p>
    <w:p w14:paraId="4118A7A1">
      <w:pPr>
        <w:snapToGrid w:val="0"/>
        <w:spacing w:line="360" w:lineRule="auto"/>
        <w:ind w:firstLine="420" w:firstLineChars="200"/>
        <w:jc w:val="left"/>
        <w:rPr>
          <w:rFonts w:ascii="宋体" w:cs="宋体"/>
          <w:color w:val="auto"/>
          <w:kern w:val="0"/>
          <w:szCs w:val="21"/>
          <w:highlight w:val="none"/>
          <w:lang w:val="zh-CN"/>
        </w:rPr>
      </w:pPr>
      <w:r>
        <w:rPr>
          <w:rFonts w:hint="eastAsia" w:ascii="宋体" w:cs="宋体"/>
          <w:color w:val="auto"/>
          <w:kern w:val="0"/>
          <w:szCs w:val="21"/>
          <w:highlight w:val="none"/>
          <w:lang w:val="zh-CN"/>
        </w:rPr>
        <w:t>4、特别提示：采购代理机构将对项目名称和项目编号，成交供应商名称、地址和成交金额，主要成交标的的名称、规格型号、数量、单价等予以公示。</w:t>
      </w:r>
    </w:p>
    <w:p w14:paraId="3DC876F2">
      <w:pPr>
        <w:snapToGrid w:val="0"/>
        <w:spacing w:line="360" w:lineRule="auto"/>
        <w:ind w:left="479" w:leftChars="228" w:firstLine="420" w:firstLineChars="200"/>
        <w:jc w:val="left"/>
        <w:rPr>
          <w:rFonts w:ascii="宋体" w:cs="宋体"/>
          <w:color w:val="auto"/>
          <w:kern w:val="0"/>
          <w:szCs w:val="21"/>
          <w:highlight w:val="none"/>
          <w:lang w:val="zh-CN"/>
        </w:rPr>
      </w:pPr>
      <w:r>
        <w:rPr>
          <w:rFonts w:hint="eastAsia" w:ascii="宋体" w:cs="宋体"/>
          <w:color w:val="auto"/>
          <w:kern w:val="0"/>
          <w:szCs w:val="21"/>
          <w:highlight w:val="none"/>
          <w:lang w:val="zh-CN"/>
        </w:rPr>
        <w:t>5、符合采购文件中列明的可享受中小企业扶持政策的供应商，请填写中小企业声明函。</w:t>
      </w:r>
    </w:p>
    <w:p w14:paraId="34A32CAB">
      <w:pPr>
        <w:snapToGrid w:val="0"/>
        <w:spacing w:line="360" w:lineRule="auto"/>
        <w:ind w:firstLine="420" w:firstLineChars="200"/>
        <w:jc w:val="left"/>
        <w:rPr>
          <w:rFonts w:ascii="宋体" w:cs="宋体"/>
          <w:color w:val="auto"/>
          <w:kern w:val="0"/>
          <w:szCs w:val="21"/>
          <w:highlight w:val="none"/>
          <w:lang w:val="zh-CN"/>
        </w:rPr>
      </w:pPr>
      <w:r>
        <w:rPr>
          <w:rFonts w:hint="eastAsia" w:ascii="宋体" w:cs="宋体"/>
          <w:color w:val="auto"/>
          <w:kern w:val="0"/>
          <w:szCs w:val="21"/>
          <w:highlight w:val="none"/>
        </w:rPr>
        <w:t>6、</w:t>
      </w:r>
      <w:r>
        <w:rPr>
          <w:rFonts w:hint="eastAsia" w:ascii="宋体" w:cs="宋体"/>
          <w:color w:val="auto"/>
          <w:kern w:val="0"/>
          <w:szCs w:val="21"/>
          <w:highlight w:val="none"/>
          <w:lang w:val="zh-CN"/>
        </w:rPr>
        <w:t>供应商提供的中小企业声明函内容不实的，属于提供虚假材料谋取中标、成交，依照《中华人民共和国政府采购法》等国家有关规定追究相应责任。</w:t>
      </w:r>
    </w:p>
    <w:p w14:paraId="2C6520B0">
      <w:pPr>
        <w:autoSpaceDE w:val="0"/>
        <w:autoSpaceDN w:val="0"/>
        <w:spacing w:line="360" w:lineRule="auto"/>
        <w:ind w:left="4335" w:leftChars="1950" w:hanging="240" w:hangingChars="100"/>
        <w:rPr>
          <w:rFonts w:ascii="宋体" w:cs="宋体"/>
          <w:color w:val="auto"/>
          <w:kern w:val="0"/>
          <w:sz w:val="24"/>
          <w:szCs w:val="24"/>
          <w:highlight w:val="none"/>
        </w:rPr>
      </w:pPr>
    </w:p>
    <w:p w14:paraId="2D7BFBC8">
      <w:pPr>
        <w:autoSpaceDE w:val="0"/>
        <w:autoSpaceDN w:val="0"/>
        <w:spacing w:line="360" w:lineRule="auto"/>
        <w:ind w:left="4095" w:leftChars="1950" w:firstLine="480" w:firstLineChars="200"/>
        <w:rPr>
          <w:rFonts w:ascii="宋体" w:cs="宋体"/>
          <w:color w:val="auto"/>
          <w:kern w:val="0"/>
          <w:sz w:val="24"/>
          <w:szCs w:val="24"/>
          <w:highlight w:val="none"/>
        </w:rPr>
      </w:pPr>
      <w:r>
        <w:rPr>
          <w:rFonts w:hint="eastAsia" w:ascii="宋体" w:cs="宋体"/>
          <w:color w:val="auto"/>
          <w:kern w:val="0"/>
          <w:sz w:val="24"/>
          <w:szCs w:val="24"/>
          <w:highlight w:val="none"/>
        </w:rPr>
        <w:t>供应商名称（盖公章）：</w:t>
      </w:r>
    </w:p>
    <w:p w14:paraId="4B2C2A95">
      <w:pPr>
        <w:autoSpaceDE w:val="0"/>
        <w:autoSpaceDN w:val="0"/>
        <w:spacing w:line="360" w:lineRule="auto"/>
        <w:ind w:firstLine="480" w:firstLineChars="20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日期：  年  月   日</w:t>
      </w:r>
    </w:p>
    <w:p w14:paraId="06EDF1EF">
      <w:pPr>
        <w:ind w:firstLine="480" w:firstLineChars="20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br w:type="page"/>
      </w:r>
    </w:p>
    <w:p w14:paraId="6941F457">
      <w:pPr>
        <w:spacing w:line="500" w:lineRule="exact"/>
        <w:ind w:firstLine="562" w:firstLineChars="200"/>
        <w:rPr>
          <w:rFonts w:ascii="仿宋" w:eastAsia="仿宋" w:cs="仿宋_GB2312"/>
          <w:b/>
          <w:color w:val="auto"/>
          <w:sz w:val="30"/>
          <w:szCs w:val="30"/>
          <w:highlight w:val="none"/>
          <w:lang w:val="zh-CN"/>
        </w:rPr>
      </w:pPr>
      <w:r>
        <w:rPr>
          <w:rFonts w:hint="eastAsia" w:ascii="宋体" w:cs="宋体"/>
          <w:b/>
          <w:color w:val="auto"/>
          <w:sz w:val="28"/>
          <w:szCs w:val="28"/>
          <w:highlight w:val="none"/>
        </w:rPr>
        <w:t>5.</w:t>
      </w:r>
      <w:r>
        <w:rPr>
          <w:rFonts w:hint="eastAsia" w:ascii="宋体" w:cs="宋体"/>
          <w:b/>
          <w:color w:val="auto"/>
          <w:sz w:val="28"/>
          <w:szCs w:val="28"/>
          <w:highlight w:val="none"/>
          <w:lang w:val="zh-CN"/>
        </w:rPr>
        <w:t>最后报价表的格式：</w:t>
      </w:r>
      <w:r>
        <w:rPr>
          <w:rFonts w:hint="eastAsia" w:ascii="仿宋" w:eastAsia="仿宋" w:cs="仿宋_GB2312"/>
          <w:b/>
          <w:color w:val="auto"/>
          <w:sz w:val="30"/>
          <w:szCs w:val="30"/>
          <w:highlight w:val="none"/>
          <w:lang w:val="zh-CN"/>
        </w:rPr>
        <w:t xml:space="preserve"> </w:t>
      </w:r>
    </w:p>
    <w:p w14:paraId="4E6050FE">
      <w:pPr>
        <w:snapToGrid w:val="0"/>
        <w:spacing w:before="50" w:after="50" w:line="360" w:lineRule="auto"/>
        <w:ind w:firstLine="602" w:firstLineChars="200"/>
        <w:rPr>
          <w:rFonts w:ascii="宋体" w:cs="宋体"/>
          <w:color w:val="auto"/>
          <w:sz w:val="24"/>
          <w:szCs w:val="24"/>
          <w:highlight w:val="none"/>
        </w:rPr>
      </w:pPr>
      <w:r>
        <w:rPr>
          <w:rFonts w:hint="eastAsia" w:ascii="宋体" w:cs="宋体"/>
          <w:b/>
          <w:color w:val="auto"/>
          <w:sz w:val="30"/>
          <w:szCs w:val="30"/>
          <w:highlight w:val="none"/>
          <w:lang w:val="zh-CN"/>
        </w:rPr>
        <w:t>最后报价表</w:t>
      </w:r>
    </w:p>
    <w:p w14:paraId="2FE50924">
      <w:pPr>
        <w:snapToGrid w:val="0"/>
        <w:spacing w:before="50" w:after="50" w:line="360" w:lineRule="auto"/>
        <w:ind w:firstLine="480" w:firstLineChars="200"/>
        <w:rPr>
          <w:rFonts w:ascii="宋体" w:cs="宋体"/>
          <w:color w:val="auto"/>
          <w:sz w:val="24"/>
          <w:szCs w:val="24"/>
          <w:highlight w:val="none"/>
          <w:u w:val="single"/>
        </w:rPr>
      </w:pPr>
      <w:r>
        <w:rPr>
          <w:rFonts w:hint="eastAsia" w:ascii="宋体" w:cs="宋体"/>
          <w:color w:val="auto"/>
          <w:sz w:val="24"/>
          <w:szCs w:val="24"/>
          <w:highlight w:val="none"/>
        </w:rPr>
        <w:t>项目名称：</w:t>
      </w:r>
      <w:r>
        <w:rPr>
          <w:rFonts w:hint="eastAsia" w:ascii="宋体" w:cs="宋体"/>
          <w:color w:val="auto"/>
          <w:sz w:val="24"/>
          <w:szCs w:val="24"/>
          <w:highlight w:val="none"/>
          <w:u w:val="single"/>
        </w:rPr>
        <w:t xml:space="preserve">                    </w:t>
      </w:r>
    </w:p>
    <w:p w14:paraId="5F089E96">
      <w:pPr>
        <w:snapToGrid w:val="0"/>
        <w:spacing w:before="50" w:after="50" w:line="360" w:lineRule="auto"/>
        <w:ind w:firstLine="480" w:firstLineChars="200"/>
        <w:rPr>
          <w:rFonts w:ascii="宋体" w:cs="宋体"/>
          <w:color w:val="auto"/>
          <w:sz w:val="24"/>
          <w:szCs w:val="24"/>
          <w:highlight w:val="none"/>
          <w:u w:val="single"/>
        </w:rPr>
      </w:pPr>
      <w:r>
        <w:rPr>
          <w:rFonts w:hint="eastAsia" w:ascii="宋体" w:cs="宋体"/>
          <w:color w:val="auto"/>
          <w:sz w:val="24"/>
          <w:szCs w:val="24"/>
          <w:highlight w:val="none"/>
        </w:rPr>
        <w:t>项目编号：</w:t>
      </w:r>
      <w:r>
        <w:rPr>
          <w:rFonts w:hint="eastAsia" w:ascii="宋体" w:cs="宋体"/>
          <w:color w:val="auto"/>
          <w:sz w:val="24"/>
          <w:szCs w:val="24"/>
          <w:highlight w:val="none"/>
          <w:u w:val="single"/>
        </w:rPr>
        <w:t xml:space="preserve">                    </w:t>
      </w:r>
    </w:p>
    <w:p w14:paraId="69AE16E8">
      <w:pPr>
        <w:snapToGrid w:val="0"/>
        <w:spacing w:before="50" w:after="50" w:line="360" w:lineRule="auto"/>
        <w:ind w:firstLine="480" w:firstLineChars="200"/>
        <w:rPr>
          <w:rFonts w:ascii="宋体" w:cs="宋体"/>
          <w:color w:val="auto"/>
          <w:sz w:val="24"/>
          <w:szCs w:val="24"/>
          <w:highlight w:val="none"/>
          <w:u w:val="single"/>
        </w:rPr>
      </w:pPr>
      <w:r>
        <w:rPr>
          <w:rFonts w:hint="eastAsia" w:ascii="宋体" w:cs="宋体"/>
          <w:color w:val="auto"/>
          <w:sz w:val="24"/>
          <w:highlight w:val="none"/>
        </w:rPr>
        <w:t>所竞分标（如有则填写，无分标时填写“无”或者留空）</w:t>
      </w:r>
      <w:r>
        <w:rPr>
          <w:rFonts w:hint="eastAsia" w:ascii="宋体" w:cs="宋体"/>
          <w:color w:val="auto"/>
          <w:sz w:val="24"/>
          <w:szCs w:val="24"/>
          <w:highlight w:val="none"/>
        </w:rPr>
        <w:t>：</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 xml:space="preserve">                     </w:t>
      </w:r>
    </w:p>
    <w:tbl>
      <w:tblPr>
        <w:tblStyle w:val="30"/>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14:paraId="0FD5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701C056D">
            <w:pPr>
              <w:rPr>
                <w:rFonts w:ascii="宋体" w:cs="宋体"/>
                <w:color w:val="auto"/>
                <w:highlight w:val="none"/>
              </w:rPr>
            </w:pPr>
            <w:r>
              <w:rPr>
                <w:rFonts w:hint="eastAsia" w:ascii="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75036632">
            <w:pPr>
              <w:rPr>
                <w:rFonts w:ascii="宋体" w:cs="宋体"/>
                <w:color w:val="auto"/>
                <w:highlight w:val="none"/>
              </w:rPr>
            </w:pPr>
            <w:r>
              <w:rPr>
                <w:rFonts w:hint="eastAsia" w:ascii="宋体" w:cs="宋体"/>
                <w:color w:val="auto"/>
                <w:highlight w:val="none"/>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14:paraId="7369E0C7">
            <w:pPr>
              <w:jc w:val="center"/>
              <w:rPr>
                <w:rFonts w:ascii="宋体" w:cs="宋体"/>
                <w:color w:val="auto"/>
                <w:highlight w:val="none"/>
              </w:rPr>
            </w:pPr>
            <w:r>
              <w:rPr>
                <w:rFonts w:hint="eastAsia" w:ascii="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14:paraId="52E8E657">
            <w:pPr>
              <w:rPr>
                <w:rFonts w:ascii="宋体" w:cs="宋体"/>
                <w:color w:val="auto"/>
                <w:highlight w:val="none"/>
              </w:rPr>
            </w:pPr>
            <w:r>
              <w:rPr>
                <w:rFonts w:hint="eastAsia" w:ascii="宋体" w:cs="宋体"/>
                <w:color w:val="auto"/>
                <w:highlight w:val="none"/>
              </w:rPr>
              <w:t>品牌及制造商</w:t>
            </w:r>
          </w:p>
        </w:tc>
        <w:tc>
          <w:tcPr>
            <w:tcW w:w="918" w:type="dxa"/>
            <w:tcBorders>
              <w:top w:val="single" w:color="auto" w:sz="4" w:space="0"/>
              <w:left w:val="single" w:color="auto" w:sz="4" w:space="0"/>
              <w:bottom w:val="single" w:color="auto" w:sz="4" w:space="0"/>
              <w:right w:val="single" w:color="auto" w:sz="4" w:space="0"/>
            </w:tcBorders>
            <w:vAlign w:val="center"/>
          </w:tcPr>
          <w:p w14:paraId="60EE98AA">
            <w:pPr>
              <w:jc w:val="center"/>
              <w:rPr>
                <w:rFonts w:ascii="宋体" w:cs="宋体"/>
                <w:color w:val="auto"/>
                <w:highlight w:val="none"/>
              </w:rPr>
            </w:pPr>
            <w:r>
              <w:rPr>
                <w:rFonts w:hint="eastAsia" w:ascii="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14:paraId="2F1C3BE8">
            <w:pPr>
              <w:rPr>
                <w:rFonts w:ascii="宋体" w:cs="宋体"/>
                <w:color w:val="auto"/>
                <w:highlight w:val="none"/>
              </w:rPr>
            </w:pPr>
            <w:r>
              <w:rPr>
                <w:rFonts w:hint="eastAsia" w:ascii="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14:paraId="23F7AEB0">
            <w:pPr>
              <w:ind w:firstLine="420" w:firstLineChars="200"/>
              <w:rPr>
                <w:rFonts w:ascii="宋体" w:cs="宋体"/>
                <w:color w:val="auto"/>
                <w:highlight w:val="none"/>
              </w:rPr>
            </w:pPr>
            <w:r>
              <w:rPr>
                <w:rFonts w:hint="eastAsia" w:ascii="宋体" w:cs="宋体"/>
                <w:color w:val="auto"/>
                <w:highlight w:val="none"/>
              </w:rPr>
              <w:t>单项合价（元）</w:t>
            </w:r>
          </w:p>
          <w:p w14:paraId="4322575A">
            <w:pPr>
              <w:ind w:firstLine="420" w:firstLineChars="200"/>
              <w:rPr>
                <w:rFonts w:ascii="宋体" w:cs="宋体"/>
                <w:color w:val="auto"/>
                <w:highlight w:val="none"/>
              </w:rPr>
            </w:pPr>
            <w:r>
              <w:rPr>
                <w:rFonts w:hint="eastAsia" w:ascii="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14:paraId="7805FE0D">
            <w:pPr>
              <w:jc w:val="center"/>
              <w:rPr>
                <w:rFonts w:ascii="宋体" w:cs="宋体"/>
                <w:color w:val="auto"/>
                <w:highlight w:val="none"/>
              </w:rPr>
            </w:pPr>
            <w:r>
              <w:rPr>
                <w:rFonts w:hint="eastAsia" w:ascii="宋体" w:cs="宋体"/>
                <w:color w:val="auto"/>
                <w:highlight w:val="none"/>
              </w:rPr>
              <w:t>备注</w:t>
            </w:r>
          </w:p>
        </w:tc>
      </w:tr>
      <w:tr w14:paraId="6A80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3D80D52B">
            <w:pPr>
              <w:jc w:val="center"/>
              <w:rPr>
                <w:rFonts w:ascii="宋体" w:cs="宋体"/>
                <w:color w:val="auto"/>
                <w:highlight w:val="none"/>
              </w:rPr>
            </w:pPr>
            <w:r>
              <w:rPr>
                <w:rFonts w:hint="eastAsia" w:ascii="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7D98B0E5">
            <w:pPr>
              <w:rPr>
                <w:rFonts w:ascii="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44273BFA">
            <w:pPr>
              <w:rPr>
                <w:rFonts w:ascii="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38B45C74">
            <w:pPr>
              <w:rPr>
                <w:rFonts w:ascii="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4F791BEB">
            <w:pPr>
              <w:rPr>
                <w:rFonts w:ascii="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1F037040">
            <w:pPr>
              <w:rPr>
                <w:rFonts w:ascii="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61D2D786">
            <w:pPr>
              <w:rPr>
                <w:rFonts w:ascii="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7C52F1E9">
            <w:pPr>
              <w:rPr>
                <w:rFonts w:ascii="宋体" w:cs="宋体"/>
                <w:color w:val="auto"/>
                <w:highlight w:val="none"/>
              </w:rPr>
            </w:pPr>
          </w:p>
        </w:tc>
      </w:tr>
      <w:tr w14:paraId="229D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29999D49">
            <w:pPr>
              <w:jc w:val="center"/>
              <w:rPr>
                <w:rFonts w:ascii="宋体" w:cs="宋体"/>
                <w:color w:val="auto"/>
                <w:highlight w:val="none"/>
              </w:rPr>
            </w:pPr>
            <w:r>
              <w:rPr>
                <w:rFonts w:hint="eastAsia" w:ascii="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362BE743">
            <w:pPr>
              <w:rPr>
                <w:rFonts w:ascii="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0BE60334">
            <w:pPr>
              <w:rPr>
                <w:rFonts w:ascii="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6C4D789C">
            <w:pPr>
              <w:rPr>
                <w:rFonts w:ascii="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723589A2">
            <w:pPr>
              <w:rPr>
                <w:rFonts w:ascii="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7C3099D0">
            <w:pPr>
              <w:rPr>
                <w:rFonts w:ascii="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41DD39EC">
            <w:pPr>
              <w:rPr>
                <w:rFonts w:ascii="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3F827451">
            <w:pPr>
              <w:rPr>
                <w:rFonts w:ascii="宋体" w:cs="宋体"/>
                <w:color w:val="auto"/>
                <w:highlight w:val="none"/>
              </w:rPr>
            </w:pPr>
          </w:p>
        </w:tc>
      </w:tr>
      <w:tr w14:paraId="7EAA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14:paraId="6AE37A70">
            <w:pPr>
              <w:jc w:val="center"/>
              <w:rPr>
                <w:rFonts w:ascii="宋体" w:cs="宋体"/>
                <w:color w:val="auto"/>
                <w:highlight w:val="none"/>
              </w:rPr>
            </w:pPr>
            <w:r>
              <w:rPr>
                <w:rFonts w:hint="eastAsia" w:ascii="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2D6E8D3F">
            <w:pPr>
              <w:rPr>
                <w:rFonts w:ascii="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283CDC2F">
            <w:pPr>
              <w:rPr>
                <w:rFonts w:ascii="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4C4D8FE7">
            <w:pPr>
              <w:rPr>
                <w:rFonts w:ascii="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1FD6640F">
            <w:pPr>
              <w:rPr>
                <w:rFonts w:ascii="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69F208C5">
            <w:pPr>
              <w:rPr>
                <w:rFonts w:ascii="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1D2C0A7B">
            <w:pPr>
              <w:rPr>
                <w:rFonts w:ascii="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4E4A0517">
            <w:pPr>
              <w:rPr>
                <w:rFonts w:ascii="宋体" w:cs="宋体"/>
                <w:color w:val="auto"/>
                <w:highlight w:val="none"/>
              </w:rPr>
            </w:pPr>
          </w:p>
        </w:tc>
      </w:tr>
      <w:tr w14:paraId="50DD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bottom"/>
          </w:tcPr>
          <w:p w14:paraId="45E46E5C">
            <w:pPr>
              <w:ind w:firstLine="420" w:firstLineChars="200"/>
              <w:rPr>
                <w:color w:val="auto"/>
                <w:highlight w:val="none"/>
              </w:rPr>
            </w:pPr>
            <w:r>
              <w:rPr>
                <w:rFonts w:hint="eastAsia"/>
                <w:color w:val="auto"/>
                <w:highlight w:val="none"/>
              </w:rPr>
              <w:t>竞标总报价（包含税费等所有费用）：</w:t>
            </w:r>
            <w:r>
              <w:rPr>
                <w:rFonts w:hint="eastAsia"/>
                <w:color w:val="auto"/>
                <w:highlight w:val="none"/>
                <w:u w:val="single"/>
              </w:rPr>
              <w:t>（大写）人民币                      （小写）</w:t>
            </w:r>
            <w:r>
              <w:rPr>
                <w:rFonts w:hint="eastAsia" w:ascii="宋体" w:cs="宋体"/>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
          <w:p w14:paraId="73DA6131">
            <w:pPr>
              <w:pStyle w:val="2"/>
              <w:jc w:val="both"/>
              <w:rPr>
                <w:color w:val="auto"/>
                <w:highlight w:val="none"/>
              </w:rPr>
            </w:pPr>
          </w:p>
        </w:tc>
      </w:tr>
      <w:tr w14:paraId="625A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2A2D7220">
            <w:pPr>
              <w:rPr>
                <w:rFonts w:ascii="宋体" w:cs="宋体"/>
                <w:color w:val="auto"/>
                <w:highlight w:val="none"/>
              </w:rPr>
            </w:pPr>
            <w:r>
              <w:rPr>
                <w:rFonts w:hint="eastAsia" w:ascii="宋体" w:cs="宋体"/>
                <w:color w:val="auto"/>
                <w:highlight w:val="none"/>
              </w:rPr>
              <w:t>交付时间：</w:t>
            </w:r>
          </w:p>
        </w:tc>
      </w:tr>
      <w:tr w14:paraId="07BE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0ACF4E7B">
            <w:pPr>
              <w:rPr>
                <w:rFonts w:ascii="宋体" w:cs="宋体"/>
                <w:color w:val="auto"/>
                <w:highlight w:val="none"/>
              </w:rPr>
            </w:pPr>
            <w:r>
              <w:rPr>
                <w:rFonts w:hint="eastAsia" w:ascii="宋体" w:cs="宋体"/>
                <w:color w:val="auto"/>
                <w:highlight w:val="none"/>
              </w:rPr>
              <w:t>优惠及其它：</w:t>
            </w:r>
            <w:r>
              <w:rPr>
                <w:rFonts w:hint="eastAsia" w:ascii="宋体" w:cs="宋体"/>
                <w:i/>
                <w:iCs/>
                <w:color w:val="auto"/>
                <w:highlight w:val="none"/>
              </w:rPr>
              <w:t>（如没有填写无）</w:t>
            </w:r>
          </w:p>
        </w:tc>
      </w:tr>
    </w:tbl>
    <w:p w14:paraId="787A07B1">
      <w:pPr>
        <w:autoSpaceDE w:val="0"/>
        <w:autoSpaceDN w:val="0"/>
        <w:spacing w:line="360" w:lineRule="auto"/>
        <w:rPr>
          <w:rFonts w:ascii="宋体" w:cs="宋体"/>
          <w:i/>
          <w:iCs/>
          <w:color w:val="auto"/>
          <w:kern w:val="0"/>
          <w:sz w:val="32"/>
          <w:szCs w:val="32"/>
          <w:highlight w:val="none"/>
          <w:lang w:val="zh-CN"/>
        </w:rPr>
      </w:pPr>
    </w:p>
    <w:p w14:paraId="785F6240">
      <w:pPr>
        <w:autoSpaceDE w:val="0"/>
        <w:autoSpaceDN w:val="0"/>
        <w:spacing w:line="360" w:lineRule="auto"/>
        <w:rPr>
          <w:rFonts w:ascii="宋体" w:cs="宋体"/>
          <w:i/>
          <w:iCs/>
          <w:color w:val="auto"/>
          <w:kern w:val="0"/>
          <w:sz w:val="32"/>
          <w:szCs w:val="32"/>
          <w:highlight w:val="none"/>
          <w:lang w:val="zh-CN"/>
        </w:rPr>
      </w:pPr>
    </w:p>
    <w:p w14:paraId="017EBD1E">
      <w:pPr>
        <w:autoSpaceDE w:val="0"/>
        <w:autoSpaceDN w:val="0"/>
        <w:spacing w:line="360" w:lineRule="auto"/>
        <w:ind w:left="4095" w:leftChars="1950" w:firstLine="480" w:firstLineChars="200"/>
        <w:rPr>
          <w:rFonts w:ascii="宋体" w:cs="宋体"/>
          <w:color w:val="auto"/>
          <w:kern w:val="0"/>
          <w:sz w:val="24"/>
          <w:szCs w:val="24"/>
          <w:highlight w:val="none"/>
        </w:rPr>
      </w:pPr>
      <w:r>
        <w:rPr>
          <w:rFonts w:hint="eastAsia" w:ascii="宋体" w:cs="宋体"/>
          <w:color w:val="auto"/>
          <w:kern w:val="0"/>
          <w:sz w:val="24"/>
          <w:szCs w:val="24"/>
          <w:highlight w:val="none"/>
        </w:rPr>
        <w:t>供应商名称（盖公章）：</w:t>
      </w:r>
    </w:p>
    <w:p w14:paraId="4AB2BC66">
      <w:pPr>
        <w:autoSpaceDE w:val="0"/>
        <w:autoSpaceDN w:val="0"/>
        <w:spacing w:line="360" w:lineRule="auto"/>
        <w:ind w:firstLine="480" w:firstLineChars="20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日期：  年  月   日</w:t>
      </w:r>
    </w:p>
    <w:p w14:paraId="550B29AB">
      <w:pPr>
        <w:pStyle w:val="2"/>
        <w:rPr>
          <w:color w:val="auto"/>
          <w:highlight w:val="none"/>
        </w:rPr>
      </w:pPr>
    </w:p>
    <w:p w14:paraId="1428E604">
      <w:pPr>
        <w:keepNext/>
        <w:keepLines/>
        <w:spacing w:before="260" w:after="260" w:line="415" w:lineRule="auto"/>
        <w:ind w:firstLine="480" w:firstLineChars="200"/>
        <w:jc w:val="center"/>
        <w:outlineLvl w:val="1"/>
        <w:rPr>
          <w:rFonts w:ascii="宋体" w:cs="Times New Roman"/>
          <w:bCs/>
          <w:color w:val="auto"/>
          <w:sz w:val="32"/>
          <w:szCs w:val="32"/>
          <w:highlight w:val="none"/>
          <w:lang w:val="zh-CN"/>
        </w:rPr>
      </w:pPr>
      <w:r>
        <w:rPr>
          <w:rFonts w:ascii="宋体" w:cs="Times New Roman"/>
          <w:color w:val="auto"/>
          <w:sz w:val="24"/>
          <w:szCs w:val="32"/>
          <w:highlight w:val="none"/>
          <w:lang w:val="zh-CN"/>
        </w:rPr>
        <w:br w:type="page"/>
      </w:r>
      <w:bookmarkStart w:id="188" w:name="_Toc80205942"/>
      <w:bookmarkStart w:id="189" w:name="_Toc23320"/>
      <w:bookmarkStart w:id="190" w:name="_Toc13939"/>
      <w:r>
        <w:rPr>
          <w:rFonts w:hint="eastAsia" w:ascii="宋体" w:cs="Times New Roman"/>
          <w:b/>
          <w:bCs/>
          <w:color w:val="auto"/>
          <w:sz w:val="32"/>
          <w:szCs w:val="32"/>
          <w:highlight w:val="none"/>
          <w:lang w:val="zh-CN"/>
        </w:rPr>
        <w:t>第四节 其他文书、文件格式</w:t>
      </w:r>
      <w:bookmarkEnd w:id="188"/>
      <w:bookmarkEnd w:id="189"/>
      <w:bookmarkEnd w:id="190"/>
    </w:p>
    <w:p w14:paraId="40B54550">
      <w:pPr>
        <w:spacing w:line="500" w:lineRule="exact"/>
        <w:ind w:firstLine="602" w:firstLineChars="200"/>
        <w:rPr>
          <w:rFonts w:ascii="宋体" w:cs="宋体"/>
          <w:b/>
          <w:color w:val="auto"/>
          <w:sz w:val="30"/>
          <w:szCs w:val="30"/>
          <w:highlight w:val="none"/>
          <w:lang w:val="zh-CN"/>
        </w:rPr>
      </w:pPr>
      <w:r>
        <w:rPr>
          <w:rFonts w:hint="eastAsia" w:ascii="宋体" w:cs="宋体"/>
          <w:b/>
          <w:color w:val="auto"/>
          <w:sz w:val="30"/>
          <w:szCs w:val="30"/>
          <w:highlight w:val="none"/>
        </w:rPr>
        <w:t>1.</w:t>
      </w:r>
      <w:r>
        <w:rPr>
          <w:rFonts w:hint="eastAsia" w:ascii="宋体" w:cs="宋体"/>
          <w:b/>
          <w:color w:val="auto"/>
          <w:sz w:val="30"/>
          <w:szCs w:val="30"/>
          <w:highlight w:val="none"/>
          <w:lang w:val="zh-CN"/>
        </w:rPr>
        <w:t>中小企业声明函的格式：</w:t>
      </w:r>
    </w:p>
    <w:p w14:paraId="193467ED">
      <w:pPr>
        <w:pStyle w:val="15"/>
        <w:rPr>
          <w:rFonts w:ascii="宋体" w:cs="宋体"/>
          <w:color w:val="auto"/>
          <w:highlight w:val="none"/>
        </w:rPr>
      </w:pPr>
    </w:p>
    <w:p w14:paraId="0191C56E">
      <w:pPr>
        <w:spacing w:line="300" w:lineRule="auto"/>
        <w:ind w:firstLine="643" w:firstLineChars="200"/>
        <w:rPr>
          <w:rFonts w:ascii="宋体" w:cs="宋体"/>
          <w:color w:val="auto"/>
          <w:sz w:val="44"/>
          <w:szCs w:val="44"/>
          <w:highlight w:val="none"/>
        </w:rPr>
      </w:pPr>
      <w:r>
        <w:rPr>
          <w:rFonts w:hint="eastAsia" w:ascii="宋体" w:cs="宋体"/>
          <w:b/>
          <w:bCs/>
          <w:color w:val="auto"/>
          <w:sz w:val="32"/>
          <w:szCs w:val="32"/>
          <w:highlight w:val="none"/>
        </w:rPr>
        <w:t>中小企业声明函</w:t>
      </w:r>
    </w:p>
    <w:p w14:paraId="6E942248">
      <w:pPr>
        <w:spacing w:line="360" w:lineRule="auto"/>
        <w:ind w:left="-426" w:right="142" w:firstLine="640"/>
        <w:contextualSpacing/>
        <w:rPr>
          <w:rFonts w:ascii="宋体" w:cs="宋体"/>
          <w:color w:val="auto"/>
          <w:sz w:val="24"/>
          <w:szCs w:val="24"/>
          <w:highlight w:val="none"/>
          <w:lang w:val="zh-CN"/>
        </w:rPr>
      </w:pPr>
    </w:p>
    <w:p w14:paraId="5393CCCD">
      <w:pPr>
        <w:spacing w:line="360" w:lineRule="auto"/>
        <w:ind w:left="-426" w:right="142" w:firstLine="480" w:firstLineChars="200"/>
        <w:contextualSpacing/>
        <w:rPr>
          <w:rFonts w:ascii="宋体" w:cs="宋体"/>
          <w:color w:val="auto"/>
          <w:sz w:val="24"/>
          <w:szCs w:val="24"/>
          <w:highlight w:val="none"/>
          <w:lang w:val="zh-CN"/>
        </w:rPr>
      </w:pPr>
      <w:r>
        <w:rPr>
          <w:rFonts w:hint="eastAsia" w:ascii="宋体" w:cs="宋体"/>
          <w:color w:val="auto"/>
          <w:sz w:val="24"/>
          <w:szCs w:val="24"/>
          <w:highlight w:val="none"/>
          <w:lang w:val="zh-CN"/>
        </w:rPr>
        <w:t>本公司（联合体）郑重声明，根据《政府采购促进中小企业发展管理办法》（财库﹝2020﹞46号）的规定，本公司（联合体）参加</w:t>
      </w:r>
      <w:r>
        <w:rPr>
          <w:rFonts w:hint="eastAsia" w:ascii="宋体" w:cs="宋体"/>
          <w:color w:val="auto"/>
          <w:sz w:val="24"/>
          <w:szCs w:val="24"/>
          <w:highlight w:val="none"/>
          <w:u w:val="single"/>
        </w:rPr>
        <w:t xml:space="preserve"> </w:t>
      </w:r>
      <w:r>
        <w:rPr>
          <w:rFonts w:hint="eastAsia" w:ascii="宋体" w:cs="宋体"/>
          <w:i/>
          <w:iCs/>
          <w:color w:val="auto"/>
          <w:sz w:val="24"/>
          <w:szCs w:val="24"/>
          <w:highlight w:val="none"/>
          <w:u w:val="single"/>
        </w:rPr>
        <w:t>（单位名称）</w:t>
      </w:r>
      <w:r>
        <w:rPr>
          <w:rFonts w:hint="eastAsia" w:ascii="宋体" w:cs="宋体"/>
          <w:color w:val="auto"/>
          <w:sz w:val="24"/>
          <w:szCs w:val="24"/>
          <w:highlight w:val="none"/>
          <w:u w:val="single"/>
        </w:rPr>
        <w:t xml:space="preserve"> </w:t>
      </w:r>
      <w:r>
        <w:rPr>
          <w:rFonts w:hint="eastAsia" w:ascii="宋体" w:cs="宋体"/>
          <w:color w:val="auto"/>
          <w:sz w:val="24"/>
          <w:szCs w:val="24"/>
          <w:highlight w:val="none"/>
          <w:lang w:val="zh-CN"/>
        </w:rPr>
        <w:t>的</w:t>
      </w:r>
      <w:r>
        <w:rPr>
          <w:rFonts w:hint="eastAsia" w:ascii="宋体" w:cs="宋体"/>
          <w:i/>
          <w:iCs/>
          <w:color w:val="auto"/>
          <w:sz w:val="24"/>
          <w:szCs w:val="24"/>
          <w:highlight w:val="none"/>
          <w:u w:val="single"/>
        </w:rPr>
        <w:t>（项目名称）</w:t>
      </w:r>
      <w:r>
        <w:rPr>
          <w:rFonts w:hint="eastAsia" w:ascii="宋体" w:cs="宋体"/>
          <w:color w:val="auto"/>
          <w:sz w:val="24"/>
          <w:szCs w:val="24"/>
          <w:highlight w:val="none"/>
          <w:lang w:val="zh-CN"/>
        </w:rPr>
        <w:t>采购活动，提供的货物全部由符合政策要求的中小企业制造。相关企业（含联合体中的中小企业、签订分包意向协议的中小企业）的具体情况如下：</w:t>
      </w:r>
    </w:p>
    <w:p w14:paraId="0A382FF6">
      <w:pPr>
        <w:tabs>
          <w:tab w:val="left" w:pos="1384"/>
          <w:tab w:val="left" w:pos="4562"/>
          <w:tab w:val="left" w:pos="6803"/>
        </w:tabs>
        <w:spacing w:line="360" w:lineRule="auto"/>
        <w:ind w:left="-426" w:right="-58" w:firstLine="480" w:firstLineChars="200"/>
        <w:contextualSpacing/>
        <w:rPr>
          <w:rFonts w:ascii="宋体" w:cs="宋体"/>
          <w:color w:val="auto"/>
          <w:sz w:val="24"/>
          <w:szCs w:val="24"/>
          <w:highlight w:val="none"/>
        </w:rPr>
      </w:pPr>
      <w:r>
        <w:rPr>
          <w:rFonts w:hint="eastAsia" w:ascii="宋体" w:cs="宋体"/>
          <w:color w:val="auto"/>
          <w:sz w:val="24"/>
          <w:szCs w:val="24"/>
          <w:highlight w:val="none"/>
        </w:rPr>
        <w:t>1.</w:t>
      </w:r>
      <w:r>
        <w:rPr>
          <w:rFonts w:hint="eastAsia" w:ascii="宋体" w:cs="宋体"/>
          <w:i/>
          <w:iCs/>
          <w:color w:val="auto"/>
          <w:sz w:val="24"/>
          <w:szCs w:val="24"/>
          <w:highlight w:val="none"/>
          <w:u w:val="single"/>
        </w:rPr>
        <w:t>（标的名称）</w:t>
      </w:r>
      <w:r>
        <w:rPr>
          <w:rFonts w:hint="eastAsia" w:ascii="宋体" w:cs="宋体"/>
          <w:color w:val="auto"/>
          <w:sz w:val="24"/>
          <w:szCs w:val="24"/>
          <w:highlight w:val="none"/>
        </w:rPr>
        <w:t>，属于</w:t>
      </w:r>
      <w:r>
        <w:rPr>
          <w:rFonts w:hint="eastAsia" w:ascii="宋体" w:cs="宋体"/>
          <w:i/>
          <w:iCs/>
          <w:color w:val="auto"/>
          <w:sz w:val="24"/>
          <w:szCs w:val="24"/>
          <w:highlight w:val="none"/>
          <w:u w:val="single"/>
        </w:rPr>
        <w:t>（采购文件中明确的所属行业）行业</w:t>
      </w:r>
      <w:r>
        <w:rPr>
          <w:rFonts w:hint="eastAsia" w:ascii="宋体" w:cs="宋体"/>
          <w:color w:val="auto"/>
          <w:sz w:val="24"/>
          <w:szCs w:val="24"/>
          <w:highlight w:val="none"/>
        </w:rPr>
        <w:t>；制造商为</w:t>
      </w:r>
      <w:r>
        <w:rPr>
          <w:rFonts w:hint="eastAsia" w:ascii="宋体" w:cs="宋体"/>
          <w:i/>
          <w:iCs/>
          <w:color w:val="auto"/>
          <w:sz w:val="24"/>
          <w:szCs w:val="24"/>
          <w:highlight w:val="none"/>
          <w:u w:val="single"/>
        </w:rPr>
        <w:t>（企业名称）</w:t>
      </w:r>
      <w:r>
        <w:rPr>
          <w:rFonts w:hint="eastAsia" w:ascii="宋体" w:cs="宋体"/>
          <w:color w:val="auto"/>
          <w:sz w:val="24"/>
          <w:szCs w:val="24"/>
          <w:highlight w:val="none"/>
        </w:rPr>
        <w:t>，从业人员</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人，营业收入为</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万元，资产总额为</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万元，属于</w:t>
      </w:r>
      <w:r>
        <w:rPr>
          <w:rFonts w:hint="eastAsia" w:ascii="宋体" w:cs="宋体"/>
          <w:i/>
          <w:iCs/>
          <w:color w:val="auto"/>
          <w:sz w:val="24"/>
          <w:szCs w:val="24"/>
          <w:highlight w:val="none"/>
          <w:u w:val="single"/>
        </w:rPr>
        <w:t>（中型企业、小型企业、微型企业</w:t>
      </w:r>
      <w:r>
        <w:rPr>
          <w:rFonts w:hint="eastAsia" w:ascii="宋体" w:cs="宋体"/>
          <w:color w:val="auto"/>
          <w:sz w:val="24"/>
          <w:szCs w:val="24"/>
          <w:highlight w:val="none"/>
          <w:u w:val="single"/>
        </w:rPr>
        <w:t>）</w:t>
      </w:r>
      <w:r>
        <w:rPr>
          <w:rFonts w:hint="eastAsia" w:ascii="宋体" w:cs="宋体"/>
          <w:color w:val="auto"/>
          <w:sz w:val="24"/>
          <w:szCs w:val="24"/>
          <w:highlight w:val="none"/>
        </w:rPr>
        <w:t>；</w:t>
      </w:r>
    </w:p>
    <w:p w14:paraId="46774833">
      <w:pPr>
        <w:tabs>
          <w:tab w:val="left" w:pos="1065"/>
          <w:tab w:val="left" w:pos="6477"/>
        </w:tabs>
        <w:spacing w:line="360" w:lineRule="auto"/>
        <w:ind w:left="-426" w:right="-58" w:firstLine="480" w:firstLineChars="200"/>
        <w:contextualSpacing/>
        <w:rPr>
          <w:rFonts w:ascii="宋体" w:cs="宋体"/>
          <w:color w:val="auto"/>
          <w:sz w:val="24"/>
          <w:szCs w:val="24"/>
          <w:highlight w:val="none"/>
        </w:rPr>
      </w:pPr>
      <w:r>
        <w:rPr>
          <w:rFonts w:hint="eastAsia" w:ascii="宋体" w:cs="宋体"/>
          <w:color w:val="auto"/>
          <w:sz w:val="24"/>
          <w:szCs w:val="24"/>
          <w:highlight w:val="none"/>
        </w:rPr>
        <w:t>2.</w:t>
      </w:r>
      <w:r>
        <w:rPr>
          <w:rFonts w:hint="eastAsia" w:ascii="宋体" w:cs="宋体"/>
          <w:i/>
          <w:iCs/>
          <w:color w:val="auto"/>
          <w:sz w:val="24"/>
          <w:szCs w:val="24"/>
          <w:highlight w:val="none"/>
          <w:u w:val="single"/>
        </w:rPr>
        <w:t>（标的名称）</w:t>
      </w:r>
      <w:r>
        <w:rPr>
          <w:rFonts w:hint="eastAsia" w:ascii="宋体" w:cs="宋体"/>
          <w:color w:val="auto"/>
          <w:sz w:val="24"/>
          <w:szCs w:val="24"/>
          <w:highlight w:val="none"/>
        </w:rPr>
        <w:t>，属于</w:t>
      </w:r>
      <w:r>
        <w:rPr>
          <w:rFonts w:hint="eastAsia" w:ascii="宋体" w:cs="宋体"/>
          <w:i/>
          <w:iCs/>
          <w:color w:val="auto"/>
          <w:sz w:val="24"/>
          <w:szCs w:val="24"/>
          <w:highlight w:val="none"/>
          <w:u w:val="single"/>
        </w:rPr>
        <w:t>（采购文件中明确的所属行业）行业</w:t>
      </w:r>
      <w:r>
        <w:rPr>
          <w:rFonts w:hint="eastAsia" w:ascii="宋体" w:cs="宋体"/>
          <w:color w:val="auto"/>
          <w:sz w:val="24"/>
          <w:szCs w:val="24"/>
          <w:highlight w:val="none"/>
        </w:rPr>
        <w:t>；制造商为</w:t>
      </w:r>
      <w:r>
        <w:rPr>
          <w:rFonts w:hint="eastAsia" w:ascii="宋体" w:cs="宋体"/>
          <w:i/>
          <w:iCs/>
          <w:color w:val="auto"/>
          <w:sz w:val="24"/>
          <w:szCs w:val="24"/>
          <w:highlight w:val="none"/>
          <w:u w:val="single"/>
        </w:rPr>
        <w:t>（企业名称）</w:t>
      </w:r>
      <w:r>
        <w:rPr>
          <w:rFonts w:hint="eastAsia" w:ascii="宋体" w:cs="宋体"/>
          <w:color w:val="auto"/>
          <w:sz w:val="24"/>
          <w:szCs w:val="24"/>
          <w:highlight w:val="none"/>
        </w:rPr>
        <w:t>，从业人员</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人，营业收入为</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万元，资产总额为</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万元，属于</w:t>
      </w:r>
      <w:r>
        <w:rPr>
          <w:rFonts w:hint="eastAsia" w:ascii="宋体" w:cs="宋体"/>
          <w:i/>
          <w:iCs/>
          <w:color w:val="auto"/>
          <w:sz w:val="24"/>
          <w:szCs w:val="24"/>
          <w:highlight w:val="none"/>
          <w:u w:val="single"/>
        </w:rPr>
        <w:t>（中型企业、小型企业、微型企业）</w:t>
      </w:r>
      <w:r>
        <w:rPr>
          <w:rFonts w:hint="eastAsia" w:ascii="宋体" w:cs="宋体"/>
          <w:color w:val="auto"/>
          <w:sz w:val="24"/>
          <w:szCs w:val="24"/>
          <w:highlight w:val="none"/>
        </w:rPr>
        <w:t>；</w:t>
      </w:r>
    </w:p>
    <w:p w14:paraId="5F1C4F6F">
      <w:pPr>
        <w:spacing w:line="360" w:lineRule="auto"/>
        <w:ind w:left="142" w:right="142" w:firstLine="480" w:firstLineChars="200"/>
        <w:contextualSpacing/>
        <w:rPr>
          <w:rFonts w:ascii="宋体" w:cs="宋体"/>
          <w:color w:val="auto"/>
          <w:sz w:val="24"/>
          <w:szCs w:val="24"/>
          <w:highlight w:val="none"/>
          <w:lang w:val="zh-CN"/>
        </w:rPr>
      </w:pPr>
      <w:r>
        <w:rPr>
          <w:rFonts w:hint="eastAsia" w:ascii="宋体" w:cs="宋体"/>
          <w:color w:val="auto"/>
          <w:sz w:val="24"/>
          <w:szCs w:val="24"/>
          <w:highlight w:val="none"/>
          <w:lang w:val="zh-CN"/>
        </w:rPr>
        <w:t xml:space="preserve">…… </w:t>
      </w:r>
    </w:p>
    <w:p w14:paraId="7C1C7009">
      <w:pPr>
        <w:spacing w:line="360" w:lineRule="auto"/>
        <w:ind w:left="-405" w:leftChars="-193" w:right="142" w:firstLine="480" w:firstLineChars="200"/>
        <w:contextualSpacing/>
        <w:rPr>
          <w:rFonts w:ascii="宋体" w:cs="宋体"/>
          <w:color w:val="auto"/>
          <w:sz w:val="24"/>
          <w:szCs w:val="24"/>
          <w:highlight w:val="none"/>
          <w:lang w:val="zh-CN"/>
        </w:rPr>
      </w:pPr>
      <w:r>
        <w:rPr>
          <w:rFonts w:hint="eastAsia" w:ascii="宋体" w:cs="宋体"/>
          <w:color w:val="auto"/>
          <w:sz w:val="24"/>
          <w:szCs w:val="24"/>
          <w:highlight w:val="none"/>
          <w:lang w:val="zh-CN"/>
        </w:rPr>
        <w:t>以上企业，不属于大企业的分支机构，不存在控股股东为大企业的情形，也不存在与大企业的负责人为同一人的情形。</w:t>
      </w:r>
    </w:p>
    <w:p w14:paraId="5E4021B6">
      <w:pPr>
        <w:spacing w:line="360" w:lineRule="auto"/>
        <w:ind w:left="-426" w:right="142" w:firstLine="480" w:firstLineChars="200"/>
        <w:contextualSpacing/>
        <w:rPr>
          <w:rFonts w:ascii="宋体" w:cs="宋体"/>
          <w:color w:val="auto"/>
          <w:sz w:val="24"/>
          <w:szCs w:val="24"/>
          <w:highlight w:val="none"/>
          <w:lang w:val="zh-CN"/>
        </w:rPr>
      </w:pPr>
      <w:r>
        <w:rPr>
          <w:rFonts w:hint="eastAsia" w:ascii="宋体" w:cs="宋体"/>
          <w:color w:val="auto"/>
          <w:sz w:val="24"/>
          <w:szCs w:val="24"/>
          <w:highlight w:val="none"/>
          <w:lang w:val="zh-CN"/>
        </w:rPr>
        <w:t>本企业对上述声明内容的真实性负责。如有虚假，将依法承担相应责任。</w:t>
      </w:r>
    </w:p>
    <w:p w14:paraId="39727DC8">
      <w:pPr>
        <w:spacing w:line="360" w:lineRule="auto"/>
        <w:ind w:left="3960" w:right="1808"/>
        <w:contextualSpacing/>
        <w:rPr>
          <w:rFonts w:ascii="宋体" w:cs="宋体"/>
          <w:color w:val="auto"/>
          <w:sz w:val="24"/>
          <w:szCs w:val="24"/>
          <w:highlight w:val="none"/>
          <w:lang w:val="zh-CN"/>
        </w:rPr>
      </w:pPr>
    </w:p>
    <w:p w14:paraId="4C044156">
      <w:pPr>
        <w:autoSpaceDE w:val="0"/>
        <w:autoSpaceDN w:val="0"/>
        <w:spacing w:line="360" w:lineRule="auto"/>
        <w:ind w:left="4095" w:leftChars="1950" w:firstLine="480" w:firstLineChars="200"/>
        <w:rPr>
          <w:rFonts w:ascii="宋体" w:cs="宋体"/>
          <w:color w:val="auto"/>
          <w:kern w:val="0"/>
          <w:sz w:val="24"/>
          <w:szCs w:val="24"/>
          <w:highlight w:val="none"/>
        </w:rPr>
      </w:pPr>
      <w:r>
        <w:rPr>
          <w:rFonts w:hint="eastAsia" w:ascii="宋体" w:cs="宋体"/>
          <w:color w:val="auto"/>
          <w:kern w:val="0"/>
          <w:sz w:val="24"/>
          <w:szCs w:val="24"/>
          <w:highlight w:val="none"/>
        </w:rPr>
        <w:t>供应商名称（盖公章）：</w:t>
      </w:r>
    </w:p>
    <w:p w14:paraId="317CF867">
      <w:pPr>
        <w:autoSpaceDE w:val="0"/>
        <w:autoSpaceDN w:val="0"/>
        <w:spacing w:line="360" w:lineRule="auto"/>
        <w:ind w:firstLine="480" w:firstLineChars="20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日期：  年  月   日</w:t>
      </w:r>
    </w:p>
    <w:p w14:paraId="350A56B6">
      <w:pPr>
        <w:spacing w:line="360" w:lineRule="auto"/>
        <w:ind w:left="3960" w:right="1808"/>
        <w:contextualSpacing/>
        <w:rPr>
          <w:rFonts w:ascii="宋体" w:cs="宋体"/>
          <w:color w:val="auto"/>
          <w:szCs w:val="24"/>
          <w:highlight w:val="none"/>
          <w:lang w:val="zh-CN"/>
        </w:rPr>
      </w:pPr>
    </w:p>
    <w:p w14:paraId="68E12C50">
      <w:pPr>
        <w:spacing w:line="360" w:lineRule="auto"/>
        <w:contextualSpacing/>
        <w:jc w:val="left"/>
        <w:rPr>
          <w:rFonts w:ascii="宋体" w:cs="宋体"/>
          <w:color w:val="auto"/>
          <w:szCs w:val="21"/>
          <w:highlight w:val="none"/>
        </w:rPr>
      </w:pPr>
    </w:p>
    <w:p w14:paraId="7768A1D8">
      <w:pPr>
        <w:spacing w:line="400" w:lineRule="exact"/>
        <w:ind w:firstLine="480" w:firstLineChars="200"/>
        <w:contextualSpacing/>
        <w:jc w:val="left"/>
        <w:rPr>
          <w:rFonts w:ascii="宋体" w:cs="宋体"/>
          <w:color w:val="auto"/>
          <w:sz w:val="24"/>
          <w:szCs w:val="24"/>
          <w:highlight w:val="none"/>
        </w:rPr>
      </w:pPr>
      <w:r>
        <w:rPr>
          <w:rFonts w:hint="eastAsia" w:ascii="宋体" w:cs="宋体"/>
          <w:color w:val="auto"/>
          <w:sz w:val="24"/>
          <w:szCs w:val="24"/>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14:paraId="3E5958F2">
      <w:pPr>
        <w:pStyle w:val="2"/>
        <w:rPr>
          <w:rFonts w:ascii="宋体" w:cs="仿宋_GB2312"/>
          <w:color w:val="auto"/>
          <w:sz w:val="24"/>
          <w:szCs w:val="24"/>
          <w:highlight w:val="none"/>
        </w:rPr>
      </w:pPr>
    </w:p>
    <w:p w14:paraId="5A79A60A">
      <w:pPr>
        <w:spacing w:line="520" w:lineRule="exact"/>
        <w:rPr>
          <w:rFonts w:ascii="宋体" w:cs="仿宋_GB2312"/>
          <w:color w:val="auto"/>
          <w:sz w:val="24"/>
          <w:szCs w:val="24"/>
          <w:highlight w:val="none"/>
        </w:rPr>
      </w:pPr>
    </w:p>
    <w:p w14:paraId="780B7D27">
      <w:pPr>
        <w:spacing w:line="520" w:lineRule="exact"/>
        <w:ind w:firstLine="562" w:firstLineChars="200"/>
        <w:rPr>
          <w:rFonts w:cs="宋体"/>
          <w:b/>
          <w:color w:val="auto"/>
          <w:sz w:val="28"/>
          <w:szCs w:val="28"/>
          <w:highlight w:val="none"/>
        </w:rPr>
      </w:pPr>
      <w:r>
        <w:rPr>
          <w:rFonts w:hint="eastAsia" w:ascii="宋体" w:cs="宋体"/>
          <w:b/>
          <w:color w:val="auto"/>
          <w:sz w:val="28"/>
          <w:szCs w:val="28"/>
          <w:highlight w:val="none"/>
        </w:rPr>
        <w:t>2.</w:t>
      </w:r>
      <w:r>
        <w:rPr>
          <w:rFonts w:hint="eastAsia" w:cs="宋体"/>
          <w:b/>
          <w:color w:val="auto"/>
          <w:sz w:val="28"/>
          <w:szCs w:val="28"/>
          <w:highlight w:val="none"/>
        </w:rPr>
        <w:t>残疾人福利性单位声明函的格式：</w:t>
      </w:r>
    </w:p>
    <w:p w14:paraId="54668DF8">
      <w:pPr>
        <w:spacing w:line="520" w:lineRule="exact"/>
        <w:rPr>
          <w:rFonts w:cs="宋体"/>
          <w:b/>
          <w:color w:val="auto"/>
          <w:sz w:val="28"/>
          <w:szCs w:val="28"/>
          <w:highlight w:val="none"/>
        </w:rPr>
      </w:pPr>
    </w:p>
    <w:p w14:paraId="686489B9">
      <w:pPr>
        <w:spacing w:line="520" w:lineRule="exact"/>
        <w:ind w:firstLine="643" w:firstLineChars="200"/>
        <w:jc w:val="center"/>
        <w:rPr>
          <w:rFonts w:ascii="宋体" w:cs="宋体"/>
          <w:b/>
          <w:bCs/>
          <w:color w:val="auto"/>
          <w:sz w:val="32"/>
          <w:szCs w:val="32"/>
          <w:highlight w:val="none"/>
        </w:rPr>
      </w:pPr>
      <w:r>
        <w:rPr>
          <w:rFonts w:hint="eastAsia" w:ascii="宋体" w:cs="宋体"/>
          <w:b/>
          <w:bCs/>
          <w:color w:val="auto"/>
          <w:sz w:val="32"/>
          <w:szCs w:val="32"/>
          <w:highlight w:val="none"/>
        </w:rPr>
        <w:t>残疾人福利性单位声明函</w:t>
      </w:r>
    </w:p>
    <w:p w14:paraId="654DF041">
      <w:pPr>
        <w:spacing w:line="520" w:lineRule="exact"/>
        <w:rPr>
          <w:rFonts w:ascii="仿宋_GB2312" w:eastAsia="仿宋_GB2312" w:cs="仿宋_GB2312"/>
          <w:color w:val="auto"/>
          <w:sz w:val="32"/>
          <w:szCs w:val="32"/>
          <w:highlight w:val="none"/>
        </w:rPr>
      </w:pPr>
    </w:p>
    <w:p w14:paraId="1CE36075">
      <w:pPr>
        <w:spacing w:line="360" w:lineRule="auto"/>
        <w:ind w:firstLine="480" w:firstLineChars="200"/>
        <w:contextualSpacing/>
        <w:rPr>
          <w:rFonts w:ascii="宋体" w:cs="宋体"/>
          <w:color w:val="auto"/>
          <w:sz w:val="24"/>
          <w:szCs w:val="24"/>
          <w:highlight w:val="none"/>
        </w:rPr>
      </w:pPr>
      <w:r>
        <w:rPr>
          <w:rFonts w:hint="eastAsia" w:asci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单位的</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44EE3D69">
      <w:pPr>
        <w:spacing w:line="360" w:lineRule="auto"/>
        <w:ind w:firstLine="480" w:firstLineChars="200"/>
        <w:contextualSpacing/>
        <w:rPr>
          <w:rFonts w:ascii="宋体" w:cs="宋体"/>
          <w:color w:val="auto"/>
          <w:sz w:val="24"/>
          <w:szCs w:val="24"/>
          <w:highlight w:val="none"/>
        </w:rPr>
      </w:pPr>
      <w:r>
        <w:rPr>
          <w:rFonts w:hint="eastAsia" w:ascii="宋体" w:cs="宋体"/>
          <w:color w:val="auto"/>
          <w:sz w:val="24"/>
          <w:szCs w:val="24"/>
          <w:highlight w:val="none"/>
        </w:rPr>
        <w:t>本单位对上述声明的真实性负责。如有虚假，将依法承担相应责任。</w:t>
      </w:r>
    </w:p>
    <w:p w14:paraId="739903CC">
      <w:pPr>
        <w:spacing w:line="360" w:lineRule="auto"/>
        <w:contextualSpacing/>
        <w:rPr>
          <w:rFonts w:ascii="宋体" w:cs="宋体"/>
          <w:color w:val="auto"/>
          <w:sz w:val="24"/>
          <w:szCs w:val="24"/>
          <w:highlight w:val="none"/>
        </w:rPr>
      </w:pPr>
    </w:p>
    <w:p w14:paraId="6125EE56">
      <w:pPr>
        <w:spacing w:line="360" w:lineRule="auto"/>
        <w:contextualSpacing/>
        <w:rPr>
          <w:rFonts w:ascii="宋体" w:cs="宋体"/>
          <w:color w:val="auto"/>
          <w:sz w:val="24"/>
          <w:szCs w:val="24"/>
          <w:highlight w:val="none"/>
        </w:rPr>
      </w:pPr>
    </w:p>
    <w:p w14:paraId="5AD60450">
      <w:pPr>
        <w:spacing w:line="360" w:lineRule="auto"/>
        <w:contextualSpacing/>
        <w:rPr>
          <w:rFonts w:ascii="宋体" w:cs="宋体"/>
          <w:color w:val="auto"/>
          <w:sz w:val="24"/>
          <w:szCs w:val="24"/>
          <w:highlight w:val="none"/>
        </w:rPr>
      </w:pPr>
    </w:p>
    <w:p w14:paraId="638251D1">
      <w:pPr>
        <w:spacing w:line="360" w:lineRule="auto"/>
        <w:ind w:firstLine="480" w:firstLineChars="200"/>
        <w:contextualSpacing/>
        <w:rPr>
          <w:rFonts w:ascii="宋体" w:cs="宋体"/>
          <w:color w:val="auto"/>
          <w:sz w:val="24"/>
          <w:szCs w:val="24"/>
          <w:highlight w:val="none"/>
        </w:rPr>
      </w:pPr>
      <w:r>
        <w:rPr>
          <w:rFonts w:hint="eastAsia" w:ascii="宋体" w:cs="宋体"/>
          <w:color w:val="auto"/>
          <w:sz w:val="24"/>
          <w:szCs w:val="24"/>
          <w:highlight w:val="none"/>
        </w:rPr>
        <w:t>供应商名称（盖公章）：</w:t>
      </w:r>
    </w:p>
    <w:p w14:paraId="37F37750">
      <w:pPr>
        <w:spacing w:line="360" w:lineRule="auto"/>
        <w:ind w:firstLine="480" w:firstLineChars="200"/>
        <w:contextualSpacing/>
        <w:rPr>
          <w:rFonts w:ascii="宋体" w:cs="宋体"/>
          <w:color w:val="auto"/>
          <w:sz w:val="24"/>
          <w:szCs w:val="24"/>
          <w:highlight w:val="none"/>
        </w:rPr>
      </w:pPr>
      <w:r>
        <w:rPr>
          <w:rFonts w:hint="eastAsia" w:ascii="宋体" w:cs="宋体"/>
          <w:color w:val="auto"/>
          <w:sz w:val="24"/>
          <w:szCs w:val="24"/>
          <w:highlight w:val="none"/>
        </w:rPr>
        <w:t>日  期：     年   月   日</w:t>
      </w:r>
    </w:p>
    <w:p w14:paraId="168488D0">
      <w:pPr>
        <w:spacing w:line="360" w:lineRule="auto"/>
        <w:contextualSpacing/>
        <w:rPr>
          <w:rFonts w:ascii="宋体" w:cs="宋体"/>
          <w:color w:val="auto"/>
          <w:sz w:val="24"/>
          <w:szCs w:val="24"/>
          <w:highlight w:val="none"/>
        </w:rPr>
      </w:pPr>
    </w:p>
    <w:p w14:paraId="18EBAB6B">
      <w:pPr>
        <w:spacing w:line="360" w:lineRule="auto"/>
        <w:contextualSpacing/>
        <w:rPr>
          <w:rFonts w:ascii="宋体" w:cs="宋体"/>
          <w:color w:val="auto"/>
          <w:sz w:val="24"/>
          <w:szCs w:val="24"/>
          <w:highlight w:val="none"/>
        </w:rPr>
      </w:pPr>
    </w:p>
    <w:p w14:paraId="539381F5">
      <w:pPr>
        <w:spacing w:line="360" w:lineRule="auto"/>
        <w:contextualSpacing/>
        <w:rPr>
          <w:rFonts w:ascii="宋体" w:cs="宋体"/>
          <w:color w:val="auto"/>
          <w:sz w:val="24"/>
          <w:szCs w:val="24"/>
          <w:highlight w:val="none"/>
        </w:rPr>
      </w:pPr>
    </w:p>
    <w:p w14:paraId="571C5639">
      <w:pPr>
        <w:spacing w:line="360" w:lineRule="auto"/>
        <w:ind w:firstLine="480" w:firstLineChars="200"/>
        <w:contextualSpacing/>
        <w:rPr>
          <w:rFonts w:ascii="宋体" w:cs="宋体"/>
          <w:color w:val="auto"/>
          <w:sz w:val="24"/>
          <w:szCs w:val="24"/>
          <w:highlight w:val="none"/>
        </w:rPr>
      </w:pPr>
      <w:r>
        <w:rPr>
          <w:rFonts w:hint="eastAsia" w:ascii="宋体" w:cs="宋体"/>
          <w:color w:val="auto"/>
          <w:sz w:val="24"/>
          <w:szCs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14:paraId="10C2C66D">
      <w:pPr>
        <w:pStyle w:val="2"/>
        <w:rPr>
          <w:rFonts w:ascii="宋体" w:cs="仿宋_GB2312"/>
          <w:color w:val="auto"/>
          <w:sz w:val="24"/>
          <w:szCs w:val="24"/>
          <w:highlight w:val="none"/>
        </w:rPr>
      </w:pPr>
    </w:p>
    <w:p w14:paraId="23A3EFA3">
      <w:pPr>
        <w:pStyle w:val="2"/>
        <w:rPr>
          <w:rFonts w:ascii="宋体" w:cs="仿宋_GB2312"/>
          <w:color w:val="auto"/>
          <w:sz w:val="24"/>
          <w:szCs w:val="24"/>
          <w:highlight w:val="none"/>
        </w:rPr>
      </w:pPr>
    </w:p>
    <w:p w14:paraId="61692185">
      <w:pPr>
        <w:pStyle w:val="2"/>
        <w:rPr>
          <w:rFonts w:ascii="宋体" w:cs="仿宋_GB2312"/>
          <w:color w:val="auto"/>
          <w:sz w:val="24"/>
          <w:szCs w:val="24"/>
          <w:highlight w:val="none"/>
        </w:rPr>
      </w:pPr>
    </w:p>
    <w:p w14:paraId="1DDE4B32">
      <w:pPr>
        <w:pStyle w:val="2"/>
        <w:rPr>
          <w:rFonts w:ascii="宋体" w:cs="仿宋_GB2312"/>
          <w:color w:val="auto"/>
          <w:sz w:val="24"/>
          <w:szCs w:val="24"/>
          <w:highlight w:val="none"/>
        </w:rPr>
      </w:pPr>
    </w:p>
    <w:p w14:paraId="62051F24">
      <w:pPr>
        <w:pStyle w:val="2"/>
        <w:rPr>
          <w:rFonts w:ascii="宋体" w:cs="仿宋_GB2312"/>
          <w:color w:val="auto"/>
          <w:sz w:val="24"/>
          <w:szCs w:val="24"/>
          <w:highlight w:val="none"/>
        </w:rPr>
      </w:pPr>
    </w:p>
    <w:p w14:paraId="4767E134">
      <w:pPr>
        <w:pStyle w:val="2"/>
        <w:rPr>
          <w:rFonts w:ascii="宋体" w:cs="仿宋_GB2312"/>
          <w:color w:val="auto"/>
          <w:sz w:val="24"/>
          <w:szCs w:val="24"/>
          <w:highlight w:val="none"/>
        </w:rPr>
      </w:pPr>
    </w:p>
    <w:p w14:paraId="6ACF9F22">
      <w:pPr>
        <w:pStyle w:val="2"/>
        <w:rPr>
          <w:rFonts w:ascii="宋体" w:cs="仿宋_GB2312"/>
          <w:color w:val="auto"/>
          <w:sz w:val="24"/>
          <w:szCs w:val="24"/>
          <w:highlight w:val="none"/>
        </w:rPr>
      </w:pPr>
    </w:p>
    <w:p w14:paraId="554B1764">
      <w:pPr>
        <w:pStyle w:val="2"/>
        <w:rPr>
          <w:rFonts w:ascii="宋体" w:cs="仿宋_GB2312"/>
          <w:color w:val="auto"/>
          <w:sz w:val="24"/>
          <w:szCs w:val="24"/>
          <w:highlight w:val="none"/>
        </w:rPr>
      </w:pPr>
    </w:p>
    <w:p w14:paraId="2FB485EC">
      <w:pPr>
        <w:pStyle w:val="2"/>
        <w:rPr>
          <w:rFonts w:ascii="宋体" w:cs="仿宋_GB2312"/>
          <w:color w:val="auto"/>
          <w:sz w:val="24"/>
          <w:szCs w:val="24"/>
          <w:highlight w:val="none"/>
        </w:rPr>
      </w:pPr>
    </w:p>
    <w:p w14:paraId="5DCBB965">
      <w:pPr>
        <w:pStyle w:val="2"/>
        <w:rPr>
          <w:rFonts w:ascii="宋体" w:cs="仿宋_GB2312"/>
          <w:color w:val="auto"/>
          <w:sz w:val="24"/>
          <w:szCs w:val="24"/>
          <w:highlight w:val="none"/>
        </w:rPr>
      </w:pPr>
    </w:p>
    <w:p w14:paraId="5CD322E9">
      <w:pPr>
        <w:pStyle w:val="2"/>
        <w:rPr>
          <w:rFonts w:ascii="宋体" w:cs="仿宋_GB2312"/>
          <w:color w:val="auto"/>
          <w:sz w:val="24"/>
          <w:szCs w:val="24"/>
          <w:highlight w:val="none"/>
        </w:rPr>
      </w:pPr>
    </w:p>
    <w:p w14:paraId="11FE6CDF">
      <w:pPr>
        <w:pStyle w:val="2"/>
        <w:rPr>
          <w:rFonts w:ascii="宋体" w:cs="仿宋_GB2312"/>
          <w:color w:val="auto"/>
          <w:sz w:val="24"/>
          <w:szCs w:val="24"/>
          <w:highlight w:val="none"/>
        </w:rPr>
      </w:pPr>
    </w:p>
    <w:p w14:paraId="63CC149D">
      <w:pPr>
        <w:pStyle w:val="2"/>
        <w:rPr>
          <w:rFonts w:ascii="宋体" w:cs="仿宋_GB2312"/>
          <w:color w:val="auto"/>
          <w:sz w:val="24"/>
          <w:szCs w:val="24"/>
          <w:highlight w:val="none"/>
        </w:rPr>
      </w:pPr>
    </w:p>
    <w:p w14:paraId="7260CBC0">
      <w:pPr>
        <w:pStyle w:val="2"/>
        <w:rPr>
          <w:rFonts w:ascii="宋体" w:cs="仿宋_GB2312"/>
          <w:color w:val="auto"/>
          <w:sz w:val="24"/>
          <w:szCs w:val="24"/>
          <w:highlight w:val="none"/>
        </w:rPr>
      </w:pPr>
    </w:p>
    <w:p w14:paraId="24112F38">
      <w:pPr>
        <w:widowControl/>
        <w:shd w:val="clear" w:color="auto" w:fill="FFFFFF"/>
        <w:spacing w:line="480" w:lineRule="atLeast"/>
        <w:ind w:firstLine="560" w:firstLineChars="200"/>
        <w:rPr>
          <w:rFonts w:ascii="宋体" w:cs="宋体"/>
          <w:color w:val="auto"/>
          <w:kern w:val="0"/>
          <w:sz w:val="28"/>
          <w:szCs w:val="28"/>
          <w:highlight w:val="none"/>
        </w:rPr>
      </w:pPr>
      <w:r>
        <w:rPr>
          <w:rFonts w:hint="eastAsia" w:ascii="宋体" w:cs="宋体"/>
          <w:color w:val="auto"/>
          <w:sz w:val="28"/>
          <w:szCs w:val="28"/>
          <w:highlight w:val="none"/>
        </w:rPr>
        <w:t>3.</w:t>
      </w:r>
      <w:r>
        <w:rPr>
          <w:rFonts w:hint="eastAsia" w:ascii="宋体" w:cs="宋体"/>
          <w:color w:val="auto"/>
          <w:kern w:val="0"/>
          <w:sz w:val="28"/>
          <w:szCs w:val="28"/>
          <w:highlight w:val="none"/>
        </w:rPr>
        <w:t>广西壮族自治区政府采购项目合同验收书的格式：</w:t>
      </w:r>
    </w:p>
    <w:p w14:paraId="1796C44C">
      <w:pPr>
        <w:widowControl/>
        <w:jc w:val="left"/>
        <w:rPr>
          <w:rFonts w:ascii="宋体" w:cs="宋体"/>
          <w:color w:val="auto"/>
          <w:kern w:val="0"/>
          <w:sz w:val="28"/>
          <w:szCs w:val="28"/>
          <w:highlight w:val="none"/>
        </w:rPr>
      </w:pPr>
    </w:p>
    <w:p w14:paraId="13911E28">
      <w:pPr>
        <w:widowControl/>
        <w:shd w:val="clear" w:color="auto" w:fill="FFFFFF"/>
        <w:spacing w:line="480" w:lineRule="atLeast"/>
        <w:ind w:firstLine="643" w:firstLineChars="200"/>
        <w:jc w:val="center"/>
        <w:rPr>
          <w:rFonts w:ascii="仿宋" w:eastAsia="仿宋" w:cs="宋体"/>
          <w:color w:val="auto"/>
          <w:kern w:val="0"/>
          <w:sz w:val="32"/>
          <w:szCs w:val="32"/>
          <w:highlight w:val="none"/>
        </w:rPr>
      </w:pPr>
      <w:r>
        <w:rPr>
          <w:rFonts w:hint="eastAsia" w:ascii="宋体" w:cs="宋体"/>
          <w:b/>
          <w:bCs/>
          <w:color w:val="auto"/>
          <w:kern w:val="0"/>
          <w:sz w:val="32"/>
          <w:szCs w:val="32"/>
          <w:highlight w:val="none"/>
        </w:rPr>
        <w:t>广西壮族自治区政府采购项目合同验收书</w:t>
      </w:r>
    </w:p>
    <w:p w14:paraId="75617525">
      <w:pPr>
        <w:widowControl/>
        <w:shd w:val="clear" w:color="auto" w:fill="FFFFFF"/>
        <w:spacing w:line="480" w:lineRule="atLeast"/>
        <w:jc w:val="center"/>
        <w:rPr>
          <w:rFonts w:ascii="仿宋" w:eastAsia="仿宋" w:cs="宋体"/>
          <w:color w:val="auto"/>
          <w:kern w:val="0"/>
          <w:sz w:val="32"/>
          <w:szCs w:val="32"/>
          <w:highlight w:val="none"/>
        </w:rPr>
      </w:pPr>
    </w:p>
    <w:p w14:paraId="055799BE">
      <w:pPr>
        <w:widowControl/>
        <w:shd w:val="clear" w:color="auto" w:fill="FFFFFF"/>
        <w:snapToGrid w:val="0"/>
        <w:spacing w:line="320" w:lineRule="atLeast"/>
        <w:ind w:firstLine="420" w:firstLineChars="200"/>
        <w:jc w:val="left"/>
        <w:rPr>
          <w:rFonts w:ascii="仿宋" w:eastAsia="仿宋" w:cs="宋体"/>
          <w:color w:val="auto"/>
          <w:kern w:val="0"/>
          <w:szCs w:val="21"/>
          <w:highlight w:val="none"/>
        </w:rPr>
      </w:pPr>
      <w:r>
        <w:rPr>
          <w:rFonts w:hint="eastAsia" w:ascii="仿宋" w:eastAsia="仿宋" w:cs="宋体"/>
          <w:color w:val="auto"/>
          <w:kern w:val="0"/>
          <w:szCs w:val="21"/>
          <w:highlight w:val="none"/>
        </w:rPr>
        <w:t>根据政府采购项目（</w:t>
      </w:r>
      <w:r>
        <w:rPr>
          <w:rFonts w:hint="eastAsia" w:ascii="仿宋" w:eastAsia="仿宋" w:cs="宋体"/>
          <w:color w:val="auto"/>
          <w:kern w:val="0"/>
          <w:szCs w:val="21"/>
          <w:highlight w:val="none"/>
          <w:u w:val="single"/>
        </w:rPr>
        <w:t>采购合同编号：</w:t>
      </w:r>
      <w:r>
        <w:rPr>
          <w:rFonts w:hint="eastAsia" w:ascii="仿宋" w:eastAsia="仿宋" w:cs="宋体"/>
          <w:color w:val="auto"/>
          <w:kern w:val="0"/>
          <w:szCs w:val="21"/>
          <w:highlight w:val="none"/>
          <w:u w:val="single"/>
        </w:rPr>
        <w:softHyphen/>
      </w:r>
      <w:r>
        <w:rPr>
          <w:rFonts w:hint="eastAsia" w:ascii="仿宋" w:eastAsia="仿宋" w:cs="宋体"/>
          <w:color w:val="auto"/>
          <w:kern w:val="0"/>
          <w:szCs w:val="21"/>
          <w:highlight w:val="none"/>
          <w:u w:val="single"/>
        </w:rPr>
        <w:t xml:space="preserve"> </w:t>
      </w:r>
      <w:r>
        <w:rPr>
          <w:rFonts w:hint="eastAsia" w:ascii="仿宋" w:eastAsia="仿宋" w:cs="宋体"/>
          <w:color w:val="auto"/>
          <w:kern w:val="0"/>
          <w:szCs w:val="21"/>
          <w:highlight w:val="none"/>
        </w:rPr>
        <w:t>）的约定，我单位对（</w:t>
      </w:r>
      <w:r>
        <w:rPr>
          <w:rFonts w:hint="eastAsia" w:ascii="仿宋" w:eastAsia="仿宋" w:cs="宋体"/>
          <w:color w:val="auto"/>
          <w:kern w:val="0"/>
          <w:szCs w:val="21"/>
          <w:highlight w:val="none"/>
          <w:u w:val="single"/>
        </w:rPr>
        <w:t xml:space="preserve"> 项目名称 </w:t>
      </w:r>
      <w:r>
        <w:rPr>
          <w:rFonts w:hint="eastAsia" w:ascii="仿宋" w:eastAsia="仿宋" w:cs="宋体"/>
          <w:color w:val="auto"/>
          <w:kern w:val="0"/>
          <w:szCs w:val="21"/>
          <w:highlight w:val="none"/>
        </w:rPr>
        <w:t>） 政府采购项目成交供应商（</w:t>
      </w:r>
      <w:r>
        <w:rPr>
          <w:rFonts w:hint="eastAsia" w:ascii="仿宋" w:eastAsia="仿宋" w:cs="宋体"/>
          <w:color w:val="auto"/>
          <w:kern w:val="0"/>
          <w:szCs w:val="21"/>
          <w:highlight w:val="none"/>
          <w:u w:val="single"/>
        </w:rPr>
        <w:t xml:space="preserve"> 公司名称 </w:t>
      </w:r>
      <w:r>
        <w:rPr>
          <w:rFonts w:hint="eastAsia" w:ascii="仿宋" w:eastAsia="仿宋" w:cs="宋体"/>
          <w:color w:val="auto"/>
          <w:kern w:val="0"/>
          <w:szCs w:val="21"/>
          <w:highlight w:val="none"/>
        </w:rPr>
        <w:t>） 提供的货物（或者工程、服务）进行了验收，验收情况如下：</w:t>
      </w:r>
    </w:p>
    <w:tbl>
      <w:tblPr>
        <w:tblStyle w:val="30"/>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4CECEDFF">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7A8992B8">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1C46A22B">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14:paraId="211F5D54">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6C5301D5">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2E1DC598">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3B27C1FB">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503C48EE">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4FF8622E">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1002E0F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923E24B">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03DE4732">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0C0D2F5">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1B87784">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41353D1">
            <w:pPr>
              <w:widowControl/>
              <w:spacing w:before="100" w:beforeAutospacing="1" w:after="100" w:afterAutospacing="1" w:line="240" w:lineRule="atLeast"/>
              <w:jc w:val="center"/>
              <w:rPr>
                <w:rFonts w:ascii="Verdana" w:hAnsi="Verdana" w:cs="宋体"/>
                <w:color w:val="auto"/>
                <w:kern w:val="0"/>
                <w:szCs w:val="21"/>
                <w:highlight w:val="none"/>
              </w:rPr>
            </w:pPr>
          </w:p>
        </w:tc>
      </w:tr>
      <w:tr w14:paraId="065D86A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D36EB9A">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6C500915">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1D26ADF">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338FFC6A">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610C78D">
            <w:pPr>
              <w:widowControl/>
              <w:spacing w:before="100" w:beforeAutospacing="1" w:after="100" w:afterAutospacing="1" w:line="240" w:lineRule="atLeast"/>
              <w:jc w:val="center"/>
              <w:rPr>
                <w:rFonts w:ascii="Verdana" w:hAnsi="Verdana" w:cs="宋体"/>
                <w:color w:val="auto"/>
                <w:kern w:val="0"/>
                <w:szCs w:val="21"/>
                <w:highlight w:val="none"/>
              </w:rPr>
            </w:pPr>
          </w:p>
        </w:tc>
      </w:tr>
      <w:tr w14:paraId="7939A037">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6D44E9C">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7AB92A51">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4EBA093E">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699FE7BE">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F292D66">
            <w:pPr>
              <w:widowControl/>
              <w:spacing w:before="100" w:beforeAutospacing="1" w:after="100" w:afterAutospacing="1" w:line="240" w:lineRule="atLeast"/>
              <w:jc w:val="center"/>
              <w:rPr>
                <w:rFonts w:ascii="Verdana" w:hAnsi="Verdana" w:cs="宋体"/>
                <w:color w:val="auto"/>
                <w:kern w:val="0"/>
                <w:szCs w:val="21"/>
                <w:highlight w:val="none"/>
              </w:rPr>
            </w:pPr>
          </w:p>
        </w:tc>
      </w:tr>
      <w:tr w14:paraId="67F64934">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7E772116">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37F02077">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A341EAD">
            <w:pPr>
              <w:widowControl/>
              <w:spacing w:before="100" w:beforeAutospacing="1" w:after="100" w:afterAutospacing="1" w:line="240" w:lineRule="atLeast"/>
              <w:jc w:val="center"/>
              <w:rPr>
                <w:rFonts w:ascii="Verdana" w:hAnsi="Verdana" w:cs="宋体"/>
                <w:color w:val="auto"/>
                <w:kern w:val="0"/>
                <w:szCs w:val="21"/>
                <w:highlight w:val="none"/>
              </w:rPr>
            </w:pPr>
          </w:p>
        </w:tc>
      </w:tr>
      <w:tr w14:paraId="1770F084">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464E90B8">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14:paraId="5FA72878">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6316F108">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7B709504">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2D702C97">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3E2BAFA6">
            <w:pPr>
              <w:widowControl/>
              <w:spacing w:before="100" w:beforeAutospacing="1" w:after="100" w:afterAutospacing="1" w:line="240" w:lineRule="atLeast"/>
              <w:jc w:val="center"/>
              <w:rPr>
                <w:rFonts w:ascii="Verdana" w:hAnsi="Verdana" w:cs="宋体"/>
                <w:color w:val="auto"/>
                <w:kern w:val="0"/>
                <w:szCs w:val="21"/>
                <w:highlight w:val="none"/>
              </w:rPr>
            </w:pPr>
          </w:p>
        </w:tc>
      </w:tr>
      <w:tr w14:paraId="60F5936A">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2EEF9642">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0FA07BD4">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381D9EFE">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14:paraId="61361C9A">
            <w:pPr>
              <w:widowControl/>
              <w:spacing w:before="100" w:beforeAutospacing="1" w:after="100" w:afterAutospacing="1" w:line="240" w:lineRule="atLeast"/>
              <w:jc w:val="center"/>
              <w:rPr>
                <w:rFonts w:ascii="Verdana" w:hAnsi="Verdana" w:cs="宋体"/>
                <w:color w:val="auto"/>
                <w:kern w:val="0"/>
                <w:szCs w:val="21"/>
                <w:highlight w:val="none"/>
              </w:rPr>
            </w:pPr>
          </w:p>
        </w:tc>
      </w:tr>
      <w:tr w14:paraId="769F8044">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left w:w="108" w:type="dxa"/>
              <w:right w:w="108" w:type="dxa"/>
            </w:tcMar>
            <w:vAlign w:val="center"/>
          </w:tcPr>
          <w:p w14:paraId="68526744">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left w:w="108" w:type="dxa"/>
              <w:right w:w="108" w:type="dxa"/>
            </w:tcMar>
            <w:vAlign w:val="center"/>
          </w:tcPr>
          <w:p w14:paraId="6EA07035">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713B9980">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left w:w="108" w:type="dxa"/>
              <w:right w:w="108" w:type="dxa"/>
            </w:tcMar>
            <w:vAlign w:val="center"/>
          </w:tcPr>
          <w:p w14:paraId="12370FEB">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351A4776">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3A664766">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52B8B41F">
            <w:pPr>
              <w:rPr>
                <w:color w:val="auto"/>
                <w:highlight w:val="none"/>
              </w:rPr>
            </w:pPr>
          </w:p>
        </w:tc>
        <w:tc>
          <w:tcPr>
            <w:tcW w:w="6816" w:type="dxa"/>
            <w:gridSpan w:val="7"/>
            <w:tcBorders>
              <w:top w:val="nil"/>
              <w:left w:val="nil"/>
              <w:bottom w:val="single" w:color="auto" w:sz="8" w:space="0"/>
              <w:right w:val="single" w:color="auto" w:sz="8" w:space="0"/>
            </w:tcBorders>
            <w:vAlign w:val="center"/>
          </w:tcPr>
          <w:p w14:paraId="6F321FB7">
            <w:pPr>
              <w:widowControl/>
              <w:spacing w:before="100" w:beforeAutospacing="1" w:after="100" w:afterAutospacing="1" w:line="320" w:lineRule="atLeast"/>
              <w:ind w:firstLine="420" w:firstLineChars="2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64904506">
            <w:pPr>
              <w:widowControl/>
              <w:spacing w:before="100" w:beforeAutospacing="1" w:after="100" w:afterAutospacing="1" w:line="320" w:lineRule="atLeast"/>
              <w:ind w:firstLine="420" w:firstLineChars="2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27F8CD09">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left w:w="108" w:type="dxa"/>
              <w:right w:w="108" w:type="dxa"/>
            </w:tcMar>
            <w:vAlign w:val="center"/>
          </w:tcPr>
          <w:p w14:paraId="0C746F2F">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5BE62B52">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left w:w="108" w:type="dxa"/>
              <w:right w:w="108" w:type="dxa"/>
            </w:tcMar>
            <w:vAlign w:val="center"/>
          </w:tcPr>
          <w:p w14:paraId="0EB1AA6A">
            <w:pPr>
              <w:widowControl/>
              <w:spacing w:before="100" w:beforeAutospacing="1" w:after="100" w:afterAutospacing="1" w:line="320" w:lineRule="atLeast"/>
              <w:ind w:firstLine="420" w:firstLineChars="200"/>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rPr>
              <w:t>其他</w:t>
            </w:r>
            <w:r>
              <w:rPr>
                <w:rFonts w:ascii="Verdana" w:hAnsi="Verdana" w:cs="宋体"/>
                <w:color w:val="auto"/>
                <w:kern w:val="0"/>
                <w:szCs w:val="21"/>
                <w:highlight w:val="none"/>
              </w:rPr>
              <w:t>相关人员签字：</w:t>
            </w:r>
          </w:p>
          <w:p w14:paraId="1B1191DA">
            <w:pPr>
              <w:widowControl/>
              <w:spacing w:before="100" w:beforeAutospacing="1" w:after="100" w:afterAutospacing="1" w:line="320" w:lineRule="atLeast"/>
              <w:ind w:firstLine="420" w:firstLineChars="200"/>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3D1C5B7F">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tcMar>
              <w:left w:w="108" w:type="dxa"/>
              <w:right w:w="108" w:type="dxa"/>
            </w:tcMar>
            <w:vAlign w:val="center"/>
          </w:tcPr>
          <w:p w14:paraId="489F5455">
            <w:pPr>
              <w:widowControl/>
              <w:spacing w:before="100" w:beforeAutospacing="1" w:after="100" w:afterAutospacing="1" w:line="320" w:lineRule="atLeast"/>
              <w:ind w:firstLine="420" w:firstLineChars="200"/>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14:paraId="6CD2298B">
            <w:pPr>
              <w:widowControl/>
              <w:spacing w:before="100" w:beforeAutospacing="1" w:after="100" w:afterAutospacing="1" w:line="320" w:lineRule="atLeast"/>
              <w:jc w:val="left"/>
              <w:rPr>
                <w:rFonts w:ascii="Verdana" w:hAnsi="Verdana" w:cs="宋体"/>
                <w:color w:val="auto"/>
                <w:kern w:val="0"/>
                <w:szCs w:val="21"/>
                <w:highlight w:val="none"/>
              </w:rPr>
            </w:pPr>
          </w:p>
          <w:p w14:paraId="3BD10D86">
            <w:pPr>
              <w:widowControl/>
              <w:spacing w:before="100" w:beforeAutospacing="1" w:after="100" w:afterAutospacing="1" w:line="320" w:lineRule="atLeast"/>
              <w:ind w:firstLine="420" w:firstLineChars="2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w:t>
            </w:r>
          </w:p>
          <w:p w14:paraId="1057C332">
            <w:pPr>
              <w:widowControl/>
              <w:spacing w:before="100" w:beforeAutospacing="1" w:after="100" w:afterAutospacing="1" w:line="320" w:lineRule="atLeast"/>
              <w:ind w:firstLine="420" w:firstLineChars="200"/>
              <w:jc w:val="left"/>
              <w:rPr>
                <w:rFonts w:ascii="Verdana" w:hAnsi="Verdana" w:cs="宋体"/>
                <w:color w:val="auto"/>
                <w:kern w:val="0"/>
                <w:szCs w:val="21"/>
                <w:highlight w:val="none"/>
              </w:rPr>
            </w:pP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single" w:color="auto" w:sz="4" w:space="0"/>
              <w:bottom w:val="single" w:color="auto" w:sz="8" w:space="0"/>
              <w:right w:val="single" w:color="auto" w:sz="8" w:space="0"/>
            </w:tcBorders>
            <w:vAlign w:val="center"/>
          </w:tcPr>
          <w:p w14:paraId="1D5CEB7E">
            <w:pPr>
              <w:widowControl/>
              <w:spacing w:before="100" w:beforeAutospacing="1" w:after="100" w:afterAutospacing="1" w:line="320" w:lineRule="atLeast"/>
              <w:ind w:firstLine="420" w:firstLineChars="2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6B61CAE2">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4AFCE97F">
            <w:pPr>
              <w:widowControl/>
              <w:spacing w:before="100" w:beforeAutospacing="1" w:after="100" w:afterAutospacing="1" w:line="320" w:lineRule="atLeast"/>
              <w:ind w:firstLine="420" w:firstLineChars="2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p>
          <w:p w14:paraId="2C8001CA">
            <w:pPr>
              <w:widowControl/>
              <w:spacing w:before="100" w:beforeAutospacing="1" w:after="100" w:afterAutospacing="1" w:line="320" w:lineRule="atLeast"/>
              <w:ind w:firstLine="420" w:firstLineChars="200"/>
              <w:jc w:val="left"/>
              <w:rPr>
                <w:rFonts w:ascii="Verdana" w:hAnsi="Verdana" w:cs="宋体"/>
                <w:color w:val="auto"/>
                <w:kern w:val="0"/>
                <w:szCs w:val="21"/>
                <w:highlight w:val="none"/>
              </w:rPr>
            </w:pP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14:paraId="02EFC93B">
      <w:pPr>
        <w:pStyle w:val="20"/>
        <w:snapToGrid w:val="0"/>
        <w:ind w:firstLine="400" w:firstLineChars="200"/>
        <w:rPr>
          <w:color w:val="auto"/>
          <w:highlight w:val="none"/>
        </w:rPr>
      </w:pPr>
      <w:r>
        <w:rPr>
          <w:color w:val="auto"/>
          <w:highlight w:val="none"/>
        </w:rPr>
        <w:br w:type="page"/>
      </w:r>
    </w:p>
    <w:p w14:paraId="7DBF39D8">
      <w:pPr>
        <w:spacing w:line="520" w:lineRule="exact"/>
        <w:jc w:val="center"/>
        <w:rPr>
          <w:rFonts w:ascii="宋体" w:cs="Times New Roman"/>
          <w:color w:val="auto"/>
          <w:sz w:val="24"/>
          <w:szCs w:val="24"/>
          <w:highlight w:val="none"/>
        </w:rPr>
      </w:pPr>
    </w:p>
    <w:p w14:paraId="7F60A0B9">
      <w:pPr>
        <w:spacing w:line="360" w:lineRule="auto"/>
        <w:jc w:val="center"/>
        <w:rPr>
          <w:rFonts w:ascii="宋体" w:cs="Times New Roman"/>
          <w:b/>
          <w:bCs/>
          <w:color w:val="auto"/>
          <w:sz w:val="44"/>
          <w:szCs w:val="44"/>
          <w:highlight w:val="none"/>
        </w:rPr>
      </w:pPr>
    </w:p>
    <w:p w14:paraId="136AA6AC">
      <w:pPr>
        <w:spacing w:line="360" w:lineRule="auto"/>
        <w:jc w:val="center"/>
        <w:rPr>
          <w:rFonts w:ascii="宋体" w:cs="Times New Roman"/>
          <w:b/>
          <w:bCs/>
          <w:color w:val="auto"/>
          <w:sz w:val="44"/>
          <w:szCs w:val="44"/>
          <w:highlight w:val="none"/>
        </w:rPr>
      </w:pPr>
    </w:p>
    <w:p w14:paraId="35EBA59C">
      <w:pPr>
        <w:keepNext/>
        <w:keepLines/>
        <w:spacing w:before="340" w:after="330" w:line="578" w:lineRule="auto"/>
        <w:ind w:firstLine="880" w:firstLineChars="200"/>
        <w:jc w:val="center"/>
        <w:outlineLvl w:val="0"/>
        <w:rPr>
          <w:rFonts w:ascii="宋体" w:cs="Times New Roman"/>
          <w:color w:val="auto"/>
          <w:kern w:val="44"/>
          <w:sz w:val="44"/>
          <w:szCs w:val="44"/>
          <w:highlight w:val="none"/>
          <w:lang w:val="zh-CN"/>
        </w:rPr>
      </w:pPr>
      <w:bookmarkStart w:id="191" w:name="_Toc22077"/>
      <w:bookmarkStart w:id="192" w:name="_Toc15382"/>
      <w:bookmarkStart w:id="193" w:name="_Toc23849"/>
      <w:bookmarkStart w:id="194" w:name="_Toc4631"/>
      <w:bookmarkStart w:id="195" w:name="_Toc10008"/>
      <w:bookmarkStart w:id="196" w:name="_Toc20554"/>
      <w:bookmarkStart w:id="197" w:name="_Toc80205943"/>
      <w:bookmarkStart w:id="198" w:name="_Toc21248"/>
      <w:bookmarkStart w:id="199" w:name="_Toc19175"/>
      <w:r>
        <w:rPr>
          <w:rFonts w:hint="eastAsia" w:ascii="宋体" w:cs="Times New Roman"/>
          <w:color w:val="auto"/>
          <w:kern w:val="44"/>
          <w:sz w:val="44"/>
          <w:szCs w:val="44"/>
          <w:highlight w:val="none"/>
          <w:lang w:val="zh-CN"/>
        </w:rPr>
        <w:t>第六章 合同文本</w:t>
      </w:r>
      <w:bookmarkEnd w:id="191"/>
      <w:bookmarkEnd w:id="192"/>
      <w:bookmarkEnd w:id="193"/>
      <w:bookmarkEnd w:id="194"/>
      <w:bookmarkEnd w:id="195"/>
      <w:bookmarkEnd w:id="196"/>
      <w:bookmarkEnd w:id="197"/>
      <w:bookmarkEnd w:id="198"/>
    </w:p>
    <w:bookmarkEnd w:id="199"/>
    <w:p w14:paraId="0C42AD6C">
      <w:pPr>
        <w:keepNext/>
        <w:keepLines/>
        <w:spacing w:before="340" w:after="330" w:line="578" w:lineRule="auto"/>
        <w:jc w:val="center"/>
        <w:outlineLvl w:val="0"/>
        <w:rPr>
          <w:rFonts w:ascii="仿宋_GB2312" w:eastAsia="仿宋_GB2312" w:cs="Times New Roman"/>
          <w:b/>
          <w:bCs/>
          <w:color w:val="auto"/>
          <w:kern w:val="44"/>
          <w:sz w:val="24"/>
          <w:szCs w:val="44"/>
          <w:highlight w:val="none"/>
          <w:u w:val="single"/>
          <w:lang w:val="zh-CN"/>
        </w:rPr>
      </w:pPr>
    </w:p>
    <w:p w14:paraId="058E3DFB">
      <w:pPr>
        <w:ind w:firstLine="482" w:firstLineChars="200"/>
        <w:jc w:val="left"/>
        <w:rPr>
          <w:rFonts w:ascii="宋体"/>
          <w:b/>
          <w:color w:val="auto"/>
          <w:sz w:val="24"/>
          <w:szCs w:val="24"/>
          <w:highlight w:val="none"/>
        </w:rPr>
      </w:pPr>
      <w:r>
        <w:rPr>
          <w:rFonts w:hint="eastAsia" w:ascii="宋体"/>
          <w:b/>
          <w:color w:val="auto"/>
          <w:sz w:val="24"/>
          <w:szCs w:val="24"/>
          <w:highlight w:val="none"/>
        </w:rPr>
        <w:br w:type="page"/>
      </w:r>
    </w:p>
    <w:p w14:paraId="38D77D39">
      <w:pPr>
        <w:spacing w:line="360" w:lineRule="exact"/>
        <w:rPr>
          <w:rFonts w:ascii="宋体" w:cs="Courier New"/>
          <w:b/>
          <w:color w:val="auto"/>
          <w:sz w:val="32"/>
          <w:szCs w:val="32"/>
          <w:highlight w:val="none"/>
        </w:rPr>
      </w:pPr>
    </w:p>
    <w:p w14:paraId="798521ED">
      <w:pPr>
        <w:snapToGrid w:val="0"/>
        <w:spacing w:line="400" w:lineRule="exact"/>
        <w:jc w:val="center"/>
        <w:rPr>
          <w:rFonts w:ascii="宋体"/>
          <w:b/>
          <w:bCs/>
          <w:color w:val="auto"/>
          <w:sz w:val="32"/>
          <w:szCs w:val="32"/>
          <w:highlight w:val="none"/>
        </w:rPr>
      </w:pPr>
    </w:p>
    <w:p w14:paraId="2018B552">
      <w:pPr>
        <w:snapToGrid w:val="0"/>
        <w:spacing w:line="400" w:lineRule="exact"/>
        <w:ind w:firstLine="643" w:firstLineChars="200"/>
        <w:jc w:val="center"/>
        <w:rPr>
          <w:rFonts w:ascii="宋体"/>
          <w:b/>
          <w:bCs/>
          <w:color w:val="auto"/>
          <w:sz w:val="32"/>
          <w:szCs w:val="32"/>
          <w:highlight w:val="none"/>
        </w:rPr>
      </w:pPr>
      <w:r>
        <w:rPr>
          <w:rFonts w:hint="eastAsia" w:ascii="宋体"/>
          <w:b/>
          <w:bCs/>
          <w:color w:val="auto"/>
          <w:sz w:val="32"/>
          <w:szCs w:val="32"/>
          <w:highlight w:val="none"/>
        </w:rPr>
        <w:t>《广西壮族自治区政府采购合同》</w:t>
      </w:r>
      <w:r>
        <w:rPr>
          <w:rFonts w:hint="eastAsia" w:ascii="宋体"/>
          <w:b/>
          <w:color w:val="auto"/>
          <w:sz w:val="32"/>
          <w:szCs w:val="32"/>
          <w:highlight w:val="none"/>
        </w:rPr>
        <w:t>文本</w:t>
      </w:r>
    </w:p>
    <w:p w14:paraId="2D15B375">
      <w:pPr>
        <w:snapToGrid w:val="0"/>
        <w:spacing w:line="400" w:lineRule="exact"/>
        <w:ind w:right="480" w:firstLine="5250" w:firstLineChars="2500"/>
        <w:rPr>
          <w:rFonts w:ascii="宋体"/>
          <w:bCs/>
          <w:color w:val="auto"/>
          <w:szCs w:val="21"/>
          <w:highlight w:val="none"/>
        </w:rPr>
      </w:pPr>
    </w:p>
    <w:p w14:paraId="60130999">
      <w:pPr>
        <w:snapToGrid w:val="0"/>
        <w:spacing w:line="360" w:lineRule="auto"/>
        <w:ind w:right="480" w:firstLine="480" w:firstLineChars="200"/>
        <w:rPr>
          <w:rFonts w:ascii="宋体" w:cs="宋体"/>
          <w:bCs/>
          <w:color w:val="auto"/>
          <w:sz w:val="24"/>
          <w:szCs w:val="24"/>
          <w:highlight w:val="none"/>
        </w:rPr>
      </w:pPr>
      <w:r>
        <w:rPr>
          <w:rFonts w:hint="eastAsia" w:ascii="宋体" w:cs="宋体"/>
          <w:bCs/>
          <w:color w:val="auto"/>
          <w:sz w:val="24"/>
          <w:szCs w:val="24"/>
          <w:highlight w:val="none"/>
        </w:rPr>
        <w:t>合同编号：</w:t>
      </w:r>
      <w:r>
        <w:rPr>
          <w:rFonts w:hint="eastAsia" w:ascii="宋体" w:cs="宋体"/>
          <w:color w:val="auto"/>
          <w:sz w:val="24"/>
          <w:highlight w:val="none"/>
          <w:u w:val="single"/>
        </w:rPr>
        <w:t xml:space="preserve">                 </w:t>
      </w:r>
    </w:p>
    <w:p w14:paraId="2C137489">
      <w:pPr>
        <w:pStyle w:val="2"/>
        <w:spacing w:line="360" w:lineRule="auto"/>
        <w:ind w:firstLine="480" w:firstLineChars="200"/>
        <w:rPr>
          <w:color w:val="auto"/>
          <w:highlight w:val="none"/>
        </w:rPr>
      </w:pPr>
      <w:r>
        <w:rPr>
          <w:rFonts w:hint="eastAsia" w:ascii="宋体" w:cs="宋体"/>
          <w:color w:val="auto"/>
          <w:sz w:val="24"/>
          <w:highlight w:val="none"/>
        </w:rPr>
        <w:t>采购计划号：</w:t>
      </w:r>
      <w:r>
        <w:rPr>
          <w:rFonts w:hint="eastAsia" w:ascii="宋体" w:cs="宋体"/>
          <w:color w:val="auto"/>
          <w:sz w:val="24"/>
          <w:highlight w:val="none"/>
          <w:u w:val="single"/>
        </w:rPr>
        <w:t xml:space="preserve">               </w:t>
      </w:r>
    </w:p>
    <w:p w14:paraId="045DDCE1">
      <w:pPr>
        <w:snapToGrid w:val="0"/>
        <w:spacing w:line="400" w:lineRule="exact"/>
        <w:rPr>
          <w:rFonts w:ascii="宋体" w:cs="宋体"/>
          <w:color w:val="auto"/>
          <w:szCs w:val="21"/>
          <w:highlight w:val="none"/>
        </w:rPr>
      </w:pPr>
    </w:p>
    <w:p w14:paraId="78ED63F9">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采购人（甲方）：</w:t>
      </w:r>
      <w:r>
        <w:rPr>
          <w:rFonts w:hint="eastAsia" w:ascii="宋体" w:cs="宋体"/>
          <w:color w:val="auto"/>
          <w:sz w:val="24"/>
          <w:highlight w:val="none"/>
          <w:u w:val="single"/>
        </w:rPr>
        <w:t xml:space="preserve">                          </w:t>
      </w:r>
    </w:p>
    <w:p w14:paraId="0D815235">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成交供应商（乙方）：</w:t>
      </w:r>
      <w:r>
        <w:rPr>
          <w:rFonts w:hint="eastAsia" w:ascii="宋体" w:cs="宋体"/>
          <w:color w:val="auto"/>
          <w:sz w:val="24"/>
          <w:highlight w:val="none"/>
          <w:u w:val="single"/>
        </w:rPr>
        <w:t xml:space="preserve">                          </w:t>
      </w:r>
    </w:p>
    <w:p w14:paraId="5A213A45">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项目名称：</w:t>
      </w:r>
      <w:r>
        <w:rPr>
          <w:rFonts w:hint="eastAsia" w:ascii="宋体" w:cs="宋体"/>
          <w:color w:val="auto"/>
          <w:sz w:val="24"/>
          <w:highlight w:val="none"/>
          <w:u w:val="single"/>
        </w:rPr>
        <w:t xml:space="preserve">                               </w:t>
      </w:r>
    </w:p>
    <w:p w14:paraId="1B895061">
      <w:pPr>
        <w:snapToGrid w:val="0"/>
        <w:spacing w:line="360" w:lineRule="auto"/>
        <w:ind w:firstLine="480" w:firstLineChars="200"/>
        <w:rPr>
          <w:rFonts w:ascii="宋体" w:cs="宋体"/>
          <w:color w:val="auto"/>
          <w:sz w:val="24"/>
          <w:highlight w:val="none"/>
          <w:u w:val="single"/>
        </w:rPr>
      </w:pPr>
      <w:r>
        <w:rPr>
          <w:rFonts w:hint="eastAsia" w:ascii="宋体" w:cs="宋体"/>
          <w:color w:val="auto"/>
          <w:sz w:val="24"/>
          <w:highlight w:val="none"/>
        </w:rPr>
        <w:t>项目编号：</w:t>
      </w:r>
      <w:r>
        <w:rPr>
          <w:rFonts w:hint="eastAsia" w:ascii="宋体" w:cs="宋体"/>
          <w:color w:val="auto"/>
          <w:sz w:val="24"/>
          <w:highlight w:val="none"/>
          <w:u w:val="single"/>
        </w:rPr>
        <w:t xml:space="preserve">                               </w:t>
      </w:r>
    </w:p>
    <w:p w14:paraId="59378BEA">
      <w:pPr>
        <w:snapToGrid w:val="0"/>
        <w:spacing w:line="360" w:lineRule="auto"/>
        <w:ind w:firstLine="480" w:firstLineChars="200"/>
        <w:rPr>
          <w:rFonts w:ascii="宋体" w:cs="宋体"/>
          <w:color w:val="auto"/>
          <w:sz w:val="24"/>
          <w:highlight w:val="none"/>
          <w:u w:val="single"/>
        </w:rPr>
      </w:pPr>
      <w:r>
        <w:rPr>
          <w:rFonts w:hint="eastAsia" w:ascii="宋体" w:cs="宋体"/>
          <w:color w:val="auto"/>
          <w:sz w:val="24"/>
          <w:highlight w:val="none"/>
        </w:rPr>
        <w:t>签订地点：</w:t>
      </w:r>
      <w:r>
        <w:rPr>
          <w:rFonts w:hint="eastAsia" w:ascii="宋体" w:cs="宋体"/>
          <w:color w:val="auto"/>
          <w:sz w:val="24"/>
          <w:highlight w:val="none"/>
          <w:u w:val="single"/>
        </w:rPr>
        <w:t xml:space="preserve">                               </w:t>
      </w:r>
      <w:r>
        <w:rPr>
          <w:rFonts w:hint="eastAsia" w:ascii="宋体" w:cs="宋体"/>
          <w:color w:val="auto"/>
          <w:sz w:val="24"/>
          <w:highlight w:val="none"/>
        </w:rPr>
        <w:t xml:space="preserve">     签订时间：</w:t>
      </w:r>
      <w:r>
        <w:rPr>
          <w:rFonts w:hint="eastAsia" w:ascii="宋体" w:cs="宋体"/>
          <w:color w:val="auto"/>
          <w:sz w:val="24"/>
          <w:highlight w:val="none"/>
          <w:u w:val="single"/>
        </w:rPr>
        <w:t xml:space="preserve">              </w:t>
      </w:r>
    </w:p>
    <w:p w14:paraId="0C5FAA13">
      <w:pPr>
        <w:snapToGrid w:val="0"/>
        <w:spacing w:line="360" w:lineRule="auto"/>
        <w:ind w:firstLine="480" w:firstLineChars="200"/>
        <w:rPr>
          <w:rFonts w:ascii="宋体" w:cs="宋体"/>
          <w:color w:val="auto"/>
          <w:sz w:val="24"/>
          <w:highlight w:val="none"/>
        </w:rPr>
      </w:pPr>
    </w:p>
    <w:p w14:paraId="6DA2B215">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根据《中华人民共和国政府采购法</w:t>
      </w:r>
      <w:r>
        <w:rPr>
          <w:rFonts w:hint="eastAsia" w:ascii="宋体" w:cs="宋体"/>
          <w:color w:val="auto"/>
          <w:sz w:val="24"/>
          <w:highlight w:val="none"/>
          <w:lang w:eastAsia="zh-CN"/>
        </w:rPr>
        <w:t>》《</w:t>
      </w:r>
      <w:r>
        <w:rPr>
          <w:rFonts w:hint="eastAsia" w:ascii="宋体" w:cs="宋体"/>
          <w:color w:val="auto"/>
          <w:sz w:val="24"/>
          <w:highlight w:val="none"/>
        </w:rPr>
        <w:t>中华人民共和国民法典》等法律、法规规定，按照竞争性谈判文件规定条款和成交供应商承诺，甲乙双方签订本合同。</w:t>
      </w:r>
    </w:p>
    <w:p w14:paraId="62A352B9">
      <w:pPr>
        <w:snapToGrid w:val="0"/>
        <w:spacing w:line="360" w:lineRule="auto"/>
        <w:ind w:firstLine="482" w:firstLineChars="200"/>
        <w:rPr>
          <w:rFonts w:ascii="宋体" w:cs="宋体"/>
          <w:b/>
          <w:color w:val="auto"/>
          <w:sz w:val="24"/>
          <w:highlight w:val="none"/>
        </w:rPr>
      </w:pPr>
      <w:r>
        <w:rPr>
          <w:rFonts w:hint="eastAsia" w:ascii="宋体" w:cs="宋体"/>
          <w:b/>
          <w:color w:val="auto"/>
          <w:sz w:val="24"/>
          <w:highlight w:val="none"/>
        </w:rPr>
        <w:t>第一条　合同标的</w:t>
      </w:r>
    </w:p>
    <w:p w14:paraId="396849CF">
      <w:pPr>
        <w:snapToGrid w:val="0"/>
        <w:spacing w:line="360" w:lineRule="auto"/>
        <w:ind w:firstLine="480" w:firstLineChars="200"/>
        <w:rPr>
          <w:rFonts w:ascii="宋体" w:cs="宋体"/>
          <w:color w:val="auto"/>
          <w:sz w:val="24"/>
          <w:highlight w:val="none"/>
        </w:rPr>
      </w:pPr>
      <w:r>
        <w:rPr>
          <w:rFonts w:hint="eastAsia" w:ascii="宋体" w:cs="宋体"/>
          <w:color w:val="auto"/>
          <w:sz w:val="24"/>
          <w:szCs w:val="24"/>
          <w:highlight w:val="none"/>
        </w:rPr>
        <w:t>1.合同总金额：</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w:t>
      </w:r>
    </w:p>
    <w:p w14:paraId="5365FC31">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2.供货一览表</w:t>
      </w:r>
    </w:p>
    <w:tbl>
      <w:tblPr>
        <w:tblStyle w:val="30"/>
        <w:tblW w:w="970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285"/>
        <w:gridCol w:w="1500"/>
      </w:tblGrid>
      <w:tr w14:paraId="49A1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14:paraId="17576AD3">
            <w:pPr>
              <w:snapToGrid w:val="0"/>
              <w:spacing w:line="360" w:lineRule="auto"/>
              <w:jc w:val="center"/>
              <w:rPr>
                <w:rFonts w:ascii="宋体" w:cs="宋体"/>
                <w:color w:val="auto"/>
                <w:sz w:val="24"/>
                <w:highlight w:val="none"/>
              </w:rPr>
            </w:pPr>
            <w:r>
              <w:rPr>
                <w:rFonts w:hint="eastAsia" w:ascii="宋体" w:cs="宋体"/>
                <w:color w:val="auto"/>
                <w:sz w:val="24"/>
                <w:highlight w:val="none"/>
              </w:rPr>
              <w:t>序号</w:t>
            </w:r>
          </w:p>
        </w:tc>
        <w:tc>
          <w:tcPr>
            <w:tcW w:w="1233" w:type="dxa"/>
            <w:vAlign w:val="center"/>
          </w:tcPr>
          <w:p w14:paraId="456F2797">
            <w:pPr>
              <w:snapToGrid w:val="0"/>
              <w:spacing w:line="360" w:lineRule="auto"/>
              <w:jc w:val="center"/>
              <w:rPr>
                <w:rFonts w:ascii="宋体" w:cs="宋体"/>
                <w:color w:val="auto"/>
                <w:sz w:val="24"/>
                <w:highlight w:val="none"/>
              </w:rPr>
            </w:pPr>
            <w:r>
              <w:rPr>
                <w:rFonts w:hint="eastAsia" w:ascii="宋体" w:cs="宋体"/>
                <w:color w:val="auto"/>
                <w:sz w:val="24"/>
                <w:highlight w:val="none"/>
              </w:rPr>
              <w:t>标的名称</w:t>
            </w:r>
          </w:p>
        </w:tc>
        <w:tc>
          <w:tcPr>
            <w:tcW w:w="1059" w:type="dxa"/>
            <w:vAlign w:val="center"/>
          </w:tcPr>
          <w:p w14:paraId="2B211419">
            <w:pPr>
              <w:snapToGrid w:val="0"/>
              <w:spacing w:line="360" w:lineRule="auto"/>
              <w:ind w:firstLine="420" w:firstLineChars="200"/>
              <w:jc w:val="center"/>
              <w:rPr>
                <w:rFonts w:ascii="宋体" w:cs="宋体"/>
                <w:color w:val="auto"/>
                <w:szCs w:val="21"/>
                <w:highlight w:val="none"/>
              </w:rPr>
            </w:pPr>
            <w:r>
              <w:rPr>
                <w:rFonts w:hint="eastAsia" w:ascii="宋体" w:cs="宋体"/>
                <w:color w:val="auto"/>
                <w:szCs w:val="21"/>
                <w:highlight w:val="none"/>
              </w:rPr>
              <w:t>品牌</w:t>
            </w:r>
          </w:p>
          <w:p w14:paraId="20DE68FE">
            <w:pPr>
              <w:snapToGrid w:val="0"/>
              <w:spacing w:line="360" w:lineRule="auto"/>
              <w:ind w:firstLine="420" w:firstLineChars="200"/>
              <w:jc w:val="center"/>
              <w:rPr>
                <w:rFonts w:ascii="宋体" w:cs="宋体"/>
                <w:color w:val="auto"/>
                <w:sz w:val="24"/>
                <w:highlight w:val="none"/>
              </w:rPr>
            </w:pPr>
            <w:r>
              <w:rPr>
                <w:rFonts w:hint="eastAsia" w:ascii="宋体" w:cs="宋体"/>
                <w:color w:val="auto"/>
                <w:szCs w:val="21"/>
                <w:highlight w:val="none"/>
              </w:rPr>
              <w:t>（如有）</w:t>
            </w:r>
          </w:p>
        </w:tc>
        <w:tc>
          <w:tcPr>
            <w:tcW w:w="1233" w:type="dxa"/>
            <w:vAlign w:val="center"/>
          </w:tcPr>
          <w:p w14:paraId="203DF961">
            <w:pPr>
              <w:snapToGrid w:val="0"/>
              <w:spacing w:line="360" w:lineRule="auto"/>
              <w:jc w:val="center"/>
              <w:rPr>
                <w:rFonts w:ascii="宋体" w:cs="宋体"/>
                <w:color w:val="auto"/>
                <w:sz w:val="24"/>
                <w:highlight w:val="none"/>
              </w:rPr>
            </w:pPr>
            <w:r>
              <w:rPr>
                <w:rFonts w:hint="eastAsia" w:ascii="宋体" w:cs="宋体"/>
                <w:color w:val="auto"/>
                <w:sz w:val="24"/>
                <w:highlight w:val="none"/>
              </w:rPr>
              <w:t>规格型号</w:t>
            </w:r>
          </w:p>
        </w:tc>
        <w:tc>
          <w:tcPr>
            <w:tcW w:w="1210" w:type="dxa"/>
            <w:vAlign w:val="center"/>
          </w:tcPr>
          <w:p w14:paraId="219E181E">
            <w:pPr>
              <w:snapToGrid w:val="0"/>
              <w:spacing w:line="360" w:lineRule="auto"/>
              <w:jc w:val="center"/>
              <w:rPr>
                <w:rFonts w:ascii="宋体" w:cs="宋体"/>
                <w:color w:val="auto"/>
                <w:sz w:val="24"/>
                <w:highlight w:val="none"/>
              </w:rPr>
            </w:pPr>
            <w:r>
              <w:rPr>
                <w:rFonts w:hint="eastAsia" w:ascii="宋体" w:cs="宋体"/>
                <w:color w:val="auto"/>
                <w:sz w:val="24"/>
                <w:highlight w:val="none"/>
              </w:rPr>
              <w:t>生产厂家</w:t>
            </w:r>
          </w:p>
        </w:tc>
        <w:tc>
          <w:tcPr>
            <w:tcW w:w="737" w:type="dxa"/>
            <w:vAlign w:val="center"/>
          </w:tcPr>
          <w:p w14:paraId="3CD0E3BF">
            <w:pPr>
              <w:snapToGrid w:val="0"/>
              <w:spacing w:line="360" w:lineRule="auto"/>
              <w:jc w:val="center"/>
              <w:rPr>
                <w:rFonts w:ascii="宋体" w:cs="宋体"/>
                <w:color w:val="auto"/>
                <w:sz w:val="24"/>
                <w:highlight w:val="none"/>
              </w:rPr>
            </w:pPr>
            <w:r>
              <w:rPr>
                <w:rFonts w:hint="eastAsia" w:ascii="宋体" w:cs="宋体"/>
                <w:color w:val="auto"/>
                <w:sz w:val="24"/>
                <w:highlight w:val="none"/>
              </w:rPr>
              <w:t>单位</w:t>
            </w:r>
          </w:p>
        </w:tc>
        <w:tc>
          <w:tcPr>
            <w:tcW w:w="735" w:type="dxa"/>
            <w:vAlign w:val="center"/>
          </w:tcPr>
          <w:p w14:paraId="60CA4C10">
            <w:pPr>
              <w:snapToGrid w:val="0"/>
              <w:spacing w:line="360" w:lineRule="auto"/>
              <w:jc w:val="center"/>
              <w:rPr>
                <w:rFonts w:ascii="宋体" w:cs="宋体"/>
                <w:color w:val="auto"/>
                <w:sz w:val="24"/>
                <w:highlight w:val="none"/>
              </w:rPr>
            </w:pPr>
            <w:r>
              <w:rPr>
                <w:rFonts w:hint="eastAsia" w:ascii="宋体" w:cs="宋体"/>
                <w:color w:val="auto"/>
                <w:sz w:val="24"/>
                <w:highlight w:val="none"/>
              </w:rPr>
              <w:t>数量</w:t>
            </w:r>
            <w:r>
              <w:rPr>
                <w:rFonts w:hint="eastAsia" w:ascii="宋体" w:cs="宋体"/>
                <w:color w:val="auto"/>
                <w:highlight w:val="none"/>
              </w:rPr>
              <w:t>①</w:t>
            </w:r>
          </w:p>
        </w:tc>
        <w:tc>
          <w:tcPr>
            <w:tcW w:w="1285" w:type="dxa"/>
            <w:vAlign w:val="center"/>
          </w:tcPr>
          <w:p w14:paraId="7A0559C7">
            <w:pPr>
              <w:snapToGrid w:val="0"/>
              <w:spacing w:line="360" w:lineRule="auto"/>
              <w:jc w:val="center"/>
              <w:rPr>
                <w:rFonts w:ascii="宋体" w:cs="宋体"/>
                <w:color w:val="auto"/>
                <w:sz w:val="24"/>
                <w:highlight w:val="none"/>
              </w:rPr>
            </w:pPr>
            <w:r>
              <w:rPr>
                <w:rFonts w:hint="eastAsia" w:ascii="宋体" w:cs="宋体"/>
                <w:color w:val="auto"/>
                <w:sz w:val="24"/>
                <w:highlight w:val="none"/>
              </w:rPr>
              <w:t>单价（元）</w:t>
            </w:r>
            <w:r>
              <w:rPr>
                <w:rFonts w:hint="eastAsia" w:ascii="宋体" w:cs="宋体"/>
                <w:color w:val="auto"/>
                <w:szCs w:val="21"/>
                <w:highlight w:val="none"/>
              </w:rPr>
              <w:t>②</w:t>
            </w:r>
          </w:p>
        </w:tc>
        <w:tc>
          <w:tcPr>
            <w:tcW w:w="1500" w:type="dxa"/>
            <w:vAlign w:val="center"/>
          </w:tcPr>
          <w:p w14:paraId="109CD48F">
            <w:pPr>
              <w:snapToGrid w:val="0"/>
              <w:spacing w:line="360" w:lineRule="auto"/>
              <w:ind w:firstLine="420" w:firstLineChars="200"/>
              <w:jc w:val="center"/>
              <w:rPr>
                <w:rFonts w:ascii="宋体" w:cs="宋体"/>
                <w:color w:val="auto"/>
                <w:szCs w:val="21"/>
                <w:highlight w:val="none"/>
              </w:rPr>
            </w:pPr>
            <w:r>
              <w:rPr>
                <w:rFonts w:hint="eastAsia" w:ascii="宋体" w:cs="宋体"/>
                <w:color w:val="auto"/>
                <w:szCs w:val="21"/>
                <w:highlight w:val="none"/>
              </w:rPr>
              <w:t>单项合计（元）</w:t>
            </w:r>
          </w:p>
          <w:p w14:paraId="2A15AEDF">
            <w:pPr>
              <w:snapToGrid w:val="0"/>
              <w:spacing w:line="360" w:lineRule="auto"/>
              <w:ind w:firstLine="420" w:firstLineChars="200"/>
              <w:jc w:val="center"/>
              <w:rPr>
                <w:rFonts w:ascii="宋体" w:cs="宋体"/>
                <w:color w:val="auto"/>
                <w:sz w:val="24"/>
                <w:highlight w:val="none"/>
              </w:rPr>
            </w:pPr>
            <w:r>
              <w:rPr>
                <w:rFonts w:hint="eastAsia" w:ascii="宋体" w:cs="宋体"/>
                <w:color w:val="auto"/>
                <w:highlight w:val="none"/>
              </w:rPr>
              <w:t>③</w:t>
            </w:r>
            <w:r>
              <w:rPr>
                <w:rFonts w:hint="eastAsia" w:ascii="宋体" w:cs="宋体"/>
                <w:color w:val="auto"/>
                <w:szCs w:val="21"/>
                <w:highlight w:val="none"/>
              </w:rPr>
              <w:t>＝</w:t>
            </w:r>
            <w:r>
              <w:rPr>
                <w:rFonts w:hint="eastAsia" w:ascii="宋体" w:cs="宋体"/>
                <w:color w:val="auto"/>
                <w:highlight w:val="none"/>
              </w:rPr>
              <w:t>①X</w:t>
            </w:r>
            <w:r>
              <w:rPr>
                <w:rFonts w:hint="eastAsia" w:ascii="宋体" w:cs="宋体"/>
                <w:color w:val="auto"/>
                <w:szCs w:val="21"/>
                <w:highlight w:val="none"/>
              </w:rPr>
              <w:t>②</w:t>
            </w:r>
          </w:p>
        </w:tc>
      </w:tr>
      <w:tr w14:paraId="38C7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0B261110">
            <w:pPr>
              <w:snapToGrid w:val="0"/>
              <w:spacing w:line="360" w:lineRule="auto"/>
              <w:jc w:val="center"/>
              <w:rPr>
                <w:rFonts w:ascii="宋体" w:cs="宋体"/>
                <w:color w:val="auto"/>
                <w:sz w:val="24"/>
                <w:highlight w:val="none"/>
              </w:rPr>
            </w:pPr>
            <w:r>
              <w:rPr>
                <w:rFonts w:hint="eastAsia" w:ascii="宋体" w:cs="宋体"/>
                <w:color w:val="auto"/>
                <w:sz w:val="24"/>
                <w:highlight w:val="none"/>
              </w:rPr>
              <w:t>1</w:t>
            </w:r>
          </w:p>
        </w:tc>
        <w:tc>
          <w:tcPr>
            <w:tcW w:w="1233" w:type="dxa"/>
            <w:vAlign w:val="center"/>
          </w:tcPr>
          <w:p w14:paraId="51C8EF7C">
            <w:pPr>
              <w:snapToGrid w:val="0"/>
              <w:spacing w:line="360" w:lineRule="auto"/>
              <w:jc w:val="center"/>
              <w:rPr>
                <w:rFonts w:ascii="宋体" w:cs="宋体"/>
                <w:color w:val="auto"/>
                <w:sz w:val="24"/>
                <w:highlight w:val="none"/>
              </w:rPr>
            </w:pPr>
          </w:p>
        </w:tc>
        <w:tc>
          <w:tcPr>
            <w:tcW w:w="1059" w:type="dxa"/>
            <w:vAlign w:val="center"/>
          </w:tcPr>
          <w:p w14:paraId="5638D284">
            <w:pPr>
              <w:snapToGrid w:val="0"/>
              <w:spacing w:line="360" w:lineRule="auto"/>
              <w:jc w:val="center"/>
              <w:rPr>
                <w:rFonts w:ascii="宋体" w:cs="宋体"/>
                <w:color w:val="auto"/>
                <w:sz w:val="24"/>
                <w:highlight w:val="none"/>
              </w:rPr>
            </w:pPr>
          </w:p>
        </w:tc>
        <w:tc>
          <w:tcPr>
            <w:tcW w:w="1233" w:type="dxa"/>
            <w:vAlign w:val="center"/>
          </w:tcPr>
          <w:p w14:paraId="4F05A76E">
            <w:pPr>
              <w:snapToGrid w:val="0"/>
              <w:spacing w:line="360" w:lineRule="auto"/>
              <w:jc w:val="center"/>
              <w:rPr>
                <w:rFonts w:ascii="宋体" w:cs="宋体"/>
                <w:color w:val="auto"/>
                <w:sz w:val="24"/>
                <w:highlight w:val="none"/>
              </w:rPr>
            </w:pPr>
          </w:p>
        </w:tc>
        <w:tc>
          <w:tcPr>
            <w:tcW w:w="1210" w:type="dxa"/>
          </w:tcPr>
          <w:p w14:paraId="6676EF80">
            <w:pPr>
              <w:snapToGrid w:val="0"/>
              <w:spacing w:line="360" w:lineRule="auto"/>
              <w:jc w:val="center"/>
              <w:rPr>
                <w:rFonts w:ascii="宋体" w:cs="宋体"/>
                <w:color w:val="auto"/>
                <w:sz w:val="24"/>
                <w:highlight w:val="none"/>
              </w:rPr>
            </w:pPr>
          </w:p>
        </w:tc>
        <w:tc>
          <w:tcPr>
            <w:tcW w:w="737" w:type="dxa"/>
          </w:tcPr>
          <w:p w14:paraId="3D479CAE">
            <w:pPr>
              <w:snapToGrid w:val="0"/>
              <w:spacing w:line="360" w:lineRule="auto"/>
              <w:jc w:val="center"/>
              <w:rPr>
                <w:rFonts w:ascii="宋体" w:cs="宋体"/>
                <w:color w:val="auto"/>
                <w:sz w:val="24"/>
                <w:highlight w:val="none"/>
              </w:rPr>
            </w:pPr>
          </w:p>
        </w:tc>
        <w:tc>
          <w:tcPr>
            <w:tcW w:w="735" w:type="dxa"/>
          </w:tcPr>
          <w:p w14:paraId="6DCB615A">
            <w:pPr>
              <w:snapToGrid w:val="0"/>
              <w:spacing w:line="360" w:lineRule="auto"/>
              <w:jc w:val="center"/>
              <w:rPr>
                <w:rFonts w:ascii="宋体" w:cs="宋体"/>
                <w:color w:val="auto"/>
                <w:sz w:val="24"/>
                <w:highlight w:val="none"/>
              </w:rPr>
            </w:pPr>
          </w:p>
        </w:tc>
        <w:tc>
          <w:tcPr>
            <w:tcW w:w="1285" w:type="dxa"/>
            <w:vAlign w:val="center"/>
          </w:tcPr>
          <w:p w14:paraId="629B8C33">
            <w:pPr>
              <w:snapToGrid w:val="0"/>
              <w:spacing w:line="360" w:lineRule="auto"/>
              <w:jc w:val="center"/>
              <w:rPr>
                <w:rFonts w:ascii="宋体" w:cs="宋体"/>
                <w:color w:val="auto"/>
                <w:sz w:val="24"/>
                <w:highlight w:val="none"/>
              </w:rPr>
            </w:pPr>
          </w:p>
        </w:tc>
        <w:tc>
          <w:tcPr>
            <w:tcW w:w="1500" w:type="dxa"/>
            <w:vAlign w:val="center"/>
          </w:tcPr>
          <w:p w14:paraId="6284DE11">
            <w:pPr>
              <w:snapToGrid w:val="0"/>
              <w:spacing w:line="360" w:lineRule="auto"/>
              <w:jc w:val="center"/>
              <w:rPr>
                <w:rFonts w:ascii="宋体" w:cs="宋体"/>
                <w:color w:val="auto"/>
                <w:sz w:val="24"/>
                <w:highlight w:val="none"/>
              </w:rPr>
            </w:pPr>
          </w:p>
        </w:tc>
      </w:tr>
      <w:tr w14:paraId="37BE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27EFFBC5">
            <w:pPr>
              <w:snapToGrid w:val="0"/>
              <w:spacing w:line="360" w:lineRule="auto"/>
              <w:jc w:val="center"/>
              <w:rPr>
                <w:rFonts w:ascii="宋体" w:cs="宋体"/>
                <w:color w:val="auto"/>
                <w:sz w:val="24"/>
                <w:highlight w:val="none"/>
              </w:rPr>
            </w:pPr>
            <w:r>
              <w:rPr>
                <w:rFonts w:hint="eastAsia" w:ascii="宋体" w:cs="宋体"/>
                <w:color w:val="auto"/>
                <w:sz w:val="24"/>
                <w:highlight w:val="none"/>
              </w:rPr>
              <w:t>2</w:t>
            </w:r>
          </w:p>
        </w:tc>
        <w:tc>
          <w:tcPr>
            <w:tcW w:w="1233" w:type="dxa"/>
            <w:vAlign w:val="center"/>
          </w:tcPr>
          <w:p w14:paraId="5DCE4077">
            <w:pPr>
              <w:snapToGrid w:val="0"/>
              <w:spacing w:line="360" w:lineRule="auto"/>
              <w:jc w:val="center"/>
              <w:rPr>
                <w:rFonts w:ascii="宋体" w:cs="宋体"/>
                <w:color w:val="auto"/>
                <w:sz w:val="24"/>
                <w:highlight w:val="none"/>
              </w:rPr>
            </w:pPr>
          </w:p>
        </w:tc>
        <w:tc>
          <w:tcPr>
            <w:tcW w:w="1059" w:type="dxa"/>
            <w:vAlign w:val="center"/>
          </w:tcPr>
          <w:p w14:paraId="7307E0DB">
            <w:pPr>
              <w:snapToGrid w:val="0"/>
              <w:spacing w:line="360" w:lineRule="auto"/>
              <w:jc w:val="center"/>
              <w:rPr>
                <w:rFonts w:ascii="宋体" w:cs="宋体"/>
                <w:color w:val="auto"/>
                <w:sz w:val="24"/>
                <w:highlight w:val="none"/>
              </w:rPr>
            </w:pPr>
          </w:p>
        </w:tc>
        <w:tc>
          <w:tcPr>
            <w:tcW w:w="1233" w:type="dxa"/>
            <w:vAlign w:val="center"/>
          </w:tcPr>
          <w:p w14:paraId="4644A526">
            <w:pPr>
              <w:snapToGrid w:val="0"/>
              <w:spacing w:line="360" w:lineRule="auto"/>
              <w:jc w:val="center"/>
              <w:rPr>
                <w:rFonts w:ascii="宋体" w:cs="宋体"/>
                <w:color w:val="auto"/>
                <w:sz w:val="24"/>
                <w:highlight w:val="none"/>
              </w:rPr>
            </w:pPr>
          </w:p>
        </w:tc>
        <w:tc>
          <w:tcPr>
            <w:tcW w:w="1210" w:type="dxa"/>
          </w:tcPr>
          <w:p w14:paraId="3D03C364">
            <w:pPr>
              <w:snapToGrid w:val="0"/>
              <w:spacing w:line="360" w:lineRule="auto"/>
              <w:jc w:val="center"/>
              <w:rPr>
                <w:rFonts w:ascii="宋体" w:cs="宋体"/>
                <w:color w:val="auto"/>
                <w:sz w:val="24"/>
                <w:highlight w:val="none"/>
              </w:rPr>
            </w:pPr>
          </w:p>
        </w:tc>
        <w:tc>
          <w:tcPr>
            <w:tcW w:w="737" w:type="dxa"/>
          </w:tcPr>
          <w:p w14:paraId="6971155B">
            <w:pPr>
              <w:snapToGrid w:val="0"/>
              <w:spacing w:line="360" w:lineRule="auto"/>
              <w:jc w:val="center"/>
              <w:rPr>
                <w:rFonts w:ascii="宋体" w:cs="宋体"/>
                <w:color w:val="auto"/>
                <w:sz w:val="24"/>
                <w:highlight w:val="none"/>
              </w:rPr>
            </w:pPr>
          </w:p>
        </w:tc>
        <w:tc>
          <w:tcPr>
            <w:tcW w:w="735" w:type="dxa"/>
          </w:tcPr>
          <w:p w14:paraId="79E69160">
            <w:pPr>
              <w:snapToGrid w:val="0"/>
              <w:spacing w:line="360" w:lineRule="auto"/>
              <w:jc w:val="center"/>
              <w:rPr>
                <w:rFonts w:ascii="宋体" w:cs="宋体"/>
                <w:color w:val="auto"/>
                <w:sz w:val="24"/>
                <w:highlight w:val="none"/>
              </w:rPr>
            </w:pPr>
          </w:p>
        </w:tc>
        <w:tc>
          <w:tcPr>
            <w:tcW w:w="1285" w:type="dxa"/>
            <w:vAlign w:val="center"/>
          </w:tcPr>
          <w:p w14:paraId="2031C526">
            <w:pPr>
              <w:snapToGrid w:val="0"/>
              <w:spacing w:line="360" w:lineRule="auto"/>
              <w:jc w:val="center"/>
              <w:rPr>
                <w:rFonts w:ascii="宋体" w:cs="宋体"/>
                <w:color w:val="auto"/>
                <w:sz w:val="24"/>
                <w:highlight w:val="none"/>
              </w:rPr>
            </w:pPr>
          </w:p>
        </w:tc>
        <w:tc>
          <w:tcPr>
            <w:tcW w:w="1500" w:type="dxa"/>
            <w:vAlign w:val="center"/>
          </w:tcPr>
          <w:p w14:paraId="64744AD4">
            <w:pPr>
              <w:snapToGrid w:val="0"/>
              <w:spacing w:line="360" w:lineRule="auto"/>
              <w:jc w:val="center"/>
              <w:rPr>
                <w:rFonts w:ascii="宋体" w:cs="宋体"/>
                <w:color w:val="auto"/>
                <w:sz w:val="24"/>
                <w:highlight w:val="none"/>
              </w:rPr>
            </w:pPr>
          </w:p>
        </w:tc>
      </w:tr>
      <w:tr w14:paraId="161B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7CC30497">
            <w:pPr>
              <w:snapToGrid w:val="0"/>
              <w:spacing w:line="360" w:lineRule="auto"/>
              <w:jc w:val="center"/>
              <w:rPr>
                <w:rFonts w:ascii="宋体" w:cs="宋体"/>
                <w:color w:val="auto"/>
                <w:sz w:val="24"/>
                <w:highlight w:val="none"/>
              </w:rPr>
            </w:pPr>
            <w:r>
              <w:rPr>
                <w:rFonts w:hint="eastAsia" w:ascii="宋体" w:cs="宋体"/>
                <w:color w:val="auto"/>
                <w:sz w:val="24"/>
                <w:highlight w:val="none"/>
              </w:rPr>
              <w:t>……</w:t>
            </w:r>
          </w:p>
        </w:tc>
        <w:tc>
          <w:tcPr>
            <w:tcW w:w="1233" w:type="dxa"/>
            <w:vAlign w:val="center"/>
          </w:tcPr>
          <w:p w14:paraId="297E3F37">
            <w:pPr>
              <w:snapToGrid w:val="0"/>
              <w:spacing w:line="360" w:lineRule="auto"/>
              <w:jc w:val="center"/>
              <w:rPr>
                <w:rFonts w:ascii="宋体" w:cs="宋体"/>
                <w:color w:val="auto"/>
                <w:sz w:val="24"/>
                <w:highlight w:val="none"/>
              </w:rPr>
            </w:pPr>
          </w:p>
        </w:tc>
        <w:tc>
          <w:tcPr>
            <w:tcW w:w="1059" w:type="dxa"/>
            <w:vAlign w:val="center"/>
          </w:tcPr>
          <w:p w14:paraId="520B0A02">
            <w:pPr>
              <w:snapToGrid w:val="0"/>
              <w:spacing w:line="360" w:lineRule="auto"/>
              <w:jc w:val="center"/>
              <w:rPr>
                <w:rFonts w:ascii="宋体" w:cs="宋体"/>
                <w:color w:val="auto"/>
                <w:sz w:val="24"/>
                <w:highlight w:val="none"/>
              </w:rPr>
            </w:pPr>
          </w:p>
        </w:tc>
        <w:tc>
          <w:tcPr>
            <w:tcW w:w="1233" w:type="dxa"/>
            <w:vAlign w:val="center"/>
          </w:tcPr>
          <w:p w14:paraId="01E4E824">
            <w:pPr>
              <w:snapToGrid w:val="0"/>
              <w:spacing w:line="360" w:lineRule="auto"/>
              <w:jc w:val="center"/>
              <w:rPr>
                <w:rFonts w:ascii="宋体" w:cs="宋体"/>
                <w:color w:val="auto"/>
                <w:sz w:val="24"/>
                <w:highlight w:val="none"/>
              </w:rPr>
            </w:pPr>
          </w:p>
        </w:tc>
        <w:tc>
          <w:tcPr>
            <w:tcW w:w="1210" w:type="dxa"/>
          </w:tcPr>
          <w:p w14:paraId="74F73021">
            <w:pPr>
              <w:snapToGrid w:val="0"/>
              <w:spacing w:line="360" w:lineRule="auto"/>
              <w:jc w:val="center"/>
              <w:rPr>
                <w:rFonts w:ascii="宋体" w:cs="宋体"/>
                <w:color w:val="auto"/>
                <w:sz w:val="24"/>
                <w:highlight w:val="none"/>
              </w:rPr>
            </w:pPr>
          </w:p>
        </w:tc>
        <w:tc>
          <w:tcPr>
            <w:tcW w:w="737" w:type="dxa"/>
          </w:tcPr>
          <w:p w14:paraId="13B4218D">
            <w:pPr>
              <w:snapToGrid w:val="0"/>
              <w:spacing w:line="360" w:lineRule="auto"/>
              <w:jc w:val="center"/>
              <w:rPr>
                <w:rFonts w:ascii="宋体" w:cs="宋体"/>
                <w:color w:val="auto"/>
                <w:sz w:val="24"/>
                <w:highlight w:val="none"/>
              </w:rPr>
            </w:pPr>
          </w:p>
        </w:tc>
        <w:tc>
          <w:tcPr>
            <w:tcW w:w="735" w:type="dxa"/>
          </w:tcPr>
          <w:p w14:paraId="48C3B537">
            <w:pPr>
              <w:snapToGrid w:val="0"/>
              <w:spacing w:line="360" w:lineRule="auto"/>
              <w:jc w:val="center"/>
              <w:rPr>
                <w:rFonts w:ascii="宋体" w:cs="宋体"/>
                <w:color w:val="auto"/>
                <w:sz w:val="24"/>
                <w:highlight w:val="none"/>
              </w:rPr>
            </w:pPr>
          </w:p>
        </w:tc>
        <w:tc>
          <w:tcPr>
            <w:tcW w:w="1285" w:type="dxa"/>
            <w:vAlign w:val="center"/>
          </w:tcPr>
          <w:p w14:paraId="175FC0F7">
            <w:pPr>
              <w:snapToGrid w:val="0"/>
              <w:spacing w:line="360" w:lineRule="auto"/>
              <w:jc w:val="center"/>
              <w:rPr>
                <w:rFonts w:ascii="宋体" w:cs="宋体"/>
                <w:color w:val="auto"/>
                <w:sz w:val="24"/>
                <w:highlight w:val="none"/>
              </w:rPr>
            </w:pPr>
          </w:p>
        </w:tc>
        <w:tc>
          <w:tcPr>
            <w:tcW w:w="1500" w:type="dxa"/>
            <w:vAlign w:val="center"/>
          </w:tcPr>
          <w:p w14:paraId="031994DF">
            <w:pPr>
              <w:snapToGrid w:val="0"/>
              <w:spacing w:line="360" w:lineRule="auto"/>
              <w:jc w:val="center"/>
              <w:rPr>
                <w:rFonts w:ascii="宋体" w:cs="宋体"/>
                <w:color w:val="auto"/>
                <w:sz w:val="24"/>
                <w:highlight w:val="none"/>
              </w:rPr>
            </w:pPr>
          </w:p>
        </w:tc>
      </w:tr>
      <w:tr w14:paraId="3E06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01" w:type="dxa"/>
            <w:gridSpan w:val="9"/>
            <w:vAlign w:val="center"/>
          </w:tcPr>
          <w:p w14:paraId="322A384B">
            <w:pPr>
              <w:snapToGrid w:val="0"/>
              <w:spacing w:line="360" w:lineRule="auto"/>
              <w:rPr>
                <w:rFonts w:ascii="宋体" w:cs="宋体"/>
                <w:color w:val="auto"/>
                <w:sz w:val="24"/>
                <w:highlight w:val="none"/>
              </w:rPr>
            </w:pPr>
            <w:r>
              <w:rPr>
                <w:rFonts w:hint="eastAsia" w:ascii="宋体" w:cs="宋体"/>
                <w:color w:val="auto"/>
                <w:sz w:val="24"/>
                <w:highlight w:val="none"/>
              </w:rPr>
              <w:t>合同总金额：（大写）</w:t>
            </w:r>
            <w:r>
              <w:rPr>
                <w:rFonts w:hint="eastAsia" w:ascii="宋体" w:cs="宋体"/>
                <w:color w:val="auto"/>
                <w:sz w:val="24"/>
                <w:highlight w:val="none"/>
                <w:u w:val="single"/>
              </w:rPr>
              <w:t xml:space="preserve">人民币           </w:t>
            </w:r>
            <w:r>
              <w:rPr>
                <w:rFonts w:hint="eastAsia" w:ascii="宋体" w:cs="宋体"/>
                <w:color w:val="auto"/>
                <w:sz w:val="24"/>
                <w:highlight w:val="none"/>
              </w:rPr>
              <w:t>（小写）</w:t>
            </w:r>
            <w:r>
              <w:rPr>
                <w:rFonts w:hint="eastAsia" w:ascii="宋体"/>
                <w:color w:val="auto"/>
                <w:sz w:val="24"/>
                <w:szCs w:val="24"/>
                <w:highlight w:val="none"/>
              </w:rPr>
              <w:t>¥</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 </w:t>
            </w:r>
            <w:r>
              <w:rPr>
                <w:rFonts w:hint="eastAsia" w:ascii="宋体" w:cs="宋体"/>
                <w:color w:val="auto"/>
                <w:sz w:val="24"/>
                <w:highlight w:val="none"/>
              </w:rPr>
              <w:t xml:space="preserve">                 </w:t>
            </w:r>
          </w:p>
        </w:tc>
      </w:tr>
    </w:tbl>
    <w:p w14:paraId="5F09D0DD">
      <w:pPr>
        <w:numPr>
          <w:ilvl w:val="0"/>
          <w:numId w:val="2"/>
        </w:numPr>
        <w:snapToGrid w:val="0"/>
        <w:spacing w:line="360" w:lineRule="auto"/>
        <w:ind w:right="420" w:firstLine="480" w:firstLineChars="200"/>
        <w:rPr>
          <w:rFonts w:ascii="宋体" w:cs="宋体"/>
          <w:color w:val="auto"/>
          <w:sz w:val="24"/>
          <w:highlight w:val="none"/>
        </w:rPr>
      </w:pPr>
      <w:r>
        <w:rPr>
          <w:rFonts w:hint="eastAsia" w:ascii="宋体" w:cs="宋体"/>
          <w:color w:val="auto"/>
          <w:sz w:val="24"/>
          <w:highlight w:val="none"/>
        </w:rPr>
        <w:t>合同总金额包含：</w:t>
      </w:r>
    </w:p>
    <w:p w14:paraId="77B4A7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w:t>
      </w:r>
      <w:r>
        <w:rPr>
          <w:rFonts w:hint="eastAsia" w:ascii="宋体" w:hAnsi="宋体" w:eastAsia="宋体" w:cs="宋体"/>
          <w:color w:val="auto"/>
          <w:sz w:val="24"/>
          <w:szCs w:val="24"/>
          <w:highlight w:val="none"/>
          <w:lang w:eastAsia="zh-CN"/>
        </w:rPr>
        <w:t>、支架</w:t>
      </w:r>
      <w:r>
        <w:rPr>
          <w:rFonts w:hint="eastAsia" w:ascii="宋体" w:hAnsi="宋体" w:eastAsia="宋体" w:cs="宋体"/>
          <w:color w:val="auto"/>
          <w:sz w:val="24"/>
          <w:szCs w:val="24"/>
          <w:highlight w:val="none"/>
        </w:rPr>
        <w:t>及标准附件、备品备件、专用工具的价格；</w:t>
      </w:r>
    </w:p>
    <w:p w14:paraId="3892BB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（2）运输、装卸、</w:t>
      </w:r>
      <w:r>
        <w:rPr>
          <w:rFonts w:hint="eastAsia" w:ascii="宋体" w:hAnsi="宋体" w:eastAsia="宋体" w:cs="宋体"/>
          <w:color w:val="auto"/>
          <w:sz w:val="24"/>
          <w:szCs w:val="24"/>
          <w:highlight w:val="none"/>
          <w:lang w:val="en-US" w:eastAsia="zh-CN"/>
        </w:rPr>
        <w:t>安装</w:t>
      </w:r>
      <w:r>
        <w:rPr>
          <w:rFonts w:hint="eastAsia" w:ascii="宋体" w:hAnsi="宋体" w:eastAsia="宋体" w:cs="宋体"/>
          <w:color w:val="auto"/>
          <w:sz w:val="24"/>
          <w:szCs w:val="24"/>
          <w:highlight w:val="none"/>
        </w:rPr>
        <w:t>调试、培训、技术支持、售后服务等费用；</w:t>
      </w:r>
    </w:p>
    <w:p w14:paraId="511622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（3）必要的保险费用和各项税费；</w:t>
      </w:r>
    </w:p>
    <w:p w14:paraId="3A88CF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（4）包括拆旧费用、安装费用、安装后的现场垃圾清理；</w:t>
      </w:r>
    </w:p>
    <w:p w14:paraId="210D40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（5）设备安装、培训（含教材费、场地租用费）、送货上门的费用；</w:t>
      </w:r>
    </w:p>
    <w:p w14:paraId="31188DE6">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（6）建设项目职业病危害放射防护预评价及控制效果放射防护评价及其他所有成本、费用</w:t>
      </w:r>
      <w:r>
        <w:rPr>
          <w:rFonts w:hint="eastAsia" w:ascii="宋体" w:hAnsi="宋体" w:eastAsia="宋体" w:cs="宋体"/>
          <w:color w:val="auto"/>
          <w:sz w:val="24"/>
          <w:szCs w:val="24"/>
          <w:highlight w:val="none"/>
          <w:lang w:eastAsia="zh-CN"/>
        </w:rPr>
        <w:t>；</w:t>
      </w:r>
    </w:p>
    <w:p w14:paraId="15282B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验收的费用</w:t>
      </w:r>
      <w:r>
        <w:rPr>
          <w:rFonts w:hint="eastAsia" w:ascii="宋体" w:hAnsi="宋体" w:eastAsia="宋体" w:cs="宋体"/>
          <w:color w:val="auto"/>
          <w:sz w:val="24"/>
          <w:szCs w:val="24"/>
          <w:highlight w:val="none"/>
        </w:rPr>
        <w:t>。</w:t>
      </w:r>
    </w:p>
    <w:p w14:paraId="4F7D7267">
      <w:pPr>
        <w:snapToGrid w:val="0"/>
        <w:spacing w:line="360" w:lineRule="auto"/>
        <w:ind w:firstLine="482" w:firstLineChars="200"/>
        <w:rPr>
          <w:rFonts w:ascii="宋体" w:cs="宋体"/>
          <w:color w:val="auto"/>
          <w:sz w:val="24"/>
          <w:highlight w:val="none"/>
        </w:rPr>
      </w:pPr>
      <w:r>
        <w:rPr>
          <w:rFonts w:hint="eastAsia" w:ascii="宋体" w:cs="宋体"/>
          <w:b/>
          <w:color w:val="auto"/>
          <w:sz w:val="24"/>
          <w:highlight w:val="none"/>
        </w:rPr>
        <w:t>第二条　质量要求</w:t>
      </w:r>
    </w:p>
    <w:p w14:paraId="0BF2F0F5">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1.乙方所提供的产品名称、商标品牌、生产厂家、规格型号、技术参数等质量必须与竞争性谈判文件规定及响应文件承诺相一致。乙方提供的节能和环保产品必须是列入政府采购品目清单的产品。</w:t>
      </w:r>
    </w:p>
    <w:p w14:paraId="5B6DC989">
      <w:pPr>
        <w:snapToGrid w:val="0"/>
        <w:spacing w:line="360" w:lineRule="auto"/>
        <w:ind w:firstLine="480" w:firstLineChars="200"/>
        <w:rPr>
          <w:rFonts w:ascii="宋体" w:cs="宋体"/>
          <w:color w:val="auto"/>
          <w:sz w:val="24"/>
          <w:highlight w:val="none"/>
          <w:u w:val="single"/>
        </w:rPr>
      </w:pPr>
      <w:r>
        <w:rPr>
          <w:rFonts w:hint="eastAsia" w:ascii="宋体" w:cs="宋体"/>
          <w:color w:val="auto"/>
          <w:sz w:val="24"/>
          <w:highlight w:val="none"/>
        </w:rPr>
        <w:t>2.乙方所提供的货物必须是全新、未使用的原装产品，且在正常安装、使用和保养条件下，其使用寿命期内各项指标均达到竞争性谈判文件规定或者响应文件承诺的质量要求。</w:t>
      </w:r>
    </w:p>
    <w:p w14:paraId="5F72A209">
      <w:pPr>
        <w:snapToGrid w:val="0"/>
        <w:spacing w:line="360" w:lineRule="auto"/>
        <w:ind w:firstLine="482" w:firstLineChars="200"/>
        <w:rPr>
          <w:rFonts w:ascii="宋体" w:cs="宋体"/>
          <w:color w:val="auto"/>
          <w:sz w:val="24"/>
          <w:highlight w:val="none"/>
        </w:rPr>
      </w:pPr>
      <w:r>
        <w:rPr>
          <w:rFonts w:hint="eastAsia" w:ascii="宋体" w:cs="宋体"/>
          <w:b/>
          <w:color w:val="auto"/>
          <w:sz w:val="24"/>
          <w:highlight w:val="none"/>
        </w:rPr>
        <w:t>第三条　权利保证</w:t>
      </w:r>
    </w:p>
    <w:p w14:paraId="726BB078">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1.乙方应保证所提供货物在使用时不会侵犯任何第三方的专利权、商标权、工业设计权或者其他权利。</w:t>
      </w:r>
    </w:p>
    <w:p w14:paraId="51F12BD8">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2.乙方应按竞争性谈判文件规定或者响应文件承诺的时间向甲方提供使用货物的有关技术资料。</w:t>
      </w:r>
    </w:p>
    <w:p w14:paraId="0537B83B">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0B07F831">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4.乙方保证将要交付的货物的所有权完全属于乙方且无任何抵押、质押、查封等产权瑕疵。</w:t>
      </w:r>
    </w:p>
    <w:p w14:paraId="69F6FAFB">
      <w:pPr>
        <w:snapToGrid w:val="0"/>
        <w:spacing w:line="360" w:lineRule="auto"/>
        <w:ind w:firstLine="482" w:firstLineChars="200"/>
        <w:rPr>
          <w:rFonts w:ascii="宋体" w:cs="宋体"/>
          <w:b/>
          <w:color w:val="auto"/>
          <w:sz w:val="24"/>
          <w:highlight w:val="none"/>
        </w:rPr>
      </w:pPr>
      <w:r>
        <w:rPr>
          <w:rFonts w:hint="eastAsia" w:ascii="宋体" w:cs="宋体"/>
          <w:b/>
          <w:color w:val="auto"/>
          <w:sz w:val="24"/>
          <w:highlight w:val="none"/>
        </w:rPr>
        <w:t>第四条　包装和运输</w:t>
      </w:r>
    </w:p>
    <w:p w14:paraId="22A3902E">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1.乙方提供的货物均应按竞争性谈判文件规定或者响应文件承诺的要求的包装材料、包装标准、包装方式进行包装，每一包装单元内应附详细的装箱单和质量合格证。</w:t>
      </w:r>
    </w:p>
    <w:p w14:paraId="0892B2F2">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2.货物的运输方式：</w:t>
      </w:r>
      <w:r>
        <w:rPr>
          <w:rFonts w:hint="eastAsia" w:ascii="宋体" w:cs="宋体"/>
          <w:color w:val="auto"/>
          <w:sz w:val="24"/>
          <w:highlight w:val="none"/>
          <w:u w:val="single"/>
        </w:rPr>
        <w:t xml:space="preserve">             </w:t>
      </w:r>
      <w:r>
        <w:rPr>
          <w:rFonts w:hint="eastAsia" w:ascii="宋体" w:cs="宋体"/>
          <w:color w:val="auto"/>
          <w:sz w:val="24"/>
          <w:highlight w:val="none"/>
        </w:rPr>
        <w:t>。</w:t>
      </w:r>
    </w:p>
    <w:p w14:paraId="1221EFC9">
      <w:pPr>
        <w:snapToGrid w:val="0"/>
        <w:spacing w:line="360" w:lineRule="auto"/>
        <w:ind w:firstLine="480" w:firstLineChars="200"/>
        <w:rPr>
          <w:rFonts w:ascii="宋体" w:cs="宋体"/>
          <w:color w:val="auto"/>
          <w:sz w:val="24"/>
          <w:highlight w:val="none"/>
          <w:u w:val="single"/>
        </w:rPr>
      </w:pPr>
      <w:r>
        <w:rPr>
          <w:rFonts w:hint="eastAsia" w:ascii="宋体" w:cs="宋体"/>
          <w:color w:val="auto"/>
          <w:sz w:val="24"/>
          <w:highlight w:val="none"/>
        </w:rPr>
        <w:t>3.乙方负责货物运输，货物运输合理损耗及计算方法：</w:t>
      </w:r>
      <w:r>
        <w:rPr>
          <w:rFonts w:hint="eastAsia" w:ascii="宋体" w:cs="宋体"/>
          <w:color w:val="auto"/>
          <w:sz w:val="24"/>
          <w:highlight w:val="none"/>
          <w:u w:val="single"/>
        </w:rPr>
        <w:t xml:space="preserve">                 </w:t>
      </w:r>
      <w:r>
        <w:rPr>
          <w:rFonts w:hint="eastAsia" w:ascii="宋体" w:cs="宋体"/>
          <w:color w:val="auto"/>
          <w:sz w:val="24"/>
          <w:highlight w:val="none"/>
        </w:rPr>
        <w:t>。</w:t>
      </w:r>
    </w:p>
    <w:p w14:paraId="62BB7BBC">
      <w:pPr>
        <w:snapToGrid w:val="0"/>
        <w:spacing w:line="360" w:lineRule="auto"/>
        <w:ind w:firstLine="482" w:firstLineChars="200"/>
        <w:rPr>
          <w:rFonts w:ascii="宋体" w:cs="宋体"/>
          <w:color w:val="auto"/>
          <w:sz w:val="24"/>
          <w:highlight w:val="none"/>
        </w:rPr>
      </w:pPr>
      <w:r>
        <w:rPr>
          <w:rFonts w:hint="eastAsia" w:ascii="宋体" w:cs="宋体"/>
          <w:b/>
          <w:color w:val="auto"/>
          <w:sz w:val="24"/>
          <w:highlight w:val="none"/>
        </w:rPr>
        <w:t>第五条　交付和验收</w:t>
      </w:r>
    </w:p>
    <w:p w14:paraId="3C5457A4">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1.交付时间：</w:t>
      </w:r>
      <w:r>
        <w:rPr>
          <w:rFonts w:hint="eastAsia" w:ascii="宋体" w:cs="宋体"/>
          <w:color w:val="auto"/>
          <w:sz w:val="24"/>
          <w:highlight w:val="none"/>
          <w:u w:val="single"/>
        </w:rPr>
        <w:t xml:space="preserve">                 </w:t>
      </w:r>
      <w:r>
        <w:rPr>
          <w:rFonts w:hint="eastAsia" w:ascii="宋体" w:cs="宋体"/>
          <w:color w:val="auto"/>
          <w:sz w:val="24"/>
          <w:highlight w:val="none"/>
        </w:rPr>
        <w:t>；交付地点：</w:t>
      </w:r>
      <w:r>
        <w:rPr>
          <w:rFonts w:hint="eastAsia" w:ascii="宋体" w:cs="宋体"/>
          <w:color w:val="auto"/>
          <w:sz w:val="24"/>
          <w:highlight w:val="none"/>
          <w:u w:val="single"/>
        </w:rPr>
        <w:t xml:space="preserve">                          </w:t>
      </w:r>
      <w:r>
        <w:rPr>
          <w:rFonts w:hint="eastAsia" w:ascii="宋体" w:cs="宋体"/>
          <w:color w:val="auto"/>
          <w:sz w:val="24"/>
          <w:highlight w:val="none"/>
        </w:rPr>
        <w:t>。</w:t>
      </w:r>
    </w:p>
    <w:p w14:paraId="3D565967">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2.乙方提供不符合竞争性谈判文件规定或者响应文件承诺的和本合同规定的货物，甲方有权拒绝接受。</w:t>
      </w:r>
    </w:p>
    <w:p w14:paraId="5A8226B6">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198DA2D9">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4.甲方应当在到货（安装、调试</w:t>
      </w:r>
      <w:r>
        <w:rPr>
          <w:rFonts w:hint="eastAsia" w:ascii="宋体" w:cs="宋体"/>
          <w:color w:val="auto"/>
          <w:sz w:val="24"/>
          <w:highlight w:val="none"/>
          <w:lang w:eastAsia="zh-CN"/>
        </w:rPr>
        <w:t>完成</w:t>
      </w:r>
      <w:r>
        <w:rPr>
          <w:rFonts w:hint="eastAsia" w:ascii="宋体" w:cs="宋体"/>
          <w:color w:val="auto"/>
          <w:sz w:val="24"/>
          <w:highlight w:val="none"/>
        </w:rPr>
        <w:t>）后</w:t>
      </w:r>
      <w:r>
        <w:rPr>
          <w:rFonts w:hint="eastAsia" w:ascii="宋体" w:cs="宋体"/>
          <w:color w:val="auto"/>
          <w:sz w:val="24"/>
          <w:highlight w:val="none"/>
          <w:lang w:val="en-US" w:eastAsia="zh-CN"/>
        </w:rPr>
        <w:t>7</w:t>
      </w:r>
      <w:r>
        <w:rPr>
          <w:rFonts w:hint="eastAsia" w:ascii="宋体" w:cs="宋体"/>
          <w:color w:val="auto"/>
          <w:sz w:val="24"/>
          <w:highlight w:val="none"/>
        </w:rPr>
        <w:t>个工作日内进行验收。验收合格后由甲乙双方签署货物验收单并加盖甲方公章，甲乙双方各执一份。</w:t>
      </w:r>
    </w:p>
    <w:p w14:paraId="326BBD5C">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37CC1954">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6.甲方对验收有异议的，在验收后五个工作日内以书面形式向乙方提出，乙方应自收到甲方书面异议后</w:t>
      </w:r>
      <w:r>
        <w:rPr>
          <w:rFonts w:hint="eastAsia" w:ascii="宋体" w:cs="宋体"/>
          <w:color w:val="auto"/>
          <w:sz w:val="24"/>
          <w:highlight w:val="none"/>
          <w:u w:val="single"/>
        </w:rPr>
        <w:t xml:space="preserve">     </w:t>
      </w:r>
      <w:r>
        <w:rPr>
          <w:rFonts w:hint="eastAsia" w:ascii="宋体" w:cs="宋体"/>
          <w:color w:val="auto"/>
          <w:sz w:val="24"/>
          <w:highlight w:val="none"/>
        </w:rPr>
        <w:t>日内及时予以解决。</w:t>
      </w:r>
    </w:p>
    <w:p w14:paraId="24E7E2E8">
      <w:pPr>
        <w:snapToGrid w:val="0"/>
        <w:spacing w:line="360" w:lineRule="auto"/>
        <w:ind w:firstLine="482" w:firstLineChars="200"/>
        <w:rPr>
          <w:rFonts w:ascii="宋体" w:cs="宋体"/>
          <w:b/>
          <w:color w:val="auto"/>
          <w:sz w:val="24"/>
          <w:highlight w:val="none"/>
        </w:rPr>
      </w:pPr>
      <w:r>
        <w:rPr>
          <w:rFonts w:hint="eastAsia" w:ascii="宋体" w:cs="宋体"/>
          <w:b/>
          <w:color w:val="auto"/>
          <w:sz w:val="24"/>
          <w:highlight w:val="none"/>
        </w:rPr>
        <w:t>第六条　安装和培训</w:t>
      </w:r>
    </w:p>
    <w:p w14:paraId="346FB930">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1.甲方应提供必要安装条件（如场地、电源、水源等）。</w:t>
      </w:r>
    </w:p>
    <w:p w14:paraId="03D6BD8D">
      <w:pPr>
        <w:snapToGrid w:val="0"/>
        <w:spacing w:line="360" w:lineRule="auto"/>
        <w:ind w:firstLine="480" w:firstLineChars="200"/>
        <w:rPr>
          <w:rFonts w:ascii="宋体" w:cs="宋体"/>
          <w:color w:val="auto"/>
          <w:sz w:val="24"/>
          <w:highlight w:val="none"/>
          <w:u w:val="single"/>
        </w:rPr>
      </w:pPr>
      <w:r>
        <w:rPr>
          <w:rFonts w:hint="eastAsia" w:ascii="宋体" w:cs="宋体"/>
          <w:color w:val="auto"/>
          <w:sz w:val="24"/>
          <w:highlight w:val="none"/>
        </w:rPr>
        <w:t>2.乙方响应文件承诺负责甲方有关人员的培训。培训时间、地点：</w:t>
      </w:r>
      <w:r>
        <w:rPr>
          <w:rFonts w:hint="eastAsia" w:ascii="宋体" w:cs="宋体"/>
          <w:color w:val="auto"/>
          <w:sz w:val="24"/>
          <w:highlight w:val="none"/>
          <w:u w:val="single"/>
        </w:rPr>
        <w:t xml:space="preserve">                   </w:t>
      </w:r>
      <w:r>
        <w:rPr>
          <w:rFonts w:hint="eastAsia" w:ascii="宋体" w:cs="宋体"/>
          <w:color w:val="auto"/>
          <w:sz w:val="24"/>
          <w:highlight w:val="none"/>
        </w:rPr>
        <w:t>。</w:t>
      </w:r>
    </w:p>
    <w:p w14:paraId="5FCA88BE">
      <w:pPr>
        <w:snapToGrid w:val="0"/>
        <w:spacing w:line="360" w:lineRule="auto"/>
        <w:ind w:firstLine="482" w:firstLineChars="200"/>
        <w:rPr>
          <w:rFonts w:ascii="宋体" w:cs="宋体"/>
          <w:b/>
          <w:color w:val="auto"/>
          <w:sz w:val="24"/>
          <w:highlight w:val="none"/>
        </w:rPr>
      </w:pPr>
      <w:r>
        <w:rPr>
          <w:rFonts w:hint="eastAsia" w:ascii="宋体" w:cs="宋体"/>
          <w:b/>
          <w:color w:val="auto"/>
          <w:sz w:val="24"/>
          <w:highlight w:val="none"/>
        </w:rPr>
        <w:t>第七条  售后服务、质保期</w:t>
      </w:r>
    </w:p>
    <w:p w14:paraId="33A59C3D">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1.乙方应按照国家有关法律法规和“三包”规定以及本合同所附的《服务承诺》，为甲方提供售后服务。</w:t>
      </w:r>
    </w:p>
    <w:p w14:paraId="5815E0AE">
      <w:pPr>
        <w:snapToGrid w:val="0"/>
        <w:spacing w:line="360" w:lineRule="auto"/>
        <w:ind w:firstLine="480" w:firstLineChars="200"/>
        <w:rPr>
          <w:rFonts w:ascii="宋体" w:cs="宋体"/>
          <w:color w:val="auto"/>
          <w:sz w:val="24"/>
          <w:highlight w:val="none"/>
          <w:u w:val="single"/>
        </w:rPr>
      </w:pPr>
      <w:r>
        <w:rPr>
          <w:rFonts w:hint="eastAsia" w:ascii="宋体" w:cs="宋体"/>
          <w:color w:val="auto"/>
          <w:sz w:val="24"/>
          <w:highlight w:val="none"/>
        </w:rPr>
        <w:t>2.货物质保期：</w:t>
      </w:r>
      <w:r>
        <w:rPr>
          <w:rFonts w:hint="eastAsia" w:ascii="宋体" w:cs="宋体"/>
          <w:color w:val="auto"/>
          <w:sz w:val="24"/>
          <w:highlight w:val="none"/>
          <w:u w:val="single"/>
        </w:rPr>
        <w:t xml:space="preserve">                                          </w:t>
      </w:r>
      <w:r>
        <w:rPr>
          <w:rFonts w:hint="eastAsia" w:ascii="宋体" w:cs="宋体"/>
          <w:color w:val="auto"/>
          <w:sz w:val="24"/>
          <w:highlight w:val="none"/>
        </w:rPr>
        <w:t>。</w:t>
      </w:r>
    </w:p>
    <w:p w14:paraId="769C9128">
      <w:pPr>
        <w:snapToGrid w:val="0"/>
        <w:spacing w:line="360" w:lineRule="auto"/>
        <w:ind w:firstLine="480" w:firstLineChars="200"/>
        <w:rPr>
          <w:rFonts w:ascii="宋体" w:cs="宋体"/>
          <w:color w:val="auto"/>
          <w:sz w:val="24"/>
          <w:highlight w:val="none"/>
          <w:u w:val="single"/>
        </w:rPr>
      </w:pPr>
      <w:r>
        <w:rPr>
          <w:rFonts w:hint="eastAsia" w:ascii="宋体" w:cs="宋体"/>
          <w:color w:val="auto"/>
          <w:sz w:val="24"/>
          <w:highlight w:val="none"/>
        </w:rPr>
        <w:t>3.乙方提供的服务承诺和售后服务及保修期责任等其他具体约定事项。（见合同附件）</w:t>
      </w:r>
    </w:p>
    <w:p w14:paraId="31737C7D">
      <w:pPr>
        <w:snapToGrid w:val="0"/>
        <w:spacing w:line="360" w:lineRule="auto"/>
        <w:ind w:firstLine="482" w:firstLineChars="200"/>
        <w:rPr>
          <w:rFonts w:ascii="宋体" w:cs="宋体"/>
          <w:color w:val="auto"/>
          <w:sz w:val="24"/>
          <w:highlight w:val="none"/>
        </w:rPr>
      </w:pPr>
      <w:r>
        <w:rPr>
          <w:rFonts w:hint="eastAsia" w:ascii="宋体" w:cs="宋体"/>
          <w:b/>
          <w:color w:val="auto"/>
          <w:sz w:val="24"/>
          <w:highlight w:val="none"/>
        </w:rPr>
        <w:t>第八条　付款方式</w:t>
      </w:r>
    </w:p>
    <w:p w14:paraId="0D1A2325">
      <w:pPr>
        <w:pStyle w:val="20"/>
        <w:snapToGrid w:val="0"/>
        <w:spacing w:line="360" w:lineRule="auto"/>
        <w:ind w:firstLine="480" w:firstLineChars="200"/>
        <w:rPr>
          <w:rFonts w:cs="宋体"/>
          <w:color w:val="auto"/>
          <w:sz w:val="24"/>
          <w:szCs w:val="24"/>
          <w:highlight w:val="none"/>
        </w:rPr>
      </w:pPr>
      <w:r>
        <w:rPr>
          <w:rFonts w:hint="eastAsia" w:cs="宋体"/>
          <w:bCs/>
          <w:color w:val="auto"/>
          <w:sz w:val="24"/>
          <w:szCs w:val="24"/>
          <w:highlight w:val="none"/>
        </w:rPr>
        <w:t>1</w:t>
      </w:r>
      <w:r>
        <w:rPr>
          <w:rFonts w:hint="eastAsia" w:cs="宋体"/>
          <w:color w:val="auto"/>
          <w:sz w:val="24"/>
          <w:szCs w:val="24"/>
          <w:highlight w:val="none"/>
        </w:rPr>
        <w:t>.当采购数量与实际使用数量不一致时，乙方应根据实际使用量供货，合同的最终结算金额按实际使用量乘以成交单价进行计算，但不得超出合同价的10%。</w:t>
      </w:r>
    </w:p>
    <w:p w14:paraId="6E5F4D68">
      <w:pPr>
        <w:spacing w:line="360" w:lineRule="auto"/>
        <w:ind w:firstLine="480" w:firstLineChars="200"/>
        <w:textAlignment w:val="center"/>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2.付款方式：采用分期付款方式，</w:t>
      </w:r>
      <w:r>
        <w:rPr>
          <w:rFonts w:hint="eastAsia" w:ascii="宋体" w:cs="宋体"/>
          <w:color w:val="auto"/>
          <w:kern w:val="0"/>
          <w:sz w:val="24"/>
          <w:szCs w:val="24"/>
          <w:highlight w:val="none"/>
          <w:lang w:val="en-US" w:eastAsia="zh-CN"/>
        </w:rPr>
        <w:t>甲方</w:t>
      </w:r>
      <w:r>
        <w:rPr>
          <w:rFonts w:hint="eastAsia" w:ascii="宋体" w:cs="宋体"/>
          <w:color w:val="auto"/>
          <w:kern w:val="0"/>
          <w:sz w:val="24"/>
          <w:szCs w:val="24"/>
          <w:highlight w:val="none"/>
          <w:lang w:val="zh-CN"/>
        </w:rPr>
        <w:t>自合同签订起10个工作日内预付合同款的30%给</w:t>
      </w:r>
      <w:r>
        <w:rPr>
          <w:rFonts w:hint="eastAsia" w:ascii="宋体" w:cs="宋体"/>
          <w:color w:val="auto"/>
          <w:kern w:val="0"/>
          <w:sz w:val="24"/>
          <w:szCs w:val="24"/>
          <w:highlight w:val="none"/>
          <w:lang w:val="en-US" w:eastAsia="zh-CN"/>
        </w:rPr>
        <w:t>乙方</w:t>
      </w:r>
      <w:r>
        <w:rPr>
          <w:rFonts w:hint="eastAsia" w:ascii="宋体" w:cs="宋体"/>
          <w:color w:val="auto"/>
          <w:kern w:val="0"/>
          <w:sz w:val="24"/>
          <w:szCs w:val="24"/>
          <w:highlight w:val="none"/>
          <w:lang w:val="zh-CN"/>
        </w:rPr>
        <w:t>，自设备安装验收合格正常使用后</w:t>
      </w:r>
      <w:r>
        <w:rPr>
          <w:rFonts w:hint="eastAsia" w:ascii="宋体" w:cs="宋体"/>
          <w:color w:val="auto"/>
          <w:kern w:val="0"/>
          <w:sz w:val="24"/>
          <w:szCs w:val="24"/>
          <w:highlight w:val="none"/>
          <w:lang w:val="en-US" w:eastAsia="zh-CN"/>
        </w:rPr>
        <w:t>乙方</w:t>
      </w:r>
      <w:r>
        <w:rPr>
          <w:rFonts w:hint="eastAsia" w:ascii="宋体" w:cs="宋体"/>
          <w:color w:val="auto"/>
          <w:kern w:val="0"/>
          <w:sz w:val="24"/>
          <w:szCs w:val="24"/>
          <w:highlight w:val="none"/>
          <w:lang w:val="zh-CN"/>
        </w:rPr>
        <w:t>开具</w:t>
      </w:r>
      <w:r>
        <w:rPr>
          <w:rFonts w:hint="eastAsia" w:ascii="宋体" w:cs="宋体"/>
          <w:color w:val="auto"/>
          <w:kern w:val="0"/>
          <w:sz w:val="24"/>
          <w:szCs w:val="24"/>
          <w:highlight w:val="none"/>
          <w:lang w:val="zh-CN" w:eastAsia="zh-CN"/>
        </w:rPr>
        <w:t>合同款全额</w:t>
      </w:r>
      <w:r>
        <w:rPr>
          <w:rFonts w:hint="eastAsia" w:ascii="宋体" w:cs="宋体"/>
          <w:color w:val="auto"/>
          <w:kern w:val="0"/>
          <w:sz w:val="24"/>
          <w:szCs w:val="24"/>
          <w:highlight w:val="none"/>
          <w:lang w:val="zh-CN"/>
        </w:rPr>
        <w:t>发票给</w:t>
      </w:r>
      <w:r>
        <w:rPr>
          <w:rFonts w:hint="eastAsia" w:ascii="宋体" w:cs="宋体"/>
          <w:color w:val="auto"/>
          <w:kern w:val="0"/>
          <w:sz w:val="24"/>
          <w:szCs w:val="24"/>
          <w:highlight w:val="none"/>
          <w:lang w:val="en-US" w:eastAsia="zh-CN"/>
        </w:rPr>
        <w:t>甲方</w:t>
      </w:r>
      <w:r>
        <w:rPr>
          <w:rFonts w:hint="eastAsia" w:ascii="宋体" w:cs="宋体"/>
          <w:color w:val="auto"/>
          <w:kern w:val="0"/>
          <w:sz w:val="24"/>
          <w:szCs w:val="24"/>
          <w:highlight w:val="none"/>
          <w:lang w:val="zh-CN"/>
        </w:rPr>
        <w:t>，</w:t>
      </w:r>
      <w:r>
        <w:rPr>
          <w:rFonts w:hint="eastAsia" w:ascii="宋体" w:cs="宋体"/>
          <w:color w:val="auto"/>
          <w:kern w:val="0"/>
          <w:sz w:val="24"/>
          <w:szCs w:val="24"/>
          <w:highlight w:val="none"/>
          <w:lang w:val="en-US" w:eastAsia="zh-CN"/>
        </w:rPr>
        <w:t>甲方</w:t>
      </w:r>
      <w:r>
        <w:rPr>
          <w:rFonts w:hint="eastAsia" w:ascii="宋体" w:cs="宋体"/>
          <w:color w:val="auto"/>
          <w:kern w:val="0"/>
          <w:sz w:val="24"/>
          <w:szCs w:val="24"/>
          <w:highlight w:val="none"/>
          <w:lang w:val="zh-CN"/>
        </w:rPr>
        <w:t>在收到发票之日起6个月内一次性支付剩余的合同金额给</w:t>
      </w:r>
      <w:r>
        <w:rPr>
          <w:rFonts w:hint="eastAsia" w:ascii="宋体" w:cs="宋体"/>
          <w:color w:val="auto"/>
          <w:kern w:val="0"/>
          <w:sz w:val="24"/>
          <w:szCs w:val="24"/>
          <w:highlight w:val="none"/>
          <w:lang w:val="en-US" w:eastAsia="zh-CN"/>
        </w:rPr>
        <w:t>乙方</w:t>
      </w:r>
      <w:r>
        <w:rPr>
          <w:rFonts w:hint="eastAsia" w:ascii="宋体" w:cs="宋体"/>
          <w:color w:val="auto"/>
          <w:kern w:val="0"/>
          <w:sz w:val="24"/>
          <w:szCs w:val="24"/>
          <w:highlight w:val="none"/>
          <w:lang w:val="zh-CN"/>
        </w:rPr>
        <w:t>（不计利息）。</w:t>
      </w:r>
    </w:p>
    <w:p w14:paraId="3246ECA5">
      <w:pPr>
        <w:snapToGrid w:val="0"/>
        <w:spacing w:line="360" w:lineRule="auto"/>
        <w:ind w:left="-61" w:leftChars="-29" w:firstLine="482" w:firstLineChars="200"/>
        <w:rPr>
          <w:rFonts w:ascii="宋体" w:cs="宋体"/>
          <w:b/>
          <w:color w:val="auto"/>
          <w:sz w:val="24"/>
          <w:highlight w:val="none"/>
        </w:rPr>
      </w:pPr>
      <w:r>
        <w:rPr>
          <w:rFonts w:hint="eastAsia" w:ascii="宋体" w:cs="宋体"/>
          <w:b/>
          <w:color w:val="auto"/>
          <w:sz w:val="24"/>
          <w:highlight w:val="none"/>
        </w:rPr>
        <w:t>第九条　履约保证金</w:t>
      </w:r>
    </w:p>
    <w:p w14:paraId="5018FEA6">
      <w:pPr>
        <w:spacing w:line="360" w:lineRule="auto"/>
        <w:ind w:firstLine="482" w:firstLineChars="200"/>
        <w:rPr>
          <w:rFonts w:ascii="宋体" w:cs="宋体"/>
          <w:b/>
          <w:bCs/>
          <w:color w:val="auto"/>
          <w:sz w:val="24"/>
          <w:szCs w:val="24"/>
          <w:highlight w:val="none"/>
        </w:rPr>
      </w:pPr>
      <w:r>
        <w:rPr>
          <w:rFonts w:hint="eastAsia" w:ascii="宋体" w:cs="宋体"/>
          <w:b/>
          <w:bCs/>
          <w:color w:val="auto"/>
          <w:sz w:val="24"/>
          <w:szCs w:val="24"/>
          <w:highlight w:val="none"/>
        </w:rPr>
        <w:t>☑ 本项目不需要缴</w:t>
      </w:r>
      <w:r>
        <w:rPr>
          <w:rFonts w:hint="eastAsia" w:ascii="宋体" w:cs="宋体"/>
          <w:b/>
          <w:bCs/>
          <w:color w:val="auto"/>
          <w:kern w:val="0"/>
          <w:sz w:val="24"/>
          <w:szCs w:val="24"/>
          <w:highlight w:val="none"/>
        </w:rPr>
        <w:t>纳</w:t>
      </w:r>
      <w:r>
        <w:rPr>
          <w:rFonts w:hint="eastAsia" w:ascii="宋体" w:cs="宋体"/>
          <w:b/>
          <w:bCs/>
          <w:color w:val="auto"/>
          <w:sz w:val="24"/>
          <w:szCs w:val="24"/>
          <w:highlight w:val="none"/>
        </w:rPr>
        <w:t>履约保证金。</w:t>
      </w:r>
    </w:p>
    <w:p w14:paraId="72F364F7">
      <w:pPr>
        <w:snapToGrid w:val="0"/>
        <w:spacing w:line="360" w:lineRule="auto"/>
        <w:ind w:left="-61" w:firstLine="482" w:firstLineChars="200"/>
        <w:rPr>
          <w:rFonts w:ascii="宋体" w:cs="宋体"/>
          <w:b/>
          <w:color w:val="auto"/>
          <w:sz w:val="24"/>
          <w:highlight w:val="none"/>
        </w:rPr>
      </w:pPr>
      <w:r>
        <w:rPr>
          <w:rFonts w:hint="eastAsia" w:ascii="宋体" w:cs="宋体"/>
          <w:b/>
          <w:color w:val="auto"/>
          <w:sz w:val="24"/>
          <w:highlight w:val="none"/>
        </w:rPr>
        <w:t>第十条  税费</w:t>
      </w:r>
    </w:p>
    <w:p w14:paraId="11221AE7">
      <w:pPr>
        <w:snapToGrid w:val="0"/>
        <w:spacing w:line="360" w:lineRule="auto"/>
        <w:ind w:left="-61" w:firstLine="480" w:firstLineChars="200"/>
        <w:rPr>
          <w:rFonts w:ascii="宋体" w:cs="宋体"/>
          <w:color w:val="auto"/>
          <w:sz w:val="24"/>
          <w:highlight w:val="none"/>
        </w:rPr>
      </w:pPr>
      <w:r>
        <w:rPr>
          <w:rFonts w:hint="eastAsia" w:ascii="宋体" w:cs="宋体"/>
          <w:color w:val="auto"/>
          <w:sz w:val="24"/>
          <w:highlight w:val="none"/>
        </w:rPr>
        <w:t>本合同执行中相关的一切税费均由乙方负担，合同另有约定的除外。</w:t>
      </w:r>
    </w:p>
    <w:p w14:paraId="78645BB8">
      <w:pPr>
        <w:snapToGrid w:val="0"/>
        <w:spacing w:line="360" w:lineRule="auto"/>
        <w:ind w:left="-61" w:firstLine="482" w:firstLineChars="200"/>
        <w:rPr>
          <w:rFonts w:ascii="宋体" w:cs="宋体"/>
          <w:color w:val="auto"/>
          <w:sz w:val="24"/>
          <w:highlight w:val="none"/>
        </w:rPr>
      </w:pPr>
      <w:r>
        <w:rPr>
          <w:rFonts w:hint="eastAsia" w:ascii="宋体" w:cs="宋体"/>
          <w:b/>
          <w:color w:val="auto"/>
          <w:sz w:val="24"/>
          <w:highlight w:val="none"/>
        </w:rPr>
        <w:t>第十一条  质量保证及售后服务</w:t>
      </w:r>
    </w:p>
    <w:p w14:paraId="1998B01D">
      <w:pPr>
        <w:pStyle w:val="20"/>
        <w:snapToGrid w:val="0"/>
        <w:spacing w:line="360" w:lineRule="auto"/>
        <w:ind w:firstLine="480" w:firstLineChars="200"/>
        <w:rPr>
          <w:rFonts w:cs="宋体"/>
          <w:color w:val="auto"/>
          <w:sz w:val="24"/>
          <w:szCs w:val="24"/>
          <w:highlight w:val="none"/>
        </w:rPr>
      </w:pPr>
      <w:r>
        <w:rPr>
          <w:rFonts w:hint="eastAsia" w:cs="宋体"/>
          <w:bCs/>
          <w:color w:val="auto"/>
          <w:sz w:val="24"/>
          <w:szCs w:val="24"/>
          <w:highlight w:val="none"/>
        </w:rPr>
        <w:t>1.</w:t>
      </w:r>
      <w:r>
        <w:rPr>
          <w:rFonts w:hint="eastAsia" w:cs="宋体"/>
          <w:color w:val="auto"/>
          <w:sz w:val="24"/>
          <w:szCs w:val="24"/>
          <w:highlight w:val="none"/>
        </w:rPr>
        <w:t>乙方应按响应文件承诺的产品名称、商标品牌、生产厂家、规格型号、技术参数、质量标准向甲方提供未经使用的全新产品。不符合要求的，根据实际情况，经双方协商，可按以下办法处理：</w:t>
      </w:r>
    </w:p>
    <w:p w14:paraId="59442A2A">
      <w:pPr>
        <w:pStyle w:val="2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⑴更换：由乙方承担所发生的全部费用。</w:t>
      </w:r>
    </w:p>
    <w:p w14:paraId="001D780E">
      <w:pPr>
        <w:pStyle w:val="2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⑵贬值处理：由甲乙双方合议定价。</w:t>
      </w:r>
    </w:p>
    <w:p w14:paraId="6D1A01B6">
      <w:pPr>
        <w:pStyle w:val="2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⑶退货处理：乙方应退还甲方支付的合同款，同时应承担该货物的直接费用（运输、保险、检验、货款利息及银行手续费等）。</w:t>
      </w:r>
    </w:p>
    <w:p w14:paraId="16FCB040">
      <w:pPr>
        <w:pStyle w:val="2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2.如在使用过程中发生质量问题，乙方在接到甲方通知后到达甲方现场处理的时间</w:t>
      </w:r>
      <w:r>
        <w:rPr>
          <w:rFonts w:hint="eastAsia" w:cs="宋体"/>
          <w:b/>
          <w:bCs/>
          <w:color w:val="auto"/>
          <w:sz w:val="24"/>
          <w:szCs w:val="24"/>
          <w:highlight w:val="none"/>
          <w:u w:val="single"/>
          <w:lang w:val="en-US"/>
        </w:rPr>
        <w:t xml:space="preserve">  </w:t>
      </w:r>
      <w:r>
        <w:rPr>
          <w:rFonts w:hint="eastAsia" w:cs="宋体"/>
          <w:color w:val="auto"/>
          <w:sz w:val="24"/>
          <w:szCs w:val="24"/>
          <w:highlight w:val="none"/>
        </w:rPr>
        <w:t>小时内。</w:t>
      </w:r>
    </w:p>
    <w:p w14:paraId="25897DAE">
      <w:pPr>
        <w:pStyle w:val="2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3.在质保期内，乙方应对货物出现的质量及安全问题负责处理解决并承担一切费用。</w:t>
      </w:r>
    </w:p>
    <w:p w14:paraId="7745779E">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4.上述的货物质保期为</w:t>
      </w:r>
      <w:r>
        <w:rPr>
          <w:rFonts w:hint="eastAsia" w:ascii="宋体" w:cs="宋体"/>
          <w:color w:val="auto"/>
          <w:sz w:val="24"/>
          <w:highlight w:val="none"/>
          <w:u w:val="single"/>
        </w:rPr>
        <w:t xml:space="preserve">     </w:t>
      </w:r>
      <w:r>
        <w:rPr>
          <w:rFonts w:hint="eastAsia" w:ascii="宋体" w:cs="宋体"/>
          <w:color w:val="auto"/>
          <w:sz w:val="24"/>
          <w:highlight w:val="none"/>
        </w:rPr>
        <w:t>年，因人为因素出现的故障不在保修范围内。超过保修期的机器设备，</w:t>
      </w:r>
      <w:r>
        <w:rPr>
          <w:rFonts w:hint="eastAsia" w:ascii="宋体" w:cs="宋体"/>
          <w:color w:val="auto"/>
          <w:sz w:val="24"/>
          <w:highlight w:val="none"/>
          <w:lang w:eastAsia="zh-CN"/>
        </w:rPr>
        <w:t>终身维修</w:t>
      </w:r>
      <w:r>
        <w:rPr>
          <w:rFonts w:hint="eastAsia" w:ascii="宋体" w:cs="宋体"/>
          <w:color w:val="auto"/>
          <w:sz w:val="24"/>
          <w:highlight w:val="none"/>
        </w:rPr>
        <w:t>，维修时只收部件成本费。</w:t>
      </w:r>
    </w:p>
    <w:p w14:paraId="321660E3">
      <w:pPr>
        <w:snapToGrid w:val="0"/>
        <w:spacing w:line="360" w:lineRule="auto"/>
        <w:ind w:left="-61" w:firstLine="482" w:firstLineChars="200"/>
        <w:rPr>
          <w:rFonts w:ascii="宋体" w:cs="宋体"/>
          <w:color w:val="auto"/>
          <w:sz w:val="24"/>
          <w:highlight w:val="none"/>
        </w:rPr>
      </w:pPr>
      <w:r>
        <w:rPr>
          <w:rFonts w:hint="eastAsia" w:ascii="宋体" w:cs="宋体"/>
          <w:b/>
          <w:color w:val="auto"/>
          <w:sz w:val="24"/>
          <w:highlight w:val="none"/>
        </w:rPr>
        <w:t>第十二条  调试和验收</w:t>
      </w:r>
    </w:p>
    <w:p w14:paraId="7081E04C">
      <w:pPr>
        <w:pStyle w:val="2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五个工作日内进行验收。</w:t>
      </w:r>
    </w:p>
    <w:p w14:paraId="7AC892F7">
      <w:pPr>
        <w:pStyle w:val="2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2.乙方交货前应对产品作出全面检查和对验收文件进行整理，并列出清单，作为甲方收货验收和使用的技术条件依据，检验的结果应随货物交甲方。</w:t>
      </w:r>
    </w:p>
    <w:p w14:paraId="35DFDE48">
      <w:pPr>
        <w:pStyle w:val="2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3.甲方对乙方提供的货物在使用前进行调试时，乙方需负责安装并培训甲方的使用操作人员，并协助甲方一起调试，直到符合技术要求，甲方才做最终验收。</w:t>
      </w:r>
    </w:p>
    <w:p w14:paraId="7DBDF3BA">
      <w:pPr>
        <w:pStyle w:val="2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4.对技术复杂的货物，甲方应请国家认可的专业检测机构参与初步验收及最终验收，并由其出具质量检测报告。</w:t>
      </w:r>
    </w:p>
    <w:p w14:paraId="129A4AB7">
      <w:pPr>
        <w:snapToGrid w:val="0"/>
        <w:spacing w:line="360" w:lineRule="auto"/>
        <w:ind w:left="-61" w:firstLine="480" w:firstLineChars="200"/>
        <w:rPr>
          <w:rFonts w:ascii="宋体" w:cs="宋体"/>
          <w:color w:val="auto"/>
          <w:sz w:val="24"/>
          <w:highlight w:val="none"/>
        </w:rPr>
      </w:pPr>
      <w:r>
        <w:rPr>
          <w:rFonts w:hint="eastAsia" w:ascii="宋体" w:cs="宋体"/>
          <w:color w:val="auto"/>
          <w:sz w:val="24"/>
          <w:highlight w:val="none"/>
        </w:rPr>
        <w:t>5.验收时乙方必须在现场，验收完毕后作出验收结果报告；验收费用按竞争性谈判文件约定承担方负责。</w:t>
      </w:r>
    </w:p>
    <w:p w14:paraId="070A56AC">
      <w:pPr>
        <w:pStyle w:val="2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第十三条  货物包装、发运及运输</w:t>
      </w:r>
    </w:p>
    <w:p w14:paraId="2ED8C43A">
      <w:pPr>
        <w:pStyle w:val="2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1.乙方应在货物发运前对其进行满足运输距离、防潮、防震、防锈和防破损装卸等要求包装，以保证货物安全运达甲方指定地点。</w:t>
      </w:r>
    </w:p>
    <w:p w14:paraId="388B75A5">
      <w:pPr>
        <w:pStyle w:val="2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2.使用说明书（货物属于进口产品的，供货时应同时附上中文使用说明书）、质量检验证明书、随配附件和工具以及清单一并附于货物内。</w:t>
      </w:r>
    </w:p>
    <w:p w14:paraId="0F9632DB">
      <w:pPr>
        <w:pStyle w:val="2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3.乙方在货物发运手续办理完毕后二十四小时内或者货到甲方四十八小时前通知甲方，以准备接货。</w:t>
      </w:r>
    </w:p>
    <w:p w14:paraId="2EAE1064">
      <w:pPr>
        <w:pStyle w:val="2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4.货物在交付甲方前发生的风险均由乙方负责。</w:t>
      </w:r>
    </w:p>
    <w:p w14:paraId="3CE7F243">
      <w:pPr>
        <w:pStyle w:val="2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5.货物在规定的交付期限内由乙方送达甲方指定的地点视为交付，乙方同时需通知甲方货物已送达。</w:t>
      </w:r>
    </w:p>
    <w:p w14:paraId="6F09505A">
      <w:pPr>
        <w:snapToGrid w:val="0"/>
        <w:spacing w:line="360" w:lineRule="auto"/>
        <w:ind w:firstLine="482" w:firstLineChars="200"/>
        <w:rPr>
          <w:rFonts w:ascii="宋体" w:cs="宋体"/>
          <w:b/>
          <w:color w:val="auto"/>
          <w:sz w:val="24"/>
          <w:highlight w:val="none"/>
        </w:rPr>
      </w:pPr>
      <w:r>
        <w:rPr>
          <w:rFonts w:hint="eastAsia" w:ascii="宋体" w:cs="宋体"/>
          <w:b/>
          <w:color w:val="auto"/>
          <w:sz w:val="24"/>
          <w:highlight w:val="none"/>
        </w:rPr>
        <w:t>第十四条　违约责任</w:t>
      </w:r>
    </w:p>
    <w:p w14:paraId="1DBF5124">
      <w:pPr>
        <w:pStyle w:val="2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06CBCE54">
      <w:pPr>
        <w:pStyle w:val="2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2.乙方提供的货物如侵犯了第三方合法权益而引发的任何纠纷或者诉讼，均由乙方负责交涉并承担全部责任。</w:t>
      </w:r>
    </w:p>
    <w:p w14:paraId="6F008F79">
      <w:pPr>
        <w:pStyle w:val="2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3.因包装、运输引起的货物损坏，按质量不合格处罚。</w:t>
      </w:r>
    </w:p>
    <w:p w14:paraId="1BB3B4ED">
      <w:pPr>
        <w:pStyle w:val="2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4.甲方无故延期接收货物、乙方逾期交货的，每天向对方偿付违约货款额3‰违约金，但违约金累计不得超过违约货款额5%，超过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天对方有权解除合同，违约方承担因此给对方造成经济损失；甲方延期付货款的，每天向乙方偿付延期货款额3‰滞纳金，但滞纳金累计不得超过延期货款额5%。</w:t>
      </w:r>
    </w:p>
    <w:p w14:paraId="6FF4A2CF">
      <w:pPr>
        <w:pStyle w:val="2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5.乙方未按本合同和响应文件中规定的服务承诺提供售后服务的，乙方应按本合同总金额 5%向甲方支付违约金。</w:t>
      </w:r>
    </w:p>
    <w:p w14:paraId="0407E51C">
      <w:pPr>
        <w:pStyle w:val="2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6.乙方提供的货物在质量保证期内，因设计、工艺或者材料的缺陷和其他质量原因造成的问题，由乙方负责，费用从余款中扣除，不足另补。</w:t>
      </w:r>
    </w:p>
    <w:p w14:paraId="5670C744">
      <w:pPr>
        <w:pStyle w:val="2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7.甲乙双方有其他违约行为的，由违约方向对方支付违约内容涉及货款额的5%，违约内容涉及货款额的5%不足以赔偿经济损失的按实际赔偿。</w:t>
      </w:r>
    </w:p>
    <w:p w14:paraId="7C42263A">
      <w:pPr>
        <w:pStyle w:val="2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第十五条  不可抗力事件处理</w:t>
      </w:r>
    </w:p>
    <w:p w14:paraId="393ED3C7">
      <w:pPr>
        <w:pStyle w:val="2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1.在合同有效期内，任何一方因不可抗力事件导致不能履行合同，则合同履行期可延长，其延长期与不可抗力影响期相同。</w:t>
      </w:r>
    </w:p>
    <w:p w14:paraId="6C797671">
      <w:pPr>
        <w:pStyle w:val="2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2.不可抗力事件发生后，应立即通知对方，并寄送有关权威机构出具的证明。</w:t>
      </w:r>
    </w:p>
    <w:p w14:paraId="20AD1724">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3.不可抗力事件延续一百二十天以上，双方应通过友好协商，确定是否继续履行合同。</w:t>
      </w:r>
    </w:p>
    <w:p w14:paraId="35AEC408">
      <w:pPr>
        <w:snapToGrid w:val="0"/>
        <w:spacing w:line="360" w:lineRule="auto"/>
        <w:ind w:firstLine="482" w:firstLineChars="200"/>
        <w:rPr>
          <w:rFonts w:ascii="宋体" w:cs="宋体"/>
          <w:color w:val="auto"/>
          <w:sz w:val="24"/>
          <w:highlight w:val="none"/>
        </w:rPr>
      </w:pPr>
      <w:r>
        <w:rPr>
          <w:rFonts w:hint="eastAsia" w:ascii="宋体" w:cs="宋体"/>
          <w:b/>
          <w:color w:val="auto"/>
          <w:sz w:val="24"/>
          <w:highlight w:val="none"/>
        </w:rPr>
        <w:t>第十六条  合同争议解决</w:t>
      </w:r>
    </w:p>
    <w:p w14:paraId="726F6335">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1.因货物质量问题发生争议的，应邀请国家认可的质量检测机构对货物质量进行鉴定。货物符合标准的，鉴定费由甲方承担；货物不符合标准的，鉴定费由乙方承担。</w:t>
      </w:r>
    </w:p>
    <w:p w14:paraId="20BDF331">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2.因履行本合同引起的或者与本合同有关的争议，甲乙双方应首先通过友好协商解决，如果协商不能解决，可向甲方所在地人民法院提起诉讼。</w:t>
      </w:r>
    </w:p>
    <w:p w14:paraId="3F1D2910">
      <w:pPr>
        <w:snapToGrid w:val="0"/>
        <w:spacing w:line="360" w:lineRule="auto"/>
        <w:ind w:left="-61" w:firstLine="480" w:firstLineChars="200"/>
        <w:rPr>
          <w:rFonts w:ascii="宋体" w:cs="宋体"/>
          <w:color w:val="auto"/>
          <w:sz w:val="24"/>
          <w:highlight w:val="none"/>
        </w:rPr>
      </w:pPr>
      <w:r>
        <w:rPr>
          <w:rFonts w:hint="eastAsia" w:ascii="宋体" w:cs="宋体"/>
          <w:color w:val="auto"/>
          <w:sz w:val="24"/>
          <w:highlight w:val="none"/>
        </w:rPr>
        <w:t>3.诉讼期间，本合同继续履行。</w:t>
      </w:r>
    </w:p>
    <w:p w14:paraId="058104DC">
      <w:pPr>
        <w:pStyle w:val="2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第十七条  合同生效及其他</w:t>
      </w:r>
    </w:p>
    <w:p w14:paraId="78C3CD49">
      <w:pPr>
        <w:pStyle w:val="2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1. 合同经双方法定代表人或者其委托代理人签字并加盖单位公章后生效（委托代理人签字的需后附法定代表人授权委托书，格式自拟）。</w:t>
      </w:r>
    </w:p>
    <w:p w14:paraId="0B721DB1">
      <w:pPr>
        <w:pStyle w:val="2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2.合同执行中涉及采购资金和采购内容修改或者补充的，须经财政部门审批，并</w:t>
      </w:r>
      <w:r>
        <w:rPr>
          <w:rFonts w:hint="eastAsia" w:cs="宋体"/>
          <w:b/>
          <w:color w:val="auto"/>
          <w:sz w:val="24"/>
          <w:szCs w:val="24"/>
          <w:highlight w:val="none"/>
          <w:lang w:eastAsia="zh-CN"/>
        </w:rPr>
        <w:t>签订</w:t>
      </w:r>
      <w:r>
        <w:rPr>
          <w:rFonts w:hint="eastAsia" w:cs="宋体"/>
          <w:b/>
          <w:color w:val="auto"/>
          <w:sz w:val="24"/>
          <w:szCs w:val="24"/>
          <w:highlight w:val="none"/>
        </w:rPr>
        <w:t>书面补充协议报财政部门备案，方可作为主合同不可分割的一部分。</w:t>
      </w:r>
    </w:p>
    <w:p w14:paraId="40B1787D">
      <w:pPr>
        <w:pStyle w:val="20"/>
        <w:snapToGrid w:val="0"/>
        <w:spacing w:line="360" w:lineRule="auto"/>
        <w:ind w:left="283" w:leftChars="135" w:firstLine="482" w:firstLineChars="200"/>
        <w:rPr>
          <w:rFonts w:cs="宋体"/>
          <w:b/>
          <w:color w:val="auto"/>
          <w:sz w:val="24"/>
          <w:szCs w:val="24"/>
          <w:highlight w:val="none"/>
        </w:rPr>
      </w:pPr>
      <w:r>
        <w:rPr>
          <w:rFonts w:hint="eastAsia" w:cs="宋体"/>
          <w:b/>
          <w:color w:val="auto"/>
          <w:sz w:val="24"/>
          <w:szCs w:val="24"/>
          <w:highlight w:val="none"/>
        </w:rPr>
        <w:t>3.本合同未尽事宜，遵照《中华人民共和国民法典》有关条文执行。</w:t>
      </w:r>
    </w:p>
    <w:p w14:paraId="15461122">
      <w:pPr>
        <w:snapToGrid w:val="0"/>
        <w:spacing w:line="360" w:lineRule="auto"/>
        <w:ind w:firstLine="482" w:firstLineChars="200"/>
        <w:rPr>
          <w:rFonts w:ascii="宋体" w:cs="宋体"/>
          <w:b/>
          <w:color w:val="auto"/>
          <w:sz w:val="24"/>
          <w:highlight w:val="none"/>
        </w:rPr>
      </w:pPr>
      <w:r>
        <w:rPr>
          <w:rFonts w:hint="eastAsia" w:ascii="宋体" w:cs="宋体"/>
          <w:b/>
          <w:color w:val="auto"/>
          <w:sz w:val="24"/>
          <w:highlight w:val="none"/>
        </w:rPr>
        <w:t>第十八条　合同的变更、终止与转让</w:t>
      </w:r>
    </w:p>
    <w:p w14:paraId="2FF609D4">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1.除《中华人民共和国政府采购法》第五十条规定的情形外，本合同一经签订，甲乙双方不得擅自变更、中止或者终止。</w:t>
      </w:r>
    </w:p>
    <w:p w14:paraId="568D4E5B">
      <w:pPr>
        <w:snapToGrid w:val="0"/>
        <w:spacing w:line="360" w:lineRule="auto"/>
        <w:ind w:left="-61" w:firstLine="480" w:firstLineChars="200"/>
        <w:rPr>
          <w:rFonts w:ascii="宋体" w:cs="宋体"/>
          <w:color w:val="auto"/>
          <w:sz w:val="24"/>
          <w:highlight w:val="none"/>
        </w:rPr>
      </w:pPr>
      <w:r>
        <w:rPr>
          <w:rFonts w:hint="eastAsia" w:ascii="宋体" w:cs="宋体"/>
          <w:color w:val="auto"/>
          <w:sz w:val="24"/>
          <w:highlight w:val="none"/>
        </w:rPr>
        <w:t>2.乙方不得擅自转让（无进口资格的供应商委托进口货物除外）其应履行的合同义务。</w:t>
      </w:r>
    </w:p>
    <w:p w14:paraId="3048704C">
      <w:pPr>
        <w:snapToGrid w:val="0"/>
        <w:spacing w:line="360" w:lineRule="auto"/>
        <w:ind w:firstLine="482" w:firstLineChars="200"/>
        <w:rPr>
          <w:rFonts w:ascii="宋体" w:cs="宋体"/>
          <w:b/>
          <w:color w:val="auto"/>
          <w:sz w:val="24"/>
          <w:highlight w:val="none"/>
        </w:rPr>
      </w:pPr>
      <w:r>
        <w:rPr>
          <w:rFonts w:hint="eastAsia" w:ascii="宋体" w:cs="宋体"/>
          <w:b/>
          <w:color w:val="auto"/>
          <w:sz w:val="24"/>
          <w:highlight w:val="none"/>
        </w:rPr>
        <w:t>第十九条　</w:t>
      </w:r>
      <w:r>
        <w:rPr>
          <w:rFonts w:hint="eastAsia" w:ascii="宋体" w:cs="宋体"/>
          <w:b/>
          <w:bCs/>
          <w:color w:val="auto"/>
          <w:kern w:val="0"/>
          <w:sz w:val="24"/>
          <w:highlight w:val="none"/>
        </w:rPr>
        <w:t>本合同书与下列文件一起构成合同文件</w:t>
      </w:r>
    </w:p>
    <w:p w14:paraId="30ED5977">
      <w:pPr>
        <w:pStyle w:val="20"/>
        <w:snapToGrid w:val="0"/>
        <w:spacing w:line="360" w:lineRule="auto"/>
        <w:ind w:left="420" w:leftChars="200" w:firstLine="480" w:firstLineChars="200"/>
        <w:rPr>
          <w:rFonts w:cs="宋体"/>
          <w:color w:val="auto"/>
          <w:sz w:val="24"/>
          <w:szCs w:val="24"/>
          <w:highlight w:val="none"/>
        </w:rPr>
      </w:pPr>
      <w:r>
        <w:rPr>
          <w:rFonts w:hint="eastAsia" w:cs="宋体"/>
          <w:color w:val="auto"/>
          <w:sz w:val="24"/>
          <w:szCs w:val="24"/>
          <w:highlight w:val="none"/>
        </w:rPr>
        <w:t>1.成交通知书；</w:t>
      </w:r>
    </w:p>
    <w:p w14:paraId="01FCFE62">
      <w:pPr>
        <w:pStyle w:val="20"/>
        <w:snapToGrid w:val="0"/>
        <w:spacing w:line="360" w:lineRule="auto"/>
        <w:ind w:left="420" w:leftChars="200" w:firstLine="480" w:firstLineChars="200"/>
        <w:rPr>
          <w:rFonts w:cs="宋体"/>
          <w:color w:val="auto"/>
          <w:sz w:val="24"/>
          <w:szCs w:val="24"/>
          <w:highlight w:val="none"/>
        </w:rPr>
      </w:pPr>
      <w:r>
        <w:rPr>
          <w:rFonts w:hint="eastAsia" w:cs="宋体"/>
          <w:color w:val="auto"/>
          <w:sz w:val="24"/>
          <w:szCs w:val="24"/>
          <w:highlight w:val="none"/>
        </w:rPr>
        <w:t>2.响应函；</w:t>
      </w:r>
    </w:p>
    <w:p w14:paraId="26A5754B">
      <w:pPr>
        <w:pStyle w:val="20"/>
        <w:snapToGrid w:val="0"/>
        <w:spacing w:line="360" w:lineRule="auto"/>
        <w:ind w:left="420" w:leftChars="200" w:firstLine="480" w:firstLineChars="200"/>
        <w:rPr>
          <w:rFonts w:cs="宋体"/>
          <w:color w:val="auto"/>
          <w:sz w:val="24"/>
          <w:szCs w:val="24"/>
          <w:highlight w:val="none"/>
        </w:rPr>
      </w:pPr>
      <w:r>
        <w:rPr>
          <w:rFonts w:hint="eastAsia" w:cs="宋体"/>
          <w:color w:val="auto"/>
          <w:sz w:val="24"/>
          <w:szCs w:val="24"/>
          <w:highlight w:val="none"/>
        </w:rPr>
        <w:t>3.商务条款偏离表和技术需求偏离表；</w:t>
      </w:r>
    </w:p>
    <w:p w14:paraId="051CC4B6">
      <w:pPr>
        <w:pStyle w:val="20"/>
        <w:snapToGrid w:val="0"/>
        <w:spacing w:line="360" w:lineRule="auto"/>
        <w:ind w:left="420" w:leftChars="200" w:firstLine="480" w:firstLineChars="200"/>
        <w:rPr>
          <w:rFonts w:cs="宋体"/>
          <w:color w:val="auto"/>
          <w:sz w:val="24"/>
          <w:szCs w:val="24"/>
          <w:highlight w:val="none"/>
        </w:rPr>
      </w:pPr>
      <w:r>
        <w:rPr>
          <w:rFonts w:hint="eastAsia" w:cs="宋体"/>
          <w:color w:val="auto"/>
          <w:sz w:val="24"/>
          <w:szCs w:val="24"/>
          <w:highlight w:val="none"/>
        </w:rPr>
        <w:t>4.采购需求；</w:t>
      </w:r>
    </w:p>
    <w:p w14:paraId="5849E5E2">
      <w:pPr>
        <w:pStyle w:val="20"/>
        <w:snapToGrid w:val="0"/>
        <w:spacing w:line="360" w:lineRule="auto"/>
        <w:ind w:left="420" w:leftChars="200" w:firstLine="480" w:firstLineChars="200"/>
        <w:rPr>
          <w:rFonts w:cs="宋体"/>
          <w:color w:val="auto"/>
          <w:sz w:val="24"/>
          <w:szCs w:val="24"/>
          <w:highlight w:val="none"/>
        </w:rPr>
      </w:pPr>
      <w:r>
        <w:rPr>
          <w:rFonts w:hint="eastAsia" w:cs="宋体"/>
          <w:color w:val="auto"/>
          <w:sz w:val="24"/>
          <w:szCs w:val="24"/>
          <w:highlight w:val="none"/>
        </w:rPr>
        <w:t>5.响应报价表；</w:t>
      </w:r>
    </w:p>
    <w:p w14:paraId="0FE6BBA9">
      <w:pPr>
        <w:pStyle w:val="20"/>
        <w:snapToGrid w:val="0"/>
        <w:spacing w:line="360" w:lineRule="auto"/>
        <w:ind w:left="420" w:leftChars="200" w:firstLine="480" w:firstLineChars="200"/>
        <w:rPr>
          <w:rFonts w:cs="宋体"/>
          <w:color w:val="auto"/>
          <w:sz w:val="24"/>
          <w:szCs w:val="24"/>
          <w:highlight w:val="none"/>
          <w:lang w:val="en-US"/>
        </w:rPr>
      </w:pPr>
      <w:r>
        <w:rPr>
          <w:rFonts w:hint="eastAsia" w:cs="宋体"/>
          <w:color w:val="auto"/>
          <w:sz w:val="24"/>
          <w:szCs w:val="24"/>
          <w:highlight w:val="none"/>
          <w:lang w:val="en-US"/>
        </w:rPr>
        <w:t>6.</w:t>
      </w:r>
      <w:r>
        <w:rPr>
          <w:rFonts w:hint="eastAsia" w:cs="宋体"/>
          <w:color w:val="auto"/>
          <w:sz w:val="24"/>
          <w:szCs w:val="24"/>
          <w:highlight w:val="none"/>
        </w:rPr>
        <w:t>……；</w:t>
      </w:r>
    </w:p>
    <w:p w14:paraId="62ADB335">
      <w:pPr>
        <w:pStyle w:val="20"/>
        <w:snapToGrid w:val="0"/>
        <w:spacing w:line="360" w:lineRule="auto"/>
        <w:ind w:left="420" w:leftChars="200" w:firstLine="480" w:firstLineChars="200"/>
        <w:rPr>
          <w:rFonts w:cs="宋体"/>
          <w:color w:val="auto"/>
          <w:sz w:val="24"/>
          <w:szCs w:val="24"/>
          <w:highlight w:val="none"/>
        </w:rPr>
      </w:pPr>
      <w:r>
        <w:rPr>
          <w:rFonts w:hint="eastAsia" w:cs="宋体"/>
          <w:color w:val="auto"/>
          <w:sz w:val="24"/>
          <w:szCs w:val="24"/>
          <w:highlight w:val="none"/>
          <w:lang w:val="en-US"/>
        </w:rPr>
        <w:t>7.</w:t>
      </w:r>
      <w:r>
        <w:rPr>
          <w:rFonts w:hint="eastAsia" w:cs="宋体"/>
          <w:color w:val="auto"/>
          <w:sz w:val="24"/>
          <w:szCs w:val="24"/>
          <w:highlight w:val="none"/>
        </w:rPr>
        <w:t>其他合同文件。</w:t>
      </w:r>
    </w:p>
    <w:p w14:paraId="6896397C">
      <w:pPr>
        <w:pStyle w:val="20"/>
        <w:snapToGrid w:val="0"/>
        <w:spacing w:line="360" w:lineRule="auto"/>
        <w:ind w:left="420" w:leftChars="200" w:firstLine="480" w:firstLineChars="200"/>
        <w:rPr>
          <w:rFonts w:cs="宋体"/>
          <w:color w:val="auto"/>
          <w:sz w:val="24"/>
          <w:szCs w:val="24"/>
          <w:highlight w:val="none"/>
        </w:rPr>
      </w:pPr>
      <w:r>
        <w:rPr>
          <w:rFonts w:hint="eastAsia" w:cs="宋体"/>
          <w:color w:val="auto"/>
          <w:sz w:val="24"/>
          <w:szCs w:val="24"/>
          <w:highlight w:val="none"/>
          <w:lang w:val="en-US"/>
        </w:rPr>
        <w:t>8</w:t>
      </w:r>
      <w:r>
        <w:rPr>
          <w:rFonts w:hint="eastAsia" w:cs="宋体"/>
          <w:color w:val="auto"/>
          <w:sz w:val="24"/>
          <w:szCs w:val="24"/>
          <w:highlight w:val="none"/>
        </w:rPr>
        <w:t>.上述合同文件互相补充和解释。如果合同文件之间存在矛盾或者不一致之处，以上述文件的排列顺序在先者为准。</w:t>
      </w:r>
    </w:p>
    <w:p w14:paraId="529E93D7">
      <w:pPr>
        <w:snapToGrid w:val="0"/>
        <w:spacing w:line="360" w:lineRule="auto"/>
        <w:ind w:firstLine="482" w:firstLineChars="200"/>
        <w:rPr>
          <w:rFonts w:ascii="宋体" w:cs="宋体"/>
          <w:color w:val="auto"/>
          <w:kern w:val="0"/>
          <w:sz w:val="24"/>
          <w:szCs w:val="24"/>
          <w:highlight w:val="none"/>
          <w:lang w:val="zh-CN"/>
        </w:rPr>
      </w:pPr>
      <w:r>
        <w:rPr>
          <w:rFonts w:hint="eastAsia" w:ascii="宋体" w:cs="宋体"/>
          <w:b/>
          <w:color w:val="auto"/>
          <w:sz w:val="24"/>
          <w:highlight w:val="none"/>
        </w:rPr>
        <w:t>第二十条　</w:t>
      </w:r>
      <w:r>
        <w:rPr>
          <w:rFonts w:hint="eastAsia" w:ascii="宋体" w:cs="宋体"/>
          <w:color w:val="auto"/>
          <w:kern w:val="0"/>
          <w:sz w:val="24"/>
          <w:szCs w:val="24"/>
          <w:highlight w:val="none"/>
          <w:lang w:val="zh-CN"/>
        </w:rPr>
        <w:t>本合同一式四份，具有同等法律效力，财政部门（政府采购监管部门）、采购代理机构各一份，甲乙双方各一份（可根据需要另增加）。</w:t>
      </w:r>
    </w:p>
    <w:p w14:paraId="61EAB782">
      <w:pPr>
        <w:snapToGrid w:val="0"/>
        <w:spacing w:line="360" w:lineRule="auto"/>
        <w:ind w:left="-61" w:firstLine="480" w:firstLineChars="20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本合同在甲乙双方签字盖章后生效，自签订之日起七个工作日内，甲方应当将合同副本报同级财政部门备案。</w:t>
      </w:r>
    </w:p>
    <w:p w14:paraId="4985777F">
      <w:pPr>
        <w:spacing w:line="360" w:lineRule="auto"/>
        <w:ind w:firstLine="480" w:firstLineChars="20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本合同自签订之日起2个工作日内，甲方应当将采购合同在广西壮族自治区财政厅指定的媒体上公告。</w:t>
      </w:r>
    </w:p>
    <w:p w14:paraId="4CD4CCA7">
      <w:pPr>
        <w:snapToGrid w:val="0"/>
        <w:spacing w:line="360" w:lineRule="auto"/>
        <w:rPr>
          <w:rFonts w:ascii="宋体" w:cs="宋体"/>
          <w:color w:val="auto"/>
          <w:sz w:val="24"/>
          <w:highlight w:val="none"/>
        </w:rPr>
      </w:pPr>
    </w:p>
    <w:tbl>
      <w:tblPr>
        <w:tblStyle w:val="30"/>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05B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14:paraId="6A47AE77">
            <w:pPr>
              <w:snapToGrid w:val="0"/>
              <w:spacing w:line="360" w:lineRule="auto"/>
              <w:ind w:firstLine="480" w:firstLineChars="200"/>
              <w:rPr>
                <w:rFonts w:ascii="宋体"/>
                <w:color w:val="auto"/>
                <w:sz w:val="24"/>
                <w:highlight w:val="none"/>
              </w:rPr>
            </w:pPr>
            <w:r>
              <w:rPr>
                <w:rFonts w:hint="eastAsia" w:ascii="宋体"/>
                <w:color w:val="auto"/>
                <w:sz w:val="24"/>
                <w:highlight w:val="none"/>
              </w:rPr>
              <w:t xml:space="preserve">甲方（章）           </w:t>
            </w:r>
          </w:p>
          <w:p w14:paraId="7E395DC8">
            <w:pPr>
              <w:snapToGrid w:val="0"/>
              <w:spacing w:line="360" w:lineRule="auto"/>
              <w:rPr>
                <w:rFonts w:ascii="宋体"/>
                <w:color w:val="auto"/>
                <w:sz w:val="24"/>
                <w:highlight w:val="none"/>
              </w:rPr>
            </w:pPr>
          </w:p>
          <w:p w14:paraId="68F72FAB">
            <w:pPr>
              <w:snapToGrid w:val="0"/>
              <w:spacing w:line="360" w:lineRule="auto"/>
              <w:ind w:firstLine="480" w:firstLineChars="200"/>
              <w:jc w:val="right"/>
              <w:rPr>
                <w:rFonts w:ascii="宋体"/>
                <w:color w:val="auto"/>
                <w:sz w:val="24"/>
                <w:highlight w:val="none"/>
              </w:rPr>
            </w:pPr>
            <w:r>
              <w:rPr>
                <w:rFonts w:hint="eastAsia" w:ascii="宋体"/>
                <w:color w:val="auto"/>
                <w:sz w:val="24"/>
                <w:highlight w:val="none"/>
              </w:rPr>
              <w:t>年   月   日</w:t>
            </w:r>
          </w:p>
        </w:tc>
        <w:tc>
          <w:tcPr>
            <w:tcW w:w="4517" w:type="dxa"/>
            <w:vAlign w:val="center"/>
          </w:tcPr>
          <w:p w14:paraId="5DF6EF0C">
            <w:pPr>
              <w:snapToGrid w:val="0"/>
              <w:spacing w:line="360" w:lineRule="auto"/>
              <w:ind w:firstLine="480" w:firstLineChars="200"/>
              <w:rPr>
                <w:rFonts w:ascii="宋体"/>
                <w:color w:val="auto"/>
                <w:sz w:val="24"/>
                <w:highlight w:val="none"/>
              </w:rPr>
            </w:pPr>
            <w:r>
              <w:rPr>
                <w:rFonts w:hint="eastAsia" w:ascii="宋体"/>
                <w:color w:val="auto"/>
                <w:sz w:val="24"/>
                <w:highlight w:val="none"/>
              </w:rPr>
              <w:t xml:space="preserve">乙方（章）              </w:t>
            </w:r>
          </w:p>
          <w:p w14:paraId="63C7CA10">
            <w:pPr>
              <w:snapToGrid w:val="0"/>
              <w:spacing w:line="360" w:lineRule="auto"/>
              <w:rPr>
                <w:rFonts w:ascii="宋体"/>
                <w:color w:val="auto"/>
                <w:sz w:val="24"/>
                <w:highlight w:val="none"/>
              </w:rPr>
            </w:pPr>
          </w:p>
          <w:p w14:paraId="54E034E3">
            <w:pPr>
              <w:snapToGrid w:val="0"/>
              <w:spacing w:line="360" w:lineRule="auto"/>
              <w:ind w:firstLine="480" w:firstLineChars="200"/>
              <w:jc w:val="right"/>
              <w:rPr>
                <w:rFonts w:ascii="宋体"/>
                <w:color w:val="auto"/>
                <w:sz w:val="24"/>
                <w:highlight w:val="none"/>
              </w:rPr>
            </w:pPr>
            <w:r>
              <w:rPr>
                <w:rFonts w:hint="eastAsia" w:ascii="宋体"/>
                <w:color w:val="auto"/>
                <w:sz w:val="24"/>
                <w:highlight w:val="none"/>
              </w:rPr>
              <w:t xml:space="preserve"> 年   月   日</w:t>
            </w:r>
          </w:p>
        </w:tc>
      </w:tr>
      <w:tr w14:paraId="7D17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198135D7">
            <w:pPr>
              <w:snapToGrid w:val="0"/>
              <w:spacing w:line="360" w:lineRule="auto"/>
              <w:rPr>
                <w:rFonts w:ascii="宋体"/>
                <w:color w:val="auto"/>
                <w:sz w:val="24"/>
                <w:highlight w:val="none"/>
              </w:rPr>
            </w:pPr>
            <w:r>
              <w:rPr>
                <w:rFonts w:hint="eastAsia" w:ascii="宋体"/>
                <w:color w:val="auto"/>
                <w:sz w:val="24"/>
                <w:highlight w:val="none"/>
              </w:rPr>
              <w:t>单位地址：</w:t>
            </w:r>
          </w:p>
        </w:tc>
        <w:tc>
          <w:tcPr>
            <w:tcW w:w="4517" w:type="dxa"/>
            <w:vAlign w:val="center"/>
          </w:tcPr>
          <w:p w14:paraId="0501059A">
            <w:pPr>
              <w:snapToGrid w:val="0"/>
              <w:spacing w:line="360" w:lineRule="auto"/>
              <w:rPr>
                <w:rFonts w:ascii="宋体"/>
                <w:color w:val="auto"/>
                <w:sz w:val="24"/>
                <w:highlight w:val="none"/>
              </w:rPr>
            </w:pPr>
            <w:r>
              <w:rPr>
                <w:rFonts w:hint="eastAsia" w:ascii="宋体"/>
                <w:color w:val="auto"/>
                <w:sz w:val="24"/>
                <w:highlight w:val="none"/>
              </w:rPr>
              <w:t>单位地址：</w:t>
            </w:r>
          </w:p>
        </w:tc>
      </w:tr>
      <w:tr w14:paraId="1D63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4516" w:type="dxa"/>
          </w:tcPr>
          <w:p w14:paraId="0E332F83">
            <w:pPr>
              <w:snapToGrid w:val="0"/>
              <w:spacing w:line="360" w:lineRule="auto"/>
              <w:rPr>
                <w:rFonts w:ascii="宋体"/>
                <w:color w:val="auto"/>
                <w:sz w:val="24"/>
                <w:highlight w:val="none"/>
              </w:rPr>
            </w:pPr>
            <w:r>
              <w:rPr>
                <w:rFonts w:hint="eastAsia" w:ascii="宋体"/>
                <w:color w:val="auto"/>
                <w:sz w:val="24"/>
                <w:highlight w:val="none"/>
              </w:rPr>
              <w:t>法定代表人或者其委托代理人：</w:t>
            </w:r>
          </w:p>
        </w:tc>
        <w:tc>
          <w:tcPr>
            <w:tcW w:w="4517" w:type="dxa"/>
          </w:tcPr>
          <w:p w14:paraId="4F5E39CB">
            <w:pPr>
              <w:snapToGrid w:val="0"/>
              <w:spacing w:line="360" w:lineRule="auto"/>
              <w:rPr>
                <w:rFonts w:ascii="宋体"/>
                <w:color w:val="auto"/>
                <w:sz w:val="24"/>
                <w:highlight w:val="none"/>
              </w:rPr>
            </w:pPr>
            <w:r>
              <w:rPr>
                <w:rFonts w:hint="eastAsia" w:ascii="宋体"/>
                <w:color w:val="auto"/>
                <w:sz w:val="24"/>
                <w:highlight w:val="none"/>
              </w:rPr>
              <w:t>法定代表人或者其委托代理人：</w:t>
            </w:r>
          </w:p>
        </w:tc>
      </w:tr>
      <w:tr w14:paraId="5E0F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6708F05B">
            <w:pPr>
              <w:snapToGrid w:val="0"/>
              <w:spacing w:line="360" w:lineRule="auto"/>
              <w:rPr>
                <w:rFonts w:ascii="宋体"/>
                <w:color w:val="auto"/>
                <w:sz w:val="24"/>
                <w:highlight w:val="none"/>
              </w:rPr>
            </w:pPr>
            <w:r>
              <w:rPr>
                <w:rFonts w:hint="eastAsia" w:ascii="宋体"/>
                <w:color w:val="auto"/>
                <w:sz w:val="24"/>
                <w:highlight w:val="none"/>
              </w:rPr>
              <w:t>电话：</w:t>
            </w:r>
          </w:p>
        </w:tc>
        <w:tc>
          <w:tcPr>
            <w:tcW w:w="4517" w:type="dxa"/>
            <w:vAlign w:val="center"/>
          </w:tcPr>
          <w:p w14:paraId="4EA525A7">
            <w:pPr>
              <w:snapToGrid w:val="0"/>
              <w:spacing w:line="360" w:lineRule="auto"/>
              <w:rPr>
                <w:rFonts w:ascii="宋体"/>
                <w:color w:val="auto"/>
                <w:sz w:val="24"/>
                <w:highlight w:val="none"/>
              </w:rPr>
            </w:pPr>
            <w:r>
              <w:rPr>
                <w:rFonts w:hint="eastAsia" w:ascii="宋体"/>
                <w:color w:val="auto"/>
                <w:sz w:val="24"/>
                <w:highlight w:val="none"/>
              </w:rPr>
              <w:t>电话：</w:t>
            </w:r>
          </w:p>
        </w:tc>
      </w:tr>
      <w:tr w14:paraId="1CD1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2A41BE0A">
            <w:pPr>
              <w:snapToGrid w:val="0"/>
              <w:spacing w:line="360" w:lineRule="auto"/>
              <w:rPr>
                <w:rFonts w:ascii="宋体"/>
                <w:color w:val="auto"/>
                <w:sz w:val="24"/>
                <w:highlight w:val="none"/>
              </w:rPr>
            </w:pPr>
            <w:r>
              <w:rPr>
                <w:rFonts w:hint="eastAsia" w:ascii="宋体"/>
                <w:color w:val="auto"/>
                <w:sz w:val="24"/>
                <w:highlight w:val="none"/>
              </w:rPr>
              <w:t>电子邮箱：</w:t>
            </w:r>
          </w:p>
        </w:tc>
        <w:tc>
          <w:tcPr>
            <w:tcW w:w="4517" w:type="dxa"/>
            <w:vAlign w:val="center"/>
          </w:tcPr>
          <w:p w14:paraId="323DF5F3">
            <w:pPr>
              <w:snapToGrid w:val="0"/>
              <w:spacing w:line="360" w:lineRule="auto"/>
              <w:rPr>
                <w:rFonts w:ascii="宋体"/>
                <w:color w:val="auto"/>
                <w:sz w:val="24"/>
                <w:highlight w:val="none"/>
              </w:rPr>
            </w:pPr>
            <w:r>
              <w:rPr>
                <w:rFonts w:hint="eastAsia" w:ascii="宋体"/>
                <w:color w:val="auto"/>
                <w:sz w:val="24"/>
                <w:highlight w:val="none"/>
              </w:rPr>
              <w:t>电子邮箱：</w:t>
            </w:r>
          </w:p>
        </w:tc>
      </w:tr>
      <w:tr w14:paraId="2958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22CF66E0">
            <w:pPr>
              <w:snapToGrid w:val="0"/>
              <w:spacing w:line="360" w:lineRule="auto"/>
              <w:rPr>
                <w:rFonts w:ascii="宋体"/>
                <w:color w:val="auto"/>
                <w:sz w:val="24"/>
                <w:highlight w:val="none"/>
              </w:rPr>
            </w:pPr>
            <w:r>
              <w:rPr>
                <w:rFonts w:hint="eastAsia" w:ascii="宋体"/>
                <w:color w:val="auto"/>
                <w:sz w:val="24"/>
                <w:highlight w:val="none"/>
              </w:rPr>
              <w:t>开户银行：</w:t>
            </w:r>
          </w:p>
        </w:tc>
        <w:tc>
          <w:tcPr>
            <w:tcW w:w="4517" w:type="dxa"/>
            <w:vAlign w:val="center"/>
          </w:tcPr>
          <w:p w14:paraId="579D396D">
            <w:pPr>
              <w:snapToGrid w:val="0"/>
              <w:spacing w:line="360" w:lineRule="auto"/>
              <w:rPr>
                <w:rFonts w:ascii="宋体"/>
                <w:color w:val="auto"/>
                <w:sz w:val="24"/>
                <w:highlight w:val="none"/>
              </w:rPr>
            </w:pPr>
            <w:r>
              <w:rPr>
                <w:rFonts w:hint="eastAsia" w:ascii="宋体"/>
                <w:color w:val="auto"/>
                <w:sz w:val="24"/>
                <w:highlight w:val="none"/>
              </w:rPr>
              <w:t>开户银行：</w:t>
            </w:r>
          </w:p>
        </w:tc>
      </w:tr>
      <w:tr w14:paraId="0EEB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370310AC">
            <w:pPr>
              <w:snapToGrid w:val="0"/>
              <w:spacing w:line="360" w:lineRule="auto"/>
              <w:rPr>
                <w:rFonts w:ascii="宋体"/>
                <w:color w:val="auto"/>
                <w:sz w:val="24"/>
                <w:highlight w:val="none"/>
              </w:rPr>
            </w:pPr>
            <w:r>
              <w:rPr>
                <w:rFonts w:hint="eastAsia" w:ascii="宋体"/>
                <w:color w:val="auto"/>
                <w:sz w:val="24"/>
                <w:highlight w:val="none"/>
              </w:rPr>
              <w:t>账号：</w:t>
            </w:r>
          </w:p>
        </w:tc>
        <w:tc>
          <w:tcPr>
            <w:tcW w:w="4517" w:type="dxa"/>
            <w:vAlign w:val="center"/>
          </w:tcPr>
          <w:p w14:paraId="06D89C36">
            <w:pPr>
              <w:snapToGrid w:val="0"/>
              <w:spacing w:line="360" w:lineRule="auto"/>
              <w:rPr>
                <w:rFonts w:ascii="宋体"/>
                <w:color w:val="auto"/>
                <w:sz w:val="24"/>
                <w:highlight w:val="none"/>
              </w:rPr>
            </w:pPr>
            <w:r>
              <w:rPr>
                <w:rFonts w:hint="eastAsia" w:ascii="宋体"/>
                <w:color w:val="auto"/>
                <w:sz w:val="24"/>
                <w:highlight w:val="none"/>
              </w:rPr>
              <w:t>账号：</w:t>
            </w:r>
          </w:p>
        </w:tc>
      </w:tr>
      <w:tr w14:paraId="59EE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75A6D1ED">
            <w:pPr>
              <w:snapToGrid w:val="0"/>
              <w:spacing w:line="360" w:lineRule="auto"/>
              <w:rPr>
                <w:rFonts w:ascii="宋体"/>
                <w:color w:val="auto"/>
                <w:sz w:val="24"/>
                <w:highlight w:val="none"/>
              </w:rPr>
            </w:pPr>
            <w:r>
              <w:rPr>
                <w:rFonts w:hint="eastAsia" w:ascii="宋体"/>
                <w:color w:val="auto"/>
                <w:sz w:val="24"/>
                <w:highlight w:val="none"/>
              </w:rPr>
              <w:t>邮政编码：</w:t>
            </w:r>
          </w:p>
        </w:tc>
        <w:tc>
          <w:tcPr>
            <w:tcW w:w="4517" w:type="dxa"/>
            <w:vAlign w:val="center"/>
          </w:tcPr>
          <w:p w14:paraId="17A6FD57">
            <w:pPr>
              <w:snapToGrid w:val="0"/>
              <w:spacing w:line="360" w:lineRule="auto"/>
              <w:rPr>
                <w:rFonts w:ascii="宋体"/>
                <w:color w:val="auto"/>
                <w:sz w:val="24"/>
                <w:highlight w:val="none"/>
              </w:rPr>
            </w:pPr>
            <w:r>
              <w:rPr>
                <w:rFonts w:hint="eastAsia" w:ascii="宋体"/>
                <w:color w:val="auto"/>
                <w:sz w:val="24"/>
                <w:highlight w:val="none"/>
              </w:rPr>
              <w:t>邮政编码：</w:t>
            </w:r>
          </w:p>
        </w:tc>
      </w:tr>
    </w:tbl>
    <w:p w14:paraId="2540A8CE">
      <w:pPr>
        <w:snapToGrid w:val="0"/>
        <w:spacing w:line="360" w:lineRule="auto"/>
        <w:ind w:left="480" w:hanging="480" w:hangingChars="200"/>
        <w:rPr>
          <w:rFonts w:ascii="宋体"/>
          <w:color w:val="auto"/>
          <w:sz w:val="24"/>
          <w:highlight w:val="none"/>
        </w:rPr>
      </w:pPr>
    </w:p>
    <w:p w14:paraId="138B8AE7">
      <w:pPr>
        <w:snapToGrid w:val="0"/>
        <w:spacing w:line="360" w:lineRule="auto"/>
        <w:ind w:firstLine="482" w:firstLineChars="200"/>
        <w:jc w:val="center"/>
        <w:rPr>
          <w:rFonts w:ascii="宋体"/>
          <w:b/>
          <w:color w:val="auto"/>
          <w:sz w:val="24"/>
          <w:highlight w:val="none"/>
        </w:rPr>
      </w:pPr>
      <w:r>
        <w:rPr>
          <w:rFonts w:ascii="宋体"/>
          <w:b/>
          <w:color w:val="auto"/>
          <w:sz w:val="24"/>
          <w:highlight w:val="none"/>
        </w:rPr>
        <w:br w:type="page"/>
      </w:r>
      <w:r>
        <w:rPr>
          <w:rFonts w:hint="eastAsia" w:ascii="宋体"/>
          <w:b/>
          <w:color w:val="auto"/>
          <w:sz w:val="24"/>
          <w:highlight w:val="none"/>
        </w:rPr>
        <w:t>合 同 附 件</w:t>
      </w:r>
    </w:p>
    <w:p w14:paraId="76E75655">
      <w:pPr>
        <w:snapToGrid w:val="0"/>
        <w:spacing w:line="360" w:lineRule="auto"/>
        <w:ind w:firstLine="480" w:firstLineChars="200"/>
        <w:rPr>
          <w:rFonts w:ascii="宋体"/>
          <w:color w:val="auto"/>
          <w:sz w:val="24"/>
          <w:highlight w:val="none"/>
        </w:rPr>
      </w:pPr>
      <w:r>
        <w:rPr>
          <w:rFonts w:hint="eastAsia" w:ascii="宋体"/>
          <w:color w:val="auto"/>
          <w:sz w:val="24"/>
          <w:highlight w:val="none"/>
        </w:rPr>
        <w:t>一般货物类</w:t>
      </w:r>
    </w:p>
    <w:tbl>
      <w:tblPr>
        <w:tblStyle w:val="30"/>
        <w:tblW w:w="8522" w:type="dxa"/>
        <w:jc w:val="center"/>
        <w:tblLayout w:type="fixed"/>
        <w:tblCellMar>
          <w:top w:w="0" w:type="dxa"/>
          <w:left w:w="108" w:type="dxa"/>
          <w:bottom w:w="0" w:type="dxa"/>
          <w:right w:w="108" w:type="dxa"/>
        </w:tblCellMar>
      </w:tblPr>
      <w:tblGrid>
        <w:gridCol w:w="4263"/>
        <w:gridCol w:w="4259"/>
      </w:tblGrid>
      <w:tr w14:paraId="019E7504">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tcPr>
          <w:p w14:paraId="55B296B1">
            <w:pPr>
              <w:snapToGrid w:val="0"/>
              <w:spacing w:line="360" w:lineRule="auto"/>
              <w:rPr>
                <w:rFonts w:ascii="宋体"/>
                <w:b/>
                <w:color w:val="auto"/>
                <w:sz w:val="24"/>
                <w:highlight w:val="none"/>
              </w:rPr>
            </w:pPr>
            <w:r>
              <w:rPr>
                <w:rFonts w:hint="eastAsia" w:ascii="宋体"/>
                <w:b/>
                <w:color w:val="auto"/>
                <w:sz w:val="24"/>
                <w:highlight w:val="none"/>
              </w:rPr>
              <w:t>1. 供应商承诺具体事项：</w:t>
            </w:r>
          </w:p>
        </w:tc>
      </w:tr>
      <w:tr w14:paraId="4EEFDC6A">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tcPr>
          <w:p w14:paraId="034CA1D3">
            <w:pPr>
              <w:snapToGrid w:val="0"/>
              <w:spacing w:line="360" w:lineRule="auto"/>
              <w:rPr>
                <w:rFonts w:ascii="宋体"/>
                <w:b/>
                <w:color w:val="auto"/>
                <w:sz w:val="24"/>
                <w:highlight w:val="none"/>
              </w:rPr>
            </w:pPr>
            <w:r>
              <w:rPr>
                <w:rFonts w:hint="eastAsia" w:ascii="宋体"/>
                <w:b/>
                <w:color w:val="auto"/>
                <w:sz w:val="24"/>
                <w:highlight w:val="none"/>
              </w:rPr>
              <w:t>2. 售后服务具体事项：</w:t>
            </w:r>
          </w:p>
        </w:tc>
      </w:tr>
      <w:tr w14:paraId="48DB1998">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tcPr>
          <w:p w14:paraId="28B43964">
            <w:pPr>
              <w:snapToGrid w:val="0"/>
              <w:spacing w:line="360" w:lineRule="auto"/>
              <w:rPr>
                <w:rFonts w:ascii="宋体"/>
                <w:b/>
                <w:color w:val="auto"/>
                <w:sz w:val="24"/>
                <w:highlight w:val="none"/>
              </w:rPr>
            </w:pPr>
            <w:r>
              <w:rPr>
                <w:rFonts w:hint="eastAsia" w:ascii="宋体"/>
                <w:b/>
                <w:color w:val="auto"/>
                <w:sz w:val="24"/>
                <w:highlight w:val="none"/>
              </w:rPr>
              <w:t>3. 保修期责任：</w:t>
            </w:r>
          </w:p>
        </w:tc>
      </w:tr>
      <w:tr w14:paraId="0905AAAF">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tcPr>
          <w:p w14:paraId="00FA47A1">
            <w:pPr>
              <w:snapToGrid w:val="0"/>
              <w:spacing w:line="360" w:lineRule="auto"/>
              <w:rPr>
                <w:rFonts w:ascii="宋体"/>
                <w:b/>
                <w:color w:val="auto"/>
                <w:sz w:val="24"/>
                <w:highlight w:val="none"/>
              </w:rPr>
            </w:pPr>
            <w:r>
              <w:rPr>
                <w:rFonts w:hint="eastAsia" w:ascii="宋体"/>
                <w:b/>
                <w:color w:val="auto"/>
                <w:sz w:val="24"/>
                <w:highlight w:val="none"/>
              </w:rPr>
              <w:t>4. 其他具体事项：</w:t>
            </w:r>
          </w:p>
        </w:tc>
      </w:tr>
      <w:tr w14:paraId="19DAF93C">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vAlign w:val="center"/>
          </w:tcPr>
          <w:p w14:paraId="6E7ED939">
            <w:pPr>
              <w:snapToGrid w:val="0"/>
              <w:spacing w:line="360" w:lineRule="auto"/>
              <w:ind w:firstLine="482" w:firstLineChars="200"/>
              <w:rPr>
                <w:rFonts w:ascii="宋体"/>
                <w:b/>
                <w:color w:val="auto"/>
                <w:sz w:val="24"/>
                <w:highlight w:val="none"/>
              </w:rPr>
            </w:pPr>
            <w:r>
              <w:rPr>
                <w:rFonts w:hint="eastAsia" w:ascii="宋体"/>
                <w:b/>
                <w:color w:val="auto"/>
                <w:sz w:val="24"/>
                <w:highlight w:val="none"/>
              </w:rPr>
              <w:t>甲方（章）</w:t>
            </w:r>
          </w:p>
          <w:p w14:paraId="571F7F1F">
            <w:pPr>
              <w:snapToGrid w:val="0"/>
              <w:spacing w:line="360" w:lineRule="auto"/>
              <w:ind w:firstLine="482" w:firstLineChars="200"/>
              <w:rPr>
                <w:rFonts w:ascii="宋体"/>
                <w:b/>
                <w:color w:val="auto"/>
                <w:sz w:val="24"/>
                <w:highlight w:val="none"/>
              </w:rPr>
            </w:pPr>
          </w:p>
          <w:p w14:paraId="15F77375">
            <w:pPr>
              <w:snapToGrid w:val="0"/>
              <w:spacing w:line="360" w:lineRule="auto"/>
              <w:rPr>
                <w:rFonts w:ascii="宋体"/>
                <w:b/>
                <w:color w:val="auto"/>
                <w:sz w:val="24"/>
                <w:highlight w:val="none"/>
              </w:rPr>
            </w:pPr>
          </w:p>
          <w:p w14:paraId="46707B00">
            <w:pPr>
              <w:snapToGrid w:val="0"/>
              <w:spacing w:line="360" w:lineRule="auto"/>
              <w:ind w:firstLine="482" w:firstLineChars="200"/>
              <w:rPr>
                <w:rFonts w:ascii="宋体"/>
                <w:b/>
                <w:color w:val="auto"/>
                <w:sz w:val="24"/>
                <w:highlight w:val="none"/>
              </w:rPr>
            </w:pPr>
            <w:r>
              <w:rPr>
                <w:rFonts w:hint="eastAsia" w:ascii="宋体"/>
                <w:b/>
                <w:color w:val="auto"/>
                <w:sz w:val="24"/>
                <w:highlight w:val="none"/>
              </w:rPr>
              <w:t xml:space="preserve">               年   月   日 </w:t>
            </w:r>
          </w:p>
        </w:tc>
        <w:tc>
          <w:tcPr>
            <w:tcW w:w="4259" w:type="dxa"/>
            <w:tcBorders>
              <w:top w:val="single" w:color="auto" w:sz="4" w:space="0"/>
              <w:left w:val="single" w:color="auto" w:sz="4" w:space="0"/>
              <w:bottom w:val="single" w:color="auto" w:sz="4" w:space="0"/>
              <w:right w:val="single" w:color="auto" w:sz="4" w:space="0"/>
            </w:tcBorders>
            <w:vAlign w:val="center"/>
          </w:tcPr>
          <w:p w14:paraId="58617A02">
            <w:pPr>
              <w:snapToGrid w:val="0"/>
              <w:spacing w:line="360" w:lineRule="auto"/>
              <w:ind w:firstLine="482" w:firstLineChars="200"/>
              <w:rPr>
                <w:rFonts w:ascii="宋体"/>
                <w:b/>
                <w:color w:val="auto"/>
                <w:sz w:val="24"/>
                <w:highlight w:val="none"/>
              </w:rPr>
            </w:pPr>
            <w:r>
              <w:rPr>
                <w:rFonts w:hint="eastAsia" w:ascii="宋体"/>
                <w:b/>
                <w:color w:val="auto"/>
                <w:sz w:val="24"/>
                <w:highlight w:val="none"/>
              </w:rPr>
              <w:t>乙方（章）</w:t>
            </w:r>
          </w:p>
          <w:p w14:paraId="25DB73AB">
            <w:pPr>
              <w:snapToGrid w:val="0"/>
              <w:spacing w:line="360" w:lineRule="auto"/>
              <w:ind w:firstLine="482" w:firstLineChars="200"/>
              <w:rPr>
                <w:rFonts w:ascii="宋体"/>
                <w:b/>
                <w:color w:val="auto"/>
                <w:sz w:val="24"/>
                <w:highlight w:val="none"/>
              </w:rPr>
            </w:pPr>
          </w:p>
          <w:p w14:paraId="0BD5DD8F">
            <w:pPr>
              <w:snapToGrid w:val="0"/>
              <w:spacing w:line="360" w:lineRule="auto"/>
              <w:rPr>
                <w:rFonts w:ascii="宋体"/>
                <w:b/>
                <w:color w:val="auto"/>
                <w:sz w:val="24"/>
                <w:highlight w:val="none"/>
              </w:rPr>
            </w:pPr>
          </w:p>
          <w:p w14:paraId="2C6451BF">
            <w:pPr>
              <w:snapToGrid w:val="0"/>
              <w:spacing w:line="360" w:lineRule="auto"/>
              <w:ind w:firstLine="482" w:firstLineChars="200"/>
              <w:rPr>
                <w:rFonts w:ascii="宋体"/>
                <w:b/>
                <w:color w:val="auto"/>
                <w:sz w:val="24"/>
                <w:highlight w:val="none"/>
              </w:rPr>
            </w:pPr>
            <w:r>
              <w:rPr>
                <w:rFonts w:hint="eastAsia" w:ascii="宋体"/>
                <w:b/>
                <w:color w:val="auto"/>
                <w:sz w:val="24"/>
                <w:highlight w:val="none"/>
              </w:rPr>
              <w:t xml:space="preserve">                 年   月   日</w:t>
            </w:r>
          </w:p>
        </w:tc>
      </w:tr>
    </w:tbl>
    <w:p w14:paraId="3321C6D1">
      <w:pPr>
        <w:snapToGrid w:val="0"/>
        <w:spacing w:line="360" w:lineRule="auto"/>
        <w:ind w:firstLine="480" w:firstLineChars="200"/>
        <w:jc w:val="left"/>
        <w:rPr>
          <w:rFonts w:ascii="宋体"/>
          <w:color w:val="auto"/>
          <w:sz w:val="24"/>
          <w:highlight w:val="none"/>
        </w:rPr>
      </w:pPr>
      <w:r>
        <w:rPr>
          <w:rFonts w:hint="eastAsia" w:ascii="宋体"/>
          <w:color w:val="auto"/>
          <w:sz w:val="24"/>
          <w:highlight w:val="none"/>
        </w:rPr>
        <w:t xml:space="preserve">    注：售后服务事项填不下时可另加附页</w:t>
      </w:r>
    </w:p>
    <w:p w14:paraId="423CE5EF">
      <w:pPr>
        <w:keepNext/>
        <w:keepLines/>
        <w:spacing w:before="340" w:after="330" w:line="578" w:lineRule="auto"/>
        <w:jc w:val="center"/>
        <w:outlineLvl w:val="0"/>
        <w:rPr>
          <w:rFonts w:ascii="宋体" w:cs="仿宋_GB2312"/>
          <w:bCs/>
          <w:color w:val="auto"/>
          <w:kern w:val="44"/>
          <w:sz w:val="44"/>
          <w:szCs w:val="44"/>
          <w:highlight w:val="none"/>
          <w:lang w:val="zh-CN"/>
        </w:rPr>
      </w:pPr>
    </w:p>
    <w:p w14:paraId="2BAD729E">
      <w:pPr>
        <w:keepNext/>
        <w:keepLines/>
        <w:spacing w:before="340" w:after="330" w:line="578" w:lineRule="auto"/>
        <w:jc w:val="center"/>
        <w:outlineLvl w:val="0"/>
        <w:rPr>
          <w:rFonts w:ascii="宋体" w:cs="仿宋_GB2312"/>
          <w:bCs/>
          <w:color w:val="auto"/>
          <w:kern w:val="44"/>
          <w:sz w:val="44"/>
          <w:szCs w:val="44"/>
          <w:highlight w:val="none"/>
          <w:lang w:val="zh-CN"/>
        </w:rPr>
      </w:pPr>
    </w:p>
    <w:p w14:paraId="4F464181">
      <w:pPr>
        <w:keepNext/>
        <w:keepLines/>
        <w:spacing w:before="340" w:after="330" w:line="578" w:lineRule="auto"/>
        <w:jc w:val="center"/>
        <w:outlineLvl w:val="0"/>
        <w:rPr>
          <w:rFonts w:ascii="宋体" w:cs="仿宋_GB2312"/>
          <w:bCs/>
          <w:color w:val="auto"/>
          <w:kern w:val="44"/>
          <w:sz w:val="44"/>
          <w:szCs w:val="44"/>
          <w:highlight w:val="none"/>
          <w:lang w:val="zh-CN"/>
        </w:rPr>
      </w:pPr>
      <w:bookmarkStart w:id="200" w:name="_Toc80205947"/>
      <w:bookmarkStart w:id="201" w:name="_Toc31751"/>
    </w:p>
    <w:p w14:paraId="12C696C9">
      <w:pPr>
        <w:keepNext/>
        <w:keepLines/>
        <w:spacing w:before="340" w:after="330" w:line="578" w:lineRule="auto"/>
        <w:jc w:val="center"/>
        <w:outlineLvl w:val="0"/>
        <w:rPr>
          <w:rFonts w:ascii="宋体" w:cs="仿宋_GB2312"/>
          <w:bCs/>
          <w:color w:val="auto"/>
          <w:kern w:val="44"/>
          <w:sz w:val="44"/>
          <w:szCs w:val="44"/>
          <w:highlight w:val="none"/>
          <w:lang w:val="zh-CN"/>
        </w:rPr>
      </w:pPr>
    </w:p>
    <w:p w14:paraId="60C9068C">
      <w:pPr>
        <w:keepNext/>
        <w:keepLines/>
        <w:spacing w:before="340" w:after="330" w:line="578" w:lineRule="auto"/>
        <w:ind w:firstLine="880" w:firstLineChars="200"/>
        <w:jc w:val="center"/>
        <w:outlineLvl w:val="0"/>
        <w:rPr>
          <w:rFonts w:ascii="宋体" w:cs="仿宋_GB2312"/>
          <w:b/>
          <w:bCs/>
          <w:color w:val="auto"/>
          <w:kern w:val="44"/>
          <w:sz w:val="44"/>
          <w:szCs w:val="44"/>
          <w:highlight w:val="none"/>
          <w:lang w:val="zh-CN"/>
        </w:rPr>
        <w:sectPr>
          <w:pgSz w:w="11910" w:h="16840"/>
          <w:pgMar w:top="1134" w:right="1134" w:bottom="1134" w:left="1134" w:header="720" w:footer="720" w:gutter="0"/>
          <w:cols w:space="720" w:num="1"/>
          <w:docGrid w:linePitch="312" w:charSpace="0"/>
        </w:sectPr>
      </w:pPr>
      <w:bookmarkStart w:id="202" w:name="_Toc27629"/>
      <w:bookmarkStart w:id="203" w:name="_Toc25054"/>
      <w:bookmarkStart w:id="204" w:name="_Toc32254"/>
      <w:bookmarkStart w:id="205" w:name="_Toc24483"/>
      <w:bookmarkStart w:id="206" w:name="_Toc6393"/>
      <w:bookmarkStart w:id="207" w:name="_Toc2169"/>
      <w:bookmarkStart w:id="208" w:name="_Toc5523"/>
      <w:r>
        <w:rPr>
          <w:rFonts w:hint="eastAsia" w:ascii="宋体" w:cs="仿宋_GB2312"/>
          <w:bCs/>
          <w:color w:val="auto"/>
          <w:kern w:val="44"/>
          <w:sz w:val="44"/>
          <w:szCs w:val="44"/>
          <w:highlight w:val="none"/>
          <w:lang w:val="zh-CN"/>
        </w:rPr>
        <w:t>第七章 质疑、投诉材料格式</w:t>
      </w:r>
      <w:bookmarkEnd w:id="200"/>
      <w:bookmarkEnd w:id="201"/>
      <w:bookmarkEnd w:id="202"/>
      <w:bookmarkEnd w:id="203"/>
      <w:bookmarkEnd w:id="204"/>
      <w:bookmarkEnd w:id="205"/>
      <w:bookmarkEnd w:id="206"/>
      <w:bookmarkEnd w:id="207"/>
      <w:bookmarkEnd w:id="208"/>
    </w:p>
    <w:p w14:paraId="57658A0A">
      <w:pPr>
        <w:spacing w:line="360" w:lineRule="auto"/>
        <w:ind w:firstLine="643" w:firstLineChars="200"/>
        <w:jc w:val="center"/>
        <w:rPr>
          <w:rFonts w:ascii="宋体" w:cs="Times New Roman"/>
          <w:b/>
          <w:bCs/>
          <w:color w:val="auto"/>
          <w:sz w:val="32"/>
          <w:szCs w:val="32"/>
          <w:highlight w:val="none"/>
        </w:rPr>
      </w:pPr>
      <w:r>
        <w:rPr>
          <w:rFonts w:hint="eastAsia" w:ascii="宋体" w:cs="Times New Roman"/>
          <w:b/>
          <w:bCs/>
          <w:color w:val="auto"/>
          <w:sz w:val="32"/>
          <w:szCs w:val="32"/>
          <w:highlight w:val="none"/>
        </w:rPr>
        <w:t>质疑函（格式）</w:t>
      </w:r>
    </w:p>
    <w:p w14:paraId="517E502A">
      <w:pPr>
        <w:spacing w:line="360" w:lineRule="auto"/>
        <w:ind w:firstLine="482" w:firstLineChars="200"/>
        <w:contextualSpacing/>
        <w:rPr>
          <w:rFonts w:ascii="宋体" w:cs="Times New Roman"/>
          <w:b/>
          <w:bCs/>
          <w:color w:val="auto"/>
          <w:kern w:val="0"/>
          <w:sz w:val="24"/>
          <w:szCs w:val="24"/>
          <w:highlight w:val="none"/>
          <w:lang w:val="zh-CN"/>
        </w:rPr>
      </w:pPr>
      <w:r>
        <w:rPr>
          <w:rFonts w:hint="eastAsia" w:ascii="宋体" w:cs="Times New Roman"/>
          <w:b/>
          <w:bCs/>
          <w:color w:val="auto"/>
          <w:kern w:val="0"/>
          <w:sz w:val="24"/>
          <w:szCs w:val="24"/>
          <w:highlight w:val="none"/>
          <w:lang w:val="zh-CN"/>
        </w:rPr>
        <w:t>一、质疑供应商基本信息：</w:t>
      </w:r>
    </w:p>
    <w:p w14:paraId="46B16010">
      <w:pPr>
        <w:spacing w:line="360" w:lineRule="auto"/>
        <w:ind w:firstLine="480" w:firstLineChars="200"/>
        <w:contextualSpacing/>
        <w:rPr>
          <w:rFonts w:ascii="宋体" w:cs="Times New Roman"/>
          <w:bCs/>
          <w:color w:val="auto"/>
          <w:kern w:val="0"/>
          <w:sz w:val="24"/>
          <w:szCs w:val="24"/>
          <w:highlight w:val="none"/>
          <w:u w:val="single"/>
          <w:lang w:val="zh-CN"/>
        </w:rPr>
      </w:pPr>
      <w:r>
        <w:rPr>
          <w:rFonts w:hint="eastAsia" w:ascii="宋体" w:cs="Times New Roman"/>
          <w:bCs/>
          <w:color w:val="auto"/>
          <w:kern w:val="0"/>
          <w:sz w:val="24"/>
          <w:szCs w:val="24"/>
          <w:highlight w:val="none"/>
          <w:lang w:val="zh-CN"/>
        </w:rPr>
        <w:t>质疑供应商：</w:t>
      </w:r>
      <w:r>
        <w:rPr>
          <w:rFonts w:hint="eastAsia" w:ascii="宋体" w:cs="Times New Roman"/>
          <w:bCs/>
          <w:color w:val="auto"/>
          <w:kern w:val="0"/>
          <w:sz w:val="24"/>
          <w:szCs w:val="24"/>
          <w:highlight w:val="none"/>
          <w:u w:val="single"/>
          <w:lang w:val="zh-CN"/>
        </w:rPr>
        <w:t xml:space="preserve">                                       </w:t>
      </w:r>
      <w:r>
        <w:rPr>
          <w:rFonts w:hint="eastAsia" w:ascii="宋体" w:cs="Times New Roman"/>
          <w:bCs/>
          <w:color w:val="auto"/>
          <w:kern w:val="0"/>
          <w:sz w:val="24"/>
          <w:szCs w:val="24"/>
          <w:highlight w:val="none"/>
          <w:lang w:val="zh-CN"/>
        </w:rPr>
        <w:t xml:space="preserve">                 </w:t>
      </w:r>
    </w:p>
    <w:p w14:paraId="3119738D">
      <w:pPr>
        <w:spacing w:line="360" w:lineRule="auto"/>
        <w:ind w:firstLine="480" w:firstLineChars="200"/>
        <w:contextualSpacing/>
        <w:rPr>
          <w:rFonts w:ascii="宋体" w:cs="Times New Roman"/>
          <w:bCs/>
          <w:color w:val="auto"/>
          <w:kern w:val="0"/>
          <w:sz w:val="24"/>
          <w:szCs w:val="24"/>
          <w:highlight w:val="none"/>
          <w:lang w:val="zh-CN"/>
        </w:rPr>
      </w:pPr>
      <w:r>
        <w:rPr>
          <w:rFonts w:ascii="宋体" w:cs="Times New Roman"/>
          <w:bCs/>
          <w:color w:val="auto"/>
          <w:kern w:val="0"/>
          <w:sz w:val="24"/>
          <w:szCs w:val="24"/>
          <w:highlight w:val="none"/>
          <w:lang w:val="zh-CN"/>
        </w:rPr>
        <w:t>地址</w:t>
      </w:r>
      <w:r>
        <w:rPr>
          <w:rFonts w:hint="eastAsia" w:ascii="宋体" w:cs="Times New Roman"/>
          <w:bCs/>
          <w:color w:val="auto"/>
          <w:kern w:val="0"/>
          <w:sz w:val="24"/>
          <w:szCs w:val="24"/>
          <w:highlight w:val="none"/>
          <w:lang w:val="zh-CN"/>
        </w:rPr>
        <w:t>：</w:t>
      </w:r>
      <w:r>
        <w:rPr>
          <w:rFonts w:hint="eastAsia" w:ascii="宋体" w:cs="Times New Roman"/>
          <w:bCs/>
          <w:color w:val="auto"/>
          <w:kern w:val="0"/>
          <w:sz w:val="24"/>
          <w:szCs w:val="24"/>
          <w:highlight w:val="none"/>
          <w:u w:val="single"/>
          <w:lang w:val="zh-CN"/>
        </w:rPr>
        <w:t xml:space="preserve">                                          </w:t>
      </w:r>
      <w:r>
        <w:rPr>
          <w:rFonts w:ascii="宋体" w:cs="Times New Roman"/>
          <w:bCs/>
          <w:color w:val="auto"/>
          <w:kern w:val="0"/>
          <w:sz w:val="24"/>
          <w:szCs w:val="24"/>
          <w:highlight w:val="none"/>
          <w:lang w:val="zh-CN"/>
        </w:rPr>
        <w:t>邮编</w:t>
      </w:r>
      <w:r>
        <w:rPr>
          <w:rFonts w:hint="eastAsia" w:ascii="宋体" w:cs="Times New Roman"/>
          <w:bCs/>
          <w:color w:val="auto"/>
          <w:kern w:val="0"/>
          <w:sz w:val="24"/>
          <w:szCs w:val="24"/>
          <w:highlight w:val="none"/>
          <w:lang w:val="zh-CN"/>
        </w:rPr>
        <w:t>：</w:t>
      </w:r>
      <w:r>
        <w:rPr>
          <w:rFonts w:hint="eastAsia" w:ascii="宋体" w:cs="Times New Roman"/>
          <w:bCs/>
          <w:color w:val="auto"/>
          <w:kern w:val="0"/>
          <w:sz w:val="24"/>
          <w:szCs w:val="24"/>
          <w:highlight w:val="none"/>
          <w:u w:val="single"/>
          <w:lang w:val="zh-CN"/>
        </w:rPr>
        <w:t xml:space="preserve">                  </w:t>
      </w:r>
      <w:r>
        <w:rPr>
          <w:rFonts w:hint="eastAsia" w:ascii="宋体" w:cs="Times New Roman"/>
          <w:bCs/>
          <w:color w:val="auto"/>
          <w:kern w:val="0"/>
          <w:sz w:val="24"/>
          <w:szCs w:val="24"/>
          <w:highlight w:val="none"/>
          <w:lang w:val="zh-CN"/>
        </w:rPr>
        <w:t xml:space="preserve">                 </w:t>
      </w:r>
    </w:p>
    <w:p w14:paraId="1BBBA403">
      <w:pPr>
        <w:spacing w:line="360" w:lineRule="auto"/>
        <w:ind w:firstLine="480" w:firstLineChars="200"/>
        <w:contextualSpacing/>
        <w:rPr>
          <w:rFonts w:ascii="宋体" w:cs="Times New Roman"/>
          <w:bCs/>
          <w:color w:val="auto"/>
          <w:kern w:val="0"/>
          <w:sz w:val="24"/>
          <w:szCs w:val="24"/>
          <w:highlight w:val="none"/>
          <w:lang w:val="zh-CN"/>
        </w:rPr>
      </w:pPr>
      <w:r>
        <w:rPr>
          <w:rFonts w:ascii="宋体" w:cs="Times New Roman"/>
          <w:bCs/>
          <w:color w:val="auto"/>
          <w:kern w:val="0"/>
          <w:sz w:val="24"/>
          <w:szCs w:val="24"/>
          <w:highlight w:val="none"/>
          <w:lang w:val="zh-CN"/>
        </w:rPr>
        <w:t>联系人</w:t>
      </w:r>
      <w:r>
        <w:rPr>
          <w:rFonts w:hint="eastAsia" w:ascii="宋体" w:cs="Times New Roman"/>
          <w:bCs/>
          <w:color w:val="auto"/>
          <w:kern w:val="0"/>
          <w:sz w:val="24"/>
          <w:szCs w:val="24"/>
          <w:highlight w:val="none"/>
          <w:lang w:val="zh-CN"/>
        </w:rPr>
        <w:t>：</w:t>
      </w:r>
      <w:r>
        <w:rPr>
          <w:rFonts w:hint="eastAsia" w:ascii="宋体" w:cs="Times New Roman"/>
          <w:bCs/>
          <w:color w:val="auto"/>
          <w:kern w:val="0"/>
          <w:sz w:val="24"/>
          <w:szCs w:val="24"/>
          <w:highlight w:val="none"/>
          <w:u w:val="single"/>
          <w:lang w:val="zh-CN"/>
        </w:rPr>
        <w:t xml:space="preserve">                     </w:t>
      </w:r>
      <w:r>
        <w:rPr>
          <w:rFonts w:ascii="宋体" w:cs="Times New Roman"/>
          <w:bCs/>
          <w:color w:val="auto"/>
          <w:kern w:val="0"/>
          <w:sz w:val="24"/>
          <w:szCs w:val="24"/>
          <w:highlight w:val="none"/>
          <w:lang w:val="zh-CN"/>
        </w:rPr>
        <w:t>联系电话</w:t>
      </w:r>
      <w:r>
        <w:rPr>
          <w:rFonts w:hint="eastAsia" w:ascii="宋体" w:cs="Times New Roman"/>
          <w:bCs/>
          <w:color w:val="auto"/>
          <w:kern w:val="0"/>
          <w:sz w:val="24"/>
          <w:szCs w:val="24"/>
          <w:highlight w:val="none"/>
          <w:lang w:val="zh-CN"/>
        </w:rPr>
        <w:t>：</w:t>
      </w:r>
      <w:r>
        <w:rPr>
          <w:rFonts w:hint="eastAsia" w:ascii="宋体" w:cs="Times New Roman"/>
          <w:bCs/>
          <w:color w:val="auto"/>
          <w:kern w:val="0"/>
          <w:sz w:val="24"/>
          <w:szCs w:val="24"/>
          <w:highlight w:val="none"/>
          <w:u w:val="single"/>
          <w:lang w:val="zh-CN"/>
        </w:rPr>
        <w:t xml:space="preserve">                 </w:t>
      </w:r>
    </w:p>
    <w:p w14:paraId="0447B87A">
      <w:pPr>
        <w:spacing w:line="360" w:lineRule="auto"/>
        <w:ind w:firstLine="480" w:firstLineChars="200"/>
        <w:contextualSpacing/>
        <w:rPr>
          <w:rFonts w:ascii="宋体" w:cs="Times New Roman"/>
          <w:bCs/>
          <w:color w:val="auto"/>
          <w:kern w:val="0"/>
          <w:sz w:val="24"/>
          <w:szCs w:val="24"/>
          <w:highlight w:val="none"/>
          <w:lang w:val="zh-CN"/>
        </w:rPr>
      </w:pPr>
      <w:r>
        <w:rPr>
          <w:rFonts w:hint="eastAsia" w:ascii="宋体" w:cs="Times New Roman"/>
          <w:bCs/>
          <w:color w:val="auto"/>
          <w:kern w:val="0"/>
          <w:sz w:val="24"/>
          <w:szCs w:val="24"/>
          <w:highlight w:val="none"/>
          <w:lang w:val="zh-CN"/>
        </w:rPr>
        <w:t>授权代表：</w:t>
      </w:r>
      <w:r>
        <w:rPr>
          <w:rFonts w:hint="eastAsia" w:ascii="宋体" w:cs="Times New Roman"/>
          <w:bCs/>
          <w:color w:val="auto"/>
          <w:kern w:val="0"/>
          <w:sz w:val="24"/>
          <w:szCs w:val="24"/>
          <w:highlight w:val="none"/>
          <w:u w:val="single"/>
          <w:lang w:val="zh-CN"/>
        </w:rPr>
        <w:t xml:space="preserve">                      </w:t>
      </w:r>
    </w:p>
    <w:p w14:paraId="698176C2">
      <w:pPr>
        <w:spacing w:line="360" w:lineRule="auto"/>
        <w:ind w:firstLine="480" w:firstLineChars="200"/>
        <w:contextualSpacing/>
        <w:rPr>
          <w:rFonts w:ascii="宋体" w:cs="Times New Roman"/>
          <w:bCs/>
          <w:color w:val="auto"/>
          <w:kern w:val="0"/>
          <w:sz w:val="24"/>
          <w:szCs w:val="24"/>
          <w:highlight w:val="none"/>
          <w:u w:val="single"/>
          <w:lang w:val="zh-CN"/>
        </w:rPr>
      </w:pPr>
      <w:r>
        <w:rPr>
          <w:rFonts w:ascii="宋体" w:cs="Times New Roman"/>
          <w:bCs/>
          <w:color w:val="auto"/>
          <w:kern w:val="0"/>
          <w:sz w:val="24"/>
          <w:szCs w:val="24"/>
          <w:highlight w:val="none"/>
          <w:lang w:val="zh-CN"/>
        </w:rPr>
        <w:t>联系</w:t>
      </w:r>
      <w:r>
        <w:rPr>
          <w:rFonts w:hint="eastAsia" w:ascii="宋体" w:cs="Times New Roman"/>
          <w:bCs/>
          <w:color w:val="auto"/>
          <w:kern w:val="0"/>
          <w:sz w:val="24"/>
          <w:szCs w:val="24"/>
          <w:highlight w:val="none"/>
          <w:lang w:val="zh-CN"/>
        </w:rPr>
        <w:t>电话：</w:t>
      </w:r>
      <w:r>
        <w:rPr>
          <w:rFonts w:hint="eastAsia" w:ascii="宋体" w:cs="Times New Roman"/>
          <w:bCs/>
          <w:color w:val="auto"/>
          <w:kern w:val="0"/>
          <w:sz w:val="24"/>
          <w:szCs w:val="24"/>
          <w:highlight w:val="none"/>
          <w:u w:val="single"/>
          <w:lang w:val="zh-CN"/>
        </w:rPr>
        <w:t xml:space="preserve">                      </w:t>
      </w:r>
    </w:p>
    <w:p w14:paraId="17A3B718">
      <w:pPr>
        <w:spacing w:line="360" w:lineRule="auto"/>
        <w:ind w:firstLine="480" w:firstLineChars="200"/>
        <w:contextualSpacing/>
        <w:rPr>
          <w:rFonts w:ascii="宋体" w:cs="Times New Roman"/>
          <w:bCs/>
          <w:color w:val="auto"/>
          <w:kern w:val="0"/>
          <w:sz w:val="24"/>
          <w:szCs w:val="24"/>
          <w:highlight w:val="none"/>
          <w:lang w:val="zh-CN"/>
        </w:rPr>
      </w:pPr>
      <w:r>
        <w:rPr>
          <w:rFonts w:ascii="宋体" w:cs="Times New Roman"/>
          <w:bCs/>
          <w:color w:val="auto"/>
          <w:kern w:val="0"/>
          <w:sz w:val="24"/>
          <w:szCs w:val="24"/>
          <w:highlight w:val="none"/>
          <w:lang w:val="zh-CN"/>
        </w:rPr>
        <w:t>地址</w:t>
      </w:r>
      <w:r>
        <w:rPr>
          <w:rFonts w:hint="eastAsia" w:ascii="宋体" w:cs="Times New Roman"/>
          <w:bCs/>
          <w:color w:val="auto"/>
          <w:kern w:val="0"/>
          <w:sz w:val="24"/>
          <w:szCs w:val="24"/>
          <w:highlight w:val="none"/>
          <w:lang w:val="zh-CN"/>
        </w:rPr>
        <w:t>：</w:t>
      </w:r>
      <w:r>
        <w:rPr>
          <w:rFonts w:hint="eastAsia" w:ascii="宋体" w:cs="Times New Roman"/>
          <w:bCs/>
          <w:color w:val="auto"/>
          <w:kern w:val="0"/>
          <w:sz w:val="24"/>
          <w:szCs w:val="24"/>
          <w:highlight w:val="none"/>
          <w:u w:val="single"/>
          <w:lang w:val="zh-CN"/>
        </w:rPr>
        <w:t xml:space="preserve">                 </w:t>
      </w:r>
      <w:r>
        <w:rPr>
          <w:rFonts w:ascii="宋体" w:cs="Times New Roman"/>
          <w:bCs/>
          <w:color w:val="auto"/>
          <w:kern w:val="0"/>
          <w:sz w:val="24"/>
          <w:szCs w:val="24"/>
          <w:highlight w:val="none"/>
          <w:lang w:val="zh-CN"/>
        </w:rPr>
        <w:t>邮编</w:t>
      </w:r>
      <w:r>
        <w:rPr>
          <w:rFonts w:hint="eastAsia" w:ascii="宋体" w:cs="Times New Roman"/>
          <w:bCs/>
          <w:color w:val="auto"/>
          <w:kern w:val="0"/>
          <w:sz w:val="24"/>
          <w:szCs w:val="24"/>
          <w:highlight w:val="none"/>
          <w:lang w:val="zh-CN"/>
        </w:rPr>
        <w:t>：</w:t>
      </w:r>
      <w:r>
        <w:rPr>
          <w:rFonts w:hint="eastAsia" w:ascii="宋体" w:cs="Times New Roman"/>
          <w:bCs/>
          <w:color w:val="auto"/>
          <w:kern w:val="0"/>
          <w:sz w:val="24"/>
          <w:szCs w:val="24"/>
          <w:highlight w:val="none"/>
          <w:u w:val="single"/>
          <w:lang w:val="zh-CN"/>
        </w:rPr>
        <w:t xml:space="preserve">                  </w:t>
      </w:r>
      <w:r>
        <w:rPr>
          <w:rFonts w:hint="eastAsia" w:ascii="宋体" w:cs="Times New Roman"/>
          <w:bCs/>
          <w:color w:val="auto"/>
          <w:kern w:val="0"/>
          <w:sz w:val="24"/>
          <w:szCs w:val="24"/>
          <w:highlight w:val="none"/>
          <w:lang w:val="zh-CN"/>
        </w:rPr>
        <w:t xml:space="preserve">     </w:t>
      </w:r>
    </w:p>
    <w:p w14:paraId="37693FCB">
      <w:pPr>
        <w:spacing w:line="360" w:lineRule="auto"/>
        <w:ind w:firstLine="482" w:firstLineChars="200"/>
        <w:contextualSpacing/>
        <w:rPr>
          <w:rFonts w:ascii="宋体" w:cs="Times New Roman"/>
          <w:b/>
          <w:bCs/>
          <w:color w:val="auto"/>
          <w:kern w:val="0"/>
          <w:sz w:val="24"/>
          <w:szCs w:val="24"/>
          <w:highlight w:val="none"/>
          <w:lang w:val="zh-CN"/>
        </w:rPr>
      </w:pPr>
      <w:r>
        <w:rPr>
          <w:rFonts w:hint="eastAsia" w:ascii="宋体" w:cs="Times New Roman"/>
          <w:b/>
          <w:bCs/>
          <w:color w:val="auto"/>
          <w:kern w:val="0"/>
          <w:sz w:val="24"/>
          <w:szCs w:val="24"/>
          <w:highlight w:val="none"/>
          <w:lang w:val="zh-CN"/>
        </w:rPr>
        <w:t>二、质疑项目基本情况：</w:t>
      </w:r>
    </w:p>
    <w:p w14:paraId="35D3025F">
      <w:pPr>
        <w:spacing w:line="360" w:lineRule="auto"/>
        <w:ind w:left="25" w:leftChars="12" w:firstLine="480" w:firstLineChars="200"/>
        <w:contextualSpacing/>
        <w:rPr>
          <w:rFonts w:ascii="宋体" w:cs="Times New Roman"/>
          <w:color w:val="auto"/>
          <w:kern w:val="0"/>
          <w:sz w:val="24"/>
          <w:szCs w:val="24"/>
          <w:highlight w:val="none"/>
          <w:lang w:val="zh-CN"/>
        </w:rPr>
      </w:pPr>
      <w:r>
        <w:rPr>
          <w:rFonts w:hint="eastAsia" w:ascii="宋体" w:cs="Times New Roman"/>
          <w:bCs/>
          <w:color w:val="auto"/>
          <w:kern w:val="0"/>
          <w:sz w:val="24"/>
          <w:szCs w:val="24"/>
          <w:highlight w:val="none"/>
          <w:lang w:val="zh-CN"/>
        </w:rPr>
        <w:t>质疑</w:t>
      </w:r>
      <w:r>
        <w:rPr>
          <w:rFonts w:hint="eastAsia" w:ascii="宋体" w:cs="Times New Roman"/>
          <w:color w:val="auto"/>
          <w:kern w:val="0"/>
          <w:sz w:val="24"/>
          <w:szCs w:val="24"/>
          <w:highlight w:val="none"/>
          <w:lang w:val="zh-CN"/>
        </w:rPr>
        <w:t>项目的名称：</w:t>
      </w:r>
      <w:r>
        <w:rPr>
          <w:rFonts w:hint="eastAsia" w:ascii="宋体" w:cs="Times New Roman"/>
          <w:bCs/>
          <w:color w:val="auto"/>
          <w:kern w:val="0"/>
          <w:sz w:val="24"/>
          <w:szCs w:val="24"/>
          <w:highlight w:val="none"/>
          <w:u w:val="single"/>
          <w:lang w:val="zh-CN"/>
        </w:rPr>
        <w:t xml:space="preserve">  </w:t>
      </w:r>
      <w:r>
        <w:rPr>
          <w:rFonts w:hint="eastAsia" w:ascii="宋体" w:cs="Times New Roman"/>
          <w:bCs/>
          <w:color w:val="auto"/>
          <w:kern w:val="0"/>
          <w:sz w:val="24"/>
          <w:szCs w:val="24"/>
          <w:highlight w:val="none"/>
          <w:u w:val="single"/>
        </w:rPr>
        <w:t xml:space="preserve">                   </w:t>
      </w:r>
      <w:r>
        <w:rPr>
          <w:rFonts w:hint="eastAsia" w:ascii="宋体" w:cs="Times New Roman"/>
          <w:bCs/>
          <w:color w:val="auto"/>
          <w:kern w:val="0"/>
          <w:sz w:val="24"/>
          <w:szCs w:val="24"/>
          <w:highlight w:val="none"/>
          <w:u w:val="single"/>
          <w:lang w:val="zh-CN"/>
        </w:rPr>
        <w:t xml:space="preserve"> </w:t>
      </w:r>
    </w:p>
    <w:p w14:paraId="0B31AEB2">
      <w:pPr>
        <w:spacing w:line="360" w:lineRule="auto"/>
        <w:ind w:left="25" w:leftChars="12" w:firstLine="480" w:firstLineChars="200"/>
        <w:contextualSpacing/>
        <w:rPr>
          <w:rFonts w:ascii="宋体" w:cs="Times New Roman"/>
          <w:color w:val="auto"/>
          <w:kern w:val="0"/>
          <w:sz w:val="24"/>
          <w:szCs w:val="24"/>
          <w:highlight w:val="none"/>
          <w:lang w:val="zh-CN"/>
        </w:rPr>
      </w:pPr>
      <w:r>
        <w:rPr>
          <w:rFonts w:hint="eastAsia" w:ascii="宋体" w:cs="Times New Roman"/>
          <w:bCs/>
          <w:color w:val="auto"/>
          <w:kern w:val="0"/>
          <w:sz w:val="24"/>
          <w:szCs w:val="24"/>
          <w:highlight w:val="none"/>
          <w:lang w:val="zh-CN"/>
        </w:rPr>
        <w:t>质疑</w:t>
      </w:r>
      <w:r>
        <w:rPr>
          <w:rFonts w:hint="eastAsia" w:ascii="宋体" w:cs="Times New Roman"/>
          <w:color w:val="auto"/>
          <w:kern w:val="0"/>
          <w:sz w:val="24"/>
          <w:szCs w:val="24"/>
          <w:highlight w:val="none"/>
          <w:lang w:val="zh-CN"/>
        </w:rPr>
        <w:t>项目的编号：</w:t>
      </w:r>
      <w:r>
        <w:rPr>
          <w:rFonts w:hint="eastAsia" w:ascii="宋体" w:cs="Times New Roman"/>
          <w:bCs/>
          <w:color w:val="auto"/>
          <w:kern w:val="0"/>
          <w:sz w:val="24"/>
          <w:szCs w:val="24"/>
          <w:highlight w:val="none"/>
          <w:u w:val="single"/>
          <w:lang w:val="zh-CN"/>
        </w:rPr>
        <w:t xml:space="preserve"> </w:t>
      </w:r>
      <w:r>
        <w:rPr>
          <w:rFonts w:hint="eastAsia" w:ascii="宋体" w:cs="Times New Roman"/>
          <w:bCs/>
          <w:color w:val="auto"/>
          <w:kern w:val="0"/>
          <w:sz w:val="24"/>
          <w:szCs w:val="24"/>
          <w:highlight w:val="none"/>
          <w:u w:val="single"/>
        </w:rPr>
        <w:t xml:space="preserve">                    </w:t>
      </w:r>
      <w:r>
        <w:rPr>
          <w:rFonts w:hint="eastAsia" w:ascii="宋体" w:cs="Times New Roman"/>
          <w:bCs/>
          <w:color w:val="auto"/>
          <w:kern w:val="0"/>
          <w:sz w:val="24"/>
          <w:szCs w:val="24"/>
          <w:highlight w:val="none"/>
          <w:u w:val="single"/>
          <w:lang w:val="zh-CN"/>
        </w:rPr>
        <w:t xml:space="preserve"> </w:t>
      </w:r>
    </w:p>
    <w:p w14:paraId="09B4EA68">
      <w:pPr>
        <w:spacing w:line="360" w:lineRule="auto"/>
        <w:ind w:left="25" w:leftChars="12" w:firstLine="480" w:firstLineChars="200"/>
        <w:contextualSpacing/>
        <w:rPr>
          <w:rFonts w:ascii="宋体" w:cs="Times New Roman"/>
          <w:color w:val="auto"/>
          <w:kern w:val="0"/>
          <w:sz w:val="24"/>
          <w:szCs w:val="24"/>
          <w:highlight w:val="none"/>
          <w:lang w:val="zh-CN"/>
        </w:rPr>
      </w:pPr>
      <w:r>
        <w:rPr>
          <w:rFonts w:hint="eastAsia" w:ascii="宋体" w:cs="Times New Roman"/>
          <w:color w:val="auto"/>
          <w:kern w:val="0"/>
          <w:sz w:val="24"/>
          <w:szCs w:val="24"/>
          <w:highlight w:val="none"/>
          <w:lang w:val="zh-CN"/>
        </w:rPr>
        <w:t>采购人名称：</w:t>
      </w:r>
      <w:r>
        <w:rPr>
          <w:rFonts w:hint="eastAsia" w:ascii="宋体" w:cs="Times New Roman"/>
          <w:bCs/>
          <w:color w:val="auto"/>
          <w:kern w:val="0"/>
          <w:sz w:val="24"/>
          <w:szCs w:val="24"/>
          <w:highlight w:val="none"/>
          <w:u w:val="single"/>
          <w:lang w:val="zh-CN"/>
        </w:rPr>
        <w:t xml:space="preserve">  </w:t>
      </w:r>
      <w:r>
        <w:rPr>
          <w:rFonts w:hint="eastAsia" w:ascii="宋体" w:cs="Times New Roman"/>
          <w:bCs/>
          <w:color w:val="auto"/>
          <w:kern w:val="0"/>
          <w:sz w:val="24"/>
          <w:szCs w:val="24"/>
          <w:highlight w:val="none"/>
          <w:u w:val="single"/>
        </w:rPr>
        <w:t xml:space="preserve">         </w:t>
      </w:r>
      <w:r>
        <w:rPr>
          <w:rFonts w:hint="eastAsia" w:ascii="宋体" w:cs="Times New Roman"/>
          <w:bCs/>
          <w:color w:val="auto"/>
          <w:kern w:val="0"/>
          <w:sz w:val="24"/>
          <w:szCs w:val="24"/>
          <w:highlight w:val="none"/>
          <w:u w:val="single"/>
          <w:lang w:val="zh-CN"/>
        </w:rPr>
        <w:t xml:space="preserve"> </w:t>
      </w:r>
    </w:p>
    <w:p w14:paraId="1AECBCC3">
      <w:pPr>
        <w:spacing w:line="360" w:lineRule="auto"/>
        <w:ind w:left="25" w:leftChars="12" w:firstLine="480" w:firstLineChars="200"/>
        <w:contextualSpacing/>
        <w:rPr>
          <w:rFonts w:ascii="宋体" w:cs="Times New Roman"/>
          <w:color w:val="auto"/>
          <w:kern w:val="0"/>
          <w:sz w:val="24"/>
          <w:szCs w:val="24"/>
          <w:highlight w:val="none"/>
          <w:lang w:val="zh-CN"/>
        </w:rPr>
      </w:pPr>
      <w:r>
        <w:rPr>
          <w:rFonts w:hint="eastAsia" w:ascii="宋体" w:cs="Times New Roman"/>
          <w:color w:val="auto"/>
          <w:kern w:val="0"/>
          <w:sz w:val="24"/>
          <w:szCs w:val="24"/>
          <w:highlight w:val="none"/>
          <w:lang w:val="zh-CN"/>
        </w:rPr>
        <w:t>质疑事项：</w:t>
      </w:r>
    </w:p>
    <w:p w14:paraId="7CF96337">
      <w:pPr>
        <w:spacing w:line="360" w:lineRule="auto"/>
        <w:ind w:left="25" w:leftChars="12" w:firstLine="480" w:firstLineChars="200"/>
        <w:contextualSpacing/>
        <w:rPr>
          <w:rFonts w:ascii="宋体" w:cs="Times New Roman"/>
          <w:color w:val="auto"/>
          <w:kern w:val="0"/>
          <w:sz w:val="24"/>
          <w:szCs w:val="24"/>
          <w:highlight w:val="none"/>
          <w:lang w:val="zh-CN"/>
        </w:rPr>
      </w:pPr>
      <w:r>
        <w:rPr>
          <w:rFonts w:hint="eastAsia" w:ascii="宋体" w:cs="Times New Roman"/>
          <w:color w:val="auto"/>
          <w:kern w:val="0"/>
          <w:sz w:val="24"/>
          <w:szCs w:val="24"/>
          <w:highlight w:val="none"/>
          <w:lang w:val="zh-CN"/>
        </w:rPr>
        <w:t>□采购文件   采购文件获取日期：</w:t>
      </w:r>
      <w:r>
        <w:rPr>
          <w:rFonts w:hint="eastAsia" w:ascii="宋体" w:cs="Times New Roman"/>
          <w:bCs/>
          <w:color w:val="auto"/>
          <w:kern w:val="0"/>
          <w:sz w:val="24"/>
          <w:szCs w:val="24"/>
          <w:highlight w:val="none"/>
          <w:u w:val="single"/>
          <w:lang w:val="zh-CN"/>
        </w:rPr>
        <w:t xml:space="preserve">                                   </w:t>
      </w:r>
    </w:p>
    <w:p w14:paraId="49D0C892">
      <w:pPr>
        <w:spacing w:line="360" w:lineRule="auto"/>
        <w:ind w:left="25" w:leftChars="12" w:firstLine="480" w:firstLineChars="200"/>
        <w:contextualSpacing/>
        <w:rPr>
          <w:rFonts w:ascii="宋体" w:cs="Times New Roman"/>
          <w:color w:val="auto"/>
          <w:kern w:val="0"/>
          <w:sz w:val="24"/>
          <w:szCs w:val="24"/>
          <w:highlight w:val="none"/>
          <w:lang w:val="zh-CN"/>
        </w:rPr>
      </w:pPr>
      <w:r>
        <w:rPr>
          <w:rFonts w:hint="eastAsia" w:ascii="宋体" w:cs="Times New Roman"/>
          <w:color w:val="auto"/>
          <w:kern w:val="0"/>
          <w:sz w:val="24"/>
          <w:szCs w:val="24"/>
          <w:highlight w:val="none"/>
          <w:lang w:val="zh-CN"/>
        </w:rPr>
        <w:t xml:space="preserve">□采购过程   </w:t>
      </w:r>
    </w:p>
    <w:p w14:paraId="530DB78A">
      <w:pPr>
        <w:spacing w:line="360" w:lineRule="auto"/>
        <w:ind w:left="25" w:leftChars="12" w:firstLine="480" w:firstLineChars="200"/>
        <w:contextualSpacing/>
        <w:rPr>
          <w:rFonts w:ascii="宋体" w:cs="Times New Roman"/>
          <w:bCs/>
          <w:color w:val="auto"/>
          <w:kern w:val="0"/>
          <w:sz w:val="24"/>
          <w:szCs w:val="24"/>
          <w:highlight w:val="none"/>
          <w:u w:val="single"/>
          <w:lang w:val="zh-CN"/>
        </w:rPr>
      </w:pPr>
      <w:r>
        <w:rPr>
          <w:rFonts w:hint="eastAsia" w:ascii="宋体" w:cs="Times New Roman"/>
          <w:color w:val="auto"/>
          <w:kern w:val="0"/>
          <w:sz w:val="24"/>
          <w:szCs w:val="24"/>
          <w:highlight w:val="none"/>
          <w:lang w:val="zh-CN"/>
        </w:rPr>
        <w:t xml:space="preserve">□成交结果   </w:t>
      </w:r>
    </w:p>
    <w:p w14:paraId="74DAA180">
      <w:pPr>
        <w:spacing w:line="360" w:lineRule="auto"/>
        <w:ind w:left="25" w:leftChars="12" w:firstLine="482" w:firstLineChars="200"/>
        <w:contextualSpacing/>
        <w:rPr>
          <w:rFonts w:ascii="宋体" w:cs="Times New Roman"/>
          <w:b/>
          <w:color w:val="auto"/>
          <w:kern w:val="0"/>
          <w:sz w:val="24"/>
          <w:szCs w:val="24"/>
          <w:highlight w:val="none"/>
          <w:lang w:val="zh-CN"/>
        </w:rPr>
      </w:pPr>
      <w:r>
        <w:rPr>
          <w:rFonts w:hint="eastAsia" w:ascii="宋体" w:cs="Times New Roman"/>
          <w:b/>
          <w:color w:val="auto"/>
          <w:kern w:val="0"/>
          <w:sz w:val="24"/>
          <w:szCs w:val="24"/>
          <w:highlight w:val="none"/>
          <w:lang w:val="zh-CN"/>
        </w:rPr>
        <w:t>三、质疑事项具体内容</w:t>
      </w:r>
    </w:p>
    <w:p w14:paraId="78EF16A2">
      <w:pPr>
        <w:spacing w:line="360" w:lineRule="auto"/>
        <w:ind w:left="25" w:leftChars="12" w:firstLine="480" w:firstLineChars="200"/>
        <w:contextualSpacing/>
        <w:rPr>
          <w:rFonts w:ascii="宋体" w:cs="Times New Roman"/>
          <w:color w:val="auto"/>
          <w:kern w:val="0"/>
          <w:sz w:val="24"/>
          <w:szCs w:val="24"/>
          <w:highlight w:val="none"/>
          <w:lang w:val="zh-CN"/>
        </w:rPr>
      </w:pPr>
      <w:r>
        <w:rPr>
          <w:rFonts w:hint="eastAsia" w:ascii="宋体" w:cs="Times New Roman"/>
          <w:color w:val="auto"/>
          <w:kern w:val="0"/>
          <w:sz w:val="24"/>
          <w:szCs w:val="24"/>
          <w:highlight w:val="none"/>
          <w:lang w:val="zh-CN"/>
        </w:rPr>
        <w:t>质疑事项1：</w:t>
      </w:r>
      <w:r>
        <w:rPr>
          <w:rFonts w:hint="eastAsia" w:ascii="宋体" w:cs="Times New Roman"/>
          <w:bCs/>
          <w:color w:val="auto"/>
          <w:kern w:val="0"/>
          <w:sz w:val="24"/>
          <w:szCs w:val="24"/>
          <w:highlight w:val="none"/>
          <w:u w:val="single"/>
          <w:lang w:val="zh-CN"/>
        </w:rPr>
        <w:t xml:space="preserve">                                                                    </w:t>
      </w:r>
    </w:p>
    <w:p w14:paraId="50CDAFAD">
      <w:pPr>
        <w:spacing w:line="360" w:lineRule="auto"/>
        <w:ind w:left="25" w:leftChars="12" w:firstLine="480" w:firstLineChars="200"/>
        <w:contextualSpacing/>
        <w:rPr>
          <w:rFonts w:ascii="宋体" w:cs="Times New Roman"/>
          <w:color w:val="auto"/>
          <w:kern w:val="0"/>
          <w:sz w:val="24"/>
          <w:szCs w:val="24"/>
          <w:highlight w:val="none"/>
          <w:lang w:val="zh-CN"/>
        </w:rPr>
      </w:pPr>
      <w:r>
        <w:rPr>
          <w:rFonts w:hint="eastAsia" w:ascii="宋体" w:cs="Times New Roman"/>
          <w:color w:val="auto"/>
          <w:kern w:val="0"/>
          <w:sz w:val="24"/>
          <w:szCs w:val="24"/>
          <w:highlight w:val="none"/>
          <w:lang w:val="zh-CN"/>
        </w:rPr>
        <w:t>事实依据：</w:t>
      </w:r>
      <w:r>
        <w:rPr>
          <w:rFonts w:hint="eastAsia" w:ascii="宋体" w:cs="Times New Roman"/>
          <w:bCs/>
          <w:color w:val="auto"/>
          <w:kern w:val="0"/>
          <w:sz w:val="24"/>
          <w:szCs w:val="24"/>
          <w:highlight w:val="none"/>
          <w:u w:val="single"/>
          <w:lang w:val="zh-CN"/>
        </w:rPr>
        <w:t xml:space="preserve">                                                                      </w:t>
      </w:r>
    </w:p>
    <w:p w14:paraId="1A52647B">
      <w:pPr>
        <w:spacing w:line="360" w:lineRule="auto"/>
        <w:ind w:left="25" w:leftChars="12" w:firstLine="480" w:firstLineChars="200"/>
        <w:contextualSpacing/>
        <w:rPr>
          <w:rFonts w:ascii="宋体" w:cs="Times New Roman"/>
          <w:color w:val="auto"/>
          <w:kern w:val="0"/>
          <w:sz w:val="24"/>
          <w:szCs w:val="24"/>
          <w:highlight w:val="none"/>
          <w:lang w:val="zh-CN"/>
        </w:rPr>
      </w:pPr>
      <w:r>
        <w:rPr>
          <w:rFonts w:hint="eastAsia" w:ascii="宋体" w:cs="Times New Roman"/>
          <w:color w:val="auto"/>
          <w:kern w:val="0"/>
          <w:sz w:val="24"/>
          <w:szCs w:val="24"/>
          <w:highlight w:val="none"/>
          <w:lang w:val="zh-CN"/>
        </w:rPr>
        <w:t>法律依据：</w:t>
      </w:r>
      <w:r>
        <w:rPr>
          <w:rFonts w:hint="eastAsia" w:ascii="宋体" w:cs="Times New Roman"/>
          <w:color w:val="auto"/>
          <w:kern w:val="0"/>
          <w:sz w:val="24"/>
          <w:szCs w:val="24"/>
          <w:highlight w:val="none"/>
          <w:u w:val="single"/>
          <w:lang w:val="zh-CN"/>
        </w:rPr>
        <w:t xml:space="preserve">                                                        </w:t>
      </w:r>
      <w:r>
        <w:rPr>
          <w:rFonts w:hint="eastAsia" w:ascii="宋体" w:cs="Times New Roman"/>
          <w:bCs/>
          <w:color w:val="auto"/>
          <w:kern w:val="0"/>
          <w:sz w:val="24"/>
          <w:szCs w:val="24"/>
          <w:highlight w:val="none"/>
          <w:u w:val="single"/>
          <w:lang w:val="zh-CN"/>
        </w:rPr>
        <w:t xml:space="preserve">               </w:t>
      </w:r>
    </w:p>
    <w:p w14:paraId="71833E00">
      <w:pPr>
        <w:spacing w:line="360" w:lineRule="auto"/>
        <w:ind w:left="25" w:leftChars="12" w:firstLine="480" w:firstLineChars="200"/>
        <w:contextualSpacing/>
        <w:rPr>
          <w:rFonts w:ascii="宋体" w:cs="Times New Roman"/>
          <w:color w:val="auto"/>
          <w:kern w:val="0"/>
          <w:sz w:val="24"/>
          <w:szCs w:val="24"/>
          <w:highlight w:val="none"/>
          <w:lang w:val="zh-CN"/>
        </w:rPr>
      </w:pPr>
      <w:r>
        <w:rPr>
          <w:rFonts w:hint="eastAsia" w:ascii="宋体" w:cs="Times New Roman"/>
          <w:color w:val="auto"/>
          <w:kern w:val="0"/>
          <w:sz w:val="24"/>
          <w:szCs w:val="24"/>
          <w:highlight w:val="none"/>
          <w:lang w:val="zh-CN"/>
        </w:rPr>
        <w:t>质疑事项2</w:t>
      </w:r>
    </w:p>
    <w:p w14:paraId="3275684B">
      <w:pPr>
        <w:spacing w:line="360" w:lineRule="auto"/>
        <w:ind w:left="25" w:leftChars="12" w:firstLine="480" w:firstLineChars="200"/>
        <w:contextualSpacing/>
        <w:rPr>
          <w:rFonts w:ascii="宋体" w:cs="Times New Roman"/>
          <w:color w:val="auto"/>
          <w:kern w:val="0"/>
          <w:sz w:val="24"/>
          <w:szCs w:val="24"/>
          <w:highlight w:val="none"/>
          <w:lang w:val="zh-CN"/>
        </w:rPr>
      </w:pPr>
      <w:r>
        <w:rPr>
          <w:rFonts w:ascii="宋体" w:cs="Times New Roman"/>
          <w:color w:val="auto"/>
          <w:kern w:val="0"/>
          <w:sz w:val="24"/>
          <w:szCs w:val="24"/>
          <w:highlight w:val="none"/>
          <w:lang w:val="zh-CN"/>
        </w:rPr>
        <w:t>……</w:t>
      </w:r>
    </w:p>
    <w:p w14:paraId="248B0C09">
      <w:pPr>
        <w:spacing w:line="360" w:lineRule="auto"/>
        <w:ind w:left="25" w:leftChars="12" w:firstLine="480" w:firstLineChars="200"/>
        <w:contextualSpacing/>
        <w:rPr>
          <w:rFonts w:ascii="宋体" w:cs="Times New Roman"/>
          <w:color w:val="auto"/>
          <w:kern w:val="0"/>
          <w:sz w:val="24"/>
          <w:szCs w:val="24"/>
          <w:highlight w:val="none"/>
          <w:lang w:val="zh-CN"/>
        </w:rPr>
      </w:pPr>
      <w:r>
        <w:rPr>
          <w:rFonts w:hint="eastAsia" w:ascii="宋体" w:cs="Times New Roman"/>
          <w:color w:val="auto"/>
          <w:kern w:val="0"/>
          <w:sz w:val="24"/>
          <w:szCs w:val="24"/>
          <w:highlight w:val="none"/>
          <w:lang w:val="zh-CN"/>
        </w:rPr>
        <w:t>四、与质疑事项相关的质疑请求：</w:t>
      </w:r>
    </w:p>
    <w:p w14:paraId="34A4023F">
      <w:pPr>
        <w:spacing w:line="360" w:lineRule="auto"/>
        <w:ind w:left="25" w:leftChars="12" w:firstLine="480" w:firstLineChars="200"/>
        <w:contextualSpacing/>
        <w:rPr>
          <w:rFonts w:ascii="宋体" w:cs="Times New Roman"/>
          <w:color w:val="auto"/>
          <w:kern w:val="0"/>
          <w:sz w:val="24"/>
          <w:szCs w:val="24"/>
          <w:highlight w:val="none"/>
          <w:lang w:val="zh-CN"/>
        </w:rPr>
      </w:pPr>
      <w:r>
        <w:rPr>
          <w:rFonts w:hint="eastAsia" w:ascii="宋体" w:cs="Times New Roman"/>
          <w:color w:val="auto"/>
          <w:kern w:val="0"/>
          <w:sz w:val="24"/>
          <w:szCs w:val="24"/>
          <w:highlight w:val="none"/>
          <w:lang w:val="zh-CN"/>
        </w:rPr>
        <w:t>请求：</w:t>
      </w:r>
      <w:r>
        <w:rPr>
          <w:rFonts w:hint="eastAsia" w:ascii="宋体" w:cs="Times New Roman"/>
          <w:bCs/>
          <w:color w:val="auto"/>
          <w:kern w:val="0"/>
          <w:sz w:val="24"/>
          <w:szCs w:val="24"/>
          <w:highlight w:val="none"/>
          <w:u w:val="single"/>
          <w:lang w:val="zh-CN"/>
        </w:rPr>
        <w:t xml:space="preserve">                                                                </w:t>
      </w:r>
    </w:p>
    <w:p w14:paraId="6C4D21FF">
      <w:pPr>
        <w:spacing w:line="360" w:lineRule="auto"/>
        <w:ind w:left="25" w:leftChars="12" w:firstLine="352" w:firstLineChars="147"/>
        <w:contextualSpacing/>
        <w:rPr>
          <w:rFonts w:ascii="宋体" w:cs="Times New Roman"/>
          <w:color w:val="auto"/>
          <w:kern w:val="0"/>
          <w:sz w:val="24"/>
          <w:szCs w:val="24"/>
          <w:highlight w:val="none"/>
          <w:lang w:val="zh-CN"/>
        </w:rPr>
      </w:pPr>
    </w:p>
    <w:p w14:paraId="7616B620">
      <w:pPr>
        <w:spacing w:line="360" w:lineRule="auto"/>
        <w:ind w:left="25" w:leftChars="12" w:firstLine="480" w:firstLineChars="200"/>
        <w:contextualSpacing/>
        <w:rPr>
          <w:rFonts w:ascii="宋体" w:cs="Times New Roman"/>
          <w:color w:val="auto"/>
          <w:kern w:val="0"/>
          <w:sz w:val="24"/>
          <w:szCs w:val="24"/>
          <w:highlight w:val="none"/>
          <w:lang w:val="zh-CN"/>
        </w:rPr>
      </w:pPr>
      <w:r>
        <w:rPr>
          <w:rFonts w:hint="eastAsia" w:ascii="宋体" w:cs="Times New Roman"/>
          <w:color w:val="auto"/>
          <w:kern w:val="0"/>
          <w:sz w:val="24"/>
          <w:szCs w:val="24"/>
          <w:highlight w:val="none"/>
          <w:lang w:val="zh-CN"/>
        </w:rPr>
        <w:t>签字（签章）：                                       公章：</w:t>
      </w:r>
    </w:p>
    <w:p w14:paraId="46042A6C">
      <w:pPr>
        <w:spacing w:line="360" w:lineRule="auto"/>
        <w:ind w:left="25" w:leftChars="12" w:firstLine="352" w:firstLineChars="147"/>
        <w:contextualSpacing/>
        <w:rPr>
          <w:rFonts w:ascii="宋体" w:cs="Times New Roman"/>
          <w:color w:val="auto"/>
          <w:kern w:val="0"/>
          <w:sz w:val="24"/>
          <w:szCs w:val="24"/>
          <w:highlight w:val="none"/>
          <w:lang w:val="zh-CN"/>
        </w:rPr>
      </w:pPr>
    </w:p>
    <w:p w14:paraId="4948FF42">
      <w:pPr>
        <w:spacing w:line="360" w:lineRule="auto"/>
        <w:ind w:left="25" w:leftChars="12" w:firstLine="480" w:firstLineChars="200"/>
        <w:contextualSpacing/>
        <w:rPr>
          <w:rFonts w:ascii="宋体" w:cs="Times New Roman"/>
          <w:color w:val="auto"/>
          <w:kern w:val="0"/>
          <w:sz w:val="24"/>
          <w:szCs w:val="24"/>
          <w:highlight w:val="none"/>
          <w:lang w:val="zh-CN"/>
        </w:rPr>
      </w:pPr>
      <w:r>
        <w:rPr>
          <w:rFonts w:hint="eastAsia" w:ascii="宋体" w:cs="Times New Roman"/>
          <w:color w:val="auto"/>
          <w:kern w:val="0"/>
          <w:sz w:val="24"/>
          <w:szCs w:val="24"/>
          <w:highlight w:val="none"/>
          <w:lang w:val="zh-CN"/>
        </w:rPr>
        <w:t>日期：</w:t>
      </w:r>
    </w:p>
    <w:p w14:paraId="79029ADA">
      <w:pPr>
        <w:spacing w:line="360" w:lineRule="auto"/>
        <w:contextualSpacing/>
        <w:rPr>
          <w:rFonts w:ascii="宋体" w:cs="Times New Roman"/>
          <w:b/>
          <w:color w:val="auto"/>
          <w:kern w:val="0"/>
          <w:sz w:val="24"/>
          <w:szCs w:val="24"/>
          <w:highlight w:val="none"/>
          <w:lang w:val="zh-CN"/>
        </w:rPr>
      </w:pPr>
    </w:p>
    <w:p w14:paraId="2F0A870B">
      <w:pPr>
        <w:spacing w:line="360" w:lineRule="auto"/>
        <w:contextualSpacing/>
        <w:rPr>
          <w:rFonts w:ascii="宋体" w:cs="Times New Roman"/>
          <w:b/>
          <w:color w:val="auto"/>
          <w:kern w:val="0"/>
          <w:sz w:val="24"/>
          <w:szCs w:val="24"/>
          <w:highlight w:val="none"/>
          <w:lang w:val="zh-CN"/>
        </w:rPr>
      </w:pPr>
    </w:p>
    <w:p w14:paraId="19CF9A76">
      <w:pPr>
        <w:spacing w:line="360" w:lineRule="auto"/>
        <w:ind w:firstLine="482" w:firstLineChars="200"/>
        <w:contextualSpacing/>
        <w:rPr>
          <w:rFonts w:ascii="宋体" w:cs="Times New Roman"/>
          <w:b/>
          <w:color w:val="auto"/>
          <w:kern w:val="0"/>
          <w:sz w:val="24"/>
          <w:szCs w:val="24"/>
          <w:highlight w:val="none"/>
          <w:lang w:val="zh-CN"/>
        </w:rPr>
      </w:pPr>
      <w:r>
        <w:rPr>
          <w:rFonts w:hint="eastAsia" w:ascii="宋体" w:cs="Times New Roman"/>
          <w:b/>
          <w:color w:val="auto"/>
          <w:kern w:val="0"/>
          <w:sz w:val="24"/>
          <w:szCs w:val="24"/>
          <w:highlight w:val="none"/>
          <w:lang w:val="zh-CN"/>
        </w:rPr>
        <w:t>说明：</w:t>
      </w:r>
    </w:p>
    <w:p w14:paraId="34150135">
      <w:pPr>
        <w:spacing w:line="360" w:lineRule="auto"/>
        <w:ind w:left="25" w:leftChars="12" w:firstLine="482" w:firstLineChars="200"/>
        <w:contextualSpacing/>
        <w:rPr>
          <w:rFonts w:ascii="宋体" w:cs="Times New Roman"/>
          <w:b/>
          <w:bCs/>
          <w:color w:val="auto"/>
          <w:kern w:val="0"/>
          <w:sz w:val="24"/>
          <w:szCs w:val="24"/>
          <w:highlight w:val="none"/>
          <w:lang w:val="zh-CN"/>
        </w:rPr>
      </w:pPr>
      <w:r>
        <w:rPr>
          <w:rFonts w:hint="eastAsia" w:ascii="宋体" w:cs="Times New Roman"/>
          <w:b/>
          <w:color w:val="auto"/>
          <w:kern w:val="0"/>
          <w:sz w:val="24"/>
          <w:szCs w:val="24"/>
          <w:highlight w:val="none"/>
          <w:lang w:val="zh-CN"/>
        </w:rPr>
        <w:t>1.供应商提出质疑时，应提交质疑函和必要的证明材料</w:t>
      </w:r>
      <w:r>
        <w:rPr>
          <w:rFonts w:hint="eastAsia" w:ascii="宋体" w:cs="Times New Roman"/>
          <w:b/>
          <w:bCs/>
          <w:color w:val="auto"/>
          <w:kern w:val="0"/>
          <w:sz w:val="24"/>
          <w:szCs w:val="24"/>
          <w:highlight w:val="none"/>
          <w:lang w:val="zh-CN"/>
        </w:rPr>
        <w:t>。</w:t>
      </w:r>
    </w:p>
    <w:p w14:paraId="0E8BCC94">
      <w:pPr>
        <w:spacing w:line="360" w:lineRule="auto"/>
        <w:ind w:left="25" w:leftChars="12" w:firstLine="482" w:firstLineChars="200"/>
        <w:contextualSpacing/>
        <w:rPr>
          <w:rFonts w:ascii="宋体" w:cs="Times New Roman"/>
          <w:b/>
          <w:color w:val="auto"/>
          <w:kern w:val="0"/>
          <w:sz w:val="24"/>
          <w:szCs w:val="24"/>
          <w:highlight w:val="none"/>
          <w:lang w:val="zh-CN"/>
        </w:rPr>
      </w:pPr>
      <w:r>
        <w:rPr>
          <w:rFonts w:hint="eastAsia" w:ascii="宋体" w:cs="Times New Roman"/>
          <w:b/>
          <w:color w:val="auto"/>
          <w:kern w:val="0"/>
          <w:sz w:val="24"/>
          <w:szCs w:val="24"/>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5ADF73B">
      <w:pPr>
        <w:spacing w:line="360" w:lineRule="auto"/>
        <w:ind w:left="25" w:leftChars="12" w:firstLine="482" w:firstLineChars="200"/>
        <w:contextualSpacing/>
        <w:rPr>
          <w:rFonts w:ascii="宋体" w:cs="Times New Roman"/>
          <w:b/>
          <w:color w:val="auto"/>
          <w:kern w:val="0"/>
          <w:sz w:val="24"/>
          <w:szCs w:val="24"/>
          <w:highlight w:val="none"/>
          <w:lang w:val="zh-CN"/>
        </w:rPr>
      </w:pPr>
      <w:r>
        <w:rPr>
          <w:rFonts w:hint="eastAsia" w:ascii="宋体" w:cs="Times New Roman"/>
          <w:b/>
          <w:color w:val="auto"/>
          <w:kern w:val="0"/>
          <w:sz w:val="24"/>
          <w:szCs w:val="24"/>
          <w:highlight w:val="none"/>
          <w:lang w:val="zh-CN"/>
        </w:rPr>
        <w:t>3.质疑函的质疑事项应具体、明确，并有必要的事实依据和法律依据。</w:t>
      </w:r>
    </w:p>
    <w:p w14:paraId="089D157E">
      <w:pPr>
        <w:spacing w:line="360" w:lineRule="auto"/>
        <w:ind w:left="25" w:leftChars="12" w:firstLine="482" w:firstLineChars="200"/>
        <w:contextualSpacing/>
        <w:rPr>
          <w:rFonts w:ascii="宋体" w:cs="Times New Roman"/>
          <w:b/>
          <w:color w:val="auto"/>
          <w:kern w:val="0"/>
          <w:sz w:val="24"/>
          <w:szCs w:val="24"/>
          <w:highlight w:val="none"/>
          <w:lang w:val="zh-CN"/>
        </w:rPr>
      </w:pPr>
      <w:r>
        <w:rPr>
          <w:rFonts w:hint="eastAsia" w:ascii="宋体" w:cs="Times New Roman"/>
          <w:b/>
          <w:color w:val="auto"/>
          <w:kern w:val="0"/>
          <w:sz w:val="24"/>
          <w:szCs w:val="24"/>
          <w:highlight w:val="none"/>
          <w:lang w:val="zh-CN"/>
        </w:rPr>
        <w:t>4.质疑函的质疑请求应与质疑事项相关。</w:t>
      </w:r>
    </w:p>
    <w:p w14:paraId="721DB807">
      <w:pPr>
        <w:spacing w:line="360" w:lineRule="auto"/>
        <w:ind w:left="25" w:leftChars="12" w:firstLine="482" w:firstLineChars="200"/>
        <w:contextualSpacing/>
        <w:rPr>
          <w:rFonts w:ascii="宋体" w:cs="Times New Roman"/>
          <w:b/>
          <w:color w:val="auto"/>
          <w:kern w:val="0"/>
          <w:sz w:val="20"/>
          <w:szCs w:val="21"/>
          <w:highlight w:val="none"/>
          <w:lang w:val="zh-CN"/>
        </w:rPr>
      </w:pPr>
      <w:r>
        <w:rPr>
          <w:rFonts w:hint="eastAsia" w:ascii="宋体" w:cs="Times New Roman"/>
          <w:b/>
          <w:color w:val="auto"/>
          <w:kern w:val="0"/>
          <w:sz w:val="24"/>
          <w:szCs w:val="24"/>
          <w:highlight w:val="none"/>
          <w:lang w:val="zh-CN"/>
        </w:rPr>
        <w:t>5.质疑供应商为法人或者其他组织的，质疑函应由法定代表人、主要负责人，或者其授权代表签字或者盖章，并加盖公章。</w:t>
      </w:r>
    </w:p>
    <w:p w14:paraId="2820A71F">
      <w:pPr>
        <w:snapToGrid w:val="0"/>
        <w:rPr>
          <w:rFonts w:ascii="宋体" w:cs="Times New Roman"/>
          <w:b/>
          <w:color w:val="auto"/>
          <w:kern w:val="0"/>
          <w:sz w:val="24"/>
          <w:szCs w:val="24"/>
          <w:highlight w:val="none"/>
          <w:lang w:val="zh-CN"/>
        </w:rPr>
      </w:pPr>
    </w:p>
    <w:p w14:paraId="5E7096C6">
      <w:pPr>
        <w:spacing w:line="460" w:lineRule="exact"/>
        <w:ind w:firstLine="880" w:firstLineChars="200"/>
        <w:jc w:val="center"/>
        <w:rPr>
          <w:rFonts w:ascii="Times New Roman" w:hAnsi="Times New Roman" w:eastAsia="隶书" w:cs="Times New Roman"/>
          <w:color w:val="auto"/>
          <w:sz w:val="44"/>
          <w:szCs w:val="24"/>
          <w:highlight w:val="none"/>
        </w:rPr>
      </w:pPr>
      <w:r>
        <w:rPr>
          <w:rFonts w:ascii="Times New Roman" w:hAnsi="Times New Roman" w:eastAsia="隶书" w:cs="Times New Roman"/>
          <w:color w:val="auto"/>
          <w:sz w:val="44"/>
          <w:szCs w:val="24"/>
          <w:highlight w:val="none"/>
        </w:rPr>
        <w:br w:type="page"/>
      </w:r>
    </w:p>
    <w:p w14:paraId="180F9E87">
      <w:pPr>
        <w:spacing w:line="360" w:lineRule="auto"/>
        <w:ind w:firstLine="643" w:firstLineChars="200"/>
        <w:jc w:val="center"/>
        <w:rPr>
          <w:rFonts w:ascii="宋体" w:cs="Times New Roman"/>
          <w:b/>
          <w:bCs/>
          <w:color w:val="auto"/>
          <w:sz w:val="32"/>
          <w:szCs w:val="32"/>
          <w:highlight w:val="none"/>
        </w:rPr>
      </w:pPr>
      <w:r>
        <w:rPr>
          <w:rFonts w:hint="eastAsia" w:ascii="宋体" w:cs="Times New Roman"/>
          <w:b/>
          <w:bCs/>
          <w:color w:val="auto"/>
          <w:sz w:val="32"/>
          <w:szCs w:val="32"/>
          <w:highlight w:val="none"/>
        </w:rPr>
        <w:t>投诉书（格式）</w:t>
      </w:r>
    </w:p>
    <w:p w14:paraId="12C696F4">
      <w:pPr>
        <w:snapToGrid w:val="0"/>
        <w:spacing w:line="360" w:lineRule="auto"/>
        <w:ind w:firstLine="482" w:firstLineChars="200"/>
        <w:rPr>
          <w:rFonts w:ascii="宋体" w:cs="Times New Roman"/>
          <w:b/>
          <w:bCs/>
          <w:color w:val="auto"/>
          <w:kern w:val="0"/>
          <w:sz w:val="24"/>
          <w:szCs w:val="24"/>
          <w:highlight w:val="none"/>
          <w:lang w:val="zh-CN"/>
        </w:rPr>
      </w:pPr>
      <w:r>
        <w:rPr>
          <w:rFonts w:hint="eastAsia" w:ascii="宋体" w:cs="Times New Roman"/>
          <w:b/>
          <w:bCs/>
          <w:color w:val="auto"/>
          <w:kern w:val="0"/>
          <w:sz w:val="24"/>
          <w:szCs w:val="24"/>
          <w:highlight w:val="none"/>
          <w:lang w:val="zh-CN"/>
        </w:rPr>
        <w:t>一、投诉相关主体基本情况：</w:t>
      </w:r>
    </w:p>
    <w:p w14:paraId="2350E4DC">
      <w:pPr>
        <w:snapToGrid w:val="0"/>
        <w:spacing w:line="360" w:lineRule="auto"/>
        <w:ind w:firstLine="480" w:firstLineChars="200"/>
        <w:rPr>
          <w:rFonts w:ascii="宋体" w:cs="Times New Roman"/>
          <w:bCs/>
          <w:color w:val="auto"/>
          <w:kern w:val="0"/>
          <w:sz w:val="24"/>
          <w:szCs w:val="24"/>
          <w:highlight w:val="none"/>
          <w:u w:val="single"/>
          <w:lang w:val="zh-CN"/>
        </w:rPr>
      </w:pPr>
      <w:r>
        <w:rPr>
          <w:rFonts w:hint="eastAsia" w:ascii="宋体" w:cs="Times New Roman"/>
          <w:bCs/>
          <w:color w:val="auto"/>
          <w:kern w:val="0"/>
          <w:sz w:val="24"/>
          <w:szCs w:val="24"/>
          <w:highlight w:val="none"/>
          <w:lang w:val="zh-CN"/>
        </w:rPr>
        <w:t>供应商：</w:t>
      </w:r>
      <w:r>
        <w:rPr>
          <w:rFonts w:hint="eastAsia" w:ascii="宋体" w:cs="Times New Roman"/>
          <w:bCs/>
          <w:color w:val="auto"/>
          <w:kern w:val="0"/>
          <w:sz w:val="24"/>
          <w:szCs w:val="24"/>
          <w:highlight w:val="none"/>
          <w:u w:val="single"/>
          <w:lang w:val="zh-CN"/>
        </w:rPr>
        <w:t xml:space="preserve">                                                                        </w:t>
      </w:r>
      <w:r>
        <w:rPr>
          <w:rFonts w:hint="eastAsia" w:ascii="宋体" w:cs="Times New Roman"/>
          <w:bCs/>
          <w:color w:val="auto"/>
          <w:kern w:val="0"/>
          <w:sz w:val="24"/>
          <w:szCs w:val="24"/>
          <w:highlight w:val="none"/>
          <w:lang w:val="zh-CN"/>
        </w:rPr>
        <w:t xml:space="preserve">                 </w:t>
      </w:r>
    </w:p>
    <w:p w14:paraId="2FF1C97F">
      <w:pPr>
        <w:snapToGrid w:val="0"/>
        <w:spacing w:line="360" w:lineRule="auto"/>
        <w:ind w:firstLine="480" w:firstLineChars="200"/>
        <w:rPr>
          <w:rFonts w:ascii="宋体" w:cs="Times New Roman"/>
          <w:bCs/>
          <w:color w:val="auto"/>
          <w:kern w:val="0"/>
          <w:sz w:val="24"/>
          <w:szCs w:val="24"/>
          <w:highlight w:val="none"/>
          <w:lang w:val="zh-CN"/>
        </w:rPr>
      </w:pPr>
      <w:r>
        <w:rPr>
          <w:rFonts w:ascii="宋体" w:cs="Times New Roman"/>
          <w:bCs/>
          <w:color w:val="auto"/>
          <w:kern w:val="0"/>
          <w:sz w:val="24"/>
          <w:szCs w:val="24"/>
          <w:highlight w:val="none"/>
          <w:lang w:val="zh-CN"/>
        </w:rPr>
        <w:t>地址</w:t>
      </w:r>
      <w:r>
        <w:rPr>
          <w:rFonts w:hint="eastAsia" w:ascii="宋体" w:cs="Times New Roman"/>
          <w:bCs/>
          <w:color w:val="auto"/>
          <w:kern w:val="0"/>
          <w:sz w:val="24"/>
          <w:szCs w:val="24"/>
          <w:highlight w:val="none"/>
          <w:lang w:val="zh-CN"/>
        </w:rPr>
        <w:t>：</w:t>
      </w:r>
      <w:r>
        <w:rPr>
          <w:rFonts w:hint="eastAsia" w:ascii="宋体" w:cs="Times New Roman"/>
          <w:bCs/>
          <w:color w:val="auto"/>
          <w:kern w:val="0"/>
          <w:sz w:val="24"/>
          <w:szCs w:val="24"/>
          <w:highlight w:val="none"/>
          <w:u w:val="single"/>
          <w:lang w:val="zh-CN"/>
        </w:rPr>
        <w:t xml:space="preserve">                                          </w:t>
      </w:r>
      <w:r>
        <w:rPr>
          <w:rFonts w:ascii="宋体" w:cs="Times New Roman"/>
          <w:bCs/>
          <w:color w:val="auto"/>
          <w:kern w:val="0"/>
          <w:sz w:val="24"/>
          <w:szCs w:val="24"/>
          <w:highlight w:val="none"/>
          <w:lang w:val="zh-CN"/>
        </w:rPr>
        <w:t>邮编</w:t>
      </w:r>
      <w:r>
        <w:rPr>
          <w:rFonts w:hint="eastAsia" w:ascii="宋体" w:cs="Times New Roman"/>
          <w:bCs/>
          <w:color w:val="auto"/>
          <w:kern w:val="0"/>
          <w:sz w:val="24"/>
          <w:szCs w:val="24"/>
          <w:highlight w:val="none"/>
          <w:lang w:val="zh-CN"/>
        </w:rPr>
        <w:t>：</w:t>
      </w:r>
      <w:r>
        <w:rPr>
          <w:rFonts w:hint="eastAsia" w:ascii="宋体" w:cs="Times New Roman"/>
          <w:bCs/>
          <w:color w:val="auto"/>
          <w:kern w:val="0"/>
          <w:sz w:val="24"/>
          <w:szCs w:val="24"/>
          <w:highlight w:val="none"/>
          <w:u w:val="single"/>
          <w:lang w:val="zh-CN"/>
        </w:rPr>
        <w:t xml:space="preserve">                          </w:t>
      </w:r>
      <w:r>
        <w:rPr>
          <w:rFonts w:hint="eastAsia" w:ascii="宋体" w:cs="Times New Roman"/>
          <w:bCs/>
          <w:color w:val="auto"/>
          <w:kern w:val="0"/>
          <w:sz w:val="24"/>
          <w:szCs w:val="24"/>
          <w:highlight w:val="none"/>
          <w:lang w:val="zh-CN"/>
        </w:rPr>
        <w:t xml:space="preserve">                 </w:t>
      </w:r>
    </w:p>
    <w:p w14:paraId="161585AE">
      <w:pPr>
        <w:snapToGrid w:val="0"/>
        <w:spacing w:line="360" w:lineRule="auto"/>
        <w:ind w:firstLine="480" w:firstLineChars="200"/>
        <w:rPr>
          <w:rFonts w:ascii="宋体" w:cs="Times New Roman"/>
          <w:bCs/>
          <w:color w:val="auto"/>
          <w:kern w:val="0"/>
          <w:sz w:val="24"/>
          <w:szCs w:val="24"/>
          <w:highlight w:val="none"/>
          <w:u w:val="single"/>
          <w:lang w:val="zh-CN"/>
        </w:rPr>
      </w:pPr>
      <w:r>
        <w:rPr>
          <w:rFonts w:hint="eastAsia" w:ascii="宋体" w:cs="Times New Roman"/>
          <w:bCs/>
          <w:color w:val="auto"/>
          <w:kern w:val="0"/>
          <w:sz w:val="24"/>
          <w:szCs w:val="24"/>
          <w:highlight w:val="none"/>
          <w:lang w:val="zh-CN"/>
        </w:rPr>
        <w:t>法定代表人/主要负责人：</w:t>
      </w:r>
      <w:r>
        <w:rPr>
          <w:rFonts w:hint="eastAsia" w:ascii="宋体" w:cs="Times New Roman"/>
          <w:bCs/>
          <w:color w:val="auto"/>
          <w:kern w:val="0"/>
          <w:sz w:val="24"/>
          <w:szCs w:val="24"/>
          <w:highlight w:val="none"/>
          <w:u w:val="single"/>
          <w:lang w:val="zh-CN"/>
        </w:rPr>
        <w:t xml:space="preserve">                                                         </w:t>
      </w:r>
    </w:p>
    <w:p w14:paraId="4DE41DFB">
      <w:pPr>
        <w:snapToGrid w:val="0"/>
        <w:spacing w:line="360" w:lineRule="auto"/>
        <w:ind w:firstLine="480" w:firstLineChars="200"/>
        <w:rPr>
          <w:rFonts w:ascii="宋体" w:cs="Times New Roman"/>
          <w:bCs/>
          <w:color w:val="auto"/>
          <w:kern w:val="0"/>
          <w:sz w:val="24"/>
          <w:szCs w:val="24"/>
          <w:highlight w:val="none"/>
          <w:lang w:val="zh-CN"/>
        </w:rPr>
      </w:pPr>
      <w:r>
        <w:rPr>
          <w:rFonts w:ascii="宋体" w:cs="Times New Roman"/>
          <w:bCs/>
          <w:color w:val="auto"/>
          <w:kern w:val="0"/>
          <w:sz w:val="24"/>
          <w:szCs w:val="24"/>
          <w:highlight w:val="none"/>
          <w:lang w:val="zh-CN"/>
        </w:rPr>
        <w:t>联系电话</w:t>
      </w:r>
      <w:r>
        <w:rPr>
          <w:rFonts w:hint="eastAsia" w:ascii="宋体" w:cs="Times New Roman"/>
          <w:bCs/>
          <w:color w:val="auto"/>
          <w:kern w:val="0"/>
          <w:sz w:val="24"/>
          <w:szCs w:val="24"/>
          <w:highlight w:val="none"/>
          <w:lang w:val="zh-CN"/>
        </w:rPr>
        <w:t>：</w:t>
      </w:r>
      <w:r>
        <w:rPr>
          <w:rFonts w:hint="eastAsia" w:ascii="宋体" w:cs="Times New Roman"/>
          <w:bCs/>
          <w:color w:val="auto"/>
          <w:kern w:val="0"/>
          <w:sz w:val="24"/>
          <w:szCs w:val="24"/>
          <w:highlight w:val="none"/>
          <w:u w:val="single"/>
          <w:lang w:val="zh-CN"/>
        </w:rPr>
        <w:t xml:space="preserve">                                         </w:t>
      </w:r>
    </w:p>
    <w:p w14:paraId="63C2224B">
      <w:pPr>
        <w:snapToGrid w:val="0"/>
        <w:spacing w:line="360" w:lineRule="auto"/>
        <w:ind w:firstLine="480" w:firstLineChars="200"/>
        <w:rPr>
          <w:rFonts w:ascii="宋体" w:cs="Times New Roman"/>
          <w:bCs/>
          <w:color w:val="auto"/>
          <w:kern w:val="0"/>
          <w:sz w:val="24"/>
          <w:szCs w:val="24"/>
          <w:highlight w:val="none"/>
          <w:u w:val="single"/>
          <w:lang w:val="zh-CN"/>
        </w:rPr>
      </w:pPr>
      <w:r>
        <w:rPr>
          <w:rFonts w:hint="eastAsia" w:ascii="宋体" w:cs="Times New Roman"/>
          <w:bCs/>
          <w:color w:val="auto"/>
          <w:kern w:val="0"/>
          <w:sz w:val="24"/>
          <w:szCs w:val="24"/>
          <w:highlight w:val="none"/>
          <w:lang w:val="zh-CN"/>
        </w:rPr>
        <w:t>授权代表：</w:t>
      </w:r>
      <w:r>
        <w:rPr>
          <w:rFonts w:hint="eastAsia" w:ascii="宋体" w:cs="Times New Roman"/>
          <w:bCs/>
          <w:color w:val="auto"/>
          <w:kern w:val="0"/>
          <w:sz w:val="24"/>
          <w:szCs w:val="24"/>
          <w:highlight w:val="none"/>
          <w:u w:val="single"/>
          <w:lang w:val="zh-CN"/>
        </w:rPr>
        <w:t xml:space="preserve">                                         </w:t>
      </w:r>
      <w:r>
        <w:rPr>
          <w:rFonts w:ascii="宋体" w:cs="Times New Roman"/>
          <w:bCs/>
          <w:color w:val="auto"/>
          <w:kern w:val="0"/>
          <w:sz w:val="24"/>
          <w:szCs w:val="24"/>
          <w:highlight w:val="none"/>
          <w:lang w:val="zh-CN"/>
        </w:rPr>
        <w:t>联系</w:t>
      </w:r>
      <w:r>
        <w:rPr>
          <w:rFonts w:hint="eastAsia" w:ascii="宋体" w:cs="Times New Roman"/>
          <w:bCs/>
          <w:color w:val="auto"/>
          <w:kern w:val="0"/>
          <w:sz w:val="24"/>
          <w:szCs w:val="24"/>
          <w:highlight w:val="none"/>
          <w:lang w:val="zh-CN"/>
        </w:rPr>
        <w:t>电话：</w:t>
      </w:r>
      <w:r>
        <w:rPr>
          <w:rFonts w:hint="eastAsia" w:ascii="宋体" w:cs="Times New Roman"/>
          <w:bCs/>
          <w:color w:val="auto"/>
          <w:kern w:val="0"/>
          <w:sz w:val="24"/>
          <w:szCs w:val="24"/>
          <w:highlight w:val="none"/>
          <w:u w:val="single"/>
          <w:lang w:val="zh-CN"/>
        </w:rPr>
        <w:t xml:space="preserve">                   </w:t>
      </w:r>
    </w:p>
    <w:p w14:paraId="5CFCC4C4">
      <w:pPr>
        <w:snapToGrid w:val="0"/>
        <w:spacing w:line="360" w:lineRule="auto"/>
        <w:ind w:firstLine="480" w:firstLineChars="200"/>
        <w:rPr>
          <w:rFonts w:ascii="宋体" w:cs="Times New Roman"/>
          <w:bCs/>
          <w:color w:val="auto"/>
          <w:kern w:val="0"/>
          <w:sz w:val="24"/>
          <w:szCs w:val="24"/>
          <w:highlight w:val="none"/>
          <w:u w:val="single"/>
          <w:lang w:val="zh-CN"/>
        </w:rPr>
      </w:pPr>
      <w:r>
        <w:rPr>
          <w:rFonts w:ascii="宋体" w:cs="Times New Roman"/>
          <w:bCs/>
          <w:color w:val="auto"/>
          <w:kern w:val="0"/>
          <w:sz w:val="24"/>
          <w:szCs w:val="24"/>
          <w:highlight w:val="none"/>
          <w:lang w:val="zh-CN"/>
        </w:rPr>
        <w:t>地址</w:t>
      </w:r>
      <w:r>
        <w:rPr>
          <w:rFonts w:hint="eastAsia" w:ascii="宋体" w:cs="Times New Roman"/>
          <w:bCs/>
          <w:color w:val="auto"/>
          <w:kern w:val="0"/>
          <w:sz w:val="24"/>
          <w:szCs w:val="24"/>
          <w:highlight w:val="none"/>
          <w:lang w:val="zh-CN"/>
        </w:rPr>
        <w:t>：</w:t>
      </w:r>
      <w:r>
        <w:rPr>
          <w:rFonts w:hint="eastAsia" w:ascii="宋体" w:cs="Times New Roman"/>
          <w:bCs/>
          <w:color w:val="auto"/>
          <w:kern w:val="0"/>
          <w:sz w:val="24"/>
          <w:szCs w:val="24"/>
          <w:highlight w:val="none"/>
          <w:u w:val="single"/>
          <w:lang w:val="zh-CN"/>
        </w:rPr>
        <w:t xml:space="preserve">                                                            </w:t>
      </w:r>
    </w:p>
    <w:p w14:paraId="5338110F">
      <w:pPr>
        <w:snapToGrid w:val="0"/>
        <w:spacing w:line="360" w:lineRule="auto"/>
        <w:ind w:firstLine="480" w:firstLineChars="200"/>
        <w:rPr>
          <w:rFonts w:ascii="宋体" w:cs="Times New Roman"/>
          <w:bCs/>
          <w:color w:val="auto"/>
          <w:kern w:val="0"/>
          <w:sz w:val="24"/>
          <w:szCs w:val="24"/>
          <w:highlight w:val="none"/>
          <w:lang w:val="zh-CN"/>
        </w:rPr>
      </w:pPr>
      <w:r>
        <w:rPr>
          <w:rFonts w:ascii="宋体" w:cs="Times New Roman"/>
          <w:bCs/>
          <w:color w:val="auto"/>
          <w:kern w:val="0"/>
          <w:sz w:val="24"/>
          <w:szCs w:val="24"/>
          <w:highlight w:val="none"/>
          <w:lang w:val="zh-CN"/>
        </w:rPr>
        <w:t>邮编</w:t>
      </w:r>
      <w:r>
        <w:rPr>
          <w:rFonts w:hint="eastAsia" w:ascii="宋体" w:cs="Times New Roman"/>
          <w:bCs/>
          <w:color w:val="auto"/>
          <w:kern w:val="0"/>
          <w:sz w:val="24"/>
          <w:szCs w:val="24"/>
          <w:highlight w:val="none"/>
          <w:lang w:val="zh-CN"/>
        </w:rPr>
        <w:t>：</w:t>
      </w:r>
      <w:r>
        <w:rPr>
          <w:rFonts w:hint="eastAsia" w:ascii="宋体" w:cs="Times New Roman"/>
          <w:bCs/>
          <w:color w:val="auto"/>
          <w:kern w:val="0"/>
          <w:sz w:val="24"/>
          <w:szCs w:val="24"/>
          <w:highlight w:val="none"/>
          <w:u w:val="single"/>
          <w:lang w:val="zh-CN"/>
        </w:rPr>
        <w:t xml:space="preserve">         </w:t>
      </w:r>
      <w:r>
        <w:rPr>
          <w:rFonts w:hint="eastAsia" w:ascii="宋体" w:cs="Times New Roman"/>
          <w:bCs/>
          <w:color w:val="auto"/>
          <w:kern w:val="0"/>
          <w:sz w:val="24"/>
          <w:szCs w:val="24"/>
          <w:highlight w:val="none"/>
          <w:lang w:val="zh-CN"/>
        </w:rPr>
        <w:t xml:space="preserve">   </w:t>
      </w:r>
    </w:p>
    <w:p w14:paraId="0C54ED59">
      <w:pPr>
        <w:snapToGrid w:val="0"/>
        <w:spacing w:line="360" w:lineRule="auto"/>
        <w:ind w:firstLine="480" w:firstLineChars="200"/>
        <w:rPr>
          <w:rFonts w:ascii="宋体" w:cs="Times New Roman"/>
          <w:bCs/>
          <w:color w:val="auto"/>
          <w:kern w:val="0"/>
          <w:sz w:val="24"/>
          <w:szCs w:val="24"/>
          <w:highlight w:val="none"/>
          <w:lang w:val="zh-CN"/>
        </w:rPr>
      </w:pPr>
      <w:r>
        <w:rPr>
          <w:rFonts w:hint="eastAsia" w:ascii="宋体" w:cs="Times New Roman"/>
          <w:bCs/>
          <w:color w:val="auto"/>
          <w:kern w:val="0"/>
          <w:sz w:val="24"/>
          <w:szCs w:val="24"/>
          <w:highlight w:val="none"/>
          <w:lang w:val="zh-CN"/>
        </w:rPr>
        <w:t>被投诉人1：</w:t>
      </w:r>
    </w:p>
    <w:p w14:paraId="3FBB6FB6">
      <w:pPr>
        <w:snapToGrid w:val="0"/>
        <w:spacing w:line="360" w:lineRule="auto"/>
        <w:ind w:firstLine="480" w:firstLineChars="200"/>
        <w:rPr>
          <w:rFonts w:ascii="宋体" w:cs="Times New Roman"/>
          <w:bCs/>
          <w:color w:val="auto"/>
          <w:kern w:val="0"/>
          <w:sz w:val="24"/>
          <w:szCs w:val="24"/>
          <w:highlight w:val="none"/>
          <w:u w:val="single"/>
          <w:lang w:val="zh-CN"/>
        </w:rPr>
      </w:pPr>
      <w:r>
        <w:rPr>
          <w:rFonts w:hint="eastAsia" w:ascii="宋体" w:cs="Times New Roman"/>
          <w:bCs/>
          <w:color w:val="auto"/>
          <w:kern w:val="0"/>
          <w:sz w:val="24"/>
          <w:szCs w:val="24"/>
          <w:highlight w:val="none"/>
          <w:lang w:val="zh-CN"/>
        </w:rPr>
        <w:t>地址：</w:t>
      </w:r>
      <w:r>
        <w:rPr>
          <w:rFonts w:hint="eastAsia" w:ascii="宋体" w:cs="Times New Roman"/>
          <w:bCs/>
          <w:color w:val="auto"/>
          <w:kern w:val="0"/>
          <w:sz w:val="24"/>
          <w:szCs w:val="24"/>
          <w:highlight w:val="none"/>
          <w:u w:val="single"/>
          <w:lang w:val="zh-CN"/>
        </w:rPr>
        <w:t xml:space="preserve">                                                            </w:t>
      </w:r>
    </w:p>
    <w:p w14:paraId="312B18F9">
      <w:pPr>
        <w:snapToGrid w:val="0"/>
        <w:spacing w:line="360" w:lineRule="auto"/>
        <w:ind w:firstLine="480" w:firstLineChars="200"/>
        <w:rPr>
          <w:rFonts w:ascii="宋体" w:cs="Times New Roman"/>
          <w:bCs/>
          <w:color w:val="auto"/>
          <w:kern w:val="0"/>
          <w:sz w:val="24"/>
          <w:szCs w:val="24"/>
          <w:highlight w:val="none"/>
          <w:lang w:val="zh-CN"/>
        </w:rPr>
      </w:pPr>
      <w:r>
        <w:rPr>
          <w:rFonts w:ascii="宋体" w:cs="Times New Roman"/>
          <w:bCs/>
          <w:color w:val="auto"/>
          <w:kern w:val="0"/>
          <w:sz w:val="24"/>
          <w:szCs w:val="24"/>
          <w:highlight w:val="none"/>
          <w:lang w:val="zh-CN"/>
        </w:rPr>
        <w:t>邮编</w:t>
      </w:r>
      <w:r>
        <w:rPr>
          <w:rFonts w:hint="eastAsia" w:ascii="宋体" w:cs="Times New Roman"/>
          <w:bCs/>
          <w:color w:val="auto"/>
          <w:kern w:val="0"/>
          <w:sz w:val="24"/>
          <w:szCs w:val="24"/>
          <w:highlight w:val="none"/>
          <w:lang w:val="zh-CN"/>
        </w:rPr>
        <w:t>：</w:t>
      </w:r>
      <w:r>
        <w:rPr>
          <w:rFonts w:hint="eastAsia" w:ascii="宋体" w:cs="Times New Roman"/>
          <w:bCs/>
          <w:color w:val="auto"/>
          <w:kern w:val="0"/>
          <w:sz w:val="24"/>
          <w:szCs w:val="24"/>
          <w:highlight w:val="none"/>
          <w:u w:val="single"/>
          <w:lang w:val="zh-CN"/>
        </w:rPr>
        <w:t xml:space="preserve">         </w:t>
      </w:r>
      <w:r>
        <w:rPr>
          <w:rFonts w:hint="eastAsia" w:ascii="宋体" w:cs="Times New Roman"/>
          <w:bCs/>
          <w:color w:val="auto"/>
          <w:kern w:val="0"/>
          <w:sz w:val="24"/>
          <w:szCs w:val="24"/>
          <w:highlight w:val="none"/>
          <w:lang w:val="zh-CN"/>
        </w:rPr>
        <w:t xml:space="preserve">  </w:t>
      </w:r>
    </w:p>
    <w:p w14:paraId="046DF371">
      <w:pPr>
        <w:snapToGrid w:val="0"/>
        <w:spacing w:line="360" w:lineRule="auto"/>
        <w:ind w:firstLine="480" w:firstLineChars="200"/>
        <w:rPr>
          <w:rFonts w:ascii="宋体" w:cs="Times New Roman"/>
          <w:bCs/>
          <w:color w:val="auto"/>
          <w:kern w:val="0"/>
          <w:sz w:val="24"/>
          <w:szCs w:val="24"/>
          <w:highlight w:val="none"/>
          <w:u w:val="single"/>
          <w:lang w:val="zh-CN"/>
        </w:rPr>
      </w:pPr>
      <w:r>
        <w:rPr>
          <w:rFonts w:hint="eastAsia" w:ascii="宋体" w:cs="Times New Roman"/>
          <w:bCs/>
          <w:color w:val="auto"/>
          <w:kern w:val="0"/>
          <w:sz w:val="24"/>
          <w:szCs w:val="24"/>
          <w:highlight w:val="none"/>
          <w:lang w:val="zh-CN"/>
        </w:rPr>
        <w:t>联系人：</w:t>
      </w:r>
      <w:r>
        <w:rPr>
          <w:rFonts w:hint="eastAsia" w:ascii="宋体" w:cs="Times New Roman"/>
          <w:bCs/>
          <w:color w:val="auto"/>
          <w:kern w:val="0"/>
          <w:sz w:val="24"/>
          <w:szCs w:val="24"/>
          <w:highlight w:val="none"/>
          <w:u w:val="single"/>
          <w:lang w:val="zh-CN"/>
        </w:rPr>
        <w:t xml:space="preserve">                                                </w:t>
      </w:r>
      <w:r>
        <w:rPr>
          <w:rFonts w:ascii="宋体" w:cs="Times New Roman"/>
          <w:bCs/>
          <w:color w:val="auto"/>
          <w:kern w:val="0"/>
          <w:sz w:val="24"/>
          <w:szCs w:val="24"/>
          <w:highlight w:val="none"/>
          <w:lang w:val="zh-CN"/>
        </w:rPr>
        <w:t>联系</w:t>
      </w:r>
      <w:r>
        <w:rPr>
          <w:rFonts w:hint="eastAsia" w:ascii="宋体" w:cs="Times New Roman"/>
          <w:bCs/>
          <w:color w:val="auto"/>
          <w:kern w:val="0"/>
          <w:sz w:val="24"/>
          <w:szCs w:val="24"/>
          <w:highlight w:val="none"/>
          <w:lang w:val="zh-CN"/>
        </w:rPr>
        <w:t>电话：</w:t>
      </w:r>
      <w:r>
        <w:rPr>
          <w:rFonts w:hint="eastAsia" w:ascii="宋体" w:cs="Times New Roman"/>
          <w:bCs/>
          <w:color w:val="auto"/>
          <w:kern w:val="0"/>
          <w:sz w:val="24"/>
          <w:szCs w:val="24"/>
          <w:highlight w:val="none"/>
          <w:u w:val="single"/>
          <w:lang w:val="zh-CN"/>
        </w:rPr>
        <w:t xml:space="preserve">                </w:t>
      </w:r>
    </w:p>
    <w:p w14:paraId="5CBE92C5">
      <w:pPr>
        <w:snapToGrid w:val="0"/>
        <w:spacing w:line="360" w:lineRule="auto"/>
        <w:ind w:firstLine="480" w:firstLineChars="200"/>
        <w:rPr>
          <w:rFonts w:ascii="宋体" w:cs="Times New Roman"/>
          <w:bCs/>
          <w:color w:val="auto"/>
          <w:kern w:val="0"/>
          <w:sz w:val="24"/>
          <w:szCs w:val="24"/>
          <w:highlight w:val="none"/>
          <w:lang w:val="zh-CN"/>
        </w:rPr>
      </w:pPr>
      <w:r>
        <w:rPr>
          <w:rFonts w:hint="eastAsia" w:ascii="宋体" w:cs="Times New Roman"/>
          <w:bCs/>
          <w:color w:val="auto"/>
          <w:kern w:val="0"/>
          <w:sz w:val="24"/>
          <w:szCs w:val="24"/>
          <w:highlight w:val="none"/>
          <w:lang w:val="zh-CN"/>
        </w:rPr>
        <w:t>被投诉人2：</w:t>
      </w:r>
    </w:p>
    <w:p w14:paraId="7483AD65">
      <w:pPr>
        <w:snapToGrid w:val="0"/>
        <w:spacing w:line="360" w:lineRule="auto"/>
        <w:ind w:firstLine="480" w:firstLineChars="200"/>
        <w:rPr>
          <w:rFonts w:ascii="宋体" w:cs="Times New Roman"/>
          <w:bCs/>
          <w:color w:val="auto"/>
          <w:kern w:val="0"/>
          <w:sz w:val="24"/>
          <w:szCs w:val="24"/>
          <w:highlight w:val="none"/>
          <w:lang w:val="zh-CN"/>
        </w:rPr>
      </w:pPr>
      <w:r>
        <w:rPr>
          <w:rFonts w:ascii="宋体" w:cs="Times New Roman"/>
          <w:bCs/>
          <w:color w:val="auto"/>
          <w:kern w:val="0"/>
          <w:sz w:val="24"/>
          <w:szCs w:val="24"/>
          <w:highlight w:val="none"/>
          <w:lang w:val="zh-CN"/>
        </w:rPr>
        <w:t>……</w:t>
      </w:r>
    </w:p>
    <w:p w14:paraId="639B2819">
      <w:pPr>
        <w:snapToGrid w:val="0"/>
        <w:spacing w:line="360" w:lineRule="auto"/>
        <w:ind w:firstLine="480" w:firstLineChars="200"/>
        <w:rPr>
          <w:rFonts w:ascii="宋体" w:cs="Times New Roman"/>
          <w:bCs/>
          <w:color w:val="auto"/>
          <w:kern w:val="0"/>
          <w:sz w:val="24"/>
          <w:szCs w:val="24"/>
          <w:highlight w:val="none"/>
          <w:u w:val="single"/>
          <w:lang w:val="zh-CN"/>
        </w:rPr>
      </w:pPr>
      <w:r>
        <w:rPr>
          <w:rFonts w:hint="eastAsia" w:ascii="宋体" w:cs="Times New Roman"/>
          <w:bCs/>
          <w:color w:val="auto"/>
          <w:kern w:val="0"/>
          <w:sz w:val="24"/>
          <w:szCs w:val="24"/>
          <w:highlight w:val="none"/>
          <w:lang w:val="zh-CN"/>
        </w:rPr>
        <w:t>相关供应商：</w:t>
      </w:r>
      <w:r>
        <w:rPr>
          <w:rFonts w:hint="eastAsia" w:ascii="宋体" w:cs="Times New Roman"/>
          <w:bCs/>
          <w:color w:val="auto"/>
          <w:kern w:val="0"/>
          <w:sz w:val="24"/>
          <w:szCs w:val="24"/>
          <w:highlight w:val="none"/>
          <w:u w:val="single"/>
          <w:lang w:val="zh-CN"/>
        </w:rPr>
        <w:t xml:space="preserve">                                                                       </w:t>
      </w:r>
    </w:p>
    <w:p w14:paraId="5169EFC0">
      <w:pPr>
        <w:snapToGrid w:val="0"/>
        <w:spacing w:line="360" w:lineRule="auto"/>
        <w:ind w:firstLine="480" w:firstLineChars="200"/>
        <w:rPr>
          <w:rFonts w:ascii="宋体" w:cs="Times New Roman"/>
          <w:bCs/>
          <w:color w:val="auto"/>
          <w:kern w:val="0"/>
          <w:sz w:val="24"/>
          <w:szCs w:val="24"/>
          <w:highlight w:val="none"/>
          <w:u w:val="single"/>
          <w:lang w:val="zh-CN"/>
        </w:rPr>
      </w:pPr>
      <w:r>
        <w:rPr>
          <w:rFonts w:ascii="宋体" w:cs="Times New Roman"/>
          <w:bCs/>
          <w:color w:val="auto"/>
          <w:kern w:val="0"/>
          <w:sz w:val="24"/>
          <w:szCs w:val="24"/>
          <w:highlight w:val="none"/>
          <w:lang w:val="zh-CN"/>
        </w:rPr>
        <w:t>地址</w:t>
      </w:r>
      <w:r>
        <w:rPr>
          <w:rFonts w:hint="eastAsia" w:ascii="宋体" w:cs="Times New Roman"/>
          <w:bCs/>
          <w:color w:val="auto"/>
          <w:kern w:val="0"/>
          <w:sz w:val="24"/>
          <w:szCs w:val="24"/>
          <w:highlight w:val="none"/>
          <w:lang w:val="zh-CN"/>
        </w:rPr>
        <w:t>：</w:t>
      </w:r>
      <w:r>
        <w:rPr>
          <w:rFonts w:hint="eastAsia" w:ascii="宋体" w:cs="Times New Roman"/>
          <w:bCs/>
          <w:color w:val="auto"/>
          <w:kern w:val="0"/>
          <w:sz w:val="24"/>
          <w:szCs w:val="24"/>
          <w:highlight w:val="none"/>
          <w:u w:val="single"/>
          <w:lang w:val="zh-CN"/>
        </w:rPr>
        <w:t xml:space="preserve">                                              </w:t>
      </w:r>
      <w:r>
        <w:rPr>
          <w:rFonts w:ascii="宋体" w:cs="Times New Roman"/>
          <w:bCs/>
          <w:color w:val="auto"/>
          <w:kern w:val="0"/>
          <w:sz w:val="24"/>
          <w:szCs w:val="24"/>
          <w:highlight w:val="none"/>
          <w:lang w:val="zh-CN"/>
        </w:rPr>
        <w:t>邮编</w:t>
      </w:r>
      <w:r>
        <w:rPr>
          <w:rFonts w:hint="eastAsia" w:ascii="宋体" w:cs="Times New Roman"/>
          <w:bCs/>
          <w:color w:val="auto"/>
          <w:kern w:val="0"/>
          <w:sz w:val="24"/>
          <w:szCs w:val="24"/>
          <w:highlight w:val="none"/>
          <w:lang w:val="zh-CN"/>
        </w:rPr>
        <w:t>：</w:t>
      </w:r>
      <w:r>
        <w:rPr>
          <w:rFonts w:hint="eastAsia" w:ascii="宋体" w:cs="Times New Roman"/>
          <w:bCs/>
          <w:color w:val="auto"/>
          <w:kern w:val="0"/>
          <w:sz w:val="24"/>
          <w:szCs w:val="24"/>
          <w:highlight w:val="none"/>
          <w:u w:val="single"/>
          <w:lang w:val="zh-CN"/>
        </w:rPr>
        <w:t xml:space="preserve">                         </w:t>
      </w:r>
    </w:p>
    <w:p w14:paraId="2881661B">
      <w:pPr>
        <w:snapToGrid w:val="0"/>
        <w:spacing w:line="360" w:lineRule="auto"/>
        <w:ind w:firstLine="480" w:firstLineChars="200"/>
        <w:rPr>
          <w:rFonts w:ascii="宋体" w:cs="Times New Roman"/>
          <w:bCs/>
          <w:color w:val="auto"/>
          <w:kern w:val="0"/>
          <w:sz w:val="24"/>
          <w:szCs w:val="24"/>
          <w:highlight w:val="none"/>
          <w:lang w:val="zh-CN"/>
        </w:rPr>
      </w:pPr>
      <w:r>
        <w:rPr>
          <w:rFonts w:hint="eastAsia" w:ascii="宋体" w:cs="Times New Roman"/>
          <w:bCs/>
          <w:color w:val="auto"/>
          <w:kern w:val="0"/>
          <w:sz w:val="24"/>
          <w:szCs w:val="24"/>
          <w:highlight w:val="none"/>
          <w:lang w:val="zh-CN"/>
        </w:rPr>
        <w:t>联系人：</w:t>
      </w:r>
      <w:r>
        <w:rPr>
          <w:rFonts w:hint="eastAsia" w:ascii="宋体" w:cs="Times New Roman"/>
          <w:bCs/>
          <w:color w:val="auto"/>
          <w:kern w:val="0"/>
          <w:sz w:val="24"/>
          <w:szCs w:val="24"/>
          <w:highlight w:val="none"/>
          <w:u w:val="single"/>
          <w:lang w:val="zh-CN"/>
        </w:rPr>
        <w:t xml:space="preserve">                                            </w:t>
      </w:r>
      <w:r>
        <w:rPr>
          <w:rFonts w:ascii="宋体" w:cs="Times New Roman"/>
          <w:bCs/>
          <w:color w:val="auto"/>
          <w:kern w:val="0"/>
          <w:sz w:val="24"/>
          <w:szCs w:val="24"/>
          <w:highlight w:val="none"/>
          <w:lang w:val="zh-CN"/>
        </w:rPr>
        <w:t>联系</w:t>
      </w:r>
      <w:r>
        <w:rPr>
          <w:rFonts w:hint="eastAsia" w:ascii="宋体" w:cs="Times New Roman"/>
          <w:bCs/>
          <w:color w:val="auto"/>
          <w:kern w:val="0"/>
          <w:sz w:val="24"/>
          <w:szCs w:val="24"/>
          <w:highlight w:val="none"/>
          <w:lang w:val="zh-CN"/>
        </w:rPr>
        <w:t>电话：</w:t>
      </w:r>
      <w:r>
        <w:rPr>
          <w:rFonts w:hint="eastAsia" w:ascii="宋体" w:cs="Times New Roman"/>
          <w:bCs/>
          <w:color w:val="auto"/>
          <w:kern w:val="0"/>
          <w:sz w:val="24"/>
          <w:szCs w:val="24"/>
          <w:highlight w:val="none"/>
          <w:u w:val="single"/>
          <w:lang w:val="zh-CN"/>
        </w:rPr>
        <w:t xml:space="preserve">                     </w:t>
      </w:r>
      <w:r>
        <w:rPr>
          <w:rFonts w:hint="eastAsia" w:ascii="宋体" w:cs="Times New Roman"/>
          <w:bCs/>
          <w:color w:val="auto"/>
          <w:kern w:val="0"/>
          <w:sz w:val="24"/>
          <w:szCs w:val="24"/>
          <w:highlight w:val="none"/>
          <w:lang w:val="zh-CN"/>
        </w:rPr>
        <w:t xml:space="preserve">                </w:t>
      </w:r>
    </w:p>
    <w:p w14:paraId="389A8399">
      <w:pPr>
        <w:snapToGrid w:val="0"/>
        <w:spacing w:line="360" w:lineRule="auto"/>
        <w:ind w:firstLine="482" w:firstLineChars="200"/>
        <w:rPr>
          <w:rFonts w:ascii="宋体" w:cs="Times New Roman"/>
          <w:b/>
          <w:bCs/>
          <w:color w:val="auto"/>
          <w:kern w:val="0"/>
          <w:sz w:val="24"/>
          <w:szCs w:val="24"/>
          <w:highlight w:val="none"/>
          <w:lang w:val="zh-CN"/>
        </w:rPr>
      </w:pPr>
      <w:r>
        <w:rPr>
          <w:rFonts w:hint="eastAsia" w:ascii="宋体" w:cs="Times New Roman"/>
          <w:b/>
          <w:bCs/>
          <w:color w:val="auto"/>
          <w:kern w:val="0"/>
          <w:sz w:val="24"/>
          <w:szCs w:val="24"/>
          <w:highlight w:val="none"/>
          <w:lang w:val="zh-CN"/>
        </w:rPr>
        <w:t>二、投诉项目基本情况：</w:t>
      </w:r>
    </w:p>
    <w:p w14:paraId="1C820AB5">
      <w:pPr>
        <w:spacing w:line="360" w:lineRule="auto"/>
        <w:ind w:left="25" w:leftChars="12" w:firstLine="480" w:firstLineChars="200"/>
        <w:rPr>
          <w:rFonts w:ascii="宋体" w:cs="Times New Roman"/>
          <w:color w:val="auto"/>
          <w:kern w:val="0"/>
          <w:sz w:val="24"/>
          <w:szCs w:val="24"/>
          <w:highlight w:val="none"/>
          <w:lang w:val="zh-CN"/>
        </w:rPr>
      </w:pPr>
      <w:r>
        <w:rPr>
          <w:rFonts w:hint="eastAsia" w:ascii="宋体" w:cs="Times New Roman"/>
          <w:bCs/>
          <w:color w:val="auto"/>
          <w:kern w:val="0"/>
          <w:sz w:val="24"/>
          <w:szCs w:val="24"/>
          <w:highlight w:val="none"/>
          <w:lang w:val="zh-CN"/>
        </w:rPr>
        <w:t>采购</w:t>
      </w:r>
      <w:r>
        <w:rPr>
          <w:rFonts w:hint="eastAsia" w:ascii="宋体" w:cs="Times New Roman"/>
          <w:color w:val="auto"/>
          <w:kern w:val="0"/>
          <w:sz w:val="24"/>
          <w:szCs w:val="24"/>
          <w:highlight w:val="none"/>
          <w:lang w:val="zh-CN"/>
        </w:rPr>
        <w:t>项目的名称：</w:t>
      </w:r>
      <w:r>
        <w:rPr>
          <w:rFonts w:hint="eastAsia" w:ascii="宋体" w:cs="Times New Roman"/>
          <w:bCs/>
          <w:color w:val="auto"/>
          <w:kern w:val="0"/>
          <w:sz w:val="24"/>
          <w:szCs w:val="24"/>
          <w:highlight w:val="none"/>
          <w:u w:val="single"/>
          <w:lang w:val="zh-CN"/>
        </w:rPr>
        <w:t xml:space="preserve">  </w:t>
      </w:r>
      <w:r>
        <w:rPr>
          <w:rFonts w:hint="eastAsia" w:ascii="宋体" w:cs="Times New Roman"/>
          <w:bCs/>
          <w:color w:val="auto"/>
          <w:kern w:val="0"/>
          <w:sz w:val="24"/>
          <w:szCs w:val="24"/>
          <w:highlight w:val="none"/>
          <w:u w:val="single"/>
        </w:rPr>
        <w:t xml:space="preserve">                 </w:t>
      </w:r>
      <w:r>
        <w:rPr>
          <w:rFonts w:hint="eastAsia" w:ascii="宋体" w:cs="Times New Roman"/>
          <w:bCs/>
          <w:color w:val="auto"/>
          <w:kern w:val="0"/>
          <w:sz w:val="24"/>
          <w:szCs w:val="24"/>
          <w:highlight w:val="none"/>
          <w:u w:val="single"/>
          <w:lang w:val="zh-CN"/>
        </w:rPr>
        <w:t xml:space="preserve"> </w:t>
      </w:r>
    </w:p>
    <w:p w14:paraId="66073B42">
      <w:pPr>
        <w:spacing w:line="360" w:lineRule="auto"/>
        <w:ind w:left="25" w:leftChars="12" w:firstLine="480" w:firstLineChars="200"/>
        <w:rPr>
          <w:rFonts w:ascii="宋体" w:cs="Times New Roman"/>
          <w:color w:val="auto"/>
          <w:kern w:val="0"/>
          <w:sz w:val="24"/>
          <w:szCs w:val="24"/>
          <w:highlight w:val="none"/>
        </w:rPr>
      </w:pPr>
      <w:r>
        <w:rPr>
          <w:rFonts w:hint="eastAsia" w:ascii="宋体" w:cs="Times New Roman"/>
          <w:bCs/>
          <w:color w:val="auto"/>
          <w:kern w:val="0"/>
          <w:sz w:val="24"/>
          <w:szCs w:val="24"/>
          <w:highlight w:val="none"/>
          <w:lang w:val="zh-CN"/>
        </w:rPr>
        <w:t>采购</w:t>
      </w:r>
      <w:r>
        <w:rPr>
          <w:rFonts w:hint="eastAsia" w:ascii="宋体" w:cs="Times New Roman"/>
          <w:color w:val="auto"/>
          <w:kern w:val="0"/>
          <w:sz w:val="24"/>
          <w:szCs w:val="24"/>
          <w:highlight w:val="none"/>
          <w:lang w:val="zh-CN"/>
        </w:rPr>
        <w:t>项目的编号：</w:t>
      </w:r>
      <w:r>
        <w:rPr>
          <w:rFonts w:hint="eastAsia" w:ascii="宋体" w:cs="Times New Roman"/>
          <w:bCs/>
          <w:color w:val="auto"/>
          <w:kern w:val="0"/>
          <w:sz w:val="24"/>
          <w:szCs w:val="24"/>
          <w:highlight w:val="none"/>
          <w:u w:val="single"/>
        </w:rPr>
        <w:t xml:space="preserve">                 </w:t>
      </w:r>
    </w:p>
    <w:p w14:paraId="3C562E1D">
      <w:pPr>
        <w:spacing w:line="360" w:lineRule="auto"/>
        <w:ind w:left="25" w:leftChars="12" w:firstLine="480" w:firstLineChars="200"/>
        <w:rPr>
          <w:rFonts w:ascii="宋体" w:cs="Times New Roman"/>
          <w:bCs/>
          <w:color w:val="auto"/>
          <w:kern w:val="0"/>
          <w:sz w:val="24"/>
          <w:szCs w:val="24"/>
          <w:highlight w:val="none"/>
          <w:u w:val="single"/>
          <w:lang w:val="zh-CN"/>
        </w:rPr>
      </w:pPr>
      <w:r>
        <w:rPr>
          <w:rFonts w:hint="eastAsia" w:ascii="宋体" w:cs="Times New Roman"/>
          <w:color w:val="auto"/>
          <w:kern w:val="0"/>
          <w:sz w:val="24"/>
          <w:szCs w:val="24"/>
          <w:highlight w:val="none"/>
          <w:lang w:val="zh-CN"/>
        </w:rPr>
        <w:t>采购人名称：</w:t>
      </w:r>
      <w:r>
        <w:rPr>
          <w:rFonts w:hint="eastAsia" w:ascii="宋体" w:cs="Times New Roman"/>
          <w:bCs/>
          <w:color w:val="auto"/>
          <w:kern w:val="0"/>
          <w:sz w:val="24"/>
          <w:szCs w:val="24"/>
          <w:highlight w:val="none"/>
          <w:u w:val="single"/>
          <w:lang w:val="zh-CN"/>
        </w:rPr>
        <w:t xml:space="preserve"> </w:t>
      </w:r>
      <w:r>
        <w:rPr>
          <w:rFonts w:hint="eastAsia" w:ascii="宋体" w:cs="Times New Roman"/>
          <w:bCs/>
          <w:color w:val="auto"/>
          <w:kern w:val="0"/>
          <w:sz w:val="24"/>
          <w:szCs w:val="24"/>
          <w:highlight w:val="none"/>
          <w:u w:val="single"/>
        </w:rPr>
        <w:t xml:space="preserve">           </w:t>
      </w:r>
      <w:r>
        <w:rPr>
          <w:rFonts w:hint="eastAsia" w:ascii="宋体" w:cs="Times New Roman"/>
          <w:bCs/>
          <w:color w:val="auto"/>
          <w:kern w:val="0"/>
          <w:sz w:val="24"/>
          <w:szCs w:val="24"/>
          <w:highlight w:val="none"/>
          <w:u w:val="single"/>
          <w:lang w:val="zh-CN"/>
        </w:rPr>
        <w:t xml:space="preserve">  </w:t>
      </w:r>
    </w:p>
    <w:p w14:paraId="716C32BD">
      <w:pPr>
        <w:spacing w:line="360" w:lineRule="auto"/>
        <w:ind w:left="25" w:leftChars="12" w:firstLine="480" w:firstLineChars="200"/>
        <w:rPr>
          <w:rFonts w:ascii="宋体" w:cs="Times New Roman"/>
          <w:bCs/>
          <w:color w:val="auto"/>
          <w:kern w:val="0"/>
          <w:sz w:val="24"/>
          <w:szCs w:val="24"/>
          <w:highlight w:val="none"/>
          <w:u w:val="single"/>
          <w:lang w:val="zh-CN"/>
        </w:rPr>
      </w:pPr>
      <w:r>
        <w:rPr>
          <w:rFonts w:hint="eastAsia" w:ascii="宋体" w:cs="Times New Roman"/>
          <w:color w:val="auto"/>
          <w:kern w:val="0"/>
          <w:sz w:val="24"/>
          <w:szCs w:val="24"/>
          <w:highlight w:val="none"/>
          <w:lang w:val="zh-CN"/>
        </w:rPr>
        <w:t>代理机构名称：</w:t>
      </w:r>
      <w:r>
        <w:rPr>
          <w:rFonts w:hint="eastAsia" w:ascii="宋体" w:cs="Times New Roman"/>
          <w:bCs/>
          <w:color w:val="auto"/>
          <w:kern w:val="0"/>
          <w:sz w:val="24"/>
          <w:szCs w:val="24"/>
          <w:highlight w:val="none"/>
          <w:u w:val="single"/>
        </w:rPr>
        <w:t xml:space="preserve">               </w:t>
      </w:r>
      <w:r>
        <w:rPr>
          <w:rFonts w:hint="eastAsia" w:ascii="宋体" w:cs="Times New Roman"/>
          <w:bCs/>
          <w:color w:val="auto"/>
          <w:kern w:val="0"/>
          <w:sz w:val="24"/>
          <w:szCs w:val="24"/>
          <w:highlight w:val="none"/>
          <w:u w:val="single"/>
          <w:lang w:val="zh-CN"/>
        </w:rPr>
        <w:t xml:space="preserve"> </w:t>
      </w:r>
    </w:p>
    <w:p w14:paraId="3E04A76F">
      <w:pPr>
        <w:spacing w:line="360" w:lineRule="auto"/>
        <w:ind w:left="25" w:leftChars="12" w:firstLine="480" w:firstLineChars="200"/>
        <w:rPr>
          <w:rFonts w:ascii="宋体" w:cs="Times New Roman"/>
          <w:bCs/>
          <w:color w:val="auto"/>
          <w:kern w:val="0"/>
          <w:sz w:val="24"/>
          <w:szCs w:val="24"/>
          <w:highlight w:val="none"/>
          <w:u w:val="single"/>
          <w:lang w:val="zh-CN"/>
        </w:rPr>
      </w:pPr>
      <w:r>
        <w:rPr>
          <w:rFonts w:hint="eastAsia" w:ascii="宋体" w:cs="Times New Roman"/>
          <w:bCs/>
          <w:color w:val="auto"/>
          <w:kern w:val="0"/>
          <w:sz w:val="24"/>
          <w:szCs w:val="24"/>
          <w:highlight w:val="none"/>
        </w:rPr>
        <w:t>采购</w:t>
      </w:r>
      <w:r>
        <w:rPr>
          <w:rFonts w:hint="eastAsia" w:ascii="宋体" w:cs="Times New Roman"/>
          <w:bCs/>
          <w:color w:val="auto"/>
          <w:kern w:val="0"/>
          <w:sz w:val="24"/>
          <w:szCs w:val="24"/>
          <w:highlight w:val="none"/>
          <w:lang w:val="zh-CN"/>
        </w:rPr>
        <w:t>文件公告：</w:t>
      </w:r>
      <w:r>
        <w:rPr>
          <w:rFonts w:hint="eastAsia" w:ascii="宋体" w:cs="Times New Roman"/>
          <w:bCs/>
          <w:color w:val="auto"/>
          <w:kern w:val="0"/>
          <w:sz w:val="24"/>
          <w:szCs w:val="24"/>
          <w:highlight w:val="none"/>
          <w:u w:val="single"/>
          <w:lang w:val="zh-CN"/>
        </w:rPr>
        <w:t>是/否</w:t>
      </w:r>
      <w:r>
        <w:rPr>
          <w:rFonts w:hint="eastAsia" w:ascii="宋体" w:cs="Times New Roman"/>
          <w:bCs/>
          <w:color w:val="auto"/>
          <w:kern w:val="0"/>
          <w:sz w:val="24"/>
          <w:szCs w:val="24"/>
          <w:highlight w:val="none"/>
          <w:lang w:val="zh-CN"/>
        </w:rPr>
        <w:t>公告期限：</w:t>
      </w:r>
      <w:r>
        <w:rPr>
          <w:rFonts w:hint="eastAsia" w:ascii="宋体" w:cs="Times New Roman"/>
          <w:bCs/>
          <w:color w:val="auto"/>
          <w:kern w:val="0"/>
          <w:sz w:val="24"/>
          <w:szCs w:val="24"/>
          <w:highlight w:val="none"/>
          <w:u w:val="single"/>
          <w:lang w:val="zh-CN"/>
        </w:rPr>
        <w:t xml:space="preserve">                                                       </w:t>
      </w:r>
    </w:p>
    <w:p w14:paraId="5FD25FDD">
      <w:pPr>
        <w:spacing w:line="360" w:lineRule="auto"/>
        <w:ind w:left="25" w:leftChars="12" w:firstLine="480" w:firstLineChars="200"/>
        <w:rPr>
          <w:rFonts w:ascii="宋体" w:cs="Times New Roman"/>
          <w:b/>
          <w:color w:val="auto"/>
          <w:kern w:val="0"/>
          <w:sz w:val="24"/>
          <w:szCs w:val="24"/>
          <w:highlight w:val="none"/>
          <w:lang w:val="zh-CN"/>
        </w:rPr>
      </w:pPr>
      <w:r>
        <w:rPr>
          <w:rFonts w:hint="eastAsia" w:ascii="宋体" w:cs="Times New Roman"/>
          <w:bCs/>
          <w:color w:val="auto"/>
          <w:kern w:val="0"/>
          <w:sz w:val="24"/>
          <w:szCs w:val="24"/>
          <w:highlight w:val="none"/>
          <w:lang w:val="zh-CN"/>
        </w:rPr>
        <w:t>采购结果公告：</w:t>
      </w:r>
      <w:r>
        <w:rPr>
          <w:rFonts w:hint="eastAsia" w:ascii="宋体" w:cs="Times New Roman"/>
          <w:bCs/>
          <w:color w:val="auto"/>
          <w:kern w:val="0"/>
          <w:sz w:val="24"/>
          <w:szCs w:val="24"/>
          <w:highlight w:val="none"/>
          <w:u w:val="single"/>
          <w:lang w:val="zh-CN"/>
        </w:rPr>
        <w:t>是/否</w:t>
      </w:r>
      <w:r>
        <w:rPr>
          <w:rFonts w:hint="eastAsia" w:ascii="宋体" w:cs="Times New Roman"/>
          <w:bCs/>
          <w:color w:val="auto"/>
          <w:kern w:val="0"/>
          <w:sz w:val="24"/>
          <w:szCs w:val="24"/>
          <w:highlight w:val="none"/>
          <w:lang w:val="zh-CN"/>
        </w:rPr>
        <w:t>公告期限：</w:t>
      </w:r>
      <w:r>
        <w:rPr>
          <w:rFonts w:hint="eastAsia" w:ascii="宋体" w:cs="Times New Roman"/>
          <w:bCs/>
          <w:color w:val="auto"/>
          <w:kern w:val="0"/>
          <w:sz w:val="24"/>
          <w:szCs w:val="24"/>
          <w:highlight w:val="none"/>
          <w:u w:val="single"/>
          <w:lang w:val="zh-CN"/>
        </w:rPr>
        <w:t xml:space="preserve">                                                       </w:t>
      </w:r>
    </w:p>
    <w:p w14:paraId="3AAB9470">
      <w:pPr>
        <w:spacing w:line="360" w:lineRule="auto"/>
        <w:ind w:left="25" w:leftChars="12" w:firstLine="482" w:firstLineChars="200"/>
        <w:rPr>
          <w:rFonts w:ascii="宋体" w:cs="Times New Roman"/>
          <w:b/>
          <w:color w:val="auto"/>
          <w:kern w:val="0"/>
          <w:sz w:val="24"/>
          <w:szCs w:val="24"/>
          <w:highlight w:val="none"/>
          <w:lang w:val="zh-CN"/>
        </w:rPr>
      </w:pPr>
      <w:r>
        <w:rPr>
          <w:rFonts w:hint="eastAsia" w:ascii="宋体" w:cs="Times New Roman"/>
          <w:b/>
          <w:color w:val="auto"/>
          <w:kern w:val="0"/>
          <w:sz w:val="24"/>
          <w:szCs w:val="24"/>
          <w:highlight w:val="none"/>
          <w:lang w:val="zh-CN"/>
        </w:rPr>
        <w:t>三、质疑基本情况</w:t>
      </w:r>
    </w:p>
    <w:p w14:paraId="75929009">
      <w:pPr>
        <w:spacing w:line="360" w:lineRule="auto"/>
        <w:ind w:firstLine="480" w:firstLineChars="200"/>
        <w:rPr>
          <w:rFonts w:ascii="宋体" w:cs="Times New Roman"/>
          <w:color w:val="auto"/>
          <w:kern w:val="0"/>
          <w:sz w:val="24"/>
          <w:szCs w:val="24"/>
          <w:highlight w:val="none"/>
          <w:lang w:val="zh-CN"/>
        </w:rPr>
      </w:pPr>
      <w:r>
        <w:rPr>
          <w:rFonts w:hint="eastAsia" w:ascii="宋体" w:cs="Times New Roman"/>
          <w:color w:val="auto"/>
          <w:kern w:val="0"/>
          <w:sz w:val="24"/>
          <w:szCs w:val="24"/>
          <w:highlight w:val="none"/>
          <w:lang w:val="zh-CN"/>
        </w:rPr>
        <w:t>投诉人于</w:t>
      </w:r>
      <w:r>
        <w:rPr>
          <w:rFonts w:hint="eastAsia" w:ascii="宋体" w:cs="Times New Roman"/>
          <w:color w:val="auto"/>
          <w:kern w:val="0"/>
          <w:sz w:val="24"/>
          <w:szCs w:val="24"/>
          <w:highlight w:val="none"/>
          <w:u w:val="single"/>
          <w:lang w:val="zh-CN"/>
        </w:rPr>
        <w:t xml:space="preserve">      </w:t>
      </w:r>
      <w:r>
        <w:rPr>
          <w:rFonts w:hint="eastAsia" w:ascii="宋体" w:cs="Times New Roman"/>
          <w:color w:val="auto"/>
          <w:kern w:val="0"/>
          <w:sz w:val="24"/>
          <w:szCs w:val="24"/>
          <w:highlight w:val="none"/>
          <w:lang w:val="zh-CN"/>
        </w:rPr>
        <w:t>年</w:t>
      </w:r>
      <w:r>
        <w:rPr>
          <w:rFonts w:hint="eastAsia" w:ascii="宋体" w:cs="Times New Roman"/>
          <w:color w:val="auto"/>
          <w:kern w:val="0"/>
          <w:sz w:val="24"/>
          <w:szCs w:val="24"/>
          <w:highlight w:val="none"/>
          <w:u w:val="single"/>
          <w:lang w:val="zh-CN"/>
        </w:rPr>
        <w:t xml:space="preserve">   </w:t>
      </w:r>
      <w:r>
        <w:rPr>
          <w:rFonts w:hint="eastAsia" w:ascii="宋体" w:cs="Times New Roman"/>
          <w:color w:val="auto"/>
          <w:kern w:val="0"/>
          <w:sz w:val="24"/>
          <w:szCs w:val="24"/>
          <w:highlight w:val="none"/>
          <w:lang w:val="zh-CN"/>
        </w:rPr>
        <w:t>月</w:t>
      </w:r>
      <w:r>
        <w:rPr>
          <w:rFonts w:hint="eastAsia" w:ascii="宋体" w:cs="Times New Roman"/>
          <w:color w:val="auto"/>
          <w:kern w:val="0"/>
          <w:sz w:val="24"/>
          <w:szCs w:val="24"/>
          <w:highlight w:val="none"/>
          <w:u w:val="single"/>
          <w:lang w:val="zh-CN"/>
        </w:rPr>
        <w:t xml:space="preserve">   </w:t>
      </w:r>
      <w:r>
        <w:rPr>
          <w:rFonts w:hint="eastAsia" w:ascii="宋体" w:cs="Times New Roman"/>
          <w:color w:val="auto"/>
          <w:kern w:val="0"/>
          <w:sz w:val="24"/>
          <w:szCs w:val="24"/>
          <w:highlight w:val="none"/>
          <w:lang w:val="zh-CN"/>
        </w:rPr>
        <w:t>日，向</w:t>
      </w:r>
      <w:r>
        <w:rPr>
          <w:rFonts w:hint="eastAsia" w:ascii="宋体" w:cs="Times New Roman"/>
          <w:color w:val="auto"/>
          <w:kern w:val="0"/>
          <w:sz w:val="24"/>
          <w:szCs w:val="24"/>
          <w:highlight w:val="none"/>
          <w:u w:val="single"/>
          <w:lang w:val="zh-CN"/>
        </w:rPr>
        <w:t xml:space="preserve">                                </w:t>
      </w:r>
      <w:r>
        <w:rPr>
          <w:rFonts w:hint="eastAsia" w:ascii="宋体" w:cs="Times New Roman"/>
          <w:color w:val="auto"/>
          <w:kern w:val="0"/>
          <w:sz w:val="24"/>
          <w:szCs w:val="24"/>
          <w:highlight w:val="none"/>
          <w:lang w:val="zh-CN"/>
        </w:rPr>
        <w:t>提出质疑，质疑事项为：</w:t>
      </w:r>
    </w:p>
    <w:p w14:paraId="6648FD5F">
      <w:pPr>
        <w:spacing w:line="360" w:lineRule="auto"/>
        <w:ind w:firstLine="480" w:firstLineChars="200"/>
        <w:rPr>
          <w:rFonts w:ascii="宋体" w:cs="Times New Roman"/>
          <w:bCs/>
          <w:color w:val="auto"/>
          <w:kern w:val="0"/>
          <w:sz w:val="24"/>
          <w:szCs w:val="24"/>
          <w:highlight w:val="none"/>
          <w:u w:val="single"/>
          <w:lang w:val="zh-CN"/>
        </w:rPr>
      </w:pPr>
      <w:r>
        <w:rPr>
          <w:rFonts w:hint="eastAsia" w:ascii="宋体" w:cs="Times New Roman"/>
          <w:color w:val="auto"/>
          <w:kern w:val="0"/>
          <w:sz w:val="24"/>
          <w:szCs w:val="24"/>
          <w:highlight w:val="none"/>
          <w:lang w:val="zh-CN"/>
        </w:rPr>
        <w:t xml:space="preserve">    </w:t>
      </w:r>
      <w:r>
        <w:rPr>
          <w:rFonts w:hint="eastAsia" w:ascii="宋体" w:cs="Times New Roman"/>
          <w:bCs/>
          <w:color w:val="auto"/>
          <w:kern w:val="0"/>
          <w:sz w:val="24"/>
          <w:szCs w:val="24"/>
          <w:highlight w:val="none"/>
          <w:u w:val="single"/>
          <w:lang w:val="zh-CN"/>
        </w:rPr>
        <w:t xml:space="preserve">                                                                                      </w:t>
      </w:r>
    </w:p>
    <w:p w14:paraId="2DA315F7">
      <w:pPr>
        <w:spacing w:line="360" w:lineRule="auto"/>
        <w:ind w:firstLine="480" w:firstLineChars="200"/>
        <w:rPr>
          <w:rFonts w:ascii="宋体" w:cs="Times New Roman"/>
          <w:bCs/>
          <w:color w:val="auto"/>
          <w:kern w:val="0"/>
          <w:sz w:val="24"/>
          <w:szCs w:val="24"/>
          <w:highlight w:val="none"/>
          <w:u w:val="single"/>
          <w:lang w:val="zh-CN"/>
        </w:rPr>
      </w:pPr>
      <w:r>
        <w:rPr>
          <w:rFonts w:hint="eastAsia" w:ascii="宋体" w:cs="Times New Roman"/>
          <w:bCs/>
          <w:color w:val="auto"/>
          <w:kern w:val="0"/>
          <w:sz w:val="24"/>
          <w:szCs w:val="24"/>
          <w:highlight w:val="none"/>
          <w:lang w:val="zh-CN"/>
        </w:rPr>
        <w:t xml:space="preserve">    </w:t>
      </w:r>
      <w:r>
        <w:rPr>
          <w:rFonts w:hint="eastAsia" w:ascii="宋体" w:cs="Times New Roman"/>
          <w:bCs/>
          <w:color w:val="auto"/>
          <w:kern w:val="0"/>
          <w:sz w:val="24"/>
          <w:szCs w:val="24"/>
          <w:highlight w:val="none"/>
          <w:u w:val="single"/>
          <w:lang w:val="zh-CN"/>
        </w:rPr>
        <w:t xml:space="preserve">                                                                                      </w:t>
      </w:r>
    </w:p>
    <w:p w14:paraId="666BB099">
      <w:pPr>
        <w:spacing w:line="360" w:lineRule="auto"/>
        <w:ind w:firstLine="480" w:firstLineChars="200"/>
        <w:rPr>
          <w:rFonts w:ascii="宋体" w:cs="Times New Roman"/>
          <w:color w:val="auto"/>
          <w:kern w:val="0"/>
          <w:sz w:val="24"/>
          <w:szCs w:val="24"/>
          <w:highlight w:val="none"/>
          <w:lang w:val="zh-CN"/>
        </w:rPr>
      </w:pPr>
      <w:r>
        <w:rPr>
          <w:rFonts w:hint="eastAsia" w:ascii="宋体" w:cs="Times New Roman"/>
          <w:bCs/>
          <w:color w:val="auto"/>
          <w:kern w:val="0"/>
          <w:sz w:val="24"/>
          <w:szCs w:val="24"/>
          <w:highlight w:val="none"/>
          <w:u w:val="single"/>
          <w:lang w:val="zh-CN"/>
        </w:rPr>
        <w:t>采购人/代理机构</w:t>
      </w:r>
      <w:r>
        <w:rPr>
          <w:rFonts w:hint="eastAsia" w:ascii="宋体" w:cs="Times New Roman"/>
          <w:bCs/>
          <w:color w:val="auto"/>
          <w:kern w:val="0"/>
          <w:sz w:val="24"/>
          <w:szCs w:val="24"/>
          <w:highlight w:val="none"/>
          <w:lang w:val="zh-CN"/>
        </w:rPr>
        <w:t>于</w:t>
      </w:r>
      <w:r>
        <w:rPr>
          <w:rFonts w:hint="eastAsia" w:ascii="宋体" w:cs="Times New Roman"/>
          <w:color w:val="auto"/>
          <w:kern w:val="0"/>
          <w:sz w:val="24"/>
          <w:szCs w:val="24"/>
          <w:highlight w:val="none"/>
          <w:u w:val="single"/>
          <w:lang w:val="zh-CN"/>
        </w:rPr>
        <w:t xml:space="preserve">      </w:t>
      </w:r>
      <w:r>
        <w:rPr>
          <w:rFonts w:hint="eastAsia" w:ascii="宋体" w:cs="Times New Roman"/>
          <w:color w:val="auto"/>
          <w:kern w:val="0"/>
          <w:sz w:val="24"/>
          <w:szCs w:val="24"/>
          <w:highlight w:val="none"/>
          <w:lang w:val="zh-CN"/>
        </w:rPr>
        <w:t>年</w:t>
      </w:r>
      <w:r>
        <w:rPr>
          <w:rFonts w:hint="eastAsia" w:ascii="宋体" w:cs="Times New Roman"/>
          <w:color w:val="auto"/>
          <w:kern w:val="0"/>
          <w:sz w:val="24"/>
          <w:szCs w:val="24"/>
          <w:highlight w:val="none"/>
          <w:u w:val="single"/>
          <w:lang w:val="zh-CN"/>
        </w:rPr>
        <w:t xml:space="preserve">   </w:t>
      </w:r>
      <w:r>
        <w:rPr>
          <w:rFonts w:hint="eastAsia" w:ascii="宋体" w:cs="Times New Roman"/>
          <w:color w:val="auto"/>
          <w:kern w:val="0"/>
          <w:sz w:val="24"/>
          <w:szCs w:val="24"/>
          <w:highlight w:val="none"/>
          <w:lang w:val="zh-CN"/>
        </w:rPr>
        <w:t>月</w:t>
      </w:r>
      <w:r>
        <w:rPr>
          <w:rFonts w:hint="eastAsia" w:ascii="宋体" w:cs="Times New Roman"/>
          <w:color w:val="auto"/>
          <w:kern w:val="0"/>
          <w:sz w:val="24"/>
          <w:szCs w:val="24"/>
          <w:highlight w:val="none"/>
          <w:u w:val="single"/>
          <w:lang w:val="zh-CN"/>
        </w:rPr>
        <w:t xml:space="preserve">   </w:t>
      </w:r>
      <w:r>
        <w:rPr>
          <w:rFonts w:hint="eastAsia" w:ascii="宋体" w:cs="Times New Roman"/>
          <w:color w:val="auto"/>
          <w:kern w:val="0"/>
          <w:sz w:val="24"/>
          <w:szCs w:val="24"/>
          <w:highlight w:val="none"/>
          <w:lang w:val="zh-CN"/>
        </w:rPr>
        <w:t>日，</w:t>
      </w:r>
      <w:r>
        <w:rPr>
          <w:rFonts w:hint="eastAsia" w:ascii="宋体" w:cs="Times New Roman"/>
          <w:bCs/>
          <w:color w:val="auto"/>
          <w:kern w:val="0"/>
          <w:sz w:val="24"/>
          <w:szCs w:val="24"/>
          <w:highlight w:val="none"/>
          <w:lang w:val="zh-CN"/>
        </w:rPr>
        <w:t xml:space="preserve">就质疑事项作出了答复/没有在法定期限内作出答复。                                                                                             </w:t>
      </w:r>
    </w:p>
    <w:p w14:paraId="239D022D">
      <w:pPr>
        <w:spacing w:line="360" w:lineRule="auto"/>
        <w:ind w:left="25" w:leftChars="12" w:firstLine="482" w:firstLineChars="200"/>
        <w:rPr>
          <w:rFonts w:ascii="宋体" w:cs="Times New Roman"/>
          <w:b/>
          <w:color w:val="auto"/>
          <w:kern w:val="0"/>
          <w:sz w:val="24"/>
          <w:szCs w:val="24"/>
          <w:highlight w:val="none"/>
          <w:lang w:val="zh-CN"/>
        </w:rPr>
      </w:pPr>
      <w:r>
        <w:rPr>
          <w:rFonts w:hint="eastAsia" w:ascii="宋体" w:cs="Times New Roman"/>
          <w:b/>
          <w:color w:val="auto"/>
          <w:kern w:val="0"/>
          <w:sz w:val="24"/>
          <w:szCs w:val="24"/>
          <w:highlight w:val="none"/>
          <w:lang w:val="zh-CN"/>
        </w:rPr>
        <w:t>四、投诉事项具体内容</w:t>
      </w:r>
    </w:p>
    <w:p w14:paraId="2A1C5B39">
      <w:pPr>
        <w:spacing w:line="360" w:lineRule="auto"/>
        <w:ind w:left="25" w:leftChars="12" w:firstLine="480" w:firstLineChars="200"/>
        <w:rPr>
          <w:rFonts w:ascii="宋体" w:cs="Times New Roman"/>
          <w:bCs/>
          <w:color w:val="auto"/>
          <w:kern w:val="0"/>
          <w:sz w:val="24"/>
          <w:szCs w:val="24"/>
          <w:highlight w:val="none"/>
          <w:u w:val="single"/>
          <w:lang w:val="zh-CN"/>
        </w:rPr>
      </w:pPr>
      <w:r>
        <w:rPr>
          <w:rFonts w:hint="eastAsia" w:ascii="宋体" w:cs="Times New Roman"/>
          <w:color w:val="auto"/>
          <w:kern w:val="0"/>
          <w:sz w:val="24"/>
          <w:szCs w:val="24"/>
          <w:highlight w:val="none"/>
          <w:lang w:val="zh-CN"/>
        </w:rPr>
        <w:t>投诉事项1：</w:t>
      </w:r>
      <w:r>
        <w:rPr>
          <w:rFonts w:hint="eastAsia" w:ascii="宋体" w:cs="Times New Roman"/>
          <w:bCs/>
          <w:color w:val="auto"/>
          <w:kern w:val="0"/>
          <w:sz w:val="24"/>
          <w:szCs w:val="24"/>
          <w:highlight w:val="none"/>
          <w:u w:val="single"/>
          <w:lang w:val="zh-CN"/>
        </w:rPr>
        <w:t xml:space="preserve">                                                                           </w:t>
      </w:r>
    </w:p>
    <w:p w14:paraId="1C1F2C2E">
      <w:pPr>
        <w:spacing w:line="360" w:lineRule="auto"/>
        <w:ind w:firstLine="480" w:firstLineChars="200"/>
        <w:rPr>
          <w:rFonts w:ascii="宋体" w:cs="Times New Roman"/>
          <w:bCs/>
          <w:color w:val="auto"/>
          <w:kern w:val="0"/>
          <w:sz w:val="24"/>
          <w:szCs w:val="24"/>
          <w:highlight w:val="none"/>
          <w:u w:val="single"/>
          <w:lang w:val="zh-CN"/>
        </w:rPr>
      </w:pPr>
      <w:r>
        <w:rPr>
          <w:rFonts w:hint="eastAsia" w:ascii="宋体" w:cs="Times New Roman"/>
          <w:bCs/>
          <w:color w:val="auto"/>
          <w:kern w:val="0"/>
          <w:sz w:val="24"/>
          <w:szCs w:val="24"/>
          <w:highlight w:val="none"/>
          <w:lang w:val="zh-CN"/>
        </w:rPr>
        <w:t>事实依据：</w:t>
      </w:r>
      <w:r>
        <w:rPr>
          <w:rFonts w:hint="eastAsia" w:ascii="宋体" w:cs="Times New Roman"/>
          <w:color w:val="auto"/>
          <w:kern w:val="0"/>
          <w:sz w:val="24"/>
          <w:szCs w:val="24"/>
          <w:highlight w:val="none"/>
          <w:lang w:val="zh-CN"/>
        </w:rPr>
        <w:t xml:space="preserve"> </w:t>
      </w:r>
      <w:r>
        <w:rPr>
          <w:rFonts w:hint="eastAsia" w:ascii="宋体" w:cs="Times New Roman"/>
          <w:bCs/>
          <w:color w:val="auto"/>
          <w:kern w:val="0"/>
          <w:sz w:val="24"/>
          <w:szCs w:val="24"/>
          <w:highlight w:val="none"/>
          <w:u w:val="single"/>
          <w:lang w:val="zh-CN"/>
        </w:rPr>
        <w:t xml:space="preserve">                                                                                      </w:t>
      </w:r>
    </w:p>
    <w:p w14:paraId="0F3938FC">
      <w:pPr>
        <w:spacing w:line="360" w:lineRule="auto"/>
        <w:ind w:left="25" w:leftChars="12" w:firstLine="480" w:firstLineChars="200"/>
        <w:rPr>
          <w:rFonts w:ascii="宋体" w:cs="Times New Roman"/>
          <w:color w:val="auto"/>
          <w:kern w:val="0"/>
          <w:sz w:val="24"/>
          <w:szCs w:val="24"/>
          <w:highlight w:val="none"/>
          <w:lang w:val="zh-CN"/>
        </w:rPr>
      </w:pPr>
      <w:r>
        <w:rPr>
          <w:rFonts w:hint="eastAsia" w:ascii="宋体" w:cs="Times New Roman"/>
          <w:bCs/>
          <w:color w:val="auto"/>
          <w:kern w:val="0"/>
          <w:sz w:val="24"/>
          <w:szCs w:val="24"/>
          <w:highlight w:val="none"/>
          <w:u w:val="single"/>
          <w:lang w:val="zh-CN"/>
        </w:rPr>
        <w:t xml:space="preserve">                                                                                        </w:t>
      </w:r>
    </w:p>
    <w:p w14:paraId="7CC65F1F">
      <w:pPr>
        <w:spacing w:line="360" w:lineRule="auto"/>
        <w:ind w:firstLine="480" w:firstLineChars="200"/>
        <w:rPr>
          <w:rFonts w:ascii="宋体" w:cs="Times New Roman"/>
          <w:bCs/>
          <w:color w:val="auto"/>
          <w:kern w:val="0"/>
          <w:sz w:val="24"/>
          <w:szCs w:val="24"/>
          <w:highlight w:val="none"/>
          <w:u w:val="single"/>
          <w:lang w:val="zh-CN"/>
        </w:rPr>
      </w:pPr>
      <w:r>
        <w:rPr>
          <w:rFonts w:hint="eastAsia" w:ascii="宋体" w:cs="Times New Roman"/>
          <w:bCs/>
          <w:color w:val="auto"/>
          <w:kern w:val="0"/>
          <w:sz w:val="24"/>
          <w:szCs w:val="24"/>
          <w:highlight w:val="none"/>
          <w:lang w:val="zh-CN"/>
        </w:rPr>
        <w:t>法律依据：</w:t>
      </w:r>
      <w:r>
        <w:rPr>
          <w:rFonts w:hint="eastAsia" w:ascii="宋体" w:cs="Times New Roman"/>
          <w:color w:val="auto"/>
          <w:kern w:val="0"/>
          <w:sz w:val="24"/>
          <w:szCs w:val="24"/>
          <w:highlight w:val="none"/>
          <w:lang w:val="zh-CN"/>
        </w:rPr>
        <w:t xml:space="preserve"> </w:t>
      </w:r>
      <w:r>
        <w:rPr>
          <w:rFonts w:hint="eastAsia" w:ascii="宋体" w:cs="Times New Roman"/>
          <w:bCs/>
          <w:color w:val="auto"/>
          <w:kern w:val="0"/>
          <w:sz w:val="24"/>
          <w:szCs w:val="24"/>
          <w:highlight w:val="none"/>
          <w:u w:val="single"/>
          <w:lang w:val="zh-CN"/>
        </w:rPr>
        <w:t xml:space="preserve">                                                                                      </w:t>
      </w:r>
    </w:p>
    <w:p w14:paraId="71F5A3D0">
      <w:pPr>
        <w:spacing w:line="360" w:lineRule="auto"/>
        <w:ind w:left="25" w:leftChars="12" w:firstLine="480" w:firstLineChars="200"/>
        <w:rPr>
          <w:rFonts w:ascii="宋体" w:cs="Times New Roman"/>
          <w:bCs/>
          <w:color w:val="auto"/>
          <w:kern w:val="0"/>
          <w:sz w:val="24"/>
          <w:szCs w:val="24"/>
          <w:highlight w:val="none"/>
          <w:u w:val="single"/>
          <w:lang w:val="zh-CN"/>
        </w:rPr>
      </w:pPr>
      <w:r>
        <w:rPr>
          <w:rFonts w:hint="eastAsia" w:ascii="宋体" w:cs="Times New Roman"/>
          <w:bCs/>
          <w:color w:val="auto"/>
          <w:kern w:val="0"/>
          <w:sz w:val="24"/>
          <w:szCs w:val="24"/>
          <w:highlight w:val="none"/>
          <w:lang w:val="zh-CN"/>
        </w:rPr>
        <w:t xml:space="preserve"> </w:t>
      </w:r>
      <w:r>
        <w:rPr>
          <w:rFonts w:hint="eastAsia" w:ascii="宋体" w:cs="Times New Roman"/>
          <w:bCs/>
          <w:color w:val="auto"/>
          <w:kern w:val="0"/>
          <w:sz w:val="24"/>
          <w:szCs w:val="24"/>
          <w:highlight w:val="none"/>
          <w:u w:val="single"/>
          <w:lang w:val="zh-CN"/>
        </w:rPr>
        <w:t xml:space="preserve">                                                                                        </w:t>
      </w:r>
    </w:p>
    <w:p w14:paraId="61BDF0EF">
      <w:pPr>
        <w:spacing w:line="360" w:lineRule="auto"/>
        <w:ind w:left="25" w:leftChars="12" w:firstLine="480" w:firstLineChars="200"/>
        <w:rPr>
          <w:rFonts w:ascii="宋体" w:cs="Times New Roman"/>
          <w:bCs/>
          <w:color w:val="auto"/>
          <w:kern w:val="0"/>
          <w:sz w:val="24"/>
          <w:szCs w:val="24"/>
          <w:highlight w:val="none"/>
          <w:lang w:val="zh-CN"/>
        </w:rPr>
      </w:pPr>
      <w:r>
        <w:rPr>
          <w:rFonts w:hint="eastAsia" w:ascii="宋体" w:cs="Times New Roman"/>
          <w:color w:val="auto"/>
          <w:kern w:val="0"/>
          <w:sz w:val="24"/>
          <w:szCs w:val="24"/>
          <w:highlight w:val="none"/>
          <w:lang w:val="zh-CN"/>
        </w:rPr>
        <w:t xml:space="preserve">投诉事项2  </w:t>
      </w:r>
      <w:r>
        <w:rPr>
          <w:rFonts w:hint="eastAsia" w:ascii="宋体" w:cs="Times New Roman"/>
          <w:bCs/>
          <w:color w:val="auto"/>
          <w:kern w:val="0"/>
          <w:sz w:val="24"/>
          <w:szCs w:val="24"/>
          <w:highlight w:val="none"/>
          <w:lang w:val="zh-CN"/>
        </w:rPr>
        <w:t xml:space="preserve">   </w:t>
      </w:r>
    </w:p>
    <w:p w14:paraId="28FD3653">
      <w:pPr>
        <w:spacing w:line="360" w:lineRule="auto"/>
        <w:ind w:left="25" w:leftChars="12" w:firstLine="480" w:firstLineChars="200"/>
        <w:rPr>
          <w:rFonts w:ascii="宋体" w:cs="Times New Roman"/>
          <w:bCs/>
          <w:color w:val="auto"/>
          <w:kern w:val="0"/>
          <w:sz w:val="24"/>
          <w:szCs w:val="24"/>
          <w:highlight w:val="none"/>
          <w:lang w:val="zh-CN"/>
        </w:rPr>
      </w:pPr>
      <w:r>
        <w:rPr>
          <w:rFonts w:ascii="宋体" w:cs="Times New Roman"/>
          <w:bCs/>
          <w:color w:val="auto"/>
          <w:kern w:val="0"/>
          <w:sz w:val="24"/>
          <w:szCs w:val="24"/>
          <w:highlight w:val="none"/>
          <w:lang w:val="zh-CN"/>
        </w:rPr>
        <w:t>……</w:t>
      </w:r>
    </w:p>
    <w:p w14:paraId="480D6B64">
      <w:pPr>
        <w:spacing w:line="360" w:lineRule="auto"/>
        <w:ind w:left="25" w:leftChars="12" w:firstLine="482" w:firstLineChars="200"/>
        <w:rPr>
          <w:rFonts w:ascii="宋体" w:cs="Times New Roman"/>
          <w:b/>
          <w:color w:val="auto"/>
          <w:kern w:val="0"/>
          <w:sz w:val="24"/>
          <w:szCs w:val="24"/>
          <w:highlight w:val="none"/>
          <w:lang w:val="zh-CN"/>
        </w:rPr>
      </w:pPr>
      <w:r>
        <w:rPr>
          <w:rFonts w:hint="eastAsia" w:ascii="宋体" w:cs="Times New Roman"/>
          <w:b/>
          <w:color w:val="auto"/>
          <w:kern w:val="0"/>
          <w:sz w:val="24"/>
          <w:szCs w:val="24"/>
          <w:highlight w:val="none"/>
          <w:lang w:val="zh-CN"/>
        </w:rPr>
        <w:t>五、与投诉事项相关的投诉请求：</w:t>
      </w:r>
    </w:p>
    <w:p w14:paraId="1BE87D1D">
      <w:pPr>
        <w:spacing w:line="360" w:lineRule="auto"/>
        <w:ind w:left="25" w:leftChars="12" w:firstLine="480" w:firstLineChars="200"/>
        <w:rPr>
          <w:rFonts w:ascii="宋体" w:cs="Times New Roman"/>
          <w:color w:val="auto"/>
          <w:kern w:val="0"/>
          <w:sz w:val="24"/>
          <w:szCs w:val="24"/>
          <w:highlight w:val="none"/>
          <w:lang w:val="zh-CN"/>
        </w:rPr>
      </w:pPr>
      <w:r>
        <w:rPr>
          <w:rFonts w:hint="eastAsia" w:ascii="宋体" w:cs="Times New Roman"/>
          <w:color w:val="auto"/>
          <w:kern w:val="0"/>
          <w:sz w:val="24"/>
          <w:szCs w:val="24"/>
          <w:highlight w:val="none"/>
          <w:lang w:val="zh-CN"/>
        </w:rPr>
        <w:t>请求：</w:t>
      </w:r>
      <w:r>
        <w:rPr>
          <w:rFonts w:hint="eastAsia" w:ascii="宋体" w:cs="Times New Roman"/>
          <w:bCs/>
          <w:color w:val="auto"/>
          <w:kern w:val="0"/>
          <w:sz w:val="24"/>
          <w:szCs w:val="24"/>
          <w:highlight w:val="none"/>
          <w:u w:val="single"/>
          <w:lang w:val="zh-CN"/>
        </w:rPr>
        <w:t xml:space="preserve">                                                                                 </w:t>
      </w:r>
    </w:p>
    <w:p w14:paraId="1FD24CB9">
      <w:pPr>
        <w:spacing w:line="360" w:lineRule="auto"/>
        <w:ind w:left="25" w:leftChars="12" w:firstLine="352" w:firstLineChars="147"/>
        <w:rPr>
          <w:rFonts w:ascii="宋体" w:cs="Times New Roman"/>
          <w:color w:val="auto"/>
          <w:kern w:val="0"/>
          <w:sz w:val="24"/>
          <w:szCs w:val="24"/>
          <w:highlight w:val="none"/>
          <w:lang w:val="zh-CN"/>
        </w:rPr>
      </w:pPr>
    </w:p>
    <w:p w14:paraId="0AF03B59">
      <w:pPr>
        <w:spacing w:line="360" w:lineRule="auto"/>
        <w:ind w:left="25" w:leftChars="12" w:firstLine="480" w:firstLineChars="200"/>
        <w:rPr>
          <w:rFonts w:ascii="宋体" w:cs="Times New Roman"/>
          <w:color w:val="auto"/>
          <w:kern w:val="0"/>
          <w:sz w:val="24"/>
          <w:szCs w:val="24"/>
          <w:highlight w:val="none"/>
          <w:lang w:val="zh-CN"/>
        </w:rPr>
      </w:pPr>
      <w:r>
        <w:rPr>
          <w:rFonts w:hint="eastAsia" w:ascii="宋体" w:cs="Times New Roman"/>
          <w:color w:val="auto"/>
          <w:kern w:val="0"/>
          <w:sz w:val="24"/>
          <w:szCs w:val="24"/>
          <w:highlight w:val="none"/>
          <w:lang w:val="zh-CN"/>
        </w:rPr>
        <w:t>签字（签章）：                                       公章：</w:t>
      </w:r>
    </w:p>
    <w:p w14:paraId="1759A5A1">
      <w:pPr>
        <w:spacing w:line="360" w:lineRule="auto"/>
        <w:ind w:left="25" w:leftChars="12" w:firstLine="352" w:firstLineChars="147"/>
        <w:rPr>
          <w:rFonts w:ascii="宋体" w:cs="Times New Roman"/>
          <w:color w:val="auto"/>
          <w:kern w:val="0"/>
          <w:sz w:val="24"/>
          <w:szCs w:val="24"/>
          <w:highlight w:val="none"/>
          <w:lang w:val="zh-CN"/>
        </w:rPr>
      </w:pPr>
    </w:p>
    <w:p w14:paraId="1345B84D">
      <w:pPr>
        <w:spacing w:line="360" w:lineRule="auto"/>
        <w:ind w:left="25" w:leftChars="12" w:firstLine="480" w:firstLineChars="200"/>
        <w:rPr>
          <w:rFonts w:ascii="宋体" w:cs="Times New Roman"/>
          <w:color w:val="auto"/>
          <w:kern w:val="0"/>
          <w:sz w:val="24"/>
          <w:szCs w:val="24"/>
          <w:highlight w:val="none"/>
          <w:lang w:val="zh-CN"/>
        </w:rPr>
      </w:pPr>
      <w:r>
        <w:rPr>
          <w:rFonts w:hint="eastAsia" w:ascii="宋体" w:cs="Times New Roman"/>
          <w:color w:val="auto"/>
          <w:kern w:val="0"/>
          <w:sz w:val="24"/>
          <w:szCs w:val="24"/>
          <w:highlight w:val="none"/>
          <w:lang w:val="zh-CN"/>
        </w:rPr>
        <w:t>日期：</w:t>
      </w:r>
    </w:p>
    <w:p w14:paraId="2F795CDE">
      <w:pPr>
        <w:spacing w:line="360" w:lineRule="auto"/>
        <w:ind w:left="25" w:leftChars="12" w:firstLine="480" w:firstLineChars="200"/>
        <w:rPr>
          <w:rFonts w:ascii="宋体" w:cs="Times New Roman"/>
          <w:color w:val="auto"/>
          <w:kern w:val="0"/>
          <w:sz w:val="24"/>
          <w:szCs w:val="24"/>
          <w:highlight w:val="none"/>
          <w:lang w:val="zh-CN"/>
        </w:rPr>
      </w:pPr>
      <w:r>
        <w:rPr>
          <w:rFonts w:hint="eastAsia" w:ascii="宋体" w:cs="Times New Roman"/>
          <w:bCs/>
          <w:color w:val="auto"/>
          <w:kern w:val="0"/>
          <w:sz w:val="24"/>
          <w:szCs w:val="24"/>
          <w:highlight w:val="none"/>
          <w:lang w:val="zh-CN"/>
        </w:rPr>
        <w:t xml:space="preserve">                                                                                 </w:t>
      </w:r>
    </w:p>
    <w:p w14:paraId="6DC167B1">
      <w:pPr>
        <w:snapToGrid w:val="0"/>
        <w:spacing w:line="360" w:lineRule="auto"/>
        <w:rPr>
          <w:rFonts w:ascii="宋体" w:cs="Times New Roman"/>
          <w:b/>
          <w:color w:val="auto"/>
          <w:kern w:val="0"/>
          <w:sz w:val="24"/>
          <w:szCs w:val="24"/>
          <w:highlight w:val="none"/>
          <w:lang w:val="zh-CN"/>
        </w:rPr>
      </w:pPr>
    </w:p>
    <w:p w14:paraId="480A1EC4">
      <w:pPr>
        <w:snapToGrid w:val="0"/>
        <w:spacing w:line="360" w:lineRule="auto"/>
        <w:ind w:firstLine="482" w:firstLineChars="200"/>
        <w:rPr>
          <w:rFonts w:ascii="宋体" w:cs="Times New Roman"/>
          <w:b/>
          <w:color w:val="auto"/>
          <w:kern w:val="0"/>
          <w:sz w:val="24"/>
          <w:szCs w:val="24"/>
          <w:highlight w:val="none"/>
          <w:lang w:val="zh-CN"/>
        </w:rPr>
      </w:pPr>
      <w:r>
        <w:rPr>
          <w:rFonts w:hint="eastAsia" w:ascii="宋体" w:cs="Times New Roman"/>
          <w:b/>
          <w:color w:val="auto"/>
          <w:kern w:val="0"/>
          <w:sz w:val="24"/>
          <w:szCs w:val="24"/>
          <w:highlight w:val="none"/>
          <w:lang w:val="zh-CN"/>
        </w:rPr>
        <w:t>说明：</w:t>
      </w:r>
    </w:p>
    <w:p w14:paraId="0A139850">
      <w:pPr>
        <w:spacing w:line="360" w:lineRule="auto"/>
        <w:ind w:left="25" w:leftChars="12" w:firstLine="482" w:firstLineChars="200"/>
        <w:rPr>
          <w:rFonts w:ascii="宋体" w:cs="Times New Roman"/>
          <w:b/>
          <w:bCs/>
          <w:color w:val="auto"/>
          <w:kern w:val="0"/>
          <w:sz w:val="24"/>
          <w:szCs w:val="24"/>
          <w:highlight w:val="none"/>
          <w:lang w:val="zh-CN"/>
        </w:rPr>
      </w:pPr>
      <w:r>
        <w:rPr>
          <w:rFonts w:hint="eastAsia" w:ascii="宋体" w:cs="Times New Roman"/>
          <w:b/>
          <w:color w:val="auto"/>
          <w:kern w:val="0"/>
          <w:sz w:val="24"/>
          <w:szCs w:val="24"/>
          <w:highlight w:val="none"/>
          <w:lang w:val="zh-CN"/>
        </w:rPr>
        <w:t>1.投诉人提起投诉时，应当提交投诉书和必要的证明材料，并按照被投诉人和与投诉事项有关的供应商数量提供投诉书副本</w:t>
      </w:r>
      <w:r>
        <w:rPr>
          <w:rFonts w:hint="eastAsia" w:ascii="宋体" w:cs="Times New Roman"/>
          <w:b/>
          <w:bCs/>
          <w:color w:val="auto"/>
          <w:kern w:val="0"/>
          <w:sz w:val="24"/>
          <w:szCs w:val="24"/>
          <w:highlight w:val="none"/>
          <w:lang w:val="zh-CN"/>
        </w:rPr>
        <w:t>。</w:t>
      </w:r>
    </w:p>
    <w:p w14:paraId="356AD962">
      <w:pPr>
        <w:spacing w:line="360" w:lineRule="auto"/>
        <w:ind w:left="25" w:leftChars="12" w:firstLine="482" w:firstLineChars="200"/>
        <w:rPr>
          <w:rFonts w:ascii="宋体" w:cs="Times New Roman"/>
          <w:b/>
          <w:color w:val="auto"/>
          <w:kern w:val="0"/>
          <w:sz w:val="24"/>
          <w:szCs w:val="24"/>
          <w:highlight w:val="none"/>
          <w:lang w:val="zh-CN"/>
        </w:rPr>
      </w:pPr>
      <w:r>
        <w:rPr>
          <w:rFonts w:hint="eastAsia" w:ascii="宋体" w:cs="Times New Roman"/>
          <w:b/>
          <w:color w:val="auto"/>
          <w:kern w:val="0"/>
          <w:sz w:val="24"/>
          <w:szCs w:val="24"/>
          <w:highlight w:val="none"/>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9D6337D">
      <w:pPr>
        <w:spacing w:line="360" w:lineRule="auto"/>
        <w:ind w:left="25" w:leftChars="12" w:firstLine="482" w:firstLineChars="200"/>
        <w:rPr>
          <w:rFonts w:ascii="宋体" w:cs="Times New Roman"/>
          <w:b/>
          <w:color w:val="auto"/>
          <w:kern w:val="0"/>
          <w:sz w:val="24"/>
          <w:szCs w:val="24"/>
          <w:highlight w:val="none"/>
          <w:lang w:val="zh-CN"/>
        </w:rPr>
      </w:pPr>
      <w:r>
        <w:rPr>
          <w:rFonts w:hint="eastAsia" w:ascii="宋体" w:cs="Times New Roman"/>
          <w:b/>
          <w:color w:val="auto"/>
          <w:kern w:val="0"/>
          <w:sz w:val="24"/>
          <w:szCs w:val="24"/>
          <w:highlight w:val="none"/>
          <w:lang w:val="zh-CN"/>
        </w:rPr>
        <w:t>3.投诉书应简要列明质疑事项，质疑函、质疑答复等作为附件材料提供。</w:t>
      </w:r>
    </w:p>
    <w:p w14:paraId="327D2420">
      <w:pPr>
        <w:spacing w:line="360" w:lineRule="auto"/>
        <w:ind w:left="25" w:leftChars="12" w:firstLine="482" w:firstLineChars="200"/>
        <w:rPr>
          <w:rFonts w:ascii="宋体" w:cs="Times New Roman"/>
          <w:b/>
          <w:color w:val="auto"/>
          <w:kern w:val="0"/>
          <w:sz w:val="24"/>
          <w:szCs w:val="24"/>
          <w:highlight w:val="none"/>
          <w:lang w:val="zh-CN"/>
        </w:rPr>
      </w:pPr>
      <w:r>
        <w:rPr>
          <w:rFonts w:hint="eastAsia" w:ascii="宋体" w:cs="Times New Roman"/>
          <w:b/>
          <w:color w:val="auto"/>
          <w:kern w:val="0"/>
          <w:sz w:val="24"/>
          <w:szCs w:val="24"/>
          <w:highlight w:val="none"/>
          <w:lang w:val="zh-CN"/>
        </w:rPr>
        <w:t>4.投诉书的投诉事项应具体、明确，并有必要的事实依据和法律依据。</w:t>
      </w:r>
    </w:p>
    <w:p w14:paraId="6866FFFA">
      <w:pPr>
        <w:spacing w:line="360" w:lineRule="auto"/>
        <w:ind w:left="25" w:leftChars="12" w:firstLine="482" w:firstLineChars="200"/>
        <w:rPr>
          <w:rFonts w:ascii="宋体" w:cs="Times New Roman"/>
          <w:b/>
          <w:color w:val="auto"/>
          <w:kern w:val="0"/>
          <w:sz w:val="24"/>
          <w:szCs w:val="24"/>
          <w:highlight w:val="none"/>
          <w:lang w:val="zh-CN"/>
        </w:rPr>
      </w:pPr>
      <w:r>
        <w:rPr>
          <w:rFonts w:hint="eastAsia" w:ascii="宋体" w:cs="Times New Roman"/>
          <w:b/>
          <w:color w:val="auto"/>
          <w:kern w:val="0"/>
          <w:sz w:val="24"/>
          <w:szCs w:val="24"/>
          <w:highlight w:val="none"/>
          <w:lang w:val="zh-CN"/>
        </w:rPr>
        <w:t>5.投诉书的投诉请求应与投诉事项相关。</w:t>
      </w:r>
    </w:p>
    <w:p w14:paraId="4AC8AE23">
      <w:pPr>
        <w:spacing w:line="360" w:lineRule="auto"/>
        <w:ind w:left="25" w:leftChars="12" w:firstLine="482" w:firstLineChars="200"/>
        <w:rPr>
          <w:rFonts w:ascii="宋体" w:cs="Times New Roman"/>
          <w:b/>
          <w:color w:val="auto"/>
          <w:kern w:val="0"/>
          <w:sz w:val="20"/>
          <w:szCs w:val="21"/>
          <w:highlight w:val="none"/>
          <w:lang w:val="zh-CN"/>
        </w:rPr>
      </w:pPr>
      <w:r>
        <w:rPr>
          <w:rFonts w:hint="eastAsia" w:ascii="宋体" w:cs="Times New Roman"/>
          <w:b/>
          <w:color w:val="auto"/>
          <w:kern w:val="0"/>
          <w:sz w:val="24"/>
          <w:szCs w:val="24"/>
          <w:highlight w:val="none"/>
          <w:lang w:val="zh-CN"/>
        </w:rPr>
        <w:t>6.投诉人为法人或者其他组织的，投诉书应由法定代表人、主要负责人，或者其授权代表签字或者盖章，并加盖公章。</w:t>
      </w:r>
    </w:p>
    <w:p w14:paraId="0AA57BC1">
      <w:pPr>
        <w:rPr>
          <w:rFonts w:ascii="Times New Roman" w:hAnsi="Times New Roman" w:cs="Times New Roman"/>
          <w:color w:val="auto"/>
          <w:szCs w:val="24"/>
          <w:highlight w:val="none"/>
          <w:lang w:val="zh-CN"/>
        </w:rPr>
      </w:pPr>
    </w:p>
    <w:p w14:paraId="464CBADC">
      <w:pPr>
        <w:rPr>
          <w:rFonts w:ascii="Times New Roman" w:hAnsi="Times New Roman" w:cs="Times New Roman"/>
          <w:color w:val="auto"/>
          <w:szCs w:val="24"/>
          <w:highlight w:val="none"/>
        </w:rPr>
      </w:pPr>
    </w:p>
    <w:p w14:paraId="2876C1A0">
      <w:pPr>
        <w:rPr>
          <w:color w:val="auto"/>
          <w:highlight w:val="none"/>
        </w:rPr>
      </w:pPr>
    </w:p>
    <w:sectPr>
      <w:footerReference r:id="rId11" w:type="first"/>
      <w:footerReference r:id="rId10" w:type="default"/>
      <w:pgSz w:w="11910" w:h="16840"/>
      <w:pgMar w:top="1340" w:right="1500" w:bottom="280" w:left="1680"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F5DAF">
    <w:pPr>
      <w:pStyle w:val="2"/>
      <w:tabs>
        <w:tab w:val="center" w:pos="4439"/>
        <w:tab w:val="clear" w:pos="4153"/>
      </w:tabs>
      <w:jc w:val="both"/>
    </w:pPr>
    <w:r>
      <w:rPr>
        <w:lang w:val="en-US"/>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4610" cy="156210"/>
              <wp:effectExtent l="0" t="0" r="0" b="0"/>
              <wp:wrapNone/>
              <wp:docPr id="6" name="文本框 6"/>
              <wp:cNvGraphicFramePr/>
              <a:graphic xmlns:a="http://schemas.openxmlformats.org/drawingml/2006/main">
                <a:graphicData uri="http://schemas.microsoft.com/office/word/2010/wordprocessingShape">
                  <wps:wsp>
                    <wps:cNvSpPr/>
                    <wps:spPr>
                      <a:xfrm>
                        <a:off x="0" y="0"/>
                        <a:ext cx="54863" cy="156248"/>
                      </a:xfrm>
                      <a:prstGeom prst="rect">
                        <a:avLst/>
                      </a:prstGeom>
                      <a:noFill/>
                      <a:ln w="6350" cap="flat" cmpd="sng">
                        <a:noFill/>
                        <a:prstDash val="solid"/>
                        <a:round/>
                      </a:ln>
                    </wps:spPr>
                    <wps:txbx>
                      <w:txbxContent>
                        <w:p w14:paraId="65CAB7CC">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a:spAutoFit/>
                    </wps:bodyPr>
                  </wps:wsp>
                </a:graphicData>
              </a:graphic>
            </wp:anchor>
          </w:drawing>
        </mc:Choice>
        <mc:Fallback>
          <w:pict>
            <v:rect id="文本框 6" o:spid="_x0000_s1026" o:spt="1" style="position:absolute;left:0pt;margin-top:0pt;height:12.3pt;width:4.3pt;mso-position-horizontal:center;mso-position-horizontal-relative:margin;mso-wrap-style:none;z-index:251659264;mso-width-relative:page;mso-height-relative:page;" filled="f" stroked="f" coordsize="21600,21600" o:gfxdata="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2Jo19cAAAACAQAADwAAAAAAAAABACAAAAAiAAAAZHJzL2Rvd25yZXYu&#10;eG1sUEsBAhQAFAAAAAgAh07iQIp/XDz8AQAA5wMAAA4AAAAAAAAAAQAgAAAAJgEAAGRycy9lMm9E&#10;b2MueG1sUEsFBgAAAAAGAAYAWQEAAJQFAAAAAA==&#10;">
              <v:fill on="f" focussize="0,0"/>
              <v:stroke on="f" weight="0.5pt" joinstyle="round"/>
              <v:imagedata o:title=""/>
              <o:lock v:ext="edit" aspectratio="f"/>
              <v:textbox inset="0mm,0mm,0mm,0mm" style="mso-fit-shape-to-text:t;">
                <w:txbxContent>
                  <w:p w14:paraId="65CAB7CC">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p w14:paraId="642E64B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D39B3">
    <w:pPr>
      <w:pStyle w:val="2"/>
      <w:tabs>
        <w:tab w:val="center" w:pos="4439"/>
        <w:tab w:val="clear" w:pos="4153"/>
      </w:tabs>
    </w:pPr>
    <w:r>
      <w:rPr>
        <w:lang w:val="en-US"/>
      </w:rP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54610" cy="156210"/>
              <wp:effectExtent l="0" t="0" r="0" b="0"/>
              <wp:wrapNone/>
              <wp:docPr id="9" name="文本框 9"/>
              <wp:cNvGraphicFramePr/>
              <a:graphic xmlns:a="http://schemas.openxmlformats.org/drawingml/2006/main">
                <a:graphicData uri="http://schemas.microsoft.com/office/word/2010/wordprocessingShape">
                  <wps:wsp>
                    <wps:cNvSpPr/>
                    <wps:spPr>
                      <a:xfrm>
                        <a:off x="0" y="0"/>
                        <a:ext cx="54863" cy="156248"/>
                      </a:xfrm>
                      <a:prstGeom prst="rect">
                        <a:avLst/>
                      </a:prstGeom>
                      <a:noFill/>
                      <a:ln w="6350" cap="flat" cmpd="sng">
                        <a:noFill/>
                        <a:prstDash val="solid"/>
                        <a:round/>
                      </a:ln>
                    </wps:spPr>
                    <wps:txbx>
                      <w:txbxContent>
                        <w:p w14:paraId="3130F5C5">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a:spAutoFit/>
                    </wps:bodyPr>
                  </wps:wsp>
                </a:graphicData>
              </a:graphic>
            </wp:anchor>
          </w:drawing>
        </mc:Choice>
        <mc:Fallback>
          <w:pict>
            <v:rect id="文本框 9" o:spid="_x0000_s1026" o:spt="1" style="position:absolute;left:0pt;margin-top:0pt;height:12.3pt;width:4.3pt;mso-position-horizontal:center;mso-position-horizontal-relative:margin;mso-wrap-style:none;z-index:251660288;mso-width-relative:page;mso-height-relative:page;" filled="f" stroked="f" coordsize="21600,21600" o:gfxdata="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diaNfXAAAAAgEAAA8AAAAAAAAAAQAgAAAAIgAAAGRycy9kb3ducmV2&#10;LnhtbFBLAQIUABQAAAAIAIdO4kBdkilX/QEAAOcDAAAOAAAAAAAAAAEAIAAAACYBAABkcnMvZTJv&#10;RG9jLnhtbFBLBQYAAAAABgAGAFkBAACVBQAAAAA=&#10;">
              <v:fill on="f" focussize="0,0"/>
              <v:stroke on="f" weight="0.5pt" joinstyle="round"/>
              <v:imagedata o:title=""/>
              <o:lock v:ext="edit" aspectratio="f"/>
              <v:textbox inset="0mm,0mm,0mm,0mm" style="mso-fit-shape-to-text:t;">
                <w:txbxContent>
                  <w:p w14:paraId="3130F5C5">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r>
      <w:rPr>
        <w:lang w:val="en-US"/>
      </w:rPr>
      <mc:AlternateContent>
        <mc:Choice Requires="wps">
          <w:drawing>
            <wp:anchor distT="0" distB="0" distL="113665" distR="113665" simplePos="0" relativeHeight="251661312" behindDoc="0" locked="0" layoutInCell="1" allowOverlap="1">
              <wp:simplePos x="0" y="0"/>
              <wp:positionH relativeFrom="margin">
                <wp:align>center</wp:align>
              </wp:positionH>
              <wp:positionV relativeFrom="paragraph">
                <wp:posOffset>0</wp:posOffset>
              </wp:positionV>
              <wp:extent cx="9525" cy="163195"/>
              <wp:effectExtent l="0" t="0" r="0" b="0"/>
              <wp:wrapNone/>
              <wp:docPr id="12" name="文本框 12"/>
              <wp:cNvGraphicFramePr/>
              <a:graphic xmlns:a="http://schemas.openxmlformats.org/drawingml/2006/main">
                <a:graphicData uri="http://schemas.microsoft.com/office/word/2010/wordprocessingShape">
                  <wps:wsp>
                    <wps:cNvSpPr/>
                    <wps:spPr>
                      <a:xfrm>
                        <a:off x="0" y="0"/>
                        <a:ext cx="9524" cy="162953"/>
                      </a:xfrm>
                      <a:prstGeom prst="rect">
                        <a:avLst/>
                      </a:prstGeom>
                      <a:noFill/>
                      <a:ln w="12700" cap="flat" cmpd="sng">
                        <a:noFill/>
                        <a:prstDash val="solid"/>
                        <a:round/>
                      </a:ln>
                    </wps:spPr>
                    <wps:txbx>
                      <w:txbxContent>
                        <w:p w14:paraId="35AB1F42"/>
                      </w:txbxContent>
                    </wps:txbx>
                    <wps:bodyPr vert="horz" wrap="none" lIns="0" tIns="0" rIns="0" bIns="0" anchor="t" anchorCtr="0" upright="1">
                      <a:spAutoFit/>
                    </wps:bodyPr>
                  </wps:wsp>
                </a:graphicData>
              </a:graphic>
            </wp:anchor>
          </w:drawing>
        </mc:Choice>
        <mc:Fallback>
          <w:pict>
            <v:rect id="文本框 12" o:spid="_x0000_s1026" o:spt="1" style="position:absolute;left:0pt;margin-top:0pt;height:12.85pt;width:0.75pt;mso-position-horizontal:center;mso-position-horizontal-relative:margin;mso-wrap-style:none;z-index:251661312;mso-width-relative:page;mso-height-relative:page;" filled="f" stroked="f" coordsize="21600,21600" o:gfxdata="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VoZa0gAAAAIBAAAPAAAAAAAAAAEAIAAAACIAAABkcnMvZG93bnJl&#10;di54bWxQSwECFAAUAAAACACHTuJAPBFvRAMCAAD1AwAADgAAAAAAAAABACAAAAAhAQAAZHJzL2Uy&#10;b0RvYy54bWxQSwUGAAAAAAYABgBZAQAAlgUAAAAA&#10;">
              <v:fill on="f" focussize="0,0"/>
              <v:stroke on="f" weight="1pt" joinstyle="round"/>
              <v:imagedata o:title=""/>
              <o:lock v:ext="edit" aspectratio="f"/>
              <v:textbox inset="0mm,0mm,0mm,0mm" style="mso-fit-shape-to-text:t;">
                <w:txbxContent>
                  <w:p w14:paraId="35AB1F42"/>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7E230">
    <w:pPr>
      <w:pStyle w:val="2"/>
      <w:ind w:left="420" w:hanging="420"/>
      <w:jc w:val="center"/>
    </w:pPr>
    <w:r>
      <w:rPr>
        <w:lang w:val="en-US"/>
      </w:rPr>
      <mc:AlternateContent>
        <mc:Choice Requires="wps">
          <w:drawing>
            <wp:anchor distT="0" distB="0" distL="113665" distR="113665" simplePos="0" relativeHeight="251662336" behindDoc="0" locked="0" layoutInCell="1" allowOverlap="1">
              <wp:simplePos x="0" y="0"/>
              <wp:positionH relativeFrom="margin">
                <wp:align>center</wp:align>
              </wp:positionH>
              <wp:positionV relativeFrom="paragraph">
                <wp:posOffset>0</wp:posOffset>
              </wp:positionV>
              <wp:extent cx="66040" cy="156210"/>
              <wp:effectExtent l="0" t="0" r="0" b="0"/>
              <wp:wrapNone/>
              <wp:docPr id="15" name="文本框 15"/>
              <wp:cNvGraphicFramePr/>
              <a:graphic xmlns:a="http://schemas.openxmlformats.org/drawingml/2006/main">
                <a:graphicData uri="http://schemas.microsoft.com/office/word/2010/wordprocessingShape">
                  <wps:wsp>
                    <wps:cNvSpPr/>
                    <wps:spPr>
                      <a:xfrm>
                        <a:off x="0" y="0"/>
                        <a:ext cx="66294" cy="156248"/>
                      </a:xfrm>
                      <a:prstGeom prst="rect">
                        <a:avLst/>
                      </a:prstGeom>
                      <a:noFill/>
                      <a:ln w="12700" cap="flat" cmpd="sng">
                        <a:noFill/>
                        <a:prstDash val="solid"/>
                        <a:round/>
                      </a:ln>
                    </wps:spPr>
                    <wps:txbx>
                      <w:txbxContent>
                        <w:p w14:paraId="4705BCE3">
                          <w:pPr>
                            <w:pStyle w:val="2"/>
                            <w:ind w:left="420" w:hanging="420"/>
                            <w:jc w:val="cente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15" o:spid="_x0000_s1026" o:spt="1" style="position:absolute;left:0pt;margin-top:0pt;height:12.3pt;width:5.2pt;mso-position-horizontal:center;mso-position-horizontal-relative:margin;mso-wrap-style:none;z-index:251662336;mso-width-relative:page;mso-height-relative:page;" filled="f" stroked="f" coordsize="21600,21600" o:gfxdata="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5lU0gAAAAMBAAAPAAAAAAAAAAEAIAAAACIAAABkcnMvZG93bnJl&#10;di54bWxQSwECFAAUAAAACACHTuJAQi9OiQMCAAD2AwAADgAAAAAAAAABACAAAAAhAQAAZHJzL2Uy&#10;b0RvYy54bWxQSwUGAAAAAAYABgBZAQAAlgUAAAAA&#10;">
              <v:fill on="f" focussize="0,0"/>
              <v:stroke on="f" weight="1pt" joinstyle="round"/>
              <v:imagedata o:title=""/>
              <o:lock v:ext="edit" aspectratio="f"/>
              <v:textbox inset="0mm,0mm,0mm,0mm" style="mso-fit-shape-to-text:t;">
                <w:txbxContent>
                  <w:p w14:paraId="4705BCE3">
                    <w:pPr>
                      <w:pStyle w:val="2"/>
                      <w:ind w:left="420" w:hanging="420"/>
                      <w:jc w:val="cente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rect>
          </w:pict>
        </mc:Fallback>
      </mc:AlternateContent>
    </w:r>
  </w:p>
  <w:p w14:paraId="54E3EE0D">
    <w:pPr>
      <w:pStyle w:val="2"/>
      <w:ind w:left="420" w:hanging="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4B2DF">
    <w:pPr>
      <w:pStyle w:val="2"/>
      <w:jc w:val="center"/>
    </w:pPr>
    <w:r>
      <w:rPr>
        <w:lang w:val="en-US"/>
      </w:rPr>
      <mc:AlternateContent>
        <mc:Choice Requires="wps">
          <w:drawing>
            <wp:anchor distT="0" distB="0" distL="113665" distR="113665" simplePos="0" relativeHeight="251663360" behindDoc="0" locked="0" layoutInCell="1" allowOverlap="1">
              <wp:simplePos x="0" y="0"/>
              <wp:positionH relativeFrom="margin">
                <wp:align>center</wp:align>
              </wp:positionH>
              <wp:positionV relativeFrom="paragraph">
                <wp:posOffset>0</wp:posOffset>
              </wp:positionV>
              <wp:extent cx="130175" cy="156210"/>
              <wp:effectExtent l="0" t="0" r="0" b="0"/>
              <wp:wrapNone/>
              <wp:docPr id="18" name="文本框 18"/>
              <wp:cNvGraphicFramePr/>
              <a:graphic xmlns:a="http://schemas.openxmlformats.org/drawingml/2006/main">
                <a:graphicData uri="http://schemas.microsoft.com/office/word/2010/wordprocessingShape">
                  <wps:wsp>
                    <wps:cNvSpPr/>
                    <wps:spPr>
                      <a:xfrm>
                        <a:off x="0" y="0"/>
                        <a:ext cx="130301" cy="156248"/>
                      </a:xfrm>
                      <a:prstGeom prst="rect">
                        <a:avLst/>
                      </a:prstGeom>
                      <a:noFill/>
                      <a:ln w="12700" cap="flat" cmpd="sng">
                        <a:noFill/>
                        <a:prstDash val="solid"/>
                        <a:round/>
                      </a:ln>
                    </wps:spPr>
                    <wps:txbx>
                      <w:txbxContent>
                        <w:p w14:paraId="7B1EC6A3">
                          <w:pPr>
                            <w:pStyle w:val="2"/>
                            <w:jc w:val="cente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18" o:spid="_x0000_s1026" o:spt="1" style="position:absolute;left:0pt;margin-top:0pt;height:12.3pt;width:10.25pt;mso-position-horizontal:center;mso-position-horizontal-relative:margin;mso-wrap-style:none;z-index:251663360;mso-width-relative:page;mso-height-relative:page;" filled="f" stroked="f" coordsize="21600,21600" o:gfxdata="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mLHZ/SAAAAAwEAAA8AAAAAAAAAAQAgAAAAIgAAAGRycy9kb3du&#10;cmV2LnhtbFBLAQIUABQAAAAIAIdO4kD09QP8BQIAAPcDAAAOAAAAAAAAAAEAIAAAACEBAABkcnMv&#10;ZTJvRG9jLnhtbFBLBQYAAAAABgAGAFkBAACYBQAAAAA=&#10;">
              <v:fill on="f" focussize="0,0"/>
              <v:stroke on="f" weight="1pt" joinstyle="round"/>
              <v:imagedata o:title=""/>
              <o:lock v:ext="edit" aspectratio="f"/>
              <v:textbox inset="0mm,0mm,0mm,0mm" style="mso-fit-shape-to-text:t;">
                <w:txbxContent>
                  <w:p w14:paraId="7B1EC6A3">
                    <w:pPr>
                      <w:pStyle w:val="2"/>
                      <w:jc w:val="cente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v:textbox>
            </v:rect>
          </w:pict>
        </mc:Fallback>
      </mc:AlternateContent>
    </w:r>
  </w:p>
  <w:p w14:paraId="02441389">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4AD82">
    <w:pPr>
      <w:pStyle w:val="2"/>
    </w:pPr>
    <w:r>
      <w:rPr>
        <w:lang w:val="en-US"/>
      </w:rPr>
      <mc:AlternateContent>
        <mc:Choice Requires="wps">
          <w:drawing>
            <wp:anchor distT="0" distB="0" distL="113665" distR="113665" simplePos="0" relativeHeight="251664384" behindDoc="0" locked="0" layoutInCell="1" allowOverlap="1">
              <wp:simplePos x="0" y="0"/>
              <wp:positionH relativeFrom="margin">
                <wp:align>center</wp:align>
              </wp:positionH>
              <wp:positionV relativeFrom="paragraph">
                <wp:posOffset>0</wp:posOffset>
              </wp:positionV>
              <wp:extent cx="134620" cy="156210"/>
              <wp:effectExtent l="0" t="0" r="0" b="0"/>
              <wp:wrapNone/>
              <wp:docPr id="21" name="文本框 21"/>
              <wp:cNvGraphicFramePr/>
              <a:graphic xmlns:a="http://schemas.openxmlformats.org/drawingml/2006/main">
                <a:graphicData uri="http://schemas.microsoft.com/office/word/2010/wordprocessingShape">
                  <wps:wsp>
                    <wps:cNvSpPr/>
                    <wps:spPr>
                      <a:xfrm>
                        <a:off x="0" y="0"/>
                        <a:ext cx="134874" cy="156248"/>
                      </a:xfrm>
                      <a:prstGeom prst="rect">
                        <a:avLst/>
                      </a:prstGeom>
                      <a:noFill/>
                      <a:ln w="12700" cap="flat" cmpd="sng">
                        <a:noFill/>
                        <a:prstDash val="solid"/>
                        <a:round/>
                      </a:ln>
                    </wps:spPr>
                    <wps:txbx>
                      <w:txbxContent>
                        <w:p w14:paraId="456D4BA3">
                          <w:pPr>
                            <w:pStyle w:val="2"/>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21" o:spid="_x0000_s1026" o:spt="1" style="position:absolute;left:0pt;margin-top:0pt;height:12.3pt;width:10.6pt;mso-position-horizontal:center;mso-position-horizontal-relative:margin;mso-wrap-style:none;z-index:251664384;mso-width-relative:page;mso-height-relative:page;" filled="f" stroked="f" coordsize="21600,21600" o:gfxdata="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IwfUzSAAAAAwEAAA8AAAAAAAAAAQAgAAAAIgAAAGRycy9kb3du&#10;cmV2LnhtbFBLAQIUABQAAAAIAIdO4kAfsIycBQIAAPcDAAAOAAAAAAAAAAEAIAAAACEBAABkcnMv&#10;ZTJvRG9jLnhtbFBLBQYAAAAABgAGAFkBAACYBQAAAAA=&#10;">
              <v:fill on="f" focussize="0,0"/>
              <v:stroke on="f" weight="1pt" joinstyle="round"/>
              <v:imagedata o:title=""/>
              <o:lock v:ext="edit" aspectratio="f"/>
              <v:textbox inset="0mm,0mm,0mm,0mm" style="mso-fit-shape-to-text:t;">
                <w:txbxContent>
                  <w:p w14:paraId="456D4BA3">
                    <w:pPr>
                      <w:pStyle w:val="2"/>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A4A8B">
    <w:pPr>
      <w:pStyle w:val="23"/>
    </w:pPr>
    <w:r>
      <w:rPr>
        <w:rFonts w:hint="eastAsia"/>
        <w:lang w:eastAsia="zh-CN"/>
      </w:rPr>
      <w:t>碘125粒子植入系统</w:t>
    </w:r>
    <w:r>
      <w:rPr>
        <w:rFonts w:hint="eastAsia"/>
      </w:rPr>
      <w:t>（FCZC2024-J1-990373-KLZB）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10711">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22509">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73611">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BF93E"/>
    <w:multiLevelType w:val="singleLevel"/>
    <w:tmpl w:val="FDCBF93E"/>
    <w:lvl w:ilvl="0" w:tentative="0">
      <w:start w:val="3"/>
      <w:numFmt w:val="decimal"/>
      <w:lvlText w:val="%1."/>
      <w:lvlJc w:val="left"/>
      <w:pPr>
        <w:tabs>
          <w:tab w:val="left" w:pos="0"/>
        </w:tabs>
        <w:ind w:left="0" w:firstLine="0"/>
      </w:pPr>
    </w:lvl>
  </w:abstractNum>
  <w:abstractNum w:abstractNumId="1">
    <w:nsid w:val="00000001"/>
    <w:multiLevelType w:val="multilevel"/>
    <w:tmpl w:val="00000001"/>
    <w:lvl w:ilvl="0" w:tentative="0">
      <w:start w:val="1"/>
      <w:numFmt w:val="decimal"/>
      <w:lvlText w:val="（%1）"/>
      <w:lvlJc w:val="left"/>
      <w:pPr>
        <w:tabs>
          <w:tab w:val="left" w:pos="0"/>
        </w:tabs>
        <w:ind w:left="1140" w:hanging="720"/>
      </w:pPr>
      <w:rPr>
        <w:rFonts w:ascii="宋体" w:hAnsi="宋体" w:eastAsia="宋体" w:cs="Times New Roman"/>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NmI5ZGY0NGQ5OGEyODUzY2E3MWM2YjNkMTgwZWQ4MjkifQ=="/>
  </w:docVars>
  <w:rsids>
    <w:rsidRoot w:val="0074591C"/>
    <w:rsid w:val="00571DEF"/>
    <w:rsid w:val="006F5B51"/>
    <w:rsid w:val="0074591C"/>
    <w:rsid w:val="00A36DD6"/>
    <w:rsid w:val="00F53088"/>
    <w:rsid w:val="0212490F"/>
    <w:rsid w:val="03CA4C2E"/>
    <w:rsid w:val="04626196"/>
    <w:rsid w:val="04CE2FB2"/>
    <w:rsid w:val="04D5557F"/>
    <w:rsid w:val="051F0ABA"/>
    <w:rsid w:val="05615ED2"/>
    <w:rsid w:val="07C30AFD"/>
    <w:rsid w:val="080F384D"/>
    <w:rsid w:val="08237A7A"/>
    <w:rsid w:val="082A0DC6"/>
    <w:rsid w:val="092E2E76"/>
    <w:rsid w:val="098064E2"/>
    <w:rsid w:val="0A4E1888"/>
    <w:rsid w:val="0AE308E9"/>
    <w:rsid w:val="0B17586B"/>
    <w:rsid w:val="0F2A55FB"/>
    <w:rsid w:val="0FC340D8"/>
    <w:rsid w:val="10D95F27"/>
    <w:rsid w:val="11673842"/>
    <w:rsid w:val="13FB2583"/>
    <w:rsid w:val="14F91D70"/>
    <w:rsid w:val="19E16B88"/>
    <w:rsid w:val="1A497811"/>
    <w:rsid w:val="1B320BF3"/>
    <w:rsid w:val="1B326EC8"/>
    <w:rsid w:val="1B420A0F"/>
    <w:rsid w:val="1B7A5656"/>
    <w:rsid w:val="1BB92274"/>
    <w:rsid w:val="1CE73187"/>
    <w:rsid w:val="22E52653"/>
    <w:rsid w:val="23EC33CD"/>
    <w:rsid w:val="24240AE6"/>
    <w:rsid w:val="25610C7D"/>
    <w:rsid w:val="26E80B6A"/>
    <w:rsid w:val="274D24ED"/>
    <w:rsid w:val="28BC5ABB"/>
    <w:rsid w:val="29AE132B"/>
    <w:rsid w:val="2B2F5EEA"/>
    <w:rsid w:val="2B46530E"/>
    <w:rsid w:val="2CD248E0"/>
    <w:rsid w:val="2DC27E1E"/>
    <w:rsid w:val="2DCF6372"/>
    <w:rsid w:val="2EDD06CC"/>
    <w:rsid w:val="305C0FBE"/>
    <w:rsid w:val="365461AE"/>
    <w:rsid w:val="37AE5371"/>
    <w:rsid w:val="38AF1198"/>
    <w:rsid w:val="39014B46"/>
    <w:rsid w:val="3A267238"/>
    <w:rsid w:val="3A321753"/>
    <w:rsid w:val="3A5457F0"/>
    <w:rsid w:val="3B410007"/>
    <w:rsid w:val="3BE06738"/>
    <w:rsid w:val="40EB0743"/>
    <w:rsid w:val="41FA4DAA"/>
    <w:rsid w:val="42095582"/>
    <w:rsid w:val="426D09CA"/>
    <w:rsid w:val="4377698F"/>
    <w:rsid w:val="438169EF"/>
    <w:rsid w:val="45BC16AC"/>
    <w:rsid w:val="47172AAD"/>
    <w:rsid w:val="47265D4C"/>
    <w:rsid w:val="47A35DC2"/>
    <w:rsid w:val="499A7CF5"/>
    <w:rsid w:val="4AD87190"/>
    <w:rsid w:val="4D7B134F"/>
    <w:rsid w:val="4F7071BF"/>
    <w:rsid w:val="508473FF"/>
    <w:rsid w:val="519362CC"/>
    <w:rsid w:val="534427F2"/>
    <w:rsid w:val="559D264C"/>
    <w:rsid w:val="55BB0150"/>
    <w:rsid w:val="56901DDC"/>
    <w:rsid w:val="59051A19"/>
    <w:rsid w:val="5965254C"/>
    <w:rsid w:val="5A3159FD"/>
    <w:rsid w:val="5BA43BB5"/>
    <w:rsid w:val="5BF956E5"/>
    <w:rsid w:val="5C1F393C"/>
    <w:rsid w:val="5F315751"/>
    <w:rsid w:val="5F5D6200"/>
    <w:rsid w:val="5F8C16CB"/>
    <w:rsid w:val="5FB77CB6"/>
    <w:rsid w:val="5FCD1C51"/>
    <w:rsid w:val="60BC0C49"/>
    <w:rsid w:val="60DE764E"/>
    <w:rsid w:val="628661E2"/>
    <w:rsid w:val="62A13BE8"/>
    <w:rsid w:val="635553D3"/>
    <w:rsid w:val="6381567A"/>
    <w:rsid w:val="64AE11E2"/>
    <w:rsid w:val="65EA25C7"/>
    <w:rsid w:val="66BF50A3"/>
    <w:rsid w:val="68694064"/>
    <w:rsid w:val="69014E70"/>
    <w:rsid w:val="6A203073"/>
    <w:rsid w:val="6ABB79F7"/>
    <w:rsid w:val="6ADA55BA"/>
    <w:rsid w:val="6C946586"/>
    <w:rsid w:val="6D127F27"/>
    <w:rsid w:val="6E9817AB"/>
    <w:rsid w:val="6FD363ED"/>
    <w:rsid w:val="700C1E54"/>
    <w:rsid w:val="73EC51C8"/>
    <w:rsid w:val="748B40F7"/>
    <w:rsid w:val="76E60E21"/>
    <w:rsid w:val="77650940"/>
    <w:rsid w:val="776A2865"/>
    <w:rsid w:val="787D213D"/>
    <w:rsid w:val="7A3819D3"/>
    <w:rsid w:val="7B03537A"/>
    <w:rsid w:val="7BD74E3D"/>
    <w:rsid w:val="7EAD78B0"/>
    <w:rsid w:val="7FD82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rFonts w:ascii="Times New Roman" w:hAnsi="Times New Roman" w:cs="Times New Roman"/>
      <w:b/>
      <w:bCs/>
      <w:kern w:val="44"/>
      <w:sz w:val="44"/>
      <w:szCs w:val="44"/>
      <w:lang w:val="zh-CN"/>
    </w:rPr>
  </w:style>
  <w:style w:type="paragraph" w:styleId="4">
    <w:name w:val="heading 2"/>
    <w:basedOn w:val="1"/>
    <w:next w:val="1"/>
    <w:autoRedefine/>
    <w:qFormat/>
    <w:uiPriority w:val="0"/>
    <w:pPr>
      <w:keepNext/>
      <w:keepLines/>
      <w:spacing w:before="260" w:after="260" w:line="415" w:lineRule="auto"/>
      <w:outlineLvl w:val="1"/>
    </w:pPr>
    <w:rPr>
      <w:rFonts w:ascii="Cambria" w:hAnsi="Cambria" w:cs="Times New Roman"/>
      <w:b/>
      <w:bCs/>
      <w:sz w:val="32"/>
      <w:szCs w:val="32"/>
      <w:lang w:val="zh-CN"/>
    </w:rPr>
  </w:style>
  <w:style w:type="paragraph" w:styleId="5">
    <w:name w:val="heading 3"/>
    <w:basedOn w:val="1"/>
    <w:next w:val="1"/>
    <w:autoRedefine/>
    <w:qFormat/>
    <w:uiPriority w:val="0"/>
    <w:pPr>
      <w:keepNext/>
      <w:keepLines/>
      <w:spacing w:before="260" w:after="260" w:line="415" w:lineRule="auto"/>
      <w:outlineLvl w:val="2"/>
    </w:pPr>
    <w:rPr>
      <w:rFonts w:ascii="Times New Roman" w:hAnsi="Times New Roman" w:cs="Times New Roman"/>
      <w:b/>
      <w:bCs/>
      <w:sz w:val="32"/>
      <w:szCs w:val="32"/>
      <w:lang w:val="zh-CN"/>
    </w:rPr>
  </w:style>
  <w:style w:type="paragraph" w:styleId="6">
    <w:name w:val="heading 4"/>
    <w:basedOn w:val="1"/>
    <w:next w:val="1"/>
    <w:autoRedefine/>
    <w:qFormat/>
    <w:uiPriority w:val="0"/>
    <w:pPr>
      <w:keepNext/>
      <w:keepLines/>
      <w:spacing w:line="360" w:lineRule="auto"/>
      <w:outlineLvl w:val="3"/>
    </w:pPr>
    <w:rPr>
      <w:rFonts w:ascii="Arial" w:hAnsi="Arial"/>
      <w:b/>
      <w:bCs/>
      <w:szCs w:val="28"/>
    </w:rPr>
  </w:style>
  <w:style w:type="paragraph" w:styleId="7">
    <w:name w:val="heading 5"/>
    <w:basedOn w:val="1"/>
    <w:next w:val="8"/>
    <w:autoRedefine/>
    <w:qFormat/>
    <w:uiPriority w:val="0"/>
    <w:pPr>
      <w:keepNext/>
      <w:keepLines/>
      <w:spacing w:before="280" w:after="290" w:line="377" w:lineRule="auto"/>
      <w:outlineLvl w:val="4"/>
    </w:pPr>
    <w:rPr>
      <w:rFonts w:ascii="Times New Roman" w:hAnsi="Times New Roman" w:cs="Times New Roman"/>
      <w:b/>
      <w:bCs/>
      <w:sz w:val="28"/>
      <w:szCs w:val="28"/>
      <w:lang w:val="zh-CN"/>
    </w:rPr>
  </w:style>
  <w:style w:type="paragraph" w:styleId="9">
    <w:name w:val="heading 8"/>
    <w:basedOn w:val="1"/>
    <w:next w:val="1"/>
    <w:autoRedefine/>
    <w:qFormat/>
    <w:uiPriority w:val="0"/>
    <w:pPr>
      <w:keepNext/>
      <w:keepLines/>
      <w:spacing w:before="240" w:after="64" w:line="319" w:lineRule="auto"/>
      <w:outlineLvl w:val="7"/>
    </w:pPr>
    <w:rPr>
      <w:rFonts w:ascii="等线 Light" w:eastAsia="等线 Light" w:cs="Times New Roman"/>
      <w:sz w:val="24"/>
      <w:szCs w:val="24"/>
      <w:lang w:val="zh-CN"/>
    </w:rPr>
  </w:style>
  <w:style w:type="paragraph" w:styleId="10">
    <w:name w:val="heading 9"/>
    <w:basedOn w:val="1"/>
    <w:next w:val="1"/>
    <w:autoRedefine/>
    <w:qFormat/>
    <w:uiPriority w:val="0"/>
    <w:pPr>
      <w:keepNext/>
      <w:keepLines/>
      <w:spacing w:before="240" w:after="64" w:line="319" w:lineRule="auto"/>
      <w:outlineLvl w:val="8"/>
    </w:pPr>
    <w:rPr>
      <w:rFonts w:ascii="Cambria" w:hAnsi="Cambria" w:cs="Times New Roman"/>
      <w:szCs w:val="21"/>
      <w:lang w:val="zh-CN"/>
    </w:rPr>
  </w:style>
  <w:style w:type="character" w:default="1" w:styleId="31">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rFonts w:ascii="Times New Roman" w:hAnsi="Times New Roman" w:cs="Times New Roman"/>
      <w:kern w:val="0"/>
      <w:sz w:val="18"/>
      <w:szCs w:val="18"/>
      <w:lang w:val="zh-CN"/>
    </w:rPr>
  </w:style>
  <w:style w:type="paragraph" w:styleId="8">
    <w:name w:val="Normal Indent"/>
    <w:basedOn w:val="1"/>
    <w:next w:val="1"/>
    <w:autoRedefine/>
    <w:qFormat/>
    <w:uiPriority w:val="0"/>
    <w:pPr>
      <w:ind w:firstLine="420"/>
    </w:pPr>
    <w:rPr>
      <w:rFonts w:ascii="Times New Roman" w:hAnsi="Times New Roman" w:cs="Times New Roman"/>
      <w:szCs w:val="20"/>
    </w:rPr>
  </w:style>
  <w:style w:type="paragraph" w:styleId="11">
    <w:name w:val="index 8"/>
    <w:basedOn w:val="1"/>
    <w:next w:val="1"/>
    <w:autoRedefine/>
    <w:qFormat/>
    <w:uiPriority w:val="0"/>
    <w:pPr>
      <w:ind w:left="2940"/>
    </w:pPr>
  </w:style>
  <w:style w:type="paragraph" w:styleId="12">
    <w:name w:val="List Number"/>
    <w:basedOn w:val="1"/>
    <w:autoRedefine/>
    <w:qFormat/>
    <w:uiPriority w:val="0"/>
    <w:pPr>
      <w:widowControl/>
      <w:tabs>
        <w:tab w:val="left" w:pos="454"/>
        <w:tab w:val="left" w:pos="720"/>
        <w:tab w:val="left" w:pos="840"/>
      </w:tabs>
      <w:spacing w:after="50" w:afterLines="50"/>
      <w:ind w:left="454" w:hanging="284"/>
      <w:jc w:val="left"/>
    </w:pPr>
    <w:rPr>
      <w:rFonts w:ascii="Times New Roman" w:hAnsi="Times New Roman" w:cs="Times New Roman"/>
      <w:kern w:val="0"/>
      <w:sz w:val="24"/>
      <w:szCs w:val="20"/>
    </w:rPr>
  </w:style>
  <w:style w:type="paragraph" w:styleId="13">
    <w:name w:val="annotation text"/>
    <w:basedOn w:val="1"/>
    <w:autoRedefine/>
    <w:qFormat/>
    <w:uiPriority w:val="0"/>
    <w:pPr>
      <w:jc w:val="left"/>
    </w:pPr>
    <w:rPr>
      <w:rFonts w:ascii="Times New Roman" w:hAnsi="Times New Roman" w:cs="Times New Roman"/>
      <w:szCs w:val="24"/>
      <w:lang w:val="zh-CN"/>
    </w:rPr>
  </w:style>
  <w:style w:type="paragraph" w:styleId="14">
    <w:name w:val="Body Text 3"/>
    <w:basedOn w:val="1"/>
    <w:autoRedefine/>
    <w:qFormat/>
    <w:uiPriority w:val="0"/>
    <w:pPr>
      <w:spacing w:after="120"/>
    </w:pPr>
    <w:rPr>
      <w:rFonts w:ascii="Times New Roman" w:hAnsi="Times New Roman" w:cs="Times New Roman"/>
      <w:sz w:val="16"/>
      <w:szCs w:val="16"/>
      <w:lang w:val="zh-CN"/>
    </w:rPr>
  </w:style>
  <w:style w:type="paragraph" w:styleId="15">
    <w:name w:val="Body Text"/>
    <w:basedOn w:val="1"/>
    <w:next w:val="16"/>
    <w:autoRedefine/>
    <w:qFormat/>
    <w:uiPriority w:val="0"/>
    <w:pPr>
      <w:spacing w:after="120"/>
    </w:pPr>
    <w:rPr>
      <w:rFonts w:ascii="Times New Roman" w:hAnsi="Times New Roman" w:cs="Times New Roman"/>
      <w:szCs w:val="24"/>
      <w:lang w:val="zh-CN"/>
    </w:rPr>
  </w:style>
  <w:style w:type="paragraph" w:styleId="16">
    <w:name w:val="Body Text First Indent 2"/>
    <w:basedOn w:val="1"/>
    <w:autoRedefine/>
    <w:qFormat/>
    <w:uiPriority w:val="0"/>
    <w:pPr>
      <w:spacing w:after="120"/>
      <w:ind w:left="200" w:leftChars="200" w:firstLine="200" w:firstLineChars="200"/>
    </w:pPr>
    <w:rPr>
      <w:rFonts w:ascii="Times New Roman" w:hAnsi="Times New Roman" w:eastAsia="宋体"/>
      <w:kern w:val="2"/>
      <w:sz w:val="21"/>
      <w:szCs w:val="24"/>
      <w:lang w:val="en-US"/>
    </w:rPr>
  </w:style>
  <w:style w:type="paragraph" w:styleId="17">
    <w:name w:val="Body Text Indent"/>
    <w:basedOn w:val="1"/>
    <w:autoRedefine/>
    <w:qFormat/>
    <w:uiPriority w:val="0"/>
    <w:pPr>
      <w:ind w:firstLine="352" w:firstLineChars="352"/>
    </w:pPr>
    <w:rPr>
      <w:rFonts w:ascii="仿宋_GB2312" w:eastAsia="仿宋_GB2312" w:cs="Times New Roman"/>
      <w:kern w:val="0"/>
      <w:sz w:val="32"/>
      <w:szCs w:val="20"/>
      <w:lang w:val="zh-CN"/>
    </w:rPr>
  </w:style>
  <w:style w:type="paragraph" w:styleId="18">
    <w:name w:val="List 2"/>
    <w:basedOn w:val="1"/>
    <w:autoRedefine/>
    <w:qFormat/>
    <w:uiPriority w:val="0"/>
    <w:pPr>
      <w:ind w:left="400" w:leftChars="200" w:hanging="200" w:hangingChars="200"/>
      <w:contextualSpacing/>
    </w:pPr>
    <w:rPr>
      <w:rFonts w:ascii="Times New Roman" w:hAnsi="Times New Roman" w:cs="Times New Roman"/>
      <w:szCs w:val="24"/>
    </w:rPr>
  </w:style>
  <w:style w:type="paragraph" w:styleId="19">
    <w:name w:val="toc 3"/>
    <w:basedOn w:val="1"/>
    <w:next w:val="1"/>
    <w:autoRedefine/>
    <w:qFormat/>
    <w:uiPriority w:val="0"/>
    <w:pPr>
      <w:ind w:left="400" w:leftChars="400"/>
    </w:pPr>
  </w:style>
  <w:style w:type="paragraph" w:styleId="20">
    <w:name w:val="Plain Text"/>
    <w:basedOn w:val="1"/>
    <w:next w:val="11"/>
    <w:autoRedefine/>
    <w:qFormat/>
    <w:uiPriority w:val="0"/>
    <w:rPr>
      <w:rFonts w:ascii="宋体" w:cs="Times New Roman"/>
      <w:kern w:val="0"/>
      <w:sz w:val="20"/>
      <w:szCs w:val="21"/>
      <w:lang w:val="zh-CN"/>
    </w:rPr>
  </w:style>
  <w:style w:type="paragraph" w:styleId="21">
    <w:name w:val="Date"/>
    <w:basedOn w:val="1"/>
    <w:next w:val="1"/>
    <w:autoRedefine/>
    <w:qFormat/>
    <w:uiPriority w:val="0"/>
    <w:pPr>
      <w:ind w:left="2500" w:leftChars="2500"/>
    </w:pPr>
    <w:rPr>
      <w:rFonts w:ascii="Times New Roman" w:hAnsi="Times New Roman" w:cs="Times New Roman"/>
      <w:szCs w:val="24"/>
      <w:lang w:val="zh-CN"/>
    </w:rPr>
  </w:style>
  <w:style w:type="paragraph" w:styleId="22">
    <w:name w:val="Balloon Text"/>
    <w:basedOn w:val="1"/>
    <w:autoRedefine/>
    <w:qFormat/>
    <w:uiPriority w:val="0"/>
    <w:rPr>
      <w:rFonts w:ascii="Times New Roman" w:hAnsi="Times New Roman" w:cs="Times New Roman"/>
      <w:sz w:val="18"/>
      <w:szCs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lang w:val="zh-CN"/>
    </w:rPr>
  </w:style>
  <w:style w:type="paragraph" w:styleId="24">
    <w:name w:val="toc 1"/>
    <w:basedOn w:val="1"/>
    <w:next w:val="1"/>
    <w:autoRedefine/>
    <w:qFormat/>
    <w:uiPriority w:val="0"/>
  </w:style>
  <w:style w:type="paragraph" w:styleId="25">
    <w:name w:val="List"/>
    <w:basedOn w:val="1"/>
    <w:autoRedefine/>
    <w:qFormat/>
    <w:uiPriority w:val="0"/>
    <w:pPr>
      <w:ind w:left="200" w:hanging="200" w:hangingChars="200"/>
      <w:contextualSpacing/>
    </w:pPr>
    <w:rPr>
      <w:rFonts w:ascii="Times New Roman" w:hAnsi="Times New Roman" w:cs="Times New Roman"/>
      <w:szCs w:val="24"/>
    </w:rPr>
  </w:style>
  <w:style w:type="paragraph" w:styleId="26">
    <w:name w:val="toc 2"/>
    <w:basedOn w:val="1"/>
    <w:next w:val="1"/>
    <w:autoRedefine/>
    <w:qFormat/>
    <w:uiPriority w:val="0"/>
    <w:pPr>
      <w:ind w:left="200" w:leftChars="200"/>
    </w:pPr>
  </w:style>
  <w:style w:type="paragraph" w:styleId="27">
    <w:name w:val="Normal (Web)"/>
    <w:basedOn w:val="1"/>
    <w:autoRedefine/>
    <w:qFormat/>
    <w:uiPriority w:val="0"/>
    <w:rPr>
      <w:rFonts w:cs="Times New Roman"/>
      <w:kern w:val="0"/>
      <w:sz w:val="24"/>
      <w:szCs w:val="24"/>
    </w:rPr>
  </w:style>
  <w:style w:type="paragraph" w:styleId="28">
    <w:name w:val="Title"/>
    <w:basedOn w:val="1"/>
    <w:autoRedefine/>
    <w:qFormat/>
    <w:uiPriority w:val="0"/>
    <w:pPr>
      <w:widowControl/>
      <w:overflowPunct w:val="0"/>
      <w:autoSpaceDE w:val="0"/>
      <w:autoSpaceDN w:val="0"/>
      <w:adjustRightInd w:val="0"/>
      <w:jc w:val="center"/>
      <w:textAlignment w:val="baseline"/>
    </w:pPr>
    <w:rPr>
      <w:rFonts w:ascii="Cambria" w:hAnsi="Cambria" w:cs="Times New Roman"/>
      <w:b/>
      <w:bCs/>
      <w:sz w:val="32"/>
      <w:szCs w:val="32"/>
      <w:lang w:val="zh-CN"/>
    </w:rPr>
  </w:style>
  <w:style w:type="paragraph" w:styleId="29">
    <w:name w:val="annotation subject"/>
    <w:basedOn w:val="13"/>
    <w:next w:val="13"/>
    <w:autoRedefine/>
    <w:qFormat/>
    <w:uiPriority w:val="0"/>
    <w:rPr>
      <w:b/>
      <w:bCs/>
    </w:rPr>
  </w:style>
  <w:style w:type="character" w:styleId="32">
    <w:name w:val="Strong"/>
    <w:basedOn w:val="31"/>
    <w:autoRedefine/>
    <w:qFormat/>
    <w:uiPriority w:val="0"/>
    <w:rPr>
      <w:b/>
    </w:rPr>
  </w:style>
  <w:style w:type="character" w:styleId="33">
    <w:name w:val="endnote reference"/>
    <w:autoRedefine/>
    <w:qFormat/>
    <w:uiPriority w:val="0"/>
    <w:rPr>
      <w:vertAlign w:val="superscript"/>
    </w:rPr>
  </w:style>
  <w:style w:type="character" w:styleId="34">
    <w:name w:val="page number"/>
    <w:autoRedefine/>
    <w:qFormat/>
    <w:uiPriority w:val="0"/>
    <w:rPr>
      <w:rFonts w:ascii="Arial" w:hAnsi="Arial" w:eastAsia="黑体" w:cs="Arial"/>
      <w:snapToGrid w:val="0"/>
      <w:kern w:val="0"/>
      <w:szCs w:val="21"/>
    </w:rPr>
  </w:style>
  <w:style w:type="character" w:styleId="35">
    <w:name w:val="FollowedHyperlink"/>
    <w:basedOn w:val="31"/>
    <w:autoRedefine/>
    <w:qFormat/>
    <w:uiPriority w:val="0"/>
    <w:rPr>
      <w:color w:val="800080"/>
      <w:u w:val="single"/>
    </w:rPr>
  </w:style>
  <w:style w:type="character" w:styleId="36">
    <w:name w:val="Hyperlink"/>
    <w:autoRedefine/>
    <w:qFormat/>
    <w:uiPriority w:val="0"/>
    <w:rPr>
      <w:color w:val="0000FF"/>
      <w:u w:val="single"/>
    </w:rPr>
  </w:style>
  <w:style w:type="character" w:styleId="37">
    <w:name w:val="annotation reference"/>
    <w:autoRedefine/>
    <w:qFormat/>
    <w:uiPriority w:val="0"/>
    <w:rPr>
      <w:sz w:val="21"/>
      <w:szCs w:val="21"/>
    </w:rPr>
  </w:style>
  <w:style w:type="character" w:styleId="38">
    <w:name w:val="HTML Sample"/>
    <w:basedOn w:val="31"/>
    <w:autoRedefine/>
    <w:qFormat/>
    <w:uiPriority w:val="0"/>
    <w:rPr>
      <w:rFonts w:ascii="Courier New" w:hAnsi="Courier New"/>
    </w:rPr>
  </w:style>
  <w:style w:type="character" w:customStyle="1" w:styleId="39">
    <w:name w:val="标题 2 Char"/>
    <w:basedOn w:val="31"/>
    <w:autoRedefine/>
    <w:qFormat/>
    <w:uiPriority w:val="0"/>
    <w:rPr>
      <w:rFonts w:ascii="Calibri Light" w:hAnsi="Calibri Light" w:eastAsia="宋体" w:cs="Times New Roman"/>
      <w:b/>
      <w:bCs/>
      <w:sz w:val="32"/>
      <w:szCs w:val="32"/>
    </w:rPr>
  </w:style>
  <w:style w:type="character" w:customStyle="1" w:styleId="40">
    <w:name w:val="标题 1 Char"/>
    <w:basedOn w:val="31"/>
    <w:autoRedefine/>
    <w:qFormat/>
    <w:uiPriority w:val="0"/>
    <w:rPr>
      <w:b/>
      <w:bCs/>
      <w:kern w:val="44"/>
      <w:sz w:val="44"/>
      <w:szCs w:val="44"/>
    </w:rPr>
  </w:style>
  <w:style w:type="character" w:customStyle="1" w:styleId="41">
    <w:name w:val="标题 3 Char"/>
    <w:basedOn w:val="31"/>
    <w:autoRedefine/>
    <w:qFormat/>
    <w:uiPriority w:val="0"/>
    <w:rPr>
      <w:b/>
      <w:bCs/>
      <w:sz w:val="32"/>
      <w:szCs w:val="32"/>
    </w:rPr>
  </w:style>
  <w:style w:type="character" w:customStyle="1" w:styleId="42">
    <w:name w:val="标题 5 Char"/>
    <w:basedOn w:val="31"/>
    <w:autoRedefine/>
    <w:qFormat/>
    <w:uiPriority w:val="0"/>
    <w:rPr>
      <w:b/>
      <w:bCs/>
      <w:sz w:val="28"/>
      <w:szCs w:val="28"/>
    </w:rPr>
  </w:style>
  <w:style w:type="character" w:customStyle="1" w:styleId="43">
    <w:name w:val="标题 8 Char"/>
    <w:basedOn w:val="31"/>
    <w:autoRedefine/>
    <w:qFormat/>
    <w:uiPriority w:val="0"/>
    <w:rPr>
      <w:rFonts w:ascii="Calibri Light" w:hAnsi="Calibri Light" w:eastAsia="宋体" w:cs="Times New Roman"/>
      <w:sz w:val="24"/>
      <w:szCs w:val="24"/>
    </w:rPr>
  </w:style>
  <w:style w:type="character" w:customStyle="1" w:styleId="44">
    <w:name w:val="标题 9 Char"/>
    <w:basedOn w:val="31"/>
    <w:autoRedefine/>
    <w:qFormat/>
    <w:uiPriority w:val="0"/>
    <w:rPr>
      <w:rFonts w:ascii="Calibri Light" w:hAnsi="Calibri Light" w:eastAsia="宋体" w:cs="Times New Roman"/>
      <w:szCs w:val="21"/>
    </w:rPr>
  </w:style>
  <w:style w:type="character" w:customStyle="1" w:styleId="45">
    <w:name w:val="批注文字 Char"/>
    <w:basedOn w:val="31"/>
    <w:autoRedefine/>
    <w:qFormat/>
    <w:uiPriority w:val="0"/>
  </w:style>
  <w:style w:type="character" w:customStyle="1" w:styleId="46">
    <w:name w:val="正文文本 3 Char"/>
    <w:basedOn w:val="31"/>
    <w:autoRedefine/>
    <w:qFormat/>
    <w:uiPriority w:val="0"/>
    <w:rPr>
      <w:sz w:val="16"/>
      <w:szCs w:val="16"/>
    </w:rPr>
  </w:style>
  <w:style w:type="character" w:customStyle="1" w:styleId="47">
    <w:name w:val="正文文本 Char"/>
    <w:basedOn w:val="31"/>
    <w:autoRedefine/>
    <w:qFormat/>
    <w:uiPriority w:val="0"/>
  </w:style>
  <w:style w:type="character" w:customStyle="1" w:styleId="48">
    <w:name w:val="正文文本缩进 Char"/>
    <w:basedOn w:val="31"/>
    <w:autoRedefine/>
    <w:qFormat/>
    <w:uiPriority w:val="0"/>
  </w:style>
  <w:style w:type="paragraph" w:customStyle="1" w:styleId="49">
    <w:name w:val="_Style 36"/>
    <w:basedOn w:val="1"/>
    <w:next w:val="50"/>
    <w:autoRedefine/>
    <w:qFormat/>
    <w:uiPriority w:val="0"/>
    <w:pPr>
      <w:ind w:firstLine="200" w:firstLineChars="200"/>
    </w:pPr>
    <w:rPr>
      <w:rFonts w:ascii="Times New Roman" w:hAnsi="Times New Roman" w:cs="Times New Roman"/>
      <w:szCs w:val="24"/>
    </w:rPr>
  </w:style>
  <w:style w:type="paragraph" w:customStyle="1" w:styleId="50">
    <w:name w:val="列出段落1"/>
    <w:basedOn w:val="1"/>
    <w:autoRedefine/>
    <w:qFormat/>
    <w:uiPriority w:val="0"/>
    <w:pPr>
      <w:ind w:firstLine="200" w:firstLineChars="200"/>
    </w:pPr>
    <w:rPr>
      <w:rFonts w:ascii="Times New Roman" w:hAnsi="Times New Roman" w:cs="Times New Roman"/>
      <w:szCs w:val="24"/>
    </w:rPr>
  </w:style>
  <w:style w:type="character" w:customStyle="1" w:styleId="51">
    <w:name w:val="纯文本 Char"/>
    <w:basedOn w:val="31"/>
    <w:autoRedefine/>
    <w:qFormat/>
    <w:uiPriority w:val="0"/>
    <w:rPr>
      <w:rFonts w:ascii="宋体" w:eastAsia="宋体" w:cs="Courier New"/>
      <w:szCs w:val="21"/>
    </w:rPr>
  </w:style>
  <w:style w:type="character" w:customStyle="1" w:styleId="52">
    <w:name w:val="日期 Char"/>
    <w:basedOn w:val="31"/>
    <w:autoRedefine/>
    <w:qFormat/>
    <w:uiPriority w:val="0"/>
  </w:style>
  <w:style w:type="character" w:customStyle="1" w:styleId="53">
    <w:name w:val="批注框文本 Char"/>
    <w:basedOn w:val="31"/>
    <w:autoRedefine/>
    <w:qFormat/>
    <w:uiPriority w:val="0"/>
    <w:rPr>
      <w:sz w:val="18"/>
      <w:szCs w:val="18"/>
    </w:rPr>
  </w:style>
  <w:style w:type="character" w:customStyle="1" w:styleId="54">
    <w:name w:val="页脚 Char"/>
    <w:basedOn w:val="31"/>
    <w:autoRedefine/>
    <w:qFormat/>
    <w:uiPriority w:val="0"/>
    <w:rPr>
      <w:sz w:val="18"/>
      <w:szCs w:val="18"/>
    </w:rPr>
  </w:style>
  <w:style w:type="character" w:customStyle="1" w:styleId="55">
    <w:name w:val="页眉 Char"/>
    <w:basedOn w:val="31"/>
    <w:autoRedefine/>
    <w:qFormat/>
    <w:uiPriority w:val="0"/>
    <w:rPr>
      <w:sz w:val="18"/>
      <w:szCs w:val="18"/>
    </w:rPr>
  </w:style>
  <w:style w:type="character" w:customStyle="1" w:styleId="56">
    <w:name w:val="标题 Char"/>
    <w:basedOn w:val="31"/>
    <w:autoRedefine/>
    <w:qFormat/>
    <w:uiPriority w:val="0"/>
    <w:rPr>
      <w:rFonts w:ascii="Calibri Light" w:hAnsi="Calibri Light" w:eastAsia="宋体" w:cs="Times New Roman"/>
      <w:b/>
      <w:bCs/>
      <w:sz w:val="32"/>
      <w:szCs w:val="32"/>
    </w:rPr>
  </w:style>
  <w:style w:type="character" w:customStyle="1" w:styleId="57">
    <w:name w:val="批注主题 Char"/>
    <w:basedOn w:val="45"/>
    <w:autoRedefine/>
    <w:qFormat/>
    <w:uiPriority w:val="0"/>
    <w:rPr>
      <w:b/>
      <w:bCs/>
    </w:rPr>
  </w:style>
  <w:style w:type="character" w:customStyle="1" w:styleId="58">
    <w:name w:val="正文文本首行缩进 2 字符"/>
    <w:autoRedefine/>
    <w:qFormat/>
    <w:uiPriority w:val="0"/>
    <w:rPr>
      <w:kern w:val="2"/>
      <w:sz w:val="21"/>
      <w:szCs w:val="24"/>
    </w:rPr>
  </w:style>
  <w:style w:type="character" w:customStyle="1" w:styleId="59">
    <w:name w:val="标题 Char1"/>
    <w:autoRedefine/>
    <w:qFormat/>
    <w:uiPriority w:val="0"/>
    <w:rPr>
      <w:rFonts w:ascii="Calibri" w:hAnsi="Calibri"/>
      <w:b/>
      <w:sz w:val="24"/>
      <w:lang w:val="en-GB"/>
    </w:rPr>
  </w:style>
  <w:style w:type="character" w:customStyle="1" w:styleId="60">
    <w:name w:val="正文文本 (26) + 间距 0 pt"/>
    <w:autoRedefine/>
    <w:qFormat/>
    <w:uiPriority w:val="0"/>
    <w:rPr>
      <w:rFonts w:ascii="宋体" w:eastAsia="宋体" w:cs="宋体"/>
      <w:color w:val="000000"/>
      <w:spacing w:val="0"/>
      <w:w w:val="100"/>
      <w:position w:val="0"/>
      <w:sz w:val="22"/>
      <w:szCs w:val="22"/>
      <w:u w:val="none"/>
      <w:lang w:val="zh-CN" w:eastAsia="zh-CN" w:bidi="zh-CN"/>
    </w:rPr>
  </w:style>
  <w:style w:type="character" w:customStyle="1" w:styleId="61">
    <w:name w:val="正文文本 字符"/>
    <w:autoRedefine/>
    <w:qFormat/>
    <w:uiPriority w:val="0"/>
    <w:rPr>
      <w:rFonts w:ascii="Times New Roman" w:hAnsi="Times New Roman"/>
      <w:kern w:val="2"/>
      <w:sz w:val="21"/>
      <w:szCs w:val="24"/>
    </w:rPr>
  </w:style>
  <w:style w:type="character" w:customStyle="1" w:styleId="62">
    <w:name w:val="批注文字 字符1"/>
    <w:autoRedefine/>
    <w:qFormat/>
    <w:uiPriority w:val="0"/>
    <w:rPr>
      <w:rFonts w:ascii="Times New Roman" w:hAnsi="Times New Roman"/>
      <w:kern w:val="2"/>
      <w:sz w:val="21"/>
      <w:szCs w:val="24"/>
    </w:rPr>
  </w:style>
  <w:style w:type="character" w:customStyle="1" w:styleId="63">
    <w:name w:val="批注文字 字符"/>
    <w:autoRedefine/>
    <w:qFormat/>
    <w:uiPriority w:val="0"/>
    <w:rPr>
      <w:rFonts w:ascii="Times New Roman" w:hAnsi="Times New Roman"/>
      <w:kern w:val="2"/>
      <w:sz w:val="21"/>
      <w:szCs w:val="24"/>
    </w:rPr>
  </w:style>
  <w:style w:type="character" w:customStyle="1" w:styleId="64">
    <w:name w:val="未处理的提及1"/>
    <w:autoRedefine/>
    <w:qFormat/>
    <w:uiPriority w:val="0"/>
    <w:rPr>
      <w:color w:val="605E5C"/>
      <w:shd w:val="clear" w:color="auto" w:fill="E1DFDD"/>
    </w:rPr>
  </w:style>
  <w:style w:type="character" w:customStyle="1" w:styleId="65">
    <w:name w:val="apple-style-span"/>
    <w:autoRedefine/>
    <w:qFormat/>
    <w:uiPriority w:val="0"/>
  </w:style>
  <w:style w:type="character" w:customStyle="1" w:styleId="66">
    <w:name w:val="纯文本 字符2"/>
    <w:autoRedefine/>
    <w:qFormat/>
    <w:uiPriority w:val="0"/>
    <w:rPr>
      <w:rFonts w:ascii="宋体" w:eastAsia="宋体" w:cs="Courier New"/>
      <w:szCs w:val="21"/>
    </w:rPr>
  </w:style>
  <w:style w:type="character" w:customStyle="1" w:styleId="67">
    <w:name w:val="textcontents"/>
    <w:autoRedefine/>
    <w:qFormat/>
    <w:uiPriority w:val="0"/>
  </w:style>
  <w:style w:type="character" w:customStyle="1" w:styleId="68">
    <w:name w:val="纯文本 字符1"/>
    <w:autoRedefine/>
    <w:qFormat/>
    <w:uiPriority w:val="0"/>
    <w:rPr>
      <w:rFonts w:ascii="宋体" w:hAnsi="宋体"/>
    </w:rPr>
  </w:style>
  <w:style w:type="character" w:customStyle="1" w:styleId="69">
    <w:name w:val="标题 1 字符1"/>
    <w:autoRedefine/>
    <w:qFormat/>
    <w:uiPriority w:val="0"/>
    <w:rPr>
      <w:b/>
      <w:bCs/>
      <w:kern w:val="44"/>
      <w:sz w:val="44"/>
      <w:szCs w:val="44"/>
    </w:rPr>
  </w:style>
  <w:style w:type="character" w:customStyle="1" w:styleId="70">
    <w:name w:val="纯文本 字符"/>
    <w:autoRedefine/>
    <w:qFormat/>
    <w:uiPriority w:val="0"/>
    <w:rPr>
      <w:rFonts w:ascii="宋体" w:eastAsia="宋体" w:cs="Courier New"/>
      <w:szCs w:val="21"/>
    </w:rPr>
  </w:style>
  <w:style w:type="paragraph" w:customStyle="1" w:styleId="71">
    <w:name w:val="Char Char Char Char"/>
    <w:basedOn w:val="1"/>
    <w:autoRedefine/>
    <w:qFormat/>
    <w:uiPriority w:val="0"/>
    <w:pPr>
      <w:widowControl/>
      <w:spacing w:after="160" w:line="240" w:lineRule="exact"/>
      <w:jc w:val="left"/>
    </w:pPr>
    <w:rPr>
      <w:rFonts w:ascii="Times New Roman" w:hAnsi="Times New Roman" w:cs="Times New Roman"/>
      <w:szCs w:val="24"/>
    </w:rPr>
  </w:style>
  <w:style w:type="paragraph" w:customStyle="1" w:styleId="72">
    <w:name w:val="默认段落字体 Para Char Char Char Char Char Char Char Char Char1 Char Char Char Char"/>
    <w:basedOn w:val="1"/>
    <w:autoRedefine/>
    <w:qFormat/>
    <w:uiPriority w:val="0"/>
    <w:rPr>
      <w:rFonts w:ascii="Tahoma" w:hAnsi="Tahoma" w:cs="Times New Roman"/>
      <w:sz w:val="24"/>
      <w:szCs w:val="20"/>
    </w:rPr>
  </w:style>
  <w:style w:type="paragraph" w:customStyle="1" w:styleId="73">
    <w:name w:val="TOC 标题1"/>
    <w:basedOn w:val="3"/>
    <w:next w:val="1"/>
    <w:autoRedefine/>
    <w:qFormat/>
    <w:uiPriority w:val="0"/>
    <w:pPr>
      <w:widowControl/>
      <w:spacing w:before="240" w:after="0" w:line="259" w:lineRule="auto"/>
      <w:jc w:val="left"/>
      <w:outlineLvl w:val="9"/>
    </w:pPr>
    <w:rPr>
      <w:rFonts w:ascii="等线 Light" w:eastAsia="等线 Light"/>
      <w:b w:val="0"/>
      <w:bCs w:val="0"/>
      <w:color w:val="2F5496"/>
      <w:kern w:val="0"/>
      <w:sz w:val="32"/>
      <w:szCs w:val="32"/>
      <w:lang w:val="en-US"/>
    </w:rPr>
  </w:style>
  <w:style w:type="paragraph" w:customStyle="1" w:styleId="74">
    <w:name w:val="表内文字"/>
    <w:basedOn w:val="1"/>
    <w:autoRedefine/>
    <w:qFormat/>
    <w:uiPriority w:val="0"/>
    <w:pPr>
      <w:snapToGrid w:val="0"/>
      <w:spacing w:before="50" w:after="50"/>
      <w:jc w:val="center"/>
    </w:pPr>
    <w:rPr>
      <w:rFonts w:ascii="仿宋_GB2312" w:eastAsia="仿宋_GB2312" w:cs="Times New Roman"/>
      <w:b/>
      <w:color w:val="000000"/>
      <w:sz w:val="32"/>
      <w:szCs w:val="32"/>
    </w:rPr>
  </w:style>
  <w:style w:type="paragraph" w:customStyle="1" w:styleId="75">
    <w:name w:val="Table Paragraph"/>
    <w:basedOn w:val="1"/>
    <w:autoRedefine/>
    <w:qFormat/>
    <w:uiPriority w:val="0"/>
    <w:pPr>
      <w:jc w:val="left"/>
    </w:pPr>
    <w:rPr>
      <w:rFonts w:cs="Times New Roman"/>
      <w:kern w:val="0"/>
      <w:sz w:val="22"/>
      <w:lang w:eastAsia="en-US"/>
    </w:rPr>
  </w:style>
  <w:style w:type="character" w:customStyle="1" w:styleId="76">
    <w:name w:val="正文文本缩进 字符"/>
    <w:autoRedefine/>
    <w:qFormat/>
    <w:uiPriority w:val="0"/>
    <w:rPr>
      <w:rFonts w:ascii="仿宋_GB2312" w:eastAsia="仿宋_GB2312" w:cs="Times New Roman"/>
      <w:sz w:val="32"/>
      <w:szCs w:val="20"/>
    </w:rPr>
  </w:style>
  <w:style w:type="paragraph" w:customStyle="1" w:styleId="77">
    <w:name w:val="正文2"/>
    <w:basedOn w:val="1"/>
    <w:autoRedefine/>
    <w:qFormat/>
    <w:uiPriority w:val="0"/>
    <w:pPr>
      <w:adjustRightInd w:val="0"/>
      <w:spacing w:before="156" w:line="360" w:lineRule="auto"/>
      <w:ind w:firstLine="200" w:firstLineChars="200"/>
    </w:pPr>
    <w:rPr>
      <w:sz w:val="24"/>
    </w:rPr>
  </w:style>
  <w:style w:type="character" w:customStyle="1" w:styleId="78">
    <w:name w:val="纯文本 Char2"/>
    <w:autoRedefine/>
    <w:qFormat/>
    <w:uiPriority w:val="0"/>
    <w:rPr>
      <w:rFonts w:ascii="宋体" w:hAnsi="宋体" w:cs="Arial"/>
      <w:snapToGrid w:val="0"/>
      <w:szCs w:val="21"/>
    </w:rPr>
  </w:style>
  <w:style w:type="paragraph" w:customStyle="1" w:styleId="79">
    <w:name w:val="表格文字"/>
    <w:basedOn w:val="1"/>
    <w:autoRedefine/>
    <w:qFormat/>
    <w:uiPriority w:val="0"/>
    <w:pPr>
      <w:adjustRightInd w:val="0"/>
      <w:spacing w:line="420" w:lineRule="atLeast"/>
      <w:jc w:val="left"/>
      <w:textAlignment w:val="baseline"/>
    </w:pPr>
    <w:rPr>
      <w:rFonts w:ascii="Times New Roman" w:hAnsi="Times New Roman" w:cs="Times New Roman"/>
      <w:kern w:val="0"/>
      <w:szCs w:val="24"/>
    </w:rPr>
  </w:style>
  <w:style w:type="paragraph" w:customStyle="1" w:styleId="80">
    <w:name w:val="样式5"/>
    <w:basedOn w:val="1"/>
    <w:autoRedefine/>
    <w:qFormat/>
    <w:uiPriority w:val="0"/>
    <w:pPr>
      <w:adjustRightInd w:val="0"/>
      <w:spacing w:line="440" w:lineRule="exact"/>
      <w:ind w:left="2" w:firstLine="200" w:firstLineChars="200"/>
    </w:pPr>
    <w:rPr>
      <w:rFonts w:ascii="仿宋_GB2312" w:eastAsia="仿宋_GB2312" w:cs="Times New Roman"/>
      <w:sz w:val="24"/>
      <w:szCs w:val="24"/>
    </w:rPr>
  </w:style>
  <w:style w:type="paragraph" w:customStyle="1" w:styleId="81">
    <w:name w:val="正文缩进1"/>
    <w:basedOn w:val="1"/>
    <w:next w:val="17"/>
    <w:autoRedefine/>
    <w:qFormat/>
    <w:uiPriority w:val="0"/>
    <w:pPr>
      <w:autoSpaceDE w:val="0"/>
      <w:autoSpaceDN w:val="0"/>
      <w:adjustRightInd w:val="0"/>
      <w:snapToGrid w:val="0"/>
      <w:spacing w:after="120" w:line="360" w:lineRule="auto"/>
      <w:ind w:left="200" w:leftChars="200" w:firstLine="200" w:firstLineChars="200"/>
    </w:pPr>
    <w:rPr>
      <w:rFonts w:ascii="Times New Roman" w:hAnsi="Times New Roman" w:cs="Times New Roman"/>
      <w:sz w:val="24"/>
      <w:szCs w:val="21"/>
    </w:rPr>
  </w:style>
  <w:style w:type="character" w:customStyle="1" w:styleId="82">
    <w:name w:val="NormalCharacter"/>
    <w:autoRedefine/>
    <w:qFormat/>
    <w:uiPriority w:val="0"/>
  </w:style>
  <w:style w:type="character" w:customStyle="1" w:styleId="83">
    <w:name w:val="正文首行缩进 2 字符"/>
    <w:autoRedefine/>
    <w:qFormat/>
    <w:uiPriority w:val="0"/>
    <w:rPr>
      <w:rFonts w:ascii="仿宋_GB2312" w:eastAsia="仿宋_GB2312" w:cs="Times New Roman"/>
      <w:kern w:val="2"/>
      <w:sz w:val="21"/>
      <w:szCs w:val="24"/>
    </w:rPr>
  </w:style>
  <w:style w:type="character" w:customStyle="1" w:styleId="84">
    <w:name w:val="纯文本 Char1"/>
    <w:autoRedefine/>
    <w:qFormat/>
    <w:uiPriority w:val="0"/>
    <w:rPr>
      <w:rFonts w:ascii="宋体" w:eastAsia="宋体" w:cs="Times New Roman"/>
      <w:kern w:val="0"/>
      <w:sz w:val="20"/>
      <w:szCs w:val="21"/>
    </w:rPr>
  </w:style>
  <w:style w:type="character" w:customStyle="1" w:styleId="85">
    <w:name w:val="标题 2 Char1"/>
    <w:autoRedefine/>
    <w:qFormat/>
    <w:uiPriority w:val="0"/>
    <w:rPr>
      <w:rFonts w:ascii="Cambria" w:hAnsi="Cambria"/>
      <w:b/>
      <w:bCs/>
      <w:kern w:val="2"/>
      <w:sz w:val="32"/>
      <w:szCs w:val="32"/>
      <w:lang w:val="zh-CN" w:eastAsia="zh-CN"/>
    </w:rPr>
  </w:style>
  <w:style w:type="character" w:customStyle="1" w:styleId="86">
    <w:name w:val="标题 8 Char1"/>
    <w:autoRedefine/>
    <w:qFormat/>
    <w:uiPriority w:val="0"/>
    <w:rPr>
      <w:rFonts w:ascii="等线 Light" w:eastAsia="等线 Light"/>
      <w:kern w:val="2"/>
      <w:sz w:val="24"/>
      <w:szCs w:val="24"/>
      <w:lang w:val="zh-CN" w:eastAsia="zh-CN"/>
    </w:rPr>
  </w:style>
  <w:style w:type="character" w:customStyle="1" w:styleId="87">
    <w:name w:val="批注文字 Char1"/>
    <w:autoRedefine/>
    <w:qFormat/>
    <w:uiPriority w:val="0"/>
    <w:rPr>
      <w:kern w:val="2"/>
      <w:sz w:val="21"/>
      <w:szCs w:val="24"/>
      <w:lang w:val="zh-CN" w:eastAsia="zh-CN"/>
    </w:rPr>
  </w:style>
  <w:style w:type="character" w:customStyle="1" w:styleId="88">
    <w:name w:val="正文文本 Char1"/>
    <w:autoRedefine/>
    <w:qFormat/>
    <w:uiPriority w:val="0"/>
    <w:rPr>
      <w:kern w:val="2"/>
      <w:sz w:val="21"/>
      <w:szCs w:val="24"/>
      <w:lang w:val="zh-CN" w:eastAsia="zh-CN"/>
    </w:rPr>
  </w:style>
  <w:style w:type="character" w:customStyle="1" w:styleId="89">
    <w:name w:val="正文首行缩进 2 字符1"/>
    <w:autoRedefine/>
    <w:qFormat/>
    <w:uiPriority w:val="0"/>
    <w:rPr>
      <w:rFonts w:ascii="仿宋_GB2312" w:eastAsia="仿宋_GB2312" w:cs="Times New Roman"/>
      <w:kern w:val="2"/>
      <w:sz w:val="21"/>
      <w:szCs w:val="24"/>
      <w:lang w:val="zh-CN" w:eastAsia="zh-CN"/>
    </w:rPr>
  </w:style>
  <w:style w:type="character" w:customStyle="1" w:styleId="90">
    <w:name w:val="正文首行缩进 2 字符2"/>
    <w:autoRedefine/>
    <w:qFormat/>
    <w:uiPriority w:val="0"/>
    <w:rPr>
      <w:rFonts w:ascii="仿宋_GB2312" w:eastAsia="仿宋_GB2312" w:cs="Times New Roman"/>
      <w:kern w:val="2"/>
      <w:sz w:val="21"/>
      <w:szCs w:val="24"/>
      <w:lang w:val="zh-CN" w:eastAsia="zh-CN"/>
    </w:rPr>
  </w:style>
  <w:style w:type="paragraph" w:customStyle="1" w:styleId="91">
    <w:name w:val="Heading2"/>
    <w:basedOn w:val="1"/>
    <w:next w:val="1"/>
    <w:autoRedefine/>
    <w:qFormat/>
    <w:uiPriority w:val="0"/>
    <w:pPr>
      <w:keepNext/>
      <w:keepLines/>
      <w:spacing w:before="260" w:after="260" w:line="415" w:lineRule="auto"/>
    </w:pPr>
    <w:rPr>
      <w:rFonts w:ascii="Arial" w:hAnsi="Arial" w:eastAsia="黑体" w:cs="Times New Roman"/>
      <w:b/>
      <w:bCs/>
      <w:kern w:val="0"/>
      <w:sz w:val="32"/>
      <w:szCs w:val="32"/>
    </w:rPr>
  </w:style>
  <w:style w:type="paragraph" w:customStyle="1" w:styleId="92">
    <w:name w:val="样式 标题 2 + 宋体"/>
    <w:basedOn w:val="4"/>
    <w:autoRedefine/>
    <w:qFormat/>
    <w:uiPriority w:val="0"/>
    <w:rPr>
      <w:rFonts w:ascii="宋体"/>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88</Pages>
  <Words>11367</Words>
  <Characters>13297</Characters>
  <Lines>374</Lines>
  <Paragraphs>105</Paragraphs>
  <TotalTime>5</TotalTime>
  <ScaleCrop>false</ScaleCrop>
  <LinksUpToDate>false</LinksUpToDate>
  <CharactersWithSpaces>13444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2024-12-02T07:54:00Z</dcterms:created>
  <dc:creator>个人用户</dc:creator>
  <cp:lastModifiedBy>oho</cp:lastModifiedBy>
  <dcterms:modified xsi:type="dcterms:W3CDTF">2025-06-09T01:07:04Z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BCEFC231C4364494BDE4F9070645F272_12</vt:lpwstr>
  </property>
  <property fmtid="{D5CDD505-2E9C-101B-9397-08002B2CF9AE}" pid="4" name="KSOTemplateDocerSaveRecord">
    <vt:lpwstr>eyJoZGlkIjoiOTYxZjEyODIzZDgwNTQwYjJmMzJiYzBjZDdlNTkzYTEiLCJ1c2VySWQiOiIzODEwOTA4NzUifQ==</vt:lpwstr>
  </property>
</Properties>
</file>