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8913B">
      <w:pPr>
        <w:pStyle w:val="19"/>
        <w:ind w:firstLine="1036" w:firstLineChars="200"/>
        <w:rPr>
          <w:rFonts w:hint="eastAsia" w:ascii="宋体" w:hAnsi="宋体" w:eastAsia="宋体" w:cs="宋体"/>
          <w:b/>
          <w:color w:val="auto"/>
          <w:spacing w:val="-2"/>
          <w:sz w:val="52"/>
          <w:szCs w:val="52"/>
          <w:highlight w:val="none"/>
        </w:rPr>
      </w:pPr>
    </w:p>
    <w:p w14:paraId="55562FFA">
      <w:pPr>
        <w:pStyle w:val="19"/>
        <w:ind w:firstLine="2072" w:firstLineChars="400"/>
        <w:rPr>
          <w:rFonts w:hint="eastAsia" w:ascii="宋体" w:hAnsi="宋体" w:eastAsia="宋体" w:cs="宋体"/>
          <w:b/>
          <w:color w:val="auto"/>
          <w:spacing w:val="-2"/>
          <w:sz w:val="52"/>
          <w:szCs w:val="52"/>
          <w:highlight w:val="none"/>
          <w:lang w:val="en-US" w:eastAsia="zh-CN"/>
          <w14:shadow w14:blurRad="50800" w14:dist="38100" w14:dir="10800000" w14:sx="100000" w14:sy="100000" w14:kx="0" w14:ky="0" w14:algn="r">
            <w14:srgbClr w14:val="000000">
              <w14:alpha w14:val="60000"/>
            </w14:srgbClr>
          </w14:shadow>
        </w:rPr>
      </w:pPr>
      <w:r>
        <w:rPr>
          <w:rFonts w:hint="eastAsia" w:ascii="宋体" w:hAnsi="宋体" w:eastAsia="宋体" w:cs="宋体"/>
          <w:b/>
          <w:color w:val="auto"/>
          <w:spacing w:val="-2"/>
          <w:sz w:val="52"/>
          <w:szCs w:val="52"/>
          <w:highlight w:val="none"/>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-393700</wp:posOffset>
                </wp:positionV>
                <wp:extent cx="1221740" cy="1418590"/>
                <wp:effectExtent l="0" t="0" r="16510" b="10160"/>
                <wp:wrapNone/>
                <wp:docPr id="5" name="矩形 5" descr="image1"/>
                <wp:cNvGraphicFramePr/>
                <a:graphic xmlns:a="http://schemas.openxmlformats.org/drawingml/2006/main">
                  <a:graphicData uri="http://schemas.microsoft.com/office/word/2010/wordprocessingShape">
                    <wps:wsp>
                      <wps:cNvSpPr/>
                      <wps:spPr>
                        <a:xfrm>
                          <a:off x="0" y="0"/>
                          <a:ext cx="1221740" cy="1418590"/>
                        </a:xfrm>
                        <a:prstGeom prst="rect">
                          <a:avLst/>
                        </a:prstGeom>
                        <a:blipFill rotWithShape="1">
                          <a:blip r:embed="rId18"/>
                          <a:stretch>
                            <a:fillRect/>
                          </a:stretch>
                        </a:blipFill>
                        <a:ln>
                          <a:noFill/>
                        </a:ln>
                      </wps:spPr>
                      <wps:txbx>
                        <w:txbxContent>
                          <w:p w14:paraId="5D5E39F6"/>
                        </w:txbxContent>
                      </wps:txbx>
                      <wps:bodyPr upright="1"/>
                    </wps:wsp>
                  </a:graphicData>
                </a:graphic>
              </wp:anchor>
            </w:drawing>
          </mc:Choice>
          <mc:Fallback>
            <w:pict>
              <v:rect id="_x0000_s1026" o:spid="_x0000_s1026" o:spt="1" alt="image1" style="position:absolute;left:0pt;margin-left:6.2pt;margin-top:-31pt;height:111.7pt;width:96.2pt;z-index:251660288;mso-width-relative:page;mso-height-relative:page;" filled="t" stroked="f" coordsize="21600,21600" o:gfxdata="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">
                <v:fill type="frame" on="t" o:title="image1" focussize="0,0" recolor="t" rotate="t" r:id="rId18"/>
                <v:stroke on="f"/>
                <v:imagedata o:title=""/>
                <o:lock v:ext="edit" aspectratio="f"/>
                <v:textbox>
                  <w:txbxContent>
                    <w:p w14:paraId="5D5E39F6"/>
                  </w:txbxContent>
                </v:textbox>
              </v:rect>
            </w:pict>
          </mc:Fallback>
        </mc:AlternateContent>
      </w:r>
      <w:r>
        <w:rPr>
          <w:rFonts w:hint="eastAsia" w:ascii="宋体" w:hAnsi="宋体" w:eastAsia="宋体" w:cs="宋体"/>
          <w:b/>
          <w:color w:val="auto"/>
          <w:spacing w:val="-2"/>
          <w:sz w:val="52"/>
          <w:szCs w:val="52"/>
          <w:highlight w:val="none"/>
          <w14:shadow w14:blurRad="50800" w14:dist="38100" w14:dir="10800000" w14:sx="100000" w14:sy="100000" w14:kx="0" w14:ky="0" w14:algn="r">
            <w14:srgbClr w14:val="000000">
              <w14:alpha w14:val="60000"/>
            </w14:srgbClr>
          </w14:shadow>
        </w:rPr>
        <w:t>广西科联招标中心有限公司</w:t>
      </w:r>
    </w:p>
    <w:p w14:paraId="71E68225">
      <w:pPr>
        <w:spacing w:before="156" w:beforeLines="50" w:line="360" w:lineRule="auto"/>
        <w:jc w:val="center"/>
        <w:rPr>
          <w:rFonts w:hint="eastAsia" w:ascii="宋体" w:hAnsi="宋体" w:eastAsia="宋体" w:cs="Times New Roman"/>
          <w:sz w:val="52"/>
          <w:szCs w:val="52"/>
        </w:rPr>
      </w:pPr>
    </w:p>
    <w:p w14:paraId="77D9265F">
      <w:pPr>
        <w:snapToGrid w:val="0"/>
        <w:spacing w:before="156" w:beforeLines="50" w:line="360" w:lineRule="auto"/>
        <w:jc w:val="both"/>
        <w:rPr>
          <w:rFonts w:hint="eastAsia" w:ascii="宋体" w:hAnsi="宋体" w:eastAsia="宋体" w:cs="宋体"/>
          <w:sz w:val="36"/>
          <w:szCs w:val="36"/>
        </w:rPr>
      </w:pPr>
    </w:p>
    <w:p w14:paraId="5EA3296C">
      <w:pPr>
        <w:snapToGrid w:val="0"/>
        <w:spacing w:before="156" w:beforeLines="50" w:line="360" w:lineRule="auto"/>
        <w:jc w:val="center"/>
        <w:rPr>
          <w:rFonts w:hint="eastAsia" w:ascii="宋体" w:hAnsi="宋体" w:eastAsia="宋体" w:cs="宋体"/>
          <w:sz w:val="44"/>
          <w:szCs w:val="44"/>
        </w:rPr>
      </w:pPr>
      <w:r>
        <w:rPr>
          <w:rFonts w:hint="eastAsia" w:ascii="宋体" w:hAnsi="宋体" w:eastAsia="宋体" w:cs="宋体"/>
          <w:sz w:val="72"/>
          <w:szCs w:val="72"/>
        </w:rPr>
        <w:t>竞争性谈判文件</w:t>
      </w:r>
    </w:p>
    <w:p w14:paraId="42D85721">
      <w:pPr>
        <w:spacing w:before="312" w:beforeLines="100" w:after="156" w:afterLines="50" w:line="360" w:lineRule="auto"/>
        <w:jc w:val="center"/>
        <w:rPr>
          <w:rFonts w:hint="eastAsia" w:ascii="宋体" w:hAnsi="宋体" w:eastAsia="宋体" w:cs="宋体"/>
          <w:szCs w:val="21"/>
        </w:rPr>
      </w:pPr>
      <w:r>
        <w:rPr>
          <w:rFonts w:hint="eastAsia" w:ascii="宋体" w:hAnsi="宋体" w:eastAsia="宋体" w:cs="宋体"/>
          <w:szCs w:val="21"/>
        </w:rPr>
        <w:t>（全流程电子化评标）</w:t>
      </w:r>
    </w:p>
    <w:p w14:paraId="27AD3201">
      <w:pPr>
        <w:spacing w:line="360" w:lineRule="auto"/>
        <w:rPr>
          <w:rFonts w:hint="eastAsia" w:ascii="宋体" w:hAnsi="宋体" w:eastAsia="宋体" w:cs="宋体"/>
          <w:b/>
          <w:sz w:val="32"/>
          <w:szCs w:val="32"/>
        </w:rPr>
      </w:pPr>
    </w:p>
    <w:p w14:paraId="4FD586DD">
      <w:pPr>
        <w:spacing w:line="360" w:lineRule="auto"/>
        <w:jc w:val="center"/>
        <w:rPr>
          <w:rFonts w:hint="eastAsia" w:ascii="宋体" w:hAnsi="宋体" w:eastAsia="宋体" w:cs="宋体"/>
          <w:b/>
          <w:sz w:val="32"/>
          <w:szCs w:val="32"/>
        </w:rPr>
      </w:pPr>
    </w:p>
    <w:p w14:paraId="5EACF27D">
      <w:pPr>
        <w:snapToGrid w:val="0"/>
        <w:spacing w:before="50" w:after="120" w:line="360" w:lineRule="auto"/>
        <w:ind w:firstLine="1145" w:firstLineChars="400"/>
        <w:jc w:val="both"/>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w w:val="95"/>
          <w:kern w:val="0"/>
          <w:sz w:val="30"/>
          <w:szCs w:val="30"/>
          <w:lang w:val="zh-CN" w:eastAsia="zh-CN"/>
        </w:rPr>
        <w:t>项目名称：</w:t>
      </w:r>
      <w:r>
        <w:rPr>
          <w:rFonts w:hint="eastAsia" w:ascii="宋体" w:hAnsi="宋体" w:eastAsia="宋体" w:cs="宋体"/>
          <w:b/>
          <w:bCs/>
          <w:color w:val="auto"/>
          <w:w w:val="95"/>
          <w:kern w:val="0"/>
          <w:sz w:val="30"/>
          <w:szCs w:val="30"/>
          <w:highlight w:val="none"/>
          <w:lang w:val="zh-CN" w:eastAsia="zh-CN"/>
        </w:rPr>
        <w:t>港口区企沙镇中心幼儿园楼舍维修项目</w:t>
      </w:r>
    </w:p>
    <w:p w14:paraId="4E0AE531">
      <w:pPr>
        <w:snapToGrid w:val="0"/>
        <w:spacing w:before="50" w:beforeLines="-2147483648" w:after="120" w:line="360" w:lineRule="auto"/>
        <w:ind w:firstLine="1145" w:firstLineChars="400"/>
        <w:rPr>
          <w:rFonts w:hint="eastAsia" w:ascii="宋体" w:hAnsi="宋体" w:eastAsia="宋体" w:cs="宋体"/>
          <w:b/>
          <w:bCs/>
          <w:w w:val="95"/>
          <w:kern w:val="0"/>
          <w:sz w:val="30"/>
          <w:szCs w:val="30"/>
          <w:u w:val="none"/>
          <w:lang w:val="zh-CN" w:eastAsia="zh-CN"/>
        </w:rPr>
      </w:pPr>
      <w:r>
        <w:rPr>
          <w:rFonts w:hint="eastAsia" w:ascii="宋体" w:hAnsi="宋体" w:eastAsia="宋体" w:cs="宋体"/>
          <w:b/>
          <w:bCs/>
          <w:w w:val="95"/>
          <w:kern w:val="0"/>
          <w:sz w:val="30"/>
          <w:szCs w:val="30"/>
          <w:lang w:val="zh-CN"/>
        </w:rPr>
        <w:t>项目编号：</w:t>
      </w:r>
      <w:r>
        <w:rPr>
          <w:rFonts w:hint="eastAsia" w:ascii="宋体" w:hAnsi="宋体" w:eastAsia="宋体" w:cs="宋体"/>
          <w:b/>
          <w:bCs/>
          <w:w w:val="95"/>
          <w:kern w:val="0"/>
          <w:sz w:val="30"/>
          <w:szCs w:val="30"/>
          <w:u w:val="none"/>
          <w:lang w:val="zh-CN" w:eastAsia="zh-CN"/>
        </w:rPr>
        <w:t xml:space="preserve">FCZC2025-J2-020028-GXKL   </w:t>
      </w:r>
    </w:p>
    <w:p w14:paraId="0D42D648">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p>
    <w:p w14:paraId="142F2B7B">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p>
    <w:p w14:paraId="4FBF2905">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p>
    <w:p w14:paraId="22DB854C">
      <w:pPr>
        <w:snapToGrid w:val="0"/>
        <w:spacing w:before="50" w:after="120" w:line="360" w:lineRule="auto"/>
        <w:ind w:firstLine="1145" w:firstLineChars="400"/>
        <w:jc w:val="left"/>
        <w:rPr>
          <w:rFonts w:hint="eastAsia" w:eastAsia="宋体"/>
          <w:b/>
          <w:bCs/>
          <w:color w:val="auto"/>
          <w:kern w:val="0"/>
          <w:sz w:val="30"/>
          <w:szCs w:val="30"/>
          <w:highlight w:val="none"/>
          <w:lang w:eastAsia="zh-CN"/>
        </w:rPr>
      </w:pPr>
      <w:r>
        <w:rPr>
          <w:rFonts w:hint="eastAsia" w:ascii="宋体" w:hAnsi="宋体" w:eastAsia="宋体" w:cs="宋体"/>
          <w:b/>
          <w:bCs/>
          <w:w w:val="95"/>
          <w:kern w:val="0"/>
          <w:sz w:val="30"/>
          <w:szCs w:val="30"/>
          <w:lang w:val="zh-CN" w:eastAsia="zh-CN"/>
        </w:rPr>
        <w:t>采 购 人：</w:t>
      </w:r>
      <w:bookmarkStart w:id="0" w:name="OLE_LINK11"/>
      <w:r>
        <w:rPr>
          <w:rFonts w:hint="eastAsia" w:ascii="宋体" w:hAnsi="宋体" w:eastAsia="宋体" w:cs="宋体"/>
          <w:b/>
          <w:bCs/>
          <w:w w:val="95"/>
          <w:kern w:val="0"/>
          <w:sz w:val="30"/>
          <w:szCs w:val="30"/>
          <w:lang w:val="zh-CN" w:eastAsia="zh-CN"/>
        </w:rPr>
        <w:t>防城港市港口区教育局</w:t>
      </w:r>
      <w:bookmarkEnd w:id="0"/>
    </w:p>
    <w:p w14:paraId="7BB9CAC9">
      <w:pPr>
        <w:snapToGrid w:val="0"/>
        <w:spacing w:before="50" w:after="120" w:line="360" w:lineRule="auto"/>
        <w:ind w:firstLine="1125" w:firstLineChars="393"/>
        <w:rPr>
          <w:rFonts w:hint="eastAsia" w:ascii="宋体" w:hAnsi="宋体" w:eastAsia="宋体" w:cs="宋体"/>
          <w:b/>
          <w:bCs/>
          <w:w w:val="95"/>
          <w:kern w:val="0"/>
          <w:sz w:val="30"/>
          <w:szCs w:val="30"/>
          <w:lang w:val="zh-CN" w:eastAsia="zh-CN"/>
        </w:rPr>
      </w:pPr>
      <w:r>
        <w:rPr>
          <w:rFonts w:hint="eastAsia" w:ascii="宋体" w:hAnsi="宋体" w:eastAsia="宋体" w:cs="宋体"/>
          <w:b/>
          <w:bCs/>
          <w:w w:val="95"/>
          <w:kern w:val="0"/>
          <w:sz w:val="30"/>
          <w:szCs w:val="30"/>
          <w:lang w:val="zh-CN" w:eastAsia="zh-CN"/>
        </w:rPr>
        <w:t>采购代理机构：</w:t>
      </w:r>
      <w:bookmarkStart w:id="1" w:name="PO_3000001866_PM031"/>
      <w:r>
        <w:rPr>
          <w:rFonts w:hint="eastAsia" w:ascii="宋体" w:hAnsi="宋体" w:eastAsia="宋体" w:cs="宋体"/>
          <w:b/>
          <w:bCs/>
          <w:w w:val="95"/>
          <w:kern w:val="0"/>
          <w:sz w:val="30"/>
          <w:szCs w:val="30"/>
          <w:lang w:val="zh-CN" w:eastAsia="zh-CN"/>
        </w:rPr>
        <w:t>广西科联招标中心有限公司</w:t>
      </w:r>
      <w:bookmarkEnd w:id="1"/>
    </w:p>
    <w:p w14:paraId="0C8B1F01">
      <w:pPr>
        <w:spacing w:line="360" w:lineRule="auto"/>
        <w:jc w:val="center"/>
        <w:rPr>
          <w:rFonts w:hint="eastAsia" w:ascii="宋体" w:hAnsi="宋体" w:eastAsia="宋体" w:cs="宋体"/>
          <w:b/>
          <w:sz w:val="32"/>
          <w:szCs w:val="32"/>
        </w:rPr>
      </w:pPr>
    </w:p>
    <w:p w14:paraId="705DC4F3">
      <w:pPr>
        <w:spacing w:line="360" w:lineRule="auto"/>
        <w:jc w:val="center"/>
        <w:rPr>
          <w:rFonts w:hint="eastAsia" w:ascii="宋体" w:hAnsi="宋体" w:eastAsia="宋体" w:cs="宋体"/>
          <w:b/>
          <w:sz w:val="32"/>
          <w:szCs w:val="32"/>
        </w:rPr>
      </w:pPr>
      <w:r>
        <w:rPr>
          <w:rFonts w:hint="eastAsia" w:ascii="宋体" w:hAnsi="宋体" w:eastAsia="宋体" w:cs="宋体"/>
          <w:b/>
          <w:color w:val="auto"/>
          <w:sz w:val="32"/>
          <w:szCs w:val="32"/>
          <w:lang w:val="en-US" w:eastAsia="zh-CN"/>
        </w:rPr>
        <w:t>2025</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6</w:t>
      </w:r>
      <w:r>
        <w:rPr>
          <w:rFonts w:hint="eastAsia" w:ascii="宋体" w:hAnsi="宋体" w:eastAsia="宋体" w:cs="宋体"/>
          <w:b/>
          <w:color w:val="auto"/>
          <w:sz w:val="32"/>
          <w:szCs w:val="32"/>
        </w:rPr>
        <w:t>月</w:t>
      </w:r>
      <w:r>
        <w:rPr>
          <w:rFonts w:hint="eastAsia" w:ascii="宋体" w:hAnsi="宋体" w:eastAsia="宋体" w:cs="宋体"/>
          <w:b/>
          <w:color w:val="auto"/>
          <w:sz w:val="32"/>
          <w:szCs w:val="32"/>
          <w:lang w:val="en-US" w:eastAsia="zh-CN"/>
        </w:rPr>
        <w:t>18</w:t>
      </w:r>
      <w:r>
        <w:rPr>
          <w:rFonts w:hint="eastAsia" w:ascii="宋体" w:hAnsi="宋体" w:eastAsia="宋体" w:cs="宋体"/>
          <w:b/>
          <w:sz w:val="32"/>
          <w:szCs w:val="32"/>
        </w:rPr>
        <w:t>日</w:t>
      </w:r>
    </w:p>
    <w:p w14:paraId="7AA06E5E">
      <w:pPr>
        <w:ind w:firstLine="803"/>
        <w:jc w:val="center"/>
        <w:rPr>
          <w:rFonts w:hint="eastAsia" w:ascii="宋体" w:hAnsi="宋体" w:eastAsia="宋体" w:cs="宋体"/>
          <w:b/>
          <w:sz w:val="32"/>
          <w:szCs w:val="32"/>
          <w:lang w:val="zh-CN"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14:paraId="39257818">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目   录</w:t>
      </w:r>
    </w:p>
    <w:p w14:paraId="292892CF">
      <w:pPr>
        <w:spacing w:line="400" w:lineRule="exact"/>
        <w:jc w:val="center"/>
        <w:rPr>
          <w:rFonts w:hint="eastAsia" w:ascii="宋体" w:hAnsi="宋体" w:eastAsia="宋体" w:cs="Times New Roman"/>
          <w:b/>
          <w:sz w:val="44"/>
          <w:szCs w:val="44"/>
        </w:rPr>
      </w:pPr>
    </w:p>
    <w:p w14:paraId="0AFF8CFD">
      <w:pPr>
        <w:pStyle w:val="24"/>
        <w:tabs>
          <w:tab w:val="right" w:leader="dot" w:pos="8879"/>
        </w:tabs>
        <w:rPr>
          <w:rFonts w:hint="eastAsia" w:ascii="宋体" w:hAnsi="宋体" w:eastAsia="宋体" w:cs="宋体"/>
          <w:b/>
          <w:bCs w:val="0"/>
          <w:sz w:val="28"/>
          <w:szCs w:val="28"/>
        </w:rPr>
      </w:pPr>
    </w:p>
    <w:p w14:paraId="4F92D0D6">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
          <w:bCs w:val="0"/>
          <w:sz w:val="32"/>
          <w:szCs w:val="32"/>
        </w:rPr>
        <w:fldChar w:fldCharType="begin"/>
      </w:r>
      <w:r>
        <w:rPr>
          <w:rFonts w:hint="eastAsia" w:ascii="宋体" w:hAnsi="宋体" w:eastAsia="宋体" w:cs="宋体"/>
          <w:b/>
          <w:bCs w:val="0"/>
          <w:sz w:val="32"/>
          <w:szCs w:val="32"/>
        </w:rPr>
        <w:instrText xml:space="preserve">TOC \o "1-1" \h \u </w:instrText>
      </w:r>
      <w:r>
        <w:rPr>
          <w:rFonts w:hint="eastAsia" w:ascii="宋体" w:hAnsi="宋体" w:eastAsia="宋体" w:cs="宋体"/>
          <w:b/>
          <w:bCs w:val="0"/>
          <w:sz w:val="32"/>
          <w:szCs w:val="32"/>
        </w:rPr>
        <w:fldChar w:fldCharType="separate"/>
      </w: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_Toc20094 </w:instrText>
      </w:r>
      <w:r>
        <w:rPr>
          <w:rFonts w:hint="eastAsia" w:ascii="宋体" w:hAnsi="宋体" w:eastAsia="宋体" w:cs="宋体"/>
          <w:bCs w:val="0"/>
          <w:sz w:val="24"/>
          <w:szCs w:val="32"/>
        </w:rPr>
        <w:fldChar w:fldCharType="separate"/>
      </w:r>
      <w:r>
        <w:rPr>
          <w:rFonts w:hint="eastAsia" w:ascii="宋体" w:hAnsi="宋体" w:eastAsia="宋体" w:cs="宋体"/>
          <w:bCs/>
          <w:kern w:val="44"/>
          <w:sz w:val="24"/>
          <w:szCs w:val="52"/>
          <w:lang w:val="zh-CN" w:eastAsia="zh-CN"/>
        </w:rPr>
        <w:t>第一章 竞争性谈判公告</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_Toc20094 \h </w:instrText>
      </w:r>
      <w:r>
        <w:rPr>
          <w:rFonts w:hint="eastAsia" w:ascii="宋体" w:hAnsi="宋体" w:eastAsia="宋体" w:cs="宋体"/>
          <w:sz w:val="24"/>
          <w:szCs w:val="28"/>
        </w:rPr>
        <w:fldChar w:fldCharType="separate"/>
      </w:r>
      <w:r>
        <w:rPr>
          <w:rFonts w:hint="eastAsia" w:ascii="宋体" w:hAnsi="宋体" w:eastAsia="宋体" w:cs="宋体"/>
          <w:sz w:val="24"/>
          <w:szCs w:val="28"/>
        </w:rPr>
        <w:t>2</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1406F918">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_Toc32678 </w:instrText>
      </w:r>
      <w:r>
        <w:rPr>
          <w:rFonts w:hint="eastAsia" w:ascii="宋体" w:hAnsi="宋体" w:eastAsia="宋体" w:cs="宋体"/>
          <w:bCs w:val="0"/>
          <w:sz w:val="24"/>
          <w:szCs w:val="32"/>
        </w:rPr>
        <w:fldChar w:fldCharType="separate"/>
      </w:r>
      <w:r>
        <w:rPr>
          <w:rFonts w:hint="eastAsia" w:ascii="宋体" w:hAnsi="宋体" w:eastAsia="宋体" w:cs="宋体"/>
          <w:kern w:val="44"/>
          <w:sz w:val="24"/>
          <w:szCs w:val="40"/>
          <w:lang w:val="zh-CN" w:eastAsia="zh-CN"/>
        </w:rPr>
        <w:t>第二章 采购需求</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_Toc32678 \h </w:instrText>
      </w:r>
      <w:r>
        <w:rPr>
          <w:rFonts w:hint="eastAsia" w:ascii="宋体" w:hAnsi="宋体" w:eastAsia="宋体" w:cs="宋体"/>
          <w:sz w:val="24"/>
          <w:szCs w:val="28"/>
        </w:rPr>
        <w:fldChar w:fldCharType="separate"/>
      </w:r>
      <w:r>
        <w:rPr>
          <w:rFonts w:hint="eastAsia" w:ascii="宋体" w:hAnsi="宋体" w:eastAsia="宋体" w:cs="宋体"/>
          <w:sz w:val="24"/>
          <w:szCs w:val="28"/>
        </w:rPr>
        <w:t>5</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543A7E34">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_Toc2422 </w:instrText>
      </w:r>
      <w:r>
        <w:rPr>
          <w:rFonts w:hint="eastAsia" w:ascii="宋体" w:hAnsi="宋体" w:eastAsia="宋体" w:cs="宋体"/>
          <w:bCs w:val="0"/>
          <w:sz w:val="24"/>
          <w:szCs w:val="32"/>
        </w:rPr>
        <w:fldChar w:fldCharType="separate"/>
      </w:r>
      <w:r>
        <w:rPr>
          <w:rFonts w:hint="eastAsia" w:ascii="宋体" w:hAnsi="宋体" w:eastAsia="宋体" w:cs="宋体"/>
          <w:kern w:val="44"/>
          <w:sz w:val="24"/>
          <w:szCs w:val="40"/>
          <w:lang w:val="zh-CN" w:eastAsia="zh-CN"/>
        </w:rPr>
        <w:t>第三章 供应商须知</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_Toc2422 \h </w:instrText>
      </w:r>
      <w:r>
        <w:rPr>
          <w:rFonts w:hint="eastAsia" w:ascii="宋体" w:hAnsi="宋体" w:eastAsia="宋体" w:cs="宋体"/>
          <w:sz w:val="24"/>
          <w:szCs w:val="28"/>
        </w:rPr>
        <w:fldChar w:fldCharType="separate"/>
      </w:r>
      <w:r>
        <w:rPr>
          <w:rFonts w:hint="eastAsia" w:ascii="宋体" w:hAnsi="宋体" w:eastAsia="宋体" w:cs="宋体"/>
          <w:sz w:val="24"/>
          <w:szCs w:val="28"/>
        </w:rPr>
        <w:t>9</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291F029A">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_Toc32109 </w:instrText>
      </w:r>
      <w:r>
        <w:rPr>
          <w:rFonts w:hint="eastAsia" w:ascii="宋体" w:hAnsi="宋体" w:eastAsia="宋体" w:cs="宋体"/>
          <w:bCs w:val="0"/>
          <w:sz w:val="24"/>
          <w:szCs w:val="32"/>
        </w:rPr>
        <w:fldChar w:fldCharType="separate"/>
      </w:r>
      <w:r>
        <w:rPr>
          <w:rFonts w:hint="eastAsia" w:ascii="宋体" w:hAnsi="宋体" w:eastAsia="宋体" w:cs="宋体"/>
          <w:sz w:val="24"/>
          <w:szCs w:val="28"/>
          <w:lang w:val="zh-CN" w:eastAsia="zh-CN"/>
        </w:rPr>
        <w:t>第四章 评审程序、评审方法和成交标准</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_Toc32109 \h </w:instrText>
      </w:r>
      <w:r>
        <w:rPr>
          <w:rFonts w:hint="eastAsia" w:ascii="宋体" w:hAnsi="宋体" w:eastAsia="宋体" w:cs="宋体"/>
          <w:sz w:val="24"/>
          <w:szCs w:val="28"/>
        </w:rPr>
        <w:fldChar w:fldCharType="separate"/>
      </w:r>
      <w:r>
        <w:rPr>
          <w:rFonts w:hint="eastAsia" w:ascii="宋体" w:hAnsi="宋体" w:eastAsia="宋体" w:cs="宋体"/>
          <w:sz w:val="24"/>
          <w:szCs w:val="28"/>
        </w:rPr>
        <w:t>25</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70B652CA">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_Toc8386 </w:instrText>
      </w:r>
      <w:r>
        <w:rPr>
          <w:rFonts w:hint="eastAsia" w:ascii="宋体" w:hAnsi="宋体" w:eastAsia="宋体" w:cs="宋体"/>
          <w:bCs w:val="0"/>
          <w:sz w:val="24"/>
          <w:szCs w:val="32"/>
        </w:rPr>
        <w:fldChar w:fldCharType="separate"/>
      </w:r>
      <w:r>
        <w:rPr>
          <w:rFonts w:hint="eastAsia" w:ascii="宋体" w:hAnsi="宋体" w:eastAsia="宋体" w:cs="宋体"/>
          <w:bCs/>
          <w:kern w:val="44"/>
          <w:sz w:val="24"/>
          <w:szCs w:val="52"/>
          <w:lang w:val="zh-CN" w:eastAsia="zh-CN"/>
        </w:rPr>
        <w:t>第五章 响应文件格式</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_Toc8386 \h </w:instrText>
      </w:r>
      <w:r>
        <w:rPr>
          <w:rFonts w:hint="eastAsia" w:ascii="宋体" w:hAnsi="宋体" w:eastAsia="宋体" w:cs="宋体"/>
          <w:sz w:val="24"/>
          <w:szCs w:val="28"/>
        </w:rPr>
        <w:fldChar w:fldCharType="separate"/>
      </w:r>
      <w:r>
        <w:rPr>
          <w:rFonts w:hint="eastAsia" w:ascii="宋体" w:hAnsi="宋体" w:eastAsia="宋体" w:cs="宋体"/>
          <w:sz w:val="24"/>
          <w:szCs w:val="28"/>
        </w:rPr>
        <w:t>31</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5BB2A63E">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_Toc17807 </w:instrText>
      </w:r>
      <w:r>
        <w:rPr>
          <w:rFonts w:hint="eastAsia" w:ascii="宋体" w:hAnsi="宋体" w:eastAsia="宋体" w:cs="宋体"/>
          <w:bCs w:val="0"/>
          <w:sz w:val="24"/>
          <w:szCs w:val="32"/>
        </w:rPr>
        <w:fldChar w:fldCharType="separate"/>
      </w:r>
      <w:r>
        <w:rPr>
          <w:rFonts w:hint="eastAsia" w:ascii="宋体" w:hAnsi="宋体" w:eastAsia="宋体" w:cs="宋体"/>
          <w:kern w:val="44"/>
          <w:sz w:val="24"/>
          <w:szCs w:val="52"/>
          <w:lang w:val="zh-CN" w:eastAsia="zh-CN"/>
        </w:rPr>
        <w:t>第六章 合同文本</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_Toc17807 \h </w:instrText>
      </w:r>
      <w:r>
        <w:rPr>
          <w:rFonts w:hint="eastAsia" w:ascii="宋体" w:hAnsi="宋体" w:eastAsia="宋体" w:cs="宋体"/>
          <w:sz w:val="24"/>
          <w:szCs w:val="28"/>
        </w:rPr>
        <w:fldChar w:fldCharType="separate"/>
      </w:r>
      <w:r>
        <w:rPr>
          <w:rFonts w:hint="eastAsia" w:ascii="宋体" w:hAnsi="宋体" w:eastAsia="宋体" w:cs="宋体"/>
          <w:sz w:val="24"/>
          <w:szCs w:val="28"/>
        </w:rPr>
        <w:t>58</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39782133">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_Toc27227 </w:instrText>
      </w:r>
      <w:r>
        <w:rPr>
          <w:rFonts w:hint="eastAsia" w:ascii="宋体" w:hAnsi="宋体" w:eastAsia="宋体" w:cs="宋体"/>
          <w:bCs w:val="0"/>
          <w:sz w:val="24"/>
          <w:szCs w:val="32"/>
        </w:rPr>
        <w:fldChar w:fldCharType="separate"/>
      </w:r>
      <w:r>
        <w:rPr>
          <w:rFonts w:hint="eastAsia" w:ascii="宋体" w:hAnsi="宋体" w:eastAsia="宋体" w:cs="宋体"/>
          <w:sz w:val="24"/>
          <w:szCs w:val="28"/>
          <w:highlight w:val="white"/>
        </w:rPr>
        <w:t>第一部分 合同协议书</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_Toc27227 \h </w:instrText>
      </w:r>
      <w:r>
        <w:rPr>
          <w:rFonts w:hint="eastAsia" w:ascii="宋体" w:hAnsi="宋体" w:eastAsia="宋体" w:cs="宋体"/>
          <w:sz w:val="24"/>
          <w:szCs w:val="28"/>
        </w:rPr>
        <w:fldChar w:fldCharType="separate"/>
      </w:r>
      <w:r>
        <w:rPr>
          <w:rFonts w:hint="eastAsia" w:ascii="宋体" w:hAnsi="宋体" w:eastAsia="宋体" w:cs="宋体"/>
          <w:sz w:val="24"/>
          <w:szCs w:val="28"/>
        </w:rPr>
        <w:t>60</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33FF83CA">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_Toc32141 </w:instrText>
      </w:r>
      <w:r>
        <w:rPr>
          <w:rFonts w:hint="eastAsia" w:ascii="宋体" w:hAnsi="宋体" w:eastAsia="宋体" w:cs="宋体"/>
          <w:bCs w:val="0"/>
          <w:sz w:val="24"/>
          <w:szCs w:val="32"/>
        </w:rPr>
        <w:fldChar w:fldCharType="separate"/>
      </w:r>
      <w:r>
        <w:rPr>
          <w:rFonts w:hint="eastAsia" w:ascii="宋体" w:hAnsi="宋体" w:eastAsia="宋体" w:cs="宋体"/>
          <w:sz w:val="24"/>
          <w:szCs w:val="36"/>
          <w:highlight w:val="white"/>
        </w:rPr>
        <w:t>第二部分 通用合同条款</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_Toc32141 \h </w:instrText>
      </w:r>
      <w:r>
        <w:rPr>
          <w:rFonts w:hint="eastAsia" w:ascii="宋体" w:hAnsi="宋体" w:eastAsia="宋体" w:cs="宋体"/>
          <w:sz w:val="24"/>
          <w:szCs w:val="28"/>
        </w:rPr>
        <w:fldChar w:fldCharType="separate"/>
      </w:r>
      <w:r>
        <w:rPr>
          <w:rFonts w:hint="eastAsia" w:ascii="宋体" w:hAnsi="宋体" w:eastAsia="宋体" w:cs="宋体"/>
          <w:sz w:val="24"/>
          <w:szCs w:val="28"/>
        </w:rPr>
        <w:t>62</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77B820C5">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_Toc11944 </w:instrText>
      </w:r>
      <w:r>
        <w:rPr>
          <w:rFonts w:hint="eastAsia" w:ascii="宋体" w:hAnsi="宋体" w:eastAsia="宋体" w:cs="宋体"/>
          <w:bCs w:val="0"/>
          <w:sz w:val="24"/>
          <w:szCs w:val="32"/>
        </w:rPr>
        <w:fldChar w:fldCharType="separate"/>
      </w:r>
      <w:r>
        <w:rPr>
          <w:rFonts w:hint="eastAsia" w:ascii="宋体" w:hAnsi="宋体" w:eastAsia="宋体" w:cs="宋体"/>
          <w:sz w:val="24"/>
          <w:szCs w:val="36"/>
          <w:highlight w:val="white"/>
        </w:rPr>
        <w:t>第三部分 专用合同条款</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_Toc11944 \h </w:instrText>
      </w:r>
      <w:r>
        <w:rPr>
          <w:rFonts w:hint="eastAsia" w:ascii="宋体" w:hAnsi="宋体" w:eastAsia="宋体" w:cs="宋体"/>
          <w:sz w:val="24"/>
          <w:szCs w:val="28"/>
        </w:rPr>
        <w:fldChar w:fldCharType="separate"/>
      </w:r>
      <w:r>
        <w:rPr>
          <w:rFonts w:hint="eastAsia" w:ascii="宋体" w:hAnsi="宋体" w:eastAsia="宋体" w:cs="宋体"/>
          <w:sz w:val="24"/>
          <w:szCs w:val="28"/>
        </w:rPr>
        <w:t>62</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02579E9F">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_Toc19700 </w:instrText>
      </w:r>
      <w:r>
        <w:rPr>
          <w:rFonts w:hint="eastAsia" w:ascii="宋体" w:hAnsi="宋体" w:eastAsia="宋体" w:cs="宋体"/>
          <w:bCs w:val="0"/>
          <w:sz w:val="24"/>
          <w:szCs w:val="32"/>
        </w:rPr>
        <w:fldChar w:fldCharType="separate"/>
      </w:r>
      <w:r>
        <w:rPr>
          <w:rFonts w:hint="eastAsia" w:ascii="宋体" w:hAnsi="宋体" w:eastAsia="宋体" w:cs="宋体"/>
          <w:bCs w:val="0"/>
          <w:sz w:val="24"/>
          <w:szCs w:val="28"/>
          <w:highlight w:val="none"/>
        </w:rPr>
        <w:t>第七章 工程量清单</w:t>
      </w:r>
      <w:r>
        <w:rPr>
          <w:rFonts w:hint="eastAsia" w:ascii="宋体" w:hAnsi="宋体" w:eastAsia="宋体" w:cs="宋体"/>
          <w:bCs w:val="0"/>
          <w:sz w:val="24"/>
          <w:szCs w:val="28"/>
          <w:highlight w:val="none"/>
          <w:lang w:val="en-US" w:eastAsia="zh-CN"/>
        </w:rPr>
        <w:t>及图纸</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_Toc19700 \h </w:instrText>
      </w:r>
      <w:r>
        <w:rPr>
          <w:rFonts w:hint="eastAsia" w:ascii="宋体" w:hAnsi="宋体" w:eastAsia="宋体" w:cs="宋体"/>
          <w:sz w:val="24"/>
          <w:szCs w:val="28"/>
        </w:rPr>
        <w:fldChar w:fldCharType="separate"/>
      </w:r>
      <w:r>
        <w:rPr>
          <w:rFonts w:hint="eastAsia" w:ascii="宋体" w:hAnsi="宋体" w:eastAsia="宋体" w:cs="宋体"/>
          <w:sz w:val="24"/>
          <w:szCs w:val="28"/>
        </w:rPr>
        <w:t>120</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01EF634E">
      <w:pPr>
        <w:pStyle w:val="24"/>
        <w:tabs>
          <w:tab w:val="right" w:leader="dot" w:pos="8879"/>
        </w:tabs>
        <w:spacing w:line="360" w:lineRule="auto"/>
        <w:rPr>
          <w:rFonts w:hint="eastAsia" w:ascii="宋体" w:hAnsi="宋体" w:eastAsia="宋体" w:cs="宋体"/>
          <w:sz w:val="24"/>
          <w:szCs w:val="28"/>
        </w:rPr>
      </w:pPr>
      <w:r>
        <w:rPr>
          <w:rFonts w:hint="eastAsia" w:ascii="宋体" w:hAnsi="宋体" w:eastAsia="宋体" w:cs="宋体"/>
          <w:bCs w:val="0"/>
          <w:sz w:val="24"/>
          <w:szCs w:val="32"/>
        </w:rPr>
        <w:fldChar w:fldCharType="begin"/>
      </w:r>
      <w:r>
        <w:rPr>
          <w:rFonts w:hint="eastAsia" w:ascii="宋体" w:hAnsi="宋体" w:eastAsia="宋体" w:cs="宋体"/>
          <w:bCs w:val="0"/>
          <w:sz w:val="24"/>
          <w:szCs w:val="32"/>
        </w:rPr>
        <w:instrText xml:space="preserve"> HYPERLINK \l _Toc21371 </w:instrText>
      </w:r>
      <w:r>
        <w:rPr>
          <w:rFonts w:hint="eastAsia" w:ascii="宋体" w:hAnsi="宋体" w:eastAsia="宋体" w:cs="宋体"/>
          <w:bCs w:val="0"/>
          <w:sz w:val="24"/>
          <w:szCs w:val="32"/>
        </w:rPr>
        <w:fldChar w:fldCharType="separate"/>
      </w:r>
      <w:r>
        <w:rPr>
          <w:rFonts w:hint="eastAsia" w:ascii="宋体" w:hAnsi="宋体" w:eastAsia="宋体" w:cs="宋体"/>
          <w:bCs/>
          <w:kern w:val="44"/>
          <w:sz w:val="24"/>
          <w:szCs w:val="52"/>
          <w:lang w:val="zh-CN" w:eastAsia="zh-CN"/>
        </w:rPr>
        <w:t>第八章 质疑、投诉材料格式</w:t>
      </w:r>
      <w:r>
        <w:rPr>
          <w:rFonts w:hint="eastAsia" w:ascii="宋体" w:hAnsi="宋体" w:eastAsia="宋体" w:cs="宋体"/>
          <w:sz w:val="24"/>
          <w:szCs w:val="28"/>
        </w:rPr>
        <w:tab/>
      </w: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PAGEREF _Toc21371 \h </w:instrText>
      </w:r>
      <w:r>
        <w:rPr>
          <w:rFonts w:hint="eastAsia" w:ascii="宋体" w:hAnsi="宋体" w:eastAsia="宋体" w:cs="宋体"/>
          <w:sz w:val="24"/>
          <w:szCs w:val="28"/>
        </w:rPr>
        <w:fldChar w:fldCharType="separate"/>
      </w:r>
      <w:r>
        <w:rPr>
          <w:rFonts w:hint="eastAsia" w:ascii="宋体" w:hAnsi="宋体" w:eastAsia="宋体" w:cs="宋体"/>
          <w:sz w:val="24"/>
          <w:szCs w:val="28"/>
        </w:rPr>
        <w:t>121</w:t>
      </w:r>
      <w:r>
        <w:rPr>
          <w:rFonts w:hint="eastAsia" w:ascii="宋体" w:hAnsi="宋体" w:eastAsia="宋体" w:cs="宋体"/>
          <w:sz w:val="24"/>
          <w:szCs w:val="28"/>
        </w:rPr>
        <w:fldChar w:fldCharType="end"/>
      </w:r>
      <w:r>
        <w:rPr>
          <w:rFonts w:hint="eastAsia" w:ascii="宋体" w:hAnsi="宋体" w:eastAsia="宋体" w:cs="宋体"/>
          <w:bCs w:val="0"/>
          <w:sz w:val="24"/>
          <w:szCs w:val="32"/>
        </w:rPr>
        <w:fldChar w:fldCharType="end"/>
      </w:r>
    </w:p>
    <w:p w14:paraId="766AE36D">
      <w:pPr>
        <w:spacing w:line="360" w:lineRule="auto"/>
        <w:rPr>
          <w:rFonts w:hint="eastAsia" w:ascii="宋体" w:hAnsi="宋体" w:eastAsia="宋体" w:cs="宋体"/>
          <w:b/>
          <w:bCs/>
          <w:sz w:val="32"/>
          <w:szCs w:val="32"/>
          <w:lang w:val="en-US" w:eastAsia="zh-CN"/>
        </w:rPr>
      </w:pPr>
      <w:r>
        <w:rPr>
          <w:rFonts w:hint="eastAsia" w:ascii="宋体" w:hAnsi="宋体" w:eastAsia="宋体" w:cs="宋体"/>
          <w:b/>
          <w:bCs w:val="0"/>
          <w:sz w:val="32"/>
          <w:szCs w:val="32"/>
        </w:rPr>
        <w:fldChar w:fldCharType="end"/>
      </w:r>
    </w:p>
    <w:p w14:paraId="59A4DD2B">
      <w:pPr>
        <w:spacing w:line="400" w:lineRule="exact"/>
        <w:jc w:val="center"/>
        <w:rPr>
          <w:rFonts w:hint="eastAsia" w:ascii="宋体" w:hAnsi="宋体" w:eastAsia="宋体" w:cs="Times New Roman"/>
          <w:b/>
          <w:sz w:val="32"/>
          <w:szCs w:val="32"/>
        </w:rPr>
      </w:pPr>
    </w:p>
    <w:p w14:paraId="57CA305A">
      <w:pPr>
        <w:spacing w:line="400" w:lineRule="exact"/>
        <w:jc w:val="center"/>
        <w:rPr>
          <w:rFonts w:hint="eastAsia" w:ascii="宋体" w:hAnsi="宋体" w:eastAsia="宋体" w:cs="Times New Roman"/>
          <w:b/>
          <w:sz w:val="32"/>
          <w:szCs w:val="32"/>
        </w:rPr>
      </w:pPr>
    </w:p>
    <w:p w14:paraId="5E6C2A65">
      <w:pPr>
        <w:spacing w:line="400" w:lineRule="exact"/>
        <w:rPr>
          <w:rFonts w:hint="eastAsia" w:ascii="宋体" w:hAnsi="宋体" w:eastAsia="宋体" w:cs="Times New Roman"/>
          <w:b/>
          <w:sz w:val="32"/>
          <w:szCs w:val="32"/>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14:paraId="32A108B9">
      <w:pPr>
        <w:keepNext/>
        <w:keepLines/>
        <w:spacing w:before="340" w:after="330" w:line="400" w:lineRule="exact"/>
        <w:jc w:val="center"/>
        <w:outlineLvl w:val="0"/>
        <w:rPr>
          <w:rFonts w:hint="eastAsia" w:ascii="Times New Roman" w:hAnsi="Times New Roman" w:eastAsia="宋体" w:cs="Times New Roman"/>
          <w:b/>
          <w:bCs/>
          <w:kern w:val="44"/>
          <w:sz w:val="44"/>
          <w:szCs w:val="44"/>
          <w:lang w:val="zh-CN" w:eastAsia="zh-CN"/>
        </w:rPr>
      </w:pPr>
      <w:bookmarkStart w:id="2" w:name="_Toc32002"/>
      <w:bookmarkStart w:id="3" w:name="_Toc7085"/>
      <w:bookmarkStart w:id="4" w:name="_Toc21011"/>
      <w:bookmarkStart w:id="5" w:name="_Toc80205920"/>
      <w:bookmarkStart w:id="6" w:name="_Toc20094"/>
      <w:bookmarkStart w:id="7" w:name="_Toc15375"/>
      <w:bookmarkStart w:id="8" w:name="_Toc2567"/>
      <w:bookmarkStart w:id="9" w:name="_Toc14885"/>
      <w:bookmarkStart w:id="10" w:name="_Toc6626"/>
      <w:bookmarkStart w:id="11" w:name="_Toc28468"/>
      <w:bookmarkStart w:id="12" w:name="_Toc21558"/>
      <w:r>
        <w:rPr>
          <w:rFonts w:hint="eastAsia" w:ascii="Times New Roman" w:hAnsi="Times New Roman" w:eastAsia="宋体" w:cs="Times New Roman"/>
          <w:b/>
          <w:bCs/>
          <w:kern w:val="44"/>
          <w:sz w:val="44"/>
          <w:szCs w:val="44"/>
          <w:lang w:val="zh-CN" w:eastAsia="zh-CN"/>
        </w:rPr>
        <w:t>第一章 竞争性谈判公告</w:t>
      </w:r>
      <w:bookmarkEnd w:id="2"/>
      <w:bookmarkEnd w:id="3"/>
      <w:bookmarkEnd w:id="4"/>
      <w:bookmarkEnd w:id="5"/>
      <w:bookmarkEnd w:id="6"/>
      <w:bookmarkEnd w:id="7"/>
      <w:bookmarkEnd w:id="8"/>
      <w:bookmarkEnd w:id="9"/>
      <w:bookmarkEnd w:id="10"/>
      <w:bookmarkEnd w:id="11"/>
      <w:bookmarkEnd w:id="12"/>
      <w:bookmarkStart w:id="13" w:name="_Toc35393629"/>
      <w:bookmarkStart w:id="14" w:name="_Toc44229878"/>
      <w:bookmarkStart w:id="15" w:name="_Toc35393798"/>
      <w:bookmarkStart w:id="16" w:name="_Toc28359012"/>
      <w:bookmarkStart w:id="17" w:name="_Toc28359089"/>
      <w:bookmarkStart w:id="18" w:name="_Toc35393792"/>
      <w:bookmarkStart w:id="19" w:name="_Toc28359081"/>
      <w:bookmarkStart w:id="20" w:name="_Toc28359004"/>
      <w:bookmarkStart w:id="21" w:name="_Toc35393623"/>
    </w:p>
    <w:tbl>
      <w:tblPr>
        <w:tblStyle w:val="33"/>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22A4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48397C82">
            <w:pPr>
              <w:spacing w:line="360" w:lineRule="auto"/>
              <w:ind w:firstLine="420" w:firstLineChars="200"/>
              <w:rPr>
                <w:rFonts w:hint="eastAsia"/>
                <w:color w:val="auto"/>
                <w:szCs w:val="21"/>
                <w:highlight w:val="none"/>
              </w:rPr>
            </w:pPr>
            <w:r>
              <w:rPr>
                <w:rFonts w:hint="eastAsia"/>
                <w:color w:val="auto"/>
                <w:szCs w:val="21"/>
                <w:highlight w:val="none"/>
              </w:rPr>
              <w:t>项目概况</w:t>
            </w:r>
          </w:p>
          <w:p w14:paraId="50060D0F">
            <w:pPr>
              <w:spacing w:line="360" w:lineRule="auto"/>
              <w:ind w:firstLine="420" w:firstLineChars="200"/>
              <w:rPr>
                <w:rFonts w:hint="eastAsia" w:ascii="黑体" w:hAnsi="黑体" w:eastAsia="黑体" w:cs="宋体"/>
                <w:bCs/>
                <w:color w:val="auto"/>
                <w:sz w:val="24"/>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港口区企沙镇中心幼儿园楼舍维修项目</w:t>
            </w:r>
            <w:r>
              <w:rPr>
                <w:rFonts w:hint="eastAsia" w:ascii="宋体" w:hAnsi="宋体" w:eastAsia="宋体" w:cs="宋体"/>
                <w:color w:val="auto"/>
                <w:szCs w:val="21"/>
                <w:highlight w:val="none"/>
              </w:rPr>
              <w:t>采购项目的潜在供应商应在</w:t>
            </w:r>
            <w:r>
              <w:rPr>
                <w:rFonts w:hint="eastAsia" w:ascii="宋体" w:hAnsi="宋体" w:eastAsia="宋体" w:cs="宋体"/>
                <w:color w:val="auto"/>
                <w:szCs w:val="21"/>
                <w:highlight w:val="none"/>
                <w:u w:val="single"/>
              </w:rPr>
              <w:t>广西政府采购云平台</w:t>
            </w:r>
            <w:r>
              <w:rPr>
                <w:rStyle w:val="40"/>
                <w:rFonts w:hint="eastAsia" w:ascii="宋体" w:hAnsi="宋体" w:eastAsia="宋体" w:cs="宋体"/>
                <w:color w:val="auto"/>
                <w:szCs w:val="21"/>
                <w:highlight w:val="none"/>
                <w:u w:val="none"/>
              </w:rPr>
              <w:t>获取</w:t>
            </w:r>
            <w:r>
              <w:rPr>
                <w:rStyle w:val="40"/>
                <w:rFonts w:hint="eastAsia" w:ascii="宋体" w:hAnsi="宋体" w:eastAsia="宋体" w:cs="宋体"/>
                <w:color w:val="auto"/>
                <w:szCs w:val="21"/>
                <w:highlight w:val="none"/>
                <w:u w:val="none"/>
                <w:lang w:eastAsia="zh-CN"/>
              </w:rPr>
              <w:t>采购</w:t>
            </w:r>
            <w:r>
              <w:rPr>
                <w:rStyle w:val="40"/>
                <w:rFonts w:hint="eastAsia" w:ascii="宋体" w:hAnsi="宋体" w:eastAsia="宋体" w:cs="宋体"/>
                <w:color w:val="auto"/>
                <w:szCs w:val="21"/>
                <w:highlight w:val="none"/>
                <w:u w:val="none"/>
              </w:rPr>
              <w:t>文件</w:t>
            </w:r>
            <w:r>
              <w:rPr>
                <w:rFonts w:hint="eastAsia" w:ascii="宋体" w:hAnsi="宋体" w:eastAsia="宋体" w:cs="宋体"/>
                <w:color w:val="auto"/>
                <w:szCs w:val="21"/>
                <w:highlight w:val="none"/>
              </w:rPr>
              <w:t>，并于</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日09点30分</w:t>
            </w:r>
            <w:r>
              <w:rPr>
                <w:rFonts w:hint="eastAsia" w:ascii="宋体" w:hAnsi="宋体" w:eastAsia="宋体" w:cs="宋体"/>
                <w:color w:val="auto"/>
                <w:szCs w:val="21"/>
                <w:highlight w:val="none"/>
              </w:rPr>
              <w:t>（北京时间）前提交响应文件。</w:t>
            </w:r>
          </w:p>
        </w:tc>
      </w:tr>
    </w:tbl>
    <w:p w14:paraId="129E6156">
      <w:pPr>
        <w:rPr>
          <w:rFonts w:hint="eastAsia" w:ascii="Times New Roman" w:hAnsi="Times New Roman" w:eastAsia="宋体" w:cs="Times New Roman"/>
          <w:szCs w:val="24"/>
        </w:rPr>
      </w:pPr>
    </w:p>
    <w:p w14:paraId="3B7B7F21">
      <w:pPr>
        <w:spacing w:line="380" w:lineRule="exact"/>
        <w:rPr>
          <w:rFonts w:ascii="Times New Roman" w:hAnsi="Times New Roman" w:eastAsia="宋体" w:cs="Times New Roman"/>
          <w:szCs w:val="24"/>
        </w:rPr>
      </w:pPr>
      <w:r>
        <w:rPr>
          <w:rFonts w:hint="eastAsia" w:ascii="黑体" w:hAnsi="黑体" w:eastAsia="黑体" w:cs="宋体"/>
          <w:bCs/>
          <w:sz w:val="24"/>
          <w:szCs w:val="24"/>
        </w:rPr>
        <w:t>一、项目基本情况</w:t>
      </w:r>
      <w:bookmarkEnd w:id="13"/>
      <w:bookmarkEnd w:id="14"/>
      <w:bookmarkEnd w:id="15"/>
      <w:bookmarkEnd w:id="16"/>
      <w:bookmarkEnd w:id="17"/>
    </w:p>
    <w:p w14:paraId="569CB042">
      <w:pPr>
        <w:spacing w:line="38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u w:val="none"/>
        </w:rPr>
        <w:t>项目编号：</w:t>
      </w:r>
      <w:bookmarkStart w:id="22" w:name="OLE_LINK8"/>
      <w:r>
        <w:rPr>
          <w:rFonts w:hint="eastAsia" w:ascii="宋体" w:hAnsi="宋体" w:eastAsia="宋体" w:cs="Times New Roman"/>
          <w:b w:val="0"/>
          <w:bCs w:val="0"/>
          <w:color w:val="000000"/>
          <w:w w:val="100"/>
          <w:sz w:val="21"/>
          <w:szCs w:val="21"/>
          <w:u w:val="none"/>
          <w:lang w:val="en-US" w:eastAsia="zh-CN"/>
        </w:rPr>
        <w:t>FCZC2025-J2-020028-GXKL</w:t>
      </w:r>
      <w:r>
        <w:rPr>
          <w:rFonts w:ascii="宋体" w:hAnsi="宋体" w:eastAsia="宋体" w:cs="Times New Roman"/>
          <w:color w:val="000000"/>
          <w:szCs w:val="21"/>
        </w:rPr>
        <w:tab/>
      </w:r>
      <w:bookmarkEnd w:id="22"/>
    </w:p>
    <w:p w14:paraId="369E27F7">
      <w:pPr>
        <w:spacing w:line="38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项目名称：</w:t>
      </w:r>
      <w:bookmarkStart w:id="23" w:name="OLE_LINK6"/>
      <w:r>
        <w:rPr>
          <w:rFonts w:hint="eastAsia" w:ascii="宋体" w:hAnsi="宋体"/>
          <w:color w:val="auto"/>
          <w:szCs w:val="21"/>
          <w:highlight w:val="none"/>
          <w:u w:val="none"/>
          <w:lang w:eastAsia="zh-CN"/>
        </w:rPr>
        <w:t>港口区企沙镇中心幼儿园楼舍维修项目</w:t>
      </w:r>
      <w:bookmarkEnd w:id="23"/>
    </w:p>
    <w:p w14:paraId="3E3647E0">
      <w:pPr>
        <w:spacing w:line="380" w:lineRule="exact"/>
        <w:ind w:firstLine="420" w:firstLineChars="200"/>
        <w:rPr>
          <w:rFonts w:hint="eastAsia" w:ascii="宋体" w:hAnsi="宋体"/>
          <w:color w:val="000000"/>
          <w:szCs w:val="21"/>
        </w:rPr>
      </w:pPr>
      <w:r>
        <w:rPr>
          <w:rFonts w:hint="eastAsia" w:ascii="宋体" w:hAnsi="宋体"/>
          <w:color w:val="000000"/>
          <w:szCs w:val="21"/>
        </w:rPr>
        <w:t>采购方式：</w:t>
      </w:r>
      <w:r>
        <w:rPr>
          <w:rFonts w:hint="eastAsia" w:ascii="宋体" w:hAnsi="宋体"/>
          <w:color w:val="000000"/>
          <w:szCs w:val="21"/>
          <w:lang w:eastAsia="zh-CN"/>
        </w:rPr>
        <w:t>☑</w:t>
      </w:r>
      <w:r>
        <w:rPr>
          <w:rFonts w:hint="eastAsia" w:ascii="宋体" w:hAnsi="宋体"/>
          <w:color w:val="000000"/>
          <w:szCs w:val="21"/>
        </w:rPr>
        <w:t xml:space="preserve"> 竞争性谈判 □竞争性磋商 □询价</w:t>
      </w:r>
    </w:p>
    <w:p w14:paraId="40B70592">
      <w:pPr>
        <w:spacing w:line="380" w:lineRule="exact"/>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szCs w:val="21"/>
        </w:rPr>
        <w:t>预算金额：</w:t>
      </w:r>
      <w:r>
        <w:rPr>
          <w:rFonts w:hint="eastAsia" w:ascii="宋体" w:hAnsi="宋体"/>
          <w:color w:val="000000"/>
          <w:szCs w:val="21"/>
          <w:highlight w:val="none"/>
          <w:lang w:eastAsia="zh-CN"/>
        </w:rPr>
        <w:t>（大写）</w:t>
      </w:r>
      <w:bookmarkStart w:id="24" w:name="OLE_LINK7"/>
      <w:r>
        <w:rPr>
          <w:rFonts w:hint="eastAsia" w:ascii="宋体" w:hAnsi="宋体"/>
          <w:color w:val="000000"/>
          <w:szCs w:val="21"/>
          <w:highlight w:val="none"/>
          <w:lang w:eastAsia="zh-CN"/>
        </w:rPr>
        <w:t>人民币</w:t>
      </w:r>
      <w:r>
        <w:rPr>
          <w:rFonts w:hint="eastAsia" w:ascii="宋体" w:hAnsi="宋体"/>
          <w:color w:val="000000"/>
          <w:szCs w:val="21"/>
          <w:highlight w:val="none"/>
          <w:lang w:val="en-US" w:eastAsia="zh-CN"/>
        </w:rPr>
        <w:t>壹佰叁拾柒万捌仟捌佰贰拾玖元零肆分（¥1,378,829.04）</w:t>
      </w:r>
      <w:bookmarkEnd w:id="24"/>
    </w:p>
    <w:p w14:paraId="1BDC5D56">
      <w:pPr>
        <w:spacing w:line="380" w:lineRule="exact"/>
        <w:ind w:firstLine="420" w:firstLineChars="200"/>
        <w:rPr>
          <w:rFonts w:hint="eastAsia" w:ascii="宋体" w:hAnsi="宋体"/>
          <w:color w:val="000000"/>
          <w:szCs w:val="21"/>
          <w:lang w:eastAsia="zh-CN"/>
        </w:rPr>
      </w:pPr>
      <w:r>
        <w:rPr>
          <w:rFonts w:hint="eastAsia" w:ascii="宋体" w:hAnsi="宋体"/>
          <w:color w:val="000000"/>
          <w:szCs w:val="21"/>
        </w:rPr>
        <w:t>最高限价（如有）</w:t>
      </w:r>
      <w:r>
        <w:rPr>
          <w:rFonts w:hint="eastAsia" w:ascii="宋体" w:hAnsi="宋体"/>
          <w:color w:val="000000"/>
          <w:szCs w:val="21"/>
          <w:lang w:eastAsia="zh-CN"/>
        </w:rPr>
        <w:t>：人民币</w:t>
      </w:r>
      <w:r>
        <w:rPr>
          <w:rFonts w:hint="eastAsia" w:ascii="宋体" w:hAnsi="宋体"/>
          <w:color w:val="000000"/>
          <w:szCs w:val="21"/>
          <w:lang w:val="en-US" w:eastAsia="zh-CN"/>
        </w:rPr>
        <w:t>壹佰叁拾柒万捌仟捌佰贰拾玖元零肆分（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olor w:val="000000"/>
          <w:szCs w:val="21"/>
          <w:lang w:val="en-US" w:eastAsia="zh-CN"/>
        </w:rPr>
        <w:t>1,378,829.04）</w:t>
      </w:r>
    </w:p>
    <w:p w14:paraId="1850BAF2">
      <w:pPr>
        <w:spacing w:line="380" w:lineRule="exact"/>
        <w:ind w:firstLine="420" w:firstLineChars="200"/>
        <w:rPr>
          <w:rFonts w:ascii="宋体" w:hAnsi="宋体"/>
          <w:color w:val="000000"/>
          <w:szCs w:val="21"/>
          <w:highlight w:val="none"/>
          <w:u w:val="single"/>
        </w:rPr>
      </w:pPr>
      <w:r>
        <w:rPr>
          <w:rFonts w:hint="eastAsia" w:ascii="宋体" w:hAnsi="宋体" w:eastAsia="宋体" w:cs="Times New Roman"/>
          <w:color w:val="000000"/>
          <w:szCs w:val="21"/>
        </w:rPr>
        <w:t>采购需求：本工程建设地点位于港口区企沙镇。对原有幼儿园内墙面装饰、天棚装饰、卫生间地面、室内水电给排水等内容进行维修改造。主要包括建筑装饰、安装、建筑拆除工程等</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详见图纸及工程量清单。</w:t>
      </w:r>
    </w:p>
    <w:p w14:paraId="7BE16C78">
      <w:pPr>
        <w:spacing w:line="360" w:lineRule="auto"/>
        <w:ind w:firstLine="630" w:firstLineChars="300"/>
        <w:rPr>
          <w:rFonts w:ascii="宋体" w:hAnsi="宋体" w:eastAsia="宋体" w:cs="Times New Roman"/>
          <w:color w:val="000000"/>
          <w:szCs w:val="21"/>
          <w:u w:val="single"/>
        </w:rPr>
      </w:pPr>
      <w:r>
        <w:rPr>
          <w:rFonts w:hint="eastAsia" w:ascii="宋体" w:hAnsi="宋体" w:eastAsia="宋体" w:cs="Times New Roman"/>
          <w:color w:val="000000"/>
          <w:szCs w:val="21"/>
        </w:rPr>
        <w:t>合同履行期限：</w:t>
      </w:r>
      <w:r>
        <w:rPr>
          <w:rFonts w:hint="eastAsia"/>
          <w:color w:val="auto"/>
          <w:szCs w:val="21"/>
          <w:highlight w:val="none"/>
          <w:lang w:val="en-US" w:eastAsia="zh-CN"/>
        </w:rPr>
        <w:t>工期：60日历天。</w:t>
      </w:r>
    </w:p>
    <w:p w14:paraId="18EA829D">
      <w:pPr>
        <w:spacing w:line="380" w:lineRule="exact"/>
        <w:ind w:firstLine="420" w:firstLineChars="200"/>
        <w:rPr>
          <w:rFonts w:hint="eastAsia" w:ascii="宋体" w:hAnsi="宋体" w:eastAsia="宋体" w:cs="Times New Roman"/>
          <w:color w:val="000000"/>
          <w:szCs w:val="21"/>
        </w:rPr>
      </w:pPr>
      <w:r>
        <w:rPr>
          <w:rFonts w:hint="eastAsia" w:ascii="宋体" w:hAnsi="宋体"/>
          <w:color w:val="000000"/>
          <w:szCs w:val="21"/>
          <w:highlight w:val="none"/>
        </w:rPr>
        <w:t>本项目接受联合体</w:t>
      </w:r>
      <w:r>
        <w:rPr>
          <w:rFonts w:hint="eastAsia" w:ascii="宋体" w:hAnsi="宋体"/>
          <w:color w:val="000000"/>
          <w:szCs w:val="21"/>
          <w:highlight w:val="none"/>
          <w:lang w:eastAsia="zh-CN"/>
        </w:rPr>
        <w:t>：</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p w14:paraId="3F8C48FC">
      <w:pPr>
        <w:spacing w:line="380" w:lineRule="exact"/>
        <w:ind w:firstLine="482" w:firstLineChars="200"/>
        <w:rPr>
          <w:rFonts w:hint="eastAsia" w:ascii="黑体" w:hAnsi="黑体" w:eastAsia="黑体" w:cs="宋体"/>
          <w:bCs/>
          <w:sz w:val="24"/>
          <w:szCs w:val="24"/>
          <w:lang w:eastAsia="zh-CN"/>
        </w:rPr>
      </w:pPr>
      <w:bookmarkStart w:id="25" w:name="_Toc28359013"/>
      <w:bookmarkStart w:id="26" w:name="_Toc35393630"/>
      <w:bookmarkStart w:id="27" w:name="_Toc35393799"/>
      <w:bookmarkStart w:id="28" w:name="_Toc44229879"/>
      <w:bookmarkStart w:id="29" w:name="_Toc28359090"/>
      <w:r>
        <w:rPr>
          <w:rFonts w:hint="eastAsia" w:ascii="黑体" w:hAnsi="黑体" w:eastAsia="黑体" w:cs="宋体"/>
          <w:b/>
          <w:kern w:val="44"/>
          <w:sz w:val="24"/>
          <w:szCs w:val="24"/>
        </w:rPr>
        <w:t>二、</w:t>
      </w:r>
      <w:r>
        <w:rPr>
          <w:rFonts w:hint="eastAsia" w:ascii="黑体" w:hAnsi="黑体" w:eastAsia="黑体" w:cs="宋体"/>
          <w:b/>
          <w:kern w:val="44"/>
          <w:sz w:val="24"/>
          <w:szCs w:val="24"/>
          <w:lang w:eastAsia="zh-CN"/>
        </w:rPr>
        <w:t>申请人</w:t>
      </w:r>
      <w:r>
        <w:rPr>
          <w:rFonts w:hint="eastAsia" w:ascii="黑体" w:hAnsi="黑体" w:eastAsia="黑体" w:cs="宋体"/>
          <w:b/>
          <w:kern w:val="44"/>
          <w:sz w:val="24"/>
          <w:szCs w:val="24"/>
        </w:rPr>
        <w:t>的资格</w:t>
      </w:r>
      <w:bookmarkEnd w:id="25"/>
      <w:bookmarkEnd w:id="26"/>
      <w:bookmarkEnd w:id="27"/>
      <w:bookmarkEnd w:id="28"/>
      <w:bookmarkEnd w:id="29"/>
      <w:r>
        <w:rPr>
          <w:rFonts w:hint="eastAsia" w:ascii="黑体" w:hAnsi="黑体" w:eastAsia="黑体" w:cs="宋体"/>
          <w:b/>
          <w:kern w:val="44"/>
          <w:sz w:val="24"/>
          <w:szCs w:val="24"/>
          <w:lang w:eastAsia="zh-CN"/>
        </w:rPr>
        <w:t>要求</w:t>
      </w:r>
    </w:p>
    <w:p w14:paraId="12643930">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满足《中华人民共和国政府采购法》第二十二条规定；</w:t>
      </w:r>
    </w:p>
    <w:p w14:paraId="4B3690D1">
      <w:pPr>
        <w:spacing w:line="360" w:lineRule="auto"/>
        <w:ind w:firstLine="420" w:firstLineChars="200"/>
        <w:rPr>
          <w:rFonts w:hint="eastAsia" w:ascii="宋体" w:hAnsi="宋体" w:eastAsia="宋体" w:cs="宋体"/>
          <w:i w:val="0"/>
          <w:iCs w:val="0"/>
          <w:color w:val="auto"/>
          <w:szCs w:val="21"/>
          <w:highlight w:val="yellow"/>
          <w:u w:val="single"/>
          <w:lang w:eastAsia="zh-CN"/>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落实政府采购政策需满足的资格要求：</w:t>
      </w:r>
      <w:bookmarkStart w:id="30" w:name="OLE_LINK2"/>
      <w:r>
        <w:rPr>
          <w:rFonts w:hint="eastAsia" w:ascii="宋体" w:hAnsi="宋体" w:eastAsia="宋体" w:cs="宋体"/>
          <w:b/>
          <w:bCs/>
          <w:color w:val="000000"/>
          <w:szCs w:val="21"/>
        </w:rPr>
        <w:t>本项目为</w:t>
      </w:r>
      <w:r>
        <w:rPr>
          <w:rFonts w:hint="eastAsia" w:ascii="宋体" w:hAnsi="宋体" w:eastAsia="宋体" w:cs="宋体"/>
          <w:b/>
          <w:bCs/>
          <w:color w:val="000000"/>
          <w:szCs w:val="21"/>
          <w:lang w:eastAsia="zh-CN"/>
        </w:rPr>
        <w:t>专门面向小微企业采购</w:t>
      </w:r>
      <w:r>
        <w:rPr>
          <w:rFonts w:hint="eastAsia" w:ascii="宋体" w:hAnsi="宋体" w:eastAsia="宋体" w:cs="宋体"/>
          <w:b/>
          <w:bCs/>
          <w:color w:val="000000"/>
          <w:szCs w:val="21"/>
        </w:rPr>
        <w:t>的项目</w:t>
      </w:r>
      <w:bookmarkEnd w:id="30"/>
      <w:r>
        <w:rPr>
          <w:rFonts w:hint="eastAsia" w:ascii="宋体" w:hAnsi="宋体" w:eastAsia="宋体" w:cs="宋体"/>
          <w:color w:val="000000"/>
          <w:szCs w:val="21"/>
          <w:lang w:val="en-US" w:eastAsia="zh-CN"/>
        </w:rPr>
        <w:t>【</w:t>
      </w:r>
      <w:r>
        <w:rPr>
          <w:rFonts w:hint="eastAsia" w:ascii="宋体" w:hAnsi="宋体" w:eastAsia="宋体" w:cs="宋体"/>
          <w:color w:val="000000"/>
          <w:szCs w:val="21"/>
        </w:rPr>
        <w:t>供应商应为</w:t>
      </w:r>
      <w:r>
        <w:rPr>
          <w:rFonts w:hint="eastAsia" w:ascii="宋体" w:hAnsi="宋体" w:eastAsia="宋体" w:cs="宋体"/>
          <w:color w:val="000000"/>
          <w:szCs w:val="21"/>
          <w:lang w:eastAsia="zh-CN"/>
        </w:rPr>
        <w:t>小微企业</w:t>
      </w:r>
      <w:r>
        <w:rPr>
          <w:rFonts w:hint="eastAsia" w:ascii="宋体" w:hAnsi="宋体" w:eastAsia="宋体" w:cs="宋体"/>
          <w:color w:val="000000"/>
          <w:szCs w:val="21"/>
        </w:rPr>
        <w:t>或监狱企业或残疾人福利性单位</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。供应商必须提供中小企业声明函或者残疾人福利性单位声明函（格式后附）或者供应商属于监狱企业的需提供由省级以上监狱管理局、戒毒管理局（含新疆生产建设兵团）出具的属于监狱企业的证明文件；</w:t>
      </w:r>
    </w:p>
    <w:p w14:paraId="1B8B1C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本项目的特定资格要求：</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w:t>
      </w:r>
      <w:r>
        <w:rPr>
          <w:rFonts w:hint="eastAsia" w:ascii="宋体" w:hAnsi="宋体" w:cs="宋体"/>
          <w:b/>
          <w:bCs/>
          <w:color w:val="auto"/>
          <w:szCs w:val="21"/>
          <w:highlight w:val="none"/>
        </w:rPr>
        <w:t>具备</w:t>
      </w:r>
      <w:r>
        <w:rPr>
          <w:rFonts w:hint="eastAsia" w:ascii="宋体" w:hAnsi="宋体" w:cs="宋体"/>
          <w:b/>
          <w:bCs/>
          <w:color w:val="auto"/>
          <w:szCs w:val="21"/>
          <w:highlight w:val="none"/>
          <w:lang w:val="en-US" w:eastAsia="zh-CN"/>
        </w:rPr>
        <w:t>建筑</w:t>
      </w:r>
      <w:r>
        <w:rPr>
          <w:rFonts w:hint="eastAsia" w:ascii="宋体" w:hAnsi="宋体" w:cs="宋体"/>
          <w:b/>
          <w:bCs/>
          <w:color w:val="auto"/>
          <w:szCs w:val="21"/>
          <w:highlight w:val="none"/>
          <w:lang w:eastAsia="zh-CN"/>
        </w:rPr>
        <w:t>装饰装修工程专业承包二级以上（含二级）资质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bookmarkStart w:id="31" w:name="OLE_LINK4"/>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bookmarkEnd w:id="31"/>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79E509F9">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w:t>
      </w:r>
      <w:r>
        <w:rPr>
          <w:rFonts w:hint="eastAsia" w:ascii="宋体" w:hAnsi="宋体" w:eastAsia="宋体" w:cs="宋体"/>
          <w:b/>
          <w:bCs/>
          <w:color w:val="auto"/>
          <w:szCs w:val="21"/>
          <w:highlight w:val="none"/>
        </w:rPr>
        <w:t>具备</w:t>
      </w:r>
      <w:bookmarkStart w:id="32" w:name="OLE_LINK9"/>
      <w:bookmarkStart w:id="33" w:name="OLE_LINK10"/>
      <w:r>
        <w:rPr>
          <w:rFonts w:hint="eastAsia" w:ascii="宋体" w:hAnsi="宋体" w:eastAsia="宋体" w:cs="宋体"/>
          <w:b/>
          <w:bCs/>
          <w:color w:val="auto"/>
          <w:szCs w:val="21"/>
          <w:highlight w:val="none"/>
          <w:lang w:val="en-US" w:eastAsia="zh-CN"/>
        </w:rPr>
        <w:t>建筑工程</w:t>
      </w:r>
      <w:r>
        <w:rPr>
          <w:rFonts w:hint="eastAsia" w:ascii="宋体" w:hAnsi="宋体" w:eastAsia="宋体" w:cs="宋体"/>
          <w:b/>
          <w:bCs/>
          <w:color w:val="auto"/>
          <w:szCs w:val="21"/>
          <w:highlight w:val="none"/>
        </w:rPr>
        <w:t>专业</w:t>
      </w:r>
      <w:bookmarkEnd w:id="32"/>
      <w:r>
        <w:rPr>
          <w:rFonts w:hint="eastAsia" w:ascii="宋体" w:hAnsi="宋体" w:eastAsia="宋体" w:cs="宋体"/>
          <w:b/>
          <w:bCs/>
          <w:color w:val="auto"/>
          <w:szCs w:val="21"/>
          <w:highlight w:val="none"/>
        </w:rPr>
        <w:t>注册建造师</w:t>
      </w:r>
      <w:bookmarkEnd w:id="33"/>
      <w:r>
        <w:rPr>
          <w:rFonts w:hint="eastAsia" w:ascii="宋体" w:hAnsi="宋体" w:eastAsia="宋体" w:cs="宋体"/>
          <w:b/>
          <w:bCs/>
          <w:color w:val="auto"/>
          <w:szCs w:val="21"/>
          <w:highlight w:val="none"/>
        </w:rPr>
        <w:t>二级以上</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含二级</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注册建造师证书</w:t>
      </w:r>
      <w:r>
        <w:rPr>
          <w:rFonts w:hint="eastAsia" w:ascii="宋体" w:hAnsi="宋体" w:eastAsia="宋体" w:cs="宋体"/>
          <w:color w:val="auto"/>
          <w:szCs w:val="21"/>
          <w:highlight w:val="none"/>
        </w:rPr>
        <w:t>，并持有效的安全生产考核合格证书（B证），为</w:t>
      </w:r>
      <w:r>
        <w:rPr>
          <w:rFonts w:hint="eastAsia"/>
          <w:lang w:val="en-US" w:eastAsia="zh-CN"/>
        </w:rPr>
        <w:t>供应商</w:t>
      </w:r>
      <w:bookmarkStart w:id="34" w:name="OLE_LINK36"/>
      <w:r>
        <w:rPr>
          <w:rFonts w:hint="eastAsia" w:ascii="宋体" w:hAnsi="宋体" w:eastAsia="宋体" w:cs="宋体"/>
          <w:color w:val="auto"/>
          <w:szCs w:val="21"/>
          <w:highlight w:val="none"/>
        </w:rPr>
        <w:t>本单位的在岗人</w:t>
      </w:r>
      <w:bookmarkEnd w:id="34"/>
      <w:r>
        <w:rPr>
          <w:rFonts w:hint="eastAsia" w:ascii="宋体" w:hAnsi="宋体" w:eastAsia="宋体" w:cs="宋体"/>
          <w:color w:val="auto"/>
          <w:szCs w:val="21"/>
          <w:highlight w:val="none"/>
        </w:rPr>
        <w:t>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p w14:paraId="2D28BE6A">
      <w:pPr>
        <w:spacing w:line="380" w:lineRule="exact"/>
        <w:ind w:firstLine="482" w:firstLineChars="200"/>
        <w:rPr>
          <w:rFonts w:ascii="黑体" w:hAnsi="黑体" w:eastAsia="黑体" w:cs="Times New Roman"/>
          <w:b/>
          <w:bCs/>
          <w:color w:val="000000"/>
          <w:sz w:val="24"/>
          <w:szCs w:val="24"/>
        </w:rPr>
      </w:pPr>
      <w:r>
        <w:rPr>
          <w:rFonts w:hint="eastAsia" w:ascii="黑体" w:hAnsi="黑体" w:eastAsia="黑体" w:cs="Times New Roman"/>
          <w:b/>
          <w:bCs/>
          <w:color w:val="000000"/>
          <w:sz w:val="24"/>
          <w:szCs w:val="24"/>
        </w:rPr>
        <w:t>三、获取</w:t>
      </w:r>
      <w:r>
        <w:rPr>
          <w:rFonts w:hint="eastAsia" w:ascii="黑体" w:hAnsi="黑体" w:eastAsia="黑体" w:cs="Times New Roman"/>
          <w:b/>
          <w:bCs/>
          <w:color w:val="000000"/>
          <w:sz w:val="24"/>
          <w:szCs w:val="24"/>
          <w:lang w:eastAsia="zh-CN"/>
        </w:rPr>
        <w:t>采购</w:t>
      </w:r>
      <w:r>
        <w:rPr>
          <w:rFonts w:hint="eastAsia" w:ascii="黑体" w:hAnsi="黑体" w:eastAsia="黑体" w:cs="Times New Roman"/>
          <w:b/>
          <w:bCs/>
          <w:color w:val="000000"/>
          <w:sz w:val="24"/>
          <w:szCs w:val="24"/>
        </w:rPr>
        <w:t>文件</w:t>
      </w:r>
      <w:bookmarkEnd w:id="18"/>
      <w:bookmarkEnd w:id="19"/>
      <w:bookmarkEnd w:id="20"/>
      <w:bookmarkEnd w:id="21"/>
    </w:p>
    <w:p w14:paraId="70780A23">
      <w:pPr>
        <w:spacing w:line="380" w:lineRule="exact"/>
        <w:ind w:firstLine="540"/>
        <w:rPr>
          <w:rFonts w:hint="eastAsia" w:ascii="宋体" w:hAnsi="宋体" w:eastAsia="宋体" w:cs="宋体"/>
          <w:bCs/>
          <w:color w:val="000000"/>
          <w:kern w:val="0"/>
          <w:szCs w:val="21"/>
        </w:rPr>
      </w:pPr>
      <w:bookmarkStart w:id="35" w:name="_Toc35393793"/>
      <w:bookmarkStart w:id="36" w:name="_Toc28359005"/>
      <w:bookmarkStart w:id="37" w:name="_Toc35393624"/>
      <w:bookmarkStart w:id="38" w:name="_Toc28359082"/>
      <w:r>
        <w:rPr>
          <w:rFonts w:hint="eastAsia" w:ascii="宋体" w:hAnsi="宋体" w:eastAsia="宋体" w:cs="宋体"/>
          <w:bCs/>
          <w:color w:val="000000"/>
          <w:kern w:val="0"/>
          <w:szCs w:val="21"/>
        </w:rPr>
        <w:t>时间：</w:t>
      </w:r>
      <w:r>
        <w:rPr>
          <w:rFonts w:hint="eastAsia" w:ascii="宋体" w:hAnsi="宋体" w:eastAsia="宋体" w:cs="宋体"/>
          <w:bCs/>
          <w:color w:val="000000"/>
          <w:kern w:val="0"/>
          <w:szCs w:val="21"/>
          <w:highlight w:val="none"/>
        </w:rPr>
        <w:t xml:space="preserve"> </w:t>
      </w:r>
      <w:r>
        <w:rPr>
          <w:rFonts w:hint="eastAsia" w:ascii="宋体" w:hAnsi="宋体" w:eastAsia="宋体" w:cs="宋体"/>
          <w:bCs/>
          <w:color w:val="000000"/>
          <w:kern w:val="0"/>
          <w:szCs w:val="21"/>
          <w:highlight w:val="none"/>
          <w:lang w:val="en-US" w:eastAsia="zh-CN"/>
        </w:rPr>
        <w:t>2025</w:t>
      </w:r>
      <w:r>
        <w:rPr>
          <w:rFonts w:hint="eastAsia" w:ascii="宋体" w:hAnsi="宋体" w:eastAsia="宋体" w:cs="宋体"/>
          <w:bCs/>
          <w:color w:val="000000"/>
          <w:kern w:val="0"/>
          <w:szCs w:val="21"/>
          <w:highlight w:val="none"/>
        </w:rPr>
        <w:t>年</w:t>
      </w:r>
      <w:r>
        <w:rPr>
          <w:rFonts w:hint="eastAsia" w:ascii="宋体" w:hAnsi="宋体" w:eastAsia="宋体" w:cs="宋体"/>
          <w:bCs/>
          <w:color w:val="000000"/>
          <w:kern w:val="0"/>
          <w:szCs w:val="21"/>
          <w:highlight w:val="none"/>
          <w:lang w:val="en-US" w:eastAsia="zh-CN"/>
        </w:rPr>
        <w:t>6</w:t>
      </w:r>
      <w:r>
        <w:rPr>
          <w:rFonts w:hint="eastAsia" w:ascii="宋体" w:hAnsi="宋体" w:eastAsia="宋体" w:cs="宋体"/>
          <w:bCs/>
          <w:color w:val="000000"/>
          <w:kern w:val="0"/>
          <w:szCs w:val="21"/>
          <w:highlight w:val="none"/>
        </w:rPr>
        <w:t>月</w:t>
      </w:r>
      <w:r>
        <w:rPr>
          <w:rFonts w:hint="eastAsia" w:ascii="宋体" w:hAnsi="宋体" w:eastAsia="宋体" w:cs="宋体"/>
          <w:bCs/>
          <w:color w:val="000000"/>
          <w:kern w:val="0"/>
          <w:szCs w:val="21"/>
          <w:highlight w:val="none"/>
          <w:lang w:val="en-US" w:eastAsia="zh-CN"/>
        </w:rPr>
        <w:t>18</w:t>
      </w:r>
      <w:r>
        <w:rPr>
          <w:rFonts w:hint="eastAsia" w:ascii="宋体" w:hAnsi="宋体" w:eastAsia="宋体" w:cs="宋体"/>
          <w:bCs/>
          <w:color w:val="000000"/>
          <w:kern w:val="0"/>
          <w:szCs w:val="21"/>
          <w:highlight w:val="none"/>
        </w:rPr>
        <w:t xml:space="preserve">日至 </w:t>
      </w:r>
      <w:r>
        <w:rPr>
          <w:rFonts w:hint="eastAsia" w:ascii="宋体" w:hAnsi="宋体" w:eastAsia="宋体" w:cs="宋体"/>
          <w:bCs/>
          <w:color w:val="000000"/>
          <w:kern w:val="0"/>
          <w:szCs w:val="21"/>
          <w:highlight w:val="none"/>
          <w:lang w:val="en-US" w:eastAsia="zh-CN"/>
        </w:rPr>
        <w:t>2025</w:t>
      </w:r>
      <w:r>
        <w:rPr>
          <w:rFonts w:hint="eastAsia" w:ascii="宋体" w:hAnsi="宋体" w:eastAsia="宋体" w:cs="宋体"/>
          <w:bCs/>
          <w:color w:val="000000"/>
          <w:kern w:val="0"/>
          <w:szCs w:val="21"/>
          <w:highlight w:val="none"/>
        </w:rPr>
        <w:t xml:space="preserve"> 年</w:t>
      </w:r>
      <w:r>
        <w:rPr>
          <w:rFonts w:hint="eastAsia" w:ascii="宋体" w:hAnsi="宋体" w:eastAsia="宋体" w:cs="宋体"/>
          <w:bCs/>
          <w:color w:val="000000"/>
          <w:kern w:val="0"/>
          <w:szCs w:val="21"/>
          <w:highlight w:val="none"/>
          <w:lang w:val="en-US" w:eastAsia="zh-CN"/>
        </w:rPr>
        <w:t>6</w:t>
      </w:r>
      <w:r>
        <w:rPr>
          <w:rFonts w:hint="eastAsia" w:ascii="宋体" w:hAnsi="宋体" w:eastAsia="宋体" w:cs="宋体"/>
          <w:bCs/>
          <w:color w:val="000000"/>
          <w:kern w:val="0"/>
          <w:szCs w:val="21"/>
          <w:highlight w:val="none"/>
        </w:rPr>
        <w:t>月</w:t>
      </w:r>
      <w:r>
        <w:rPr>
          <w:rFonts w:hint="eastAsia" w:ascii="宋体" w:hAnsi="宋体" w:eastAsia="宋体" w:cs="宋体"/>
          <w:bCs/>
          <w:color w:val="000000"/>
          <w:kern w:val="0"/>
          <w:szCs w:val="21"/>
          <w:highlight w:val="none"/>
          <w:lang w:val="en-US" w:eastAsia="zh-CN"/>
        </w:rPr>
        <w:t>23</w:t>
      </w:r>
      <w:r>
        <w:rPr>
          <w:rFonts w:hint="eastAsia" w:ascii="宋体" w:hAnsi="宋体" w:eastAsia="宋体" w:cs="宋体"/>
          <w:bCs/>
          <w:color w:val="000000"/>
          <w:kern w:val="0"/>
          <w:szCs w:val="21"/>
          <w:highlight w:val="none"/>
        </w:rPr>
        <w:t>日，每天上午</w:t>
      </w:r>
      <w:r>
        <w:rPr>
          <w:rFonts w:hint="eastAsia" w:ascii="宋体" w:hAnsi="宋体" w:eastAsia="宋体" w:cs="宋体"/>
          <w:color w:val="auto"/>
          <w:sz w:val="21"/>
          <w:szCs w:val="21"/>
          <w:highlight w:val="none"/>
        </w:rPr>
        <w:t>00:00至11:59</w:t>
      </w:r>
      <w:r>
        <w:rPr>
          <w:rFonts w:hint="eastAsia" w:ascii="宋体" w:hAnsi="宋体" w:eastAsia="宋体" w:cs="宋体"/>
          <w:bCs/>
          <w:color w:val="000000"/>
          <w:kern w:val="0"/>
          <w:szCs w:val="21"/>
          <w:highlight w:val="none"/>
        </w:rPr>
        <w:t>，下午</w:t>
      </w:r>
      <w:r>
        <w:rPr>
          <w:rFonts w:hint="eastAsia" w:ascii="宋体" w:hAnsi="宋体" w:eastAsia="宋体" w:cs="宋体"/>
          <w:bCs/>
          <w:color w:val="000000"/>
          <w:kern w:val="0"/>
          <w:szCs w:val="21"/>
          <w:highlight w:val="none"/>
          <w:lang w:val="en-US" w:eastAsia="zh-CN"/>
        </w:rPr>
        <w:t>12</w:t>
      </w:r>
      <w:r>
        <w:rPr>
          <w:rFonts w:hint="eastAsia" w:ascii="宋体" w:hAnsi="宋体" w:eastAsia="宋体" w:cs="宋体"/>
          <w:color w:val="auto"/>
          <w:sz w:val="21"/>
          <w:szCs w:val="21"/>
          <w:highlight w:val="none"/>
        </w:rPr>
        <w:t>:00至</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:59</w:t>
      </w:r>
      <w:r>
        <w:rPr>
          <w:rFonts w:hint="eastAsia" w:ascii="宋体" w:hAnsi="宋体" w:eastAsia="宋体" w:cs="宋体"/>
          <w:bCs/>
          <w:color w:val="000000"/>
          <w:kern w:val="0"/>
          <w:szCs w:val="21"/>
          <w:highlight w:val="none"/>
        </w:rPr>
        <w:t>（北京时间，法定节假日除外）</w:t>
      </w:r>
    </w:p>
    <w:p w14:paraId="28ACB244">
      <w:pPr>
        <w:spacing w:line="380" w:lineRule="exact"/>
        <w:ind w:firstLine="540"/>
        <w:rPr>
          <w:rFonts w:hint="eastAsia"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地点：</w:t>
      </w:r>
      <w:r>
        <w:rPr>
          <w:rFonts w:hint="eastAsia" w:ascii="宋体" w:hAnsi="宋体" w:cs="宋体"/>
          <w:b w:val="0"/>
          <w:bCs w:val="0"/>
          <w:sz w:val="21"/>
          <w:szCs w:val="21"/>
          <w:highlight w:val="none"/>
          <w:lang w:val="en-US" w:eastAsia="zh-CN"/>
        </w:rPr>
        <w:t>广西政府采购云平台</w:t>
      </w:r>
      <w:bookmarkStart w:id="534" w:name="_GoBack"/>
      <w:bookmarkEnd w:id="534"/>
    </w:p>
    <w:p w14:paraId="357EA30B">
      <w:pPr>
        <w:spacing w:line="380" w:lineRule="exact"/>
        <w:ind w:firstLine="420" w:firstLineChars="200"/>
        <w:rPr>
          <w:rFonts w:hint="eastAsia" w:ascii="宋体" w:hAnsi="宋体" w:eastAsia="宋体" w:cs="宋体"/>
          <w:b/>
          <w:bCs/>
          <w:color w:val="000000"/>
          <w:sz w:val="24"/>
          <w:szCs w:val="24"/>
        </w:rPr>
      </w:pPr>
      <w:r>
        <w:rPr>
          <w:rFonts w:hint="eastAsia" w:ascii="宋体" w:hAnsi="宋体" w:eastAsia="宋体" w:cs="宋体"/>
          <w:color w:val="000000"/>
          <w:szCs w:val="21"/>
        </w:rPr>
        <w:t>方式：网上下载。本项目不发放纸质采购文件</w:t>
      </w:r>
      <w:r>
        <w:rPr>
          <w:rFonts w:hint="eastAsia" w:ascii="宋体" w:hAnsi="宋体" w:eastAsia="宋体" w:cs="宋体"/>
          <w:color w:val="auto"/>
          <w:szCs w:val="21"/>
          <w:lang w:eastAsia="zh-CN"/>
        </w:rPr>
        <w:t>、图纸、工程量清单</w:t>
      </w:r>
      <w:r>
        <w:rPr>
          <w:rFonts w:hint="eastAsia" w:ascii="宋体" w:hAnsi="宋体" w:eastAsia="宋体" w:cs="宋体"/>
          <w:color w:val="000000"/>
          <w:szCs w:val="21"/>
        </w:rPr>
        <w:t>，</w:t>
      </w:r>
      <w:r>
        <w:rPr>
          <w:rFonts w:hint="eastAsia" w:ascii="宋体" w:hAnsi="宋体" w:eastAsia="宋体" w:cs="宋体"/>
          <w:color w:val="000000"/>
          <w:szCs w:val="21"/>
          <w:lang w:eastAsia="zh-CN"/>
        </w:rPr>
        <w:t>潜在</w:t>
      </w:r>
      <w:r>
        <w:rPr>
          <w:rFonts w:hint="eastAsia" w:ascii="宋体" w:hAnsi="宋体" w:eastAsia="宋体" w:cs="宋体"/>
          <w:color w:val="000000"/>
          <w:szCs w:val="21"/>
        </w:rPr>
        <w:t>供应商可自行在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下载采购文件（操作路径：登录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-项目采购-获取采购文件-找到本项目-点击“申请获取采购文件”），电子响应文件制作需要基于</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获取的采购文件编制。</w:t>
      </w:r>
    </w:p>
    <w:p w14:paraId="5C374255">
      <w:pPr>
        <w:snapToGrid w:val="0"/>
        <w:spacing w:line="38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售价：</w:t>
      </w:r>
      <w:r>
        <w:rPr>
          <w:rFonts w:hint="eastAsia" w:ascii="宋体" w:hAnsi="宋体" w:eastAsia="宋体" w:cs="Times New Roman"/>
          <w:color w:val="000000"/>
          <w:szCs w:val="21"/>
          <w:lang w:eastAsia="zh-CN"/>
        </w:rPr>
        <w:t>人民币</w:t>
      </w:r>
      <w:r>
        <w:rPr>
          <w:rFonts w:hint="eastAsia" w:ascii="宋体" w:hAnsi="宋体" w:eastAsia="宋体" w:cs="Times New Roman"/>
          <w:color w:val="000000"/>
          <w:szCs w:val="21"/>
        </w:rPr>
        <w:t>0元。</w:t>
      </w:r>
    </w:p>
    <w:p w14:paraId="74A5AA7D">
      <w:pPr>
        <w:spacing w:line="380" w:lineRule="exact"/>
        <w:ind w:firstLine="482" w:firstLineChars="200"/>
        <w:rPr>
          <w:rFonts w:ascii="黑体" w:hAnsi="黑体" w:eastAsia="黑体" w:cs="Times New Roman"/>
          <w:b/>
          <w:bCs/>
          <w:color w:val="000000"/>
          <w:sz w:val="24"/>
          <w:szCs w:val="24"/>
        </w:rPr>
      </w:pPr>
      <w:r>
        <w:rPr>
          <w:rFonts w:hint="eastAsia" w:ascii="黑体" w:hAnsi="黑体" w:eastAsia="黑体" w:cs="Times New Roman"/>
          <w:b/>
          <w:bCs/>
          <w:color w:val="000000"/>
          <w:sz w:val="24"/>
          <w:szCs w:val="24"/>
        </w:rPr>
        <w:t>四、</w:t>
      </w:r>
      <w:bookmarkEnd w:id="35"/>
      <w:bookmarkEnd w:id="36"/>
      <w:bookmarkEnd w:id="37"/>
      <w:bookmarkEnd w:id="38"/>
      <w:r>
        <w:rPr>
          <w:rFonts w:hint="eastAsia" w:ascii="黑体" w:hAnsi="黑体" w:eastAsia="黑体" w:cs="Times New Roman"/>
          <w:b/>
          <w:bCs/>
          <w:color w:val="000000"/>
          <w:sz w:val="24"/>
          <w:szCs w:val="24"/>
        </w:rPr>
        <w:t>响应文件提交</w:t>
      </w:r>
    </w:p>
    <w:p w14:paraId="4A8E5E41">
      <w:pPr>
        <w:spacing w:line="380" w:lineRule="exact"/>
        <w:ind w:firstLine="420" w:firstLineChars="200"/>
        <w:rPr>
          <w:rFonts w:hint="eastAsia" w:ascii="宋体" w:hAnsi="宋体" w:eastAsia="宋体" w:cs="Times New Roman"/>
          <w:color w:val="auto"/>
          <w:szCs w:val="21"/>
        </w:rPr>
      </w:pPr>
      <w:r>
        <w:rPr>
          <w:rFonts w:hint="eastAsia" w:ascii="宋体" w:hAnsi="宋体" w:eastAsia="宋体" w:cs="Times New Roman"/>
          <w:szCs w:val="21"/>
        </w:rPr>
        <w:t>1、首次响应文件提</w:t>
      </w:r>
      <w:r>
        <w:rPr>
          <w:rFonts w:hint="eastAsia" w:ascii="宋体" w:hAnsi="宋体" w:eastAsia="宋体" w:cs="Times New Roman"/>
          <w:color w:val="auto"/>
          <w:szCs w:val="21"/>
        </w:rPr>
        <w:t>交截止时间</w:t>
      </w:r>
      <w:r>
        <w:rPr>
          <w:rFonts w:hint="eastAsia" w:ascii="宋体" w:hAnsi="宋体" w:eastAsia="宋体" w:cs="Times New Roman"/>
          <w:color w:val="auto"/>
          <w:szCs w:val="21"/>
          <w:lang w:eastAsia="zh-CN"/>
        </w:rPr>
        <w:t>：</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日09点30分</w:t>
      </w:r>
      <w:r>
        <w:rPr>
          <w:rFonts w:hint="eastAsia"/>
          <w:bCs/>
          <w:color w:val="auto"/>
          <w:szCs w:val="21"/>
          <w:highlight w:val="none"/>
        </w:rPr>
        <w:t>（北京时间）</w:t>
      </w:r>
    </w:p>
    <w:p w14:paraId="17DE5AE4">
      <w:pPr>
        <w:spacing w:line="38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2、首次响应文件提交地点：</w:t>
      </w:r>
      <w:r>
        <w:rPr>
          <w:rFonts w:hint="eastAsia"/>
          <w:color w:val="auto"/>
          <w:szCs w:val="21"/>
          <w:highlight w:val="none"/>
          <w:lang w:eastAsia="zh-CN"/>
        </w:rPr>
        <w:t>广西政府采购云平台</w:t>
      </w:r>
    </w:p>
    <w:p w14:paraId="4ADC4EE1">
      <w:pPr>
        <w:spacing w:line="380" w:lineRule="exact"/>
        <w:ind w:firstLine="482" w:firstLineChars="200"/>
        <w:rPr>
          <w:rFonts w:ascii="黑体" w:hAnsi="黑体" w:eastAsia="黑体" w:cs="Times New Roman"/>
          <w:b/>
          <w:bCs/>
          <w:color w:val="auto"/>
          <w:sz w:val="24"/>
          <w:szCs w:val="24"/>
        </w:rPr>
      </w:pPr>
      <w:r>
        <w:rPr>
          <w:rFonts w:hint="eastAsia" w:ascii="黑体" w:hAnsi="黑体" w:eastAsia="黑体" w:cs="Times New Roman"/>
          <w:b/>
          <w:bCs/>
          <w:color w:val="auto"/>
          <w:sz w:val="24"/>
          <w:szCs w:val="24"/>
        </w:rPr>
        <w:t>五、开启（首次响应文件开启时间）</w:t>
      </w:r>
    </w:p>
    <w:p w14:paraId="21D5E1A2">
      <w:pPr>
        <w:spacing w:line="380" w:lineRule="exact"/>
        <w:ind w:firstLine="630" w:firstLineChars="300"/>
        <w:rPr>
          <w:rFonts w:ascii="宋体" w:hAnsi="宋体" w:eastAsia="宋体" w:cs="Times New Roman"/>
          <w:bCs/>
          <w:color w:val="auto"/>
          <w:szCs w:val="21"/>
          <w:u w:val="single"/>
        </w:rPr>
      </w:pPr>
      <w:r>
        <w:rPr>
          <w:rFonts w:hint="eastAsia" w:ascii="宋体" w:hAnsi="宋体" w:eastAsia="宋体" w:cs="Times New Roman"/>
          <w:color w:val="auto"/>
          <w:szCs w:val="21"/>
        </w:rPr>
        <w:t>时间：</w:t>
      </w:r>
      <w:bookmarkStart w:id="39" w:name="PO_3000001871_PM015_2"/>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日09点30分</w:t>
      </w:r>
      <w:r>
        <w:rPr>
          <w:rFonts w:hint="eastAsia"/>
          <w:bCs/>
          <w:color w:val="auto"/>
          <w:szCs w:val="21"/>
          <w:highlight w:val="none"/>
        </w:rPr>
        <w:t>（北京时间）</w:t>
      </w:r>
      <w:bookmarkEnd w:id="39"/>
      <w:r>
        <w:rPr>
          <w:rFonts w:hint="eastAsia" w:ascii="宋体" w:hAnsi="宋体" w:eastAsia="宋体" w:cs="Times New Roman"/>
          <w:color w:val="auto"/>
          <w:szCs w:val="21"/>
        </w:rPr>
        <w:t>后</w:t>
      </w:r>
    </w:p>
    <w:p w14:paraId="6EEAE157">
      <w:pPr>
        <w:spacing w:line="380" w:lineRule="exact"/>
        <w:ind w:firstLine="630" w:firstLineChars="300"/>
        <w:rPr>
          <w:rFonts w:ascii="宋体" w:hAnsi="宋体" w:eastAsia="宋体" w:cs="Times New Roman"/>
          <w:bCs/>
          <w:color w:val="FF0000"/>
          <w:szCs w:val="21"/>
          <w:u w:val="single"/>
        </w:rPr>
      </w:pPr>
      <w:r>
        <w:rPr>
          <w:rFonts w:hint="eastAsia" w:ascii="宋体" w:hAnsi="宋体" w:eastAsia="宋体" w:cs="Times New Roman"/>
          <w:color w:val="auto"/>
          <w:szCs w:val="21"/>
        </w:rPr>
        <w:t>地点：广西壮族自治区防城港市开标室1政府采购开标室1 </w:t>
      </w:r>
    </w:p>
    <w:p w14:paraId="28B9D2A4">
      <w:pPr>
        <w:spacing w:line="380" w:lineRule="exact"/>
        <w:ind w:firstLine="482" w:firstLineChars="200"/>
        <w:rPr>
          <w:rFonts w:ascii="黑体" w:hAnsi="黑体" w:eastAsia="黑体" w:cs="Times New Roman"/>
          <w:b/>
          <w:bCs/>
          <w:color w:val="000000"/>
          <w:sz w:val="24"/>
          <w:szCs w:val="24"/>
        </w:rPr>
      </w:pPr>
      <w:bookmarkStart w:id="40" w:name="_Toc35393625"/>
      <w:bookmarkStart w:id="41" w:name="_Toc28359084"/>
      <w:bookmarkStart w:id="42" w:name="_Toc28359007"/>
      <w:bookmarkStart w:id="43" w:name="_Toc35393794"/>
      <w:r>
        <w:rPr>
          <w:rFonts w:hint="eastAsia" w:ascii="黑体" w:hAnsi="黑体" w:eastAsia="黑体" w:cs="Times New Roman"/>
          <w:b/>
          <w:bCs/>
          <w:color w:val="000000"/>
          <w:sz w:val="24"/>
          <w:szCs w:val="24"/>
        </w:rPr>
        <w:t>六、公告期限</w:t>
      </w:r>
      <w:bookmarkEnd w:id="40"/>
      <w:bookmarkEnd w:id="41"/>
      <w:bookmarkEnd w:id="42"/>
      <w:bookmarkEnd w:id="43"/>
    </w:p>
    <w:p w14:paraId="28B7D9D8">
      <w:pPr>
        <w:spacing w:line="38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自本公告发布之日起3个工作日。</w:t>
      </w:r>
    </w:p>
    <w:p w14:paraId="3DBF27CB">
      <w:pPr>
        <w:spacing w:line="380" w:lineRule="exact"/>
        <w:ind w:firstLine="482" w:firstLineChars="200"/>
        <w:rPr>
          <w:rFonts w:ascii="黑体" w:hAnsi="黑体" w:eastAsia="黑体" w:cs="Times New Roman"/>
          <w:b/>
          <w:bCs/>
          <w:color w:val="000000"/>
          <w:sz w:val="24"/>
          <w:szCs w:val="24"/>
        </w:rPr>
      </w:pPr>
      <w:bookmarkStart w:id="44" w:name="_Toc35393626"/>
      <w:bookmarkStart w:id="45" w:name="_Toc35393795"/>
      <w:r>
        <w:rPr>
          <w:rFonts w:hint="eastAsia" w:ascii="黑体" w:hAnsi="黑体" w:eastAsia="黑体" w:cs="Times New Roman"/>
          <w:b/>
          <w:bCs/>
          <w:color w:val="000000"/>
          <w:sz w:val="24"/>
          <w:szCs w:val="24"/>
        </w:rPr>
        <w:t>七、其他补充事宜</w:t>
      </w:r>
      <w:bookmarkEnd w:id="44"/>
      <w:bookmarkEnd w:id="45"/>
    </w:p>
    <w:p w14:paraId="34D4A875">
      <w:pPr>
        <w:spacing w:line="380" w:lineRule="exact"/>
        <w:ind w:firstLine="420" w:firstLineChars="200"/>
        <w:rPr>
          <w:rFonts w:hint="eastAsia" w:ascii="宋体" w:hAnsi="宋体" w:eastAsia="宋体" w:cs="宋体"/>
          <w:b/>
          <w:bCs/>
          <w:color w:val="000000"/>
          <w:szCs w:val="21"/>
          <w:highlight w:val="none"/>
          <w:lang w:eastAsia="zh-CN"/>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谈判保证金：</w:t>
      </w:r>
      <w:r>
        <w:rPr>
          <w:rFonts w:hint="eastAsia" w:ascii="宋体" w:hAnsi="宋体" w:eastAsia="宋体" w:cs="宋体"/>
          <w:b/>
          <w:bCs/>
          <w:color w:val="000000"/>
          <w:szCs w:val="21"/>
          <w:highlight w:val="none"/>
          <w:lang w:eastAsia="zh-CN"/>
        </w:rPr>
        <w:t>本项目不需要缴</w:t>
      </w:r>
      <w:r>
        <w:rPr>
          <w:rFonts w:hint="eastAsia" w:ascii="宋体" w:hAnsi="宋体" w:eastAsia="宋体" w:cs="宋体"/>
          <w:b/>
          <w:bCs/>
          <w:color w:val="000000"/>
          <w:kern w:val="0"/>
          <w:szCs w:val="21"/>
          <w:highlight w:val="none"/>
        </w:rPr>
        <w:t>纳</w:t>
      </w:r>
      <w:r>
        <w:rPr>
          <w:rFonts w:hint="eastAsia" w:ascii="宋体" w:hAnsi="宋体" w:eastAsia="宋体" w:cs="宋体"/>
          <w:b/>
          <w:bCs/>
          <w:color w:val="000000"/>
          <w:szCs w:val="21"/>
          <w:highlight w:val="none"/>
          <w:lang w:eastAsia="zh-CN"/>
        </w:rPr>
        <w:t>谈判保证金。</w:t>
      </w:r>
    </w:p>
    <w:p w14:paraId="2E43F91E">
      <w:pPr>
        <w:spacing w:line="380" w:lineRule="exact"/>
        <w:ind w:firstLine="420" w:firstLineChars="200"/>
        <w:rPr>
          <w:rFonts w:hint="eastAsia" w:ascii="宋体" w:hAnsi="宋体" w:eastAsia="宋体" w:cs="宋体"/>
          <w:color w:val="000000"/>
          <w:kern w:val="0"/>
          <w:szCs w:val="21"/>
        </w:rPr>
      </w:pPr>
      <w:bookmarkStart w:id="46" w:name="_Hlk37429595"/>
      <w:bookmarkStart w:id="47" w:name="_Hlk37429585"/>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网上查询地址</w:t>
      </w:r>
    </w:p>
    <w:bookmarkEnd w:id="46"/>
    <w:bookmarkEnd w:id="47"/>
    <w:p w14:paraId="354F261B">
      <w:pPr>
        <w:spacing w:line="380" w:lineRule="exact"/>
        <w:ind w:firstLine="420" w:firstLineChars="200"/>
        <w:rPr>
          <w:rFonts w:hint="eastAsia" w:ascii="宋体" w:hAnsi="宋体" w:eastAsia="宋体" w:cs="宋体"/>
          <w:color w:val="000000"/>
          <w:kern w:val="0"/>
          <w:szCs w:val="21"/>
          <w:lang w:val="en-US" w:eastAsia="zh-CN"/>
        </w:rPr>
      </w:pPr>
      <w:bookmarkStart w:id="48" w:name="_Hlk37429674"/>
      <w:r>
        <w:rPr>
          <w:rFonts w:hint="eastAsia" w:ascii="宋体" w:hAnsi="宋体" w:cs="宋体"/>
          <w:color w:val="auto"/>
          <w:szCs w:val="21"/>
        </w:rPr>
        <w:t>中国政府采购网、广西壮族自治区政府采购网、广西防城港港口区人民政府门户网站、全国公共资源交易平台（广西•防城港）。</w:t>
      </w:r>
    </w:p>
    <w:p w14:paraId="2347E460">
      <w:pPr>
        <w:spacing w:line="380" w:lineRule="exact"/>
        <w:ind w:firstLine="420" w:firstLineChars="200"/>
        <w:rPr>
          <w:rFonts w:hint="eastAsia" w:ascii="宋体" w:hAnsi="宋体" w:eastAsia="宋体" w:cs="宋体"/>
          <w:color w:val="FF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本项目需要落实的政府采购政策</w:t>
      </w:r>
    </w:p>
    <w:p w14:paraId="70021CA5">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（1）政府采购促进中小企业发展。</w:t>
      </w:r>
    </w:p>
    <w:p w14:paraId="4EEA5E71">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（2）政府采购支持采用本国产品的政策。</w:t>
      </w:r>
    </w:p>
    <w:p w14:paraId="4CBE59E1">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（3）强制采购节能产品；优先采购节能产品、环境标志产品。</w:t>
      </w:r>
    </w:p>
    <w:p w14:paraId="58E919A6">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（4）政府采购促进残疾人就业政策。</w:t>
      </w:r>
    </w:p>
    <w:p w14:paraId="53FEBC74">
      <w:pPr>
        <w:spacing w:line="380" w:lineRule="exact"/>
        <w:ind w:firstLine="315" w:firstLineChars="150"/>
        <w:rPr>
          <w:rFonts w:hint="eastAsia" w:ascii="宋体" w:hAnsi="宋体" w:eastAsia="宋体" w:cs="宋体"/>
          <w:color w:val="000000"/>
          <w:kern w:val="0"/>
          <w:szCs w:val="21"/>
        </w:rPr>
      </w:pPr>
      <w:r>
        <w:rPr>
          <w:rFonts w:hint="eastAsia" w:ascii="宋体" w:hAnsi="宋体" w:eastAsia="宋体" w:cs="宋体"/>
          <w:color w:val="000000"/>
          <w:kern w:val="0"/>
          <w:szCs w:val="21"/>
        </w:rPr>
        <w:t>（5）政府采购支持监狱企业发展。</w:t>
      </w:r>
    </w:p>
    <w:bookmarkEnd w:id="48"/>
    <w:p w14:paraId="6556A4E5">
      <w:pPr>
        <w:snapToGrid w:val="0"/>
        <w:spacing w:line="38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A276F46">
      <w:pPr>
        <w:snapToGrid w:val="0"/>
        <w:spacing w:line="380" w:lineRule="exact"/>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对在“信用中国”网站、中国政府采购网被列入失信被执行人、</w:t>
      </w:r>
      <w:r>
        <w:rPr>
          <w:rFonts w:hint="eastAsia" w:ascii="宋体" w:hAnsi="宋体" w:eastAsia="宋体" w:cs="宋体"/>
          <w:color w:val="000000"/>
          <w:szCs w:val="21"/>
          <w:highlight w:val="none"/>
          <w:lang w:eastAsia="zh-CN"/>
        </w:rPr>
        <w:t>重大税收违法失信主体</w:t>
      </w:r>
      <w:r>
        <w:rPr>
          <w:rFonts w:hint="eastAsia" w:ascii="宋体" w:hAnsi="宋体" w:eastAsia="宋体" w:cs="宋体"/>
          <w:color w:val="000000"/>
          <w:szCs w:val="21"/>
        </w:rPr>
        <w:t>、政府采购严重违法失信行为记录名单及其他不符合《中华人民共和国政府采购法》第二十二条规定条件的供应商，不得参与政府采购活动。</w:t>
      </w:r>
    </w:p>
    <w:p w14:paraId="4D7239EC">
      <w:pPr>
        <w:spacing w:line="380" w:lineRule="exact"/>
        <w:ind w:firstLine="422" w:firstLineChars="200"/>
        <w:rPr>
          <w:rFonts w:hint="eastAsia" w:ascii="宋体" w:hAnsi="宋体" w:eastAsia="宋体" w:cs="宋体"/>
          <w:color w:val="000000"/>
          <w:kern w:val="0"/>
          <w:szCs w:val="21"/>
        </w:rPr>
      </w:pPr>
      <w:r>
        <w:rPr>
          <w:rFonts w:hint="eastAsia" w:ascii="宋体" w:hAnsi="宋体" w:eastAsia="宋体" w:cs="宋体"/>
          <w:b/>
          <w:bCs/>
          <w:color w:val="000000"/>
          <w:kern w:val="0"/>
          <w:szCs w:val="21"/>
          <w:lang w:val="en-US" w:eastAsia="zh-CN"/>
        </w:rPr>
        <w:t>6.</w:t>
      </w:r>
      <w:r>
        <w:rPr>
          <w:rFonts w:hint="eastAsia" w:ascii="宋体" w:hAnsi="宋体" w:eastAsia="宋体" w:cs="宋体"/>
          <w:b/>
          <w:bCs/>
          <w:szCs w:val="21"/>
        </w:rPr>
        <w:t>在线</w:t>
      </w:r>
      <w:r>
        <w:rPr>
          <w:rFonts w:hint="eastAsia" w:ascii="宋体" w:hAnsi="宋体" w:eastAsia="宋体" w:cs="宋体"/>
          <w:b/>
          <w:bCs/>
          <w:szCs w:val="21"/>
          <w:lang w:eastAsia="zh-CN"/>
        </w:rPr>
        <w:t>竞</w:t>
      </w:r>
      <w:r>
        <w:rPr>
          <w:rFonts w:hint="eastAsia" w:ascii="宋体" w:hAnsi="宋体" w:eastAsia="宋体" w:cs="宋体"/>
          <w:b/>
          <w:bCs/>
          <w:szCs w:val="21"/>
        </w:rPr>
        <w:t>标</w:t>
      </w:r>
      <w:r>
        <w:rPr>
          <w:rFonts w:hint="eastAsia" w:ascii="宋体" w:hAnsi="宋体" w:eastAsia="宋体" w:cs="宋体"/>
          <w:b/>
          <w:bCs/>
          <w:szCs w:val="21"/>
          <w:lang w:eastAsia="zh-CN"/>
        </w:rPr>
        <w:t>的有关</w:t>
      </w:r>
      <w:r>
        <w:rPr>
          <w:rFonts w:hint="eastAsia" w:ascii="宋体" w:hAnsi="宋体" w:eastAsia="宋体" w:cs="宋体"/>
          <w:b/>
          <w:bCs/>
          <w:szCs w:val="21"/>
        </w:rPr>
        <w:t>说明</w:t>
      </w:r>
      <w:r>
        <w:rPr>
          <w:rFonts w:hint="eastAsia" w:ascii="宋体" w:hAnsi="宋体" w:eastAsia="宋体" w:cs="宋体"/>
          <w:b/>
          <w:bCs/>
          <w:color w:val="000000"/>
          <w:kern w:val="0"/>
          <w:szCs w:val="21"/>
          <w:lang w:eastAsia="zh-CN"/>
        </w:rPr>
        <w:t>：</w:t>
      </w:r>
    </w:p>
    <w:p w14:paraId="55DF1A65">
      <w:pPr>
        <w:widowControl/>
        <w:spacing w:line="3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（1）响应文件提交方式：本项目为全流程电子化项目，通过</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实行在线电子响应，供应商应先安装</w:t>
      </w:r>
      <w:r>
        <w:rPr>
          <w:rFonts w:hint="eastAsia" w:ascii="宋体" w:hAnsi="宋体" w:cs="宋体"/>
          <w:b w:val="0"/>
          <w:bCs w:val="0"/>
          <w:sz w:val="21"/>
          <w:szCs w:val="21"/>
          <w:highlight w:val="none"/>
          <w:lang w:val="en-US" w:eastAsia="zh-CN"/>
        </w:rPr>
        <w:t>广西政府采购云平台新版客户端</w:t>
      </w:r>
      <w:r>
        <w:rPr>
          <w:rFonts w:hint="eastAsia" w:ascii="宋体" w:hAnsi="宋体" w:cs="宋体"/>
          <w:color w:val="auto"/>
          <w:szCs w:val="21"/>
          <w:highlight w:val="none"/>
          <w:lang w:eastAsia="zh-CN"/>
        </w:rPr>
        <w:t>，</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客户端下载路径：广西政府采购网（访问地址广西政府采购网—办事服务—下载专区</w:t>
      </w:r>
      <w:r>
        <w:rPr>
          <w:rFonts w:hint="eastAsia" w:ascii="宋体" w:hAnsi="宋体" w:cs="宋体"/>
          <w:color w:val="auto"/>
          <w:szCs w:val="21"/>
          <w:highlight w:val="none"/>
        </w:rPr>
        <w:t>）</w:t>
      </w:r>
      <w:r>
        <w:rPr>
          <w:rFonts w:hint="eastAsia" w:ascii="宋体" w:hAnsi="宋体" w:eastAsia="宋体" w:cs="宋体"/>
          <w:color w:val="000000"/>
          <w:szCs w:val="21"/>
          <w:highlight w:val="none"/>
        </w:rPr>
        <w:t>，</w:t>
      </w:r>
      <w:r>
        <w:rPr>
          <w:rFonts w:hint="eastAsia" w:ascii="宋体" w:hAnsi="宋体" w:eastAsia="宋体" w:cs="宋体"/>
          <w:color w:val="000000"/>
          <w:szCs w:val="21"/>
        </w:rPr>
        <w:t>并按照本项目采购文件和</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的要求编制、加密后在</w:t>
      </w:r>
      <w:r>
        <w:rPr>
          <w:rFonts w:hint="eastAsia" w:ascii="宋体" w:hAnsi="宋体" w:eastAsia="宋体" w:cs="宋体"/>
          <w:color w:val="000000"/>
          <w:szCs w:val="21"/>
          <w:lang w:val="en-US" w:eastAsia="zh-CN"/>
        </w:rPr>
        <w:t>响应文件提交</w:t>
      </w:r>
      <w:r>
        <w:rPr>
          <w:rFonts w:hint="eastAsia" w:ascii="宋体" w:hAnsi="宋体" w:eastAsia="宋体" w:cs="宋体"/>
          <w:color w:val="000000"/>
          <w:szCs w:val="21"/>
        </w:rPr>
        <w:t>截止时间前通过网络上传至</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szCs w:val="21"/>
        </w:rPr>
        <w:t>，</w:t>
      </w:r>
      <w:r>
        <w:rPr>
          <w:rFonts w:hint="eastAsia" w:ascii="宋体" w:hAnsi="宋体" w:eastAsia="宋体" w:cs="宋体"/>
          <w:b/>
          <w:color w:val="000000"/>
          <w:szCs w:val="21"/>
        </w:rPr>
        <w:t>供应商在</w:t>
      </w:r>
      <w:r>
        <w:rPr>
          <w:rFonts w:hint="eastAsia" w:ascii="宋体" w:hAnsi="宋体" w:eastAsia="宋体" w:cs="宋体"/>
          <w:b/>
          <w:bCs w:val="0"/>
          <w:color w:val="000000"/>
          <w:sz w:val="21"/>
          <w:szCs w:val="21"/>
          <w:lang w:val="en-US" w:eastAsia="zh-CN"/>
        </w:rPr>
        <w:t>广西政府采购云平台</w:t>
      </w:r>
      <w:r>
        <w:rPr>
          <w:rFonts w:hint="eastAsia" w:ascii="宋体" w:hAnsi="宋体" w:eastAsia="宋体" w:cs="宋体"/>
          <w:b/>
          <w:color w:val="000000"/>
          <w:szCs w:val="21"/>
        </w:rPr>
        <w:t>提交电子版响应文件时，请填写参加远程采购活动经办人联系方式</w:t>
      </w:r>
      <w:r>
        <w:rPr>
          <w:rFonts w:hint="eastAsia" w:ascii="宋体" w:hAnsi="宋体" w:eastAsia="宋体" w:cs="宋体"/>
          <w:color w:val="000000"/>
          <w:szCs w:val="21"/>
        </w:rPr>
        <w:t>。</w:t>
      </w:r>
    </w:p>
    <w:p w14:paraId="411AACD9">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szCs w:val="21"/>
        </w:rPr>
        <w:t>（2）未进行网上注册并办理数字证书（CA认证）的供应商将无法参与本项目政府采购活动，</w:t>
      </w:r>
      <w:r>
        <w:rPr>
          <w:rFonts w:hint="eastAsia" w:ascii="宋体" w:hAnsi="宋体" w:eastAsia="宋体" w:cs="宋体"/>
          <w:color w:val="auto"/>
          <w:szCs w:val="21"/>
          <w:highlight w:val="none"/>
        </w:rPr>
        <w:t>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p>
    <w:p w14:paraId="78D31846">
      <w:pPr>
        <w:widowControl/>
        <w:spacing w:line="3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2BC236C7">
      <w:pPr>
        <w:spacing w:line="380" w:lineRule="exact"/>
        <w:ind w:firstLine="422" w:firstLineChars="200"/>
        <w:rPr>
          <w:rFonts w:hint="eastAsia" w:ascii="宋体" w:hAnsi="宋体" w:eastAsia="宋体" w:cs="宋体"/>
          <w:b/>
          <w:bCs w:val="0"/>
          <w:color w:val="000000"/>
          <w:szCs w:val="21"/>
          <w:u w:val="single"/>
        </w:rPr>
      </w:pPr>
      <w:r>
        <w:rPr>
          <w:rFonts w:hint="eastAsia" w:ascii="宋体" w:hAnsi="宋体" w:eastAsia="宋体" w:cs="宋体"/>
          <w:b/>
          <w:bCs w:val="0"/>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000000"/>
          <w:szCs w:val="21"/>
          <w:u w:val="single"/>
        </w:rPr>
        <w:t>截止时间前未完成上传、递交的，视为撤回响应文件。响应文件提交截止时间以后上传递交的响应文件的，</w:t>
      </w:r>
      <w:r>
        <w:rPr>
          <w:rFonts w:hint="eastAsia" w:ascii="宋体" w:hAnsi="宋体" w:eastAsia="宋体" w:cs="宋体"/>
          <w:b/>
          <w:bCs w:val="0"/>
          <w:color w:val="000000"/>
          <w:sz w:val="21"/>
          <w:szCs w:val="21"/>
          <w:u w:val="single"/>
          <w:lang w:val="en-US" w:eastAsia="zh-CN"/>
        </w:rPr>
        <w:t>广西政府采购云平台</w:t>
      </w:r>
      <w:r>
        <w:rPr>
          <w:rFonts w:hint="eastAsia" w:ascii="宋体" w:hAnsi="宋体" w:eastAsia="宋体" w:cs="宋体"/>
          <w:b/>
          <w:bCs w:val="0"/>
          <w:color w:val="000000"/>
          <w:szCs w:val="21"/>
          <w:u w:val="single"/>
        </w:rPr>
        <w:t>将予以拒收。</w:t>
      </w:r>
    </w:p>
    <w:p w14:paraId="4E1F3326">
      <w:pPr>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w:t>
      </w:r>
      <w:r>
        <w:rPr>
          <w:rFonts w:hint="default" w:ascii="宋体" w:hAnsi="宋体" w:eastAsia="宋体" w:cs="宋体"/>
          <w:color w:val="000000"/>
          <w:kern w:val="0"/>
          <w:szCs w:val="21"/>
          <w:lang w:val="en-US" w:eastAsia="zh-CN"/>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CA证书在线解密：首次响应文件开启时，</w:t>
      </w:r>
      <w:r>
        <w:rPr>
          <w:rFonts w:hint="eastAsia" w:ascii="宋体" w:hAnsi="宋体" w:eastAsia="宋体" w:cs="宋体"/>
          <w:color w:val="000000"/>
          <w:kern w:val="0"/>
          <w:szCs w:val="21"/>
          <w:lang w:eastAsia="zh-CN"/>
        </w:rPr>
        <w:t>需</w:t>
      </w:r>
      <w:r>
        <w:rPr>
          <w:rFonts w:hint="eastAsia" w:ascii="宋体" w:hAnsi="宋体" w:eastAsia="宋体" w:cs="宋体"/>
          <w:color w:val="000000"/>
          <w:kern w:val="0"/>
          <w:szCs w:val="21"/>
        </w:rPr>
        <w:t>要供应商登录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电子开标大厅按规定时间对加密的响应文件进行解密。</w:t>
      </w:r>
    </w:p>
    <w:p w14:paraId="55955135">
      <w:pPr>
        <w:snapToGrid w:val="0"/>
        <w:spacing w:line="360" w:lineRule="auto"/>
        <w:ind w:firstLine="420" w:firstLineChars="200"/>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eastAsia="zh-CN"/>
        </w:rPr>
        <w:t>（</w:t>
      </w:r>
      <w:r>
        <w:rPr>
          <w:rFonts w:hint="default" w:ascii="宋体" w:hAnsi="宋体" w:eastAsia="宋体" w:cs="宋体"/>
          <w:color w:val="000000"/>
          <w:kern w:val="0"/>
          <w:szCs w:val="21"/>
          <w:lang w:val="en-US" w:eastAsia="zh-CN"/>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供应商需要在具备有摄像头及语音功能且互联网网络状况良好的电脑登录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远程开标大厅参与本次谈判，否则后果自负。</w:t>
      </w:r>
    </w:p>
    <w:p w14:paraId="688A0E0B">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若对项目采购电子交易系统操作有疑问，可登录</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，点击右侧咨询小采，获取采小蜜智能服务管家帮助，或拨打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color w:val="000000"/>
          <w:kern w:val="0"/>
          <w:szCs w:val="21"/>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000000"/>
          <w:kern w:val="0"/>
          <w:szCs w:val="21"/>
        </w:rPr>
        <w:t>获取热线服务帮助。</w:t>
      </w:r>
    </w:p>
    <w:p w14:paraId="4EAD1EC2">
      <w:pPr>
        <w:spacing w:line="360" w:lineRule="auto"/>
        <w:ind w:firstLine="420" w:firstLineChars="200"/>
        <w:rPr>
          <w:rFonts w:hint="eastAsia" w:ascii="宋体" w:hAnsi="宋体"/>
          <w:color w:val="auto"/>
          <w:kern w:val="0"/>
          <w:szCs w:val="21"/>
        </w:rPr>
      </w:pPr>
      <w:r>
        <w:rPr>
          <w:rFonts w:hint="eastAsia" w:ascii="宋体" w:hAnsi="宋体"/>
          <w:color w:val="auto"/>
          <w:kern w:val="0"/>
          <w:szCs w:val="21"/>
          <w:lang w:val="en-US" w:eastAsia="zh-CN"/>
        </w:rPr>
        <w:t>8</w:t>
      </w:r>
      <w:r>
        <w:rPr>
          <w:rFonts w:hint="eastAsia" w:ascii="宋体" w:hAnsi="宋体"/>
          <w:color w:val="auto"/>
          <w:kern w:val="0"/>
          <w:szCs w:val="21"/>
        </w:rPr>
        <w:t>.监督部门</w:t>
      </w:r>
    </w:p>
    <w:p w14:paraId="496602E8">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名 称：防城港市港口区政府采购管理办公室</w:t>
      </w:r>
    </w:p>
    <w:p w14:paraId="131C0D5C">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电 话：0770-6106362</w:t>
      </w:r>
    </w:p>
    <w:p w14:paraId="1F8244F7">
      <w:pPr>
        <w:spacing w:line="380" w:lineRule="exact"/>
        <w:ind w:firstLine="482" w:firstLineChars="200"/>
        <w:rPr>
          <w:rFonts w:hint="eastAsia" w:ascii="黑体" w:hAnsi="黑体" w:eastAsia="黑体" w:cs="宋体"/>
          <w:bCs/>
          <w:sz w:val="24"/>
          <w:szCs w:val="24"/>
          <w:lang w:eastAsia="zh-CN"/>
        </w:rPr>
      </w:pPr>
      <w:r>
        <w:rPr>
          <w:rFonts w:hint="eastAsia" w:ascii="黑体" w:hAnsi="黑体" w:eastAsia="黑体" w:cs="宋体"/>
          <w:b/>
          <w:kern w:val="44"/>
          <w:sz w:val="24"/>
          <w:szCs w:val="24"/>
        </w:rPr>
        <w:t>八、凡对本次采购提出询问，请按</w:t>
      </w:r>
      <w:r>
        <w:rPr>
          <w:rFonts w:ascii="黑体" w:hAnsi="黑体" w:eastAsia="黑体" w:cs="宋体"/>
          <w:b/>
          <w:kern w:val="44"/>
          <w:sz w:val="24"/>
          <w:szCs w:val="24"/>
        </w:rPr>
        <w:t>以下方式</w:t>
      </w:r>
      <w:r>
        <w:rPr>
          <w:rFonts w:hint="eastAsia" w:ascii="黑体" w:hAnsi="黑体" w:eastAsia="黑体" w:cs="宋体"/>
          <w:b/>
          <w:kern w:val="44"/>
          <w:sz w:val="24"/>
          <w:szCs w:val="24"/>
        </w:rPr>
        <w:t>联系</w:t>
      </w:r>
      <w:r>
        <w:rPr>
          <w:rFonts w:hint="eastAsia" w:ascii="黑体" w:hAnsi="黑体" w:eastAsia="黑体" w:cs="宋体"/>
          <w:b/>
          <w:kern w:val="44"/>
          <w:sz w:val="24"/>
          <w:szCs w:val="24"/>
          <w:lang w:eastAsia="zh-CN"/>
        </w:rPr>
        <w:t>。</w:t>
      </w:r>
    </w:p>
    <w:p w14:paraId="2B243F63">
      <w:pPr>
        <w:spacing w:line="380" w:lineRule="exact"/>
        <w:ind w:firstLine="735" w:firstLineChars="350"/>
        <w:jc w:val="left"/>
        <w:rPr>
          <w:rFonts w:hint="eastAsia" w:ascii="宋体" w:hAnsi="宋体" w:eastAsia="宋体" w:cs="宋体"/>
          <w:color w:val="000000"/>
          <w:szCs w:val="21"/>
          <w:u w:val="none"/>
        </w:rPr>
      </w:pPr>
      <w:r>
        <w:rPr>
          <w:rFonts w:hint="eastAsia" w:ascii="宋体" w:hAnsi="宋体" w:eastAsia="宋体" w:cs="宋体"/>
          <w:color w:val="000000"/>
          <w:szCs w:val="21"/>
          <w:u w:val="none"/>
        </w:rPr>
        <w:t>1.采购人信息</w:t>
      </w:r>
    </w:p>
    <w:p w14:paraId="68D8EBDD">
      <w:pPr>
        <w:spacing w:line="380" w:lineRule="exact"/>
        <w:ind w:left="1041" w:leftChars="371" w:hanging="262" w:hangingChars="125"/>
        <w:jc w:val="left"/>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名 称：</w:t>
      </w:r>
      <w:r>
        <w:rPr>
          <w:rFonts w:hint="eastAsia" w:ascii="宋体" w:hAnsi="宋体" w:eastAsia="宋体" w:cs="宋体"/>
          <w:color w:val="000000"/>
          <w:szCs w:val="21"/>
          <w:u w:val="none"/>
          <w:lang w:val="en-US" w:eastAsia="zh-CN"/>
        </w:rPr>
        <w:t xml:space="preserve"> </w:t>
      </w:r>
      <w:r>
        <w:rPr>
          <w:rFonts w:hint="eastAsia" w:ascii="宋体" w:hAnsi="宋体" w:eastAsia="宋体" w:cs="宋体"/>
          <w:szCs w:val="21"/>
          <w:u w:val="none"/>
          <w:lang w:eastAsia="zh-CN"/>
        </w:rPr>
        <w:t>防城港市港口区教育局</w:t>
      </w:r>
      <w:r>
        <w:rPr>
          <w:rFonts w:hint="eastAsia" w:ascii="宋体" w:hAnsi="宋体" w:eastAsia="宋体" w:cs="宋体"/>
          <w:color w:val="000000"/>
          <w:szCs w:val="21"/>
          <w:u w:val="none"/>
          <w:lang w:val="en-US" w:eastAsia="zh-CN"/>
        </w:rPr>
        <w:t xml:space="preserve">   </w:t>
      </w:r>
    </w:p>
    <w:p w14:paraId="1E979A37">
      <w:pPr>
        <w:spacing w:line="380" w:lineRule="exact"/>
        <w:ind w:left="1041" w:leftChars="371" w:hanging="262" w:hangingChars="125"/>
        <w:jc w:val="left"/>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地 址：</w:t>
      </w:r>
      <w:r>
        <w:rPr>
          <w:rFonts w:hint="eastAsia" w:ascii="宋体" w:hAnsi="宋体" w:eastAsia="宋体" w:cs="宋体"/>
          <w:kern w:val="2"/>
          <w:sz w:val="21"/>
          <w:szCs w:val="21"/>
          <w:u w:val="none"/>
          <w:lang w:eastAsia="zh-CN"/>
        </w:rPr>
        <w:t>广西防城港市港口区兴教路88号</w:t>
      </w:r>
      <w:r>
        <w:rPr>
          <w:rFonts w:hint="eastAsia" w:ascii="宋体" w:hAnsi="宋体" w:eastAsia="宋体" w:cs="宋体"/>
          <w:color w:val="000000"/>
          <w:szCs w:val="21"/>
          <w:u w:val="none"/>
          <w:lang w:val="en-US" w:eastAsia="zh-CN"/>
        </w:rPr>
        <w:t xml:space="preserve">  </w:t>
      </w:r>
    </w:p>
    <w:p w14:paraId="2E4A6121">
      <w:pPr>
        <w:spacing w:line="380" w:lineRule="exact"/>
        <w:ind w:left="1041" w:leftChars="371" w:hanging="262" w:hangingChars="125"/>
        <w:jc w:val="left"/>
        <w:rPr>
          <w:rFonts w:hint="eastAsia" w:ascii="宋体" w:hAnsi="宋体" w:eastAsia="宋体" w:cs="宋体"/>
          <w:color w:val="000000"/>
          <w:szCs w:val="21"/>
          <w:u w:val="none"/>
        </w:rPr>
      </w:pPr>
      <w:r>
        <w:rPr>
          <w:rFonts w:hint="eastAsia" w:ascii="宋体" w:hAnsi="宋体" w:eastAsia="宋体" w:cs="宋体"/>
          <w:color w:val="000000"/>
          <w:szCs w:val="21"/>
          <w:u w:val="none"/>
        </w:rPr>
        <w:t>联系人：</w:t>
      </w:r>
      <w:r>
        <w:rPr>
          <w:rFonts w:hint="eastAsia" w:ascii="宋体" w:hAnsi="宋体" w:eastAsia="宋体" w:cs="宋体"/>
          <w:color w:val="000000"/>
          <w:szCs w:val="21"/>
          <w:u w:val="none"/>
          <w:lang w:val="en-US" w:eastAsia="zh-CN"/>
        </w:rPr>
        <w:t xml:space="preserve">李强；0770-2810070    </w:t>
      </w:r>
    </w:p>
    <w:p w14:paraId="0C710C81">
      <w:pPr>
        <w:spacing w:line="380" w:lineRule="exact"/>
        <w:ind w:left="1041" w:leftChars="371" w:hanging="262" w:hangingChars="125"/>
        <w:jc w:val="left"/>
        <w:rPr>
          <w:rFonts w:hint="eastAsia" w:ascii="宋体" w:hAnsi="宋体" w:eastAsia="宋体" w:cs="宋体"/>
          <w:color w:val="000000"/>
          <w:szCs w:val="21"/>
          <w:u w:val="none"/>
        </w:rPr>
      </w:pPr>
      <w:r>
        <w:rPr>
          <w:rFonts w:hint="eastAsia" w:ascii="宋体" w:hAnsi="宋体" w:eastAsia="宋体" w:cs="宋体"/>
          <w:color w:val="000000"/>
          <w:szCs w:val="21"/>
          <w:u w:val="none"/>
        </w:rPr>
        <w:t>2.采购代理机构信息</w:t>
      </w:r>
    </w:p>
    <w:p w14:paraId="1E02531B">
      <w:pPr>
        <w:spacing w:line="380" w:lineRule="exact"/>
        <w:ind w:firstLine="735" w:firstLineChars="350"/>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名 称：</w:t>
      </w:r>
      <w:r>
        <w:rPr>
          <w:rFonts w:hint="eastAsia" w:ascii="宋体" w:hAnsi="宋体" w:eastAsia="宋体" w:cs="宋体"/>
          <w:color w:val="auto"/>
          <w:szCs w:val="21"/>
          <w:highlight w:val="none"/>
          <w:u w:val="none"/>
        </w:rPr>
        <w:t>广西科联招标中心有限公司</w:t>
      </w:r>
      <w:r>
        <w:rPr>
          <w:rFonts w:hint="eastAsia" w:ascii="宋体" w:hAnsi="宋体" w:eastAsia="宋体" w:cs="宋体"/>
          <w:color w:val="000000"/>
          <w:szCs w:val="21"/>
          <w:u w:val="none"/>
          <w:lang w:val="en-US" w:eastAsia="zh-CN"/>
        </w:rPr>
        <w:t xml:space="preserve">      </w:t>
      </w:r>
    </w:p>
    <w:p w14:paraId="14B5E3AF">
      <w:pPr>
        <w:spacing w:line="380" w:lineRule="exact"/>
        <w:ind w:firstLine="735" w:firstLineChars="350"/>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地　址：</w:t>
      </w:r>
      <w:r>
        <w:rPr>
          <w:rFonts w:hint="eastAsia" w:ascii="宋体" w:hAnsi="宋体" w:eastAsia="宋体" w:cs="宋体"/>
          <w:color w:val="auto"/>
          <w:szCs w:val="21"/>
          <w:highlight w:val="none"/>
          <w:u w:val="none"/>
          <w:lang w:eastAsia="zh-CN"/>
        </w:rPr>
        <w:t>防城港市港口区珍珠路珍珠苑C10栋</w:t>
      </w:r>
      <w:r>
        <w:rPr>
          <w:rFonts w:hint="eastAsia" w:ascii="宋体" w:hAnsi="宋体" w:eastAsia="宋体" w:cs="宋体"/>
          <w:color w:val="000000"/>
          <w:szCs w:val="21"/>
          <w:u w:val="none"/>
          <w:lang w:val="en-US" w:eastAsia="zh-CN"/>
        </w:rPr>
        <w:t xml:space="preserve">       </w:t>
      </w:r>
    </w:p>
    <w:p w14:paraId="4AAFCE57">
      <w:pPr>
        <w:spacing w:line="380" w:lineRule="exact"/>
        <w:ind w:firstLine="735" w:firstLineChars="350"/>
        <w:rPr>
          <w:rFonts w:hint="eastAsia" w:ascii="宋体" w:hAnsi="宋体" w:eastAsia="宋体" w:cs="宋体"/>
          <w:color w:val="000000"/>
          <w:szCs w:val="21"/>
          <w:u w:val="none"/>
          <w:lang w:val="en-US" w:eastAsia="zh-CN"/>
        </w:rPr>
      </w:pPr>
      <w:r>
        <w:rPr>
          <w:rFonts w:hint="eastAsia" w:ascii="宋体" w:hAnsi="宋体" w:eastAsia="宋体" w:cs="宋体"/>
          <w:color w:val="000000"/>
          <w:szCs w:val="21"/>
          <w:u w:val="none"/>
        </w:rPr>
        <w:t>联系</w:t>
      </w:r>
      <w:r>
        <w:rPr>
          <w:rFonts w:hint="eastAsia" w:ascii="宋体" w:hAnsi="宋体" w:eastAsia="宋体" w:cs="宋体"/>
          <w:color w:val="000000"/>
          <w:szCs w:val="21"/>
          <w:u w:val="none"/>
          <w:lang w:eastAsia="zh-CN"/>
        </w:rPr>
        <w:t>方式</w:t>
      </w:r>
      <w:r>
        <w:rPr>
          <w:rFonts w:hint="eastAsia" w:ascii="宋体" w:hAnsi="宋体" w:eastAsia="宋体" w:cs="宋体"/>
          <w:color w:val="000000"/>
          <w:szCs w:val="21"/>
          <w:u w:val="none"/>
        </w:rPr>
        <w:t>：</w:t>
      </w:r>
      <w:r>
        <w:rPr>
          <w:rFonts w:hint="eastAsia" w:ascii="宋体" w:hAnsi="宋体" w:eastAsia="宋体" w:cs="宋体"/>
          <w:color w:val="auto"/>
          <w:highlight w:val="none"/>
          <w:u w:val="none"/>
          <w:lang w:val="en-US" w:eastAsia="zh-CN"/>
        </w:rPr>
        <w:t>0770-2821514</w:t>
      </w:r>
      <w:r>
        <w:rPr>
          <w:rFonts w:hint="eastAsia" w:ascii="宋体" w:hAnsi="宋体" w:eastAsia="宋体" w:cs="宋体"/>
          <w:color w:val="000000"/>
          <w:szCs w:val="21"/>
          <w:u w:val="none"/>
          <w:lang w:val="en-US" w:eastAsia="zh-CN"/>
        </w:rPr>
        <w:t xml:space="preserve">               </w:t>
      </w:r>
    </w:p>
    <w:p w14:paraId="17C63B93">
      <w:pPr>
        <w:spacing w:line="380" w:lineRule="exact"/>
        <w:ind w:firstLine="735" w:firstLineChars="350"/>
        <w:rPr>
          <w:rFonts w:hint="eastAsia" w:ascii="宋体" w:hAnsi="宋体" w:eastAsia="宋体" w:cs="宋体"/>
          <w:color w:val="000000"/>
          <w:szCs w:val="21"/>
          <w:u w:val="none"/>
        </w:rPr>
      </w:pPr>
      <w:r>
        <w:rPr>
          <w:rFonts w:hint="eastAsia" w:ascii="宋体" w:hAnsi="宋体" w:eastAsia="宋体" w:cs="宋体"/>
          <w:color w:val="000000"/>
          <w:szCs w:val="21"/>
          <w:u w:val="none"/>
        </w:rPr>
        <w:t>3.项目联系方式</w:t>
      </w:r>
    </w:p>
    <w:p w14:paraId="00609C84">
      <w:pPr>
        <w:spacing w:line="380" w:lineRule="exact"/>
        <w:ind w:firstLine="735" w:firstLineChars="350"/>
        <w:rPr>
          <w:rFonts w:hint="default" w:ascii="宋体" w:hAnsi="宋体" w:eastAsia="宋体" w:cs="宋体"/>
          <w:color w:val="000000"/>
          <w:szCs w:val="21"/>
          <w:u w:val="none"/>
          <w:lang w:val="en-US"/>
        </w:rPr>
      </w:pPr>
      <w:r>
        <w:rPr>
          <w:rFonts w:hint="eastAsia" w:ascii="宋体" w:hAnsi="宋体" w:eastAsia="宋体" w:cs="宋体"/>
          <w:color w:val="000000"/>
          <w:szCs w:val="21"/>
          <w:u w:val="none"/>
        </w:rPr>
        <w:t>项目联系人：</w:t>
      </w:r>
      <w:r>
        <w:rPr>
          <w:rFonts w:hint="eastAsia" w:ascii="宋体" w:hAnsi="宋体" w:eastAsia="宋体" w:cs="宋体"/>
          <w:color w:val="auto"/>
          <w:szCs w:val="21"/>
          <w:highlight w:val="none"/>
          <w:u w:val="none"/>
          <w:lang w:val="en-US" w:eastAsia="zh-CN"/>
        </w:rPr>
        <w:t>梁莉萍、杨清</w:t>
      </w:r>
    </w:p>
    <w:p w14:paraId="6BE33D8D">
      <w:pPr>
        <w:spacing w:line="380" w:lineRule="exact"/>
        <w:ind w:firstLine="735" w:firstLineChars="350"/>
        <w:rPr>
          <w:rFonts w:hint="eastAsia" w:ascii="宋体" w:hAnsi="宋体" w:eastAsia="宋体" w:cs="宋体"/>
          <w:color w:val="auto"/>
          <w:highlight w:val="none"/>
          <w:u w:val="none"/>
          <w:lang w:val="en-US" w:eastAsia="zh-CN"/>
        </w:rPr>
      </w:pPr>
      <w:r>
        <w:rPr>
          <w:rFonts w:hint="eastAsia" w:ascii="宋体" w:hAnsi="宋体" w:eastAsia="宋体" w:cs="宋体"/>
          <w:color w:val="000000"/>
          <w:szCs w:val="21"/>
          <w:u w:val="none"/>
        </w:rPr>
        <w:t xml:space="preserve">电    话： </w:t>
      </w:r>
      <w:r>
        <w:rPr>
          <w:rFonts w:hint="eastAsia" w:ascii="宋体" w:hAnsi="宋体" w:eastAsia="宋体" w:cs="宋体"/>
          <w:color w:val="auto"/>
          <w:highlight w:val="none"/>
          <w:u w:val="none"/>
          <w:lang w:val="en-US" w:eastAsia="zh-CN"/>
        </w:rPr>
        <w:t>0770-2821514</w:t>
      </w:r>
    </w:p>
    <w:p w14:paraId="42EC1AC8">
      <w:pPr>
        <w:pStyle w:val="126"/>
        <w:spacing w:line="440" w:lineRule="exact"/>
        <w:ind w:firstLine="420" w:firstLineChars="200"/>
        <w:jc w:val="right"/>
        <w:rPr>
          <w:rFonts w:hint="eastAsia"/>
          <w:color w:val="auto"/>
          <w:sz w:val="21"/>
          <w:szCs w:val="21"/>
        </w:rPr>
      </w:pPr>
      <w:r>
        <w:rPr>
          <w:rFonts w:hint="eastAsia" w:ascii="宋体" w:hAnsi="宋体" w:cs="宋体"/>
          <w:color w:val="auto"/>
          <w:sz w:val="21"/>
          <w:szCs w:val="21"/>
          <w:highlight w:val="none"/>
          <w:lang w:val="en-US" w:eastAsia="zh-CN"/>
        </w:rPr>
        <w:t xml:space="preserve">   </w:t>
      </w:r>
      <w:r>
        <w:rPr>
          <w:rFonts w:hint="eastAsia"/>
          <w:color w:val="auto"/>
          <w:sz w:val="21"/>
          <w:szCs w:val="21"/>
        </w:rPr>
        <w:t>采购人：</w:t>
      </w:r>
      <w:r>
        <w:rPr>
          <w:rFonts w:hint="eastAsia"/>
          <w:color w:val="auto"/>
          <w:sz w:val="21"/>
          <w:szCs w:val="21"/>
          <w:lang w:eastAsia="zh-CN"/>
        </w:rPr>
        <w:t>防城港市港口区教育局</w:t>
      </w:r>
    </w:p>
    <w:p w14:paraId="1B3D0EE8">
      <w:pPr>
        <w:pStyle w:val="126"/>
        <w:spacing w:line="440" w:lineRule="exact"/>
        <w:ind w:firstLine="420" w:firstLineChars="200"/>
        <w:jc w:val="right"/>
        <w:rPr>
          <w:color w:val="auto"/>
          <w:sz w:val="21"/>
          <w:szCs w:val="21"/>
        </w:rPr>
      </w:pPr>
      <w:r>
        <w:rPr>
          <w:rFonts w:hint="eastAsia"/>
          <w:color w:val="auto"/>
          <w:sz w:val="21"/>
          <w:szCs w:val="21"/>
          <w:lang w:val="en-US" w:eastAsia="zh-CN"/>
        </w:rPr>
        <w:t>采购代理机构：</w:t>
      </w:r>
      <w:r>
        <w:rPr>
          <w:rFonts w:hint="eastAsia"/>
          <w:color w:val="auto"/>
          <w:sz w:val="21"/>
          <w:szCs w:val="21"/>
        </w:rPr>
        <w:t>广西科联招标中心有限公司</w:t>
      </w:r>
    </w:p>
    <w:p w14:paraId="4CF6F485">
      <w:pPr>
        <w:pStyle w:val="126"/>
        <w:spacing w:line="440" w:lineRule="exact"/>
        <w:ind w:firstLine="420" w:firstLineChars="20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日</w:t>
      </w:r>
    </w:p>
    <w:p w14:paraId="53207446">
      <w:pPr>
        <w:spacing w:line="380" w:lineRule="exact"/>
        <w:ind w:firstLine="735" w:firstLineChars="350"/>
        <w:rPr>
          <w:rFonts w:hint="eastAsia" w:ascii="宋体" w:hAnsi="宋体" w:eastAsia="宋体" w:cs="Times New Roman"/>
          <w:color w:val="000000"/>
          <w:szCs w:val="21"/>
        </w:rPr>
      </w:pPr>
    </w:p>
    <w:p w14:paraId="1E0DD357">
      <w:pPr>
        <w:spacing w:line="380" w:lineRule="exact"/>
        <w:ind w:firstLine="420" w:firstLineChars="200"/>
        <w:rPr>
          <w:rFonts w:ascii="宋体" w:hAnsi="宋体" w:eastAsia="宋体" w:cs="Times New Roman"/>
          <w:color w:val="000000"/>
          <w:szCs w:val="21"/>
        </w:rPr>
      </w:pPr>
    </w:p>
    <w:p w14:paraId="415352AA">
      <w:pPr>
        <w:pStyle w:val="22"/>
        <w:rPr>
          <w:rFonts w:hint="eastAsia" w:ascii="Cambria" w:hAnsi="Cambria" w:eastAsia="宋体" w:cs="Times New Roman"/>
          <w:b/>
          <w:kern w:val="44"/>
          <w:sz w:val="32"/>
          <w:szCs w:val="32"/>
          <w:lang w:val="zh-CN" w:eastAsia="zh-CN"/>
        </w:rPr>
      </w:pPr>
      <w:bookmarkStart w:id="49" w:name="_Toc80205921"/>
      <w:bookmarkStart w:id="50" w:name="_Toc30021"/>
    </w:p>
    <w:p w14:paraId="2F7F6A06">
      <w:pPr>
        <w:pStyle w:val="22"/>
        <w:rPr>
          <w:rFonts w:hint="eastAsia" w:ascii="Cambria" w:hAnsi="Cambria" w:eastAsia="宋体" w:cs="Times New Roman"/>
          <w:b/>
          <w:kern w:val="44"/>
          <w:sz w:val="32"/>
          <w:szCs w:val="32"/>
          <w:lang w:val="zh-CN" w:eastAsia="zh-CN"/>
        </w:rPr>
      </w:pPr>
    </w:p>
    <w:p w14:paraId="66BBD1F6">
      <w:pPr>
        <w:keepNext w:val="0"/>
        <w:keepLines w:val="0"/>
        <w:spacing w:before="0" w:after="0" w:line="240" w:lineRule="auto"/>
        <w:ind w:firstLine="0" w:firstLineChars="0"/>
        <w:jc w:val="left"/>
        <w:outlineLvl w:val="9"/>
        <w:rPr>
          <w:rFonts w:hint="eastAsia" w:ascii="Cambria" w:hAnsi="Cambria" w:eastAsia="宋体" w:cs="Times New Roman"/>
          <w:b/>
          <w:kern w:val="44"/>
          <w:sz w:val="32"/>
          <w:szCs w:val="32"/>
          <w:lang w:val="zh-CN" w:eastAsia="zh-CN"/>
        </w:rPr>
      </w:pPr>
      <w:bookmarkStart w:id="51" w:name="_Toc21351"/>
      <w:bookmarkStart w:id="52" w:name="_Toc7676"/>
      <w:bookmarkStart w:id="53" w:name="_Toc16263"/>
      <w:bookmarkStart w:id="54" w:name="_Toc7360"/>
      <w:bookmarkStart w:id="55" w:name="_Toc27517"/>
      <w:bookmarkStart w:id="56" w:name="_Toc14086"/>
      <w:bookmarkStart w:id="57" w:name="_Toc30720"/>
      <w:r>
        <w:rPr>
          <w:rFonts w:hint="eastAsia" w:ascii="Cambria" w:hAnsi="Cambria" w:eastAsia="宋体" w:cs="Times New Roman"/>
          <w:b/>
          <w:kern w:val="44"/>
          <w:sz w:val="32"/>
          <w:szCs w:val="32"/>
          <w:lang w:val="zh-CN" w:eastAsia="zh-CN"/>
        </w:rPr>
        <w:br w:type="page"/>
      </w:r>
    </w:p>
    <w:p w14:paraId="1D31428D">
      <w:pPr>
        <w:keepNext/>
        <w:keepLines/>
        <w:spacing w:before="340" w:after="330" w:line="578" w:lineRule="auto"/>
        <w:ind w:firstLine="0" w:firstLineChars="0"/>
        <w:jc w:val="center"/>
        <w:outlineLvl w:val="0"/>
        <w:rPr>
          <w:rFonts w:hint="eastAsia" w:ascii="Times New Roman" w:hAnsi="Times New Roman" w:eastAsia="宋体" w:cs="Times New Roman"/>
          <w:b/>
          <w:bCs/>
          <w:kern w:val="44"/>
          <w:sz w:val="44"/>
          <w:szCs w:val="44"/>
          <w:lang w:val="zh-CN" w:eastAsia="zh-CN"/>
        </w:rPr>
      </w:pPr>
      <w:bookmarkStart w:id="58" w:name="_Toc32678"/>
      <w:bookmarkStart w:id="59" w:name="_Toc22329"/>
      <w:r>
        <w:rPr>
          <w:rFonts w:hint="eastAsia" w:ascii="Cambria" w:hAnsi="Cambria" w:eastAsia="宋体" w:cs="Times New Roman"/>
          <w:b/>
          <w:kern w:val="44"/>
          <w:sz w:val="32"/>
          <w:szCs w:val="32"/>
          <w:lang w:val="zh-CN" w:eastAsia="zh-CN"/>
        </w:rPr>
        <w:t>第二章 采购需求</w:t>
      </w:r>
      <w:bookmarkEnd w:id="49"/>
      <w:bookmarkEnd w:id="50"/>
      <w:bookmarkEnd w:id="51"/>
      <w:bookmarkEnd w:id="52"/>
      <w:bookmarkEnd w:id="53"/>
      <w:bookmarkEnd w:id="54"/>
      <w:bookmarkEnd w:id="55"/>
      <w:bookmarkEnd w:id="56"/>
      <w:bookmarkEnd w:id="57"/>
      <w:bookmarkEnd w:id="58"/>
      <w:bookmarkEnd w:id="59"/>
    </w:p>
    <w:p w14:paraId="77DB0CF5">
      <w:pPr>
        <w:keepNext/>
        <w:keepLines/>
        <w:spacing w:before="0" w:after="0" w:line="240" w:lineRule="auto"/>
        <w:ind w:firstLine="0" w:firstLineChars="0"/>
        <w:jc w:val="left"/>
        <w:outlineLvl w:val="0"/>
        <w:rPr>
          <w:rFonts w:hint="eastAsia" w:ascii="宋体" w:hAnsi="宋体" w:eastAsia="宋体" w:cs="宋体"/>
          <w:szCs w:val="24"/>
        </w:rPr>
      </w:pPr>
      <w:bookmarkStart w:id="60" w:name="_Toc15448"/>
      <w:bookmarkStart w:id="61" w:name="_Toc19631"/>
      <w:r>
        <w:rPr>
          <w:rFonts w:hint="eastAsia" w:ascii="宋体" w:hAnsi="宋体" w:eastAsia="宋体" w:cs="宋体"/>
          <w:szCs w:val="21"/>
        </w:rPr>
        <w:t>说明</w:t>
      </w:r>
      <w:r>
        <w:rPr>
          <w:rFonts w:hint="eastAsia" w:ascii="宋体" w:hAnsi="宋体" w:eastAsia="宋体" w:cs="宋体"/>
          <w:szCs w:val="21"/>
          <w:lang w:eastAsia="zh-CN"/>
        </w:rPr>
        <w:t>：</w:t>
      </w:r>
      <w:bookmarkEnd w:id="60"/>
      <w:bookmarkEnd w:id="61"/>
    </w:p>
    <w:p w14:paraId="7B840B8A">
      <w:pPr>
        <w:keepNext w:val="0"/>
        <w:keepLines w:val="0"/>
        <w:spacing w:before="0" w:after="0" w:line="360" w:lineRule="auto"/>
        <w:ind w:firstLine="420" w:firstLineChars="200"/>
        <w:jc w:val="left"/>
        <w:outlineLvl w:val="9"/>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为落实政府采购政策需满足的要求</w:t>
      </w:r>
      <w:r>
        <w:rPr>
          <w:rFonts w:hint="eastAsia" w:ascii="宋体" w:hAnsi="宋体" w:eastAsia="宋体" w:cs="宋体"/>
          <w:szCs w:val="21"/>
          <w:lang w:eastAsia="zh-CN"/>
        </w:rPr>
        <w:t>：</w:t>
      </w:r>
    </w:p>
    <w:p w14:paraId="338497CD">
      <w:pPr>
        <w:keepNext w:val="0"/>
        <w:keepLines w:val="0"/>
        <w:spacing w:before="0" w:after="0" w:line="360" w:lineRule="auto"/>
        <w:ind w:firstLine="420" w:firstLineChars="200"/>
        <w:jc w:val="left"/>
        <w:outlineLvl w:val="9"/>
        <w:rPr>
          <w:rFonts w:hint="eastAsia" w:ascii="宋体" w:hAnsi="宋体" w:eastAsia="宋体" w:cs="宋体"/>
          <w:szCs w:val="21"/>
        </w:rPr>
      </w:pPr>
      <w:r>
        <w:rPr>
          <w:rFonts w:hint="eastAsia" w:ascii="宋体" w:hAnsi="宋体" w:eastAsia="宋体" w:cs="宋体"/>
          <w:szCs w:val="21"/>
        </w:rPr>
        <w:t>（1）本竞争性谈判文件所称中小企业必须符合《政府采购促进中小企业发展管理办法》（财库〔2020〕46号）的规定。</w:t>
      </w:r>
    </w:p>
    <w:p w14:paraId="4C28C856">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b/>
          <w:bCs/>
          <w:szCs w:val="21"/>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r>
        <w:rPr>
          <w:rFonts w:hint="eastAsia" w:ascii="宋体" w:hAnsi="宋体" w:eastAsia="宋体" w:cs="宋体"/>
          <w:b/>
          <w:bCs/>
          <w:szCs w:val="21"/>
        </w:rPr>
        <w:t>。</w:t>
      </w:r>
    </w:p>
    <w:p w14:paraId="472AF215">
      <w:pPr>
        <w:tabs>
          <w:tab w:val="left" w:pos="180"/>
          <w:tab w:val="left" w:pos="1620"/>
        </w:tabs>
        <w:spacing w:line="420" w:lineRule="exact"/>
        <w:ind w:firstLine="420" w:firstLineChars="200"/>
        <w:rPr>
          <w:rFonts w:hint="eastAsia" w:ascii="宋体" w:hAnsi="宋体" w:eastAsia="宋体" w:cs="宋体"/>
          <w:i/>
          <w:iCs/>
          <w:color w:val="000000"/>
          <w:highlight w:val="yellow"/>
          <w:u w:val="single"/>
          <w:lang w:val="en-US" w:eastAsia="zh-CN"/>
        </w:rPr>
      </w:pPr>
      <w:bookmarkStart w:id="62" w:name="PO_3000001871_PM050"/>
      <w:r>
        <w:rPr>
          <w:rFonts w:hint="eastAsia" w:ascii="宋体" w:hAnsi="宋体" w:eastAsia="宋体" w:cs="宋体"/>
          <w:color w:val="auto"/>
          <w:highlight w:val="none"/>
          <w:lang w:val="en-US" w:eastAsia="zh-CN"/>
        </w:rPr>
        <w:t>3.采购标的对应的中小企业划分标准所属行业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u w:val="single"/>
          <w:lang w:val="en-US" w:eastAsia="zh-CN"/>
        </w:rPr>
        <w:t xml:space="preserve">    建筑业     </w:t>
      </w:r>
    </w:p>
    <w:p w14:paraId="185CCE86">
      <w:pPr>
        <w:pStyle w:val="22"/>
        <w:rPr>
          <w:rFonts w:hint="eastAsia" w:ascii="宋体" w:hAnsi="宋体" w:eastAsia="宋体" w:cs="宋体"/>
          <w:i/>
          <w:iCs/>
          <w:color w:val="000000"/>
          <w:highlight w:val="yellow"/>
          <w:u w:val="single"/>
          <w:lang w:val="en-US" w:eastAsia="zh-CN"/>
        </w:rPr>
      </w:pPr>
    </w:p>
    <w:bookmarkEnd w:id="62"/>
    <w:p w14:paraId="3A87C814">
      <w:pPr>
        <w:jc w:val="center"/>
        <w:rPr>
          <w:rFonts w:hint="eastAsia" w:ascii="Times New Roman" w:hAnsi="Times New Roman" w:eastAsia="宋体" w:cs="Times New Roman"/>
          <w:color w:val="FF0000"/>
          <w:szCs w:val="24"/>
        </w:rPr>
      </w:pPr>
      <w:bookmarkStart w:id="63" w:name="PO_TDCUS_ITEM_PB_REQ_FILE_1_1"/>
    </w:p>
    <w:tbl>
      <w:tblPr>
        <w:tblStyle w:val="33"/>
        <w:tblW w:w="91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1494"/>
        <w:gridCol w:w="3586"/>
        <w:gridCol w:w="1650"/>
      </w:tblGrid>
      <w:tr w14:paraId="59F6D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116" w:type="dxa"/>
            <w:gridSpan w:val="6"/>
            <w:tcBorders>
              <w:top w:val="single" w:color="auto" w:sz="4" w:space="0"/>
              <w:left w:val="single" w:color="auto" w:sz="4" w:space="0"/>
              <w:bottom w:val="nil"/>
              <w:right w:val="single" w:color="auto" w:sz="4" w:space="0"/>
            </w:tcBorders>
            <w:noWrap w:val="0"/>
            <w:vAlign w:val="center"/>
          </w:tcPr>
          <w:p w14:paraId="031ADB59">
            <w:pPr>
              <w:spacing w:line="320" w:lineRule="exact"/>
              <w:jc w:val="left"/>
              <w:rPr>
                <w:rFonts w:hint="default" w:ascii="宋体" w:hAnsi="宋体" w:eastAsia="宋体" w:cs="宋体"/>
                <w:b w:val="0"/>
                <w:bCs w:val="0"/>
                <w:color w:val="auto"/>
                <w:sz w:val="28"/>
                <w:lang w:val="en-US"/>
              </w:rPr>
            </w:pPr>
            <w:r>
              <w:rPr>
                <w:rFonts w:hint="eastAsia" w:ascii="宋体" w:hAnsi="宋体" w:eastAsia="宋体" w:cs="宋体"/>
                <w:b w:val="0"/>
                <w:bCs w:val="0"/>
                <w:color w:val="auto"/>
                <w:sz w:val="21"/>
                <w:szCs w:val="21"/>
                <w:lang w:eastAsia="zh-CN"/>
              </w:rPr>
              <w:t>分标：</w:t>
            </w:r>
            <w:r>
              <w:rPr>
                <w:rFonts w:hint="eastAsia" w:ascii="宋体" w:hAnsi="宋体" w:eastAsia="宋体" w:cs="宋体"/>
                <w:b w:val="0"/>
                <w:bCs w:val="0"/>
                <w:color w:val="auto"/>
                <w:sz w:val="21"/>
                <w:szCs w:val="21"/>
                <w:lang w:val="en-US" w:eastAsia="zh-CN"/>
              </w:rPr>
              <w:t>/</w:t>
            </w:r>
          </w:p>
        </w:tc>
      </w:tr>
      <w:tr w14:paraId="730F1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top"/>
          </w:tcPr>
          <w:p w14:paraId="1DBFFA98">
            <w:pPr>
              <w:jc w:val="center"/>
              <w:rPr>
                <w:rFonts w:hint="eastAsia" w:ascii="宋体" w:hAnsi="宋体" w:eastAsia="宋体" w:cs="宋体"/>
                <w:b w:val="0"/>
                <w:bCs w:val="0"/>
                <w:color w:val="auto"/>
                <w:sz w:val="21"/>
                <w:szCs w:val="21"/>
              </w:rPr>
            </w:pPr>
          </w:p>
          <w:p w14:paraId="611102B2">
            <w:pPr>
              <w:jc w:val="center"/>
              <w:rPr>
                <w:rFonts w:hint="eastAsia" w:ascii="宋体" w:hAnsi="宋体" w:eastAsia="宋体" w:cs="宋体"/>
                <w:b w:val="0"/>
                <w:bCs w:val="0"/>
                <w:color w:val="auto"/>
                <w:sz w:val="24"/>
              </w:rPr>
            </w:pPr>
            <w:r>
              <w:rPr>
                <w:rFonts w:hint="eastAsia" w:ascii="宋体" w:hAnsi="宋体" w:eastAsia="宋体" w:cs="宋体"/>
                <w:b w:val="0"/>
                <w:bCs w:val="0"/>
                <w:color w:val="auto"/>
                <w:sz w:val="21"/>
                <w:szCs w:val="21"/>
              </w:rPr>
              <w:t>需求一览表</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C1274EC">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0A928709">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标的名称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0F0AA3F2">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数量及</w:t>
            </w:r>
            <w:r>
              <w:rPr>
                <w:rFonts w:hint="eastAsia" w:ascii="宋体" w:hAnsi="宋体" w:eastAsia="宋体" w:cs="宋体"/>
                <w:b w:val="0"/>
                <w:bCs w:val="0"/>
                <w:color w:val="auto"/>
                <w:sz w:val="21"/>
                <w:szCs w:val="21"/>
              </w:rPr>
              <w:t>单位</w:t>
            </w:r>
          </w:p>
        </w:tc>
        <w:tc>
          <w:tcPr>
            <w:tcW w:w="3586" w:type="dxa"/>
            <w:tcBorders>
              <w:top w:val="single" w:color="auto" w:sz="4" w:space="0"/>
              <w:left w:val="single" w:color="auto" w:sz="4" w:space="0"/>
              <w:bottom w:val="single" w:color="auto" w:sz="4" w:space="0"/>
              <w:right w:val="single" w:color="auto" w:sz="4" w:space="0"/>
            </w:tcBorders>
            <w:noWrap w:val="0"/>
            <w:vAlign w:val="center"/>
          </w:tcPr>
          <w:p w14:paraId="66BE884A">
            <w:pPr>
              <w:jc w:val="center"/>
              <w:rPr>
                <w:rFonts w:hint="eastAsia" w:ascii="宋体" w:hAnsi="宋体" w:eastAsia="宋体" w:cs="宋体"/>
                <w:b w:val="0"/>
                <w:bCs w:val="0"/>
                <w:color w:val="auto"/>
                <w:sz w:val="21"/>
                <w:szCs w:val="21"/>
              </w:rPr>
            </w:pPr>
          </w:p>
          <w:p w14:paraId="1C641CAE">
            <w:pPr>
              <w:jc w:val="center"/>
              <w:rPr>
                <w:rFonts w:hint="eastAsia" w:ascii="宋体" w:hAnsi="宋体" w:eastAsia="宋体" w:cs="宋体"/>
                <w:b w:val="0"/>
                <w:bCs w:val="0"/>
                <w:color w:val="auto"/>
                <w:sz w:val="21"/>
                <w:szCs w:val="21"/>
                <w:lang w:eastAsia="zh-CN"/>
              </w:rPr>
            </w:pPr>
            <w:r>
              <w:rPr>
                <w:rFonts w:hint="eastAsia"/>
                <w:b w:val="0"/>
                <w:bCs w:val="0"/>
                <w:color w:val="auto"/>
                <w:szCs w:val="21"/>
                <w:highlight w:val="none"/>
              </w:rPr>
              <w:t>技术要求</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28C5B1">
            <w:pPr>
              <w:jc w:val="center"/>
              <w:rPr>
                <w:rFonts w:hint="eastAsia" w:ascii="宋体" w:hAnsi="宋体" w:eastAsia="宋体" w:cs="宋体"/>
                <w:b w:val="0"/>
                <w:bCs w:val="0"/>
                <w:color w:val="auto"/>
                <w:sz w:val="24"/>
              </w:rPr>
            </w:pPr>
            <w:r>
              <w:rPr>
                <w:rFonts w:hint="eastAsia" w:ascii="宋体" w:hAnsi="宋体" w:eastAsia="宋体" w:cs="宋体"/>
                <w:b w:val="0"/>
                <w:bCs w:val="0"/>
                <w:color w:val="auto"/>
              </w:rPr>
              <w:t>中小企业划分标准所属行业名称（行业名称及划分见本章附件</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t>）</w:t>
            </w:r>
          </w:p>
        </w:tc>
      </w:tr>
      <w:tr w14:paraId="61873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145BC0CC">
            <w:pPr>
              <w:widowControl/>
              <w:jc w:val="left"/>
              <w:rPr>
                <w:rFonts w:hint="eastAsia" w:ascii="宋体" w:hAnsi="宋体" w:eastAsia="宋体" w:cs="宋体"/>
                <w:b w:val="0"/>
                <w:bCs w:val="0"/>
                <w:color w:val="auto"/>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D9CDE30">
            <w:pPr>
              <w:spacing w:line="240" w:lineRule="exact"/>
              <w:jc w:val="center"/>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447F1B2D">
            <w:pPr>
              <w:spacing w:line="260" w:lineRule="exact"/>
              <w:rPr>
                <w:rFonts w:hint="eastAsia" w:ascii="宋体" w:hAnsi="宋体" w:eastAsia="宋体" w:cs="宋体"/>
                <w:b w:val="0"/>
                <w:bCs w:val="0"/>
                <w:color w:val="auto"/>
                <w:szCs w:val="21"/>
              </w:rPr>
            </w:pPr>
            <w:r>
              <w:rPr>
                <w:rFonts w:hint="eastAsia" w:ascii="宋体" w:hAnsi="宋体" w:cs="宋体"/>
                <w:b w:val="0"/>
                <w:bCs w:val="0"/>
                <w:color w:val="auto"/>
                <w:kern w:val="2"/>
                <w:sz w:val="21"/>
                <w:szCs w:val="21"/>
                <w:lang w:val="zh-CN" w:eastAsia="zh-CN"/>
              </w:rPr>
              <w:t>港口区企沙镇中心幼儿园楼舍维修项目</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02235BB0">
            <w:pPr>
              <w:spacing w:line="260" w:lineRule="exact"/>
              <w:rPr>
                <w:rFonts w:hint="eastAsia" w:ascii="宋体" w:hAnsi="宋体" w:eastAsia="宋体" w:cs="宋体"/>
                <w:b w:val="0"/>
                <w:bCs w:val="0"/>
                <w:color w:val="auto"/>
                <w:szCs w:val="21"/>
              </w:rPr>
            </w:pPr>
            <w:r>
              <w:rPr>
                <w:rFonts w:hint="eastAsia"/>
                <w:b w:val="0"/>
                <w:bCs w:val="0"/>
                <w:color w:val="auto"/>
                <w:szCs w:val="21"/>
                <w:highlight w:val="none"/>
              </w:rPr>
              <w:t>1项</w:t>
            </w:r>
          </w:p>
        </w:tc>
        <w:tc>
          <w:tcPr>
            <w:tcW w:w="3586" w:type="dxa"/>
            <w:tcBorders>
              <w:top w:val="single" w:color="auto" w:sz="4" w:space="0"/>
              <w:left w:val="single" w:color="auto" w:sz="4" w:space="0"/>
              <w:bottom w:val="single" w:color="auto" w:sz="4" w:space="0"/>
              <w:right w:val="single" w:color="auto" w:sz="4" w:space="0"/>
            </w:tcBorders>
            <w:noWrap w:val="0"/>
            <w:vAlign w:val="center"/>
          </w:tcPr>
          <w:p w14:paraId="610E2B4F">
            <w:pPr>
              <w:widowControl/>
              <w:numPr>
                <w:ilvl w:val="0"/>
                <w:numId w:val="0"/>
              </w:numPr>
              <w:spacing w:line="360" w:lineRule="auto"/>
              <w:jc w:val="left"/>
              <w:rPr>
                <w:rFonts w:hint="eastAsia" w:ascii="宋体" w:hAnsi="宋体" w:cs="宋体"/>
                <w:b w:val="0"/>
                <w:bCs w:val="0"/>
                <w:color w:val="auto"/>
                <w:kern w:val="2"/>
                <w:sz w:val="21"/>
                <w:szCs w:val="21"/>
              </w:rPr>
            </w:pPr>
            <w:r>
              <w:rPr>
                <w:rFonts w:hint="eastAsia"/>
                <w:b w:val="0"/>
                <w:bCs w:val="0"/>
                <w:color w:val="auto"/>
                <w:highlight w:val="none"/>
                <w:lang w:val="en-US" w:eastAsia="zh-CN"/>
              </w:rPr>
              <w:t>（1）本工程建设地点位于港口区企沙镇。对原有幼儿园内墙面装饰、天棚装饰、卫生间地面、室内水电给排水等内容进行维修改造。主要包括建筑装饰、安装、建筑拆除工程等</w:t>
            </w:r>
          </w:p>
          <w:p w14:paraId="35442FB0">
            <w:pPr>
              <w:widowControl/>
              <w:numPr>
                <w:ilvl w:val="0"/>
                <w:numId w:val="0"/>
              </w:numPr>
              <w:spacing w:line="360" w:lineRule="auto"/>
              <w:jc w:val="left"/>
              <w:rPr>
                <w:rFonts w:hint="eastAsia" w:ascii="宋体" w:hAnsi="宋体" w:eastAsia="宋体" w:cs="宋体"/>
                <w:b w:val="0"/>
                <w:bCs w:val="0"/>
                <w:color w:val="auto"/>
                <w:szCs w:val="21"/>
              </w:rPr>
            </w:pPr>
            <w:r>
              <w:rPr>
                <w:rFonts w:hint="eastAsia" w:cs="Times New Roman"/>
                <w:b w:val="0"/>
                <w:bCs w:val="0"/>
                <w:color w:val="auto"/>
                <w:szCs w:val="24"/>
                <w:highlight w:val="none"/>
                <w:lang w:eastAsia="zh-CN"/>
              </w:rPr>
              <w:t>（</w:t>
            </w:r>
            <w:r>
              <w:rPr>
                <w:rFonts w:hint="eastAsia" w:cs="Times New Roman"/>
                <w:b w:val="0"/>
                <w:bCs w:val="0"/>
                <w:color w:val="auto"/>
                <w:szCs w:val="24"/>
                <w:highlight w:val="none"/>
                <w:lang w:val="en-US" w:eastAsia="zh-CN"/>
              </w:rPr>
              <w:t>2</w:t>
            </w:r>
            <w:r>
              <w:rPr>
                <w:rFonts w:hint="eastAsia" w:cs="Times New Roman"/>
                <w:b w:val="0"/>
                <w:bCs w:val="0"/>
                <w:color w:val="auto"/>
                <w:szCs w:val="24"/>
                <w:highlight w:val="none"/>
                <w:lang w:eastAsia="zh-CN"/>
              </w:rPr>
              <w:t>）</w:t>
            </w:r>
            <w:r>
              <w:rPr>
                <w:rFonts w:hint="default" w:ascii="Times New Roman" w:hAnsi="Times New Roman" w:cs="Times New Roman"/>
                <w:b w:val="0"/>
                <w:bCs w:val="0"/>
                <w:color w:val="auto"/>
                <w:szCs w:val="24"/>
                <w:highlight w:val="none"/>
              </w:rPr>
              <w:t>具体详见</w:t>
            </w:r>
            <w:r>
              <w:rPr>
                <w:rFonts w:hint="eastAsia" w:cs="Times New Roman"/>
                <w:b w:val="0"/>
                <w:bCs w:val="0"/>
                <w:color w:val="auto"/>
                <w:szCs w:val="24"/>
                <w:highlight w:val="none"/>
                <w:lang w:eastAsia="zh-CN"/>
              </w:rPr>
              <w:t>图纸</w:t>
            </w:r>
            <w:r>
              <w:rPr>
                <w:rFonts w:hint="default" w:ascii="Times New Roman" w:hAnsi="Times New Roman" w:cs="Times New Roman"/>
                <w:b w:val="0"/>
                <w:bCs w:val="0"/>
                <w:color w:val="auto"/>
                <w:szCs w:val="24"/>
                <w:highlight w:val="none"/>
              </w:rPr>
              <w:t>及工程量清单所包含的全部内容</w:t>
            </w:r>
            <w:r>
              <w:rPr>
                <w:rFonts w:hint="default" w:ascii="Times New Roman" w:hAnsi="Times New Roman" w:cs="Times New Roman"/>
                <w:b w:val="0"/>
                <w:bCs w:val="0"/>
                <w:color w:val="auto"/>
                <w:szCs w:val="24"/>
                <w:highlight w:val="none"/>
                <w:lang w:eastAsia="zh-CN"/>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F629E19">
            <w:pPr>
              <w:spacing w:line="26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建筑业</w:t>
            </w:r>
          </w:p>
        </w:tc>
      </w:tr>
      <w:tr w14:paraId="2EC9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6A7E6BF7">
            <w:pPr>
              <w:jc w:val="center"/>
              <w:rPr>
                <w:rFonts w:hint="eastAsia" w:ascii="宋体" w:hAnsi="宋体" w:eastAsia="宋体" w:cs="宋体"/>
                <w:b w:val="0"/>
                <w:bCs w:val="0"/>
                <w:color w:val="auto"/>
              </w:rPr>
            </w:pPr>
          </w:p>
          <w:p w14:paraId="1D73458B">
            <w:pPr>
              <w:jc w:val="center"/>
              <w:rPr>
                <w:rFonts w:hint="eastAsia" w:ascii="宋体" w:hAnsi="宋体" w:eastAsia="宋体" w:cs="宋体"/>
                <w:b w:val="0"/>
                <w:bCs w:val="0"/>
                <w:color w:val="auto"/>
              </w:rPr>
            </w:pPr>
          </w:p>
          <w:p w14:paraId="43D5D53E">
            <w:pPr>
              <w:jc w:val="center"/>
              <w:rPr>
                <w:rFonts w:hint="eastAsia" w:ascii="宋体" w:hAnsi="宋体" w:eastAsia="宋体" w:cs="宋体"/>
                <w:b w:val="0"/>
                <w:bCs w:val="0"/>
                <w:color w:val="auto"/>
              </w:rPr>
            </w:pPr>
            <w:r>
              <w:rPr>
                <w:rFonts w:hint="eastAsia" w:ascii="宋体" w:hAnsi="宋体" w:eastAsia="宋体" w:cs="宋体"/>
                <w:b w:val="0"/>
                <w:bCs w:val="0"/>
                <w:color w:val="auto"/>
              </w:rPr>
              <w:t>商务条款</w:t>
            </w:r>
          </w:p>
        </w:tc>
        <w:tc>
          <w:tcPr>
            <w:tcW w:w="8571" w:type="dxa"/>
            <w:gridSpan w:val="5"/>
            <w:tcBorders>
              <w:top w:val="single" w:color="auto" w:sz="4" w:space="0"/>
              <w:left w:val="single" w:color="auto" w:sz="4" w:space="0"/>
              <w:bottom w:val="single" w:color="auto" w:sz="4" w:space="0"/>
              <w:right w:val="single" w:color="auto" w:sz="4" w:space="0"/>
            </w:tcBorders>
            <w:noWrap w:val="0"/>
            <w:vAlign w:val="top"/>
          </w:tcPr>
          <w:p w14:paraId="3E3D2367">
            <w:pPr>
              <w:widowControl/>
              <w:shd w:val="clea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rPr>
              <w:t>一、合同签订期：自</w:t>
            </w:r>
            <w:r>
              <w:rPr>
                <w:rFonts w:hint="eastAsia" w:ascii="宋体" w:hAnsi="宋体" w:eastAsia="宋体" w:cs="宋体"/>
                <w:b w:val="0"/>
                <w:bCs w:val="0"/>
                <w:color w:val="auto"/>
                <w:szCs w:val="21"/>
                <w:lang w:eastAsia="zh-CN"/>
              </w:rPr>
              <w:t>成交</w:t>
            </w:r>
            <w:r>
              <w:rPr>
                <w:rFonts w:hint="eastAsia" w:ascii="宋体" w:hAnsi="宋体" w:eastAsia="宋体" w:cs="宋体"/>
                <w:b w:val="0"/>
                <w:bCs w:val="0"/>
                <w:color w:val="auto"/>
                <w:szCs w:val="21"/>
              </w:rPr>
              <w:t>通知书发出之日起</w:t>
            </w:r>
            <w:r>
              <w:rPr>
                <w:rFonts w:hint="eastAsia" w:ascii="宋体" w:hAnsi="宋体" w:eastAsia="宋体" w:cs="宋体"/>
                <w:b w:val="0"/>
                <w:bCs w:val="0"/>
                <w:color w:val="auto"/>
                <w:szCs w:val="21"/>
                <w:u w:val="single"/>
              </w:rPr>
              <w:t xml:space="preserve">  </w:t>
            </w:r>
            <w:r>
              <w:rPr>
                <w:rFonts w:hint="eastAsia" w:ascii="宋体" w:hAnsi="宋体" w:eastAsia="宋体" w:cs="宋体"/>
                <w:b w:val="0"/>
                <w:bCs w:val="0"/>
                <w:color w:val="auto"/>
                <w:szCs w:val="21"/>
                <w:u w:val="single"/>
                <w:lang w:val="en-US" w:eastAsia="zh-CN"/>
              </w:rPr>
              <w:t>25</w:t>
            </w:r>
            <w:r>
              <w:rPr>
                <w:rFonts w:hint="eastAsia" w:ascii="宋体" w:hAnsi="宋体" w:eastAsia="宋体" w:cs="宋体"/>
                <w:b w:val="0"/>
                <w:bCs w:val="0"/>
                <w:color w:val="auto"/>
                <w:szCs w:val="21"/>
                <w:u w:val="single"/>
                <w:lang w:eastAsia="zh-CN"/>
              </w:rPr>
              <w:t>　</w:t>
            </w:r>
            <w:r>
              <w:rPr>
                <w:rFonts w:hint="eastAsia" w:ascii="宋体" w:hAnsi="宋体" w:eastAsia="宋体" w:cs="宋体"/>
                <w:b w:val="0"/>
                <w:bCs w:val="0"/>
                <w:color w:val="auto"/>
                <w:szCs w:val="21"/>
              </w:rPr>
              <w:t>日内</w:t>
            </w:r>
            <w:r>
              <w:rPr>
                <w:rFonts w:hint="eastAsia" w:ascii="宋体" w:hAnsi="宋体" w:eastAsia="宋体" w:cs="宋体"/>
                <w:b w:val="0"/>
                <w:bCs w:val="0"/>
                <w:color w:val="auto"/>
                <w:highlight w:val="none"/>
                <w:lang w:eastAsia="zh-CN"/>
              </w:rPr>
              <w:t>。</w:t>
            </w:r>
          </w:p>
          <w:p w14:paraId="6B654833">
            <w:pPr>
              <w:widowControl/>
              <w:shd w:val="clear"/>
              <w:spacing w:line="400" w:lineRule="exact"/>
              <w:rPr>
                <w:rFonts w:hint="eastAsia"/>
                <w:b w:val="0"/>
                <w:bCs w:val="0"/>
                <w:color w:val="auto"/>
                <w:highlight w:val="none"/>
                <w:lang w:val="en-US" w:eastAsia="zh-CN"/>
              </w:rPr>
            </w:pPr>
            <w:r>
              <w:rPr>
                <w:rFonts w:hint="eastAsia" w:ascii="宋体" w:hAnsi="宋体" w:eastAsia="宋体" w:cs="宋体"/>
                <w:b w:val="0"/>
                <w:bCs w:val="0"/>
                <w:color w:val="auto"/>
                <w:szCs w:val="21"/>
              </w:rPr>
              <w:t>二、</w:t>
            </w:r>
            <w:r>
              <w:rPr>
                <w:rFonts w:hint="eastAsia"/>
                <w:b w:val="0"/>
                <w:bCs w:val="0"/>
                <w:color w:val="auto"/>
                <w:highlight w:val="none"/>
              </w:rPr>
              <w:t>要求工期：</w:t>
            </w:r>
            <w:r>
              <w:rPr>
                <w:rFonts w:hint="eastAsia"/>
                <w:b w:val="0"/>
                <w:bCs w:val="0"/>
                <w:color w:val="auto"/>
                <w:highlight w:val="none"/>
                <w:lang w:val="en-US" w:eastAsia="zh-CN"/>
              </w:rPr>
              <w:t>60日历天</w:t>
            </w:r>
          </w:p>
          <w:p w14:paraId="085FE209">
            <w:pPr>
              <w:widowControl/>
              <w:shd w:val="clear"/>
              <w:spacing w:line="400" w:lineRule="exact"/>
              <w:rPr>
                <w:rFonts w:hint="eastAsia" w:ascii="宋体" w:hAnsi="宋体" w:eastAsia="宋体" w:cs="宋体"/>
                <w:b w:val="0"/>
                <w:bCs w:val="0"/>
                <w:color w:val="auto"/>
                <w:szCs w:val="21"/>
                <w:u w:val="single"/>
              </w:rPr>
            </w:pPr>
            <w:r>
              <w:rPr>
                <w:rFonts w:hint="eastAsia" w:ascii="宋体" w:hAnsi="宋体" w:eastAsia="宋体" w:cs="宋体"/>
                <w:b w:val="0"/>
                <w:bCs w:val="0"/>
                <w:color w:val="auto"/>
                <w:szCs w:val="21"/>
              </w:rPr>
              <w:t>三、</w:t>
            </w:r>
            <w:r>
              <w:rPr>
                <w:rFonts w:hint="eastAsia" w:ascii="宋体" w:hAnsi="宋体" w:eastAsia="宋体" w:cs="宋体"/>
                <w:b w:val="0"/>
                <w:bCs w:val="0"/>
                <w:color w:val="auto"/>
                <w:szCs w:val="21"/>
                <w:lang w:eastAsia="zh-CN"/>
              </w:rPr>
              <w:t>交付</w:t>
            </w:r>
            <w:r>
              <w:rPr>
                <w:rFonts w:hint="eastAsia" w:ascii="宋体" w:hAnsi="宋体" w:eastAsia="宋体" w:cs="宋体"/>
                <w:b w:val="0"/>
                <w:bCs w:val="0"/>
                <w:color w:val="auto"/>
                <w:szCs w:val="21"/>
              </w:rPr>
              <w:t>地点：</w:t>
            </w:r>
            <w:r>
              <w:rPr>
                <w:rFonts w:hint="eastAsia" w:ascii="宋体" w:hAnsi="宋体" w:eastAsia="宋体" w:cs="宋体"/>
                <w:b w:val="0"/>
                <w:bCs w:val="0"/>
                <w:color w:val="auto"/>
                <w:kern w:val="2"/>
                <w:sz w:val="21"/>
                <w:szCs w:val="21"/>
                <w:lang w:eastAsia="zh-CN"/>
              </w:rPr>
              <w:t>广西防城港市港口区</w:t>
            </w:r>
            <w:r>
              <w:rPr>
                <w:rFonts w:hint="eastAsia" w:ascii="宋体" w:hAnsi="宋体" w:eastAsia="宋体" w:cs="宋体"/>
                <w:b w:val="0"/>
                <w:bCs w:val="0"/>
                <w:color w:val="auto"/>
                <w:kern w:val="2"/>
                <w:sz w:val="21"/>
                <w:szCs w:val="21"/>
                <w:lang w:val="en-US" w:eastAsia="zh-CN"/>
              </w:rPr>
              <w:t>企沙</w:t>
            </w:r>
            <w:r>
              <w:rPr>
                <w:rFonts w:hint="eastAsia" w:ascii="宋体" w:hAnsi="宋体" w:eastAsia="宋体" w:cs="宋体"/>
                <w:b w:val="0"/>
                <w:bCs w:val="0"/>
                <w:color w:val="auto"/>
                <w:szCs w:val="21"/>
                <w:u w:val="none"/>
                <w:lang w:val="en-US" w:eastAsia="zh-CN"/>
              </w:rPr>
              <w:t xml:space="preserve">镇       </w:t>
            </w:r>
            <w:r>
              <w:rPr>
                <w:rFonts w:hint="eastAsia" w:ascii="宋体" w:hAnsi="宋体" w:eastAsia="宋体" w:cs="宋体"/>
                <w:b w:val="0"/>
                <w:bCs w:val="0"/>
                <w:color w:val="auto"/>
                <w:kern w:val="2"/>
                <w:sz w:val="21"/>
                <w:szCs w:val="21"/>
                <w:lang w:val="en-US" w:eastAsia="zh-CN"/>
              </w:rPr>
              <w:t xml:space="preserve"> </w:t>
            </w:r>
            <w:r>
              <w:rPr>
                <w:rFonts w:hint="eastAsia" w:ascii="宋体" w:hAnsi="宋体" w:eastAsia="宋体" w:cs="宋体"/>
                <w:b w:val="0"/>
                <w:bCs w:val="0"/>
                <w:color w:val="auto"/>
                <w:szCs w:val="21"/>
                <w:u w:val="none"/>
              </w:rPr>
              <w:t xml:space="preserve">          </w:t>
            </w:r>
          </w:p>
          <w:p w14:paraId="448849F6">
            <w:pPr>
              <w:widowControl/>
              <w:shd w:val="clear"/>
              <w:spacing w:line="400" w:lineRule="exact"/>
              <w:rPr>
                <w:rFonts w:hint="eastAsia" w:ascii="宋体" w:hAnsi="宋体" w:eastAsia="宋体" w:cs="宋体"/>
                <w:b w:val="0"/>
                <w:bCs w:val="0"/>
                <w:color w:val="auto"/>
                <w:szCs w:val="21"/>
                <w:u w:val="single"/>
              </w:rPr>
            </w:pPr>
            <w:r>
              <w:rPr>
                <w:rFonts w:hint="eastAsia" w:ascii="宋体" w:hAnsi="宋体" w:eastAsia="宋体" w:cs="宋体"/>
                <w:b w:val="0"/>
                <w:bCs w:val="0"/>
                <w:color w:val="auto"/>
                <w:szCs w:val="21"/>
              </w:rPr>
              <w:t>四、验收标准、规范：</w:t>
            </w:r>
            <w:r>
              <w:rPr>
                <w:rFonts w:hint="eastAsia"/>
                <w:b w:val="0"/>
                <w:bCs w:val="0"/>
                <w:color w:val="auto"/>
                <w:highlight w:val="none"/>
                <w:lang w:eastAsia="zh-CN"/>
              </w:rPr>
              <w:t>达到国家现行验收规范合格标准</w:t>
            </w:r>
            <w:r>
              <w:rPr>
                <w:rFonts w:hint="eastAsia"/>
                <w:b w:val="0"/>
                <w:bCs w:val="0"/>
                <w:color w:val="auto"/>
                <w:highlight w:val="none"/>
              </w:rPr>
              <w:t>。</w:t>
            </w:r>
          </w:p>
          <w:p w14:paraId="6F7F135C">
            <w:pPr>
              <w:widowControl/>
              <w:shd w:val="clear" w:color="auto" w:fill="auto"/>
              <w:spacing w:line="400" w:lineRule="exac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五、</w:t>
            </w:r>
            <w:r>
              <w:rPr>
                <w:rFonts w:hint="eastAsia" w:ascii="宋体" w:hAnsi="宋体" w:eastAsia="宋体" w:cs="宋体"/>
                <w:b w:val="0"/>
                <w:bCs w:val="0"/>
                <w:color w:val="auto"/>
                <w:szCs w:val="21"/>
                <w:lang w:eastAsia="zh-CN"/>
              </w:rPr>
              <w:t>售后服务：</w:t>
            </w:r>
          </w:p>
          <w:p w14:paraId="3FE8DF11">
            <w:pPr>
              <w:widowControl/>
              <w:shd w:val="clear" w:color="auto" w:fill="auto"/>
              <w:spacing w:line="400" w:lineRule="exact"/>
              <w:rPr>
                <w:rFonts w:ascii="宋体" w:hAnsi="宋体"/>
                <w:b w:val="0"/>
                <w:bCs w:val="0"/>
                <w:color w:val="auto"/>
                <w:szCs w:val="21"/>
              </w:rPr>
            </w:pPr>
            <w:r>
              <w:rPr>
                <w:rFonts w:hint="eastAsia" w:ascii="宋体" w:hAnsi="宋体"/>
                <w:b w:val="0"/>
                <w:bCs w:val="0"/>
                <w:color w:val="auto"/>
                <w:szCs w:val="21"/>
                <w:lang w:val="en-US" w:eastAsia="zh-CN"/>
              </w:rPr>
              <w:t>1、</w:t>
            </w:r>
            <w:r>
              <w:rPr>
                <w:rFonts w:hint="eastAsia" w:ascii="宋体" w:hAnsi="宋体"/>
                <w:b w:val="0"/>
                <w:bCs w:val="0"/>
                <w:color w:val="auto"/>
                <w:szCs w:val="21"/>
              </w:rPr>
              <w:t>质量保修期</w:t>
            </w:r>
            <w:r>
              <w:rPr>
                <w:rFonts w:ascii="宋体" w:hAnsi="宋体"/>
                <w:b w:val="0"/>
                <w:bCs w:val="0"/>
                <w:color w:val="auto"/>
                <w:szCs w:val="21"/>
              </w:rPr>
              <w:t>2年（自提交成果并验收合格之日起计），使用年限应符合国家建设相关要求。</w:t>
            </w:r>
          </w:p>
          <w:p w14:paraId="75641047">
            <w:pPr>
              <w:widowControl/>
              <w:shd w:val="clear" w:color="auto" w:fill="auto"/>
              <w:spacing w:line="400" w:lineRule="exact"/>
              <w:rPr>
                <w:rFonts w:ascii="宋体" w:hAnsi="宋体"/>
                <w:b w:val="0"/>
                <w:bCs w:val="0"/>
                <w:color w:val="auto"/>
                <w:szCs w:val="21"/>
              </w:rPr>
            </w:pPr>
            <w:r>
              <w:rPr>
                <w:rFonts w:ascii="宋体" w:hAnsi="宋体"/>
                <w:b w:val="0"/>
                <w:bCs w:val="0"/>
                <w:color w:val="auto"/>
                <w:szCs w:val="21"/>
              </w:rPr>
              <w:t>2、响应时间：</w:t>
            </w:r>
            <w:r>
              <w:rPr>
                <w:rFonts w:hint="eastAsia" w:ascii="宋体" w:hAnsi="宋体"/>
                <w:b w:val="0"/>
                <w:bCs w:val="0"/>
                <w:color w:val="auto"/>
                <w:szCs w:val="21"/>
              </w:rPr>
              <w:t>接到采购人处理问题通知后48</w:t>
            </w:r>
            <w:r>
              <w:rPr>
                <w:rFonts w:ascii="宋体" w:hAnsi="宋体"/>
                <w:b w:val="0"/>
                <w:bCs w:val="0"/>
                <w:color w:val="auto"/>
                <w:szCs w:val="21"/>
              </w:rPr>
              <w:t>小时内到达采购人指定现场进行</w:t>
            </w:r>
            <w:r>
              <w:rPr>
                <w:rFonts w:hint="eastAsia" w:ascii="宋体" w:hAnsi="宋体"/>
                <w:b w:val="0"/>
                <w:bCs w:val="0"/>
                <w:color w:val="auto"/>
                <w:szCs w:val="21"/>
                <w:lang w:val="en-US" w:eastAsia="zh-CN"/>
              </w:rPr>
              <w:t>处理</w:t>
            </w:r>
            <w:r>
              <w:rPr>
                <w:rFonts w:ascii="宋体" w:hAnsi="宋体"/>
                <w:b w:val="0"/>
                <w:bCs w:val="0"/>
                <w:color w:val="auto"/>
                <w:szCs w:val="21"/>
              </w:rPr>
              <w:t xml:space="preserve">, </w:t>
            </w:r>
            <w:r>
              <w:rPr>
                <w:rFonts w:hint="eastAsia" w:ascii="宋体" w:hAnsi="宋体"/>
                <w:b w:val="0"/>
                <w:bCs w:val="0"/>
                <w:color w:val="auto"/>
                <w:szCs w:val="21"/>
              </w:rPr>
              <w:t>24</w:t>
            </w:r>
            <w:r>
              <w:rPr>
                <w:rFonts w:ascii="宋体" w:hAnsi="宋体"/>
                <w:b w:val="0"/>
                <w:bCs w:val="0"/>
                <w:color w:val="auto"/>
                <w:szCs w:val="21"/>
              </w:rPr>
              <w:t>时内</w:t>
            </w:r>
            <w:r>
              <w:rPr>
                <w:rFonts w:hint="eastAsia" w:ascii="宋体" w:hAnsi="宋体"/>
                <w:b w:val="0"/>
                <w:bCs w:val="0"/>
                <w:color w:val="auto"/>
                <w:szCs w:val="21"/>
              </w:rPr>
              <w:t>排除故障，发现紧急抢修事故的在接到事故通知后2小时内到达事故现场抢修</w:t>
            </w:r>
            <w:r>
              <w:rPr>
                <w:rFonts w:ascii="宋体" w:hAnsi="宋体"/>
                <w:b w:val="0"/>
                <w:bCs w:val="0"/>
                <w:color w:val="auto"/>
                <w:szCs w:val="21"/>
              </w:rPr>
              <w:t>。</w:t>
            </w:r>
          </w:p>
          <w:p w14:paraId="51B3D298">
            <w:pPr>
              <w:widowControl/>
              <w:shd w:val="clear" w:color="auto" w:fill="auto"/>
              <w:spacing w:line="400" w:lineRule="exact"/>
              <w:rPr>
                <w:rFonts w:ascii="宋体" w:hAnsi="宋体"/>
                <w:b w:val="0"/>
                <w:bCs w:val="0"/>
                <w:color w:val="auto"/>
                <w:szCs w:val="21"/>
              </w:rPr>
            </w:pPr>
            <w:r>
              <w:rPr>
                <w:rFonts w:ascii="宋体" w:hAnsi="宋体"/>
                <w:b w:val="0"/>
                <w:bCs w:val="0"/>
                <w:color w:val="auto"/>
                <w:szCs w:val="21"/>
              </w:rPr>
              <w:t xml:space="preserve">3、售后服务技术人员要求：专职人员             </w:t>
            </w:r>
          </w:p>
          <w:p w14:paraId="5F0B1F39">
            <w:pPr>
              <w:widowControl/>
              <w:shd w:val="clear" w:color="auto" w:fill="auto"/>
              <w:spacing w:line="400" w:lineRule="exact"/>
              <w:rPr>
                <w:rFonts w:ascii="宋体" w:hAnsi="宋体"/>
                <w:b w:val="0"/>
                <w:bCs w:val="0"/>
                <w:color w:val="auto"/>
                <w:szCs w:val="21"/>
              </w:rPr>
            </w:pPr>
            <w:r>
              <w:rPr>
                <w:rFonts w:hint="eastAsia" w:ascii="宋体" w:hAnsi="宋体"/>
                <w:b w:val="0"/>
                <w:bCs w:val="0"/>
                <w:color w:val="auto"/>
                <w:szCs w:val="21"/>
                <w:lang w:val="en-US" w:eastAsia="zh-CN"/>
              </w:rPr>
              <w:t>4</w:t>
            </w:r>
            <w:r>
              <w:rPr>
                <w:rFonts w:hint="eastAsia" w:ascii="宋体" w:hAnsi="宋体"/>
                <w:b w:val="0"/>
                <w:bCs w:val="0"/>
                <w:color w:val="auto"/>
                <w:szCs w:val="21"/>
              </w:rPr>
              <w:t>、</w:t>
            </w:r>
            <w:r>
              <w:rPr>
                <w:rFonts w:hint="eastAsia" w:ascii="宋体" w:hAnsi="宋体" w:cs="宋体"/>
                <w:b w:val="0"/>
                <w:bCs w:val="0"/>
                <w:color w:val="auto"/>
                <w:szCs w:val="21"/>
                <w:lang w:bidi="ar"/>
              </w:rPr>
              <w:t>备品备件及耗材等要求：符合国家标准要求</w:t>
            </w:r>
          </w:p>
          <w:p w14:paraId="27C1BAA9">
            <w:pPr>
              <w:spacing w:line="400" w:lineRule="exact"/>
              <w:rPr>
                <w:rFonts w:hint="eastAsia"/>
                <w:b w:val="0"/>
                <w:bCs w:val="0"/>
                <w:color w:val="auto"/>
                <w:highlight w:val="none"/>
              </w:rPr>
            </w:pPr>
            <w:r>
              <w:rPr>
                <w:rFonts w:hint="eastAsia"/>
                <w:b w:val="0"/>
                <w:bCs w:val="0"/>
                <w:color w:val="auto"/>
                <w:highlight w:val="none"/>
                <w:lang w:eastAsia="zh-CN"/>
              </w:rPr>
              <w:t>六</w:t>
            </w:r>
            <w:r>
              <w:rPr>
                <w:rFonts w:hint="eastAsia"/>
                <w:b w:val="0"/>
                <w:bCs w:val="0"/>
                <w:color w:val="auto"/>
                <w:highlight w:val="none"/>
              </w:rPr>
              <w:t>、人员要求：</w:t>
            </w:r>
          </w:p>
          <w:p w14:paraId="551D37A1">
            <w:pPr>
              <w:spacing w:line="400" w:lineRule="exact"/>
              <w:rPr>
                <w:rFonts w:hint="eastAsia"/>
                <w:b w:val="0"/>
                <w:bCs w:val="0"/>
                <w:color w:val="auto"/>
                <w:highlight w:val="none"/>
              </w:rPr>
            </w:pPr>
            <w:r>
              <w:rPr>
                <w:rFonts w:hint="eastAsia"/>
                <w:b w:val="0"/>
                <w:bCs w:val="0"/>
                <w:color w:val="auto"/>
                <w:highlight w:val="none"/>
                <w:lang w:val="en-US" w:eastAsia="zh-CN"/>
              </w:rPr>
              <w:t>1、</w:t>
            </w:r>
            <w:r>
              <w:rPr>
                <w:rFonts w:hint="eastAsia"/>
                <w:b w:val="0"/>
                <w:bCs w:val="0"/>
                <w:color w:val="auto"/>
                <w:highlight w:val="none"/>
              </w:rPr>
              <w:t>项目经理：项目经理资格要求具备</w:t>
            </w:r>
            <w:r>
              <w:rPr>
                <w:rFonts w:hint="eastAsia"/>
                <w:b w:val="0"/>
                <w:bCs w:val="0"/>
                <w:color w:val="auto"/>
                <w:highlight w:val="none"/>
                <w:lang w:val="en-US" w:eastAsia="zh-CN"/>
              </w:rPr>
              <w:t>建筑工程</w:t>
            </w:r>
            <w:r>
              <w:rPr>
                <w:rFonts w:hint="eastAsia"/>
                <w:b w:val="0"/>
                <w:bCs w:val="0"/>
                <w:color w:val="auto"/>
                <w:highlight w:val="none"/>
              </w:rPr>
              <w:t>专业注册建造师二级以上</w:t>
            </w:r>
            <w:r>
              <w:rPr>
                <w:rFonts w:hint="eastAsia"/>
                <w:b w:val="0"/>
                <w:bCs w:val="0"/>
                <w:color w:val="auto"/>
                <w:highlight w:val="none"/>
                <w:lang w:eastAsia="zh-CN"/>
              </w:rPr>
              <w:t>（</w:t>
            </w:r>
            <w:r>
              <w:rPr>
                <w:rFonts w:hint="eastAsia"/>
                <w:b w:val="0"/>
                <w:bCs w:val="0"/>
                <w:color w:val="auto"/>
                <w:highlight w:val="none"/>
              </w:rPr>
              <w:t>含二级</w:t>
            </w:r>
            <w:r>
              <w:rPr>
                <w:rFonts w:hint="eastAsia"/>
                <w:b w:val="0"/>
                <w:bCs w:val="0"/>
                <w:color w:val="auto"/>
                <w:highlight w:val="none"/>
                <w:lang w:eastAsia="zh-CN"/>
              </w:rPr>
              <w:t>）</w:t>
            </w:r>
            <w:r>
              <w:rPr>
                <w:rFonts w:hint="eastAsia"/>
                <w:b w:val="0"/>
                <w:bCs w:val="0"/>
                <w:color w:val="auto"/>
                <w:highlight w:val="none"/>
              </w:rPr>
              <w:t>注册建造师证书，并持有效的安全生产考核合格证书（B证）。</w:t>
            </w:r>
          </w:p>
          <w:p w14:paraId="7DD40E73">
            <w:pPr>
              <w:spacing w:line="400" w:lineRule="exact"/>
              <w:rPr>
                <w:rFonts w:hint="eastAsia"/>
                <w:b w:val="0"/>
                <w:bCs w:val="0"/>
                <w:color w:val="auto"/>
                <w:highlight w:val="none"/>
              </w:rPr>
            </w:pPr>
            <w:r>
              <w:rPr>
                <w:rFonts w:hint="eastAsia"/>
                <w:b w:val="0"/>
                <w:bCs w:val="0"/>
                <w:color w:val="auto"/>
                <w:highlight w:val="none"/>
                <w:lang w:val="en-US" w:eastAsia="zh-CN"/>
              </w:rPr>
              <w:t>2、</w:t>
            </w:r>
            <w:r>
              <w:rPr>
                <w:rFonts w:hint="eastAsia"/>
                <w:b w:val="0"/>
                <w:bCs w:val="0"/>
                <w:color w:val="auto"/>
                <w:highlight w:val="none"/>
              </w:rPr>
              <w:t>安全员：具备有效的安全生产考核合格证书（C类）。</w:t>
            </w:r>
          </w:p>
          <w:p w14:paraId="2A8D3163">
            <w:pPr>
              <w:spacing w:line="400" w:lineRule="exact"/>
              <w:rPr>
                <w:rFonts w:hint="eastAsia"/>
                <w:b w:val="0"/>
                <w:bCs w:val="0"/>
                <w:color w:val="auto"/>
              </w:rPr>
            </w:pPr>
            <w:r>
              <w:rPr>
                <w:rFonts w:hint="eastAsia"/>
                <w:b w:val="0"/>
                <w:bCs w:val="0"/>
                <w:color w:val="auto"/>
                <w:highlight w:val="none"/>
                <w:lang w:val="en-US" w:eastAsia="zh-CN"/>
              </w:rPr>
              <w:t>3、</w:t>
            </w:r>
            <w:r>
              <w:rPr>
                <w:rFonts w:hint="eastAsia"/>
                <w:b w:val="0"/>
                <w:bCs w:val="0"/>
                <w:color w:val="auto"/>
                <w:highlight w:val="none"/>
              </w:rPr>
              <w:t>施工员、质量员、材料员：</w:t>
            </w:r>
            <w:r>
              <w:rPr>
                <w:rFonts w:hint="eastAsia" w:cs="宋体"/>
                <w:b w:val="0"/>
                <w:bCs w:val="0"/>
                <w:color w:val="auto"/>
                <w:kern w:val="0"/>
                <w:highlight w:val="none"/>
              </w:rPr>
              <w:t>具有相应施工现场专业人</w:t>
            </w:r>
            <w:r>
              <w:rPr>
                <w:rFonts w:hint="eastAsia"/>
                <w:b w:val="0"/>
                <w:bCs w:val="0"/>
                <w:color w:val="auto"/>
                <w:highlight w:val="none"/>
              </w:rPr>
              <w:t>员职业培训合格证书并在有效期内。</w:t>
            </w:r>
          </w:p>
          <w:p w14:paraId="32B039A2">
            <w:pP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lang w:eastAsia="zh-CN"/>
              </w:rPr>
              <w:t>七</w:t>
            </w:r>
            <w:r>
              <w:rPr>
                <w:rFonts w:hint="eastAsia" w:ascii="宋体" w:hAnsi="宋体" w:eastAsia="宋体" w:cs="宋体"/>
                <w:b w:val="0"/>
                <w:bCs w:val="0"/>
                <w:color w:val="auto"/>
                <w:szCs w:val="21"/>
              </w:rPr>
              <w:t>、报价必须含以下部分，包括：</w:t>
            </w:r>
          </w:p>
          <w:p w14:paraId="48CFA1CF">
            <w:pPr>
              <w:widowControl/>
              <w:shd w:val="clear"/>
              <w:spacing w:line="400" w:lineRule="exact"/>
              <w:rPr>
                <w:rFonts w:hint="eastAsia" w:cs="宋体" w:asciiTheme="minorHAnsi" w:hAnsiTheme="minorHAnsi" w:eastAsiaTheme="minorEastAsia"/>
                <w:i w:val="0"/>
                <w:iCs w:val="0"/>
                <w:caps w:val="0"/>
                <w:color w:val="auto"/>
                <w:spacing w:val="0"/>
                <w:kern w:val="0"/>
                <w:sz w:val="21"/>
                <w:szCs w:val="22"/>
                <w:highlight w:val="none"/>
                <w:shd w:val="clear"/>
                <w:lang w:eastAsia="zh-CN"/>
              </w:rPr>
            </w:pPr>
            <w:r>
              <w:rPr>
                <w:rFonts w:hint="eastAsia" w:ascii="宋体" w:hAnsi="宋体"/>
                <w:b w:val="0"/>
                <w:bCs w:val="0"/>
                <w:color w:val="auto"/>
                <w:szCs w:val="21"/>
                <w:lang w:val="en-US" w:eastAsia="zh-CN"/>
              </w:rPr>
              <w:t>1、</w:t>
            </w:r>
            <w:r>
              <w:rPr>
                <w:rFonts w:hint="eastAsia" w:ascii="宋体" w:hAnsi="宋体" w:cs="宋体"/>
                <w:b w:val="0"/>
                <w:bCs w:val="0"/>
                <w:color w:val="auto"/>
                <w:szCs w:val="21"/>
                <w:u w:val="single"/>
                <w:lang w:bidi="ar"/>
              </w:rPr>
              <w:t>本项目采用工程量清单报价方式，</w:t>
            </w:r>
            <w:r>
              <w:rPr>
                <w:rFonts w:ascii="宋体" w:hAnsi="宋体" w:cs="宋体"/>
                <w:b w:val="0"/>
                <w:bCs w:val="0"/>
                <w:color w:val="auto"/>
                <w:spacing w:val="-1"/>
                <w:u w:val="single"/>
              </w:rPr>
              <w:t>合同</w:t>
            </w:r>
            <w:r>
              <w:rPr>
                <w:rFonts w:ascii="宋体" w:hAnsi="宋体" w:cs="宋体"/>
                <w:b w:val="0"/>
                <w:bCs w:val="0"/>
                <w:color w:val="auto"/>
                <w:u w:val="single"/>
              </w:rPr>
              <w:t>约定的固定单价为综合单价，已包含设备材料费(含损</w:t>
            </w:r>
            <w:r>
              <w:rPr>
                <w:rFonts w:ascii="宋体" w:hAnsi="宋体" w:cs="宋体"/>
                <w:b w:val="0"/>
                <w:bCs w:val="0"/>
                <w:color w:val="auto"/>
                <w:spacing w:val="6"/>
                <w:u w:val="single"/>
              </w:rPr>
              <w:t>耗)、人工</w:t>
            </w:r>
            <w:r>
              <w:rPr>
                <w:rFonts w:ascii="宋体" w:hAnsi="宋体" w:cs="宋体"/>
                <w:b w:val="0"/>
                <w:bCs w:val="0"/>
                <w:color w:val="auto"/>
                <w:spacing w:val="4"/>
                <w:u w:val="single"/>
              </w:rPr>
              <w:t>费</w:t>
            </w:r>
            <w:r>
              <w:rPr>
                <w:rFonts w:ascii="宋体" w:hAnsi="宋体" w:cs="宋体"/>
                <w:b w:val="0"/>
                <w:bCs w:val="0"/>
                <w:color w:val="auto"/>
                <w:spacing w:val="3"/>
                <w:u w:val="single"/>
              </w:rPr>
              <w:t>、辅材费、机械费、组织措施费、检验试验费、水电费、利润、风险包干</w:t>
            </w:r>
            <w:r>
              <w:rPr>
                <w:rFonts w:ascii="宋体" w:hAnsi="宋体" w:cs="宋体"/>
                <w:b w:val="0"/>
                <w:bCs w:val="0"/>
                <w:color w:val="auto"/>
                <w:spacing w:val="-1"/>
                <w:u w:val="single"/>
              </w:rPr>
              <w:t>费、维保费、成品保护费</w:t>
            </w:r>
            <w:r>
              <w:rPr>
                <w:rFonts w:ascii="宋体" w:hAnsi="宋体" w:cs="宋体"/>
                <w:b w:val="0"/>
                <w:bCs w:val="0"/>
                <w:color w:val="auto"/>
                <w:u w:val="single"/>
              </w:rPr>
              <w:t>、农民工工伤保险费等全部费用</w:t>
            </w:r>
            <w:r>
              <w:rPr>
                <w:rFonts w:ascii="宋体" w:hAnsi="宋体"/>
                <w:b w:val="0"/>
                <w:bCs w:val="0"/>
                <w:color w:val="auto"/>
                <w:szCs w:val="21"/>
              </w:rPr>
              <w:t>。</w:t>
            </w:r>
          </w:p>
          <w:p w14:paraId="57CC11CB">
            <w:pPr>
              <w:widowControl/>
              <w:shd w:val="clear"/>
              <w:spacing w:line="400" w:lineRule="exact"/>
              <w:rPr>
                <w:rFonts w:ascii="宋体" w:hAnsi="宋体"/>
                <w:b w:val="0"/>
                <w:bCs w:val="0"/>
                <w:color w:val="auto"/>
                <w:szCs w:val="21"/>
              </w:rPr>
            </w:pPr>
            <w:r>
              <w:rPr>
                <w:rFonts w:hint="eastAsia" w:ascii="宋体" w:hAnsi="宋体"/>
                <w:b w:val="0"/>
                <w:bCs w:val="0"/>
                <w:color w:val="auto"/>
                <w:szCs w:val="21"/>
                <w:lang w:val="en-US" w:eastAsia="zh-CN"/>
              </w:rPr>
              <w:t>2、</w:t>
            </w:r>
            <w:r>
              <w:rPr>
                <w:rFonts w:ascii="宋体" w:hAnsi="宋体"/>
                <w:b w:val="0"/>
                <w:bCs w:val="0"/>
                <w:color w:val="auto"/>
                <w:szCs w:val="21"/>
              </w:rPr>
              <w:t>必要的保险费用和各项税金；</w:t>
            </w:r>
          </w:p>
          <w:p w14:paraId="69CE4161">
            <w:pPr>
              <w:spacing w:line="400" w:lineRule="exact"/>
              <w:rPr>
                <w:rFonts w:hint="eastAsia" w:ascii="宋体" w:hAnsi="宋体" w:eastAsia="宋体" w:cs="宋体"/>
                <w:b w:val="0"/>
                <w:bCs w:val="0"/>
                <w:i/>
                <w:iCs/>
                <w:color w:val="auto"/>
                <w:szCs w:val="21"/>
                <w:highlight w:val="yellow"/>
              </w:rPr>
            </w:pPr>
            <w:r>
              <w:rPr>
                <w:rFonts w:hint="eastAsia" w:ascii="宋体" w:hAnsi="宋体"/>
                <w:b w:val="0"/>
                <w:bCs w:val="0"/>
                <w:color w:val="auto"/>
                <w:szCs w:val="21"/>
                <w:lang w:val="en-US" w:eastAsia="zh-CN"/>
              </w:rPr>
              <w:t>3、</w:t>
            </w:r>
            <w:r>
              <w:rPr>
                <w:rFonts w:ascii="宋体" w:hAnsi="宋体"/>
                <w:b w:val="0"/>
                <w:bCs w:val="0"/>
                <w:color w:val="auto"/>
                <w:szCs w:val="21"/>
              </w:rPr>
              <w:t>其他（如运输、装卸、安装、调试、培训、技术支持、售后服务、更新升级等费用）</w:t>
            </w:r>
            <w:r>
              <w:rPr>
                <w:rFonts w:hint="eastAsia" w:ascii="宋体" w:hAnsi="宋体" w:eastAsia="宋体" w:cs="宋体"/>
                <w:b w:val="0"/>
                <w:bCs w:val="0"/>
                <w:color w:val="auto"/>
                <w:szCs w:val="21"/>
                <w:lang w:eastAsia="zh-CN"/>
              </w:rPr>
              <w:t>。</w:t>
            </w:r>
          </w:p>
          <w:p w14:paraId="743F6540">
            <w:pPr>
              <w:spacing w:line="400" w:lineRule="exac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八</w:t>
            </w:r>
            <w:r>
              <w:rPr>
                <w:rFonts w:hint="eastAsia" w:ascii="宋体" w:hAnsi="宋体" w:eastAsia="宋体" w:cs="宋体"/>
                <w:b w:val="0"/>
                <w:bCs w:val="0"/>
                <w:color w:val="auto"/>
                <w:szCs w:val="21"/>
              </w:rPr>
              <w:t>、付款方式及其他要求</w:t>
            </w:r>
            <w:r>
              <w:rPr>
                <w:rFonts w:hint="eastAsia" w:ascii="宋体" w:hAnsi="宋体" w:eastAsia="宋体" w:cs="宋体"/>
                <w:b w:val="0"/>
                <w:bCs w:val="0"/>
                <w:color w:val="auto"/>
                <w:szCs w:val="21"/>
                <w:lang w:eastAsia="zh-CN"/>
              </w:rPr>
              <w:t>：</w:t>
            </w:r>
          </w:p>
          <w:p w14:paraId="1E971B94">
            <w:pPr>
              <w:spacing w:line="400" w:lineRule="exact"/>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1、本项目</w:t>
            </w:r>
            <w:bookmarkStart w:id="64" w:name="OLE_LINK61"/>
            <w:bookmarkStart w:id="65" w:name="OLE_LINK32"/>
            <w:r>
              <w:rPr>
                <w:rFonts w:hint="eastAsia" w:ascii="宋体" w:hAnsi="宋体" w:eastAsia="宋体" w:cs="宋体"/>
                <w:b w:val="0"/>
                <w:bCs w:val="0"/>
                <w:color w:val="auto"/>
                <w:szCs w:val="21"/>
                <w:lang w:val="en-US" w:eastAsia="zh-CN"/>
              </w:rPr>
              <w:t>预付款</w:t>
            </w:r>
            <w:bookmarkEnd w:id="64"/>
            <w:r>
              <w:rPr>
                <w:rFonts w:hint="eastAsia" w:ascii="宋体" w:hAnsi="宋体" w:eastAsia="宋体" w:cs="宋体"/>
                <w:b w:val="0"/>
                <w:bCs w:val="0"/>
                <w:color w:val="auto"/>
                <w:szCs w:val="21"/>
                <w:lang w:val="en-US" w:eastAsia="zh-CN"/>
              </w:rPr>
              <w:t>支付</w:t>
            </w:r>
            <w:bookmarkEnd w:id="65"/>
            <w:r>
              <w:rPr>
                <w:rFonts w:hint="eastAsia" w:ascii="宋体" w:hAnsi="宋体" w:eastAsia="宋体" w:cs="宋体"/>
                <w:b w:val="0"/>
                <w:bCs w:val="0"/>
                <w:color w:val="auto"/>
                <w:szCs w:val="21"/>
                <w:lang w:val="en-US" w:eastAsia="zh-CN"/>
              </w:rPr>
              <w:t>比例为：</w:t>
            </w:r>
            <w:bookmarkStart w:id="66" w:name="OLE_LINK60"/>
            <w:r>
              <w:rPr>
                <w:rFonts w:hint="eastAsia" w:ascii="宋体" w:hAnsi="宋体" w:eastAsia="宋体" w:cs="宋体"/>
                <w:b w:val="0"/>
                <w:bCs w:val="0"/>
                <w:color w:val="auto"/>
                <w:szCs w:val="21"/>
                <w:lang w:val="en-US" w:eastAsia="zh-CN"/>
              </w:rPr>
              <w:t>合同总价（扣除暂列金额）的30%。预付款抵扣的方式、抵扣比例和抵扣时间安排：合同签订后，每月工程进度款先从预付款中扣除，原则上分两次扣完，每次扣预付款的50%</w:t>
            </w:r>
            <w:bookmarkEnd w:id="66"/>
            <w:r>
              <w:rPr>
                <w:rFonts w:hint="eastAsia" w:ascii="宋体" w:hAnsi="宋体" w:eastAsia="宋体" w:cs="宋体"/>
                <w:b w:val="0"/>
                <w:bCs w:val="0"/>
                <w:color w:val="auto"/>
                <w:szCs w:val="21"/>
                <w:lang w:val="en-US" w:eastAsia="zh-CN"/>
              </w:rPr>
              <w:t>。</w:t>
            </w:r>
          </w:p>
          <w:p w14:paraId="664CD461">
            <w:pPr>
              <w:spacing w:line="400" w:lineRule="exact"/>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2、关于付款周期的约定：</w:t>
            </w:r>
            <w:bookmarkStart w:id="67" w:name="OLE_LINK59"/>
            <w:r>
              <w:rPr>
                <w:rFonts w:hint="eastAsia" w:ascii="宋体" w:hAnsi="宋体" w:eastAsia="宋体" w:cs="宋体"/>
                <w:b w:val="0"/>
                <w:bCs w:val="0"/>
                <w:color w:val="auto"/>
                <w:szCs w:val="21"/>
                <w:lang w:val="en-US" w:eastAsia="zh-CN"/>
              </w:rPr>
              <w:t>承包人应在每月20—25日（逾期不提交的待下月同期再提交）向发包人提交当月工程完成工程形象进度报表，</w:t>
            </w:r>
            <w:bookmarkStart w:id="68" w:name="OLE_LINK12"/>
            <w:r>
              <w:rPr>
                <w:rFonts w:hint="eastAsia" w:ascii="宋体" w:hAnsi="宋体" w:eastAsia="宋体" w:cs="宋体"/>
                <w:b w:val="0"/>
                <w:bCs w:val="0"/>
                <w:color w:val="auto"/>
                <w:szCs w:val="21"/>
                <w:lang w:val="en-US" w:eastAsia="zh-CN"/>
              </w:rPr>
              <w:t>同时在进度报表中附加农民工工资支付计划并提交上一期农民工工资支付情</w:t>
            </w:r>
            <w:bookmarkEnd w:id="68"/>
            <w:r>
              <w:rPr>
                <w:rFonts w:hint="eastAsia" w:ascii="宋体" w:hAnsi="宋体" w:eastAsia="宋体" w:cs="宋体"/>
                <w:b w:val="0"/>
                <w:bCs w:val="0"/>
                <w:color w:val="auto"/>
                <w:szCs w:val="21"/>
                <w:lang w:val="en-US" w:eastAsia="zh-CN"/>
              </w:rPr>
              <w:t>况表，经建设单位核实后，合同内按每月完成工程量的80%支付工程进度款；在工程竣工结算评审后支付至工程款总额的97%，总额的3%作为质量保证金，质保金在缺陷责任期满后21个工作日内一次性无息付清。合同外工程款待工程竣工结算后一并支付</w:t>
            </w:r>
            <w:bookmarkEnd w:id="67"/>
            <w:r>
              <w:rPr>
                <w:rFonts w:hint="eastAsia" w:ascii="宋体" w:hAnsi="宋体" w:eastAsia="宋体" w:cs="宋体"/>
                <w:b w:val="0"/>
                <w:bCs w:val="0"/>
                <w:color w:val="auto"/>
                <w:szCs w:val="21"/>
                <w:lang w:val="en-US" w:eastAsia="zh-CN"/>
              </w:rPr>
              <w:t>。港口区财政局拨付相关款项后7个工作日内完成支付。</w:t>
            </w:r>
          </w:p>
        </w:tc>
      </w:tr>
      <w:tr w14:paraId="6DCD1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A05CBED">
            <w:pPr>
              <w:jc w:val="center"/>
              <w:rPr>
                <w:rFonts w:hint="eastAsia" w:ascii="宋体" w:hAnsi="宋体" w:eastAsia="宋体" w:cs="宋体"/>
                <w:b w:val="0"/>
                <w:bCs w:val="0"/>
                <w:color w:val="auto"/>
              </w:rPr>
            </w:pPr>
            <w:bookmarkStart w:id="69" w:name="OLE_LINK15"/>
            <w:r>
              <w:rPr>
                <w:rFonts w:hint="eastAsia" w:ascii="宋体" w:hAnsi="宋体" w:eastAsia="宋体" w:cs="Times New Roman"/>
                <w:b w:val="0"/>
                <w:bCs w:val="0"/>
                <w:color w:val="auto"/>
                <w:sz w:val="21"/>
                <w:szCs w:val="21"/>
                <w:lang w:eastAsia="zh-CN"/>
              </w:rPr>
              <w:t>工程量清单说明</w:t>
            </w:r>
            <w:bookmarkEnd w:id="69"/>
          </w:p>
        </w:tc>
        <w:tc>
          <w:tcPr>
            <w:tcW w:w="8571" w:type="dxa"/>
            <w:gridSpan w:val="5"/>
            <w:tcBorders>
              <w:top w:val="single" w:color="auto" w:sz="4" w:space="0"/>
              <w:left w:val="single" w:color="auto" w:sz="4" w:space="0"/>
              <w:bottom w:val="single" w:color="auto" w:sz="4" w:space="0"/>
              <w:right w:val="single" w:color="auto" w:sz="4" w:space="0"/>
            </w:tcBorders>
            <w:noWrap w:val="0"/>
            <w:vAlign w:val="top"/>
          </w:tcPr>
          <w:p w14:paraId="4033E50F">
            <w:pPr>
              <w:pStyle w:val="114"/>
              <w:widowControl/>
              <w:numPr>
                <w:ilvl w:val="0"/>
                <w:numId w:val="0"/>
              </w:numPr>
              <w:spacing w:after="0" w:line="380" w:lineRule="exact"/>
              <w:jc w:val="left"/>
              <w:rPr>
                <w:rFonts w:hint="eastAsia" w:ascii="宋体" w:hAnsi="宋体" w:eastAsia="宋体" w:cs="Times New Roman"/>
                <w:b w:val="0"/>
                <w:bCs w:val="0"/>
                <w:color w:val="auto"/>
                <w:sz w:val="21"/>
                <w:szCs w:val="21"/>
                <w:lang w:eastAsia="zh-CN"/>
              </w:rPr>
            </w:pPr>
          </w:p>
          <w:p w14:paraId="71BE5EE9">
            <w:pPr>
              <w:pStyle w:val="114"/>
              <w:widowControl/>
              <w:numPr>
                <w:ilvl w:val="0"/>
                <w:numId w:val="0"/>
              </w:numPr>
              <w:spacing w:after="0" w:line="380" w:lineRule="exact"/>
              <w:jc w:val="left"/>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1、供应商已标价工程量清单的项目编码（12位）、计量单位、工程量任何一处与招标工程量清单不一致的，响应文件作无效响应处理；</w:t>
            </w:r>
          </w:p>
          <w:p w14:paraId="51C93659">
            <w:pPr>
              <w:pStyle w:val="114"/>
              <w:widowControl/>
              <w:numPr>
                <w:ilvl w:val="0"/>
                <w:numId w:val="0"/>
              </w:numPr>
              <w:spacing w:after="0" w:line="380" w:lineRule="exact"/>
              <w:jc w:val="left"/>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2、供应商已标价工程量清单的项目名称或项目特征与招标工程量清单不一致，谈判小组要求澄清、说明或补正，但供应商拒绝澄清、说明或补正的，响应文件作无效响应处理。</w:t>
            </w:r>
          </w:p>
          <w:p w14:paraId="1CE6B096">
            <w:pPr>
              <w:pStyle w:val="114"/>
              <w:widowControl/>
              <w:numPr>
                <w:ilvl w:val="0"/>
                <w:numId w:val="0"/>
              </w:numPr>
              <w:spacing w:after="0" w:line="380" w:lineRule="exact"/>
              <w:jc w:val="left"/>
              <w:rPr>
                <w:rFonts w:hint="eastAsia" w:ascii="宋体" w:hAnsi="宋体" w:eastAsia="宋体"/>
                <w:b/>
                <w:bCs/>
                <w:color w:val="auto"/>
                <w:sz w:val="21"/>
                <w:szCs w:val="21"/>
                <w:lang w:val="en-US" w:eastAsia="zh-CN"/>
              </w:rPr>
            </w:pPr>
            <w:r>
              <w:rPr>
                <w:rFonts w:hint="eastAsia" w:ascii="宋体" w:hAnsi="宋体" w:cs="Times New Roman"/>
                <w:b/>
                <w:bCs/>
                <w:color w:val="auto"/>
                <w:sz w:val="21"/>
                <w:szCs w:val="21"/>
                <w:highlight w:val="none"/>
                <w:lang w:val="en-US" w:eastAsia="zh-CN"/>
              </w:rPr>
              <w:t>3、</w:t>
            </w:r>
            <w:r>
              <w:rPr>
                <w:rFonts w:hint="eastAsia" w:ascii="宋体" w:hAnsi="宋体" w:cs="Times New Roman"/>
                <w:b/>
                <w:bCs/>
                <w:color w:val="auto"/>
                <w:sz w:val="21"/>
                <w:szCs w:val="21"/>
                <w:lang w:eastAsia="zh-CN"/>
              </w:rPr>
              <w:t>安全生产责任险应按工程量清单中列出的金额填写，金额不一致的，</w:t>
            </w:r>
            <w:r>
              <w:rPr>
                <w:rFonts w:hint="eastAsia" w:ascii="宋体" w:hAnsi="宋体" w:eastAsia="宋体"/>
                <w:b/>
                <w:bCs/>
                <w:color w:val="auto"/>
                <w:sz w:val="21"/>
                <w:szCs w:val="21"/>
                <w:lang w:val="en-US" w:eastAsia="zh-CN"/>
              </w:rPr>
              <w:t>响应文件作无效响应处理。</w:t>
            </w:r>
          </w:p>
          <w:p w14:paraId="4D5E469E">
            <w:pPr>
              <w:pStyle w:val="114"/>
              <w:widowControl/>
              <w:numPr>
                <w:ilvl w:val="0"/>
                <w:numId w:val="0"/>
              </w:numPr>
              <w:spacing w:after="0" w:line="380" w:lineRule="exact"/>
              <w:jc w:val="left"/>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4</w:t>
            </w:r>
            <w:r>
              <w:rPr>
                <w:rFonts w:hint="eastAsia" w:ascii="宋体" w:hAnsi="宋体" w:eastAsia="宋体"/>
                <w:b/>
                <w:bCs/>
                <w:color w:val="auto"/>
                <w:sz w:val="21"/>
                <w:szCs w:val="21"/>
                <w:lang w:val="en-US" w:eastAsia="zh-CN"/>
              </w:rPr>
              <w:t>、本项目采用</w:t>
            </w:r>
            <w:bookmarkStart w:id="70" w:name="OLE_LINK16"/>
            <w:r>
              <w:rPr>
                <w:rFonts w:hint="eastAsia" w:ascii="宋体" w:hAnsi="宋体" w:eastAsia="宋体"/>
                <w:b/>
                <w:bCs/>
                <w:color w:val="auto"/>
                <w:sz w:val="21"/>
                <w:szCs w:val="21"/>
                <w:lang w:val="en-US" w:eastAsia="zh-CN"/>
              </w:rPr>
              <w:t>二次或二次以上的</w:t>
            </w:r>
            <w:bookmarkEnd w:id="70"/>
            <w:r>
              <w:rPr>
                <w:rFonts w:hint="eastAsia" w:ascii="宋体" w:hAnsi="宋体" w:eastAsia="宋体"/>
                <w:b/>
                <w:bCs/>
                <w:color w:val="auto"/>
                <w:sz w:val="21"/>
                <w:szCs w:val="21"/>
                <w:lang w:val="en-US" w:eastAsia="zh-CN"/>
              </w:rPr>
              <w:t>报价方式，作最终报价时，供应商的最终报价如有变动，则必须以工程量清单报价表（已标价工程量清单）的格式编制重新提交，供应商须提前做好相关准备并按时递交最终报价文件，否则其响应文件按无效响应处理。</w:t>
            </w:r>
          </w:p>
          <w:p w14:paraId="7734302B">
            <w:pPr>
              <w:pStyle w:val="114"/>
              <w:numPr>
                <w:ilvl w:val="0"/>
                <w:numId w:val="0"/>
              </w:numPr>
              <w:spacing w:line="380" w:lineRule="exact"/>
              <w:jc w:val="left"/>
              <w:rPr>
                <w:rFonts w:hint="eastAsia" w:ascii="宋体" w:hAnsi="宋体" w:eastAsia="宋体" w:cs="宋体"/>
                <w:b w:val="0"/>
                <w:bCs w:val="0"/>
                <w:color w:val="auto"/>
                <w:lang w:eastAsia="zh-CN"/>
              </w:rPr>
            </w:pPr>
            <w:r>
              <w:rPr>
                <w:rFonts w:hint="eastAsia" w:ascii="宋体" w:hAnsi="宋体"/>
                <w:b w:val="0"/>
                <w:bCs w:val="0"/>
                <w:color w:val="auto"/>
                <w:sz w:val="21"/>
                <w:szCs w:val="21"/>
                <w:lang w:val="en-US" w:eastAsia="zh-CN"/>
              </w:rPr>
              <w:t>5、本项目的图纸、招标工程量清单以附件形式提供，潜在供应商可在获取谈判文件时在广西政府采购云平台同时下载。</w:t>
            </w:r>
          </w:p>
        </w:tc>
      </w:tr>
      <w:bookmarkEnd w:id="63"/>
    </w:tbl>
    <w:p w14:paraId="63AC91F2">
      <w:pPr>
        <w:spacing w:line="428" w:lineRule="exact"/>
        <w:rPr>
          <w:rFonts w:ascii="宋体" w:hAnsi="宋体" w:eastAsia="宋体" w:cs="Times New Roman"/>
          <w:szCs w:val="24"/>
        </w:rPr>
      </w:pPr>
    </w:p>
    <w:p w14:paraId="78D9C130">
      <w:pPr>
        <w:spacing w:line="240" w:lineRule="auto"/>
        <w:rPr>
          <w:rFonts w:hint="eastAsia" w:ascii="Arial Unicode MS" w:hAnsi="Arial Unicode MS" w:eastAsia="Arial Unicode MS" w:cs="Arial Unicode MS"/>
          <w:sz w:val="32"/>
          <w:szCs w:val="32"/>
        </w:rPr>
      </w:pPr>
      <w:r>
        <w:rPr>
          <w:rFonts w:hint="eastAsia" w:ascii="Arial Unicode MS" w:hAnsi="Arial Unicode MS" w:eastAsia="Arial Unicode MS" w:cs="Arial Unicode MS"/>
          <w:sz w:val="32"/>
          <w:szCs w:val="32"/>
        </w:rPr>
        <w:br w:type="page"/>
      </w:r>
    </w:p>
    <w:p w14:paraId="0AAFBD8C">
      <w:pPr>
        <w:spacing w:line="428" w:lineRule="exact"/>
        <w:rPr>
          <w:rFonts w:hint="eastAsia" w:ascii="Arial Unicode MS" w:hAnsi="Arial Unicode MS" w:eastAsia="Arial Unicode MS" w:cs="Arial Unicode MS"/>
          <w:sz w:val="17"/>
          <w:szCs w:val="17"/>
        </w:rPr>
      </w:pPr>
      <w:r>
        <w:rPr>
          <w:rFonts w:hint="eastAsia" w:ascii="Arial Unicode MS" w:hAnsi="Arial Unicode MS" w:eastAsia="Arial Unicode MS" w:cs="Arial Unicode MS"/>
          <w:sz w:val="32"/>
          <w:szCs w:val="32"/>
        </w:rPr>
        <w:t>附件1：</w:t>
      </w:r>
    </w:p>
    <w:p w14:paraId="62E0CE10">
      <w:pPr>
        <w:widowControl/>
        <w:spacing w:before="156" w:beforeLines="50" w:after="156" w:afterLines="50" w:line="280" w:lineRule="exact"/>
        <w:jc w:val="center"/>
        <w:rPr>
          <w:rFonts w:ascii="宋体" w:hAnsi="宋体" w:cs="宋体"/>
          <w:b/>
          <w:bCs/>
          <w:color w:val="auto"/>
          <w:kern w:val="0"/>
          <w:sz w:val="30"/>
          <w:szCs w:val="30"/>
        </w:rPr>
      </w:pPr>
      <w:bookmarkStart w:id="71" w:name="_Toc28361_WPSOffice_Level2"/>
      <w:bookmarkStart w:id="72" w:name="_Toc80205922"/>
      <w:bookmarkStart w:id="73" w:name="_Toc20724"/>
      <w:r>
        <w:rPr>
          <w:rFonts w:hint="eastAsia" w:ascii="宋体" w:hAnsi="宋体" w:cs="宋体"/>
          <w:b/>
          <w:bCs/>
          <w:color w:val="auto"/>
          <w:kern w:val="0"/>
          <w:sz w:val="30"/>
          <w:szCs w:val="30"/>
        </w:rPr>
        <w:t>统计上大中小微型企业划分标准</w:t>
      </w:r>
      <w:bookmarkEnd w:id="71"/>
    </w:p>
    <w:tbl>
      <w:tblPr>
        <w:tblStyle w:val="3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C5E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6A10B3BF">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51368A28">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0C100993">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618B80BD">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33B56908">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074698E4">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1A68434A">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6CF7D2EE">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4A85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2CA73B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0E8408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6FAEE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A5EB9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6588618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178C2F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7057280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0D99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21C9D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69D3C2E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A2DCB7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F237F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447DBE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1296E78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3C144A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038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A7C5B13">
            <w:pPr>
              <w:widowControl/>
              <w:spacing w:line="280" w:lineRule="exact"/>
              <w:jc w:val="left"/>
              <w:rPr>
                <w:rFonts w:ascii="宋体" w:hAnsi="宋体" w:cs="宋体"/>
                <w:color w:val="auto"/>
                <w:kern w:val="0"/>
                <w:sz w:val="18"/>
                <w:szCs w:val="18"/>
              </w:rPr>
            </w:pPr>
          </w:p>
        </w:tc>
        <w:tc>
          <w:tcPr>
            <w:tcW w:w="1369" w:type="dxa"/>
            <w:noWrap w:val="0"/>
            <w:vAlign w:val="center"/>
          </w:tcPr>
          <w:p w14:paraId="15192CB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2D7666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8AB95A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46E40B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775BBA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5D059C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7D38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9AE20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69CFEB6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0463E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59A78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6D7AAF2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4B8140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295030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7FD0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8B0A0CE">
            <w:pPr>
              <w:widowControl/>
              <w:spacing w:line="280" w:lineRule="exact"/>
              <w:jc w:val="left"/>
              <w:rPr>
                <w:rFonts w:ascii="宋体" w:hAnsi="宋体" w:cs="宋体"/>
                <w:color w:val="auto"/>
                <w:kern w:val="0"/>
                <w:sz w:val="18"/>
                <w:szCs w:val="18"/>
              </w:rPr>
            </w:pPr>
          </w:p>
        </w:tc>
        <w:tc>
          <w:tcPr>
            <w:tcW w:w="1369" w:type="dxa"/>
            <w:noWrap w:val="0"/>
            <w:vAlign w:val="center"/>
          </w:tcPr>
          <w:p w14:paraId="0119B9C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495D3C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6A29E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460E6D9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5BA61C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02E25C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5B60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B16C18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09C33BF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8F66B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07381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2E1852C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40CC98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1BD9AC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0328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262090">
            <w:pPr>
              <w:widowControl/>
              <w:spacing w:line="280" w:lineRule="exact"/>
              <w:jc w:val="left"/>
              <w:rPr>
                <w:rFonts w:ascii="宋体" w:hAnsi="宋体" w:cs="宋体"/>
                <w:color w:val="auto"/>
                <w:kern w:val="0"/>
                <w:sz w:val="18"/>
                <w:szCs w:val="18"/>
              </w:rPr>
            </w:pPr>
          </w:p>
        </w:tc>
        <w:tc>
          <w:tcPr>
            <w:tcW w:w="1369" w:type="dxa"/>
            <w:noWrap w:val="0"/>
            <w:vAlign w:val="center"/>
          </w:tcPr>
          <w:p w14:paraId="4B4AEC7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D9957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6D065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2C76CD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78BE9114">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61C3068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4D5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FCD106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2D1341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50D85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A02AC1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EC8D69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1BBEF6A5">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212A63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F40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AA7386">
            <w:pPr>
              <w:widowControl/>
              <w:spacing w:line="280" w:lineRule="exact"/>
              <w:jc w:val="left"/>
              <w:rPr>
                <w:rFonts w:ascii="宋体" w:hAnsi="宋体" w:cs="宋体"/>
                <w:color w:val="auto"/>
                <w:kern w:val="0"/>
                <w:sz w:val="18"/>
                <w:szCs w:val="18"/>
              </w:rPr>
            </w:pPr>
          </w:p>
        </w:tc>
        <w:tc>
          <w:tcPr>
            <w:tcW w:w="1369" w:type="dxa"/>
            <w:noWrap w:val="0"/>
            <w:vAlign w:val="center"/>
          </w:tcPr>
          <w:p w14:paraId="495EE25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037FD5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C285CC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50C2DD6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28B6F111">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29E6FB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CE4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5BC5B0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2F56561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BF0DA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B3962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2885C86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00BFB9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22D7D4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F4D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08D262D">
            <w:pPr>
              <w:widowControl/>
              <w:spacing w:line="280" w:lineRule="exact"/>
              <w:jc w:val="left"/>
              <w:rPr>
                <w:rFonts w:ascii="宋体" w:hAnsi="宋体" w:cs="宋体"/>
                <w:color w:val="auto"/>
                <w:kern w:val="0"/>
                <w:sz w:val="18"/>
                <w:szCs w:val="18"/>
              </w:rPr>
            </w:pPr>
          </w:p>
        </w:tc>
        <w:tc>
          <w:tcPr>
            <w:tcW w:w="1369" w:type="dxa"/>
            <w:noWrap w:val="0"/>
            <w:vAlign w:val="center"/>
          </w:tcPr>
          <w:p w14:paraId="441C17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DC2D12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B886C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0E27FE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0CAB296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542994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112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89C10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4B74BE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64FB4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F1D105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59491A14">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31FF865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0CB4E0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9C4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58C09A">
            <w:pPr>
              <w:widowControl/>
              <w:spacing w:line="280" w:lineRule="exact"/>
              <w:jc w:val="left"/>
              <w:rPr>
                <w:rFonts w:ascii="宋体" w:hAnsi="宋体" w:cs="宋体"/>
                <w:color w:val="auto"/>
                <w:kern w:val="0"/>
                <w:sz w:val="18"/>
                <w:szCs w:val="18"/>
              </w:rPr>
            </w:pPr>
          </w:p>
        </w:tc>
        <w:tc>
          <w:tcPr>
            <w:tcW w:w="1369" w:type="dxa"/>
            <w:noWrap w:val="0"/>
            <w:vAlign w:val="center"/>
          </w:tcPr>
          <w:p w14:paraId="3AEBAE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CC430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2A8BA0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29B6E5E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06DFC6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611F03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E71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33901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209E84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EC409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B0B55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7BF451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46C7C8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0B067F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AE2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E9FED2">
            <w:pPr>
              <w:widowControl/>
              <w:spacing w:line="280" w:lineRule="exact"/>
              <w:jc w:val="left"/>
              <w:rPr>
                <w:rFonts w:ascii="宋体" w:hAnsi="宋体" w:cs="宋体"/>
                <w:color w:val="auto"/>
                <w:kern w:val="0"/>
                <w:sz w:val="18"/>
                <w:szCs w:val="18"/>
              </w:rPr>
            </w:pPr>
          </w:p>
        </w:tc>
        <w:tc>
          <w:tcPr>
            <w:tcW w:w="1369" w:type="dxa"/>
            <w:noWrap w:val="0"/>
            <w:vAlign w:val="center"/>
          </w:tcPr>
          <w:p w14:paraId="6A82BAA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BEEA26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F30FD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5C3B6F6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7F69D9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183BC6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47D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FCEB13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175883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D17B9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797AC3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C42F480">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3A9F87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0BFBF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A41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5759BF4">
            <w:pPr>
              <w:widowControl/>
              <w:spacing w:line="280" w:lineRule="exact"/>
              <w:jc w:val="left"/>
              <w:rPr>
                <w:rFonts w:ascii="宋体" w:hAnsi="宋体" w:cs="宋体"/>
                <w:color w:val="auto"/>
                <w:kern w:val="0"/>
                <w:sz w:val="18"/>
                <w:szCs w:val="18"/>
              </w:rPr>
            </w:pPr>
          </w:p>
        </w:tc>
        <w:tc>
          <w:tcPr>
            <w:tcW w:w="1369" w:type="dxa"/>
            <w:noWrap w:val="0"/>
            <w:vAlign w:val="center"/>
          </w:tcPr>
          <w:p w14:paraId="5CC2C62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D74D8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6BF023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63882A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5B91A2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6CFCA3F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9CB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ADF97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7CA79D3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CD5B4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423E4E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2B622433">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07283C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EFD86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94F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833866F">
            <w:pPr>
              <w:widowControl/>
              <w:spacing w:line="280" w:lineRule="exact"/>
              <w:jc w:val="left"/>
              <w:rPr>
                <w:rFonts w:ascii="宋体" w:hAnsi="宋体" w:cs="宋体"/>
                <w:color w:val="auto"/>
                <w:kern w:val="0"/>
                <w:sz w:val="18"/>
                <w:szCs w:val="18"/>
              </w:rPr>
            </w:pPr>
          </w:p>
        </w:tc>
        <w:tc>
          <w:tcPr>
            <w:tcW w:w="1369" w:type="dxa"/>
            <w:noWrap w:val="0"/>
            <w:vAlign w:val="center"/>
          </w:tcPr>
          <w:p w14:paraId="5CA963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BFE61C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5F668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451BAC3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1D072C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620E4B8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CEF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DC0516D">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61A6DA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03235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45CE2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584ABBF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10514C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9DC49F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FE2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3F049F">
            <w:pPr>
              <w:widowControl/>
              <w:spacing w:line="280" w:lineRule="exact"/>
              <w:jc w:val="left"/>
              <w:rPr>
                <w:rFonts w:ascii="宋体" w:hAnsi="宋体" w:cs="宋体"/>
                <w:color w:val="auto"/>
                <w:kern w:val="0"/>
                <w:sz w:val="18"/>
                <w:szCs w:val="18"/>
              </w:rPr>
            </w:pPr>
          </w:p>
        </w:tc>
        <w:tc>
          <w:tcPr>
            <w:tcW w:w="1369" w:type="dxa"/>
            <w:noWrap w:val="0"/>
            <w:vAlign w:val="center"/>
          </w:tcPr>
          <w:p w14:paraId="028B47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525F96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E559C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077FF6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5D13525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268DBEF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710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53F3AF0">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3D75F2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9846A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AE9C9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2AD89331">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36663B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6210877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11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00A134A">
            <w:pPr>
              <w:widowControl/>
              <w:spacing w:line="280" w:lineRule="exact"/>
              <w:jc w:val="left"/>
              <w:rPr>
                <w:rFonts w:ascii="宋体" w:hAnsi="宋体" w:cs="宋体"/>
                <w:color w:val="auto"/>
                <w:spacing w:val="-12"/>
                <w:kern w:val="0"/>
                <w:sz w:val="18"/>
                <w:szCs w:val="18"/>
              </w:rPr>
            </w:pPr>
          </w:p>
        </w:tc>
        <w:tc>
          <w:tcPr>
            <w:tcW w:w="1369" w:type="dxa"/>
            <w:noWrap w:val="0"/>
            <w:vAlign w:val="center"/>
          </w:tcPr>
          <w:p w14:paraId="68A2555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1B0FBE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F6FAD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4DD735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75E60F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44CCD91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688A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86E092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7DAD7B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870D2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DA3EB4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1E50820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7DB5B2A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46621A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4FD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87C2757">
            <w:pPr>
              <w:widowControl/>
              <w:spacing w:line="280" w:lineRule="exact"/>
              <w:jc w:val="left"/>
              <w:rPr>
                <w:rFonts w:ascii="宋体" w:hAnsi="宋体" w:cs="宋体"/>
                <w:color w:val="auto"/>
                <w:kern w:val="0"/>
                <w:sz w:val="18"/>
                <w:szCs w:val="18"/>
              </w:rPr>
            </w:pPr>
          </w:p>
        </w:tc>
        <w:tc>
          <w:tcPr>
            <w:tcW w:w="1369" w:type="dxa"/>
            <w:noWrap w:val="0"/>
            <w:vAlign w:val="center"/>
          </w:tcPr>
          <w:p w14:paraId="253CF2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5062735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681C82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72F892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5B739B3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59419EC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BB8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D211E9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4577E0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21D5834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F95C71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4EB1A7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5AA88F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3066B15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1DA3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482A5DD">
            <w:pPr>
              <w:widowControl/>
              <w:spacing w:line="280" w:lineRule="exact"/>
              <w:jc w:val="left"/>
              <w:rPr>
                <w:rFonts w:ascii="宋体" w:hAnsi="宋体" w:cs="宋体"/>
                <w:color w:val="auto"/>
                <w:kern w:val="0"/>
                <w:sz w:val="18"/>
                <w:szCs w:val="18"/>
              </w:rPr>
            </w:pPr>
          </w:p>
        </w:tc>
        <w:tc>
          <w:tcPr>
            <w:tcW w:w="1369" w:type="dxa"/>
            <w:noWrap w:val="0"/>
            <w:vAlign w:val="center"/>
          </w:tcPr>
          <w:p w14:paraId="5AE970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24492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BA855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32CE776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5466C32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2DBDC5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9B7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E8CEF5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14:paraId="266BEB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67B069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357457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31F6BBF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1748DD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6D36C9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C1B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1E74AEC">
            <w:pPr>
              <w:widowControl/>
              <w:spacing w:line="280" w:lineRule="exact"/>
              <w:jc w:val="left"/>
              <w:rPr>
                <w:rFonts w:ascii="宋体" w:hAnsi="宋体" w:cs="宋体"/>
                <w:color w:val="auto"/>
                <w:kern w:val="0"/>
                <w:sz w:val="18"/>
                <w:szCs w:val="18"/>
              </w:rPr>
            </w:pPr>
          </w:p>
        </w:tc>
        <w:tc>
          <w:tcPr>
            <w:tcW w:w="1369" w:type="dxa"/>
            <w:noWrap w:val="0"/>
            <w:vAlign w:val="center"/>
          </w:tcPr>
          <w:p w14:paraId="328AA6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4E638D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50586F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49BF13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1D2200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3F132E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3B1A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E9A06B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7112FD6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FCFC3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AD268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CCC8570">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665B23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A3766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799A3EE6">
      <w:pPr>
        <w:widowControl/>
        <w:spacing w:line="280" w:lineRule="exact"/>
        <w:rPr>
          <w:rFonts w:ascii="宋体" w:hAnsi="宋体" w:cs="宋体"/>
          <w:color w:val="auto"/>
          <w:spacing w:val="8"/>
          <w:kern w:val="0"/>
          <w:sz w:val="24"/>
        </w:rPr>
      </w:pPr>
    </w:p>
    <w:p w14:paraId="67C73A32">
      <w:pPr>
        <w:widowControl/>
        <w:spacing w:line="360" w:lineRule="auto"/>
        <w:rPr>
          <w:rFonts w:hint="eastAsia" w:asciiTheme="minorEastAsia" w:hAnsiTheme="minorEastAsia" w:cstheme="minorEastAsia"/>
          <w:color w:val="auto"/>
          <w:spacing w:val="8"/>
          <w:kern w:val="0"/>
          <w:szCs w:val="21"/>
        </w:rPr>
      </w:pPr>
      <w:r>
        <w:rPr>
          <w:rFonts w:hint="eastAsia" w:asciiTheme="minorEastAsia" w:hAnsiTheme="minorEastAsia" w:cstheme="minorEastAsia"/>
          <w:color w:val="auto"/>
          <w:spacing w:val="8"/>
          <w:kern w:val="0"/>
          <w:szCs w:val="21"/>
        </w:rPr>
        <w:t>说明：</w:t>
      </w:r>
    </w:p>
    <w:p w14:paraId="2368B760">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1.大型、中型和小型企业须同时满足所列指标的下限，否则下划一档；微型企业只须满足所列指标中的一项即可。</w:t>
      </w:r>
    </w:p>
    <w:p w14:paraId="6BE7EE06">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lang w:eastAsia="zh-CN"/>
        </w:rPr>
        <w:t>；</w:t>
      </w:r>
      <w:r>
        <w:rPr>
          <w:rFonts w:hint="eastAsia" w:asciiTheme="minorEastAsia" w:hAnsiTheme="minorEastAsia" w:eastAsiaTheme="minorEastAsia" w:cstheme="minorEastAsia"/>
          <w:color w:val="auto"/>
          <w:spacing w:val="8"/>
          <w:kern w:val="0"/>
          <w:sz w:val="21"/>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89B756C">
      <w:pPr>
        <w:pStyle w:val="19"/>
        <w:spacing w:line="360" w:lineRule="auto"/>
        <w:ind w:firstLine="452" w:firstLineChars="200"/>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BC9F35">
      <w:pPr>
        <w:keepNext/>
        <w:keepLines/>
        <w:spacing w:before="340" w:after="330" w:line="360" w:lineRule="auto"/>
        <w:jc w:val="center"/>
        <w:outlineLvl w:val="0"/>
        <w:rPr>
          <w:rFonts w:hint="eastAsia" w:ascii="Times New Roman" w:hAnsi="Times New Roman" w:eastAsia="宋体" w:cs="Times New Roman"/>
          <w:b/>
          <w:bCs/>
          <w:kern w:val="44"/>
          <w:sz w:val="44"/>
          <w:szCs w:val="44"/>
          <w:lang w:val="zh-CN" w:eastAsia="zh-CN"/>
        </w:rPr>
      </w:pPr>
      <w:r>
        <w:rPr>
          <w:rFonts w:hint="eastAsia" w:asciiTheme="minorEastAsia" w:hAnsiTheme="minorEastAsia" w:eastAsiaTheme="minorEastAsia" w:cstheme="minorEastAsia"/>
          <w:color w:val="auto"/>
          <w:szCs w:val="21"/>
        </w:rPr>
        <w:br w:type="page"/>
      </w:r>
      <w:bookmarkStart w:id="74" w:name="_Toc2422"/>
      <w:bookmarkStart w:id="75" w:name="_Toc9409"/>
      <w:bookmarkStart w:id="76" w:name="_Toc7979"/>
      <w:bookmarkStart w:id="77" w:name="_Toc25569"/>
      <w:bookmarkStart w:id="78" w:name="_Toc2044"/>
      <w:bookmarkStart w:id="79" w:name="_Toc1222"/>
      <w:bookmarkStart w:id="80" w:name="_Toc382"/>
      <w:bookmarkStart w:id="81" w:name="_Toc16363"/>
      <w:bookmarkStart w:id="82" w:name="_Toc10873"/>
      <w:r>
        <w:rPr>
          <w:rFonts w:hint="eastAsia" w:ascii="Cambria" w:hAnsi="Cambria" w:eastAsia="宋体" w:cs="Times New Roman"/>
          <w:b/>
          <w:kern w:val="44"/>
          <w:sz w:val="32"/>
          <w:szCs w:val="32"/>
          <w:lang w:val="zh-CN" w:eastAsia="zh-CN"/>
        </w:rPr>
        <w:t>第三章 供应商须知</w:t>
      </w:r>
      <w:bookmarkEnd w:id="72"/>
      <w:bookmarkEnd w:id="73"/>
      <w:bookmarkEnd w:id="74"/>
      <w:bookmarkEnd w:id="75"/>
      <w:bookmarkEnd w:id="76"/>
      <w:bookmarkEnd w:id="77"/>
      <w:bookmarkEnd w:id="78"/>
      <w:bookmarkEnd w:id="79"/>
      <w:bookmarkEnd w:id="80"/>
      <w:bookmarkEnd w:id="81"/>
      <w:bookmarkEnd w:id="82"/>
    </w:p>
    <w:p w14:paraId="7A6B3E2F">
      <w:pPr>
        <w:keepNext/>
        <w:keepLines/>
        <w:spacing w:before="260" w:after="260" w:line="416" w:lineRule="auto"/>
        <w:jc w:val="center"/>
        <w:outlineLvl w:val="1"/>
        <w:rPr>
          <w:rFonts w:hint="eastAsia" w:ascii="宋体" w:hAnsi="宋体" w:eastAsia="宋体" w:cs="Times New Roman"/>
          <w:b/>
          <w:sz w:val="32"/>
          <w:szCs w:val="32"/>
        </w:rPr>
      </w:pPr>
      <w:bookmarkStart w:id="83" w:name="_Toc10590"/>
      <w:bookmarkStart w:id="84" w:name="_Toc28658"/>
      <w:bookmarkStart w:id="85" w:name="_Toc80205923"/>
      <w:r>
        <w:rPr>
          <w:rFonts w:hint="eastAsia" w:ascii="宋体" w:hAnsi="宋体" w:eastAsia="宋体" w:cs="Times New Roman"/>
          <w:bCs/>
          <w:sz w:val="32"/>
          <w:szCs w:val="32"/>
          <w:lang w:val="zh-CN" w:eastAsia="zh-CN"/>
        </w:rPr>
        <w:t>第一节 供应商须知前附表</w:t>
      </w:r>
      <w:bookmarkEnd w:id="83"/>
      <w:bookmarkEnd w:id="84"/>
      <w:bookmarkEnd w:id="85"/>
    </w:p>
    <w:tbl>
      <w:tblPr>
        <w:tblStyle w:val="33"/>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26153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521C4D9B">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2382" w:type="dxa"/>
            <w:vAlign w:val="center"/>
          </w:tcPr>
          <w:p w14:paraId="628195F3">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条款内容</w:t>
            </w:r>
          </w:p>
        </w:tc>
        <w:tc>
          <w:tcPr>
            <w:tcW w:w="6586" w:type="dxa"/>
          </w:tcPr>
          <w:p w14:paraId="3CD8E315">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具体要求</w:t>
            </w:r>
          </w:p>
        </w:tc>
      </w:tr>
      <w:tr w14:paraId="36105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670D48B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2382" w:type="dxa"/>
            <w:vAlign w:val="center"/>
          </w:tcPr>
          <w:p w14:paraId="6BF0869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供应商资格条件</w:t>
            </w:r>
          </w:p>
        </w:tc>
        <w:tc>
          <w:tcPr>
            <w:tcW w:w="6586" w:type="dxa"/>
          </w:tcPr>
          <w:p w14:paraId="484120A9">
            <w:pPr>
              <w:spacing w:line="400" w:lineRule="exact"/>
              <w:rPr>
                <w:rFonts w:hint="eastAsia" w:ascii="宋体" w:hAnsi="宋体" w:eastAsia="宋体" w:cs="宋体"/>
                <w:b/>
                <w:color w:val="auto"/>
                <w:szCs w:val="21"/>
              </w:rPr>
            </w:pPr>
            <w:r>
              <w:rPr>
                <w:rFonts w:hint="eastAsia" w:ascii="宋体" w:hAnsi="宋体" w:eastAsia="宋体" w:cs="Times New Roman"/>
                <w:color w:val="auto"/>
                <w:szCs w:val="21"/>
              </w:rPr>
              <w:t>供应商资格条件要求详见</w:t>
            </w:r>
            <w:r>
              <w:rPr>
                <w:rFonts w:hint="eastAsia" w:ascii="宋体" w:hAnsi="宋体" w:eastAsia="宋体" w:cs="Times New Roman"/>
                <w:color w:val="auto"/>
                <w:szCs w:val="21"/>
                <w:lang w:eastAsia="zh-CN"/>
              </w:rPr>
              <w:t>竞争性谈判</w:t>
            </w:r>
            <w:r>
              <w:rPr>
                <w:rFonts w:hint="eastAsia" w:ascii="宋体" w:hAnsi="宋体" w:eastAsia="宋体" w:cs="Times New Roman"/>
                <w:color w:val="auto"/>
                <w:szCs w:val="21"/>
              </w:rPr>
              <w:t>公告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 xml:space="preserve"> </w:t>
            </w:r>
          </w:p>
        </w:tc>
      </w:tr>
      <w:tr w14:paraId="5A925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F1138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5.1</w:t>
            </w:r>
          </w:p>
        </w:tc>
        <w:tc>
          <w:tcPr>
            <w:tcW w:w="2382" w:type="dxa"/>
            <w:vAlign w:val="center"/>
          </w:tcPr>
          <w:p w14:paraId="5F905D0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是否接受联合体竞标</w:t>
            </w:r>
          </w:p>
        </w:tc>
        <w:tc>
          <w:tcPr>
            <w:tcW w:w="6586" w:type="dxa"/>
            <w:vAlign w:val="center"/>
          </w:tcPr>
          <w:p w14:paraId="346B5868">
            <w:pPr>
              <w:spacing w:line="360" w:lineRule="auto"/>
              <w:rPr>
                <w:rFonts w:hint="eastAsia" w:ascii="宋体" w:hAnsi="宋体" w:eastAsia="宋体" w:cs="宋体"/>
                <w:color w:val="auto"/>
                <w:szCs w:val="21"/>
              </w:rPr>
            </w:pPr>
            <w:bookmarkStart w:id="86" w:name="PO_3000001871_PM007_1"/>
            <w:r>
              <w:rPr>
                <w:rFonts w:hint="eastAsia" w:ascii="宋体" w:hAnsi="宋体" w:eastAsia="宋体" w:cs="Times New Roman"/>
                <w:color w:val="auto"/>
                <w:szCs w:val="21"/>
              </w:rPr>
              <w:t>详见</w:t>
            </w:r>
            <w:r>
              <w:rPr>
                <w:rFonts w:hint="eastAsia" w:ascii="宋体" w:hAnsi="宋体" w:eastAsia="宋体" w:cs="Times New Roman"/>
                <w:color w:val="auto"/>
                <w:szCs w:val="21"/>
                <w:lang w:eastAsia="zh-CN"/>
              </w:rPr>
              <w:t>竞争性谈判</w:t>
            </w:r>
            <w:r>
              <w:rPr>
                <w:rFonts w:hint="eastAsia" w:ascii="宋体" w:hAnsi="宋体" w:eastAsia="宋体" w:cs="Times New Roman"/>
                <w:color w:val="auto"/>
                <w:szCs w:val="21"/>
              </w:rPr>
              <w:t>公告</w:t>
            </w:r>
            <w:bookmarkEnd w:id="86"/>
            <w:r>
              <w:rPr>
                <w:rFonts w:hint="eastAsia" w:ascii="宋体" w:hAnsi="宋体" w:eastAsia="宋体" w:cs="Times New Roman"/>
                <w:color w:val="auto"/>
                <w:szCs w:val="21"/>
              </w:rPr>
              <w:t>。</w:t>
            </w:r>
          </w:p>
        </w:tc>
      </w:tr>
      <w:tr w14:paraId="48200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64F8B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r>
              <w:rPr>
                <w:rFonts w:ascii="宋体" w:hAnsi="宋体" w:eastAsia="宋体" w:cs="宋体"/>
                <w:color w:val="auto"/>
                <w:szCs w:val="21"/>
              </w:rPr>
              <w:t>.2</w:t>
            </w:r>
          </w:p>
        </w:tc>
        <w:tc>
          <w:tcPr>
            <w:tcW w:w="2382" w:type="dxa"/>
            <w:vAlign w:val="center"/>
          </w:tcPr>
          <w:p w14:paraId="063CC04D">
            <w:pPr>
              <w:spacing w:line="360" w:lineRule="auto"/>
              <w:jc w:val="center"/>
              <w:rPr>
                <w:rFonts w:hint="eastAsia" w:ascii="宋体" w:hAnsi="宋体" w:eastAsia="宋体" w:cs="宋体"/>
                <w:color w:val="auto"/>
                <w:szCs w:val="21"/>
              </w:rPr>
            </w:pPr>
            <w:r>
              <w:rPr>
                <w:rFonts w:hint="eastAsia" w:ascii="宋体" w:hAnsi="宋体" w:eastAsia="宋体" w:cs="Times New Roman"/>
                <w:color w:val="auto"/>
                <w:szCs w:val="21"/>
              </w:rPr>
              <w:t>联合体竞标要求</w:t>
            </w:r>
          </w:p>
        </w:tc>
        <w:tc>
          <w:tcPr>
            <w:tcW w:w="6586" w:type="dxa"/>
            <w:vAlign w:val="center"/>
          </w:tcPr>
          <w:p w14:paraId="345F8FFB">
            <w:pPr>
              <w:spacing w:line="360" w:lineRule="auto"/>
              <w:rPr>
                <w:rFonts w:hint="eastAsia" w:ascii="宋体" w:hAnsi="宋体" w:eastAsia="宋体" w:cs="宋体"/>
                <w:color w:val="auto"/>
                <w:szCs w:val="21"/>
              </w:rPr>
            </w:pPr>
            <w:r>
              <w:rPr>
                <w:rFonts w:hint="eastAsia" w:ascii="宋体" w:hAnsi="宋体" w:eastAsia="宋体" w:cs="Times New Roman"/>
                <w:i w:val="0"/>
                <w:iCs w:val="0"/>
                <w:color w:val="auto"/>
                <w:szCs w:val="21"/>
              </w:rPr>
              <w:t>无</w:t>
            </w:r>
          </w:p>
        </w:tc>
      </w:tr>
      <w:tr w14:paraId="5DDF6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CBE34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6.1</w:t>
            </w:r>
          </w:p>
        </w:tc>
        <w:tc>
          <w:tcPr>
            <w:tcW w:w="2382" w:type="dxa"/>
            <w:vAlign w:val="center"/>
          </w:tcPr>
          <w:p w14:paraId="29DC74F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是否允许分包</w:t>
            </w:r>
          </w:p>
        </w:tc>
        <w:tc>
          <w:tcPr>
            <w:tcW w:w="6586" w:type="dxa"/>
            <w:vAlign w:val="center"/>
          </w:tcPr>
          <w:p w14:paraId="4B1A09B1">
            <w:pPr>
              <w:spacing w:line="360" w:lineRule="auto"/>
              <w:jc w:val="left"/>
              <w:rPr>
                <w:rFonts w:hint="eastAsia" w:ascii="宋体" w:hAnsi="宋体" w:eastAsia="宋体" w:cs="Times New Roman"/>
                <w:color w:val="auto"/>
                <w:szCs w:val="21"/>
              </w:rPr>
            </w:pPr>
            <w:bookmarkStart w:id="87" w:name="PO_3000001871_PM044"/>
            <w:r>
              <w:rPr>
                <w:rFonts w:hint="eastAsia"/>
                <w:color w:val="auto"/>
                <w:lang w:val="en-US" w:eastAsia="zh-CN"/>
              </w:rPr>
              <w:t>☑</w:t>
            </w:r>
            <w:r>
              <w:rPr>
                <w:rFonts w:hint="eastAsia" w:ascii="宋体" w:hAnsi="宋体" w:eastAsia="宋体" w:cs="Times New Roman"/>
                <w:color w:val="auto"/>
                <w:szCs w:val="21"/>
              </w:rPr>
              <w:t>不允许分包</w:t>
            </w:r>
            <w:bookmarkEnd w:id="87"/>
          </w:p>
          <w:p w14:paraId="616F469E">
            <w:pPr>
              <w:pStyle w:val="13"/>
              <w:spacing w:line="360" w:lineRule="auto"/>
              <w:rPr>
                <w:rFonts w:hint="eastAsia"/>
                <w:color w:val="auto"/>
                <w:lang w:val="en-US" w:eastAsia="zh-CN"/>
              </w:rPr>
            </w:pPr>
            <w:r>
              <w:rPr>
                <w:rFonts w:hint="eastAsia"/>
                <w:color w:val="auto"/>
                <w:lang w:val="en-US" w:eastAsia="zh-CN"/>
              </w:rPr>
              <w:t>□允许分包</w:t>
            </w:r>
          </w:p>
          <w:p w14:paraId="22AAC7BA">
            <w:pPr>
              <w:spacing w:line="360" w:lineRule="auto"/>
              <w:jc w:val="left"/>
              <w:rPr>
                <w:rFonts w:hint="eastAsia" w:ascii="宋体" w:hAnsi="宋体" w:eastAsia="宋体" w:cs="Times New Roman"/>
                <w:color w:val="auto"/>
                <w:szCs w:val="21"/>
                <w:u w:val="single"/>
              </w:rPr>
            </w:pPr>
            <w:r>
              <w:rPr>
                <w:rFonts w:hint="eastAsia" w:ascii="宋体" w:hAnsi="宋体" w:eastAsia="宋体" w:cs="Times New Roman"/>
                <w:color w:val="auto"/>
                <w:szCs w:val="21"/>
              </w:rPr>
              <w:t>分包内容：</w:t>
            </w:r>
            <w:r>
              <w:rPr>
                <w:rFonts w:hint="eastAsia" w:ascii="宋体" w:hAnsi="宋体" w:eastAsia="宋体" w:cs="Times New Roman"/>
                <w:color w:val="auto"/>
                <w:szCs w:val="21"/>
                <w:u w:val="single"/>
              </w:rPr>
              <w:t xml:space="preserve">                                     。</w:t>
            </w:r>
          </w:p>
          <w:p w14:paraId="76453139">
            <w:pPr>
              <w:spacing w:line="360" w:lineRule="auto"/>
              <w:jc w:val="left"/>
              <w:rPr>
                <w:rFonts w:hint="eastAsia" w:ascii="宋体" w:hAnsi="宋体" w:eastAsia="宋体" w:cs="宋体"/>
                <w:color w:val="auto"/>
                <w:szCs w:val="21"/>
              </w:rPr>
            </w:pPr>
            <w:r>
              <w:rPr>
                <w:rFonts w:hint="eastAsia" w:ascii="宋体" w:hAnsi="宋体" w:eastAsia="宋体" w:cs="Times New Roman"/>
                <w:color w:val="auto"/>
                <w:szCs w:val="21"/>
              </w:rPr>
              <w:t>分包金额或者比例：</w:t>
            </w:r>
            <w:r>
              <w:rPr>
                <w:rFonts w:hint="eastAsia" w:ascii="宋体" w:hAnsi="宋体" w:eastAsia="宋体" w:cs="Times New Roman"/>
                <w:color w:val="auto"/>
                <w:szCs w:val="21"/>
                <w:u w:val="single"/>
              </w:rPr>
              <w:t xml:space="preserve">                                     。</w:t>
            </w:r>
          </w:p>
        </w:tc>
      </w:tr>
      <w:tr w14:paraId="7009B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A1C83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12.1.</w:t>
            </w:r>
            <w:r>
              <w:rPr>
                <w:rFonts w:ascii="宋体" w:hAnsi="宋体" w:eastAsia="宋体" w:cs="宋体"/>
                <w:color w:val="auto"/>
                <w:szCs w:val="21"/>
              </w:rPr>
              <w:t>1</w:t>
            </w:r>
          </w:p>
        </w:tc>
        <w:tc>
          <w:tcPr>
            <w:tcW w:w="2382" w:type="dxa"/>
            <w:vAlign w:val="center"/>
          </w:tcPr>
          <w:p w14:paraId="4439EBE1">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资格证明文件组成</w:t>
            </w:r>
          </w:p>
          <w:p w14:paraId="2AAC5A5B">
            <w:pPr>
              <w:spacing w:line="360" w:lineRule="auto"/>
              <w:jc w:val="center"/>
              <w:rPr>
                <w:rFonts w:hint="eastAsia" w:ascii="宋体" w:hAnsi="宋体" w:eastAsia="宋体" w:cs="宋体"/>
                <w:color w:val="auto"/>
                <w:szCs w:val="21"/>
              </w:rPr>
            </w:pPr>
          </w:p>
        </w:tc>
        <w:tc>
          <w:tcPr>
            <w:tcW w:w="6586" w:type="dxa"/>
            <w:vAlign w:val="center"/>
          </w:tcPr>
          <w:p w14:paraId="50655FBC">
            <w:pPr>
              <w:numPr>
                <w:ilvl w:val="0"/>
                <w:numId w:val="0"/>
              </w:numPr>
              <w:spacing w:line="360" w:lineRule="auto"/>
              <w:rPr>
                <w:rFonts w:hint="eastAsia"/>
                <w:color w:val="auto"/>
              </w:rPr>
            </w:pPr>
            <w:r>
              <w:rPr>
                <w:rFonts w:hint="eastAsia" w:asciiTheme="minorHAnsi" w:hAnsiTheme="minorHAnsi" w:eastAsiaTheme="minorEastAsia" w:cstheme="minorBidi"/>
                <w:color w:val="auto"/>
                <w:kern w:val="2"/>
                <w:sz w:val="21"/>
                <w:szCs w:val="22"/>
                <w:lang w:val="en-US" w:eastAsia="zh-CN" w:bidi="ar-SA"/>
              </w:rPr>
              <w:t>1.</w:t>
            </w:r>
            <w:r>
              <w:rPr>
                <w:rFonts w:hint="eastAsia" w:ascii="宋体" w:hAnsi="宋体" w:eastAsia="宋体" w:cs="宋体"/>
                <w:color w:val="auto"/>
                <w:szCs w:val="21"/>
              </w:rPr>
              <w:t>供应商为法人或者其他组织的提供其营业执照等证明文件复印件（如营业执照或者事业单位法人证书或者执业许可证等），供应商为自然人的提供其</w:t>
            </w:r>
            <w:r>
              <w:rPr>
                <w:rFonts w:hint="eastAsia" w:ascii="宋体" w:hAnsi="宋体" w:eastAsia="宋体" w:cs="宋体"/>
                <w:color w:val="auto"/>
                <w:szCs w:val="21"/>
                <w:lang w:eastAsia="zh-CN"/>
              </w:rPr>
              <w:t>有效</w:t>
            </w:r>
            <w:r>
              <w:rPr>
                <w:rFonts w:hint="eastAsia" w:ascii="宋体" w:hAnsi="宋体" w:eastAsia="宋体" w:cs="宋体"/>
                <w:color w:val="auto"/>
                <w:szCs w:val="21"/>
              </w:rPr>
              <w:t>身份证</w:t>
            </w:r>
            <w:r>
              <w:rPr>
                <w:rFonts w:hint="eastAsia" w:cs="宋体"/>
                <w:color w:val="auto"/>
                <w:szCs w:val="21"/>
                <w:highlight w:val="none"/>
              </w:rPr>
              <w:t>正反面</w:t>
            </w:r>
            <w:r>
              <w:rPr>
                <w:rFonts w:hint="eastAsia" w:ascii="宋体" w:hAnsi="宋体" w:eastAsia="宋体" w:cs="宋体"/>
                <w:color w:val="auto"/>
                <w:szCs w:val="21"/>
              </w:rPr>
              <w:t>复印件；（</w:t>
            </w:r>
            <w:r>
              <w:rPr>
                <w:rFonts w:hint="eastAsia" w:ascii="宋体" w:hAnsi="宋体" w:eastAsia="宋体" w:cs="宋体"/>
                <w:b/>
                <w:color w:val="auto"/>
                <w:szCs w:val="21"/>
              </w:rPr>
              <w:t>必须提供，否则</w:t>
            </w:r>
            <w:r>
              <w:rPr>
                <w:rFonts w:hint="eastAsia" w:ascii="宋体" w:hAnsi="宋体" w:eastAsia="宋体" w:cs="宋体"/>
                <w:b/>
                <w:color w:val="auto"/>
                <w:szCs w:val="21"/>
                <w:lang w:eastAsia="zh-CN"/>
              </w:rPr>
              <w:t>响应</w:t>
            </w:r>
            <w:r>
              <w:rPr>
                <w:rFonts w:hint="eastAsia" w:ascii="宋体" w:hAnsi="宋体" w:eastAsia="宋体" w:cs="宋体"/>
                <w:b/>
                <w:color w:val="auto"/>
                <w:szCs w:val="21"/>
              </w:rPr>
              <w:t>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r>
              <w:rPr>
                <w:rFonts w:hint="eastAsia" w:ascii="宋体" w:hAnsi="宋体" w:eastAsia="宋体" w:cs="宋体"/>
                <w:color w:val="auto"/>
                <w:szCs w:val="21"/>
              </w:rPr>
              <w:t>）</w:t>
            </w:r>
          </w:p>
          <w:p w14:paraId="0E8AE768">
            <w:pPr>
              <w:pStyle w:val="22"/>
              <w:snapToGrid w:val="0"/>
              <w:spacing w:line="360" w:lineRule="auto"/>
              <w:jc w:val="left"/>
              <w:rPr>
                <w:rFonts w:hint="eastAsia" w:ascii="宋体" w:hAnsi="宋体" w:cs="宋体"/>
                <w:bCs/>
                <w:color w:val="auto"/>
                <w:szCs w:val="21"/>
              </w:rPr>
            </w:pPr>
            <w:r>
              <w:rPr>
                <w:rFonts w:hint="eastAsia" w:ascii="宋体" w:hAnsi="宋体" w:eastAsia="宋体" w:cs="宋体"/>
                <w:color w:val="auto"/>
                <w:kern w:val="2"/>
                <w:sz w:val="21"/>
                <w:szCs w:val="21"/>
                <w:lang w:val="en-US" w:eastAsia="zh-CN"/>
              </w:rPr>
              <w:t>2.</w:t>
            </w:r>
            <w:bookmarkStart w:id="88" w:name="OLE_LINK19"/>
            <w:r>
              <w:rPr>
                <w:rFonts w:hint="eastAsia" w:ascii="宋体" w:hAnsi="宋体" w:cs="宋体"/>
                <w:color w:val="auto"/>
                <w:kern w:val="2"/>
                <w:sz w:val="21"/>
                <w:szCs w:val="21"/>
                <w:lang w:val="en-US"/>
              </w:rPr>
              <w:t>防城港市政府采购供应商信用承诺函</w:t>
            </w:r>
            <w:bookmarkEnd w:id="88"/>
            <w:r>
              <w:rPr>
                <w:rFonts w:hint="eastAsia" w:ascii="宋体" w:hAnsi="宋体" w:cs="宋体"/>
                <w:color w:val="auto"/>
                <w:kern w:val="2"/>
                <w:sz w:val="21"/>
                <w:szCs w:val="21"/>
                <w:lang w:val="en-US"/>
              </w:rPr>
              <w:t>（格式后附）；</w:t>
            </w:r>
            <w:r>
              <w:rPr>
                <w:rFonts w:hint="eastAsia" w:ascii="宋体" w:hAnsi="宋体" w:cs="宋体"/>
                <w:b/>
                <w:bCs/>
                <w:color w:val="auto"/>
                <w:kern w:val="2"/>
                <w:sz w:val="21"/>
                <w:szCs w:val="21"/>
                <w:lang w:val="en-US"/>
              </w:rPr>
              <w:t>（必须提供，否则响应文件作无效响应处理）</w:t>
            </w:r>
          </w:p>
          <w:p w14:paraId="63E6953A">
            <w:pPr>
              <w:spacing w:line="360" w:lineRule="auto"/>
              <w:ind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（1）提供</w:t>
            </w:r>
            <w:r>
              <w:rPr>
                <w:rFonts w:hint="eastAsia" w:ascii="宋体" w:hAnsi="宋体" w:cs="宋体"/>
                <w:color w:val="auto"/>
                <w:szCs w:val="21"/>
                <w:highlight w:val="none"/>
                <w:lang w:eastAsia="zh-CN"/>
              </w:rPr>
              <w:t>供应商</w:t>
            </w:r>
            <w:r>
              <w:rPr>
                <w:rFonts w:hint="eastAsia"/>
                <w:color w:val="auto"/>
                <w:lang w:val="en-US" w:eastAsia="zh-CN"/>
              </w:rPr>
              <w:t>建筑</w:t>
            </w:r>
            <w:r>
              <w:rPr>
                <w:rFonts w:hint="eastAsia" w:ascii="宋体" w:hAnsi="宋体" w:cs="宋体"/>
                <w:color w:val="auto"/>
                <w:szCs w:val="21"/>
                <w:highlight w:val="none"/>
                <w:lang w:eastAsia="zh-CN"/>
              </w:rPr>
              <w:t>装饰装修工程专业承包二级以上（含二级）资质</w:t>
            </w:r>
            <w:r>
              <w:rPr>
                <w:rFonts w:hint="eastAsia" w:ascii="宋体" w:hAnsi="宋体" w:cs="宋体"/>
                <w:color w:val="auto"/>
                <w:szCs w:val="21"/>
                <w:highlight w:val="none"/>
                <w:lang w:val="en-US" w:eastAsia="zh-CN"/>
              </w:rPr>
              <w:t>证书复印件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提供供应商</w:t>
            </w:r>
            <w:r>
              <w:rPr>
                <w:rFonts w:hint="eastAsia" w:ascii="宋体" w:hAnsi="宋体" w:cs="宋体"/>
                <w:color w:val="auto"/>
                <w:szCs w:val="21"/>
                <w:highlight w:val="none"/>
                <w:lang w:eastAsia="zh-CN"/>
              </w:rPr>
              <w:t>有效的</w:t>
            </w:r>
            <w:r>
              <w:rPr>
                <w:rFonts w:hint="eastAsia" w:ascii="宋体" w:hAnsi="宋体" w:cs="宋体"/>
                <w:color w:val="auto"/>
                <w:szCs w:val="21"/>
                <w:highlight w:val="none"/>
                <w:lang w:val="en-US" w:eastAsia="zh-CN"/>
              </w:rPr>
              <w:t>企业</w:t>
            </w:r>
            <w:r>
              <w:rPr>
                <w:rFonts w:hint="eastAsia" w:ascii="宋体" w:hAnsi="宋体" w:cs="宋体"/>
                <w:color w:val="auto"/>
                <w:szCs w:val="21"/>
                <w:highlight w:val="none"/>
                <w:lang w:eastAsia="zh-CN"/>
              </w:rPr>
              <w:t>安全生产许可证</w:t>
            </w:r>
            <w:r>
              <w:rPr>
                <w:rFonts w:hint="eastAsia" w:ascii="宋体" w:hAnsi="宋体" w:cs="宋体"/>
                <w:color w:val="auto"/>
                <w:szCs w:val="21"/>
                <w:highlight w:val="none"/>
                <w:lang w:val="en-US" w:eastAsia="zh-CN"/>
              </w:rPr>
              <w:t>复印件；</w:t>
            </w:r>
          </w:p>
          <w:p w14:paraId="6A44BF59">
            <w:pPr>
              <w:spacing w:line="360" w:lineRule="auto"/>
              <w:ind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（2）提供</w:t>
            </w:r>
            <w:r>
              <w:rPr>
                <w:rFonts w:hint="eastAsia" w:ascii="宋体" w:hAnsi="宋体" w:cs="宋体"/>
                <w:color w:val="auto"/>
                <w:szCs w:val="21"/>
                <w:highlight w:val="none"/>
                <w:lang w:eastAsia="zh-CN"/>
              </w:rPr>
              <w:t>拟派项目经理</w:t>
            </w:r>
            <w:r>
              <w:rPr>
                <w:rFonts w:hint="eastAsia" w:ascii="宋体" w:hAnsi="宋体" w:cs="宋体"/>
                <w:color w:val="auto"/>
                <w:szCs w:val="21"/>
                <w:highlight w:val="none"/>
                <w:lang w:val="en-US" w:eastAsia="zh-CN"/>
              </w:rPr>
              <w:t>建筑工程</w:t>
            </w:r>
            <w:r>
              <w:rPr>
                <w:rFonts w:hint="eastAsia" w:ascii="宋体" w:hAnsi="宋体" w:cs="宋体"/>
                <w:color w:val="auto"/>
                <w:szCs w:val="21"/>
                <w:highlight w:val="none"/>
                <w:lang w:eastAsia="zh-CN"/>
              </w:rPr>
              <w:t>专业注册建造师二级以上（含二级）注册建造师证书</w:t>
            </w:r>
            <w:r>
              <w:rPr>
                <w:rFonts w:hint="eastAsia" w:ascii="宋体" w:hAnsi="宋体" w:cs="宋体"/>
                <w:color w:val="auto"/>
                <w:szCs w:val="21"/>
                <w:highlight w:val="none"/>
                <w:lang w:val="en-US" w:eastAsia="zh-CN"/>
              </w:rPr>
              <w:t>复印件及</w:t>
            </w:r>
            <w:r>
              <w:rPr>
                <w:rFonts w:hint="eastAsia" w:ascii="宋体" w:hAnsi="宋体" w:cs="宋体"/>
                <w:color w:val="auto"/>
                <w:szCs w:val="21"/>
                <w:highlight w:val="none"/>
                <w:lang w:eastAsia="zh-CN"/>
              </w:rPr>
              <w:t>有效的</w:t>
            </w:r>
            <w:bookmarkStart w:id="89" w:name="OLE_LINK18"/>
            <w:r>
              <w:rPr>
                <w:rFonts w:hint="eastAsia" w:ascii="宋体" w:hAnsi="宋体" w:cs="宋体"/>
                <w:color w:val="auto"/>
                <w:szCs w:val="21"/>
                <w:highlight w:val="none"/>
                <w:lang w:eastAsia="zh-CN"/>
              </w:rPr>
              <w:t>安全生产考核合格证书</w:t>
            </w:r>
            <w:bookmarkEnd w:id="89"/>
            <w:r>
              <w:rPr>
                <w:rFonts w:hint="eastAsia" w:ascii="宋体" w:hAnsi="宋体" w:cs="宋体"/>
                <w:color w:val="auto"/>
                <w:szCs w:val="21"/>
                <w:highlight w:val="none"/>
                <w:lang w:eastAsia="zh-CN"/>
              </w:rPr>
              <w:t>（B证）</w:t>
            </w:r>
            <w:r>
              <w:rPr>
                <w:rFonts w:hint="eastAsia" w:ascii="宋体" w:hAnsi="宋体" w:cs="宋体"/>
                <w:color w:val="auto"/>
                <w:szCs w:val="21"/>
                <w:highlight w:val="none"/>
                <w:lang w:val="en-US" w:eastAsia="zh-CN"/>
              </w:rPr>
              <w:t>复印件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w:t>
            </w:r>
            <w:bookmarkStart w:id="90" w:name="OLE_LINK17"/>
            <w:r>
              <w:rPr>
                <w:rFonts w:hint="eastAsia" w:ascii="宋体" w:hAnsi="宋体" w:cs="宋体"/>
                <w:color w:val="auto"/>
                <w:szCs w:val="21"/>
                <w:highlight w:val="none"/>
                <w:lang w:val="en-US" w:eastAsia="zh-CN"/>
              </w:rPr>
              <w:t>项目经理为供应商</w:t>
            </w:r>
            <w:bookmarkEnd w:id="90"/>
            <w:r>
              <w:rPr>
                <w:rFonts w:hint="eastAsia" w:ascii="宋体" w:hAnsi="宋体" w:cs="宋体"/>
                <w:color w:val="auto"/>
                <w:szCs w:val="21"/>
                <w:highlight w:val="none"/>
                <w:lang w:eastAsia="zh-CN"/>
              </w:rPr>
              <w:t>本单位的在岗人员，且未担任其他在建项目或已中标（</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）未开工项目或已列为项目第一</w:t>
            </w:r>
            <w:r>
              <w:rPr>
                <w:rFonts w:hint="eastAsia" w:ascii="宋体" w:hAnsi="宋体" w:cs="宋体"/>
                <w:color w:val="auto"/>
                <w:szCs w:val="21"/>
                <w:highlight w:val="none"/>
                <w:lang w:val="en-US" w:eastAsia="zh-CN"/>
              </w:rPr>
              <w:t>中标（成交）</w:t>
            </w:r>
            <w:r>
              <w:rPr>
                <w:rFonts w:hint="eastAsia" w:ascii="宋体" w:hAnsi="宋体" w:cs="宋体"/>
                <w:color w:val="auto"/>
                <w:szCs w:val="21"/>
                <w:highlight w:val="none"/>
                <w:lang w:eastAsia="zh-CN"/>
              </w:rPr>
              <w:t>候选人项目的项目经理</w:t>
            </w:r>
            <w:r>
              <w:rPr>
                <w:rFonts w:hint="eastAsia" w:ascii="宋体" w:hAnsi="宋体" w:cs="宋体"/>
                <w:color w:val="auto"/>
                <w:szCs w:val="21"/>
                <w:highlight w:val="none"/>
                <w:lang w:val="en-US" w:eastAsia="zh-CN"/>
              </w:rPr>
              <w:t>的证明材料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16EC7DFA">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.中小企业声明函或者残疾人福利性单位声明函或者供应商属于监狱企业的证明材料；（</w:t>
            </w:r>
            <w:r>
              <w:rPr>
                <w:rFonts w:hint="eastAsia" w:ascii="宋体" w:hAnsi="宋体" w:eastAsia="宋体" w:cs="宋体"/>
                <w:b/>
                <w:color w:val="auto"/>
                <w:szCs w:val="21"/>
              </w:rPr>
              <w:t>必须提供，否则响应文件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r>
              <w:rPr>
                <w:rFonts w:hint="eastAsia" w:ascii="宋体" w:hAnsi="宋体" w:eastAsia="宋体" w:cs="宋体"/>
                <w:color w:val="auto"/>
                <w:szCs w:val="21"/>
              </w:rPr>
              <w:t>）</w:t>
            </w:r>
          </w:p>
          <w:p w14:paraId="39B6236E">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.声明函</w:t>
            </w:r>
            <w:r>
              <w:rPr>
                <w:rFonts w:hint="eastAsia" w:ascii="宋体" w:hAnsi="宋体" w:eastAsia="宋体" w:cs="宋体"/>
                <w:color w:val="auto"/>
                <w:szCs w:val="21"/>
                <w:highlight w:val="none"/>
              </w:rPr>
              <w:t>（格式后附）</w:t>
            </w:r>
            <w:r>
              <w:rPr>
                <w:rFonts w:hint="eastAsia" w:ascii="宋体" w:hAnsi="宋体" w:eastAsia="宋体" w:cs="宋体"/>
                <w:color w:val="auto"/>
                <w:szCs w:val="21"/>
              </w:rPr>
              <w:t>；（</w:t>
            </w:r>
            <w:r>
              <w:rPr>
                <w:rFonts w:hint="eastAsia" w:ascii="宋体" w:hAnsi="宋体" w:eastAsia="宋体" w:cs="宋体"/>
                <w:b/>
                <w:color w:val="auto"/>
                <w:szCs w:val="21"/>
              </w:rPr>
              <w:t>必须提供，否则响应文件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r>
              <w:rPr>
                <w:rFonts w:hint="eastAsia" w:ascii="宋体" w:hAnsi="宋体" w:eastAsia="宋体" w:cs="宋体"/>
                <w:color w:val="auto"/>
                <w:szCs w:val="21"/>
              </w:rPr>
              <w:t>）</w:t>
            </w:r>
          </w:p>
          <w:p w14:paraId="7F0FAC61">
            <w:pPr>
              <w:snapToGri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.除谈判文件规定必须提供以外，供应商认为需要提供的其他证明材料</w:t>
            </w:r>
            <w:r>
              <w:rPr>
                <w:rFonts w:hint="eastAsia" w:ascii="宋体" w:hAnsi="宋体" w:eastAsia="宋体" w:cs="宋体"/>
                <w:color w:val="auto"/>
                <w:szCs w:val="21"/>
                <w:highlight w:val="none"/>
              </w:rPr>
              <w:t>（格式自拟）</w:t>
            </w:r>
            <w:r>
              <w:rPr>
                <w:rFonts w:hint="eastAsia" w:ascii="宋体" w:hAnsi="宋体" w:eastAsia="宋体" w:cs="宋体"/>
                <w:color w:val="auto"/>
                <w:szCs w:val="21"/>
                <w:lang w:eastAsia="zh-CN"/>
              </w:rPr>
              <w:t>。</w:t>
            </w:r>
          </w:p>
          <w:p w14:paraId="69579EAC">
            <w:pPr>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注：</w:t>
            </w:r>
          </w:p>
          <w:p w14:paraId="0C97C862">
            <w:pPr>
              <w:snapToGrid w:val="0"/>
              <w:spacing w:line="360" w:lineRule="auto"/>
              <w:ind w:firstLine="413" w:firstLineChars="196"/>
              <w:jc w:val="left"/>
              <w:rPr>
                <w:rFonts w:hint="eastAsia" w:ascii="宋体" w:hAnsi="宋体" w:eastAsia="宋体" w:cs="宋体"/>
                <w:b/>
                <w:color w:val="auto"/>
                <w:szCs w:val="21"/>
              </w:rPr>
            </w:pPr>
            <w:r>
              <w:rPr>
                <w:rFonts w:hint="eastAsia" w:ascii="宋体" w:hAnsi="宋体" w:eastAsia="宋体" w:cs="宋体"/>
                <w:b/>
                <w:color w:val="auto"/>
                <w:szCs w:val="21"/>
              </w:rPr>
              <w:t>1.以上标明“必须提供”的材料属于复印件的扫描件的，必须加盖供应商公章，否则响应文件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p>
          <w:p w14:paraId="76356420">
            <w:pPr>
              <w:spacing w:line="360" w:lineRule="auto"/>
              <w:ind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rPr>
              <w:t>2.联合体竞标时，</w:t>
            </w:r>
            <w:r>
              <w:rPr>
                <w:rFonts w:hint="eastAsia" w:ascii="宋体" w:hAnsi="宋体" w:eastAsia="宋体" w:cs="宋体"/>
                <w:b/>
                <w:color w:val="auto"/>
                <w:szCs w:val="21"/>
                <w:lang w:eastAsia="zh-CN"/>
              </w:rPr>
              <w:t>第1-</w:t>
            </w:r>
            <w:r>
              <w:rPr>
                <w:rFonts w:hint="eastAsia" w:ascii="宋体" w:hAnsi="宋体" w:eastAsia="宋体" w:cs="宋体"/>
                <w:b/>
                <w:color w:val="auto"/>
                <w:szCs w:val="21"/>
                <w:lang w:val="en-US" w:eastAsia="zh-CN"/>
              </w:rPr>
              <w:t>3</w:t>
            </w:r>
            <w:r>
              <w:rPr>
                <w:rFonts w:hint="eastAsia" w:ascii="宋体" w:hAnsi="宋体" w:eastAsia="宋体" w:cs="宋体"/>
                <w:b/>
                <w:color w:val="auto"/>
                <w:szCs w:val="21"/>
                <w:lang w:eastAsia="zh-CN"/>
              </w:rPr>
              <w:t>项资格证明</w:t>
            </w:r>
            <w:r>
              <w:rPr>
                <w:rFonts w:hint="eastAsia" w:ascii="宋体" w:hAnsi="宋体" w:eastAsia="宋体" w:cs="宋体"/>
                <w:b/>
                <w:color w:val="auto"/>
                <w:szCs w:val="21"/>
              </w:rPr>
              <w:t>文件联合体各方均必须分别提供，联合体各方分别盖章，否则响应文件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p>
        </w:tc>
      </w:tr>
      <w:tr w14:paraId="47686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B1E6DC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w:t>
            </w:r>
            <w:r>
              <w:rPr>
                <w:rFonts w:ascii="宋体" w:hAnsi="宋体" w:eastAsia="宋体" w:cs="宋体"/>
                <w:color w:val="auto"/>
                <w:szCs w:val="21"/>
              </w:rPr>
              <w:t>1</w:t>
            </w:r>
            <w:r>
              <w:rPr>
                <w:rFonts w:hint="eastAsia" w:ascii="宋体" w:hAnsi="宋体" w:eastAsia="宋体" w:cs="宋体"/>
                <w:color w:val="auto"/>
                <w:szCs w:val="21"/>
              </w:rPr>
              <w:t>.2</w:t>
            </w:r>
          </w:p>
        </w:tc>
        <w:tc>
          <w:tcPr>
            <w:tcW w:w="2382" w:type="dxa"/>
            <w:vAlign w:val="center"/>
          </w:tcPr>
          <w:p w14:paraId="5F51EE87">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商务</w:t>
            </w:r>
            <w:r>
              <w:rPr>
                <w:rFonts w:hint="eastAsia" w:ascii="宋体" w:hAnsi="宋体" w:eastAsia="宋体" w:cs="宋体"/>
                <w:b/>
                <w:bCs/>
                <w:color w:val="auto"/>
                <w:szCs w:val="21"/>
                <w:lang w:val="en-US" w:eastAsia="zh-CN"/>
              </w:rPr>
              <w:t>技术</w:t>
            </w:r>
            <w:r>
              <w:rPr>
                <w:rFonts w:hint="eastAsia" w:ascii="宋体" w:hAnsi="宋体" w:eastAsia="宋体" w:cs="宋体"/>
                <w:b/>
                <w:bCs/>
                <w:color w:val="auto"/>
                <w:szCs w:val="21"/>
              </w:rPr>
              <w:t>文件组成</w:t>
            </w:r>
          </w:p>
        </w:tc>
        <w:tc>
          <w:tcPr>
            <w:tcW w:w="6586" w:type="dxa"/>
            <w:vAlign w:val="center"/>
          </w:tcPr>
          <w:p w14:paraId="2AA8B12F">
            <w:pPr>
              <w:spacing w:line="360" w:lineRule="auto"/>
              <w:rPr>
                <w:rFonts w:hint="eastAsia" w:ascii="宋体" w:hAnsi="宋体" w:eastAsia="宋体" w:cs="宋体"/>
                <w:color w:val="auto"/>
                <w:szCs w:val="21"/>
              </w:rPr>
            </w:pPr>
            <w:r>
              <w:rPr>
                <w:rFonts w:hint="eastAsia" w:ascii="宋体" w:hAnsi="宋体" w:eastAsia="宋体" w:cs="宋体"/>
                <w:color w:val="auto"/>
                <w:szCs w:val="21"/>
              </w:rPr>
              <w:t>1.无串通竞标行为的承诺函</w:t>
            </w:r>
            <w:r>
              <w:rPr>
                <w:rFonts w:hint="eastAsia" w:ascii="宋体" w:hAnsi="宋体" w:eastAsia="宋体" w:cs="宋体"/>
                <w:color w:val="auto"/>
                <w:szCs w:val="21"/>
                <w:highlight w:val="none"/>
              </w:rPr>
              <w:t>（格式后附）</w:t>
            </w:r>
            <w:r>
              <w:rPr>
                <w:rFonts w:hint="eastAsia" w:ascii="宋体" w:hAnsi="宋体" w:eastAsia="宋体" w:cs="宋体"/>
                <w:color w:val="auto"/>
                <w:szCs w:val="21"/>
              </w:rPr>
              <w:t>；（</w:t>
            </w:r>
            <w:r>
              <w:rPr>
                <w:rFonts w:hint="eastAsia" w:ascii="宋体" w:hAnsi="宋体" w:eastAsia="宋体" w:cs="宋体"/>
                <w:b/>
                <w:color w:val="auto"/>
                <w:szCs w:val="21"/>
              </w:rPr>
              <w:t>必须提供，否则响应文件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r>
              <w:rPr>
                <w:rFonts w:hint="eastAsia" w:ascii="宋体" w:hAnsi="宋体" w:eastAsia="宋体" w:cs="宋体"/>
                <w:color w:val="auto"/>
                <w:szCs w:val="21"/>
              </w:rPr>
              <w:t>）</w:t>
            </w:r>
          </w:p>
          <w:p w14:paraId="7C1BC411">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2.法定代表人身份证明及法定代表人有效身份证正反面复印件</w:t>
            </w:r>
            <w:r>
              <w:rPr>
                <w:rFonts w:hint="eastAsia" w:ascii="宋体" w:hAnsi="宋体" w:eastAsia="宋体" w:cs="宋体"/>
                <w:color w:val="auto"/>
                <w:szCs w:val="21"/>
                <w:highlight w:val="none"/>
              </w:rPr>
              <w:t>（格式后附）</w:t>
            </w:r>
            <w:r>
              <w:rPr>
                <w:rFonts w:hint="eastAsia" w:ascii="宋体" w:hAnsi="宋体" w:eastAsia="宋体" w:cs="宋体"/>
                <w:color w:val="auto"/>
                <w:szCs w:val="21"/>
              </w:rPr>
              <w:t>；（</w:t>
            </w:r>
            <w:r>
              <w:rPr>
                <w:rFonts w:hint="eastAsia" w:ascii="宋体" w:hAnsi="宋体" w:eastAsia="宋体" w:cs="宋体"/>
                <w:b/>
                <w:bCs/>
                <w:color w:val="auto"/>
                <w:szCs w:val="21"/>
              </w:rPr>
              <w:t>除自然人竞标外</w:t>
            </w:r>
            <w:r>
              <w:rPr>
                <w:rFonts w:hint="eastAsia" w:ascii="宋体" w:hAnsi="宋体" w:eastAsia="宋体" w:cs="宋体"/>
                <w:b/>
                <w:color w:val="auto"/>
                <w:szCs w:val="21"/>
              </w:rPr>
              <w:t>必须提供，否则响应文件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r>
              <w:rPr>
                <w:rFonts w:hint="eastAsia" w:ascii="宋体" w:hAnsi="宋体" w:eastAsia="宋体" w:cs="宋体"/>
                <w:color w:val="auto"/>
                <w:szCs w:val="21"/>
              </w:rPr>
              <w:t>）</w:t>
            </w:r>
          </w:p>
          <w:p w14:paraId="38729F4B">
            <w:pPr>
              <w:spacing w:line="360" w:lineRule="auto"/>
              <w:rPr>
                <w:rFonts w:hint="eastAsia" w:ascii="宋体" w:hAnsi="宋体" w:eastAsia="宋体" w:cs="宋体"/>
                <w:color w:val="auto"/>
                <w:szCs w:val="21"/>
              </w:rPr>
            </w:pPr>
            <w:r>
              <w:rPr>
                <w:rFonts w:hint="eastAsia" w:ascii="宋体" w:hAnsi="宋体" w:eastAsia="宋体" w:cs="宋体"/>
                <w:color w:val="auto"/>
                <w:szCs w:val="21"/>
              </w:rPr>
              <w:t>3.法定代表人授权委托书及委托代理人有效身份证正反面复印件</w:t>
            </w:r>
            <w:r>
              <w:rPr>
                <w:rFonts w:hint="eastAsia" w:ascii="宋体" w:hAnsi="宋体" w:eastAsia="宋体" w:cs="宋体"/>
                <w:color w:val="auto"/>
                <w:szCs w:val="21"/>
                <w:highlight w:val="none"/>
              </w:rPr>
              <w:t>（格式后附）</w:t>
            </w:r>
            <w:r>
              <w:rPr>
                <w:rFonts w:hint="eastAsia" w:ascii="宋体" w:hAnsi="宋体" w:eastAsia="宋体" w:cs="宋体"/>
                <w:color w:val="auto"/>
                <w:szCs w:val="21"/>
              </w:rPr>
              <w:t>；（</w:t>
            </w:r>
            <w:r>
              <w:rPr>
                <w:rFonts w:hint="eastAsia" w:ascii="宋体" w:hAnsi="宋体" w:eastAsia="宋体" w:cs="宋体"/>
                <w:b/>
                <w:color w:val="auto"/>
                <w:szCs w:val="21"/>
              </w:rPr>
              <w:t>委托时必须提供，否则响应文件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r>
              <w:rPr>
                <w:rFonts w:hint="eastAsia" w:ascii="宋体" w:hAnsi="宋体" w:eastAsia="宋体" w:cs="宋体"/>
                <w:color w:val="auto"/>
                <w:szCs w:val="21"/>
              </w:rPr>
              <w:t>）</w:t>
            </w:r>
          </w:p>
          <w:p w14:paraId="31183636">
            <w:pPr>
              <w:spacing w:line="360" w:lineRule="auto"/>
              <w:rPr>
                <w:rFonts w:hint="eastAsia" w:ascii="宋体" w:hAnsi="宋体" w:eastAsia="宋体" w:cs="宋体"/>
                <w:b/>
                <w:bCs/>
                <w:color w:val="auto"/>
                <w:szCs w:val="21"/>
              </w:rPr>
            </w:pPr>
            <w:r>
              <w:rPr>
                <w:rFonts w:hint="eastAsia" w:ascii="宋体" w:hAnsi="宋体" w:cs="宋体"/>
                <w:color w:val="auto"/>
                <w:szCs w:val="21"/>
                <w:highlight w:val="none"/>
                <w:lang w:val="en-US" w:eastAsia="zh-CN"/>
              </w:rPr>
              <w:t>4.农民工工资保障承诺书</w:t>
            </w:r>
            <w:r>
              <w:rPr>
                <w:rFonts w:hint="eastAsia" w:ascii="宋体" w:hAnsi="宋体" w:cs="宋体"/>
                <w:b/>
                <w:bCs/>
                <w:color w:val="auto"/>
                <w:szCs w:val="21"/>
                <w:highlight w:val="none"/>
                <w:lang w:val="en-US" w:eastAsia="zh-CN"/>
              </w:rPr>
              <w:t>（格式自拟，必须提供并加盖供应商公章，否则响应文件按无效响应处理）；</w:t>
            </w:r>
          </w:p>
          <w:p w14:paraId="01306DEC">
            <w:pPr>
              <w:spacing w:line="360" w:lineRule="auto"/>
              <w:rPr>
                <w:rFonts w:hint="eastAsia" w:ascii="宋体" w:hAnsi="宋体" w:eastAsia="宋体" w:cs="宋体"/>
                <w:b/>
                <w:bCs/>
                <w:color w:val="auto"/>
                <w:szCs w:val="21"/>
                <w:lang w:eastAsia="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.施工组织设计（</w:t>
            </w:r>
            <w:r>
              <w:rPr>
                <w:rFonts w:hint="eastAsia" w:ascii="宋体" w:hAnsi="宋体" w:eastAsia="宋体" w:cs="宋体"/>
                <w:color w:val="auto"/>
                <w:szCs w:val="21"/>
                <w:lang w:val="en-US" w:eastAsia="zh-CN"/>
              </w:rPr>
              <w:t>部分</w:t>
            </w:r>
            <w:r>
              <w:rPr>
                <w:rFonts w:hint="eastAsia" w:ascii="宋体" w:hAnsi="宋体" w:eastAsia="宋体" w:cs="宋体"/>
                <w:color w:val="auto"/>
                <w:szCs w:val="21"/>
              </w:rPr>
              <w:t>格式</w:t>
            </w:r>
            <w:r>
              <w:rPr>
                <w:rFonts w:hint="eastAsia" w:ascii="宋体" w:hAnsi="宋体" w:eastAsia="宋体" w:cs="宋体"/>
                <w:color w:val="auto"/>
                <w:szCs w:val="21"/>
                <w:highlight w:val="none"/>
              </w:rPr>
              <w:t>后附</w:t>
            </w:r>
            <w:r>
              <w:rPr>
                <w:rFonts w:hint="eastAsia" w:ascii="宋体" w:hAnsi="宋体" w:eastAsia="宋体" w:cs="宋体"/>
                <w:color w:val="auto"/>
                <w:szCs w:val="21"/>
                <w:lang w:eastAsia="zh-CN"/>
              </w:rPr>
              <w:t>）</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必须提供并加盖</w:t>
            </w:r>
            <w:r>
              <w:rPr>
                <w:rFonts w:hint="eastAsia" w:ascii="宋体" w:hAnsi="宋体" w:eastAsia="宋体" w:cs="宋体"/>
                <w:b/>
                <w:bCs/>
                <w:color w:val="auto"/>
                <w:szCs w:val="21"/>
              </w:rPr>
              <w:t>供应商</w:t>
            </w:r>
            <w:r>
              <w:rPr>
                <w:rFonts w:hint="eastAsia" w:ascii="宋体" w:hAnsi="宋体" w:eastAsia="宋体" w:cs="宋体"/>
                <w:b/>
                <w:bCs/>
                <w:color w:val="auto"/>
                <w:szCs w:val="21"/>
                <w:lang w:val="en-US" w:eastAsia="zh-CN"/>
              </w:rPr>
              <w:t>公</w:t>
            </w:r>
            <w:r>
              <w:rPr>
                <w:rFonts w:hint="eastAsia" w:ascii="宋体" w:hAnsi="宋体" w:eastAsia="宋体" w:cs="宋体"/>
                <w:b/>
                <w:bCs/>
                <w:color w:val="auto"/>
                <w:szCs w:val="21"/>
                <w:lang w:eastAsia="zh-CN"/>
              </w:rPr>
              <w:t>章</w:t>
            </w:r>
            <w:r>
              <w:rPr>
                <w:rFonts w:hint="eastAsia" w:ascii="宋体" w:hAnsi="宋体" w:eastAsia="宋体" w:cs="宋体"/>
                <w:b/>
                <w:bCs/>
                <w:color w:val="auto"/>
                <w:szCs w:val="21"/>
                <w:lang w:val="en-US" w:eastAsia="zh-CN"/>
              </w:rPr>
              <w:t>，否则响应文件按无效响应处理</w:t>
            </w:r>
            <w:r>
              <w:rPr>
                <w:rFonts w:hint="eastAsia" w:ascii="宋体" w:hAnsi="宋体" w:eastAsia="宋体" w:cs="宋体"/>
                <w:b/>
                <w:bCs/>
                <w:color w:val="auto"/>
                <w:szCs w:val="21"/>
              </w:rPr>
              <w:t>）</w:t>
            </w:r>
            <w:r>
              <w:rPr>
                <w:rFonts w:hint="eastAsia" w:ascii="宋体" w:hAnsi="宋体" w:eastAsia="宋体" w:cs="宋体"/>
                <w:b/>
                <w:bCs/>
                <w:color w:val="auto"/>
                <w:szCs w:val="21"/>
                <w:lang w:eastAsia="zh-CN"/>
              </w:rPr>
              <w:t>；</w:t>
            </w:r>
          </w:p>
          <w:p w14:paraId="349A4B70">
            <w:pPr>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项目</w:t>
            </w:r>
            <w:bookmarkStart w:id="91" w:name="OLE_LINK29"/>
            <w:r>
              <w:rPr>
                <w:rFonts w:hint="eastAsia" w:ascii="宋体" w:hAnsi="宋体" w:eastAsia="宋体" w:cs="宋体"/>
                <w:color w:val="auto"/>
                <w:szCs w:val="21"/>
              </w:rPr>
              <w:t>管理机构及</w:t>
            </w:r>
            <w:r>
              <w:rPr>
                <w:rFonts w:hint="eastAsia"/>
                <w:color w:val="auto"/>
                <w:lang w:val="en-US" w:eastAsia="zh-CN"/>
              </w:rPr>
              <w:t>主要</w:t>
            </w:r>
            <w:r>
              <w:rPr>
                <w:rFonts w:hint="eastAsia" w:ascii="宋体" w:hAnsi="宋体" w:eastAsia="宋体" w:cs="宋体"/>
                <w:color w:val="auto"/>
                <w:szCs w:val="21"/>
              </w:rPr>
              <w:t>人员配备</w:t>
            </w:r>
            <w:bookmarkEnd w:id="91"/>
            <w:r>
              <w:rPr>
                <w:rFonts w:hint="eastAsia" w:ascii="宋体" w:hAnsi="宋体" w:eastAsia="宋体" w:cs="宋体"/>
                <w:color w:val="auto"/>
                <w:szCs w:val="21"/>
              </w:rPr>
              <w:t>（</w:t>
            </w:r>
            <w:r>
              <w:rPr>
                <w:rFonts w:hint="eastAsia" w:ascii="宋体" w:hAnsi="宋体" w:eastAsia="宋体" w:cs="宋体"/>
                <w:color w:val="auto"/>
                <w:szCs w:val="21"/>
                <w:lang w:val="en-US" w:eastAsia="zh-CN"/>
              </w:rPr>
              <w:t>部分</w:t>
            </w:r>
            <w:r>
              <w:rPr>
                <w:rFonts w:hint="eastAsia" w:ascii="宋体" w:hAnsi="宋体" w:eastAsia="宋体" w:cs="宋体"/>
                <w:color w:val="auto"/>
                <w:szCs w:val="21"/>
              </w:rPr>
              <w:t>格式</w:t>
            </w:r>
            <w:r>
              <w:rPr>
                <w:rFonts w:hint="eastAsia" w:ascii="宋体" w:hAnsi="宋体" w:eastAsia="宋体" w:cs="宋体"/>
                <w:color w:val="auto"/>
                <w:szCs w:val="21"/>
                <w:highlight w:val="none"/>
              </w:rPr>
              <w:t>后附</w:t>
            </w:r>
            <w:r>
              <w:rPr>
                <w:rFonts w:hint="eastAsia" w:ascii="宋体" w:hAnsi="宋体" w:eastAsia="宋体" w:cs="宋体"/>
                <w:color w:val="auto"/>
                <w:szCs w:val="21"/>
                <w:lang w:eastAsia="zh-CN"/>
              </w:rPr>
              <w:t>）</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必须提供并加盖</w:t>
            </w:r>
            <w:r>
              <w:rPr>
                <w:rFonts w:hint="eastAsia" w:ascii="宋体" w:hAnsi="宋体" w:eastAsia="宋体" w:cs="宋体"/>
                <w:b/>
                <w:bCs/>
                <w:color w:val="auto"/>
                <w:szCs w:val="21"/>
              </w:rPr>
              <w:t>供应商</w:t>
            </w:r>
            <w:r>
              <w:rPr>
                <w:rFonts w:hint="eastAsia" w:ascii="宋体" w:hAnsi="宋体" w:eastAsia="宋体" w:cs="宋体"/>
                <w:b/>
                <w:bCs/>
                <w:color w:val="auto"/>
                <w:szCs w:val="21"/>
                <w:lang w:val="en-US" w:eastAsia="zh-CN"/>
              </w:rPr>
              <w:t>公</w:t>
            </w:r>
            <w:r>
              <w:rPr>
                <w:rFonts w:hint="eastAsia" w:ascii="宋体" w:hAnsi="宋体" w:eastAsia="宋体" w:cs="宋体"/>
                <w:b/>
                <w:bCs/>
                <w:color w:val="auto"/>
                <w:szCs w:val="21"/>
                <w:lang w:eastAsia="zh-CN"/>
              </w:rPr>
              <w:t>章</w:t>
            </w:r>
            <w:r>
              <w:rPr>
                <w:rFonts w:hint="eastAsia" w:ascii="宋体" w:hAnsi="宋体" w:eastAsia="宋体" w:cs="宋体"/>
                <w:b/>
                <w:bCs/>
                <w:color w:val="auto"/>
                <w:szCs w:val="21"/>
                <w:lang w:val="en-US" w:eastAsia="zh-CN"/>
              </w:rPr>
              <w:t>，否则响应文件按无效响应处理</w:t>
            </w:r>
            <w:r>
              <w:rPr>
                <w:rFonts w:hint="eastAsia" w:ascii="宋体" w:hAnsi="宋体" w:eastAsia="宋体" w:cs="宋体"/>
                <w:b/>
                <w:bCs/>
                <w:color w:val="auto"/>
                <w:szCs w:val="21"/>
              </w:rPr>
              <w:t>）；</w:t>
            </w:r>
          </w:p>
          <w:p w14:paraId="43DBFDA6">
            <w:pPr>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w:t>
            </w:r>
            <w:r>
              <w:rPr>
                <w:rFonts w:hint="eastAsia" w:ascii="宋体" w:hAnsi="宋体" w:eastAsia="宋体" w:cs="宋体"/>
                <w:color w:val="auto"/>
                <w:szCs w:val="21"/>
                <w:highlight w:val="none"/>
              </w:rPr>
              <w:t>对应采购需求的商务</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条款提供的其他文件资料（格式自拟）</w:t>
            </w:r>
            <w:r>
              <w:rPr>
                <w:rFonts w:hint="eastAsia" w:ascii="宋体" w:hAnsi="宋体" w:eastAsia="宋体" w:cs="宋体"/>
                <w:color w:val="auto"/>
                <w:szCs w:val="21"/>
              </w:rPr>
              <w:t>；</w:t>
            </w:r>
          </w:p>
          <w:p w14:paraId="72CB7BF8">
            <w:pPr>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供应商认为需要提供的其他有关资料</w:t>
            </w:r>
            <w:r>
              <w:rPr>
                <w:rFonts w:hint="eastAsia" w:ascii="宋体" w:hAnsi="宋体" w:eastAsia="宋体" w:cs="宋体"/>
                <w:color w:val="auto"/>
                <w:szCs w:val="21"/>
                <w:highlight w:val="none"/>
              </w:rPr>
              <w:t>（格式自拟）</w:t>
            </w:r>
            <w:r>
              <w:rPr>
                <w:rFonts w:hint="eastAsia" w:ascii="宋体" w:hAnsi="宋体" w:eastAsia="宋体" w:cs="宋体"/>
                <w:color w:val="auto"/>
                <w:szCs w:val="21"/>
              </w:rPr>
              <w:t>。</w:t>
            </w:r>
          </w:p>
          <w:p w14:paraId="4B622A0A">
            <w:pPr>
              <w:snapToGri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 xml:space="preserve">注： </w:t>
            </w:r>
          </w:p>
          <w:p w14:paraId="4FB253B4">
            <w:pPr>
              <w:snapToGrid w:val="0"/>
              <w:spacing w:line="360" w:lineRule="auto"/>
              <w:ind w:firstLine="413" w:firstLineChars="196"/>
              <w:jc w:val="left"/>
              <w:rPr>
                <w:rFonts w:hint="eastAsia" w:ascii="宋体" w:hAnsi="宋体" w:eastAsia="宋体" w:cs="宋体"/>
                <w:b/>
                <w:color w:val="auto"/>
                <w:szCs w:val="21"/>
              </w:rPr>
            </w:pPr>
            <w:r>
              <w:rPr>
                <w:rFonts w:hint="eastAsia" w:ascii="宋体" w:hAnsi="宋体" w:eastAsia="宋体" w:cs="宋体"/>
                <w:b/>
                <w:color w:val="auto"/>
                <w:szCs w:val="21"/>
              </w:rPr>
              <w:t>1.法定代表人授权委托书必须由法定代表人及委托代理人签字，并加盖供应商公章，否则响应文件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p>
          <w:p w14:paraId="67DC50E3">
            <w:pPr>
              <w:spacing w:line="360" w:lineRule="auto"/>
              <w:ind w:firstLine="413" w:firstLineChars="196"/>
              <w:rPr>
                <w:rFonts w:hint="eastAsia" w:ascii="宋体" w:hAnsi="宋体" w:eastAsia="宋体" w:cs="宋体"/>
                <w:b/>
                <w:color w:val="auto"/>
                <w:szCs w:val="21"/>
              </w:rPr>
            </w:pPr>
            <w:r>
              <w:rPr>
                <w:rFonts w:ascii="宋体" w:hAnsi="宋体" w:eastAsia="宋体" w:cs="宋体"/>
                <w:b/>
                <w:color w:val="auto"/>
                <w:szCs w:val="21"/>
              </w:rPr>
              <w:t>2</w:t>
            </w:r>
            <w:r>
              <w:rPr>
                <w:rFonts w:hint="eastAsia" w:ascii="宋体" w:hAnsi="宋体" w:eastAsia="宋体" w:cs="宋体"/>
                <w:b/>
                <w:color w:val="auto"/>
                <w:szCs w:val="21"/>
              </w:rPr>
              <w:t>.以上标明“必须提供”的材料属于复印件的扫描件的，必须加盖供应商公章，否则响应文件</w:t>
            </w:r>
            <w:r>
              <w:rPr>
                <w:rFonts w:hint="eastAsia" w:ascii="宋体" w:hAnsi="宋体" w:eastAsia="宋体" w:cs="宋体"/>
                <w:b/>
                <w:color w:val="auto"/>
                <w:szCs w:val="21"/>
                <w:lang w:eastAsia="zh-CN"/>
              </w:rPr>
              <w:t>作无效</w:t>
            </w:r>
            <w:r>
              <w:rPr>
                <w:rFonts w:hint="eastAsia" w:ascii="宋体" w:hAnsi="宋体" w:eastAsia="宋体" w:cs="宋体"/>
                <w:b/>
                <w:color w:val="auto"/>
                <w:szCs w:val="21"/>
              </w:rPr>
              <w:t>响应处理。</w:t>
            </w:r>
          </w:p>
        </w:tc>
      </w:tr>
      <w:tr w14:paraId="29951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22104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w:t>
            </w:r>
            <w:r>
              <w:rPr>
                <w:rFonts w:ascii="宋体" w:hAnsi="宋体" w:eastAsia="宋体" w:cs="宋体"/>
                <w:color w:val="auto"/>
                <w:szCs w:val="21"/>
              </w:rPr>
              <w:t>1</w:t>
            </w:r>
            <w:r>
              <w:rPr>
                <w:rFonts w:hint="eastAsia" w:ascii="宋体" w:hAnsi="宋体" w:eastAsia="宋体" w:cs="宋体"/>
                <w:color w:val="auto"/>
                <w:szCs w:val="21"/>
              </w:rPr>
              <w:t>.3</w:t>
            </w:r>
          </w:p>
        </w:tc>
        <w:tc>
          <w:tcPr>
            <w:tcW w:w="2382" w:type="dxa"/>
            <w:vAlign w:val="center"/>
          </w:tcPr>
          <w:p w14:paraId="69610BD4">
            <w:pPr>
              <w:spacing w:line="360" w:lineRule="auto"/>
              <w:jc w:val="center"/>
              <w:rPr>
                <w:rFonts w:hint="eastAsia" w:ascii="宋体" w:hAnsi="宋体" w:eastAsia="宋体" w:cs="宋体"/>
                <w:color w:val="auto"/>
                <w:szCs w:val="21"/>
              </w:rPr>
            </w:pPr>
            <w:r>
              <w:rPr>
                <w:rFonts w:hint="eastAsia" w:ascii="宋体" w:hAnsi="宋体" w:eastAsia="宋体" w:cs="宋体"/>
                <w:b/>
                <w:bCs/>
                <w:color w:val="auto"/>
                <w:szCs w:val="21"/>
              </w:rPr>
              <w:t>报价文件组成</w:t>
            </w:r>
          </w:p>
        </w:tc>
        <w:tc>
          <w:tcPr>
            <w:tcW w:w="6586" w:type="dxa"/>
            <w:vAlign w:val="center"/>
          </w:tcPr>
          <w:p w14:paraId="01D4D679">
            <w:pPr>
              <w:snapToGrid/>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竞标</w:t>
            </w:r>
            <w:r>
              <w:rPr>
                <w:rFonts w:hint="eastAsia" w:ascii="宋体" w:hAnsi="宋体" w:eastAsia="宋体" w:cs="Times New Roman"/>
                <w:color w:val="auto"/>
                <w:szCs w:val="21"/>
              </w:rPr>
              <w:t>函</w:t>
            </w:r>
            <w:r>
              <w:rPr>
                <w:rFonts w:hint="eastAsia" w:ascii="宋体" w:hAnsi="宋体" w:eastAsia="宋体" w:cs="Times New Roman"/>
                <w:color w:val="auto"/>
                <w:szCs w:val="21"/>
                <w:lang w:val="en-US" w:eastAsia="zh-CN"/>
              </w:rPr>
              <w:t>及附录</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rPr>
              <w:t>；</w:t>
            </w:r>
            <w:r>
              <w:rPr>
                <w:rFonts w:hint="eastAsia" w:ascii="宋体" w:hAnsi="宋体" w:eastAsia="宋体" w:cs="Times New Roman"/>
                <w:b/>
                <w:color w:val="auto"/>
                <w:szCs w:val="21"/>
              </w:rPr>
              <w:t>（必须提供，否则</w:t>
            </w:r>
            <w:r>
              <w:rPr>
                <w:rFonts w:hint="eastAsia" w:ascii="宋体" w:hAnsi="宋体" w:eastAsia="宋体" w:cs="宋体"/>
                <w:b/>
                <w:color w:val="auto"/>
                <w:szCs w:val="21"/>
              </w:rPr>
              <w:t>响应文件</w:t>
            </w:r>
            <w:r>
              <w:rPr>
                <w:rFonts w:hint="eastAsia" w:ascii="宋体" w:hAnsi="宋体" w:eastAsia="宋体" w:cs="宋体"/>
                <w:b/>
                <w:color w:val="auto"/>
                <w:szCs w:val="21"/>
                <w:lang w:eastAsia="zh-CN"/>
              </w:rPr>
              <w:t>作无效</w:t>
            </w:r>
            <w:r>
              <w:rPr>
                <w:rFonts w:hint="eastAsia" w:ascii="宋体" w:hAnsi="宋体" w:eastAsia="宋体" w:cs="Times New Roman"/>
                <w:b/>
                <w:color w:val="auto"/>
                <w:szCs w:val="21"/>
              </w:rPr>
              <w:t>响应处理）</w:t>
            </w:r>
          </w:p>
          <w:p w14:paraId="18E8ABBC">
            <w:pPr>
              <w:spacing w:line="360" w:lineRule="auto"/>
              <w:jc w:val="left"/>
              <w:rPr>
                <w:rFonts w:hint="eastAsia" w:ascii="宋体" w:hAnsi="宋体" w:eastAsia="宋体" w:cs="Times New Roman"/>
                <w:b/>
                <w:bCs/>
                <w:color w:val="auto"/>
                <w:sz w:val="21"/>
                <w:szCs w:val="21"/>
              </w:rPr>
            </w:pPr>
            <w:r>
              <w:rPr>
                <w:rFonts w:hint="eastAsia" w:ascii="宋体" w:hAnsi="宋体" w:eastAsia="宋体" w:cs="Times New Roman"/>
                <w:color w:val="auto"/>
                <w:sz w:val="21"/>
                <w:szCs w:val="21"/>
              </w:rPr>
              <w:t>2.</w:t>
            </w:r>
            <w:r>
              <w:rPr>
                <w:rFonts w:hint="eastAsia" w:ascii="宋体" w:hAnsi="宋体" w:eastAsia="宋体" w:cs="Times New Roman"/>
                <w:color w:val="auto"/>
                <w:sz w:val="21"/>
                <w:szCs w:val="21"/>
                <w:lang w:val="en-US" w:eastAsia="zh-CN"/>
              </w:rPr>
              <w:t>响应报价表</w:t>
            </w:r>
            <w:r>
              <w:rPr>
                <w:rFonts w:hint="eastAsia" w:ascii="宋体" w:hAnsi="宋体" w:eastAsia="宋体" w:cs="Times New Roman"/>
                <w:color w:val="auto"/>
                <w:sz w:val="21"/>
                <w:szCs w:val="21"/>
              </w:rPr>
              <w:t>（格式后附）</w:t>
            </w:r>
            <w:r>
              <w:rPr>
                <w:rFonts w:hint="eastAsia" w:ascii="宋体" w:hAnsi="宋体" w:eastAsia="宋体" w:cs="Times New Roman"/>
                <w:b/>
                <w:bCs/>
                <w:color w:val="auto"/>
                <w:sz w:val="21"/>
                <w:szCs w:val="21"/>
              </w:rPr>
              <w:t>（</w:t>
            </w:r>
            <w:r>
              <w:rPr>
                <w:rFonts w:hint="eastAsia" w:ascii="宋体" w:hAnsi="宋体" w:eastAsia="宋体" w:cs="Times New Roman"/>
                <w:b/>
                <w:bCs/>
                <w:color w:val="auto"/>
                <w:sz w:val="21"/>
                <w:szCs w:val="21"/>
                <w:lang w:val="en-US" w:eastAsia="zh-CN"/>
              </w:rPr>
              <w:t>必须提供并加盖</w:t>
            </w:r>
            <w:r>
              <w:rPr>
                <w:rFonts w:hint="eastAsia" w:ascii="宋体" w:hAnsi="宋体" w:eastAsia="宋体" w:cs="Times New Roman"/>
                <w:b/>
                <w:bCs/>
                <w:color w:val="auto"/>
                <w:sz w:val="21"/>
                <w:szCs w:val="21"/>
              </w:rPr>
              <w:t>供应商</w:t>
            </w:r>
            <w:r>
              <w:rPr>
                <w:rFonts w:hint="eastAsia" w:ascii="宋体" w:hAnsi="宋体" w:eastAsia="宋体" w:cs="Times New Roman"/>
                <w:b/>
                <w:bCs/>
                <w:color w:val="auto"/>
                <w:sz w:val="21"/>
                <w:szCs w:val="21"/>
                <w:lang w:val="en-US" w:eastAsia="zh-CN"/>
              </w:rPr>
              <w:t>公</w:t>
            </w:r>
            <w:r>
              <w:rPr>
                <w:rFonts w:hint="eastAsia" w:ascii="宋体" w:hAnsi="宋体" w:eastAsia="宋体" w:cs="Times New Roman"/>
                <w:b/>
                <w:bCs/>
                <w:color w:val="auto"/>
                <w:sz w:val="21"/>
                <w:szCs w:val="21"/>
                <w:lang w:eastAsia="zh-CN"/>
              </w:rPr>
              <w:t>章</w:t>
            </w:r>
            <w:r>
              <w:rPr>
                <w:rFonts w:hint="eastAsia" w:ascii="宋体" w:hAnsi="宋体" w:eastAsia="宋体" w:cs="Times New Roman"/>
                <w:b/>
                <w:bCs/>
                <w:color w:val="auto"/>
                <w:sz w:val="21"/>
                <w:szCs w:val="21"/>
                <w:lang w:val="en-US" w:eastAsia="zh-CN"/>
              </w:rPr>
              <w:t>，否则响应文件按无效响应处理</w:t>
            </w:r>
            <w:r>
              <w:rPr>
                <w:rFonts w:hint="eastAsia" w:ascii="宋体" w:hAnsi="宋体" w:eastAsia="宋体" w:cs="Times New Roman"/>
                <w:b/>
                <w:bCs/>
                <w:color w:val="auto"/>
                <w:sz w:val="21"/>
                <w:szCs w:val="21"/>
              </w:rPr>
              <w:t>）</w:t>
            </w:r>
            <w:r>
              <w:rPr>
                <w:rFonts w:hint="eastAsia" w:ascii="宋体" w:hAnsi="宋体" w:eastAsia="宋体" w:cs="Times New Roman"/>
                <w:b/>
                <w:bCs/>
                <w:color w:val="auto"/>
                <w:sz w:val="21"/>
                <w:szCs w:val="21"/>
                <w:lang w:eastAsia="zh-CN"/>
              </w:rPr>
              <w:t>；</w:t>
            </w:r>
          </w:p>
          <w:p w14:paraId="0276C21D">
            <w:pPr>
              <w:spacing w:line="360" w:lineRule="auto"/>
              <w:jc w:val="left"/>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3.已标价工程量清单</w:t>
            </w:r>
            <w:r>
              <w:rPr>
                <w:rFonts w:hint="eastAsia" w:ascii="宋体" w:hAnsi="宋体" w:eastAsia="宋体" w:cs="Times New Roman"/>
                <w:color w:val="auto"/>
                <w:kern w:val="2"/>
                <w:sz w:val="21"/>
                <w:szCs w:val="21"/>
                <w:lang w:val="zh-CN" w:eastAsia="zh-CN" w:bidi="ar-SA"/>
              </w:rPr>
              <w:t>；</w:t>
            </w:r>
            <w:r>
              <w:rPr>
                <w:rFonts w:hint="eastAsia" w:ascii="宋体" w:hAnsi="宋体" w:eastAsia="宋体" w:cs="Times New Roman"/>
                <w:b/>
                <w:bCs/>
                <w:color w:val="auto"/>
                <w:kern w:val="2"/>
                <w:sz w:val="21"/>
                <w:szCs w:val="21"/>
                <w:lang w:val="zh-CN" w:eastAsia="zh-CN" w:bidi="ar-SA"/>
              </w:rPr>
              <w:t>（必须提供，否则响应文件作无效响应处理）</w:t>
            </w:r>
          </w:p>
          <w:p w14:paraId="5CD3F8A1">
            <w:pPr>
              <w:spacing w:line="360" w:lineRule="auto"/>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4.供应商</w:t>
            </w:r>
            <w:r>
              <w:rPr>
                <w:rFonts w:hint="eastAsia" w:ascii="宋体" w:hAnsi="宋体" w:eastAsia="宋体" w:cs="Times New Roman"/>
                <w:color w:val="auto"/>
                <w:szCs w:val="21"/>
              </w:rPr>
              <w:t>针对报价需要说明的其他文件和说明（格式自拟）。（</w:t>
            </w:r>
            <w:r>
              <w:rPr>
                <w:rFonts w:hint="eastAsia" w:ascii="宋体" w:hAnsi="宋体" w:eastAsia="宋体" w:cs="Times New Roman"/>
                <w:b w:val="0"/>
                <w:color w:val="auto"/>
                <w:szCs w:val="21"/>
              </w:rPr>
              <w:t>如有，请提供</w:t>
            </w:r>
            <w:r>
              <w:rPr>
                <w:rFonts w:hint="eastAsia" w:ascii="宋体" w:hAnsi="宋体" w:eastAsia="宋体" w:cs="Times New Roman"/>
                <w:color w:val="auto"/>
                <w:szCs w:val="21"/>
              </w:rPr>
              <w:t>）</w:t>
            </w:r>
          </w:p>
        </w:tc>
      </w:tr>
      <w:tr w14:paraId="3ECCF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D8659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w:t>
            </w:r>
            <w:r>
              <w:rPr>
                <w:rFonts w:ascii="宋体" w:hAnsi="宋体" w:eastAsia="宋体" w:cs="宋体"/>
                <w:color w:val="auto"/>
                <w:szCs w:val="21"/>
              </w:rPr>
              <w:t>2</w:t>
            </w:r>
          </w:p>
        </w:tc>
        <w:tc>
          <w:tcPr>
            <w:tcW w:w="2382" w:type="dxa"/>
            <w:vAlign w:val="center"/>
          </w:tcPr>
          <w:p w14:paraId="1BEC47F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响应文件电子版要求</w:t>
            </w:r>
          </w:p>
        </w:tc>
        <w:tc>
          <w:tcPr>
            <w:tcW w:w="6586" w:type="dxa"/>
            <w:vAlign w:val="center"/>
          </w:tcPr>
          <w:p w14:paraId="00F1798E">
            <w:pPr>
              <w:pStyle w:val="13"/>
              <w:rPr>
                <w:rFonts w:hint="eastAsia" w:ascii="宋体" w:hAnsi="宋体" w:eastAsia="宋体" w:cs="宋体"/>
                <w:color w:val="auto"/>
                <w:szCs w:val="21"/>
              </w:rPr>
            </w:pPr>
            <w:r>
              <w:rPr>
                <w:rFonts w:hint="eastAsia" w:ascii="宋体" w:hAnsi="宋体" w:eastAsia="宋体" w:cs="宋体"/>
                <w:color w:val="auto"/>
                <w:szCs w:val="21"/>
              </w:rPr>
              <w:t>1.响应文件电子版要求：按照本</w:t>
            </w:r>
            <w:r>
              <w:rPr>
                <w:rFonts w:hint="eastAsia" w:ascii="宋体" w:hAnsi="宋体" w:cs="宋体"/>
                <w:color w:val="auto"/>
                <w:szCs w:val="21"/>
                <w:lang w:val="en-US" w:eastAsia="zh-CN"/>
              </w:rPr>
              <w:t>竞争性谈判</w:t>
            </w:r>
            <w:r>
              <w:rPr>
                <w:rFonts w:hint="eastAsia" w:ascii="宋体" w:hAnsi="宋体" w:eastAsia="宋体" w:cs="宋体"/>
                <w:color w:val="auto"/>
                <w:szCs w:val="21"/>
              </w:rPr>
              <w:t>文件“</w:t>
            </w:r>
            <w:r>
              <w:rPr>
                <w:rFonts w:hint="eastAsia" w:ascii="宋体" w:hAnsi="宋体" w:eastAsia="宋体" w:cs="Times New Roman"/>
                <w:color w:val="auto"/>
                <w:szCs w:val="21"/>
              </w:rPr>
              <w:t>第五章 响应文件格式</w:t>
            </w:r>
            <w:r>
              <w:rPr>
                <w:rFonts w:hint="eastAsia" w:ascii="宋体" w:hAnsi="宋体" w:eastAsia="宋体" w:cs="宋体"/>
                <w:color w:val="auto"/>
                <w:szCs w:val="21"/>
              </w:rPr>
              <w:t>”编写</w:t>
            </w:r>
            <w:r>
              <w:rPr>
                <w:rFonts w:hint="eastAsia" w:ascii="宋体" w:hAnsi="宋体" w:cs="宋体"/>
                <w:color w:val="auto"/>
                <w:szCs w:val="21"/>
                <w:lang w:eastAsia="zh-CN"/>
              </w:rPr>
              <w:t>，</w:t>
            </w:r>
            <w:r>
              <w:rPr>
                <w:rFonts w:hint="eastAsia" w:ascii="宋体" w:hAnsi="宋体" w:eastAsia="宋体" w:cs="宋体"/>
                <w:color w:val="auto"/>
                <w:szCs w:val="21"/>
              </w:rPr>
              <w:t>第五章未附格式的，由供应商自行拟定。</w:t>
            </w:r>
          </w:p>
          <w:p w14:paraId="27164229">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Courier New"/>
                <w:color w:val="auto"/>
                <w:szCs w:val="21"/>
              </w:rPr>
              <w:t>.响应文件电子版密封方式：电子响应文件通过平台有效CA加密后在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rPr>
              <w:t>投送。</w:t>
            </w:r>
          </w:p>
        </w:tc>
      </w:tr>
      <w:tr w14:paraId="4BDA0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364F6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15.2</w:t>
            </w:r>
          </w:p>
        </w:tc>
        <w:tc>
          <w:tcPr>
            <w:tcW w:w="2382" w:type="dxa"/>
            <w:vAlign w:val="center"/>
          </w:tcPr>
          <w:p w14:paraId="7FD2FA7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响应报价要求</w:t>
            </w:r>
          </w:p>
        </w:tc>
        <w:tc>
          <w:tcPr>
            <w:tcW w:w="6586" w:type="dxa"/>
            <w:vAlign w:val="center"/>
          </w:tcPr>
          <w:p w14:paraId="366A6019">
            <w:pPr>
              <w:snapToGrid w:val="0"/>
              <w:spacing w:line="360" w:lineRule="auto"/>
              <w:jc w:val="left"/>
              <w:rPr>
                <w:rFonts w:hint="eastAsia"/>
                <w:color w:val="auto"/>
                <w:u w:val="single"/>
              </w:rPr>
            </w:pPr>
            <w:r>
              <w:rPr>
                <w:rFonts w:hint="eastAsia"/>
                <w:color w:val="auto"/>
              </w:rPr>
              <w:t>响应报价必须包含</w:t>
            </w:r>
            <w:r>
              <w:rPr>
                <w:rFonts w:hint="eastAsia" w:asciiTheme="minorHAnsi" w:hAnsiTheme="minorHAnsi" w:cstheme="minorBidi"/>
                <w:color w:val="auto"/>
                <w:u w:val="single"/>
              </w:rPr>
              <w:t>设备材料费(含损</w:t>
            </w:r>
            <w:r>
              <w:rPr>
                <w:rFonts w:hint="eastAsia" w:asciiTheme="minorHAnsi" w:hAnsiTheme="minorHAnsi" w:cstheme="minorBidi"/>
                <w:color w:val="auto"/>
                <w:spacing w:val="0"/>
                <w:u w:val="single"/>
              </w:rPr>
              <w:t>耗)、人工费、辅材费、机械费、组织措施费、检验试验费、水电费、利润、风险包干费、维保费、成品保护费</w:t>
            </w:r>
            <w:r>
              <w:rPr>
                <w:rFonts w:hint="eastAsia" w:asciiTheme="minorHAnsi" w:hAnsiTheme="minorHAnsi" w:cstheme="minorBidi"/>
                <w:color w:val="auto"/>
                <w:u w:val="single"/>
              </w:rPr>
              <w:t>、农民工工伤保险费等全部费用</w:t>
            </w:r>
            <w:r>
              <w:rPr>
                <w:rFonts w:hint="eastAsia" w:asciiTheme="minorHAnsi" w:hAnsiTheme="minorHAnsi"/>
                <w:color w:val="auto"/>
                <w:szCs w:val="22"/>
                <w:u w:val="single"/>
              </w:rPr>
              <w:t>。</w:t>
            </w:r>
          </w:p>
          <w:p w14:paraId="0B6FA611">
            <w:pPr>
              <w:pStyle w:val="15"/>
              <w:rPr>
                <w:rFonts w:hint="eastAsia"/>
                <w:b/>
                <w:bCs/>
                <w:color w:val="auto"/>
              </w:rPr>
            </w:pPr>
            <w:r>
              <w:rPr>
                <w:rFonts w:hint="eastAsia"/>
                <w:b/>
                <w:bCs/>
                <w:color w:val="auto"/>
                <w:lang w:eastAsia="zh-CN"/>
              </w:rPr>
              <w:t>☑响应</w:t>
            </w:r>
            <w:r>
              <w:rPr>
                <w:rFonts w:hint="eastAsia"/>
                <w:b/>
                <w:bCs/>
                <w:color w:val="auto"/>
              </w:rPr>
              <w:t>报价包含验收费用</w:t>
            </w:r>
          </w:p>
          <w:p w14:paraId="165B0490">
            <w:pPr>
              <w:pStyle w:val="15"/>
              <w:rPr>
                <w:rFonts w:hint="eastAsia"/>
                <w:color w:val="auto"/>
              </w:rPr>
            </w:pPr>
            <w:r>
              <w:rPr>
                <w:rFonts w:hint="eastAsia"/>
                <w:b/>
                <w:bCs/>
                <w:color w:val="auto"/>
              </w:rPr>
              <w:t>□</w:t>
            </w:r>
            <w:r>
              <w:rPr>
                <w:rFonts w:hint="eastAsia"/>
                <w:b/>
                <w:bCs/>
                <w:color w:val="auto"/>
                <w:lang w:eastAsia="zh-CN"/>
              </w:rPr>
              <w:t>响应</w:t>
            </w:r>
            <w:r>
              <w:rPr>
                <w:rFonts w:hint="eastAsia"/>
                <w:b/>
                <w:bCs/>
                <w:color w:val="auto"/>
              </w:rPr>
              <w:t>报价不包含验收费用</w:t>
            </w:r>
          </w:p>
        </w:tc>
      </w:tr>
      <w:tr w14:paraId="4B994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9457F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16.</w:t>
            </w:r>
            <w:r>
              <w:rPr>
                <w:rFonts w:ascii="宋体" w:hAnsi="宋体" w:eastAsia="宋体" w:cs="宋体"/>
                <w:color w:val="auto"/>
                <w:szCs w:val="21"/>
              </w:rPr>
              <w:t>2</w:t>
            </w:r>
          </w:p>
        </w:tc>
        <w:tc>
          <w:tcPr>
            <w:tcW w:w="2382" w:type="dxa"/>
            <w:vAlign w:val="center"/>
          </w:tcPr>
          <w:p w14:paraId="3274CF8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竞标有效期</w:t>
            </w:r>
          </w:p>
        </w:tc>
        <w:tc>
          <w:tcPr>
            <w:tcW w:w="6586" w:type="dxa"/>
            <w:vAlign w:val="center"/>
          </w:tcPr>
          <w:p w14:paraId="358AB051">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rPr>
            </w:pPr>
            <w:r>
              <w:rPr>
                <w:rFonts w:hint="eastAsia" w:ascii="宋体" w:hAnsi="宋体" w:eastAsia="宋体" w:cs="宋体"/>
                <w:color w:val="auto"/>
                <w:szCs w:val="21"/>
              </w:rPr>
              <w:t>自首次响应文件提交截止之日起</w:t>
            </w:r>
            <w:bookmarkStart w:id="92" w:name="PO_3000001871_PM046"/>
            <w:r>
              <w:rPr>
                <w:rFonts w:hint="eastAsia" w:ascii="宋体" w:hAnsi="宋体" w:eastAsia="宋体" w:cs="宋体"/>
                <w:color w:val="auto"/>
                <w:szCs w:val="21"/>
                <w:u w:val="single"/>
                <w:lang w:val="en-US" w:eastAsia="zh-CN"/>
              </w:rPr>
              <w:t xml:space="preserve"> 60 </w:t>
            </w:r>
            <w:bookmarkEnd w:id="92"/>
            <w:r>
              <w:rPr>
                <w:rFonts w:ascii="宋体" w:hAnsi="宋体" w:eastAsia="宋体" w:cs="宋体"/>
                <w:color w:val="auto"/>
                <w:szCs w:val="21"/>
                <w:u w:val="single"/>
              </w:rPr>
              <w:t xml:space="preserve"> </w:t>
            </w:r>
            <w:r>
              <w:rPr>
                <w:rFonts w:hint="eastAsia" w:ascii="宋体" w:hAnsi="宋体" w:eastAsia="宋体" w:cs="宋体"/>
                <w:color w:val="auto"/>
                <w:szCs w:val="21"/>
              </w:rPr>
              <w:t>日。</w:t>
            </w:r>
          </w:p>
        </w:tc>
      </w:tr>
      <w:tr w14:paraId="4DF1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070E4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17.1</w:t>
            </w:r>
          </w:p>
        </w:tc>
        <w:tc>
          <w:tcPr>
            <w:tcW w:w="2382" w:type="dxa"/>
            <w:vAlign w:val="center"/>
          </w:tcPr>
          <w:p w14:paraId="6482B4C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谈判保证金</w:t>
            </w:r>
          </w:p>
        </w:tc>
        <w:tc>
          <w:tcPr>
            <w:tcW w:w="6586" w:type="dxa"/>
            <w:vAlign w:val="center"/>
          </w:tcPr>
          <w:p w14:paraId="784532FF">
            <w:pPr>
              <w:autoSpaceDE w:val="0"/>
              <w:autoSpaceDN w:val="0"/>
              <w:snapToGrid w:val="0"/>
              <w:spacing w:line="360" w:lineRule="auto"/>
              <w:textAlignment w:val="bottom"/>
              <w:rPr>
                <w:rFonts w:hint="eastAsia" w:ascii="宋体" w:hAnsi="宋体" w:eastAsia="宋体" w:cs="Times New Roman"/>
                <w:color w:val="auto"/>
                <w:szCs w:val="21"/>
              </w:rPr>
            </w:pP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p>
        </w:tc>
      </w:tr>
      <w:tr w14:paraId="62639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307C2CB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20.1</w:t>
            </w:r>
          </w:p>
        </w:tc>
        <w:tc>
          <w:tcPr>
            <w:tcW w:w="2382" w:type="dxa"/>
            <w:vAlign w:val="center"/>
          </w:tcPr>
          <w:p w14:paraId="2CAD427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首次响应文件提交</w:t>
            </w:r>
            <w:r>
              <w:rPr>
                <w:rFonts w:hint="eastAsia" w:ascii="宋体" w:hAnsi="宋体" w:eastAsia="宋体" w:cs="宋体"/>
                <w:color w:val="auto"/>
                <w:szCs w:val="21"/>
                <w:lang w:eastAsia="zh-CN"/>
              </w:rPr>
              <w:t>截</w:t>
            </w:r>
            <w:r>
              <w:rPr>
                <w:rFonts w:hint="eastAsia" w:ascii="宋体" w:hAnsi="宋体" w:eastAsia="宋体" w:cs="宋体"/>
                <w:color w:val="auto"/>
                <w:szCs w:val="21"/>
              </w:rPr>
              <w:t>止时间</w:t>
            </w:r>
          </w:p>
        </w:tc>
        <w:tc>
          <w:tcPr>
            <w:tcW w:w="6586" w:type="dxa"/>
            <w:vAlign w:val="center"/>
          </w:tcPr>
          <w:p w14:paraId="631D98AA">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详见竞争性谈判公告。</w:t>
            </w:r>
          </w:p>
        </w:tc>
      </w:tr>
      <w:tr w14:paraId="200A9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372405D1">
            <w:pPr>
              <w:spacing w:line="360" w:lineRule="auto"/>
              <w:jc w:val="center"/>
              <w:rPr>
                <w:rFonts w:hint="eastAsia" w:ascii="宋体" w:hAnsi="宋体" w:eastAsia="宋体" w:cs="宋体"/>
                <w:color w:val="auto"/>
                <w:szCs w:val="21"/>
              </w:rPr>
            </w:pPr>
          </w:p>
        </w:tc>
        <w:tc>
          <w:tcPr>
            <w:tcW w:w="2382" w:type="dxa"/>
            <w:vAlign w:val="center"/>
          </w:tcPr>
          <w:p w14:paraId="0DF2B78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首次响应文件</w:t>
            </w:r>
            <w:r>
              <w:rPr>
                <w:rFonts w:hint="eastAsia" w:ascii="宋体" w:hAnsi="宋体" w:eastAsia="宋体" w:cs="宋体"/>
                <w:color w:val="auto"/>
                <w:szCs w:val="21"/>
                <w:lang w:eastAsia="zh-CN"/>
              </w:rPr>
              <w:t>开启</w:t>
            </w:r>
            <w:r>
              <w:rPr>
                <w:rFonts w:hint="eastAsia" w:ascii="宋体" w:hAnsi="宋体" w:eastAsia="宋体" w:cs="宋体"/>
                <w:color w:val="auto"/>
                <w:szCs w:val="21"/>
              </w:rPr>
              <w:t>时间</w:t>
            </w:r>
          </w:p>
        </w:tc>
        <w:tc>
          <w:tcPr>
            <w:tcW w:w="6586" w:type="dxa"/>
            <w:vAlign w:val="center"/>
          </w:tcPr>
          <w:p w14:paraId="22033DD8">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详见竞争性谈判公告。</w:t>
            </w:r>
          </w:p>
        </w:tc>
      </w:tr>
      <w:tr w14:paraId="679FF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2D2EDD9A">
            <w:pPr>
              <w:spacing w:line="360" w:lineRule="auto"/>
              <w:jc w:val="center"/>
              <w:rPr>
                <w:rFonts w:hint="eastAsia" w:ascii="宋体" w:hAnsi="宋体" w:eastAsia="宋体" w:cs="宋体"/>
                <w:color w:val="auto"/>
                <w:szCs w:val="21"/>
              </w:rPr>
            </w:pPr>
          </w:p>
        </w:tc>
        <w:tc>
          <w:tcPr>
            <w:tcW w:w="2382" w:type="dxa"/>
            <w:vAlign w:val="center"/>
          </w:tcPr>
          <w:p w14:paraId="01A11A6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首次响应文件提交地点</w:t>
            </w:r>
          </w:p>
        </w:tc>
        <w:tc>
          <w:tcPr>
            <w:tcW w:w="6586" w:type="dxa"/>
            <w:vAlign w:val="center"/>
          </w:tcPr>
          <w:p w14:paraId="3F286DD7">
            <w:pPr>
              <w:snapToGrid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详见竞争性谈判公告。</w:t>
            </w:r>
          </w:p>
        </w:tc>
      </w:tr>
      <w:tr w14:paraId="73B3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0CBD8B2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20.6</w:t>
            </w:r>
          </w:p>
        </w:tc>
        <w:tc>
          <w:tcPr>
            <w:tcW w:w="2382" w:type="dxa"/>
            <w:vAlign w:val="center"/>
          </w:tcPr>
          <w:p w14:paraId="6A4D3EA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备份响应文件</w:t>
            </w:r>
          </w:p>
        </w:tc>
        <w:tc>
          <w:tcPr>
            <w:tcW w:w="6586" w:type="dxa"/>
            <w:vAlign w:val="center"/>
          </w:tcPr>
          <w:p w14:paraId="744627FD">
            <w:pPr>
              <w:snapToGrid w:val="0"/>
              <w:spacing w:line="360" w:lineRule="auto"/>
              <w:jc w:val="left"/>
              <w:rPr>
                <w:rFonts w:hint="eastAsia" w:ascii="宋体" w:hAnsi="宋体" w:eastAsia="宋体" w:cs="宋体"/>
                <w:color w:val="auto"/>
                <w:szCs w:val="21"/>
              </w:rPr>
            </w:pPr>
            <w:r>
              <w:rPr>
                <w:rFonts w:hint="eastAsia" w:ascii="宋体" w:hAnsi="宋体" w:eastAsia="宋体" w:cs="Times New Roman"/>
                <w:color w:val="auto"/>
                <w:szCs w:val="21"/>
              </w:rPr>
              <w:t>本项目不接受备份响应文件。</w:t>
            </w:r>
          </w:p>
        </w:tc>
      </w:tr>
      <w:tr w14:paraId="032DA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44BDFF72">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default" w:ascii="宋体" w:hAnsi="宋体" w:eastAsia="宋体" w:cs="宋体"/>
                <w:color w:val="auto"/>
                <w:szCs w:val="21"/>
                <w:lang w:val="en-US"/>
              </w:rPr>
              <w:t>1</w:t>
            </w:r>
          </w:p>
        </w:tc>
        <w:tc>
          <w:tcPr>
            <w:tcW w:w="2382" w:type="dxa"/>
            <w:vAlign w:val="center"/>
          </w:tcPr>
          <w:p w14:paraId="7C711AB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首次响应文件的</w:t>
            </w:r>
            <w:r>
              <w:rPr>
                <w:rFonts w:hint="eastAsia" w:ascii="宋体" w:hAnsi="宋体" w:eastAsia="宋体" w:cs="宋体"/>
                <w:b w:val="0"/>
                <w:bCs w:val="0"/>
                <w:color w:val="auto"/>
                <w:sz w:val="21"/>
                <w:szCs w:val="21"/>
              </w:rPr>
              <w:t>补充、修改与撤回</w:t>
            </w:r>
          </w:p>
        </w:tc>
        <w:tc>
          <w:tcPr>
            <w:tcW w:w="6586" w:type="dxa"/>
            <w:vAlign w:val="center"/>
          </w:tcPr>
          <w:p w14:paraId="4CADF5E7">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详见</w:t>
            </w:r>
            <w:r>
              <w:rPr>
                <w:rFonts w:hint="eastAsia" w:ascii="宋体" w:hAnsi="宋体"/>
                <w:b w:val="0"/>
                <w:bCs/>
                <w:color w:val="auto"/>
                <w:highlight w:val="none"/>
              </w:rPr>
              <w:t>供应商须知正文</w:t>
            </w:r>
            <w:r>
              <w:rPr>
                <w:rFonts w:hint="eastAsia" w:ascii="宋体" w:hAnsi="宋体" w:eastAsia="宋体" w:cs="宋体"/>
                <w:color w:val="auto"/>
                <w:szCs w:val="21"/>
              </w:rPr>
              <w:t>。</w:t>
            </w:r>
          </w:p>
        </w:tc>
      </w:tr>
      <w:tr w14:paraId="07651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F942960">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5</w:t>
            </w:r>
          </w:p>
        </w:tc>
        <w:tc>
          <w:tcPr>
            <w:tcW w:w="2382" w:type="dxa"/>
            <w:vAlign w:val="center"/>
          </w:tcPr>
          <w:p w14:paraId="37197BD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负偏离要求</w:t>
            </w:r>
          </w:p>
        </w:tc>
        <w:tc>
          <w:tcPr>
            <w:tcW w:w="6586" w:type="dxa"/>
            <w:vAlign w:val="center"/>
          </w:tcPr>
          <w:p w14:paraId="411278F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商务条款评审中允许负偏离的条款数为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0   </w:t>
            </w:r>
            <w:r>
              <w:rPr>
                <w:rFonts w:hint="eastAsia" w:ascii="宋体" w:hAnsi="宋体" w:eastAsia="宋体" w:cs="宋体"/>
                <w:color w:val="auto"/>
                <w:szCs w:val="21"/>
              </w:rPr>
              <w:t>项。</w:t>
            </w:r>
          </w:p>
          <w:p w14:paraId="49FF9F2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lang w:eastAsia="zh-CN"/>
              </w:rPr>
              <w:t>技术</w:t>
            </w:r>
            <w:r>
              <w:rPr>
                <w:rFonts w:hint="eastAsia" w:ascii="宋体" w:hAnsi="宋体" w:eastAsia="宋体" w:cs="宋体"/>
                <w:color w:val="auto"/>
                <w:szCs w:val="21"/>
              </w:rPr>
              <w:t>需求评审中允许负偏离的条款数为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0  </w:t>
            </w:r>
            <w:r>
              <w:rPr>
                <w:rFonts w:hint="eastAsia" w:ascii="宋体" w:hAnsi="宋体" w:eastAsia="宋体" w:cs="宋体"/>
                <w:color w:val="auto"/>
                <w:szCs w:val="21"/>
              </w:rPr>
              <w:t>项。</w:t>
            </w:r>
          </w:p>
        </w:tc>
      </w:tr>
      <w:tr w14:paraId="68333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B84DAA8">
            <w:pPr>
              <w:spacing w:line="360" w:lineRule="auto"/>
              <w:jc w:val="center"/>
              <w:rPr>
                <w:rFonts w:hint="eastAsia" w:ascii="宋体" w:hAnsi="宋体" w:eastAsia="宋体" w:cs="宋体"/>
                <w:color w:val="auto"/>
                <w:szCs w:val="21"/>
              </w:rPr>
            </w:pPr>
          </w:p>
        </w:tc>
        <w:tc>
          <w:tcPr>
            <w:tcW w:w="2382" w:type="dxa"/>
            <w:vAlign w:val="center"/>
          </w:tcPr>
          <w:p w14:paraId="0DB872CF">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谈判的顺序</w:t>
            </w:r>
          </w:p>
          <w:p w14:paraId="588146B4">
            <w:pPr>
              <w:spacing w:line="360" w:lineRule="auto"/>
              <w:jc w:val="center"/>
              <w:rPr>
                <w:rFonts w:hint="eastAsia" w:ascii="宋体" w:hAnsi="宋体" w:eastAsia="宋体" w:cs="宋体"/>
                <w:color w:val="auto"/>
                <w:szCs w:val="21"/>
              </w:rPr>
            </w:pPr>
          </w:p>
        </w:tc>
        <w:tc>
          <w:tcPr>
            <w:tcW w:w="6586" w:type="dxa"/>
            <w:vAlign w:val="center"/>
          </w:tcPr>
          <w:p w14:paraId="20EE305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系统自动提取的顺序</w:t>
            </w:r>
          </w:p>
          <w:p w14:paraId="1A30B714">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参与谈判前，</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小组如有要求</w:t>
            </w:r>
            <w:r>
              <w:rPr>
                <w:rFonts w:hint="eastAsia" w:ascii="宋体" w:hAnsi="宋体" w:eastAsia="宋体" w:cs="宋体"/>
                <w:b/>
                <w:color w:val="auto"/>
                <w:szCs w:val="21"/>
              </w:rPr>
              <w:t>，供应商法定代表人或者委托代理人必须通过电脑摄像头向谈判小组出示本人有效证件原件</w:t>
            </w:r>
            <w:r>
              <w:rPr>
                <w:rFonts w:ascii="宋体" w:hAnsi="宋体" w:eastAsia="宋体" w:cs="宋体"/>
                <w:b/>
                <w:color w:val="auto"/>
                <w:szCs w:val="21"/>
              </w:rPr>
              <w:t>[</w:t>
            </w:r>
            <w:r>
              <w:rPr>
                <w:rFonts w:hint="eastAsia" w:ascii="宋体" w:hAnsi="宋体" w:eastAsia="宋体" w:cs="宋体"/>
                <w:b/>
                <w:color w:val="auto"/>
                <w:szCs w:val="21"/>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auto"/>
                <w:szCs w:val="21"/>
                <w:lang w:eastAsia="zh-CN"/>
              </w:rPr>
              <w:t>必须</w:t>
            </w:r>
            <w:r>
              <w:rPr>
                <w:rFonts w:hint="eastAsia" w:ascii="宋体" w:hAnsi="宋体" w:eastAsia="宋体" w:cs="宋体"/>
                <w:b/>
                <w:color w:val="auto"/>
                <w:szCs w:val="21"/>
              </w:rPr>
              <w:t>同时出示有效的法定代表人授权委托书原件。如无法核实谈判对象有效身份证明的，谈判小组将拒绝其谈判。</w:t>
            </w:r>
          </w:p>
        </w:tc>
      </w:tr>
      <w:tr w14:paraId="0B4AE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82F8EF4">
            <w:pPr>
              <w:spacing w:line="360" w:lineRule="auto"/>
              <w:jc w:val="center"/>
              <w:rPr>
                <w:rFonts w:ascii="宋体" w:hAnsi="宋体" w:eastAsia="宋体" w:cs="宋体"/>
                <w:color w:val="auto"/>
                <w:szCs w:val="21"/>
              </w:rPr>
            </w:pPr>
          </w:p>
        </w:tc>
        <w:tc>
          <w:tcPr>
            <w:tcW w:w="2382" w:type="dxa"/>
            <w:vAlign w:val="center"/>
          </w:tcPr>
          <w:p w14:paraId="063DF256">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评审方法</w:t>
            </w:r>
          </w:p>
        </w:tc>
        <w:tc>
          <w:tcPr>
            <w:tcW w:w="6586" w:type="dxa"/>
            <w:vAlign w:val="center"/>
          </w:tcPr>
          <w:p w14:paraId="63271E6E">
            <w:pPr>
              <w:snapToGrid w:val="0"/>
              <w:spacing w:line="360" w:lineRule="auto"/>
              <w:rPr>
                <w:rFonts w:hint="eastAsia" w:ascii="宋体" w:hAnsi="宋体" w:eastAsia="宋体" w:cs="宋体"/>
                <w:color w:val="auto"/>
                <w:szCs w:val="21"/>
              </w:rPr>
            </w:pPr>
            <w:r>
              <w:rPr>
                <w:rFonts w:hint="eastAsia"/>
                <w:color w:val="auto"/>
                <w:lang w:val="en-US" w:eastAsia="zh-CN"/>
              </w:rPr>
              <w:t>本项目采用</w:t>
            </w:r>
            <w:r>
              <w:rPr>
                <w:rFonts w:hint="eastAsia"/>
                <w:color w:val="auto"/>
              </w:rPr>
              <w:t>最低评标价法</w:t>
            </w:r>
            <w:r>
              <w:rPr>
                <w:rFonts w:hint="eastAsia"/>
                <w:color w:val="auto"/>
                <w:lang w:val="en-US" w:eastAsia="zh-CN"/>
              </w:rPr>
              <w:t>。</w:t>
            </w:r>
            <w:r>
              <w:rPr>
                <w:rFonts w:hint="eastAsia"/>
                <w:color w:val="auto"/>
              </w:rPr>
              <w:t>最低评标价法是指</w:t>
            </w:r>
            <w:r>
              <w:rPr>
                <w:rFonts w:hint="eastAsia"/>
                <w:color w:val="auto"/>
                <w:lang w:val="en-US" w:eastAsia="zh-CN"/>
              </w:rPr>
              <w:t>响应</w:t>
            </w:r>
            <w:r>
              <w:rPr>
                <w:rFonts w:hint="eastAsia"/>
                <w:color w:val="auto"/>
              </w:rPr>
              <w:t>文件满足</w:t>
            </w:r>
            <w:r>
              <w:rPr>
                <w:rFonts w:hint="eastAsia"/>
                <w:color w:val="auto"/>
                <w:lang w:val="en-US" w:eastAsia="zh-CN"/>
              </w:rPr>
              <w:t>竞争性谈判</w:t>
            </w:r>
            <w:r>
              <w:rPr>
                <w:rFonts w:hint="eastAsia"/>
                <w:color w:val="auto"/>
              </w:rPr>
              <w:t>文件全部实质性要求且</w:t>
            </w:r>
            <w:r>
              <w:rPr>
                <w:rFonts w:hint="eastAsia"/>
                <w:color w:val="auto"/>
                <w:lang w:val="en-US" w:eastAsia="zh-CN"/>
              </w:rPr>
              <w:t>评</w:t>
            </w:r>
            <w:r>
              <w:rPr>
                <w:rFonts w:hint="eastAsia" w:ascii="宋体" w:hAnsi="宋体" w:eastAsia="宋体" w:cs="宋体"/>
                <w:color w:val="auto"/>
                <w:szCs w:val="21"/>
              </w:rPr>
              <w:t>审价</w:t>
            </w:r>
            <w:r>
              <w:rPr>
                <w:rFonts w:hint="eastAsia"/>
                <w:color w:val="auto"/>
              </w:rPr>
              <w:t>最低的供应商为</w:t>
            </w:r>
            <w:r>
              <w:rPr>
                <w:rFonts w:hint="eastAsia"/>
                <w:color w:val="auto"/>
                <w:lang w:val="en-US" w:eastAsia="zh-CN"/>
              </w:rPr>
              <w:t>成交</w:t>
            </w:r>
            <w:r>
              <w:rPr>
                <w:rFonts w:hint="eastAsia"/>
                <w:color w:val="auto"/>
              </w:rPr>
              <w:t>候选人的</w:t>
            </w:r>
            <w:r>
              <w:rPr>
                <w:rFonts w:hint="eastAsia"/>
                <w:color w:val="auto"/>
                <w:lang w:eastAsia="zh-CN"/>
              </w:rPr>
              <w:t>评审方法</w:t>
            </w:r>
            <w:r>
              <w:rPr>
                <w:rFonts w:hint="eastAsia"/>
                <w:color w:val="auto"/>
              </w:rPr>
              <w:t>。</w:t>
            </w:r>
          </w:p>
        </w:tc>
      </w:tr>
      <w:tr w14:paraId="45B3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DEE299F">
            <w:pPr>
              <w:spacing w:line="360" w:lineRule="auto"/>
              <w:jc w:val="center"/>
              <w:rPr>
                <w:rFonts w:ascii="宋体" w:hAnsi="宋体" w:eastAsia="宋体" w:cs="宋体"/>
                <w:color w:val="auto"/>
                <w:szCs w:val="21"/>
              </w:rPr>
            </w:pPr>
          </w:p>
        </w:tc>
        <w:tc>
          <w:tcPr>
            <w:tcW w:w="2382" w:type="dxa"/>
            <w:vAlign w:val="center"/>
          </w:tcPr>
          <w:p w14:paraId="5DB6FEC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评审价相同时成交原则</w:t>
            </w:r>
          </w:p>
        </w:tc>
        <w:tc>
          <w:tcPr>
            <w:tcW w:w="6586" w:type="dxa"/>
            <w:vAlign w:val="center"/>
          </w:tcPr>
          <w:p w14:paraId="3E334BD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评审价相同时，按照最后报价由低到高顺序依次推荐；最后报价相同时，按以下原则确定成交候选人的顺序：</w:t>
            </w:r>
          </w:p>
          <w:p w14:paraId="731788BF">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依次按</w:t>
            </w:r>
            <w:r>
              <w:rPr>
                <w:rFonts w:hint="eastAsia" w:ascii="宋体" w:hAnsi="宋体" w:eastAsia="宋体" w:cs="宋体"/>
                <w:bCs/>
                <w:color w:val="auto"/>
                <w:szCs w:val="21"/>
                <w:highlight w:val="none"/>
              </w:rPr>
              <w:t>按照</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lang w:eastAsia="zh-CN"/>
              </w:rPr>
              <w:t>优劣</w:t>
            </w:r>
            <w:r>
              <w:rPr>
                <w:rFonts w:hint="eastAsia" w:ascii="宋体" w:hAnsi="宋体" w:eastAsia="宋体" w:cs="宋体"/>
                <w:bCs/>
                <w:color w:val="auto"/>
                <w:szCs w:val="21"/>
                <w:highlight w:val="none"/>
              </w:rPr>
              <w:t>排序</w:t>
            </w:r>
            <w:r>
              <w:rPr>
                <w:rFonts w:hint="eastAsia" w:ascii="宋体" w:hAnsi="宋体" w:eastAsia="宋体" w:cs="宋体"/>
                <w:color w:val="auto"/>
                <w:szCs w:val="21"/>
              </w:rPr>
              <w:t>的顺序排列。</w:t>
            </w:r>
          </w:p>
          <w:p w14:paraId="18F9BEE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□由谈判小组推荐代表随机抽取。</w:t>
            </w:r>
          </w:p>
        </w:tc>
      </w:tr>
      <w:tr w14:paraId="0D801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88C264">
            <w:pPr>
              <w:spacing w:line="360" w:lineRule="auto"/>
              <w:jc w:val="center"/>
              <w:rPr>
                <w:rFonts w:hint="eastAsia" w:ascii="宋体" w:hAnsi="宋体" w:eastAsia="宋体" w:cs="宋体"/>
                <w:color w:val="auto"/>
                <w:szCs w:val="21"/>
                <w:lang w:eastAsia="zh-CN"/>
              </w:rPr>
            </w:pPr>
            <w:r>
              <w:rPr>
                <w:rFonts w:ascii="宋体" w:hAnsi="宋体" w:eastAsia="宋体" w:cs="宋体"/>
                <w:color w:val="auto"/>
                <w:szCs w:val="21"/>
              </w:rPr>
              <w:t>2</w:t>
            </w:r>
            <w:r>
              <w:rPr>
                <w:rFonts w:hint="eastAsia" w:ascii="宋体" w:hAnsi="宋体" w:eastAsia="宋体" w:cs="宋体"/>
                <w:color w:val="auto"/>
                <w:szCs w:val="21"/>
                <w:lang w:val="en-US" w:eastAsia="zh-CN"/>
              </w:rPr>
              <w:t>7</w:t>
            </w:r>
          </w:p>
        </w:tc>
        <w:tc>
          <w:tcPr>
            <w:tcW w:w="2382" w:type="dxa"/>
            <w:vAlign w:val="center"/>
          </w:tcPr>
          <w:p w14:paraId="3F38420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6586" w:type="dxa"/>
            <w:vAlign w:val="center"/>
          </w:tcPr>
          <w:p w14:paraId="7C5D92E5">
            <w:pPr>
              <w:snapToGrid/>
              <w:spacing w:line="240" w:lineRule="auto"/>
              <w:rPr>
                <w:rFonts w:hint="eastAsia" w:ascii="宋体" w:hAnsi="宋体" w:eastAsia="宋体" w:cs="宋体"/>
                <w:color w:val="auto"/>
                <w:szCs w:val="21"/>
              </w:rPr>
            </w:pP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tc>
      </w:tr>
      <w:tr w14:paraId="0915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729F3C">
            <w:pPr>
              <w:spacing w:line="360" w:lineRule="auto"/>
              <w:jc w:val="center"/>
              <w:rPr>
                <w:rFonts w:hint="eastAsia"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lang w:val="en-US" w:eastAsia="zh-CN"/>
              </w:rPr>
              <w:t>8</w:t>
            </w:r>
            <w:r>
              <w:rPr>
                <w:rFonts w:ascii="宋体" w:hAnsi="宋体" w:eastAsia="宋体" w:cs="宋体"/>
                <w:color w:val="auto"/>
                <w:szCs w:val="21"/>
              </w:rPr>
              <w:t>.</w:t>
            </w:r>
            <w:r>
              <w:rPr>
                <w:rFonts w:hint="eastAsia" w:ascii="宋体" w:hAnsi="宋体" w:eastAsia="宋体" w:cs="宋体"/>
                <w:color w:val="auto"/>
                <w:szCs w:val="21"/>
              </w:rPr>
              <w:t>5</w:t>
            </w:r>
          </w:p>
        </w:tc>
        <w:tc>
          <w:tcPr>
            <w:tcW w:w="2382" w:type="dxa"/>
            <w:vAlign w:val="center"/>
          </w:tcPr>
          <w:p w14:paraId="2C0D33CB">
            <w:pPr>
              <w:spacing w:line="360" w:lineRule="auto"/>
              <w:jc w:val="center"/>
              <w:rPr>
                <w:rFonts w:hint="eastAsia" w:ascii="宋体" w:hAnsi="宋体" w:eastAsia="宋体" w:cs="宋体"/>
                <w:color w:val="auto"/>
                <w:szCs w:val="21"/>
              </w:rPr>
            </w:pPr>
            <w:r>
              <w:rPr>
                <w:rFonts w:hint="eastAsia" w:ascii="宋体" w:hAnsi="宋体" w:eastAsia="宋体" w:cs="Times New Roman"/>
                <w:color w:val="auto"/>
                <w:szCs w:val="21"/>
              </w:rPr>
              <w:t>签订合同携带的材料</w:t>
            </w:r>
          </w:p>
        </w:tc>
        <w:tc>
          <w:tcPr>
            <w:tcW w:w="6586" w:type="dxa"/>
            <w:vAlign w:val="center"/>
          </w:tcPr>
          <w:p w14:paraId="6AC8BD61">
            <w:pPr>
              <w:autoSpaceDE/>
              <w:autoSpaceDN/>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76760270">
            <w:pPr>
              <w:snapToGrid w:val="0"/>
              <w:spacing w:line="360" w:lineRule="auto"/>
              <w:rPr>
                <w:rFonts w:hint="eastAsia"/>
                <w:color w:val="auto"/>
              </w:rPr>
            </w:pPr>
            <w:r>
              <w:rPr>
                <w:rFonts w:hint="eastAsia" w:ascii="宋体" w:hAnsi="宋体" w:eastAsia="宋体" w:cs="宋体"/>
                <w:color w:val="auto"/>
                <w:szCs w:val="21"/>
                <w:highlight w:val="none"/>
              </w:rPr>
              <w:t>法定代表人负责签订合同的，须携带法定代表人身份证明原件及身份证原件等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p>
        </w:tc>
      </w:tr>
      <w:tr w14:paraId="0BD15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0A1B46D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0</w:t>
            </w:r>
            <w:r>
              <w:rPr>
                <w:rFonts w:ascii="宋体" w:hAnsi="宋体" w:eastAsia="宋体" w:cs="宋体"/>
                <w:color w:val="auto"/>
                <w:szCs w:val="21"/>
              </w:rPr>
              <w:t>.2</w:t>
            </w:r>
          </w:p>
        </w:tc>
        <w:tc>
          <w:tcPr>
            <w:tcW w:w="2382" w:type="dxa"/>
            <w:vAlign w:val="center"/>
          </w:tcPr>
          <w:p w14:paraId="29835DFD">
            <w:pPr>
              <w:spacing w:line="38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接收质疑函方式</w:t>
            </w:r>
          </w:p>
        </w:tc>
        <w:tc>
          <w:tcPr>
            <w:tcW w:w="6586" w:type="dxa"/>
            <w:vAlign w:val="center"/>
          </w:tcPr>
          <w:p w14:paraId="26526C50">
            <w:pPr>
              <w:snapToGrid w:val="0"/>
              <w:spacing w:line="380" w:lineRule="exact"/>
              <w:rPr>
                <w:rFonts w:hint="eastAsia" w:ascii="宋体" w:hAnsi="宋体" w:eastAsia="宋体" w:cs="Times New Roman"/>
                <w:color w:val="auto"/>
                <w:szCs w:val="21"/>
              </w:rPr>
            </w:pPr>
            <w:r>
              <w:rPr>
                <w:rFonts w:hint="eastAsia" w:ascii="宋体" w:hAnsi="宋体" w:eastAsia="宋体" w:cs="Times New Roman"/>
                <w:color w:val="auto"/>
                <w:szCs w:val="21"/>
              </w:rPr>
              <w:t>以书面形式</w:t>
            </w:r>
          </w:p>
        </w:tc>
      </w:tr>
      <w:tr w14:paraId="6B39A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BBEC0E3">
            <w:pPr>
              <w:spacing w:line="360" w:lineRule="auto"/>
              <w:jc w:val="center"/>
              <w:rPr>
                <w:rFonts w:hint="eastAsia" w:ascii="宋体" w:hAnsi="宋体" w:eastAsia="宋体" w:cs="宋体"/>
                <w:color w:val="auto"/>
                <w:szCs w:val="21"/>
              </w:rPr>
            </w:pPr>
          </w:p>
        </w:tc>
        <w:tc>
          <w:tcPr>
            <w:tcW w:w="2382" w:type="dxa"/>
            <w:vAlign w:val="center"/>
          </w:tcPr>
          <w:p w14:paraId="01790AE1">
            <w:pPr>
              <w:spacing w:line="38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质疑联系部门及联系方式</w:t>
            </w:r>
          </w:p>
        </w:tc>
        <w:tc>
          <w:tcPr>
            <w:tcW w:w="6586" w:type="dxa"/>
            <w:vAlign w:val="center"/>
          </w:tcPr>
          <w:p w14:paraId="6DAEC923">
            <w:pPr>
              <w:snapToGrid w:val="0"/>
              <w:spacing w:line="380" w:lineRule="exact"/>
              <w:rPr>
                <w:rFonts w:hint="eastAsia" w:eastAsiaTheme="minorEastAsia"/>
                <w:color w:val="auto"/>
                <w:szCs w:val="21"/>
                <w:highlight w:val="none"/>
                <w:lang w:eastAsia="zh-CN"/>
              </w:rPr>
            </w:pPr>
            <w:r>
              <w:rPr>
                <w:rFonts w:hint="eastAsia" w:ascii="宋体" w:hAnsi="宋体" w:eastAsia="宋体" w:cs="宋体"/>
                <w:color w:val="auto"/>
                <w:szCs w:val="21"/>
                <w:highlight w:val="none"/>
              </w:rPr>
              <w:t>（1）</w:t>
            </w:r>
            <w:r>
              <w:rPr>
                <w:rFonts w:hint="eastAsia"/>
                <w:color w:val="auto"/>
                <w:szCs w:val="21"/>
                <w:highlight w:val="none"/>
                <w:lang w:eastAsia="zh-CN"/>
              </w:rPr>
              <w:t>名称：</w:t>
            </w:r>
            <w:r>
              <w:rPr>
                <w:rFonts w:hint="eastAsia" w:ascii="宋体" w:hAnsi="宋体"/>
                <w:color w:val="auto"/>
                <w:szCs w:val="21"/>
                <w:lang w:eastAsia="zh-CN"/>
              </w:rPr>
              <w:t>防城港市港口区教育局</w:t>
            </w:r>
          </w:p>
          <w:p w14:paraId="00765C9B">
            <w:pPr>
              <w:snapToGrid w:val="0"/>
              <w:spacing w:line="380" w:lineRule="exact"/>
              <w:rPr>
                <w:rFonts w:hint="eastAsia" w:eastAsia="宋体"/>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color w:val="auto"/>
                <w:szCs w:val="21"/>
                <w:highlight w:val="none"/>
                <w:lang w:val="en-US" w:eastAsia="zh-CN"/>
              </w:rPr>
              <w:t>0770-2810070</w:t>
            </w:r>
          </w:p>
          <w:p w14:paraId="65A6DF20">
            <w:pPr>
              <w:snapToGrid w:val="0"/>
              <w:spacing w:line="380" w:lineRule="exact"/>
              <w:rPr>
                <w:rFonts w:hint="eastAsia"/>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eastAsia="宋体" w:cs="宋体"/>
                <w:color w:val="auto"/>
                <w:kern w:val="2"/>
                <w:sz w:val="21"/>
                <w:szCs w:val="21"/>
                <w:lang w:eastAsia="zh-CN"/>
              </w:rPr>
              <w:t>广西防城港市港口区兴教路88号</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p>
          <w:p w14:paraId="3A6B145D">
            <w:pPr>
              <w:snapToGrid w:val="0"/>
              <w:spacing w:line="380" w:lineRule="exact"/>
              <w:rPr>
                <w:rFonts w:hint="eastAsia" w:eastAsia="宋体"/>
                <w:color w:val="auto"/>
                <w:szCs w:val="21"/>
                <w:highlight w:val="none"/>
                <w:lang w:eastAsia="zh-CN"/>
              </w:rPr>
            </w:pPr>
            <w:r>
              <w:rPr>
                <w:rFonts w:hint="eastAsia" w:ascii="宋体" w:hAnsi="宋体" w:eastAsia="宋体" w:cs="宋体"/>
                <w:color w:val="auto"/>
                <w:szCs w:val="21"/>
                <w:highlight w:val="none"/>
              </w:rPr>
              <w:t>（2）</w:t>
            </w:r>
            <w:r>
              <w:rPr>
                <w:rFonts w:hint="eastAsia"/>
                <w:color w:val="auto"/>
                <w:szCs w:val="21"/>
                <w:highlight w:val="none"/>
                <w:lang w:eastAsia="zh-CN"/>
              </w:rPr>
              <w:t>名称：</w:t>
            </w:r>
            <w:r>
              <w:rPr>
                <w:rFonts w:hint="eastAsia"/>
                <w:color w:val="auto"/>
                <w:szCs w:val="21"/>
                <w:highlight w:val="none"/>
              </w:rPr>
              <w:t>广西科联招标中心有限公司</w:t>
            </w:r>
          </w:p>
          <w:p w14:paraId="4795F7F1">
            <w:pPr>
              <w:snapToGrid w:val="0"/>
              <w:spacing w:line="380" w:lineRule="exact"/>
              <w:rPr>
                <w:rFonts w:hint="eastAsia" w:eastAsiaTheme="minorEastAsia"/>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color w:val="auto"/>
                <w:szCs w:val="21"/>
                <w:highlight w:val="none"/>
                <w:lang w:val="en-US" w:eastAsia="zh-CN"/>
              </w:rPr>
              <w:t xml:space="preserve"> </w:t>
            </w:r>
            <w:r>
              <w:rPr>
                <w:rFonts w:hint="eastAsia"/>
                <w:color w:val="auto"/>
                <w:szCs w:val="21"/>
                <w:highlight w:val="none"/>
                <w:lang w:eastAsia="zh-CN"/>
              </w:rPr>
              <w:t>0770-2821514</w:t>
            </w:r>
          </w:p>
          <w:p w14:paraId="07891DE6">
            <w:pPr>
              <w:snapToGrid w:val="0"/>
              <w:spacing w:line="380" w:lineRule="exact"/>
              <w:rPr>
                <w:rFonts w:hint="eastAsia" w:ascii="宋体" w:hAnsi="宋体" w:eastAsia="宋体" w:cs="Times New Roman"/>
                <w:color w:val="auto"/>
                <w:szCs w:val="21"/>
              </w:rPr>
            </w:pPr>
            <w:r>
              <w:rPr>
                <w:color w:val="auto"/>
                <w:szCs w:val="21"/>
                <w:highlight w:val="none"/>
              </w:rPr>
              <w:t>通讯地址</w:t>
            </w:r>
            <w:r>
              <w:rPr>
                <w:rFonts w:hint="eastAsia" w:cs="Helvetica"/>
                <w:color w:val="auto"/>
                <w:szCs w:val="21"/>
                <w:highlight w:val="none"/>
              </w:rPr>
              <w:t>：</w:t>
            </w:r>
            <w:r>
              <w:rPr>
                <w:rFonts w:hint="eastAsia"/>
                <w:color w:val="auto"/>
                <w:szCs w:val="21"/>
                <w:highlight w:val="none"/>
                <w:lang w:val="en-US" w:eastAsia="zh-CN"/>
              </w:rPr>
              <w:t xml:space="preserve"> </w:t>
            </w:r>
            <w:r>
              <w:rPr>
                <w:color w:val="auto"/>
                <w:szCs w:val="21"/>
                <w:highlight w:val="none"/>
              </w:rPr>
              <w:t>广西科联招标中心有限公司</w:t>
            </w:r>
            <w:r>
              <w:rPr>
                <w:rFonts w:hint="eastAsia"/>
                <w:color w:val="auto"/>
                <w:szCs w:val="21"/>
                <w:highlight w:val="none"/>
                <w:lang w:val="en-US" w:eastAsia="zh-CN"/>
              </w:rPr>
              <w:t>防城港分公司（</w:t>
            </w:r>
            <w:r>
              <w:rPr>
                <w:rFonts w:hint="eastAsia"/>
                <w:color w:val="auto"/>
                <w:szCs w:val="21"/>
                <w:highlight w:val="none"/>
                <w:lang w:eastAsia="zh-CN"/>
              </w:rPr>
              <w:t>防城港市港口区珍珠路珍珠苑C10栋</w:t>
            </w:r>
            <w:r>
              <w:rPr>
                <w:color w:val="auto"/>
                <w:szCs w:val="21"/>
                <w:highlight w:val="none"/>
              </w:rPr>
              <w:t>）</w:t>
            </w:r>
          </w:p>
        </w:tc>
      </w:tr>
      <w:tr w14:paraId="1A8C9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6175CBE">
            <w:pPr>
              <w:spacing w:line="360" w:lineRule="auto"/>
              <w:jc w:val="center"/>
              <w:rPr>
                <w:rFonts w:ascii="宋体" w:hAnsi="宋体" w:eastAsia="宋体" w:cs="宋体"/>
                <w:color w:val="auto"/>
                <w:szCs w:val="21"/>
              </w:rPr>
            </w:pPr>
          </w:p>
        </w:tc>
        <w:tc>
          <w:tcPr>
            <w:tcW w:w="2382" w:type="dxa"/>
            <w:vAlign w:val="center"/>
          </w:tcPr>
          <w:p w14:paraId="56EEBF18">
            <w:pPr>
              <w:spacing w:line="380" w:lineRule="exact"/>
              <w:jc w:val="center"/>
              <w:rPr>
                <w:rFonts w:hint="eastAsia" w:ascii="宋体" w:hAnsi="宋体" w:eastAsia="宋体" w:cs="Times New Roman"/>
                <w:color w:val="auto"/>
                <w:szCs w:val="21"/>
              </w:rPr>
            </w:pPr>
            <w:r>
              <w:rPr>
                <w:rFonts w:hint="eastAsia" w:ascii="Times New Roman" w:hAnsi="宋体" w:eastAsia="宋体" w:cs="Times New Roman"/>
                <w:color w:val="auto"/>
                <w:szCs w:val="24"/>
              </w:rPr>
              <w:t>现场提交质疑办理业务时间</w:t>
            </w:r>
          </w:p>
        </w:tc>
        <w:tc>
          <w:tcPr>
            <w:tcW w:w="6586" w:type="dxa"/>
            <w:vAlign w:val="center"/>
          </w:tcPr>
          <w:p w14:paraId="45C5C17C">
            <w:pPr>
              <w:snapToGrid w:val="0"/>
              <w:spacing w:line="380" w:lineRule="exact"/>
              <w:rPr>
                <w:rFonts w:hint="eastAsia" w:ascii="宋体" w:hAnsi="宋体" w:eastAsia="宋体" w:cs="Times New Roman"/>
                <w:color w:val="auto"/>
                <w:szCs w:val="21"/>
              </w:rPr>
            </w:pPr>
            <w:r>
              <w:rPr>
                <w:rFonts w:hint="eastAsia" w:ascii="Times New Roman" w:hAnsi="宋体" w:eastAsia="宋体" w:cs="Times New Roman"/>
                <w:color w:val="auto"/>
                <w:szCs w:val="24"/>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u w:val="none"/>
              </w:rPr>
              <w:t>上午</w:t>
            </w:r>
            <w:r>
              <w:rPr>
                <w:rFonts w:hint="eastAsia" w:ascii="宋体" w:hAnsi="宋体" w:eastAsia="宋体" w:cs="宋体"/>
                <w:color w:val="auto"/>
                <w:highlight w:val="none"/>
                <w:u w:val="none"/>
                <w:lang w:val="en-US"/>
              </w:rPr>
              <w:t>8</w:t>
            </w:r>
            <w:r>
              <w:rPr>
                <w:rFonts w:hint="eastAsia" w:ascii="宋体" w:hAnsi="宋体" w:eastAsia="宋体" w:cs="宋体"/>
                <w:color w:val="auto"/>
                <w:highlight w:val="none"/>
                <w:u w:val="none"/>
              </w:rPr>
              <w:t>时</w:t>
            </w:r>
            <w:r>
              <w:rPr>
                <w:rFonts w:hint="eastAsia" w:ascii="宋体" w:hAnsi="宋体" w:eastAsia="宋体" w:cs="宋体"/>
                <w:color w:val="auto"/>
                <w:highlight w:val="none"/>
                <w:u w:val="none"/>
                <w:lang w:val="en-US"/>
              </w:rPr>
              <w:t>00</w:t>
            </w:r>
            <w:r>
              <w:rPr>
                <w:rFonts w:hint="eastAsia" w:ascii="宋体" w:hAnsi="宋体" w:eastAsia="宋体" w:cs="宋体"/>
                <w:color w:val="auto"/>
                <w:highlight w:val="none"/>
                <w:u w:val="none"/>
              </w:rPr>
              <w:t>分到</w:t>
            </w:r>
            <w:r>
              <w:rPr>
                <w:rFonts w:hint="eastAsia" w:ascii="宋体" w:hAnsi="宋体" w:eastAsia="宋体" w:cs="宋体"/>
                <w:color w:val="auto"/>
                <w:highlight w:val="none"/>
                <w:u w:val="none"/>
                <w:lang w:val="en-US"/>
              </w:rPr>
              <w:t>12</w:t>
            </w:r>
            <w:r>
              <w:rPr>
                <w:rFonts w:hint="eastAsia" w:ascii="宋体" w:hAnsi="宋体" w:eastAsia="宋体" w:cs="宋体"/>
                <w:color w:val="auto"/>
                <w:highlight w:val="none"/>
                <w:u w:val="none"/>
              </w:rPr>
              <w:t>时</w:t>
            </w:r>
            <w:r>
              <w:rPr>
                <w:rFonts w:hint="eastAsia" w:ascii="宋体" w:hAnsi="宋体" w:eastAsia="宋体" w:cs="宋体"/>
                <w:color w:val="auto"/>
                <w:highlight w:val="none"/>
                <w:u w:val="none"/>
                <w:lang w:val="en-US"/>
              </w:rPr>
              <w:t>00</w:t>
            </w:r>
            <w:r>
              <w:rPr>
                <w:rFonts w:hint="eastAsia" w:ascii="宋体" w:hAnsi="宋体" w:eastAsia="宋体" w:cs="宋体"/>
                <w:color w:val="auto"/>
                <w:highlight w:val="none"/>
                <w:u w:val="none"/>
              </w:rPr>
              <w:t>分，</w:t>
            </w:r>
            <w:r>
              <w:rPr>
                <w:rFonts w:hint="eastAsia" w:ascii="宋体" w:hAnsi="宋体" w:eastAsia="宋体" w:cs="宋体"/>
                <w:color w:val="auto"/>
                <w:highlight w:val="none"/>
                <w:u w:val="none"/>
                <w:lang w:eastAsia="zh-CN"/>
              </w:rPr>
              <w:t>下午</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时00分到</w:t>
            </w: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rPr>
              <w:t>时00分</w:t>
            </w:r>
            <w:r>
              <w:rPr>
                <w:rFonts w:hint="eastAsia" w:ascii="Calibri"/>
                <w:color w:val="auto"/>
                <w:highlight w:val="none"/>
                <w:u w:val="none"/>
                <w:lang w:eastAsia="zh-CN"/>
              </w:rPr>
              <w:t>。</w:t>
            </w:r>
          </w:p>
        </w:tc>
      </w:tr>
      <w:tr w14:paraId="30D08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99A480">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0</w:t>
            </w:r>
            <w:r>
              <w:rPr>
                <w:rFonts w:hint="eastAsia" w:ascii="宋体" w:hAnsi="宋体" w:eastAsia="宋体" w:cs="宋体"/>
                <w:color w:val="auto"/>
                <w:szCs w:val="21"/>
              </w:rPr>
              <w:t>.6</w:t>
            </w:r>
          </w:p>
        </w:tc>
        <w:tc>
          <w:tcPr>
            <w:tcW w:w="2382" w:type="dxa"/>
            <w:vAlign w:val="center"/>
          </w:tcPr>
          <w:p w14:paraId="1EBF6BC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受理投诉方式</w:t>
            </w:r>
          </w:p>
        </w:tc>
        <w:tc>
          <w:tcPr>
            <w:tcW w:w="6586" w:type="dxa"/>
            <w:vAlign w:val="center"/>
          </w:tcPr>
          <w:p w14:paraId="3330EAFC">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1、受理方式：纸质方式受理，投诉书正、副本（经过质疑的事项才可投诉）。</w:t>
            </w:r>
          </w:p>
          <w:p w14:paraId="4DAA521E">
            <w:pPr>
              <w:snapToGrid w:val="0"/>
              <w:spacing w:line="360" w:lineRule="auto"/>
              <w:rPr>
                <w:color w:val="auto"/>
                <w:highlight w:val="none"/>
              </w:rPr>
            </w:pPr>
            <w:r>
              <w:rPr>
                <w:color w:val="auto"/>
                <w:highlight w:val="none"/>
              </w:rPr>
              <w:t>2、通讯方式</w:t>
            </w:r>
          </w:p>
          <w:p w14:paraId="7C14BB11">
            <w:pPr>
              <w:snapToGrid w:val="0"/>
              <w:spacing w:line="360" w:lineRule="auto"/>
              <w:rPr>
                <w:rFonts w:hint="eastAsia" w:eastAsia="宋体"/>
                <w:color w:val="auto"/>
                <w:highlight w:val="none"/>
                <w:lang w:eastAsia="zh-CN"/>
              </w:rPr>
            </w:pPr>
            <w:r>
              <w:rPr>
                <w:color w:val="auto"/>
                <w:highlight w:val="none"/>
              </w:rPr>
              <w:t>名称：</w:t>
            </w:r>
            <w:r>
              <w:rPr>
                <w:rFonts w:hint="eastAsia"/>
                <w:color w:val="auto"/>
                <w:highlight w:val="none"/>
              </w:rPr>
              <w:t>防城港市港口区政府采购管理办公室</w:t>
            </w:r>
          </w:p>
          <w:p w14:paraId="2CBC11EF">
            <w:pPr>
              <w:snapToGrid w:val="0"/>
              <w:spacing w:line="360" w:lineRule="auto"/>
              <w:rPr>
                <w:color w:val="auto"/>
                <w:highlight w:val="none"/>
              </w:rPr>
            </w:pPr>
            <w:r>
              <w:rPr>
                <w:color w:val="auto"/>
                <w:highlight w:val="none"/>
              </w:rPr>
              <w:t>地址：</w:t>
            </w:r>
            <w:r>
              <w:rPr>
                <w:rFonts w:hint="eastAsia"/>
                <w:color w:val="auto"/>
                <w:highlight w:val="none"/>
                <w:lang w:eastAsia="zh-CN"/>
              </w:rPr>
              <w:t>广西防城港市港口区</w:t>
            </w:r>
            <w:r>
              <w:rPr>
                <w:rFonts w:hint="eastAsia"/>
                <w:color w:val="auto"/>
                <w:highlight w:val="none"/>
                <w:lang w:val="en-US" w:eastAsia="zh-CN"/>
              </w:rPr>
              <w:t>渔洲坪建政路</w:t>
            </w:r>
          </w:p>
          <w:p w14:paraId="7B23DAAD">
            <w:pPr>
              <w:snapToGrid w:val="0"/>
              <w:spacing w:line="360" w:lineRule="auto"/>
              <w:rPr>
                <w:rFonts w:hint="eastAsia" w:ascii="宋体" w:hAnsi="宋体" w:eastAsia="宋体" w:cs="宋体"/>
                <w:color w:val="auto"/>
                <w:kern w:val="0"/>
                <w:szCs w:val="21"/>
                <w:lang w:eastAsia="zh-CN"/>
              </w:rPr>
            </w:pPr>
            <w:r>
              <w:rPr>
                <w:color w:val="auto"/>
                <w:highlight w:val="none"/>
              </w:rPr>
              <w:t>联系电话：</w:t>
            </w:r>
            <w:r>
              <w:rPr>
                <w:rFonts w:hint="eastAsia"/>
                <w:color w:val="auto"/>
                <w:highlight w:val="none"/>
              </w:rPr>
              <w:t>0770-6106362</w:t>
            </w:r>
          </w:p>
        </w:tc>
      </w:tr>
      <w:tr w14:paraId="4B0E6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6B92A0">
            <w:pPr>
              <w:spacing w:line="360" w:lineRule="auto"/>
              <w:jc w:val="center"/>
              <w:rPr>
                <w:rFonts w:hint="eastAsia" w:ascii="宋体" w:hAnsi="宋体" w:eastAsia="宋体" w:cs="宋体"/>
                <w:color w:val="auto"/>
                <w:szCs w:val="21"/>
                <w:lang w:eastAsia="zh-CN"/>
              </w:rPr>
            </w:pPr>
            <w:r>
              <w:rPr>
                <w:rFonts w:ascii="宋体" w:hAnsi="宋体" w:eastAsia="宋体" w:cs="宋体"/>
                <w:color w:val="auto"/>
                <w:szCs w:val="21"/>
              </w:rPr>
              <w:t>3</w:t>
            </w:r>
            <w:r>
              <w:rPr>
                <w:rFonts w:hint="eastAsia" w:ascii="宋体" w:hAnsi="宋体" w:eastAsia="宋体" w:cs="宋体"/>
                <w:color w:val="auto"/>
                <w:szCs w:val="21"/>
                <w:lang w:val="en-US" w:eastAsia="zh-CN"/>
              </w:rPr>
              <w:t>2</w:t>
            </w:r>
          </w:p>
        </w:tc>
        <w:tc>
          <w:tcPr>
            <w:tcW w:w="2382" w:type="dxa"/>
            <w:vAlign w:val="center"/>
          </w:tcPr>
          <w:p w14:paraId="244A5D0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采购代理</w:t>
            </w:r>
            <w:r>
              <w:rPr>
                <w:rFonts w:hint="eastAsia" w:ascii="宋体" w:hAnsi="宋体" w:eastAsia="宋体" w:cs="宋体"/>
                <w:color w:val="auto"/>
                <w:szCs w:val="21"/>
                <w:lang w:eastAsia="zh-CN"/>
              </w:rPr>
              <w:t>服务</w:t>
            </w:r>
            <w:r>
              <w:rPr>
                <w:rFonts w:hint="eastAsia" w:ascii="宋体" w:hAnsi="宋体" w:eastAsia="宋体" w:cs="宋体"/>
                <w:color w:val="auto"/>
                <w:szCs w:val="21"/>
              </w:rPr>
              <w:t>费</w:t>
            </w:r>
          </w:p>
        </w:tc>
        <w:tc>
          <w:tcPr>
            <w:tcW w:w="6586" w:type="dxa"/>
            <w:vAlign w:val="center"/>
          </w:tcPr>
          <w:p w14:paraId="4E1C0565">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1. 是否收取采购代理</w:t>
            </w:r>
            <w:r>
              <w:rPr>
                <w:rFonts w:hint="eastAsia" w:ascii="宋体" w:hAnsi="宋体" w:eastAsia="宋体" w:cs="宋体"/>
                <w:color w:val="auto"/>
                <w:kern w:val="0"/>
                <w:szCs w:val="21"/>
                <w:lang w:eastAsia="zh-CN"/>
              </w:rPr>
              <w:t>服务</w:t>
            </w:r>
            <w:r>
              <w:rPr>
                <w:rFonts w:hint="eastAsia" w:ascii="宋体" w:hAnsi="宋体" w:eastAsia="宋体" w:cs="宋体"/>
                <w:color w:val="auto"/>
                <w:kern w:val="0"/>
                <w:szCs w:val="21"/>
              </w:rPr>
              <w:t>费：</w:t>
            </w:r>
          </w:p>
          <w:p w14:paraId="6B747724">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是    □ 否</w:t>
            </w:r>
          </w:p>
          <w:p w14:paraId="71F8A06F">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2.采购代理</w:t>
            </w:r>
            <w:r>
              <w:rPr>
                <w:rFonts w:hint="eastAsia" w:ascii="宋体" w:hAnsi="宋体" w:eastAsia="宋体" w:cs="宋体"/>
                <w:color w:val="auto"/>
                <w:kern w:val="0"/>
                <w:szCs w:val="21"/>
                <w:lang w:eastAsia="zh-CN"/>
              </w:rPr>
              <w:t>服务</w:t>
            </w:r>
            <w:r>
              <w:rPr>
                <w:rFonts w:hint="eastAsia" w:ascii="宋体" w:hAnsi="宋体" w:eastAsia="宋体" w:cs="宋体"/>
                <w:color w:val="auto"/>
                <w:kern w:val="0"/>
                <w:szCs w:val="21"/>
              </w:rPr>
              <w:t>费支付方式：</w:t>
            </w:r>
          </w:p>
          <w:p w14:paraId="60829388">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本项目</w:t>
            </w:r>
            <w:r>
              <w:rPr>
                <w:rFonts w:hint="eastAsia" w:ascii="宋体" w:hAnsi="宋体" w:eastAsia="宋体" w:cs="宋体"/>
                <w:color w:val="auto"/>
                <w:kern w:val="0"/>
                <w:szCs w:val="21"/>
                <w:lang w:eastAsia="zh-CN"/>
              </w:rPr>
              <w:t>采购</w:t>
            </w:r>
            <w:r>
              <w:rPr>
                <w:rFonts w:hint="eastAsia" w:ascii="宋体" w:hAnsi="宋体" w:eastAsia="宋体" w:cs="宋体"/>
                <w:color w:val="auto"/>
                <w:kern w:val="0"/>
                <w:szCs w:val="21"/>
              </w:rPr>
              <w:t>代理</w:t>
            </w:r>
            <w:r>
              <w:rPr>
                <w:rFonts w:hint="eastAsia" w:ascii="宋体" w:hAnsi="宋体" w:eastAsia="宋体" w:cs="宋体"/>
                <w:color w:val="auto"/>
                <w:kern w:val="0"/>
                <w:szCs w:val="21"/>
                <w:lang w:eastAsia="zh-CN"/>
              </w:rPr>
              <w:t>服务</w:t>
            </w:r>
            <w:r>
              <w:rPr>
                <w:rFonts w:hint="eastAsia" w:ascii="宋体" w:hAnsi="宋体" w:eastAsia="宋体" w:cs="宋体"/>
                <w:color w:val="auto"/>
                <w:kern w:val="0"/>
                <w:szCs w:val="21"/>
              </w:rPr>
              <w:t>费由</w:t>
            </w:r>
            <w:r>
              <w:rPr>
                <w:rFonts w:hint="eastAsia" w:ascii="宋体" w:hAnsi="宋体" w:eastAsia="宋体" w:cs="宋体"/>
                <w:color w:val="auto"/>
                <w:kern w:val="0"/>
                <w:szCs w:val="21"/>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u w:val="none"/>
                <w:lang w:val="en-US" w:eastAsia="zh-CN"/>
              </w:rPr>
              <w:t>以银行转账、电汇等方式</w:t>
            </w:r>
            <w:r>
              <w:rPr>
                <w:rFonts w:hint="eastAsia" w:ascii="宋体" w:hAnsi="宋体" w:eastAsia="宋体" w:cs="宋体"/>
                <w:color w:val="auto"/>
                <w:kern w:val="0"/>
                <w:szCs w:val="21"/>
              </w:rPr>
              <w:t>一次性向采购代理机构支付。</w:t>
            </w:r>
          </w:p>
          <w:p w14:paraId="09F885A3">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□采购人支付</w:t>
            </w:r>
            <w:r>
              <w:rPr>
                <w:rFonts w:hint="eastAsia" w:ascii="宋体" w:hAnsi="宋体" w:eastAsia="宋体" w:cs="宋体"/>
                <w:color w:val="auto"/>
                <w:kern w:val="0"/>
                <w:szCs w:val="21"/>
                <w:lang w:eastAsia="zh-CN"/>
              </w:rPr>
              <w:t>：</w:t>
            </w:r>
            <w:r>
              <w:rPr>
                <w:rFonts w:hint="eastAsia" w:ascii="宋体" w:hAnsi="宋体" w:eastAsia="宋体" w:cs="宋体"/>
                <w:i/>
                <w:iCs/>
                <w:color w:val="auto"/>
                <w:sz w:val="21"/>
                <w:highlight w:val="none"/>
                <w:u w:val="single"/>
                <w:lang w:val="en-US" w:eastAsia="zh-CN"/>
              </w:rPr>
              <w:t>（支付方式）。</w:t>
            </w:r>
          </w:p>
          <w:p w14:paraId="49E170E1">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3.采购代理费收取标准：</w:t>
            </w:r>
          </w:p>
          <w:p w14:paraId="42F2EB55">
            <w:pPr>
              <w:snapToGrid w:val="0"/>
              <w:spacing w:line="360" w:lineRule="auto"/>
              <w:rPr>
                <w:rFonts w:hint="eastAsia" w:ascii="宋体" w:hAnsi="宋体" w:eastAsia="宋体" w:cs="宋体"/>
                <w:color w:val="auto"/>
                <w:kern w:val="0"/>
                <w:szCs w:val="21"/>
                <w:highlight w:val="none"/>
              </w:rPr>
            </w:pPr>
            <w:bookmarkStart w:id="93" w:name="PO_3000001871_PM025"/>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金额为计费额，按</w:t>
            </w:r>
            <w:r>
              <w:rPr>
                <w:rFonts w:hint="eastAsia" w:ascii="宋体" w:hAnsi="宋体" w:eastAsia="宋体" w:cs="宋体"/>
                <w:color w:val="auto"/>
                <w:sz w:val="21"/>
                <w:highlight w:val="none"/>
                <w:lang w:val="en-US" w:eastAsia="zh-CN"/>
              </w:rPr>
              <w:t>本须知正文第32.2条规定的收费计算标准（</w:t>
            </w:r>
            <w:r>
              <w:rPr>
                <w:rFonts w:hint="eastAsia" w:ascii="宋体" w:hAnsi="宋体" w:eastAsia="宋体" w:cs="宋体"/>
                <w:b w:val="0"/>
                <w:bCs w:val="0"/>
                <w:color w:val="auto"/>
                <w:sz w:val="21"/>
                <w:highlight w:val="none"/>
                <w:lang w:val="en-US" w:eastAsia="zh-CN"/>
              </w:rPr>
              <w:t>工程</w:t>
            </w:r>
            <w:r>
              <w:rPr>
                <w:rFonts w:hint="eastAsia" w:ascii="宋体" w:hAnsi="宋体" w:eastAsia="宋体" w:cs="宋体"/>
                <w:b w:val="0"/>
                <w:bCs w:val="0"/>
                <w:color w:val="auto"/>
                <w:kern w:val="0"/>
                <w:szCs w:val="21"/>
                <w:highlight w:val="none"/>
                <w:u w:val="single"/>
              </w:rPr>
              <w:t>类</w:t>
            </w:r>
            <w:r>
              <w:rPr>
                <w:rFonts w:hint="eastAsia" w:ascii="宋体" w:hAnsi="宋体" w:eastAsia="宋体" w:cs="宋体"/>
                <w:color w:val="auto"/>
                <w:sz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收费以收费基准价格收取。</w:t>
            </w:r>
            <w:bookmarkEnd w:id="93"/>
          </w:p>
          <w:p w14:paraId="600EFBC8">
            <w:pPr>
              <w:snapToGrid w:val="0"/>
              <w:spacing w:line="360" w:lineRule="auto"/>
              <w:rPr>
                <w:rFonts w:hint="eastAsia" w:ascii="宋体" w:hAnsi="宋体" w:eastAsia="宋体" w:cs="宋体"/>
                <w:color w:val="auto"/>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14:paraId="70233B1A">
            <w:pPr>
              <w:snapToGrid w:val="0"/>
              <w:spacing w:line="360" w:lineRule="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4. 采购代理</w:t>
            </w:r>
            <w:r>
              <w:rPr>
                <w:rFonts w:hint="eastAsia" w:ascii="宋体" w:hAnsi="宋体" w:eastAsia="宋体" w:cs="宋体"/>
                <w:color w:val="auto"/>
                <w:kern w:val="0"/>
                <w:szCs w:val="21"/>
                <w:lang w:eastAsia="zh-CN"/>
              </w:rPr>
              <w:t>服务</w:t>
            </w:r>
            <w:r>
              <w:rPr>
                <w:rFonts w:hint="eastAsia" w:ascii="宋体" w:hAnsi="宋体" w:eastAsia="宋体" w:cs="宋体"/>
                <w:color w:val="auto"/>
                <w:kern w:val="0"/>
                <w:szCs w:val="21"/>
              </w:rPr>
              <w:t>费收取银行账户</w:t>
            </w:r>
            <w:r>
              <w:rPr>
                <w:rFonts w:hint="eastAsia" w:ascii="宋体" w:hAnsi="宋体" w:eastAsia="宋体" w:cs="宋体"/>
                <w:color w:val="auto"/>
                <w:kern w:val="0"/>
                <w:szCs w:val="21"/>
                <w:lang w:eastAsia="zh-CN"/>
              </w:rPr>
              <w:t>的信息</w:t>
            </w:r>
          </w:p>
          <w:p w14:paraId="026D1DFC">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开户名称：广西科联招标中心有限公司防城港分公司</w:t>
            </w:r>
          </w:p>
          <w:p w14:paraId="173EE254">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开户银行：中国建设银行股份有限公司防城港桃花湾广场支行</w:t>
            </w:r>
          </w:p>
          <w:p w14:paraId="27A756BD">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账号</w:t>
            </w:r>
            <w:r>
              <w:rPr>
                <w:rFonts w:hint="eastAsia" w:ascii="宋体" w:hAnsi="宋体" w:eastAsia="宋体" w:cs="宋体"/>
                <w:color w:val="auto"/>
                <w:kern w:val="0"/>
                <w:szCs w:val="21"/>
              </w:rPr>
              <w:t>：45050165954200001533</w:t>
            </w:r>
          </w:p>
        </w:tc>
      </w:tr>
      <w:tr w14:paraId="26DC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175D8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r>
              <w:rPr>
                <w:rFonts w:ascii="宋体" w:hAnsi="宋体" w:eastAsia="宋体" w:cs="宋体"/>
                <w:color w:val="auto"/>
                <w:szCs w:val="21"/>
              </w:rPr>
              <w:t>.1</w:t>
            </w:r>
          </w:p>
        </w:tc>
        <w:tc>
          <w:tcPr>
            <w:tcW w:w="2382" w:type="dxa"/>
            <w:vAlign w:val="center"/>
          </w:tcPr>
          <w:p w14:paraId="7C25511B">
            <w:pPr>
              <w:spacing w:line="360" w:lineRule="auto"/>
              <w:jc w:val="center"/>
              <w:rPr>
                <w:rFonts w:hint="eastAsia" w:ascii="宋体" w:hAnsi="宋体" w:eastAsia="宋体" w:cs="宋体"/>
                <w:color w:val="auto"/>
                <w:szCs w:val="21"/>
              </w:rPr>
            </w:pPr>
            <w:r>
              <w:rPr>
                <w:rFonts w:hint="eastAsia" w:ascii="Times New Roman" w:hAnsi="宋体" w:eastAsia="宋体" w:cs="Times New Roman"/>
                <w:color w:val="auto"/>
                <w:szCs w:val="24"/>
              </w:rPr>
              <w:t>解释</w:t>
            </w:r>
          </w:p>
        </w:tc>
        <w:tc>
          <w:tcPr>
            <w:tcW w:w="6586" w:type="dxa"/>
            <w:vAlign w:val="center"/>
          </w:tcPr>
          <w:p w14:paraId="4A2C7527">
            <w:pPr>
              <w:tabs>
                <w:tab w:val="left" w:pos="1080"/>
              </w:tabs>
              <w:snapToGrid/>
              <w:spacing w:line="360" w:lineRule="auto"/>
              <w:rPr>
                <w:rFonts w:hint="eastAsia" w:ascii="宋体" w:hAnsi="宋体" w:eastAsia="宋体" w:cs="Times New Roman"/>
                <w:b/>
                <w:color w:val="auto"/>
                <w:kern w:val="0"/>
                <w:szCs w:val="21"/>
              </w:rPr>
            </w:pPr>
            <w:r>
              <w:rPr>
                <w:rFonts w:hint="eastAsia" w:ascii="宋体" w:hAnsi="宋体" w:eastAsia="宋体" w:cs="Times New Roman"/>
                <w:b/>
                <w:color w:val="auto"/>
                <w:kern w:val="0"/>
                <w:szCs w:val="21"/>
              </w:rPr>
              <w:t>解释：</w:t>
            </w:r>
            <w:r>
              <w:rPr>
                <w:rFonts w:ascii="宋体" w:hAnsi="宋体" w:eastAsia="宋体" w:cs="Times New Roman"/>
                <w:color w:val="auto"/>
                <w:kern w:val="0"/>
                <w:szCs w:val="21"/>
              </w:rPr>
              <w:t>构成本</w:t>
            </w:r>
            <w:r>
              <w:rPr>
                <w:rFonts w:hint="eastAsia" w:ascii="宋体" w:hAnsi="宋体" w:eastAsia="宋体" w:cs="Times New Roman"/>
                <w:color w:val="auto"/>
                <w:kern w:val="0"/>
                <w:szCs w:val="21"/>
              </w:rPr>
              <w:t>谈判文件</w:t>
            </w:r>
            <w:r>
              <w:rPr>
                <w:rFonts w:ascii="宋体" w:hAnsi="宋体" w:eastAsia="宋体" w:cs="Times New Roman"/>
                <w:color w:val="auto"/>
                <w:kern w:val="0"/>
                <w:szCs w:val="21"/>
              </w:rPr>
              <w:t>的各个组成文件应互为解释，互为说明；除</w:t>
            </w:r>
            <w:r>
              <w:rPr>
                <w:rFonts w:hint="eastAsia" w:ascii="宋体" w:hAnsi="宋体" w:eastAsia="宋体" w:cs="Times New Roman"/>
                <w:color w:val="auto"/>
                <w:kern w:val="0"/>
                <w:szCs w:val="21"/>
              </w:rPr>
              <w:t>谈判文件</w:t>
            </w:r>
            <w:r>
              <w:rPr>
                <w:rFonts w:ascii="宋体" w:hAnsi="宋体" w:eastAsia="宋体" w:cs="Times New Roman"/>
                <w:color w:val="auto"/>
                <w:kern w:val="0"/>
                <w:szCs w:val="21"/>
              </w:rPr>
              <w:t>中有特别规定外，仅适用于</w:t>
            </w:r>
            <w:r>
              <w:rPr>
                <w:rFonts w:hint="eastAsia" w:ascii="宋体" w:hAnsi="宋体" w:eastAsia="宋体" w:cs="Times New Roman"/>
                <w:color w:val="auto"/>
                <w:kern w:val="0"/>
                <w:szCs w:val="21"/>
              </w:rPr>
              <w:t>竞标</w:t>
            </w:r>
            <w:r>
              <w:rPr>
                <w:rFonts w:ascii="宋体" w:hAnsi="宋体" w:eastAsia="宋体" w:cs="Times New Roman"/>
                <w:color w:val="auto"/>
                <w:kern w:val="0"/>
                <w:szCs w:val="21"/>
              </w:rPr>
              <w:t>阶段的规定，按</w:t>
            </w:r>
            <w:r>
              <w:rPr>
                <w:rFonts w:hint="eastAsia" w:ascii="宋体" w:hAnsi="宋体" w:eastAsia="宋体" w:cs="Times New Roman"/>
                <w:color w:val="auto"/>
                <w:kern w:val="0"/>
                <w:szCs w:val="21"/>
              </w:rPr>
              <w:t>更正公告（澄清公告）</w:t>
            </w:r>
            <w:r>
              <w:rPr>
                <w:rFonts w:ascii="宋体" w:hAnsi="宋体" w:eastAsia="宋体" w:cs="Times New Roman"/>
                <w:color w:val="auto"/>
                <w:kern w:val="0"/>
                <w:szCs w:val="21"/>
              </w:rPr>
              <w:t>、</w:t>
            </w:r>
            <w:r>
              <w:rPr>
                <w:rFonts w:hint="eastAsia" w:ascii="宋体" w:hAnsi="宋体" w:eastAsia="宋体" w:cs="Times New Roman"/>
                <w:color w:val="auto"/>
                <w:kern w:val="0"/>
                <w:szCs w:val="21"/>
              </w:rPr>
              <w:t>竞争性谈判</w:t>
            </w:r>
            <w:r>
              <w:rPr>
                <w:rFonts w:ascii="宋体" w:hAnsi="宋体" w:eastAsia="宋体" w:cs="Times New Roman"/>
                <w:color w:val="auto"/>
                <w:kern w:val="0"/>
                <w:szCs w:val="21"/>
              </w:rPr>
              <w:t>公告、</w:t>
            </w:r>
            <w:r>
              <w:rPr>
                <w:rFonts w:hint="eastAsia" w:ascii="宋体" w:hAnsi="宋体" w:eastAsia="宋体" w:cs="Times New Roman"/>
                <w:color w:val="auto"/>
                <w:kern w:val="0"/>
                <w:szCs w:val="21"/>
              </w:rPr>
              <w:t>采购需求</w:t>
            </w:r>
            <w:r>
              <w:rPr>
                <w:rFonts w:ascii="宋体" w:hAnsi="宋体" w:eastAsia="宋体" w:cs="Times New Roman"/>
                <w:color w:val="auto"/>
                <w:kern w:val="0"/>
                <w:szCs w:val="21"/>
              </w:rPr>
              <w:t>、</w:t>
            </w:r>
            <w:r>
              <w:rPr>
                <w:rFonts w:hint="eastAsia" w:ascii="宋体" w:hAnsi="宋体" w:eastAsia="宋体" w:cs="Times New Roman"/>
                <w:color w:val="auto"/>
                <w:kern w:val="0"/>
                <w:szCs w:val="21"/>
              </w:rPr>
              <w:t>供应商</w:t>
            </w:r>
            <w:r>
              <w:rPr>
                <w:rFonts w:ascii="宋体" w:hAnsi="宋体" w:eastAsia="宋体" w:cs="Times New Roman"/>
                <w:color w:val="auto"/>
                <w:kern w:val="0"/>
                <w:szCs w:val="21"/>
              </w:rPr>
              <w:t>须知</w:t>
            </w:r>
            <w:r>
              <w:rPr>
                <w:rFonts w:hint="eastAsia" w:ascii="宋体" w:hAnsi="宋体" w:eastAsia="宋体" w:cs="Times New Roman"/>
                <w:color w:val="auto"/>
                <w:kern w:val="0"/>
                <w:szCs w:val="21"/>
              </w:rPr>
              <w:t>、</w:t>
            </w:r>
            <w:r>
              <w:rPr>
                <w:rFonts w:hint="eastAsia" w:ascii="Times New Roman" w:hAnsi="Times New Roman" w:eastAsia="宋体" w:cs="Times New Roman"/>
                <w:bCs/>
                <w:color w:val="auto"/>
                <w:kern w:val="44"/>
                <w:szCs w:val="44"/>
                <w:lang w:val="zh-CN" w:eastAsia="zh-CN"/>
              </w:rPr>
              <w:t>评审程序、评审方法和成交标准</w:t>
            </w:r>
            <w:r>
              <w:rPr>
                <w:rFonts w:ascii="宋体" w:hAnsi="宋体" w:eastAsia="宋体" w:cs="Times New Roman"/>
                <w:color w:val="auto"/>
                <w:kern w:val="0"/>
                <w:szCs w:val="21"/>
              </w:rPr>
              <w:t>、</w:t>
            </w:r>
            <w:r>
              <w:rPr>
                <w:rFonts w:hint="eastAsia" w:ascii="宋体" w:hAnsi="宋体" w:eastAsia="宋体" w:cs="Times New Roman"/>
                <w:color w:val="auto"/>
                <w:kern w:val="0"/>
                <w:szCs w:val="21"/>
              </w:rPr>
              <w:t>响应</w:t>
            </w:r>
            <w:r>
              <w:rPr>
                <w:rFonts w:ascii="宋体" w:hAnsi="宋体" w:eastAsia="宋体" w:cs="Times New Roman"/>
                <w:color w:val="auto"/>
                <w:kern w:val="0"/>
                <w:szCs w:val="21"/>
              </w:rPr>
              <w:t>文件格式</w:t>
            </w:r>
            <w:r>
              <w:rPr>
                <w:rFonts w:hint="eastAsia" w:ascii="宋体" w:hAnsi="宋体" w:eastAsia="宋体" w:cs="Times New Roman"/>
                <w:color w:val="auto"/>
                <w:kern w:val="0"/>
                <w:szCs w:val="21"/>
              </w:rPr>
              <w:t>、合同文本</w:t>
            </w:r>
            <w:r>
              <w:rPr>
                <w:rFonts w:ascii="宋体" w:hAnsi="宋体" w:eastAsia="宋体" w:cs="Times New Roman"/>
                <w:color w:val="auto"/>
                <w:kern w:val="0"/>
                <w:szCs w:val="21"/>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rPr>
              <w:t>更正公告（澄清公告）</w:t>
            </w:r>
            <w:r>
              <w:rPr>
                <w:rFonts w:ascii="宋体" w:hAnsi="宋体" w:eastAsia="宋体" w:cs="Times New Roman"/>
                <w:color w:val="auto"/>
                <w:kern w:val="0"/>
                <w:szCs w:val="21"/>
              </w:rPr>
              <w:t>与同步更新的</w:t>
            </w:r>
            <w:r>
              <w:rPr>
                <w:rFonts w:hint="eastAsia" w:ascii="宋体" w:hAnsi="宋体" w:eastAsia="宋体" w:cs="Times New Roman"/>
                <w:color w:val="auto"/>
                <w:kern w:val="0"/>
                <w:szCs w:val="21"/>
              </w:rPr>
              <w:t>谈判文件</w:t>
            </w:r>
            <w:r>
              <w:rPr>
                <w:rFonts w:ascii="宋体" w:hAnsi="宋体" w:eastAsia="宋体" w:cs="Times New Roman"/>
                <w:color w:val="auto"/>
                <w:kern w:val="0"/>
                <w:szCs w:val="21"/>
              </w:rPr>
              <w:t>不一致时以</w:t>
            </w:r>
            <w:r>
              <w:rPr>
                <w:rFonts w:hint="eastAsia" w:ascii="宋体" w:hAnsi="宋体" w:eastAsia="宋体" w:cs="Times New Roman"/>
                <w:color w:val="auto"/>
                <w:kern w:val="0"/>
                <w:szCs w:val="21"/>
              </w:rPr>
              <w:t>更正公告（澄清公告）</w:t>
            </w:r>
            <w:r>
              <w:rPr>
                <w:rFonts w:ascii="宋体" w:hAnsi="宋体" w:eastAsia="宋体" w:cs="Times New Roman"/>
                <w:color w:val="auto"/>
                <w:kern w:val="0"/>
                <w:szCs w:val="21"/>
              </w:rPr>
              <w:t>为准。按本款前述规定仍不能形成结论的，</w:t>
            </w:r>
            <w:r>
              <w:rPr>
                <w:rFonts w:ascii="宋体" w:hAnsi="宋体" w:eastAsia="宋体" w:cs="Times New Roman"/>
                <w:b/>
                <w:color w:val="auto"/>
                <w:kern w:val="0"/>
                <w:szCs w:val="21"/>
              </w:rPr>
              <w:t>由</w:t>
            </w:r>
            <w:r>
              <w:rPr>
                <w:rFonts w:hint="eastAsia" w:ascii="宋体" w:hAnsi="宋体" w:eastAsia="宋体" w:cs="Times New Roman"/>
                <w:b/>
                <w:color w:val="auto"/>
                <w:kern w:val="0"/>
                <w:szCs w:val="21"/>
              </w:rPr>
              <w:t>采购</w:t>
            </w:r>
            <w:r>
              <w:rPr>
                <w:rFonts w:ascii="宋体" w:hAnsi="宋体" w:eastAsia="宋体" w:cs="Times New Roman"/>
                <w:b/>
                <w:color w:val="auto"/>
                <w:kern w:val="0"/>
                <w:szCs w:val="21"/>
              </w:rPr>
              <w:t>人</w:t>
            </w:r>
            <w:r>
              <w:rPr>
                <w:rFonts w:hint="eastAsia" w:ascii="宋体" w:hAnsi="宋体" w:eastAsia="宋体" w:cs="Times New Roman"/>
                <w:b/>
                <w:color w:val="auto"/>
                <w:kern w:val="0"/>
                <w:szCs w:val="21"/>
              </w:rPr>
              <w:t>或者采购代理机构</w:t>
            </w:r>
            <w:r>
              <w:rPr>
                <w:rFonts w:ascii="宋体" w:hAnsi="宋体" w:eastAsia="宋体" w:cs="Times New Roman"/>
                <w:b/>
                <w:color w:val="auto"/>
                <w:kern w:val="0"/>
                <w:szCs w:val="21"/>
              </w:rPr>
              <w:t>负责解释。</w:t>
            </w:r>
          </w:p>
          <w:p w14:paraId="772C1DD5">
            <w:pPr>
              <w:tabs>
                <w:tab w:val="left" w:pos="1080"/>
              </w:tabs>
              <w:spacing w:line="360" w:lineRule="auto"/>
              <w:rPr>
                <w:rFonts w:hint="eastAsia" w:ascii="宋体" w:hAnsi="宋体" w:eastAsia="宋体" w:cs="Times New Roman"/>
                <w:color w:val="auto"/>
                <w:kern w:val="0"/>
                <w:szCs w:val="21"/>
              </w:rPr>
            </w:pPr>
            <w:r>
              <w:rPr>
                <w:rFonts w:hint="eastAsia" w:ascii="宋体" w:hAnsi="宋体" w:eastAsia="宋体" w:cs="Times New Roman"/>
                <w:b/>
                <w:color w:val="auto"/>
                <w:kern w:val="0"/>
                <w:szCs w:val="21"/>
              </w:rPr>
              <w:t>法律责任：</w:t>
            </w:r>
          </w:p>
          <w:p w14:paraId="76D30C30">
            <w:pPr>
              <w:tabs>
                <w:tab w:val="left" w:pos="1080"/>
              </w:tabs>
              <w:spacing w:line="360" w:lineRule="auto"/>
              <w:rPr>
                <w:rFonts w:hint="eastAsia" w:ascii="宋体" w:hAnsi="宋体" w:eastAsia="宋体" w:cs="宋体"/>
                <w:color w:val="auto"/>
                <w:szCs w:val="24"/>
              </w:rPr>
            </w:pPr>
            <w:r>
              <w:rPr>
                <w:rFonts w:hint="eastAsia" w:ascii="宋体" w:hAnsi="宋体" w:eastAsia="宋体" w:cs="Times New Roman"/>
                <w:color w:val="auto"/>
                <w:kern w:val="0"/>
                <w:szCs w:val="21"/>
              </w:rPr>
              <w:t>本采购文件根据《中华人民共和国政府采购法</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中华人民共和国民法典</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中华人民共和国政府采购法实施条例</w:t>
            </w:r>
            <w:r>
              <w:rPr>
                <w:rFonts w:hint="eastAsia" w:ascii="宋体" w:hAnsi="宋体" w:eastAsia="宋体" w:cs="Times New Roman"/>
                <w:color w:val="auto"/>
                <w:kern w:val="0"/>
                <w:szCs w:val="21"/>
                <w:lang w:eastAsia="zh-CN"/>
              </w:rPr>
              <w:t>》《</w:t>
            </w:r>
            <w:r>
              <w:rPr>
                <w:rFonts w:hint="eastAsia" w:ascii="宋体" w:hAnsi="宋体" w:eastAsia="宋体" w:cs="Times New Roman"/>
                <w:color w:val="auto"/>
                <w:kern w:val="0"/>
                <w:szCs w:val="21"/>
              </w:rPr>
              <w:t>政府采购非招标采购方式管理办法》等有关</w:t>
            </w:r>
            <w:r>
              <w:rPr>
                <w:rFonts w:hint="eastAsia" w:ascii="宋体" w:hAnsi="宋体" w:eastAsia="宋体" w:cs="Times New Roman"/>
                <w:color w:val="auto"/>
                <w:kern w:val="0"/>
                <w:szCs w:val="21"/>
                <w:lang w:eastAsia="zh-CN"/>
              </w:rPr>
              <w:t>法律法规</w:t>
            </w:r>
            <w:r>
              <w:rPr>
                <w:rFonts w:hint="eastAsia" w:ascii="宋体" w:hAnsi="宋体" w:eastAsia="宋体" w:cs="Times New Roman"/>
                <w:color w:val="auto"/>
                <w:kern w:val="0"/>
                <w:szCs w:val="21"/>
              </w:rPr>
              <w:t>编制，参与本项目的各政府采购当事人依法享有上述法律法规所赋予的权利与义务。</w:t>
            </w:r>
          </w:p>
        </w:tc>
      </w:tr>
      <w:tr w14:paraId="4F36E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96427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r>
              <w:rPr>
                <w:rFonts w:ascii="宋体" w:hAnsi="宋体" w:eastAsia="宋体" w:cs="宋体"/>
                <w:color w:val="auto"/>
                <w:szCs w:val="21"/>
              </w:rPr>
              <w:t>.2</w:t>
            </w:r>
          </w:p>
        </w:tc>
        <w:tc>
          <w:tcPr>
            <w:tcW w:w="2382" w:type="dxa"/>
            <w:vAlign w:val="center"/>
          </w:tcPr>
          <w:p w14:paraId="6EF6A03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其他</w:t>
            </w:r>
          </w:p>
        </w:tc>
        <w:tc>
          <w:tcPr>
            <w:tcW w:w="6586" w:type="dxa"/>
            <w:vAlign w:val="center"/>
          </w:tcPr>
          <w:p w14:paraId="2D0C5E4D">
            <w:pPr>
              <w:pStyle w:val="13"/>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1.</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中描述</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的“公章”是指根据我国对公章的管理规定，用</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法定主体行为名称制作的</w:t>
            </w:r>
            <w:r>
              <w:rPr>
                <w:rFonts w:hint="eastAsia" w:ascii="宋体" w:hAnsi="宋体" w:eastAsia="宋体" w:cs="宋体"/>
                <w:color w:val="auto"/>
                <w:kern w:val="2"/>
                <w:szCs w:val="21"/>
                <w:lang w:eastAsia="zh-CN"/>
              </w:rPr>
              <w:t>实物</w:t>
            </w:r>
            <w:r>
              <w:rPr>
                <w:rFonts w:hint="eastAsia" w:ascii="宋体" w:hAnsi="宋体" w:eastAsia="宋体" w:cs="宋体"/>
                <w:color w:val="auto"/>
                <w:kern w:val="2"/>
                <w:szCs w:val="21"/>
              </w:rPr>
              <w:t>印章</w:t>
            </w:r>
            <w:r>
              <w:rPr>
                <w:rFonts w:hint="eastAsia" w:ascii="宋体" w:hAnsi="宋体" w:eastAsia="宋体" w:cs="宋体"/>
                <w:color w:val="auto"/>
                <w:kern w:val="2"/>
                <w:szCs w:val="21"/>
                <w:lang w:eastAsia="zh-CN"/>
              </w:rPr>
              <w:t>或供应商</w:t>
            </w:r>
            <w:r>
              <w:rPr>
                <w:rFonts w:hint="eastAsia" w:ascii="宋体" w:hAnsi="宋体" w:eastAsia="宋体" w:cs="宋体"/>
                <w:color w:val="auto"/>
                <w:kern w:val="2"/>
                <w:szCs w:val="21"/>
              </w:rPr>
              <w:t>通过指定电子化政府采购平台办理数字证书（CA认证）获得的以法定主体行为名称制作的电子印章。除</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有特殊规定外，</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的财务章、部门章、分公司章、工会章、合同章、投标专用章、业务专用章及银行的转账章、现金收讫章、现金付讫章等其他形式印章均不能代替公章。</w:t>
            </w:r>
          </w:p>
          <w:p w14:paraId="728A7ADD">
            <w:pPr>
              <w:pStyle w:val="13"/>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2.</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中描述</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的“签字”是指</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通过指定电子化政府采购平台办理数字证书（CA认证）获得的以</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法定代表人或者委托代理人姓名制作的电子印章或手写签字。</w:t>
            </w:r>
          </w:p>
          <w:p w14:paraId="346B7984">
            <w:pPr>
              <w:pStyle w:val="13"/>
              <w:tabs>
                <w:tab w:val="center" w:pos="4153"/>
                <w:tab w:val="right" w:pos="8306"/>
              </w:tabs>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kern w:val="2"/>
                <w:szCs w:val="21"/>
                <w:lang w:val="en-US" w:eastAsia="zh-CN"/>
              </w:rPr>
              <w:t>3.</w:t>
            </w:r>
            <w:r>
              <w:rPr>
                <w:rFonts w:hint="eastAsia" w:ascii="宋体" w:hAnsi="宋体" w:cs="宋体"/>
                <w:color w:val="auto"/>
                <w:kern w:val="2"/>
                <w:szCs w:val="21"/>
                <w:lang w:val="en-US" w:eastAsia="zh-CN"/>
              </w:rPr>
              <w:t>本竞争性谈判文件</w:t>
            </w:r>
            <w:r>
              <w:rPr>
                <w:rFonts w:hint="eastAsia" w:ascii="宋体" w:hAnsi="宋体" w:eastAsia="宋体" w:cs="宋体"/>
                <w:color w:val="auto"/>
                <w:kern w:val="2"/>
                <w:szCs w:val="21"/>
                <w:lang w:val="en-US" w:eastAsia="zh-CN"/>
              </w:rPr>
              <w:t>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lang w:val="en-US" w:eastAsia="zh-CN"/>
              </w:rPr>
              <w:t>认可的CA认证的电子签名数据为表现形式的印章，可用于签署电子响应文件，电子印章与实物印章具有同等法律效力，不因其采用电子化表现形式而否定其法律效力。</w:t>
            </w:r>
          </w:p>
          <w:p w14:paraId="3693E967">
            <w:pPr>
              <w:pStyle w:val="13"/>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4</w:t>
            </w:r>
            <w:r>
              <w:rPr>
                <w:rFonts w:hint="eastAsia" w:ascii="宋体" w:hAnsi="宋体" w:eastAsia="宋体" w:cs="宋体"/>
                <w:color w:val="auto"/>
                <w:kern w:val="2"/>
                <w:szCs w:val="21"/>
              </w:rPr>
              <w:t>.</w:t>
            </w:r>
            <w:r>
              <w:rPr>
                <w:rFonts w:hint="eastAsia" w:ascii="宋体" w:hAnsi="宋体" w:eastAsia="宋体" w:cs="宋体"/>
                <w:color w:val="auto"/>
                <w:kern w:val="2"/>
                <w:szCs w:val="21"/>
                <w:lang w:eastAsia="zh-CN"/>
              </w:rPr>
              <w:t>供应商</w:t>
            </w:r>
            <w:r>
              <w:rPr>
                <w:rFonts w:hint="eastAsia" w:ascii="宋体" w:hAnsi="宋体" w:eastAsia="宋体" w:cs="宋体"/>
                <w:color w:val="auto"/>
                <w:kern w:val="2"/>
                <w:szCs w:val="21"/>
              </w:rPr>
              <w:t>为其他组织或者自然人时，</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规定的法定代表人指负责人或者自然人。</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所称负责人是指参加</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标的其他组织营业执照上的负责人，</w:t>
            </w:r>
            <w:r>
              <w:rPr>
                <w:rFonts w:hint="eastAsia" w:ascii="宋体" w:hAnsi="宋体" w:cs="宋体"/>
                <w:color w:val="auto"/>
                <w:kern w:val="2"/>
                <w:szCs w:val="21"/>
                <w:lang w:eastAsia="zh-CN"/>
              </w:rPr>
              <w:t>本竞争性谈判文件</w:t>
            </w:r>
            <w:r>
              <w:rPr>
                <w:rFonts w:hint="eastAsia" w:ascii="宋体" w:hAnsi="宋体" w:eastAsia="宋体" w:cs="宋体"/>
                <w:color w:val="auto"/>
                <w:kern w:val="2"/>
                <w:szCs w:val="21"/>
              </w:rPr>
              <w:t>所称自然人指参与</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标的自然人本人。</w:t>
            </w:r>
          </w:p>
          <w:p w14:paraId="2E9C11E4">
            <w:pPr>
              <w:pStyle w:val="13"/>
              <w:spacing w:line="360" w:lineRule="auto"/>
              <w:ind w:firstLine="420" w:firstLineChars="200"/>
              <w:rPr>
                <w:rFonts w:hint="eastAsia" w:ascii="宋体" w:hAnsi="宋体" w:eastAsia="宋体" w:cs="宋体"/>
                <w:color w:val="auto"/>
                <w:kern w:val="2"/>
                <w:szCs w:val="21"/>
              </w:rPr>
            </w:pPr>
            <w:r>
              <w:rPr>
                <w:rFonts w:hint="eastAsia" w:ascii="宋体" w:hAnsi="宋体" w:eastAsia="宋体" w:cs="宋体"/>
                <w:color w:val="auto"/>
                <w:kern w:val="2"/>
                <w:szCs w:val="21"/>
                <w:lang w:val="en-US" w:eastAsia="zh-CN"/>
              </w:rPr>
              <w:t>5</w:t>
            </w:r>
            <w:r>
              <w:rPr>
                <w:rFonts w:hint="eastAsia" w:ascii="宋体" w:hAnsi="宋体" w:eastAsia="宋体" w:cs="宋体"/>
                <w:color w:val="auto"/>
                <w:kern w:val="2"/>
                <w:szCs w:val="21"/>
              </w:rPr>
              <w:t>.自然人</w:t>
            </w:r>
            <w:r>
              <w:rPr>
                <w:rFonts w:hint="eastAsia" w:ascii="宋体" w:hAnsi="宋体" w:eastAsia="宋体" w:cs="宋体"/>
                <w:color w:val="auto"/>
                <w:kern w:val="2"/>
                <w:szCs w:val="21"/>
                <w:lang w:eastAsia="zh-CN"/>
              </w:rPr>
              <w:t>竞</w:t>
            </w:r>
            <w:r>
              <w:rPr>
                <w:rFonts w:hint="eastAsia" w:ascii="宋体" w:hAnsi="宋体" w:eastAsia="宋体" w:cs="宋体"/>
                <w:color w:val="auto"/>
                <w:kern w:val="2"/>
                <w:szCs w:val="21"/>
              </w:rPr>
              <w:t>标的，</w:t>
            </w:r>
            <w:r>
              <w:rPr>
                <w:rFonts w:hint="eastAsia" w:ascii="宋体" w:hAnsi="宋体" w:eastAsia="宋体" w:cs="宋体"/>
                <w:color w:val="auto"/>
                <w:kern w:val="2"/>
                <w:szCs w:val="21"/>
                <w:lang w:eastAsia="zh-CN"/>
              </w:rPr>
              <w:t>竞争性</w:t>
            </w:r>
            <w:r>
              <w:rPr>
                <w:rFonts w:hint="eastAsia" w:ascii="宋体" w:hAnsi="宋体" w:cs="宋体"/>
                <w:color w:val="auto"/>
                <w:kern w:val="2"/>
                <w:szCs w:val="21"/>
                <w:lang w:eastAsia="zh-CN"/>
              </w:rPr>
              <w:t>谈判</w:t>
            </w:r>
            <w:r>
              <w:rPr>
                <w:rFonts w:hint="eastAsia" w:ascii="宋体" w:hAnsi="宋体" w:eastAsia="宋体" w:cs="宋体"/>
                <w:color w:val="auto"/>
                <w:kern w:val="2"/>
                <w:szCs w:val="21"/>
                <w:lang w:eastAsia="zh-CN"/>
              </w:rPr>
              <w:t>文件</w:t>
            </w:r>
            <w:r>
              <w:rPr>
                <w:rFonts w:hint="eastAsia" w:ascii="宋体" w:hAnsi="宋体" w:eastAsia="宋体" w:cs="宋体"/>
                <w:color w:val="auto"/>
                <w:kern w:val="2"/>
                <w:szCs w:val="21"/>
              </w:rPr>
              <w:t>规定盖公章处由自然人摁手指指印。</w:t>
            </w:r>
          </w:p>
          <w:p w14:paraId="4BAD27E1">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2"/>
                <w:szCs w:val="21"/>
                <w:lang w:val="en-US" w:eastAsia="zh-CN"/>
              </w:rPr>
              <w:t xml:space="preserve">    6.</w:t>
            </w:r>
            <w:r>
              <w:rPr>
                <w:rFonts w:hint="eastAsia" w:ascii="宋体" w:hAnsi="宋体" w:eastAsia="宋体" w:cs="宋体"/>
                <w:color w:val="auto"/>
                <w:kern w:val="2"/>
                <w:szCs w:val="21"/>
                <w:lang w:eastAsia="zh-CN"/>
              </w:rPr>
              <w:t>本竞争性谈判文件</w:t>
            </w:r>
            <w:r>
              <w:rPr>
                <w:rFonts w:hint="eastAsia" w:ascii="宋体" w:hAnsi="宋体" w:eastAsia="宋体" w:cs="宋体"/>
                <w:color w:val="auto"/>
                <w:kern w:val="2"/>
                <w:szCs w:val="21"/>
              </w:rPr>
              <w:t>所称的“以上”“以下”“以内”“届满”，包括本数；所称的“不满”“超过”“以外”，不包括本数。</w:t>
            </w:r>
          </w:p>
        </w:tc>
      </w:tr>
    </w:tbl>
    <w:p w14:paraId="7B6CCCDA">
      <w:pPr>
        <w:keepNext/>
        <w:keepLines/>
        <w:spacing w:before="260" w:after="260" w:line="420" w:lineRule="exact"/>
        <w:jc w:val="center"/>
        <w:outlineLvl w:val="1"/>
        <w:rPr>
          <w:rFonts w:hint="eastAsia" w:ascii="宋体" w:hAnsi="宋体" w:eastAsia="宋体" w:cs="Times New Roman"/>
          <w:bCs/>
          <w:sz w:val="32"/>
          <w:szCs w:val="32"/>
          <w:lang w:val="zh-CN" w:eastAsia="zh-CN"/>
        </w:rPr>
      </w:pPr>
      <w:r>
        <w:rPr>
          <w:rFonts w:ascii="宋体" w:hAnsi="宋体" w:eastAsia="宋体" w:cs="Times New Roman"/>
          <w:bCs/>
          <w:sz w:val="32"/>
          <w:szCs w:val="32"/>
          <w:lang w:val="zh-CN" w:eastAsia="zh-CN"/>
        </w:rPr>
        <w:br w:type="page"/>
      </w:r>
      <w:bookmarkStart w:id="94" w:name="_Toc29286"/>
      <w:bookmarkStart w:id="95" w:name="_Toc80205924"/>
      <w:bookmarkStart w:id="96" w:name="_Toc20165"/>
      <w:r>
        <w:rPr>
          <w:rFonts w:hint="eastAsia" w:ascii="宋体" w:hAnsi="宋体" w:eastAsia="宋体" w:cs="Times New Roman"/>
          <w:bCs/>
          <w:sz w:val="32"/>
          <w:szCs w:val="32"/>
          <w:lang w:val="zh-CN" w:eastAsia="zh-CN"/>
        </w:rPr>
        <w:t>第二节 供应商须知正文</w:t>
      </w:r>
      <w:bookmarkEnd w:id="94"/>
      <w:bookmarkEnd w:id="95"/>
      <w:bookmarkEnd w:id="96"/>
    </w:p>
    <w:p w14:paraId="12216E67">
      <w:pPr>
        <w:keepNext/>
        <w:keepLines/>
        <w:spacing w:line="360" w:lineRule="auto"/>
        <w:ind w:firstLine="640" w:firstLineChars="200"/>
        <w:outlineLvl w:val="2"/>
        <w:rPr>
          <w:rFonts w:hint="eastAsia" w:ascii="宋体" w:hAnsi="宋体" w:eastAsia="宋体" w:cs="Times New Roman"/>
          <w:bCs/>
          <w:sz w:val="32"/>
          <w:szCs w:val="32"/>
          <w:lang w:val="zh-CN" w:eastAsia="zh-CN"/>
        </w:rPr>
      </w:pPr>
      <w:bookmarkStart w:id="97" w:name="_Toc18711"/>
      <w:bookmarkStart w:id="98" w:name="_Toc27704"/>
      <w:bookmarkStart w:id="99" w:name="_Toc80205925"/>
      <w:r>
        <w:rPr>
          <w:rFonts w:hint="eastAsia" w:ascii="宋体" w:hAnsi="宋体" w:eastAsia="宋体" w:cs="Times New Roman"/>
          <w:bCs/>
          <w:sz w:val="32"/>
          <w:szCs w:val="32"/>
          <w:lang w:val="zh-CN" w:eastAsia="zh-CN"/>
        </w:rPr>
        <w:t>一、总则</w:t>
      </w:r>
      <w:bookmarkEnd w:id="97"/>
      <w:bookmarkEnd w:id="98"/>
      <w:bookmarkEnd w:id="99"/>
    </w:p>
    <w:p w14:paraId="2146FE29">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1.适用范围</w:t>
      </w:r>
    </w:p>
    <w:p w14:paraId="57F8045A">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361F9B4">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w:t>
      </w:r>
      <w:r>
        <w:rPr>
          <w:rFonts w:hint="eastAsia" w:ascii="宋体" w:hAnsi="宋体" w:eastAsia="宋体" w:cs="宋体"/>
          <w:color w:val="000000"/>
          <w:spacing w:val="-6"/>
          <w:szCs w:val="21"/>
        </w:rPr>
        <w:t>本竞争性谈判文件（以下简称谈判文件）适用于本项目的所有采购程序和环节（</w:t>
      </w:r>
      <w:r>
        <w:rPr>
          <w:rFonts w:hint="eastAsia" w:ascii="宋体" w:hAnsi="宋体" w:eastAsia="宋体" w:cs="宋体"/>
          <w:color w:val="000000"/>
          <w:spacing w:val="-6"/>
          <w:szCs w:val="21"/>
          <w:lang w:eastAsia="zh-CN"/>
        </w:rPr>
        <w:t>法律法规</w:t>
      </w:r>
      <w:r>
        <w:rPr>
          <w:rFonts w:hint="eastAsia" w:ascii="宋体" w:hAnsi="宋体" w:eastAsia="宋体" w:cs="宋体"/>
          <w:color w:val="000000"/>
          <w:spacing w:val="-6"/>
          <w:szCs w:val="21"/>
        </w:rPr>
        <w:t>另有规定的，从其规定）。</w:t>
      </w:r>
    </w:p>
    <w:p w14:paraId="4C055BC3">
      <w:pPr>
        <w:spacing w:line="360" w:lineRule="auto"/>
        <w:ind w:firstLine="482" w:firstLineChars="200"/>
        <w:rPr>
          <w:rFonts w:hint="eastAsia" w:ascii="宋体" w:hAnsi="宋体" w:eastAsia="宋体" w:cs="宋体"/>
          <w:szCs w:val="21"/>
        </w:rPr>
      </w:pPr>
      <w:r>
        <w:rPr>
          <w:rFonts w:hint="eastAsia" w:ascii="黑体" w:hAnsi="黑体" w:eastAsia="黑体" w:cs="宋体"/>
          <w:b/>
          <w:bCs/>
          <w:sz w:val="24"/>
          <w:szCs w:val="24"/>
        </w:rPr>
        <w:t>2.定义</w:t>
      </w:r>
    </w:p>
    <w:p w14:paraId="5BCC7A97">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2.1“采购人”是指依法进行采购的国家机关、事业单位、团体组织。</w:t>
      </w:r>
    </w:p>
    <w:p w14:paraId="62878600">
      <w:pPr>
        <w:spacing w:line="360" w:lineRule="auto"/>
        <w:ind w:firstLine="420" w:firstLineChars="200"/>
        <w:rPr>
          <w:rFonts w:hint="eastAsia" w:ascii="宋体" w:hAnsi="宋体" w:eastAsia="宋体" w:cs="宋体"/>
          <w:b/>
          <w:color w:val="FF0000"/>
          <w:szCs w:val="21"/>
        </w:rPr>
      </w:pPr>
      <w:r>
        <w:rPr>
          <w:rFonts w:hint="eastAsia" w:ascii="宋体" w:hAnsi="宋体" w:eastAsia="宋体" w:cs="宋体"/>
          <w:color w:val="000000"/>
          <w:szCs w:val="21"/>
        </w:rPr>
        <w:t>2.2“采购代理机构”是指政府采购集中采购机构和集中采购机构以外的采购代理机构。</w:t>
      </w:r>
    </w:p>
    <w:p w14:paraId="3776942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2.3“供应商”是指向采购人提供货物、工程或者服务的法人、其他组织或者自然人。</w:t>
      </w:r>
    </w:p>
    <w:p w14:paraId="41FFF27A">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2.4“工程”是指建设工程，包括建筑物和构筑物的新建、改建、扩建、装修、拆除、修缮等。</w:t>
      </w:r>
    </w:p>
    <w:p w14:paraId="0C017E71">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2.5“竞标”是指按照本项目竞争性谈判公告规定的方式供应商获取谈判文件、提交响应文件并希望获得标的的行为。</w:t>
      </w:r>
    </w:p>
    <w:p w14:paraId="75B388F6">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“书面形式”是指合同书、信件和数据电文（包括电报、电传、传真、电子数据交换和电子邮件）等可以有形地表现所载内容的形式。</w:t>
      </w:r>
    </w:p>
    <w:p w14:paraId="047A7A24">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“响应文件”</w:t>
      </w:r>
      <w:r>
        <w:rPr>
          <w:rFonts w:hint="eastAsia" w:ascii="宋体" w:hAnsi="宋体" w:eastAsia="宋体" w:cs="宋体"/>
          <w:color w:val="000000"/>
          <w:spacing w:val="-6"/>
          <w:szCs w:val="21"/>
        </w:rPr>
        <w:t>是指：供应商根据本文件要求，编制包含报价、技术等所有内容的文件。</w:t>
      </w:r>
    </w:p>
    <w:p w14:paraId="2C875F9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 xml:space="preserve">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000000"/>
          <w:szCs w:val="21"/>
        </w:rPr>
        <w:t>。</w:t>
      </w:r>
    </w:p>
    <w:p w14:paraId="11C1FC27">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“正偏离”，是指响应文件对谈判文件“采购需求”中有关条款作出优于条款要求并有利于采购人的响应情形；</w:t>
      </w:r>
    </w:p>
    <w:p w14:paraId="2E8672DE">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“负偏离”，是指响应文件对谈判文件“采购需求”中有关条款作出的响应不满足条款要求，导致采购人要求不能得到满足的情形。</w:t>
      </w:r>
    </w:p>
    <w:p w14:paraId="2377FC66">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“允许负偏离的条款”是指采购需求中的不属于“实质性要求”的条款。</w:t>
      </w:r>
    </w:p>
    <w:p w14:paraId="52DCBAA6">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“首次报价”是指供应商提交的首次响应文件中的竞标报价。</w:t>
      </w:r>
    </w:p>
    <w:p w14:paraId="590F8C74">
      <w:pPr>
        <w:spacing w:line="360" w:lineRule="auto"/>
        <w:ind w:firstLine="420" w:firstLineChars="200"/>
        <w:rPr>
          <w:rFonts w:hint="eastAsia" w:ascii="宋体" w:hAnsi="宋体" w:eastAsia="宋体" w:cs="宋体"/>
        </w:rPr>
      </w:pPr>
      <w:r>
        <w:rPr>
          <w:rFonts w:hint="eastAsia" w:ascii="宋体" w:hAnsi="宋体" w:eastAsia="宋体" w:cs="宋体"/>
          <w:color w:val="000000"/>
          <w:szCs w:val="21"/>
        </w:rPr>
        <w:t>2.1</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“评审价”是指供应商提交的最后报价并经修正和政策功能价格扣除后的价格。</w:t>
      </w:r>
    </w:p>
    <w:p w14:paraId="4250152E">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3.供应商的资格条件</w:t>
      </w:r>
    </w:p>
    <w:p w14:paraId="340C4DC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供应商的资格条件详见“供应商须知前附表”。</w:t>
      </w:r>
    </w:p>
    <w:p w14:paraId="2EFB5F76">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4.谈判费用</w:t>
      </w:r>
    </w:p>
    <w:p w14:paraId="1EAD916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供应商应承担参与本次采购活动有关的所有费用，包括但不限于勘查现场、编制和提交响应文件、参加谈判与应答、签订合同等，不论竞标结果如何，均应自行承担。</w:t>
      </w:r>
    </w:p>
    <w:p w14:paraId="19934E04">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5.联合体竞标</w:t>
      </w:r>
    </w:p>
    <w:p w14:paraId="3D3391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5.1本项目是否接受联合体竞标，详见“供应商须知前附表”。</w:t>
      </w:r>
    </w:p>
    <w:p w14:paraId="0DAFB35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Times New Roman"/>
          <w:szCs w:val="24"/>
        </w:rPr>
        <w:t>如接受联合体竞标，</w:t>
      </w:r>
      <w:r>
        <w:rPr>
          <w:rFonts w:hint="eastAsia" w:ascii="宋体" w:hAnsi="宋体" w:eastAsia="宋体" w:cs="宋体"/>
          <w:szCs w:val="21"/>
        </w:rPr>
        <w:t>联合体竞标要求详见“供应商须知前附表”。</w:t>
      </w:r>
    </w:p>
    <w:p w14:paraId="087746B9">
      <w:pPr>
        <w:spacing w:line="360" w:lineRule="auto"/>
        <w:ind w:firstLine="420" w:firstLineChars="200"/>
        <w:rPr>
          <w:rFonts w:hint="eastAsia" w:ascii="宋体" w:hAnsi="宋体" w:eastAsia="宋体" w:cs="Times New Roman"/>
          <w:bCs/>
          <w:szCs w:val="21"/>
        </w:rPr>
      </w:pPr>
      <w:r>
        <w:rPr>
          <w:rFonts w:hint="eastAsia" w:ascii="宋体" w:hAnsi="宋体" w:eastAsia="宋体" w:cs="宋体"/>
          <w:szCs w:val="21"/>
        </w:rPr>
        <w:t>5.3</w:t>
      </w:r>
      <w:r>
        <w:rPr>
          <w:rFonts w:hint="eastAsia" w:ascii="宋体" w:hAnsi="宋体" w:eastAsia="宋体" w:cs="宋体"/>
          <w:sz w:val="21"/>
          <w:szCs w:val="21"/>
        </w:rPr>
        <w:t>根据《政府采购促进中小企业发展管理办法》（财库</w:t>
      </w:r>
      <w:r>
        <w:rPr>
          <w:rFonts w:hint="eastAsia" w:ascii="宋体" w:hAnsi="宋体" w:eastAsia="宋体" w:cs="宋体"/>
          <w:sz w:val="21"/>
          <w:szCs w:val="21"/>
          <w:lang w:eastAsia="zh-CN"/>
        </w:rPr>
        <w:t>〔2020〕46号</w:t>
      </w:r>
      <w:r>
        <w:rPr>
          <w:rFonts w:hint="eastAsia" w:ascii="宋体" w:hAnsi="宋体" w:eastAsia="宋体" w:cs="宋体"/>
          <w:sz w:val="21"/>
          <w:szCs w:val="21"/>
        </w:rPr>
        <w:t xml:space="preserve">）第九条及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%的扣除，用扣除后的价格参加评审。组成联合体的小微企业与联合体内其他企业、分包企业之间存在直接控股、管理关系的，不享受价格扣除优惠政策</w:t>
      </w:r>
      <w:r>
        <w:rPr>
          <w:rFonts w:ascii="宋体" w:hAnsi="宋体" w:eastAsia="宋体" w:cs="Times New Roman"/>
          <w:bCs/>
          <w:szCs w:val="21"/>
        </w:rPr>
        <w:t>。</w:t>
      </w:r>
    </w:p>
    <w:p w14:paraId="4B8A407D">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 xml:space="preserve">6.转包与分包             </w:t>
      </w:r>
    </w:p>
    <w:p w14:paraId="38DD45EC">
      <w:pPr>
        <w:spacing w:line="360" w:lineRule="auto"/>
        <w:ind w:firstLine="420" w:firstLineChars="200"/>
        <w:rPr>
          <w:rFonts w:hint="eastAsia" w:ascii="宋体" w:hAnsi="宋体" w:eastAsia="宋体" w:cs="宋体"/>
          <w:szCs w:val="21"/>
        </w:rPr>
      </w:pPr>
      <w:r>
        <w:rPr>
          <w:rFonts w:hint="eastAsia" w:ascii="宋体" w:hAnsi="宋体" w:cs="宋体"/>
          <w:color w:val="000000"/>
          <w:szCs w:val="21"/>
        </w:rPr>
        <w:t>6.1本项目不允许转包。</w:t>
      </w:r>
    </w:p>
    <w:p w14:paraId="055689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2</w:t>
      </w:r>
      <w:r>
        <w:rPr>
          <w:rFonts w:hint="eastAsia" w:ascii="宋体" w:hAnsi="宋体" w:eastAsia="宋体" w:cs="宋体"/>
          <w:szCs w:val="21"/>
        </w:rPr>
        <w:t>本项目是否允许分包详见“供应商须知前附表”，本项目不允许违法分包。</w:t>
      </w:r>
    </w:p>
    <w:p w14:paraId="3CFFA7E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val="en-US" w:eastAsia="zh-CN"/>
        </w:rPr>
        <w:t>3</w:t>
      </w:r>
      <w:r>
        <w:rPr>
          <w:rFonts w:hint="eastAsia" w:ascii="宋体" w:hAnsi="宋体" w:eastAsia="宋体" w:cs="宋体"/>
          <w:sz w:val="21"/>
          <w:szCs w:val="21"/>
        </w:rPr>
        <w:t>根据《政府采购促进中小企业发展管理办法》（财库</w:t>
      </w:r>
      <w:r>
        <w:rPr>
          <w:rFonts w:hint="eastAsia" w:ascii="宋体" w:hAnsi="宋体" w:eastAsia="宋体" w:cs="宋体"/>
          <w:sz w:val="21"/>
          <w:szCs w:val="21"/>
          <w:lang w:eastAsia="zh-CN"/>
        </w:rPr>
        <w:t>〔2020〕46号</w:t>
      </w:r>
      <w:r>
        <w:rPr>
          <w:rFonts w:hint="eastAsia" w:ascii="宋体" w:hAnsi="宋体" w:eastAsia="宋体" w:cs="宋体"/>
          <w:sz w:val="21"/>
          <w:szCs w:val="21"/>
        </w:rPr>
        <w:t>）第九条及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%的扣除，用扣除后的价格参加评审。接受分包的小微企业与分包企业之间存在直接控股、管理关系的，不享受价格扣除优惠政策</w:t>
      </w:r>
      <w:r>
        <w:rPr>
          <w:rFonts w:ascii="宋体" w:hAnsi="宋体" w:eastAsia="宋体" w:cs="Times New Roman"/>
          <w:bCs/>
          <w:szCs w:val="21"/>
        </w:rPr>
        <w:t>。</w:t>
      </w:r>
    </w:p>
    <w:p w14:paraId="07EE7B51">
      <w:pPr>
        <w:spacing w:line="360" w:lineRule="auto"/>
        <w:ind w:firstLine="482" w:firstLineChars="200"/>
        <w:rPr>
          <w:rFonts w:hint="eastAsia" w:ascii="黑体" w:hAnsi="黑体" w:eastAsia="黑体" w:cs="宋体"/>
          <w:b/>
          <w:bCs/>
          <w:sz w:val="24"/>
          <w:szCs w:val="24"/>
        </w:rPr>
      </w:pPr>
      <w:bookmarkStart w:id="100" w:name="_Toc254970673"/>
      <w:bookmarkStart w:id="101" w:name="_Toc254970532"/>
      <w:r>
        <w:rPr>
          <w:rFonts w:hint="eastAsia" w:ascii="黑体" w:hAnsi="黑体" w:eastAsia="黑体" w:cs="宋体"/>
          <w:b/>
          <w:bCs/>
          <w:sz w:val="24"/>
          <w:szCs w:val="24"/>
        </w:rPr>
        <w:t>7.特别说明</w:t>
      </w:r>
      <w:bookmarkEnd w:id="100"/>
      <w:bookmarkEnd w:id="101"/>
    </w:p>
    <w:p w14:paraId="6D8B1672">
      <w:pPr>
        <w:spacing w:line="360" w:lineRule="auto"/>
        <w:ind w:firstLine="420" w:firstLineChars="200"/>
        <w:rPr>
          <w:rFonts w:hint="eastAsia" w:ascii="宋体" w:hAnsi="宋体" w:eastAsia="宋体" w:cs="宋体"/>
          <w:color w:val="000000"/>
          <w:szCs w:val="21"/>
        </w:rPr>
      </w:pPr>
      <w:bookmarkStart w:id="102" w:name="_8.1提供相同品牌产品且通过资格审查、符合性审查的不同投标人参加同一合"/>
      <w:bookmarkEnd w:id="102"/>
      <w:r>
        <w:rPr>
          <w:rFonts w:hint="eastAsia" w:ascii="宋体" w:hAnsi="宋体" w:eastAsia="宋体" w:cs="宋体"/>
          <w:color w:val="000000"/>
          <w:szCs w:val="21"/>
        </w:rPr>
        <w:t>7.1如果本谈判文件要求提供供应商或制造商的资格、信誉、荣誉、业绩与企业认证等材料的，资格、信誉、荣誉、业绩与企业认证等必须为供应商或者制造商所拥有或自身获得 。</w:t>
      </w:r>
    </w:p>
    <w:p w14:paraId="08319FAA">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7.2供应商应仔细阅读谈判文件的所有内容，按照谈判文件的要求提交响应文件，并对所提供的全部资料的真实性承担法律责任。</w:t>
      </w:r>
    </w:p>
    <w:p w14:paraId="6AE228E9">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7.3供应商在竞标活动中提供任何虚假材料,</w:t>
      </w:r>
      <w:r>
        <w:rPr>
          <w:rFonts w:hint="eastAsia" w:ascii="宋体" w:hAnsi="宋体" w:eastAsia="宋体" w:cs="宋体"/>
          <w:b w:val="0"/>
          <w:bCs w:val="0"/>
          <w:color w:val="000000"/>
          <w:szCs w:val="21"/>
        </w:rPr>
        <w:t>其响应文件作无效处理</w:t>
      </w:r>
      <w:r>
        <w:rPr>
          <w:rFonts w:hint="eastAsia" w:ascii="宋体" w:hAnsi="宋体" w:eastAsia="宋体" w:cs="宋体"/>
          <w:color w:val="000000"/>
          <w:szCs w:val="21"/>
        </w:rPr>
        <w:t>，并报监管部门查处；签订合同后发现的,成交供应商须依照《中华人民共和国消费者权益保护法》规定赔偿采购人，且民事赔偿并不免除违法供应商的行政与刑事责任。</w:t>
      </w:r>
    </w:p>
    <w:p w14:paraId="6B799AAE">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7.4在政府采购活动中，采购人员及相关人员与供应商有下列利害关系之一的，应当回避：</w:t>
      </w:r>
    </w:p>
    <w:p w14:paraId="3AB48B50">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（1）参加采购活动前3年内与供应商存在劳动关系；</w:t>
      </w:r>
    </w:p>
    <w:p w14:paraId="28C0D485">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（2）参加采购活动前3年内担任供应商的董事、监事；</w:t>
      </w:r>
    </w:p>
    <w:p w14:paraId="03E2609F">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（3）参加采购活动前3年内是供应商的控股股东或者实际控制人；</w:t>
      </w:r>
    </w:p>
    <w:p w14:paraId="60E8D29D">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（4）与供应商的法定代表人或者负责人有夫妻、直系血亲、三代以内旁系血亲或者近姻亲关系；</w:t>
      </w:r>
    </w:p>
    <w:p w14:paraId="04254A29">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（5）与供应商有其他可能影响政府采购活动公平、公正进行的关系。</w:t>
      </w:r>
    </w:p>
    <w:p w14:paraId="1C4ACAD7">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7DCF377">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7.5有下列情形之一的视为供应商相互串通竞标，响应文件将被视为无效：</w:t>
      </w:r>
    </w:p>
    <w:p w14:paraId="1068ACB1">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（1）不同供应商的响应文件由同一单位或者个人编制；或不同</w:t>
      </w:r>
      <w:r>
        <w:rPr>
          <w:rFonts w:hint="eastAsia" w:ascii="宋体" w:hAnsi="宋体" w:eastAsia="宋体" w:cs="宋体"/>
          <w:b/>
          <w:bCs/>
          <w:color w:val="000000"/>
          <w:szCs w:val="21"/>
          <w:lang w:val="en-US" w:eastAsia="zh-CN"/>
        </w:rPr>
        <w:t>供应商</w:t>
      </w:r>
      <w:r>
        <w:rPr>
          <w:rFonts w:hint="eastAsia" w:ascii="宋体" w:hAnsi="宋体" w:eastAsia="宋体" w:cs="宋体"/>
          <w:b/>
          <w:bCs/>
          <w:color w:val="000000"/>
          <w:szCs w:val="21"/>
        </w:rPr>
        <w:t>报名的IP地址一致的；</w:t>
      </w:r>
    </w:p>
    <w:p w14:paraId="0AAB6C2D">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（2）不同供应商委托同一单位或者个人办理竞标事宜；</w:t>
      </w:r>
    </w:p>
    <w:p w14:paraId="73D5921D">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（3）不同的供应商的响应文件载明的项目管理员为同一个人；</w:t>
      </w:r>
    </w:p>
    <w:p w14:paraId="76FC7065">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（4）不同供应商的响应文件异常一致或者报价呈规律性差异；</w:t>
      </w:r>
    </w:p>
    <w:p w14:paraId="4B413E3E">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（5）不同供应商的响应文件相互混装；</w:t>
      </w:r>
    </w:p>
    <w:p w14:paraId="1044185A">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（6）不同供应商的</w:t>
      </w:r>
      <w:r>
        <w:rPr>
          <w:rFonts w:hint="eastAsia" w:ascii="宋体" w:hAnsi="宋体" w:eastAsia="宋体" w:cs="宋体"/>
          <w:b/>
          <w:bCs/>
          <w:color w:val="000000"/>
          <w:szCs w:val="21"/>
          <w:lang w:eastAsia="zh-CN"/>
        </w:rPr>
        <w:t>谈判保证金</w:t>
      </w:r>
      <w:r>
        <w:rPr>
          <w:rFonts w:hint="eastAsia" w:ascii="宋体" w:hAnsi="宋体" w:eastAsia="宋体" w:cs="宋体"/>
          <w:b/>
          <w:bCs/>
          <w:color w:val="000000"/>
          <w:szCs w:val="21"/>
        </w:rPr>
        <w:t>从同一单位或者个人账户转出。</w:t>
      </w:r>
    </w:p>
    <w:p w14:paraId="6AB51F03">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7.6供应商有下列情形之一的，属于恶意串通行为</w:t>
      </w:r>
      <w:bookmarkStart w:id="103" w:name="_Hlk54682620"/>
      <w:r>
        <w:rPr>
          <w:rFonts w:hint="eastAsia" w:ascii="宋体" w:hAnsi="宋体" w:eastAsia="宋体" w:cs="宋体"/>
          <w:b/>
          <w:bCs/>
          <w:color w:val="000000"/>
          <w:szCs w:val="21"/>
        </w:rPr>
        <w:t>，将报同级监督管理部门</w:t>
      </w:r>
      <w:bookmarkEnd w:id="103"/>
      <w:r>
        <w:rPr>
          <w:rFonts w:hint="eastAsia" w:ascii="宋体" w:hAnsi="宋体" w:eastAsia="宋体" w:cs="宋体"/>
          <w:b/>
          <w:bCs/>
          <w:color w:val="000000"/>
          <w:szCs w:val="21"/>
        </w:rPr>
        <w:t>：</w:t>
      </w:r>
    </w:p>
    <w:p w14:paraId="20F389E2">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（1）供应商直接或者间接从采购人或者采购代理机构处获得其他供应商的相关信息并修改其响应文件；</w:t>
      </w:r>
    </w:p>
    <w:p w14:paraId="4F384FDB">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（2）供应商按照采购人或者采购代理机构的授意撤换、修改响应文件；</w:t>
      </w:r>
    </w:p>
    <w:p w14:paraId="79871D1E">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（3）供应商之间协商报价、技术方案等响应文件的实质性内容；</w:t>
      </w:r>
    </w:p>
    <w:p w14:paraId="7E06B1E3">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（4）属于同一集团、协会、商会等组织成员的供应商按照该组织要求协同参加政府采购活动；</w:t>
      </w:r>
    </w:p>
    <w:p w14:paraId="66595ED4">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（5）供应商之间事先约定一致抬高或者压低报价,或者在政府采购活动中事先约定轮流以高价位或者低价位成交,或者事先约定由某一特定供应商成交,然后再参加竞标；</w:t>
      </w:r>
    </w:p>
    <w:p w14:paraId="02C26D2E">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（6）供应商之间商定部分供应商放弃参加政府采购活动或者放弃成交；</w:t>
      </w:r>
    </w:p>
    <w:p w14:paraId="1D68B870">
      <w:pPr>
        <w:spacing w:line="360" w:lineRule="auto"/>
        <w:ind w:firstLine="422" w:firstLineChars="200"/>
        <w:rPr>
          <w:rFonts w:hint="eastAsia" w:ascii="宋体" w:hAnsi="宋体" w:eastAsia="宋体" w:cs="宋体"/>
          <w:b/>
          <w:bCs/>
          <w:szCs w:val="24"/>
        </w:rPr>
      </w:pPr>
      <w:r>
        <w:rPr>
          <w:rFonts w:hint="eastAsia" w:ascii="宋体" w:hAnsi="宋体" w:eastAsia="宋体" w:cs="宋体"/>
          <w:b/>
          <w:bCs/>
          <w:szCs w:val="24"/>
        </w:rPr>
        <w:t>（7）供应商与采购人或者采购代理机构之间、供应商相互之间，为谋求特定供应商成交或者排斥其他供应商的其他串通行为。</w:t>
      </w:r>
      <w:bookmarkStart w:id="104" w:name="_Toc254970675"/>
      <w:bookmarkStart w:id="105" w:name="_Toc254970534"/>
    </w:p>
    <w:p w14:paraId="0F03A046">
      <w:pPr>
        <w:spacing w:line="360" w:lineRule="auto"/>
        <w:ind w:firstLine="422" w:firstLineChars="200"/>
        <w:rPr>
          <w:rFonts w:hint="eastAsia" w:ascii="宋体" w:hAnsi="宋体" w:eastAsia="宋体" w:cs="宋体"/>
          <w:b/>
          <w:bCs/>
          <w:lang w:val="en-US" w:eastAsia="zh-CN"/>
        </w:rPr>
      </w:pPr>
    </w:p>
    <w:p w14:paraId="34D4279A">
      <w:pPr>
        <w:keepNext/>
        <w:keepLines/>
        <w:spacing w:line="360" w:lineRule="auto"/>
        <w:ind w:firstLine="640" w:firstLineChars="200"/>
        <w:outlineLvl w:val="2"/>
        <w:rPr>
          <w:rFonts w:hint="eastAsia" w:ascii="宋体" w:hAnsi="宋体" w:eastAsia="宋体" w:cs="Times New Roman"/>
          <w:sz w:val="32"/>
          <w:szCs w:val="32"/>
          <w:lang w:val="zh-CN" w:eastAsia="zh-CN"/>
        </w:rPr>
      </w:pPr>
      <w:bookmarkStart w:id="106" w:name="_Toc10931"/>
      <w:bookmarkStart w:id="107" w:name="_Toc30516"/>
      <w:bookmarkStart w:id="108" w:name="_Toc80205926"/>
      <w:r>
        <w:rPr>
          <w:rFonts w:hint="eastAsia" w:ascii="宋体" w:hAnsi="宋体" w:eastAsia="宋体" w:cs="Times New Roman"/>
          <w:sz w:val="32"/>
          <w:szCs w:val="32"/>
          <w:lang w:val="zh-CN" w:eastAsia="zh-CN"/>
        </w:rPr>
        <w:t>二、谈判文件</w:t>
      </w:r>
      <w:bookmarkEnd w:id="104"/>
      <w:bookmarkEnd w:id="105"/>
      <w:bookmarkEnd w:id="106"/>
      <w:bookmarkEnd w:id="107"/>
      <w:bookmarkEnd w:id="108"/>
    </w:p>
    <w:p w14:paraId="085027BC">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8.谈判文件的构成</w:t>
      </w:r>
    </w:p>
    <w:p w14:paraId="77A1DB29">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第一章 竞争性谈判公告；</w:t>
      </w:r>
    </w:p>
    <w:p w14:paraId="4B77520B">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第二章 采购需求；</w:t>
      </w:r>
    </w:p>
    <w:p w14:paraId="391C8E3C">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第三章 供应商须知； </w:t>
      </w:r>
    </w:p>
    <w:p w14:paraId="2DA1D48D">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第四章 评审程序、评审方法和成交标准；</w:t>
      </w:r>
    </w:p>
    <w:p w14:paraId="39387BAE">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第五章 响应文件格式；</w:t>
      </w:r>
    </w:p>
    <w:p w14:paraId="5013C1A6">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第六章 合同文本；</w:t>
      </w:r>
    </w:p>
    <w:p w14:paraId="24D866A9">
      <w:pPr>
        <w:spacing w:line="360"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rPr>
        <w:t>第七章</w:t>
      </w:r>
      <w:r>
        <w:rPr>
          <w:rFonts w:hint="eastAsia" w:ascii="宋体" w:hAnsi="宋体" w:eastAsia="宋体" w:cs="Times New Roman"/>
          <w:szCs w:val="21"/>
          <w:lang w:val="en-US" w:eastAsia="zh-CN"/>
        </w:rPr>
        <w:t xml:space="preserve"> 工程量清单</w:t>
      </w:r>
    </w:p>
    <w:p w14:paraId="7582BAD9">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w:t>
      </w:r>
      <w:r>
        <w:rPr>
          <w:rFonts w:hint="eastAsia" w:ascii="宋体" w:hAnsi="宋体" w:eastAsia="宋体" w:cs="Times New Roman"/>
          <w:szCs w:val="21"/>
          <w:lang w:eastAsia="zh-CN"/>
        </w:rPr>
        <w:t>八</w:t>
      </w:r>
      <w:r>
        <w:rPr>
          <w:rFonts w:hint="eastAsia" w:ascii="宋体" w:hAnsi="宋体" w:eastAsia="宋体" w:cs="Times New Roman"/>
          <w:szCs w:val="21"/>
        </w:rPr>
        <w:t>章 质疑、投诉材料格式。</w:t>
      </w:r>
    </w:p>
    <w:p w14:paraId="671C921C">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9.供应商的询问</w:t>
      </w:r>
    </w:p>
    <w:p w14:paraId="1B708506">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供应商应认真阅读谈判文件的采购需求，如供应商对谈判文件有疑问的，如要求采购人作出澄清或者修改的，供应商尽应在</w:t>
      </w:r>
      <w:r>
        <w:rPr>
          <w:rFonts w:ascii="宋体" w:hAnsi="宋体" w:eastAsia="宋体" w:cs="Times New Roman"/>
          <w:szCs w:val="21"/>
        </w:rPr>
        <w:t>提交首次响应文件截止之日前</w:t>
      </w:r>
      <w:r>
        <w:rPr>
          <w:rFonts w:hint="eastAsia" w:ascii="宋体" w:hAnsi="宋体" w:eastAsia="宋体" w:cs="Times New Roman"/>
          <w:szCs w:val="21"/>
        </w:rPr>
        <w:t>，以书面形式向</w:t>
      </w:r>
      <w:r>
        <w:rPr>
          <w:rFonts w:ascii="宋体" w:hAnsi="宋体" w:eastAsia="宋体" w:cs="Times New Roman"/>
          <w:szCs w:val="21"/>
        </w:rPr>
        <w:t>采购人、采购代理机构</w:t>
      </w:r>
      <w:r>
        <w:rPr>
          <w:rFonts w:hint="eastAsia" w:ascii="宋体" w:hAnsi="宋体" w:eastAsia="宋体" w:cs="Times New Roman"/>
          <w:szCs w:val="21"/>
        </w:rPr>
        <w:t>提出。</w:t>
      </w:r>
    </w:p>
    <w:p w14:paraId="2D9E0585">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10.谈判文件的澄清和修改</w:t>
      </w:r>
    </w:p>
    <w:p w14:paraId="0C879E3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10.1已获取谈判文件的潜在供应商，若有问题需要澄清，应于应标截止时间前，以书面形式向采购代理机构提出，采购代理机构与采购人研究后，对认为有必要回答的问题，按照本章10.3的内容处理。</w:t>
      </w:r>
    </w:p>
    <w:p w14:paraId="20F6F9A6">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1D0659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eastAsia="宋体" w:cs="宋体"/>
          <w:szCs w:val="21"/>
          <w:highlight w:val="none"/>
        </w:rPr>
        <w:t>日3个工作日</w:t>
      </w:r>
      <w:r>
        <w:rPr>
          <w:rFonts w:hint="eastAsia" w:ascii="宋体" w:hAnsi="宋体" w:eastAsia="宋体" w:cs="宋体"/>
          <w:szCs w:val="21"/>
        </w:rPr>
        <w:t>前，以书面形式（目前为网上公告和系统短信等形式）通知所有</w:t>
      </w:r>
      <w:r>
        <w:rPr>
          <w:rFonts w:hint="eastAsia" w:ascii="宋体" w:hAnsi="宋体" w:eastAsia="宋体" w:cs="宋体"/>
          <w:szCs w:val="21"/>
          <w:lang w:eastAsia="zh-CN"/>
        </w:rPr>
        <w:t>接收</w:t>
      </w:r>
      <w:r>
        <w:rPr>
          <w:rFonts w:hint="eastAsia" w:ascii="宋体" w:hAnsi="宋体" w:eastAsia="宋体" w:cs="宋体"/>
          <w:szCs w:val="21"/>
        </w:rPr>
        <w:t>谈判文件的供应商，不足</w:t>
      </w:r>
      <w:r>
        <w:rPr>
          <w:rFonts w:hint="eastAsia" w:ascii="宋体" w:hAnsi="宋体" w:eastAsia="宋体" w:cs="宋体"/>
          <w:szCs w:val="21"/>
          <w:highlight w:val="none"/>
        </w:rPr>
        <w:t>3个工作日</w:t>
      </w:r>
      <w:r>
        <w:rPr>
          <w:rFonts w:hint="eastAsia" w:ascii="宋体" w:hAnsi="宋体" w:eastAsia="宋体" w:cs="宋体"/>
          <w:szCs w:val="21"/>
        </w:rPr>
        <w:t>的，应当顺延提交首次响应文件截止之日。澄清或者更正公告在</w:t>
      </w:r>
      <w:r>
        <w:rPr>
          <w:rFonts w:hint="eastAsia" w:ascii="宋体" w:hAnsi="宋体" w:eastAsia="宋体" w:cs="宋体"/>
          <w:szCs w:val="21"/>
          <w:lang w:eastAsia="zh-CN"/>
        </w:rPr>
        <w:t>竞争性谈判</w:t>
      </w:r>
      <w:r>
        <w:rPr>
          <w:rFonts w:hint="eastAsia" w:ascii="宋体" w:hAnsi="宋体" w:eastAsia="宋体" w:cs="宋体"/>
          <w:szCs w:val="21"/>
        </w:rPr>
        <w:t>公告发布媒体上发布，一经发布，视作已以书面形式通知所有接收谈判文件的潜在供应商，不再另行通知，所有潜在供应商应密切关注竞争性谈判公告发布媒体，因未能及时获知，由此产生的后果均应自行承担。</w:t>
      </w:r>
    </w:p>
    <w:p w14:paraId="32F613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10.4</w:t>
      </w:r>
      <w:r>
        <w:rPr>
          <w:rFonts w:hint="eastAsia" w:ascii="宋体" w:hAnsi="宋体" w:eastAsia="宋体" w:cs="宋体"/>
          <w:szCs w:val="24"/>
          <w:shd w:val="clear" w:color="auto" w:fill="FFFFFF"/>
        </w:rPr>
        <w:t>采购信息更正公告的内容应当包括采购人和采购代理机构名称、地址、联系方式，原公告的采购项目名称及首次公告日期，更正事项、内容及日期，采购项目联系人和电话。</w:t>
      </w:r>
    </w:p>
    <w:p w14:paraId="17B458C7">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10.5  采购人和采购代理机构可以视采购具体情况，变更提交首次响应文件截止时间和竞谈时间，将变更时间将在“</w:t>
      </w:r>
      <w:r>
        <w:rPr>
          <w:rFonts w:hint="eastAsia" w:ascii="宋体" w:hAnsi="宋体" w:eastAsia="宋体" w:cs="宋体"/>
          <w:szCs w:val="24"/>
          <w:lang w:eastAsia="zh-CN"/>
        </w:rPr>
        <w:t>竞争性谈判</w:t>
      </w:r>
      <w:r>
        <w:rPr>
          <w:rFonts w:hint="eastAsia" w:ascii="宋体" w:hAnsi="宋体" w:eastAsia="宋体" w:cs="宋体"/>
          <w:szCs w:val="24"/>
        </w:rPr>
        <w:t>公告”中“七、其他补充事宜</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lang w:val="en-US" w:eastAsia="zh-CN"/>
        </w:rPr>
        <w:t>二</w:t>
      </w:r>
      <w:r>
        <w:rPr>
          <w:rFonts w:hint="eastAsia" w:ascii="宋体" w:hAnsi="宋体" w:eastAsia="宋体" w:cs="宋体"/>
          <w:color w:val="000000"/>
          <w:kern w:val="0"/>
          <w:szCs w:val="21"/>
          <w:lang w:val="en-US"/>
        </w:rPr>
        <w:t>）</w:t>
      </w:r>
      <w:r>
        <w:rPr>
          <w:rFonts w:hint="eastAsia" w:ascii="宋体" w:hAnsi="宋体" w:eastAsia="宋体" w:cs="宋体"/>
          <w:szCs w:val="24"/>
        </w:rPr>
        <w:t>网上查询地址”规定的政府采购信息发布媒体上发布更正公告。</w:t>
      </w:r>
    </w:p>
    <w:p w14:paraId="18C1BD9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b/>
          <w:kern w:val="0"/>
          <w:sz w:val="21"/>
          <w:szCs w:val="21"/>
        </w:rPr>
        <w:t>响应文件未按谈判文件的澄清、修改的内容编制，又不符合实质性要求的，其响应文件作无效处理。</w:t>
      </w:r>
    </w:p>
    <w:p w14:paraId="1982ABA6">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109" w:name="_Toc12627"/>
      <w:bookmarkStart w:id="110" w:name="_Toc80205927"/>
      <w:bookmarkStart w:id="111" w:name="_Toc11107"/>
      <w:r>
        <w:rPr>
          <w:rFonts w:hint="eastAsia" w:ascii="宋体" w:hAnsi="宋体" w:eastAsia="宋体" w:cs="Times New Roman"/>
          <w:sz w:val="32"/>
          <w:szCs w:val="32"/>
          <w:lang w:val="zh-CN" w:eastAsia="zh-CN"/>
        </w:rPr>
        <w:t>三、响应文件的编制</w:t>
      </w:r>
      <w:bookmarkEnd w:id="109"/>
      <w:bookmarkEnd w:id="110"/>
      <w:bookmarkEnd w:id="111"/>
    </w:p>
    <w:p w14:paraId="70266ADB">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11.响应文件的编制原则</w:t>
      </w:r>
    </w:p>
    <w:p w14:paraId="676727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供应商必须按照谈判文件的要求编制响应文件，并对其提交的响应文件的真实性、合法性承担法律责任。响应文件必须对谈判文件作出实质性响应。</w:t>
      </w:r>
    </w:p>
    <w:p w14:paraId="140D208B">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12.响应文件的组成</w:t>
      </w:r>
    </w:p>
    <w:p w14:paraId="57E8A7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12.1响应文件由资格证明文件、报价文件、商务和技术文件三部分组成。</w:t>
      </w:r>
    </w:p>
    <w:p w14:paraId="3778E58F">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2.1.1</w:t>
      </w:r>
      <w:r>
        <w:rPr>
          <w:rFonts w:hint="eastAsia" w:ascii="宋体" w:hAnsi="宋体" w:eastAsia="宋体" w:cs="宋体"/>
          <w:szCs w:val="21"/>
        </w:rPr>
        <w:t>资格证明文件：详见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14:paraId="7FF0F22D">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12.1.2商务技术文件：详见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14:paraId="3AD94D8E">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2.1.</w:t>
      </w:r>
      <w:r>
        <w:rPr>
          <w:rFonts w:hint="eastAsia" w:ascii="宋体" w:hAnsi="宋体" w:eastAsia="宋体" w:cs="宋体"/>
          <w:szCs w:val="21"/>
        </w:rPr>
        <w:t>3报价文件：详见</w:t>
      </w:r>
      <w:r>
        <w:rPr>
          <w:rFonts w:hint="eastAsia" w:ascii="宋体" w:hAnsi="宋体" w:eastAsia="宋体" w:cs="宋体"/>
          <w:szCs w:val="21"/>
          <w:lang w:eastAsia="zh-CN"/>
        </w:rPr>
        <w:t>供应商</w:t>
      </w:r>
      <w:r>
        <w:rPr>
          <w:rFonts w:hint="eastAsia" w:ascii="宋体" w:hAnsi="宋体" w:eastAsia="宋体" w:cs="宋体"/>
          <w:szCs w:val="21"/>
        </w:rPr>
        <w:t>须知前附表</w:t>
      </w:r>
    </w:p>
    <w:p w14:paraId="7B4C13BC">
      <w:pPr>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2</w:t>
      </w:r>
      <w:r>
        <w:rPr>
          <w:rFonts w:hint="eastAsia" w:ascii="宋体" w:hAnsi="宋体" w:eastAsia="宋体" w:cs="宋体"/>
          <w:szCs w:val="21"/>
        </w:rPr>
        <w:t>响应文件电子版：详见</w:t>
      </w:r>
      <w:r>
        <w:rPr>
          <w:rFonts w:hint="eastAsia" w:ascii="宋体" w:hAnsi="宋体" w:eastAsia="宋体" w:cs="宋体"/>
          <w:szCs w:val="21"/>
          <w:lang w:eastAsia="zh-CN"/>
        </w:rPr>
        <w:t>供应商</w:t>
      </w:r>
      <w:r>
        <w:rPr>
          <w:rFonts w:hint="eastAsia" w:ascii="宋体" w:hAnsi="宋体" w:eastAsia="宋体" w:cs="宋体"/>
          <w:szCs w:val="21"/>
        </w:rPr>
        <w:t>须知前附表</w:t>
      </w:r>
    </w:p>
    <w:p w14:paraId="6096F84E">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13.计量单位</w:t>
      </w:r>
    </w:p>
    <w:p w14:paraId="2A16F89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谈判文件已有明确规定的，使用谈判文件规定的计量单位；谈判文件没有规定的，应采用中华人民共和国法定计量单位，货币种类为人民币，否则视同未响应。</w:t>
      </w:r>
    </w:p>
    <w:p w14:paraId="4DDF2A52">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14.竞标的风险</w:t>
      </w:r>
    </w:p>
    <w:p w14:paraId="52F7AD2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供应商没有按照谈判文件要求提供全部资料，或者供应商没有对谈判文件在各方面作出实质性响应可能导致其响应无效，是供应商应当考虑的风险。</w:t>
      </w:r>
    </w:p>
    <w:p w14:paraId="2A96ADA9">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15.响应报价要求和构成</w:t>
      </w:r>
    </w:p>
    <w:p w14:paraId="6F425A1D">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15.1响应报价应按“第五章 响应文件格式”中“响应报价表”格式填写。</w:t>
      </w:r>
    </w:p>
    <w:p w14:paraId="62BC5CD6">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15.2响应报价的价格构成见“供应商须知前附表”。</w:t>
      </w:r>
    </w:p>
    <w:p w14:paraId="551192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15.3响应报价要求</w:t>
      </w:r>
    </w:p>
    <w:p w14:paraId="540A838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15.3.1供应商的响应报价应符合以下要求，否则响应文件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14:paraId="4F548537">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rPr>
        <w:t>（1）供应商必须就“采购需求”中所竞标</w:t>
      </w:r>
      <w:r>
        <w:rPr>
          <w:rFonts w:hint="eastAsia" w:ascii="宋体" w:hAnsi="宋体" w:eastAsia="宋体" w:cs="宋体"/>
          <w:szCs w:val="21"/>
          <w:highlight w:val="none"/>
        </w:rPr>
        <w:t>的</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的全部内容分别作完整唯一总价报价，不得存在漏项报价；</w:t>
      </w:r>
    </w:p>
    <w:p w14:paraId="3E26DE1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的单项内容作唯一报价。</w:t>
      </w:r>
    </w:p>
    <w:p w14:paraId="5D469D97">
      <w:pPr>
        <w:spacing w:line="360" w:lineRule="auto"/>
        <w:ind w:firstLine="420" w:firstLineChars="200"/>
        <w:rPr>
          <w:rFonts w:hint="eastAsia" w:ascii="宋体" w:hAnsi="宋体" w:eastAsia="宋体" w:cs="宋体"/>
          <w:szCs w:val="21"/>
        </w:rPr>
      </w:pPr>
      <w:r>
        <w:rPr>
          <w:rFonts w:hint="eastAsia" w:ascii="宋体" w:hAnsi="宋体" w:eastAsia="宋体" w:cs="宋体"/>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w:t>
      </w:r>
      <w:r>
        <w:rPr>
          <w:rFonts w:hint="eastAsia" w:ascii="宋体" w:hAnsi="宋体" w:eastAsia="宋体" w:cs="宋体"/>
          <w:szCs w:val="21"/>
        </w:rPr>
        <w:t>的采购预算金额或者最高限价的（如本项目公布了最高限价），其响应文件将作无效处理。</w:t>
      </w:r>
    </w:p>
    <w:p w14:paraId="479D486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15.3.3</w:t>
      </w:r>
      <w:bookmarkStart w:id="112" w:name="_Hlk42592874"/>
      <w:r>
        <w:rPr>
          <w:rFonts w:hint="eastAsia" w:ascii="宋体" w:hAnsi="宋体" w:eastAsia="宋体" w:cs="宋体"/>
          <w:szCs w:val="21"/>
        </w:rPr>
        <w:t>响应报价（包含首次报价、最后报价）超过分项采购预算金额或者最高限价的（如本项目公布了最高限价），其响应文件将作无效处理。</w:t>
      </w:r>
    </w:p>
    <w:bookmarkEnd w:id="112"/>
    <w:p w14:paraId="60154A4D">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16.竞标有效期</w:t>
      </w:r>
    </w:p>
    <w:p w14:paraId="31166E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14:paraId="6FE1599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16.2 竞标有效期应由供应商按“供应商须知前附表”规定的期限作出响应。</w:t>
      </w:r>
    </w:p>
    <w:p w14:paraId="6EAA8C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16.3供应商的响应文件在竞标有效期内均保持有效。</w:t>
      </w:r>
    </w:p>
    <w:p w14:paraId="39F30A13">
      <w:pPr>
        <w:spacing w:line="360" w:lineRule="auto"/>
        <w:ind w:firstLine="0" w:firstLineChars="0"/>
        <w:rPr>
          <w:rFonts w:hint="eastAsia" w:ascii="黑体" w:hAnsi="黑体" w:eastAsia="黑体" w:cs="宋体"/>
          <w:b/>
          <w:bCs/>
          <w:sz w:val="24"/>
          <w:szCs w:val="24"/>
        </w:rPr>
      </w:pPr>
      <w:r>
        <w:rPr>
          <w:rFonts w:hint="eastAsia" w:ascii="黑体" w:hAnsi="黑体" w:eastAsia="黑体" w:cs="宋体"/>
          <w:b/>
          <w:bCs/>
          <w:sz w:val="24"/>
          <w:szCs w:val="24"/>
        </w:rPr>
        <w:t>17.谈判保证金</w:t>
      </w:r>
    </w:p>
    <w:p w14:paraId="14F1D89A">
      <w:pPr>
        <w:spacing w:line="360" w:lineRule="auto"/>
        <w:ind w:left="420" w:leftChars="200" w:firstLine="0" w:firstLineChars="0"/>
        <w:rPr>
          <w:rFonts w:hint="eastAsia" w:ascii="宋体" w:hAnsi="宋体" w:eastAsia="宋体" w:cs="宋体"/>
          <w:szCs w:val="21"/>
        </w:rPr>
      </w:pPr>
      <w:r>
        <w:rPr>
          <w:rFonts w:hint="eastAsia" w:ascii="宋体" w:hAnsi="宋体" w:eastAsia="宋体" w:cs="宋体"/>
          <w:color w:val="000000"/>
          <w:szCs w:val="21"/>
        </w:rPr>
        <w:t>17.1</w:t>
      </w:r>
      <w:r>
        <w:rPr>
          <w:rFonts w:hint="eastAsia" w:ascii="宋体" w:hAnsi="宋体" w:eastAsia="宋体" w:cs="宋体"/>
          <w:color w:val="000000"/>
          <w:szCs w:val="21"/>
          <w:lang w:val="en-US" w:eastAsia="zh-CN"/>
        </w:rPr>
        <w:t xml:space="preserve"> 本项目不需要缴纳谈判保证金。</w:t>
      </w:r>
    </w:p>
    <w:p w14:paraId="5213133F">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18.响应文件编制的要求</w:t>
      </w:r>
    </w:p>
    <w:p w14:paraId="4AEC54C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szCs w:val="24"/>
        </w:rPr>
        <w:t>由此引发的</w:t>
      </w:r>
      <w:r>
        <w:rPr>
          <w:rFonts w:hint="eastAsia" w:ascii="宋体" w:hAnsi="宋体" w:eastAsia="宋体" w:cs="宋体"/>
          <w:szCs w:val="21"/>
        </w:rPr>
        <w:t>后果由供应商承担。</w:t>
      </w:r>
    </w:p>
    <w:p w14:paraId="27CA34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18.2响应文件应按资格证明、报价分别编制，商务技术文件合并编制，本谈判只接收电子版响应文件，要求见本章“12.2响应文件电子版要求”。</w:t>
      </w:r>
    </w:p>
    <w:p w14:paraId="4CE03F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w:t>
      </w:r>
      <w:bookmarkStart w:id="113" w:name="_Hlk65832699"/>
      <w:r>
        <w:rPr>
          <w:rFonts w:hint="eastAsia" w:ascii="宋体" w:hAnsi="宋体" w:eastAsia="宋体" w:cs="宋体"/>
          <w:szCs w:val="21"/>
        </w:rPr>
        <w:t>3</w:t>
      </w:r>
      <w:r>
        <w:rPr>
          <w:rFonts w:hint="eastAsia" w:ascii="宋体" w:hAnsi="宋体" w:eastAsia="宋体" w:cs="Times New Roman"/>
          <w:szCs w:val="21"/>
        </w:rPr>
        <w:t>响应文件须由供应商</w:t>
      </w:r>
      <w:r>
        <w:rPr>
          <w:rFonts w:hint="eastAsia" w:ascii="宋体" w:hAnsi="宋体" w:eastAsia="宋体" w:cs="Times New Roman"/>
          <w:szCs w:val="21"/>
          <w:lang w:eastAsia="zh-CN"/>
        </w:rPr>
        <w:t>按</w:t>
      </w:r>
      <w:r>
        <w:rPr>
          <w:rFonts w:hint="eastAsia" w:ascii="宋体" w:hAnsi="宋体" w:eastAsia="宋体" w:cs="仿宋_GB2312"/>
          <w:kern w:val="0"/>
          <w:szCs w:val="21"/>
          <w:lang w:val="zh-CN"/>
        </w:rPr>
        <w:t>“</w:t>
      </w:r>
      <w:r>
        <w:rPr>
          <w:rFonts w:hint="eastAsia" w:ascii="宋体" w:hAnsi="宋体" w:eastAsia="宋体" w:cs="Times New Roman"/>
          <w:szCs w:val="21"/>
        </w:rPr>
        <w:t>第五章 响应文件格式</w:t>
      </w:r>
      <w:r>
        <w:rPr>
          <w:rFonts w:hint="eastAsia" w:ascii="宋体" w:hAnsi="宋体" w:eastAsia="宋体" w:cs="仿宋_GB2312"/>
          <w:kern w:val="0"/>
          <w:szCs w:val="21"/>
          <w:lang w:val="zh-CN"/>
        </w:rPr>
        <w:t>”</w:t>
      </w:r>
      <w:r>
        <w:rPr>
          <w:rFonts w:hint="eastAsia" w:ascii="宋体" w:hAnsi="宋体" w:eastAsia="宋体" w:cs="Times New Roman"/>
          <w:szCs w:val="21"/>
          <w:lang w:eastAsia="zh-CN"/>
        </w:rPr>
        <w:t>要求</w:t>
      </w:r>
      <w:r>
        <w:rPr>
          <w:rFonts w:hint="eastAsia" w:ascii="宋体" w:hAnsi="宋体" w:eastAsia="宋体" w:cs="仿宋_GB2312"/>
          <w:szCs w:val="21"/>
        </w:rPr>
        <w:t>进行签署、盖章</w:t>
      </w:r>
      <w:bookmarkEnd w:id="113"/>
      <w:r>
        <w:rPr>
          <w:rFonts w:hint="eastAsia" w:ascii="宋体" w:hAnsi="宋体" w:eastAsia="宋体" w:cs="宋体"/>
          <w:szCs w:val="21"/>
        </w:rPr>
        <w:t>，</w:t>
      </w:r>
      <w:r>
        <w:rPr>
          <w:rFonts w:hint="eastAsia" w:ascii="宋体" w:hAnsi="宋体" w:eastAsia="宋体" w:cs="宋体"/>
          <w:b/>
          <w:bCs/>
          <w:szCs w:val="21"/>
        </w:rPr>
        <w:t>否则其响应文件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p>
    <w:p w14:paraId="2130E0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w:t>
      </w:r>
      <w:r>
        <w:rPr>
          <w:rFonts w:hint="eastAsia" w:ascii="宋体" w:hAnsi="宋体" w:eastAsia="宋体" w:cs="宋体"/>
          <w:b/>
          <w:bCs/>
          <w:szCs w:val="21"/>
        </w:rPr>
        <w:t>否则其响应文件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r>
        <w:rPr>
          <w:rFonts w:hint="eastAsia" w:ascii="宋体" w:hAnsi="宋体" w:eastAsia="宋体" w:cs="宋体"/>
          <w:szCs w:val="21"/>
        </w:rPr>
        <w:t>。</w:t>
      </w:r>
    </w:p>
    <w:p w14:paraId="236B100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18.5响应文件应避免涂改、行间插字或者删除。</w:t>
      </w:r>
    </w:p>
    <w:p w14:paraId="17D2C77A">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19.响应文件的密封和标记</w:t>
      </w:r>
    </w:p>
    <w:p w14:paraId="0A687AE9">
      <w:pPr>
        <w:spacing w:line="360" w:lineRule="auto"/>
        <w:ind w:firstLine="420" w:firstLineChars="200"/>
        <w:rPr>
          <w:rFonts w:ascii="宋体" w:hAnsi="宋体" w:eastAsia="宋体" w:cs="仿宋_GB2312"/>
          <w:kern w:val="0"/>
          <w:szCs w:val="21"/>
          <w:lang w:val="zh-CN"/>
        </w:rPr>
      </w:pPr>
      <w:r>
        <w:rPr>
          <w:rFonts w:hint="eastAsia" w:ascii="宋体" w:hAnsi="宋体" w:eastAsia="宋体" w:cs="仿宋_GB2312"/>
          <w:kern w:val="0"/>
          <w:szCs w:val="21"/>
          <w:lang w:val="zh-CN"/>
        </w:rPr>
        <w:t>19.1供应商进行电子交易应安装客户端软件—“</w:t>
      </w:r>
      <w:r>
        <w:rPr>
          <w:rFonts w:hint="eastAsia" w:ascii="宋体" w:hAnsi="宋体" w:cs="宋体"/>
          <w:b w:val="0"/>
          <w:bCs w:val="0"/>
          <w:sz w:val="21"/>
          <w:szCs w:val="21"/>
          <w:highlight w:val="none"/>
          <w:lang w:val="en-US" w:eastAsia="zh-CN"/>
        </w:rPr>
        <w:t>广西政府采购云平台新版客户端</w:t>
      </w:r>
      <w:r>
        <w:rPr>
          <w:rFonts w:hint="eastAsia" w:ascii="宋体" w:hAnsi="宋体" w:eastAsia="宋体" w:cs="仿宋_GB2312"/>
          <w:kern w:val="0"/>
          <w:szCs w:val="21"/>
          <w:lang w:val="zh-CN"/>
        </w:rPr>
        <w:t>”，并按照谈判文件和电子交易平台的要求编制并加密响应文件。供应商未按规定加密的响应文件，电子交易平台将拒收并提示。</w:t>
      </w:r>
    </w:p>
    <w:p w14:paraId="3A2460D4">
      <w:pPr>
        <w:spacing w:line="360" w:lineRule="auto"/>
        <w:ind w:firstLine="420" w:firstLineChars="200"/>
        <w:rPr>
          <w:rFonts w:ascii="宋体" w:hAnsi="宋体" w:eastAsia="宋体" w:cs="仿宋_GB2312"/>
          <w:kern w:val="0"/>
          <w:szCs w:val="21"/>
          <w:lang w:val="zh-CN"/>
        </w:rPr>
      </w:pPr>
      <w:r>
        <w:rPr>
          <w:rFonts w:hint="eastAsia" w:ascii="宋体" w:hAnsi="宋体" w:eastAsia="宋体" w:cs="仿宋_GB2312"/>
          <w:kern w:val="0"/>
          <w:szCs w:val="21"/>
          <w:lang w:val="zh-CN"/>
        </w:rPr>
        <w:t>19.2使用“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仿宋_GB2312"/>
          <w:kern w:val="0"/>
          <w:szCs w:val="21"/>
          <w:lang w:val="zh-CN"/>
        </w:rPr>
        <w:t>电子交易客户端”需要提前申领CA数字证书。</w:t>
      </w:r>
    </w:p>
    <w:p w14:paraId="2BF7F2C9">
      <w:pPr>
        <w:spacing w:line="360" w:lineRule="auto"/>
        <w:ind w:firstLine="420" w:firstLineChars="200"/>
        <w:rPr>
          <w:rFonts w:ascii="宋体" w:hAnsi="宋体" w:eastAsia="宋体" w:cs="仿宋_GB2312"/>
          <w:kern w:val="0"/>
          <w:szCs w:val="21"/>
          <w:lang w:val="zh-CN" w:eastAsia="zh-CN"/>
        </w:rPr>
      </w:pPr>
      <w:r>
        <w:rPr>
          <w:rFonts w:hint="eastAsia" w:ascii="宋体" w:hAnsi="宋体" w:eastAsia="宋体" w:cs="仿宋_GB2312"/>
          <w:kern w:val="0"/>
          <w:szCs w:val="21"/>
          <w:lang w:val="zh-CN" w:eastAsia="zh-CN"/>
        </w:rPr>
        <w:t>19.3为确保网上操作合法、有效和安全，供应商应当在响应文件提交截止时间前完成在“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仿宋_GB2312"/>
          <w:kern w:val="0"/>
          <w:szCs w:val="21"/>
          <w:lang w:val="zh-CN" w:eastAsia="zh-CN"/>
        </w:rPr>
        <w:t>”的身份认证，确保在电子交易过程中能够对相关数据电文进行加密和使用电子签名。</w:t>
      </w:r>
    </w:p>
    <w:p w14:paraId="1B38662B">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20.响应文件的提交</w:t>
      </w:r>
    </w:p>
    <w:p w14:paraId="20D338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20.1供应商必须在“供应商须知前附表”规定的时间和地点提交响应文件。</w:t>
      </w:r>
    </w:p>
    <w:p w14:paraId="5980E81E">
      <w:pPr>
        <w:spacing w:line="360" w:lineRule="auto"/>
        <w:ind w:firstLine="420" w:firstLineChars="200"/>
        <w:rPr>
          <w:rFonts w:ascii="宋体" w:hAnsi="宋体" w:eastAsia="宋体" w:cs="Times New Roman"/>
          <w:szCs w:val="21"/>
        </w:rPr>
      </w:pPr>
      <w:r>
        <w:rPr>
          <w:rFonts w:hint="eastAsia" w:ascii="宋体" w:hAnsi="宋体" w:eastAsia="宋体" w:cs="宋体"/>
          <w:szCs w:val="21"/>
        </w:rPr>
        <w:t>20</w:t>
      </w:r>
      <w:r>
        <w:rPr>
          <w:rFonts w:hint="eastAsia" w:ascii="宋体" w:hAnsi="宋体" w:eastAsia="宋体" w:cs="Times New Roman"/>
          <w:szCs w:val="21"/>
        </w:rPr>
        <w:t>.2 在响应文件提交截止时间以后，不能补充、修改响应文件。</w:t>
      </w:r>
    </w:p>
    <w:p w14:paraId="21D161B2">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20.3 在提交“最后报价”后，供应商不能退出谈判。</w:t>
      </w:r>
    </w:p>
    <w:p w14:paraId="37B75ED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36C2920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20.5 采购机构不可视情况延长提交响应文件的截止时间。</w:t>
      </w:r>
    </w:p>
    <w:p w14:paraId="07979A82">
      <w:pPr>
        <w:spacing w:line="360" w:lineRule="auto"/>
        <w:ind w:firstLine="420" w:firstLineChars="200"/>
        <w:rPr>
          <w:rFonts w:hint="eastAsia" w:ascii="黑体" w:hAnsi="黑体" w:eastAsia="黑体" w:cs="Times New Roman"/>
          <w:color w:val="000000"/>
          <w:sz w:val="24"/>
          <w:szCs w:val="24"/>
        </w:rPr>
      </w:pPr>
      <w:r>
        <w:rPr>
          <w:rFonts w:hint="eastAsia" w:ascii="宋体" w:hAnsi="宋体" w:eastAsia="宋体" w:cs="Times New Roman"/>
          <w:szCs w:val="21"/>
        </w:rPr>
        <w:t>20.6备份响应文件。</w:t>
      </w:r>
      <w:r>
        <w:rPr>
          <w:rFonts w:hint="eastAsia" w:ascii="Times New Roman" w:hAnsi="宋体" w:eastAsia="宋体" w:cs="Times New Roman"/>
          <w:bCs/>
          <w:color w:val="000000"/>
          <w:szCs w:val="21"/>
        </w:rPr>
        <w:t>详见“供应商须知前附表”。</w:t>
      </w:r>
    </w:p>
    <w:p w14:paraId="7B23BDE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21.首次响应文件的补充、修改与撤回</w:t>
      </w:r>
    </w:p>
    <w:p w14:paraId="2F2C27F4">
      <w:pPr>
        <w:adjustRightInd w:val="0"/>
        <w:spacing w:line="360" w:lineRule="auto"/>
        <w:ind w:firstLine="420" w:firstLineChars="200"/>
        <w:rPr>
          <w:rFonts w:ascii="宋体" w:hAnsi="宋体" w:eastAsia="宋体" w:cs="仿宋_GB2312"/>
          <w:kern w:val="0"/>
          <w:szCs w:val="21"/>
        </w:rPr>
      </w:pPr>
      <w:r>
        <w:rPr>
          <w:rFonts w:hint="eastAsia" w:ascii="宋体" w:hAnsi="宋体" w:eastAsia="宋体" w:cs="仿宋_GB2312"/>
          <w:kern w:val="0"/>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23490D26">
      <w:pPr>
        <w:spacing w:line="360" w:lineRule="auto"/>
        <w:ind w:firstLine="482" w:firstLineChars="200"/>
        <w:rPr>
          <w:rFonts w:ascii="黑体" w:hAnsi="黑体" w:eastAsia="黑体" w:cs="宋体"/>
          <w:b/>
          <w:bCs/>
          <w:sz w:val="24"/>
          <w:szCs w:val="24"/>
        </w:rPr>
      </w:pPr>
      <w:bookmarkStart w:id="114" w:name="_Hlk45702405"/>
      <w:r>
        <w:rPr>
          <w:rFonts w:hint="eastAsia" w:ascii="黑体" w:hAnsi="黑体" w:eastAsia="黑体" w:cs="宋体"/>
          <w:b/>
          <w:bCs/>
          <w:sz w:val="24"/>
          <w:szCs w:val="24"/>
        </w:rPr>
        <w:t>2</w:t>
      </w:r>
      <w:r>
        <w:rPr>
          <w:rFonts w:hint="eastAsia" w:ascii="黑体" w:hAnsi="黑体" w:eastAsia="黑体" w:cs="宋体"/>
          <w:b/>
          <w:bCs/>
          <w:sz w:val="24"/>
          <w:szCs w:val="24"/>
          <w:lang w:val="en-US" w:eastAsia="zh-CN"/>
        </w:rPr>
        <w:t>2</w:t>
      </w:r>
      <w:r>
        <w:rPr>
          <w:rFonts w:hint="eastAsia" w:ascii="黑体" w:hAnsi="黑体" w:eastAsia="黑体" w:cs="宋体"/>
          <w:b/>
          <w:bCs/>
          <w:sz w:val="24"/>
          <w:szCs w:val="24"/>
        </w:rPr>
        <w:t>. 截止时间后的撤回</w:t>
      </w:r>
    </w:p>
    <w:bookmarkEnd w:id="114"/>
    <w:p w14:paraId="63A7C8BA">
      <w:pPr>
        <w:pStyle w:val="15"/>
        <w:spacing w:line="360" w:lineRule="auto"/>
        <w:ind w:firstLine="420" w:firstLineChars="200"/>
        <w:rPr>
          <w:rFonts w:hint="eastAsia" w:ascii="宋体" w:hAnsi="宋体" w:eastAsia="宋体" w:cs="Times New Roman"/>
          <w:szCs w:val="21"/>
          <w:highlight w:val="cyan"/>
        </w:rPr>
      </w:pPr>
      <w:r>
        <w:rPr>
          <w:rFonts w:hint="eastAsia" w:ascii="宋体" w:hAnsi="宋体" w:eastAsia="宋体" w:cs="宋体"/>
          <w:color w:val="000000"/>
          <w:szCs w:val="21"/>
        </w:rPr>
        <w:t>供应商在首次响应文件提交截止时间后向采购人、采购代理机构书面申请撤回响应文件的，将根据本须知正文第17.4条的规定不予退还其</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w:t>
      </w:r>
      <w:r>
        <w:rPr>
          <w:rFonts w:hint="eastAsia" w:ascii="宋体" w:hAnsi="宋体" w:cs="宋体"/>
          <w:color w:val="000000"/>
          <w:szCs w:val="21"/>
          <w:lang w:eastAsia="zh-CN"/>
        </w:rPr>
        <w:t>（</w:t>
      </w:r>
      <w:r>
        <w:rPr>
          <w:rFonts w:hint="eastAsia" w:ascii="宋体" w:hAnsi="宋体" w:cs="宋体"/>
          <w:color w:val="000000"/>
          <w:szCs w:val="21"/>
          <w:lang w:val="en-US" w:eastAsia="zh-CN"/>
        </w:rPr>
        <w:t>如有</w:t>
      </w:r>
      <w:r>
        <w:rPr>
          <w:rFonts w:hint="eastAsia" w:ascii="宋体" w:hAnsi="宋体" w:cs="宋体"/>
          <w:color w:val="000000"/>
          <w:szCs w:val="21"/>
          <w:lang w:eastAsia="zh-CN"/>
        </w:rPr>
        <w:t>）</w:t>
      </w:r>
      <w:r>
        <w:rPr>
          <w:rFonts w:hint="eastAsia" w:ascii="宋体" w:hAnsi="宋体" w:eastAsia="宋体" w:cs="宋体"/>
          <w:color w:val="000000"/>
          <w:szCs w:val="21"/>
        </w:rPr>
        <w:t>。</w:t>
      </w:r>
    </w:p>
    <w:p w14:paraId="2A4D7182">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115" w:name="_Toc29978"/>
      <w:bookmarkStart w:id="116" w:name="_Toc80205928"/>
      <w:bookmarkStart w:id="117" w:name="_Toc8836"/>
      <w:r>
        <w:rPr>
          <w:rFonts w:hint="eastAsia" w:ascii="宋体" w:hAnsi="宋体" w:eastAsia="宋体" w:cs="Times New Roman"/>
          <w:sz w:val="32"/>
          <w:szCs w:val="32"/>
          <w:lang w:val="zh-CN" w:eastAsia="zh-CN"/>
        </w:rPr>
        <w:t>四、评审及谈判</w:t>
      </w:r>
      <w:bookmarkEnd w:id="115"/>
      <w:bookmarkEnd w:id="116"/>
      <w:bookmarkEnd w:id="117"/>
    </w:p>
    <w:p w14:paraId="5F8E8BC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w:t>
      </w:r>
      <w:r>
        <w:rPr>
          <w:rFonts w:hint="eastAsia" w:ascii="黑体" w:hAnsi="黑体" w:eastAsia="黑体" w:cs="宋体"/>
          <w:b/>
          <w:bCs/>
          <w:sz w:val="24"/>
          <w:szCs w:val="24"/>
          <w:lang w:val="en-US" w:eastAsia="zh-CN"/>
        </w:rPr>
        <w:t>3</w:t>
      </w:r>
      <w:r>
        <w:rPr>
          <w:rFonts w:hint="eastAsia" w:ascii="黑体" w:hAnsi="黑体" w:eastAsia="黑体" w:cs="宋体"/>
          <w:b/>
          <w:bCs/>
          <w:sz w:val="24"/>
          <w:szCs w:val="24"/>
        </w:rPr>
        <w:t>.谈判小组成立</w:t>
      </w:r>
    </w:p>
    <w:p w14:paraId="1C7F7C6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1CA46F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.2评审专家应当从政府采购评审专家库内相关专业的专家名单中随机抽取。</w:t>
      </w:r>
    </w:p>
    <w:p w14:paraId="14829FC8">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4</w:t>
      </w:r>
      <w:r>
        <w:rPr>
          <w:rFonts w:ascii="黑体" w:hAnsi="黑体" w:eastAsia="黑体" w:cs="宋体"/>
          <w:b/>
          <w:bCs/>
          <w:sz w:val="24"/>
          <w:szCs w:val="24"/>
        </w:rPr>
        <w:t>.</w:t>
      </w:r>
      <w:r>
        <w:rPr>
          <w:rFonts w:hint="eastAsia" w:ascii="黑体" w:hAnsi="黑体" w:eastAsia="黑体" w:cs="宋体"/>
          <w:b/>
          <w:bCs/>
          <w:sz w:val="24"/>
          <w:szCs w:val="24"/>
        </w:rPr>
        <w:t>首次响应文件的开启</w:t>
      </w:r>
    </w:p>
    <w:p w14:paraId="373F4BA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4</w:t>
      </w:r>
      <w:r>
        <w:rPr>
          <w:rFonts w:hint="eastAsia" w:ascii="宋体" w:hAnsi="宋体" w:eastAsia="宋体" w:cs="宋体"/>
          <w:szCs w:val="21"/>
        </w:rPr>
        <w:t>.1首次响应文件由谈判小组或者采购代理机构在“供应商须知前附表”规定的时间开启。</w:t>
      </w:r>
    </w:p>
    <w:p w14:paraId="25ED2F07">
      <w:pPr>
        <w:spacing w:line="360" w:lineRule="auto"/>
        <w:ind w:firstLine="400" w:firstLineChars="200"/>
        <w:rPr>
          <w:rFonts w:hint="eastAsia" w:ascii="宋体" w:hAnsi="宋体" w:eastAsia="宋体" w:cs="宋体"/>
          <w:bCs/>
          <w:kern w:val="0"/>
          <w:sz w:val="20"/>
          <w:szCs w:val="21"/>
          <w:lang w:val="zh-CN" w:eastAsia="zh-CN"/>
        </w:rPr>
      </w:pPr>
      <w:r>
        <w:rPr>
          <w:rFonts w:hint="eastAsia" w:ascii="宋体" w:hAnsi="宋体" w:eastAsia="宋体" w:cs="宋体"/>
          <w:kern w:val="0"/>
          <w:sz w:val="20"/>
          <w:szCs w:val="21"/>
          <w:lang w:val="zh-CN" w:eastAsia="zh-CN"/>
        </w:rPr>
        <w:t>2</w:t>
      </w:r>
      <w:r>
        <w:rPr>
          <w:rFonts w:hint="eastAsia" w:ascii="宋体" w:hAnsi="宋体" w:eastAsia="宋体" w:cs="宋体"/>
          <w:kern w:val="0"/>
          <w:sz w:val="20"/>
          <w:szCs w:val="21"/>
          <w:lang w:val="en-US" w:eastAsia="zh-CN"/>
        </w:rPr>
        <w:t>4</w:t>
      </w:r>
      <w:r>
        <w:rPr>
          <w:rFonts w:hint="eastAsia" w:ascii="宋体" w:hAnsi="宋体" w:eastAsia="宋体" w:cs="宋体"/>
          <w:kern w:val="0"/>
          <w:sz w:val="20"/>
          <w:szCs w:val="21"/>
          <w:lang w:val="zh-CN" w:eastAsia="zh-CN"/>
        </w:rPr>
        <w:t xml:space="preserve">.2 </w:t>
      </w:r>
      <w:r>
        <w:rPr>
          <w:rFonts w:hint="eastAsia" w:ascii="宋体" w:hAnsi="宋体" w:eastAsia="宋体" w:cs="宋体"/>
          <w:bCs/>
          <w:kern w:val="0"/>
          <w:sz w:val="20"/>
          <w:szCs w:val="21"/>
          <w:lang w:val="zh-CN" w:eastAsia="zh-CN"/>
        </w:rPr>
        <w:t>响应文件解密</w:t>
      </w:r>
    </w:p>
    <w:p w14:paraId="21BCAF6E">
      <w:pPr>
        <w:snapToGrid w:val="0"/>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bCs/>
          <w:kern w:val="0"/>
          <w:szCs w:val="21"/>
          <w:lang w:val="zh-CN" w:eastAsia="zh-CN"/>
        </w:rPr>
        <w:t>采购代理机构将在“供应商须知前附表”规定的时</w:t>
      </w:r>
      <w:r>
        <w:rPr>
          <w:rFonts w:hint="eastAsia" w:ascii="宋体" w:hAnsi="宋体" w:eastAsia="宋体" w:cs="宋体"/>
          <w:kern w:val="0"/>
          <w:szCs w:val="21"/>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kern w:val="0"/>
          <w:szCs w:val="21"/>
          <w:lang w:val="zh-CN" w:eastAsia="zh-CN"/>
        </w:rPr>
        <w:t>须携带加密时所用的CA锁按平台提示和采购文件的规定登录到</w:t>
      </w:r>
      <w:r>
        <w:rPr>
          <w:rFonts w:hint="eastAsia" w:ascii="宋体" w:hAnsi="宋体" w:eastAsia="宋体" w:cs="宋体"/>
          <w:b/>
          <w:bCs w:val="0"/>
          <w:kern w:val="0"/>
          <w:sz w:val="21"/>
          <w:szCs w:val="21"/>
          <w:lang w:val="zh-CN" w:eastAsia="zh-CN"/>
        </w:rPr>
        <w:t>广西政府采购云平台</w:t>
      </w:r>
      <w:r>
        <w:rPr>
          <w:rFonts w:hint="eastAsia" w:ascii="宋体" w:hAnsi="宋体" w:eastAsia="宋体" w:cs="宋体"/>
          <w:b/>
          <w:kern w:val="0"/>
          <w:szCs w:val="21"/>
          <w:lang w:val="zh-CN" w:eastAsia="zh-CN"/>
        </w:rPr>
        <w:t>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kern w:val="0"/>
          <w:szCs w:val="21"/>
          <w:lang w:val="zh-CN" w:eastAsia="zh-CN"/>
        </w:rPr>
        <w:t>完成对电子响应文件在线解密</w:t>
      </w:r>
      <w:r>
        <w:rPr>
          <w:rFonts w:hint="eastAsia" w:ascii="宋体" w:hAnsi="宋体" w:eastAsia="宋体" w:cs="宋体"/>
          <w:kern w:val="0"/>
          <w:szCs w:val="21"/>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kern w:val="0"/>
          <w:szCs w:val="21"/>
          <w:lang w:val="zh-CN" w:eastAsia="zh-CN"/>
        </w:rPr>
        <w:t>解密的，</w:t>
      </w:r>
      <w:r>
        <w:rPr>
          <w:rFonts w:hint="eastAsia" w:ascii="宋体" w:hAnsi="宋体" w:eastAsia="宋体" w:cs="宋体"/>
          <w:b/>
          <w:kern w:val="0"/>
          <w:szCs w:val="21"/>
          <w:lang w:val="zh-CN" w:eastAsia="zh-CN"/>
        </w:rPr>
        <w:t>视为响应文件无效。</w:t>
      </w:r>
      <w:r>
        <w:rPr>
          <w:rFonts w:hint="eastAsia" w:ascii="宋体" w:hAnsi="宋体" w:eastAsia="宋体" w:cs="宋体"/>
          <w:kern w:val="0"/>
          <w:szCs w:val="21"/>
          <w:lang w:val="zh-CN" w:eastAsia="zh-CN"/>
        </w:rPr>
        <w:t>（解密</w:t>
      </w:r>
      <w:r>
        <w:rPr>
          <w:rFonts w:hint="eastAsia" w:ascii="宋体" w:hAnsi="宋体" w:eastAsia="宋体" w:cs="宋体"/>
          <w:bCs/>
          <w:color w:val="000000"/>
          <w:kern w:val="0"/>
          <w:szCs w:val="21"/>
          <w:lang w:val="zh-CN" w:eastAsia="zh-CN"/>
        </w:rPr>
        <w:t>异常情况处理：详见本章</w:t>
      </w:r>
      <w:r>
        <w:rPr>
          <w:rFonts w:hint="eastAsia" w:ascii="宋体" w:hAnsi="宋体" w:eastAsia="宋体" w:cs="宋体"/>
          <w:color w:val="000000"/>
          <w:kern w:val="0"/>
          <w:szCs w:val="21"/>
          <w:lang w:val="zh-CN" w:eastAsia="zh-CN"/>
        </w:rPr>
        <w:t>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lang w:val="zh-CN" w:eastAsia="zh-CN"/>
        </w:rPr>
        <w:t>.3 电子交易活动的中止</w:t>
      </w:r>
      <w:r>
        <w:rPr>
          <w:rFonts w:hint="eastAsia" w:ascii="宋体" w:hAnsi="宋体" w:eastAsia="宋体" w:cs="宋体"/>
          <w:kern w:val="0"/>
          <w:szCs w:val="21"/>
          <w:lang w:val="zh-CN" w:eastAsia="zh-CN"/>
        </w:rPr>
        <w:t>）</w:t>
      </w:r>
    </w:p>
    <w:p w14:paraId="08410B4F">
      <w:pPr>
        <w:spacing w:line="360" w:lineRule="auto"/>
        <w:ind w:firstLine="420" w:firstLineChars="200"/>
        <w:rPr>
          <w:rFonts w:hint="eastAsia" w:ascii="宋体" w:hAnsi="宋体" w:eastAsia="宋体" w:cs="宋体"/>
          <w:kern w:val="0"/>
          <w:szCs w:val="21"/>
          <w:lang w:val="zh-CN" w:eastAsia="zh-CN"/>
        </w:rPr>
      </w:pPr>
      <w:r>
        <w:rPr>
          <w:rFonts w:hint="eastAsia" w:ascii="宋体" w:hAnsi="宋体" w:eastAsia="宋体" w:cs="宋体"/>
          <w:kern w:val="0"/>
          <w:szCs w:val="21"/>
          <w:lang w:val="zh-CN" w:eastAsia="zh-CN"/>
        </w:rPr>
        <w:t>如</w:t>
      </w:r>
      <w:r>
        <w:rPr>
          <w:rFonts w:hint="eastAsia" w:ascii="宋体" w:hAnsi="宋体" w:eastAsia="宋体" w:cs="宋体"/>
          <w:bCs/>
          <w:kern w:val="0"/>
          <w:szCs w:val="21"/>
          <w:lang w:val="zh-CN" w:eastAsia="zh-CN"/>
        </w:rPr>
        <w:t>供应商成功解密响应文件，但未在“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bCs/>
          <w:kern w:val="0"/>
          <w:szCs w:val="21"/>
          <w:lang w:val="zh-CN" w:eastAsia="zh-CN"/>
        </w:rPr>
        <w:t>”电子开标大厅参加谈判的，视同认可谈判过程和结果，</w:t>
      </w:r>
      <w:r>
        <w:rPr>
          <w:rFonts w:hint="eastAsia" w:ascii="宋体" w:hAnsi="宋体" w:eastAsia="宋体" w:cs="宋体"/>
          <w:kern w:val="0"/>
          <w:szCs w:val="21"/>
          <w:lang w:val="zh-CN" w:eastAsia="zh-CN"/>
        </w:rPr>
        <w:t>由此产生的后果由供应商自行负责。 参与谈判的供应商不足3家的，不得谈判。</w:t>
      </w:r>
    </w:p>
    <w:p w14:paraId="2089D4B2">
      <w:pPr>
        <w:spacing w:line="360" w:lineRule="auto"/>
        <w:ind w:firstLine="422" w:firstLineChars="200"/>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lang w:val="en-US" w:eastAsia="zh-CN"/>
        </w:rPr>
        <w:t>5</w:t>
      </w:r>
      <w:r>
        <w:rPr>
          <w:rFonts w:hint="eastAsia" w:ascii="宋体" w:hAnsi="宋体" w:eastAsia="宋体" w:cs="宋体"/>
          <w:b/>
          <w:bCs/>
          <w:szCs w:val="21"/>
        </w:rPr>
        <w:t>.评审程序、评审方法和成交标准</w:t>
      </w:r>
    </w:p>
    <w:p w14:paraId="775E230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.1</w:t>
      </w:r>
      <w:r>
        <w:rPr>
          <w:rFonts w:hint="eastAsia" w:ascii="宋体" w:hAnsi="宋体" w:eastAsia="宋体" w:cs="宋体"/>
          <w:color w:val="000000"/>
          <w:highlight w:val="none"/>
        </w:rPr>
        <w:t>本项目的</w:t>
      </w:r>
      <w:r>
        <w:rPr>
          <w:rFonts w:hint="eastAsia" w:ascii="宋体" w:hAnsi="宋体" w:eastAsia="宋体" w:cs="宋体"/>
          <w:color w:val="000000"/>
          <w:highlight w:val="none"/>
          <w:lang w:eastAsia="zh-CN"/>
        </w:rPr>
        <w:t>评审方法</w:t>
      </w:r>
      <w:r>
        <w:rPr>
          <w:rFonts w:hint="eastAsia" w:ascii="宋体" w:hAnsi="宋体" w:eastAsia="宋体" w:cs="宋体"/>
          <w:color w:val="000000"/>
          <w:highlight w:val="none"/>
        </w:rPr>
        <w:t>详见“</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须知前附表”</w:t>
      </w:r>
      <w:r>
        <w:rPr>
          <w:rFonts w:hint="eastAsia" w:ascii="宋体" w:hAnsi="宋体" w:eastAsia="宋体" w:cs="宋体"/>
          <w:color w:val="000000"/>
          <w:highlight w:val="none"/>
          <w:lang w:eastAsia="zh-CN"/>
        </w:rPr>
        <w:t>。</w:t>
      </w:r>
      <w:r>
        <w:rPr>
          <w:rFonts w:hint="eastAsia" w:ascii="宋体" w:hAnsi="宋体" w:eastAsia="宋体" w:cs="宋体"/>
          <w:szCs w:val="21"/>
        </w:rPr>
        <w:t>谈判小组按照“第四章 评审程序、评审方法和成交标准”规定的方法、评审因素、标准和程序对响应文件进行评审。</w:t>
      </w:r>
    </w:p>
    <w:p w14:paraId="2D1A9C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.2 采购需求负偏离要求及谈判顺序详见 “供应商须知前附表”。</w:t>
      </w:r>
    </w:p>
    <w:p w14:paraId="0D80386C">
      <w:pPr>
        <w:spacing w:line="360" w:lineRule="auto"/>
        <w:ind w:firstLine="420" w:firstLineChars="200"/>
        <w:rPr>
          <w:rFonts w:hint="eastAsia" w:ascii="宋体" w:hAnsi="宋体" w:eastAsia="宋体" w:cs="宋体"/>
          <w:color w:val="000000"/>
          <w:szCs w:val="24"/>
        </w:rPr>
      </w:pPr>
      <w:r>
        <w:rPr>
          <w:rFonts w:hint="eastAsia" w:ascii="宋体" w:hAnsi="宋体" w:eastAsia="宋体" w:cs="宋体"/>
          <w:szCs w:val="24"/>
        </w:rPr>
        <w:t>2</w:t>
      </w:r>
      <w:r>
        <w:rPr>
          <w:rFonts w:hint="eastAsia" w:ascii="宋体" w:hAnsi="宋体" w:eastAsia="宋体" w:cs="宋体"/>
          <w:szCs w:val="24"/>
          <w:lang w:val="en-US" w:eastAsia="zh-CN"/>
        </w:rPr>
        <w:t>5</w:t>
      </w:r>
      <w:r>
        <w:rPr>
          <w:rFonts w:hint="eastAsia" w:ascii="宋体" w:hAnsi="宋体" w:eastAsia="宋体" w:cs="宋体"/>
          <w:szCs w:val="24"/>
        </w:rPr>
        <w:t>.3</w:t>
      </w:r>
      <w:r>
        <w:rPr>
          <w:rFonts w:hint="eastAsia" w:ascii="宋体" w:hAnsi="宋体" w:eastAsia="宋体" w:cs="宋体"/>
          <w:color w:val="000000"/>
          <w:szCs w:val="24"/>
        </w:rPr>
        <w:t>电子交易活动的中止。采购过程中出现以下情形，导致电子交易平台无法正常运行，或者无法保证电子交易的公平、公正和安全时，采购机构可中止电子交易活动：</w:t>
      </w:r>
    </w:p>
    <w:p w14:paraId="02FB0944">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 xml:space="preserve">（1）电子交易平台发生故障而无法登录访问的； </w:t>
      </w:r>
    </w:p>
    <w:p w14:paraId="447384A5">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（2）电子交易平台应用或数据库出现错误，不能进行正常操作的；</w:t>
      </w:r>
    </w:p>
    <w:p w14:paraId="7BB63F07">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（3）电子交易平台发现严重安全漏洞，有潜在泄密危险的；</w:t>
      </w:r>
    </w:p>
    <w:p w14:paraId="13EB0FA3">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 xml:space="preserve">（4）病毒发作导致不能进行正常操作的； </w:t>
      </w:r>
    </w:p>
    <w:p w14:paraId="35DB96F6">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）其他无法保证电子交易的公平、公正和安全的情况。</w:t>
      </w:r>
    </w:p>
    <w:p w14:paraId="15A4477F">
      <w:pPr>
        <w:spacing w:line="360" w:lineRule="auto"/>
        <w:ind w:firstLine="420" w:firstLineChars="200"/>
        <w:rPr>
          <w:rFonts w:hint="eastAsia" w:ascii="宋体" w:hAnsi="宋体" w:eastAsia="宋体" w:cs="宋体"/>
          <w:color w:val="000000"/>
          <w:szCs w:val="24"/>
        </w:rPr>
      </w:pPr>
      <w:r>
        <w:rPr>
          <w:rFonts w:hint="eastAsia" w:ascii="宋体" w:hAnsi="宋体" w:eastAsia="宋体" w:cs="宋体"/>
          <w:szCs w:val="24"/>
        </w:rPr>
        <w:t>2</w:t>
      </w:r>
      <w:r>
        <w:rPr>
          <w:rFonts w:hint="eastAsia" w:ascii="宋体" w:hAnsi="宋体" w:eastAsia="宋体" w:cs="宋体"/>
          <w:szCs w:val="24"/>
          <w:lang w:val="en-US" w:eastAsia="zh-CN"/>
        </w:rPr>
        <w:t>5</w:t>
      </w:r>
      <w:r>
        <w:rPr>
          <w:rFonts w:hint="eastAsia" w:ascii="宋体" w:hAnsi="宋体" w:eastAsia="宋体" w:cs="宋体"/>
          <w:szCs w:val="24"/>
        </w:rPr>
        <w:t>.4</w:t>
      </w:r>
      <w:r>
        <w:rPr>
          <w:rFonts w:hint="eastAsia" w:ascii="宋体" w:hAnsi="宋体" w:eastAsia="宋体" w:cs="宋体"/>
          <w:color w:val="000000"/>
          <w:szCs w:val="24"/>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01DE89">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118" w:name="_Toc27003"/>
      <w:bookmarkStart w:id="119" w:name="_Toc29707"/>
      <w:bookmarkStart w:id="120" w:name="_Toc80205929"/>
      <w:r>
        <w:rPr>
          <w:rFonts w:hint="eastAsia" w:ascii="宋体" w:hAnsi="宋体" w:eastAsia="宋体" w:cs="Times New Roman"/>
          <w:sz w:val="32"/>
          <w:szCs w:val="32"/>
          <w:lang w:val="zh-CN" w:eastAsia="zh-CN"/>
        </w:rPr>
        <w:t>五、成交及合同</w:t>
      </w:r>
      <w:bookmarkEnd w:id="118"/>
      <w:bookmarkEnd w:id="119"/>
      <w:bookmarkEnd w:id="120"/>
    </w:p>
    <w:p w14:paraId="5DF82093">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6</w:t>
      </w:r>
      <w:r>
        <w:rPr>
          <w:rFonts w:hint="eastAsia" w:ascii="黑体" w:hAnsi="黑体" w:eastAsia="黑体" w:cs="宋体"/>
          <w:b/>
          <w:bCs/>
          <w:sz w:val="24"/>
          <w:szCs w:val="24"/>
        </w:rPr>
        <w:t>.确定成交供应商及结果公告</w:t>
      </w:r>
    </w:p>
    <w:p w14:paraId="316C32E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u w:val="none"/>
          <w:lang w:val="en-US" w:eastAsia="zh-CN"/>
        </w:rPr>
        <w:t>26.1确定成交供应商</w:t>
      </w:r>
      <w:r>
        <w:rPr>
          <w:rFonts w:hint="eastAsia" w:ascii="宋体" w:hAnsi="宋体" w:eastAsia="宋体" w:cs="宋体"/>
          <w:szCs w:val="21"/>
          <w:highlight w:val="none"/>
          <w:u w:val="single"/>
          <w:lang w:val="en-US" w:eastAsia="zh-CN"/>
        </w:rPr>
        <w:t>。</w:t>
      </w:r>
      <w:r>
        <w:rPr>
          <w:rFonts w:hint="eastAsia" w:ascii="宋体" w:hAnsi="宋体" w:eastAsia="宋体" w:cs="宋体"/>
          <w:color w:val="000000"/>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498B710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.2成交通知及成交结果公告。</w:t>
      </w:r>
      <w:r>
        <w:rPr>
          <w:rFonts w:hint="eastAsia" w:ascii="宋体" w:hAnsi="宋体" w:eastAsia="宋体" w:cs="宋体"/>
          <w:color w:val="000000"/>
          <w:szCs w:val="21"/>
          <w:highlight w:val="none"/>
        </w:rPr>
        <w:t>采购代理机构应当在</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供应商确定后2个工作日内，在省级以上财政部门指定的媒体上公告成交结果，同时向成交供应商发出成交通知书</w:t>
      </w:r>
      <w:r>
        <w:rPr>
          <w:rFonts w:hint="eastAsia" w:ascii="宋体" w:hAnsi="宋体" w:eastAsia="宋体" w:cs="宋体"/>
          <w:szCs w:val="21"/>
        </w:rPr>
        <w:t>。</w:t>
      </w:r>
    </w:p>
    <w:p w14:paraId="546404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.3采购人或者采购代理机构发出成交通知书前，应当对成交供应商信用进行查询核实，对列入失信被执行人、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rPr>
        <w:t>、政府采购严重违法失信行为记录名单及其他不符合《中华人民共和国政府采购法》第二十二条规定条件的供应商，取消其成交资格，并</w:t>
      </w:r>
      <w:r>
        <w:rPr>
          <w:rFonts w:hint="eastAsia" w:ascii="宋体" w:hAnsi="宋体" w:eastAsia="宋体" w:cs="宋体"/>
          <w:szCs w:val="21"/>
          <w:lang w:eastAsia="zh-CN"/>
        </w:rPr>
        <w:t>依法</w:t>
      </w:r>
      <w:r>
        <w:rPr>
          <w:rFonts w:hint="eastAsia" w:ascii="宋体" w:hAnsi="宋体" w:eastAsia="宋体" w:cs="宋体"/>
          <w:szCs w:val="21"/>
        </w:rPr>
        <w:t>确定排名第二的成交候选人为成交供应商。排名第二的成交候选人因上述规定的同样原因被取消成交资格的，采购人可以</w:t>
      </w:r>
      <w:r>
        <w:rPr>
          <w:rFonts w:hint="eastAsia" w:ascii="宋体" w:hAnsi="宋体" w:eastAsia="宋体" w:cs="宋体"/>
          <w:szCs w:val="21"/>
          <w:lang w:eastAsia="zh-CN"/>
        </w:rPr>
        <w:t>依法</w:t>
      </w:r>
      <w:r>
        <w:rPr>
          <w:rFonts w:hint="eastAsia" w:ascii="宋体" w:hAnsi="宋体" w:eastAsia="宋体" w:cs="宋体"/>
          <w:szCs w:val="21"/>
        </w:rPr>
        <w:t>确定排名第三的成交候选人为成交供应商，以此类推。以上信息查询记录及相关证据与谈判文件一并保存。</w:t>
      </w:r>
      <w:bookmarkStart w:id="121" w:name="_Hlk66782294"/>
      <w:r>
        <w:rPr>
          <w:rFonts w:hint="eastAsia" w:ascii="宋体" w:hAnsi="宋体" w:eastAsia="宋体" w:cs="宋体"/>
          <w:szCs w:val="21"/>
        </w:rPr>
        <w:t>成交供应商享受《政府采购促进中小企业发展管理办法》（财库〔2020〕46号）规定的中小企业扶持政策的，采购人、采购代理机构应当随成交结果公开成交供应商的《中小企业声明函》。</w:t>
      </w:r>
      <w:bookmarkEnd w:id="121"/>
    </w:p>
    <w:p w14:paraId="7AA5E3F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6</w:t>
      </w:r>
      <w:r>
        <w:rPr>
          <w:rFonts w:hint="eastAsia" w:ascii="宋体" w:hAnsi="宋体" w:eastAsia="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F9803A5">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w:t>
      </w:r>
      <w:r>
        <w:rPr>
          <w:rFonts w:hint="eastAsia" w:ascii="宋体" w:hAnsi="宋体" w:eastAsia="宋体" w:cs="宋体"/>
          <w:bCs/>
          <w:szCs w:val="21"/>
          <w:lang w:val="en-US" w:eastAsia="zh-CN"/>
        </w:rPr>
        <w:t>6</w:t>
      </w:r>
      <w:r>
        <w:rPr>
          <w:rFonts w:hint="eastAsia" w:ascii="宋体" w:hAnsi="宋体" w:eastAsia="宋体" w:cs="宋体"/>
          <w:bCs/>
          <w:szCs w:val="21"/>
        </w:rPr>
        <w:t>.5</w:t>
      </w:r>
      <w:r>
        <w:rPr>
          <w:rFonts w:hint="eastAsia" w:ascii="宋体" w:hAnsi="宋体" w:eastAsia="宋体" w:cs="宋体"/>
          <w:bCs/>
          <w:color w:val="000000"/>
          <w:szCs w:val="21"/>
          <w:highlight w:val="none"/>
        </w:rPr>
        <w:t>排名第一的成交候选人放弃成交，</w:t>
      </w:r>
      <w:r>
        <w:rPr>
          <w:rFonts w:hint="eastAsia" w:ascii="宋体" w:hAnsi="宋体" w:eastAsia="宋体" w:cs="宋体"/>
          <w:b w:val="0"/>
          <w:bCs/>
          <w:color w:val="000000"/>
          <w:sz w:val="21"/>
          <w:szCs w:val="21"/>
          <w:highlight w:val="none"/>
        </w:rPr>
        <w:t>采购人可以按照评审报告推荐的</w:t>
      </w:r>
      <w:r>
        <w:rPr>
          <w:rFonts w:hint="eastAsia" w:ascii="宋体" w:hAnsi="宋体" w:eastAsia="宋体" w:cs="宋体"/>
          <w:b w:val="0"/>
          <w:bCs/>
          <w:color w:val="000000"/>
          <w:sz w:val="21"/>
          <w:szCs w:val="21"/>
          <w:highlight w:val="none"/>
          <w:lang w:eastAsia="zh-CN"/>
        </w:rPr>
        <w:t>成交</w:t>
      </w:r>
      <w:r>
        <w:rPr>
          <w:rFonts w:hint="eastAsia" w:ascii="宋体" w:hAnsi="宋体" w:eastAsia="宋体" w:cs="宋体"/>
          <w:b w:val="0"/>
          <w:bCs/>
          <w:color w:val="000000"/>
          <w:sz w:val="21"/>
          <w:szCs w:val="21"/>
          <w:highlight w:val="none"/>
        </w:rPr>
        <w:t>候选人名单排序，</w:t>
      </w:r>
      <w:r>
        <w:rPr>
          <w:rFonts w:hint="eastAsia" w:ascii="宋体" w:hAnsi="宋体" w:eastAsia="宋体" w:cs="宋体"/>
          <w:b w:val="0"/>
          <w:bCs/>
          <w:color w:val="000000"/>
          <w:sz w:val="21"/>
          <w:szCs w:val="21"/>
          <w:highlight w:val="none"/>
          <w:lang w:eastAsia="zh-CN"/>
        </w:rPr>
        <w:t>依法</w:t>
      </w:r>
      <w:r>
        <w:rPr>
          <w:rFonts w:hint="eastAsia" w:ascii="宋体" w:hAnsi="宋体" w:eastAsia="宋体" w:cs="宋体"/>
          <w:b w:val="0"/>
          <w:bCs/>
          <w:color w:val="000000"/>
          <w:sz w:val="21"/>
          <w:szCs w:val="21"/>
          <w:highlight w:val="none"/>
        </w:rPr>
        <w:t>确定下一候选人为</w:t>
      </w:r>
      <w:r>
        <w:rPr>
          <w:rFonts w:hint="eastAsia" w:ascii="宋体" w:hAnsi="宋体" w:eastAsia="宋体" w:cs="宋体"/>
          <w:b w:val="0"/>
          <w:bCs/>
          <w:color w:val="000000"/>
          <w:sz w:val="21"/>
          <w:szCs w:val="21"/>
          <w:highlight w:val="none"/>
          <w:lang w:eastAsia="zh-CN"/>
        </w:rPr>
        <w:t>成交</w:t>
      </w:r>
      <w:r>
        <w:rPr>
          <w:rFonts w:hint="eastAsia" w:ascii="宋体" w:hAnsi="宋体" w:eastAsia="宋体" w:cs="宋体"/>
          <w:color w:val="000000"/>
          <w:szCs w:val="21"/>
          <w:highlight w:val="none"/>
        </w:rPr>
        <w:t>供应商</w:t>
      </w:r>
      <w:r>
        <w:rPr>
          <w:rFonts w:hint="eastAsia" w:ascii="宋体" w:hAnsi="宋体" w:eastAsia="宋体" w:cs="宋体"/>
          <w:b w:val="0"/>
          <w:bCs/>
          <w:color w:val="000000"/>
          <w:sz w:val="21"/>
          <w:szCs w:val="21"/>
          <w:highlight w:val="none"/>
        </w:rPr>
        <w:t>，也可以重新开展政府采购活动</w:t>
      </w:r>
      <w:r>
        <w:rPr>
          <w:rFonts w:hint="eastAsia" w:ascii="宋体" w:hAnsi="宋体" w:eastAsia="宋体" w:cs="宋体"/>
          <w:bCs/>
          <w:szCs w:val="21"/>
        </w:rPr>
        <w:t>。</w:t>
      </w:r>
    </w:p>
    <w:p w14:paraId="2A661F35">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7</w:t>
      </w:r>
      <w:r>
        <w:rPr>
          <w:rFonts w:hint="eastAsia" w:ascii="黑体" w:hAnsi="黑体" w:eastAsia="黑体" w:cs="宋体"/>
          <w:b/>
          <w:bCs/>
          <w:sz w:val="24"/>
          <w:szCs w:val="24"/>
        </w:rPr>
        <w:t>.履约保证金</w:t>
      </w:r>
    </w:p>
    <w:p w14:paraId="6E43FE06">
      <w:pPr>
        <w:pStyle w:val="13"/>
        <w:spacing w:line="360" w:lineRule="auto"/>
        <w:ind w:firstLine="420" w:firstLineChars="200"/>
        <w:rPr>
          <w:rFonts w:hint="eastAsia" w:ascii="宋体" w:hAnsi="宋体" w:eastAsia="宋体" w:cs="宋体"/>
          <w:color w:val="000000"/>
        </w:rPr>
      </w:pPr>
      <w:r>
        <w:rPr>
          <w:rFonts w:hint="eastAsia" w:ascii="宋体" w:hAnsi="宋体" w:eastAsia="宋体" w:cs="宋体"/>
          <w:color w:val="000000"/>
          <w:szCs w:val="21"/>
        </w:rPr>
        <w:t>2</w:t>
      </w:r>
      <w:r>
        <w:rPr>
          <w:rFonts w:hint="eastAsia" w:ascii="宋体" w:hAnsi="宋体" w:cs="宋体"/>
          <w:color w:val="000000"/>
          <w:szCs w:val="21"/>
          <w:lang w:val="en-US" w:eastAsia="zh-CN"/>
        </w:rPr>
        <w:t>7</w:t>
      </w:r>
      <w:r>
        <w:rPr>
          <w:rFonts w:hint="eastAsia" w:ascii="宋体" w:hAnsi="宋体" w:eastAsia="宋体" w:cs="宋体"/>
          <w:color w:val="000000"/>
          <w:szCs w:val="21"/>
        </w:rPr>
        <w:t>.1履约保证金的金额、提交方式、退付的时间和条件详见 “供应商须知前附表”。成交供应商未按规定提交履约保证金的，视为拒绝</w:t>
      </w:r>
      <w:r>
        <w:rPr>
          <w:rFonts w:hint="eastAsia" w:ascii="宋体" w:hAnsi="宋体" w:eastAsia="宋体" w:cs="宋体"/>
          <w:color w:val="000000"/>
        </w:rPr>
        <w:t>与采购人</w:t>
      </w:r>
      <w:r>
        <w:rPr>
          <w:rFonts w:hint="eastAsia" w:ascii="宋体" w:hAnsi="宋体" w:eastAsia="宋体" w:cs="宋体"/>
          <w:color w:val="000000"/>
          <w:szCs w:val="21"/>
        </w:rPr>
        <w:t>签订合同，采购人可以按照评审报告推荐的成交候选人名单排序，</w:t>
      </w:r>
      <w:r>
        <w:rPr>
          <w:rFonts w:hint="eastAsia" w:ascii="宋体" w:hAnsi="宋体" w:eastAsia="宋体" w:cs="宋体"/>
          <w:color w:val="000000"/>
          <w:szCs w:val="21"/>
          <w:lang w:val="en-US" w:eastAsia="zh-CN"/>
        </w:rPr>
        <w:t>依法</w:t>
      </w:r>
      <w:r>
        <w:rPr>
          <w:rFonts w:hint="eastAsia" w:ascii="宋体" w:hAnsi="宋体" w:eastAsia="宋体" w:cs="宋体"/>
          <w:color w:val="000000"/>
          <w:szCs w:val="21"/>
        </w:rPr>
        <w:t>确定下一候选人为成交供应商，也可以重新开展政府采购活动。</w:t>
      </w:r>
    </w:p>
    <w:p w14:paraId="35D8F234">
      <w:pPr>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.2签订合同后，如成交供应商不按双方签订的合同规定履约，则没收其全部履约保证金，履约保证金不足以赔偿损失的，按实际损失赔偿。</w:t>
      </w:r>
    </w:p>
    <w:p w14:paraId="34819A8E">
      <w:pPr>
        <w:spacing w:line="360" w:lineRule="auto"/>
        <w:ind w:firstLine="424" w:firstLineChars="202"/>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.3在履约保证金退还日期前，若成交供应商的开户名称、开户银行、</w:t>
      </w:r>
      <w:r>
        <w:rPr>
          <w:rFonts w:hint="eastAsia" w:ascii="宋体" w:hAnsi="宋体" w:eastAsia="宋体" w:cs="宋体"/>
          <w:color w:val="000000"/>
          <w:szCs w:val="21"/>
          <w:lang w:eastAsia="zh-CN"/>
        </w:rPr>
        <w:t>账</w:t>
      </w:r>
      <w:r>
        <w:rPr>
          <w:rFonts w:hint="eastAsia" w:ascii="宋体" w:hAnsi="宋体" w:eastAsia="宋体" w:cs="宋体"/>
          <w:color w:val="000000"/>
          <w:szCs w:val="21"/>
        </w:rPr>
        <w:t>号有变动的，请以书面形式通知履约保证金收取单位，否则由此产生的后果由成交供应商自负。</w:t>
      </w:r>
    </w:p>
    <w:p w14:paraId="26030DE2">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lang w:val="en-US" w:eastAsia="zh-CN"/>
        </w:rPr>
        <w:t>8</w:t>
      </w:r>
      <w:r>
        <w:rPr>
          <w:rFonts w:hint="eastAsia" w:ascii="黑体" w:hAnsi="黑体" w:eastAsia="黑体" w:cs="宋体"/>
          <w:b/>
          <w:bCs/>
          <w:sz w:val="24"/>
          <w:szCs w:val="24"/>
        </w:rPr>
        <w:t>.签订合同</w:t>
      </w:r>
    </w:p>
    <w:p w14:paraId="634A2028">
      <w:pPr>
        <w:adjustRightInd w:val="0"/>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2</w:t>
      </w:r>
      <w:r>
        <w:rPr>
          <w:rFonts w:hint="eastAsia" w:ascii="宋体" w:hAnsi="宋体" w:eastAsia="宋体" w:cs="宋体"/>
          <w:kern w:val="0"/>
          <w:szCs w:val="21"/>
          <w:lang w:val="en-US" w:eastAsia="zh-CN"/>
        </w:rPr>
        <w:t>8</w:t>
      </w:r>
      <w:r>
        <w:rPr>
          <w:rFonts w:hint="eastAsia" w:ascii="宋体" w:hAnsi="宋体" w:eastAsia="宋体" w:cs="宋体"/>
          <w:kern w:val="0"/>
          <w:szCs w:val="21"/>
        </w:rPr>
        <w:t>.1采购人与成交供应商应当在成交通知书规定的时间内，按照谈判文件确定的合同文本以及采购标的、技术、采购金额、采购数量、技术和</w:t>
      </w:r>
      <w:r>
        <w:rPr>
          <w:rFonts w:hint="eastAsia" w:ascii="宋体" w:hAnsi="宋体" w:eastAsia="宋体" w:cs="宋体"/>
          <w:kern w:val="0"/>
          <w:szCs w:val="21"/>
          <w:lang w:val="en-US" w:eastAsia="zh-CN"/>
        </w:rPr>
        <w:t>服务</w:t>
      </w:r>
      <w:r>
        <w:rPr>
          <w:rFonts w:hint="eastAsia" w:ascii="宋体" w:hAnsi="宋体" w:eastAsia="宋体" w:cs="宋体"/>
          <w:kern w:val="0"/>
          <w:szCs w:val="21"/>
        </w:rPr>
        <w:t>要求等事项签订政府采购合同。</w:t>
      </w:r>
      <w:r>
        <w:rPr>
          <w:rFonts w:hint="eastAsia" w:ascii="宋体" w:hAnsi="宋体" w:eastAsia="宋体" w:cs="宋体"/>
          <w:kern w:val="0"/>
          <w:szCs w:val="21"/>
          <w:lang w:val="zh-CN"/>
        </w:rPr>
        <w:t>如成交供应商为联合体的，由联合体成员各方法定代表人或其授权代表与采购人代表签订合同。</w:t>
      </w:r>
    </w:p>
    <w:p w14:paraId="29F9AED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.2采购人不得向成交供应商提出超出谈判文件以外的任何要求作为签订合同的条件，不得与成交供应商订立背离谈判文件确定的合同文本以及采购标的、采购金额、采购数量、技术和</w:t>
      </w:r>
      <w:r>
        <w:rPr>
          <w:rFonts w:hint="eastAsia" w:ascii="宋体" w:hAnsi="宋体" w:eastAsia="宋体" w:cs="宋体"/>
          <w:szCs w:val="21"/>
          <w:lang w:val="en-US" w:eastAsia="zh-CN"/>
        </w:rPr>
        <w:t>服务</w:t>
      </w:r>
      <w:r>
        <w:rPr>
          <w:rFonts w:hint="eastAsia" w:ascii="宋体" w:hAnsi="宋体" w:eastAsia="宋体" w:cs="宋体"/>
          <w:szCs w:val="21"/>
        </w:rPr>
        <w:t>要求等实质性内容的协议。</w:t>
      </w:r>
    </w:p>
    <w:p w14:paraId="4958ACC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.3成交供应商拒绝签订政府采购合同的，采购人可以按照评审报告推荐的成交候选人名单排序，</w:t>
      </w:r>
      <w:r>
        <w:rPr>
          <w:rFonts w:hint="eastAsia" w:ascii="宋体" w:hAnsi="宋体" w:eastAsia="宋体" w:cs="宋体"/>
          <w:szCs w:val="21"/>
          <w:lang w:eastAsia="zh-CN"/>
        </w:rPr>
        <w:t>依法</w:t>
      </w:r>
      <w:r>
        <w:rPr>
          <w:rFonts w:hint="eastAsia" w:ascii="宋体" w:hAnsi="宋体" w:eastAsia="宋体" w:cs="宋体"/>
          <w:szCs w:val="21"/>
        </w:rPr>
        <w:t>确定下一候选人为成交供应商，也可以重新开展采购活动。拒绝签订政府采购合同的成交供应商不得参加对该项目重新开展的采购活动。</w:t>
      </w:r>
    </w:p>
    <w:p w14:paraId="5BC12D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8</w:t>
      </w:r>
      <w:r>
        <w:rPr>
          <w:rFonts w:hint="eastAsia" w:ascii="宋体" w:hAnsi="宋体" w:eastAsia="宋体" w:cs="宋体"/>
          <w:szCs w:val="21"/>
        </w:rPr>
        <w:t>.4如签订合同并生效后，供应商无故拒绝或延期，除按照合同条款处理外，列入不良行为记录，并给予通报。</w:t>
      </w:r>
    </w:p>
    <w:p w14:paraId="4FE8BF9B">
      <w:pPr>
        <w:adjustRightInd/>
        <w:spacing w:line="360" w:lineRule="auto"/>
        <w:ind w:firstLine="420" w:firstLineChars="200"/>
        <w:rPr>
          <w:rFonts w:hint="eastAsia" w:ascii="宋体" w:hAnsi="宋体" w:eastAsia="宋体" w:cs="宋体"/>
          <w:kern w:val="0"/>
          <w:sz w:val="24"/>
          <w:szCs w:val="21"/>
          <w:highlight w:val="none"/>
          <w:lang w:eastAsia="zh-CN"/>
        </w:rPr>
      </w:pPr>
      <w:r>
        <w:rPr>
          <w:rFonts w:hint="eastAsia" w:ascii="宋体" w:hAnsi="宋体" w:eastAsia="宋体" w:cs="宋体"/>
          <w:kern w:val="0"/>
          <w:szCs w:val="21"/>
          <w:highlight w:val="none"/>
          <w:lang w:val="en-US" w:eastAsia="zh-CN"/>
        </w:rPr>
        <w:t>28.5</w:t>
      </w:r>
      <w:r>
        <w:rPr>
          <w:rFonts w:hint="eastAsia" w:ascii="宋体" w:hAnsi="宋体" w:eastAsia="宋体" w:cs="宋体"/>
          <w:kern w:val="0"/>
          <w:szCs w:val="21"/>
          <w:highlight w:val="none"/>
        </w:rPr>
        <w:t>采购合同由采购人与成交供应商根据谈判文件、响应文件等内容签订</w:t>
      </w:r>
      <w:r>
        <w:rPr>
          <w:rFonts w:hint="eastAsia" w:ascii="宋体" w:hAnsi="宋体" w:eastAsia="宋体" w:cs="宋体"/>
          <w:kern w:val="0"/>
          <w:szCs w:val="21"/>
          <w:highlight w:val="none"/>
          <w:lang w:eastAsia="zh-CN"/>
        </w:rPr>
        <w:t>，</w:t>
      </w:r>
      <w:r>
        <w:rPr>
          <w:rFonts w:hint="eastAsia" w:ascii="宋体" w:hAnsi="宋体" w:eastAsia="宋体" w:cs="宋体"/>
          <w:color w:val="000000"/>
          <w:szCs w:val="21"/>
          <w:highlight w:val="none"/>
        </w:rPr>
        <w:t>成交供应商</w:t>
      </w:r>
      <w:r>
        <w:rPr>
          <w:rFonts w:hint="eastAsia" w:ascii="宋体" w:hAnsi="宋体" w:eastAsia="宋体" w:cs="宋体"/>
          <w:color w:val="auto"/>
          <w:sz w:val="21"/>
          <w:szCs w:val="21"/>
          <w:highlight w:val="none"/>
        </w:rPr>
        <w:t>应当在签订合同时</w:t>
      </w:r>
      <w:r>
        <w:rPr>
          <w:rFonts w:hint="eastAsia" w:ascii="宋体" w:hAnsi="宋体" w:eastAsia="宋体" w:cs="宋体"/>
          <w:color w:val="000000"/>
          <w:szCs w:val="21"/>
          <w:highlight w:val="none"/>
        </w:rPr>
        <w:t>按</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须知前附表规定向采购人出示相关证明材料，经采购人核验合格后方可签订合同</w:t>
      </w:r>
      <w:r>
        <w:rPr>
          <w:rFonts w:hint="eastAsia" w:ascii="宋体" w:hAnsi="宋体" w:eastAsia="宋体" w:cs="宋体"/>
          <w:color w:val="000000"/>
          <w:szCs w:val="21"/>
          <w:highlight w:val="none"/>
          <w:lang w:eastAsia="zh-CN"/>
        </w:rPr>
        <w:t>。</w:t>
      </w:r>
    </w:p>
    <w:p w14:paraId="3E5D00FA">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lang w:val="en-US" w:eastAsia="zh-CN"/>
        </w:rPr>
        <w:t>29</w:t>
      </w:r>
      <w:r>
        <w:rPr>
          <w:rFonts w:hint="eastAsia" w:ascii="黑体" w:hAnsi="黑体" w:eastAsia="黑体" w:cs="宋体"/>
          <w:b/>
          <w:bCs/>
          <w:sz w:val="24"/>
          <w:szCs w:val="24"/>
        </w:rPr>
        <w:t>.政府采购合同公告</w:t>
      </w:r>
    </w:p>
    <w:p w14:paraId="4AD9D01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B5DA872">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lang w:val="en-US" w:eastAsia="zh-CN"/>
        </w:rPr>
        <w:t>0</w:t>
      </w:r>
      <w:r>
        <w:rPr>
          <w:rFonts w:hint="eastAsia" w:ascii="黑体" w:hAnsi="黑体" w:eastAsia="黑体" w:cs="宋体"/>
          <w:b/>
          <w:bCs/>
          <w:sz w:val="24"/>
          <w:szCs w:val="24"/>
        </w:rPr>
        <w:t>. 询问、质疑和投诉</w:t>
      </w:r>
    </w:p>
    <w:p w14:paraId="67E67289">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.1供应商对政府采购活动事项有疑问的，可以向采购人</w:t>
      </w:r>
      <w:r>
        <w:rPr>
          <w:rFonts w:hint="eastAsia" w:ascii="宋体" w:hAnsi="宋体" w:eastAsia="宋体" w:cs="宋体"/>
          <w:szCs w:val="24"/>
          <w:lang w:eastAsia="zh-CN"/>
        </w:rPr>
        <w:t>或者</w:t>
      </w:r>
      <w:r>
        <w:rPr>
          <w:rFonts w:hint="eastAsia" w:ascii="宋体" w:hAnsi="宋体" w:eastAsia="宋体" w:cs="宋体"/>
          <w:szCs w:val="24"/>
        </w:rPr>
        <w:t>采购代理机构提出询问，采购人或者采购代理机构应当在3个工作日内对供应商依法提出的询问作出答复。</w:t>
      </w:r>
    </w:p>
    <w:p w14:paraId="1DE7F8E1">
      <w:pPr>
        <w:spacing w:line="360" w:lineRule="auto"/>
        <w:ind w:firstLine="420" w:firstLineChars="200"/>
        <w:rPr>
          <w:rFonts w:hint="eastAsia" w:ascii="宋体" w:hAnsi="宋体" w:eastAsia="宋体" w:cs="宋体"/>
          <w:b/>
          <w:color w:val="000000"/>
          <w:szCs w:val="21"/>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szCs w:val="24"/>
          <w:lang w:eastAsia="zh-CN"/>
        </w:rPr>
        <w:t>或者</w:t>
      </w:r>
      <w:r>
        <w:rPr>
          <w:rFonts w:hint="eastAsia" w:ascii="宋体" w:hAnsi="宋体" w:eastAsia="宋体" w:cs="宋体"/>
          <w:szCs w:val="24"/>
        </w:rPr>
        <w:t>采购代理机构提出质疑，</w:t>
      </w:r>
      <w:r>
        <w:rPr>
          <w:rFonts w:hint="eastAsia" w:ascii="宋体" w:hAnsi="宋体" w:eastAsia="宋体" w:cs="宋体"/>
          <w:szCs w:val="24"/>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szCs w:val="24"/>
        </w:rPr>
        <w:t>。</w:t>
      </w:r>
      <w:r>
        <w:rPr>
          <w:rFonts w:hint="eastAsia" w:ascii="宋体" w:hAnsi="宋体" w:eastAsia="宋体" w:cs="宋体"/>
          <w:b/>
          <w:color w:val="000000"/>
          <w:szCs w:val="21"/>
        </w:rPr>
        <w:t xml:space="preserve">具体质疑起算时间及处理方式如下： </w:t>
      </w:r>
    </w:p>
    <w:p w14:paraId="45242917">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（1）潜在供应商依法获取采购文件后，认为采购文件使自己的权益受到损害的，应当在竞争性谈判文件公告期限届满之日起7个工作日内提出质疑。</w:t>
      </w:r>
      <w:r>
        <w:rPr>
          <w:rFonts w:hint="eastAsia" w:ascii="宋体" w:hAnsi="宋体" w:eastAsia="宋体" w:cs="宋体"/>
          <w:szCs w:val="24"/>
        </w:rPr>
        <w:t>委托代理协议无特殊约定的，</w:t>
      </w:r>
      <w:r>
        <w:rPr>
          <w:rFonts w:hint="eastAsia" w:ascii="宋体" w:hAnsi="宋体" w:eastAsia="宋体" w:cs="宋体"/>
          <w:bCs/>
          <w:szCs w:val="24"/>
        </w:rPr>
        <w:t>对竞争性谈判文件中采购需求（含资格要求、采购预算</w:t>
      </w:r>
      <w:r>
        <w:rPr>
          <w:rFonts w:hint="eastAsia" w:ascii="宋体" w:hAnsi="宋体" w:eastAsia="宋体" w:cs="宋体"/>
          <w:bCs/>
          <w:szCs w:val="24"/>
          <w:lang w:eastAsia="zh-CN"/>
        </w:rPr>
        <w:t>、</w:t>
      </w:r>
      <w:r>
        <w:rPr>
          <w:rFonts w:hint="eastAsia"/>
          <w:lang w:val="zh-CN" w:eastAsia="zh-CN"/>
        </w:rPr>
        <w:t>评审方法和成交标准</w:t>
      </w:r>
      <w:r>
        <w:rPr>
          <w:rFonts w:hint="eastAsia" w:ascii="宋体" w:hAnsi="宋体" w:eastAsia="宋体" w:cs="宋体"/>
          <w:bCs/>
          <w:szCs w:val="24"/>
        </w:rPr>
        <w:t>）的质疑由采购人受理并负责答复；对竞争性谈判文件中的采购执行程序的质疑由采购代理机构受理并负责答复。</w:t>
      </w:r>
    </w:p>
    <w:p w14:paraId="2B654299">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szCs w:val="24"/>
          <w:lang w:eastAsia="zh-CN"/>
        </w:rPr>
        <w:t>者采购</w:t>
      </w:r>
      <w:r>
        <w:rPr>
          <w:rFonts w:hint="eastAsia" w:ascii="宋体" w:hAnsi="宋体" w:eastAsia="宋体" w:cs="宋体"/>
          <w:bCs/>
          <w:szCs w:val="24"/>
        </w:rPr>
        <w:t>代理机构提出，由采购人或</w:t>
      </w:r>
      <w:r>
        <w:rPr>
          <w:rFonts w:hint="eastAsia" w:ascii="宋体" w:hAnsi="宋体" w:eastAsia="宋体" w:cs="宋体"/>
          <w:bCs/>
          <w:szCs w:val="24"/>
          <w:lang w:eastAsia="zh-CN"/>
        </w:rPr>
        <w:t>者采购</w:t>
      </w:r>
      <w:r>
        <w:rPr>
          <w:rFonts w:hint="eastAsia" w:ascii="宋体" w:hAnsi="宋体" w:eastAsia="宋体" w:cs="宋体"/>
          <w:bCs/>
          <w:szCs w:val="24"/>
        </w:rPr>
        <w:t>代理机构受理并负责答复；对采购过程中采购执行程序的质疑由采购代理机构受理并负责答复。</w:t>
      </w:r>
    </w:p>
    <w:p w14:paraId="067002EA">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（3）供应商认为成交结果使自己的权益受到损害的，应当在成交结果公告期限届满之日起7个工作日内提出质疑，由采购人受理并负责答复。</w:t>
      </w:r>
    </w:p>
    <w:p w14:paraId="13A16C62">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CE395A2">
      <w:pPr>
        <w:spacing w:line="360" w:lineRule="auto"/>
        <w:ind w:firstLine="422" w:firstLineChars="200"/>
        <w:rPr>
          <w:rFonts w:hint="eastAsia" w:ascii="宋体" w:hAnsi="宋体" w:eastAsia="宋体" w:cs="宋体"/>
          <w:szCs w:val="24"/>
        </w:rPr>
      </w:pPr>
      <w:r>
        <w:rPr>
          <w:rFonts w:hint="eastAsia" w:ascii="宋体" w:hAnsi="宋体" w:eastAsia="宋体" w:cs="宋体"/>
          <w:b/>
          <w:bCs/>
          <w:szCs w:val="24"/>
        </w:rPr>
        <w:t>3</w:t>
      </w:r>
      <w:r>
        <w:rPr>
          <w:rFonts w:hint="eastAsia" w:ascii="宋体" w:hAnsi="宋体" w:eastAsia="宋体" w:cs="宋体"/>
          <w:b/>
          <w:bCs/>
          <w:szCs w:val="24"/>
          <w:lang w:val="en-US" w:eastAsia="zh-CN"/>
        </w:rPr>
        <w:t>0</w:t>
      </w:r>
      <w:r>
        <w:rPr>
          <w:rFonts w:hint="eastAsia" w:ascii="宋体" w:hAnsi="宋体" w:eastAsia="宋体" w:cs="宋体"/>
          <w:b/>
          <w:bCs/>
          <w:szCs w:val="24"/>
        </w:rPr>
        <w:t>.4 供应商提出质疑应当提交质疑函和必要的证明材料，针对同一采购程序环节的质疑必须在法定质疑期内一次性提出。质疑函应当包括下列内容（质疑函格式后附）：</w:t>
      </w:r>
    </w:p>
    <w:p w14:paraId="0DEBEFA4">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（1）供应商的姓名或者名称、地址、邮编、联系人及联系电话；</w:t>
      </w:r>
    </w:p>
    <w:p w14:paraId="78888A50">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（2）质疑项目的名称、编号；</w:t>
      </w:r>
    </w:p>
    <w:p w14:paraId="7A6FDDB6">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（3）具体、明确的质疑事项和与质疑事项相关的请求；</w:t>
      </w:r>
    </w:p>
    <w:p w14:paraId="3A272FA2">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（4）事实依据；</w:t>
      </w:r>
    </w:p>
    <w:p w14:paraId="611A0D47">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（5）必要的法律依据；</w:t>
      </w:r>
    </w:p>
    <w:p w14:paraId="6692FBBB">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（6）提出质疑的日期。</w:t>
      </w:r>
    </w:p>
    <w:p w14:paraId="07D51AFF">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14:paraId="496A87D1">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0</w:t>
      </w:r>
      <w:r>
        <w:rPr>
          <w:rFonts w:hint="eastAsia" w:ascii="宋体" w:hAnsi="宋体" w:eastAsia="宋体" w:cs="宋体"/>
          <w:szCs w:val="24"/>
        </w:rPr>
        <w:t>.5采购人、采购代理机构认为供应商质疑不成立，或者成立但未对成交结果构成影响的，继续开展采购活动；认为供应商质疑成立且影响或者可能影响成交结果的，按照下列情况处理：</w:t>
      </w:r>
    </w:p>
    <w:p w14:paraId="1A93B1BC">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14:paraId="5597076D">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14:paraId="434ADB82">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14:paraId="16B1F53E">
      <w:pPr>
        <w:spacing w:line="360" w:lineRule="auto"/>
        <w:ind w:firstLine="422" w:firstLineChars="200"/>
        <w:rPr>
          <w:rFonts w:hint="eastAsia" w:ascii="宋体" w:hAnsi="宋体" w:eastAsia="宋体" w:cs="宋体"/>
          <w:b/>
          <w:bCs/>
          <w:szCs w:val="24"/>
        </w:rPr>
      </w:pPr>
      <w:r>
        <w:rPr>
          <w:rFonts w:hint="eastAsia" w:ascii="宋体" w:hAnsi="宋体" w:eastAsia="宋体" w:cs="宋体"/>
          <w:b/>
          <w:bCs/>
          <w:szCs w:val="24"/>
        </w:rPr>
        <w:t>3</w:t>
      </w:r>
      <w:r>
        <w:rPr>
          <w:rFonts w:hint="eastAsia" w:ascii="宋体" w:hAnsi="宋体" w:eastAsia="宋体" w:cs="宋体"/>
          <w:b/>
          <w:bCs/>
          <w:szCs w:val="24"/>
          <w:lang w:val="en-US" w:eastAsia="zh-CN"/>
        </w:rPr>
        <w:t>0</w:t>
      </w:r>
      <w:r>
        <w:rPr>
          <w:rFonts w:hint="eastAsia" w:ascii="宋体" w:hAnsi="宋体" w:eastAsia="宋体" w:cs="宋体"/>
          <w:b/>
          <w:bCs/>
          <w:szCs w:val="24"/>
        </w:rPr>
        <w:t>.6投诉的权利。质疑供应商对采购人</w:t>
      </w:r>
      <w:r>
        <w:rPr>
          <w:rFonts w:hint="eastAsia" w:ascii="宋体" w:hAnsi="宋体" w:eastAsia="宋体" w:cs="宋体"/>
          <w:b/>
          <w:bCs/>
          <w:szCs w:val="24"/>
          <w:lang w:eastAsia="zh-CN"/>
        </w:rPr>
        <w:t>或</w:t>
      </w:r>
      <w:r>
        <w:rPr>
          <w:rFonts w:hint="eastAsia" w:ascii="宋体" w:hAnsi="宋体" w:eastAsia="宋体" w:cs="宋体"/>
          <w:b/>
          <w:bCs/>
          <w:szCs w:val="24"/>
        </w:rPr>
        <w:t>采购代理机构的答复不满意，或者采购人</w:t>
      </w:r>
      <w:r>
        <w:rPr>
          <w:rFonts w:hint="eastAsia" w:ascii="宋体" w:hAnsi="宋体" w:eastAsia="宋体" w:cs="宋体"/>
          <w:b/>
          <w:bCs/>
          <w:szCs w:val="24"/>
          <w:lang w:eastAsia="zh-CN"/>
        </w:rPr>
        <w:t>或</w:t>
      </w:r>
      <w:r>
        <w:rPr>
          <w:rFonts w:hint="eastAsia" w:ascii="宋体" w:hAnsi="宋体" w:eastAsia="宋体" w:cs="宋体"/>
          <w:b/>
          <w:bCs/>
          <w:szCs w:val="24"/>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7E2ECC07">
      <w:pPr>
        <w:keepNext/>
        <w:keepLines/>
        <w:spacing w:line="360" w:lineRule="auto"/>
        <w:ind w:firstLine="643" w:firstLineChars="200"/>
        <w:outlineLvl w:val="2"/>
        <w:rPr>
          <w:rFonts w:ascii="宋体" w:hAnsi="宋体" w:eastAsia="宋体" w:cs="Times New Roman"/>
          <w:bCs/>
          <w:sz w:val="32"/>
          <w:szCs w:val="32"/>
          <w:lang w:val="zh-CN" w:eastAsia="zh-CN"/>
        </w:rPr>
      </w:pPr>
      <w:bookmarkStart w:id="122" w:name="_Toc6502"/>
      <w:bookmarkStart w:id="123" w:name="_Toc25772"/>
      <w:bookmarkStart w:id="124" w:name="_Toc80205930"/>
      <w:r>
        <w:rPr>
          <w:rFonts w:hint="eastAsia" w:ascii="宋体" w:hAnsi="宋体" w:eastAsia="宋体" w:cs="Times New Roman"/>
          <w:b/>
          <w:bCs/>
          <w:sz w:val="32"/>
          <w:szCs w:val="32"/>
          <w:lang w:val="zh-CN" w:eastAsia="zh-CN"/>
        </w:rPr>
        <w:t>六</w:t>
      </w:r>
      <w:r>
        <w:rPr>
          <w:rFonts w:hint="eastAsia" w:ascii="宋体" w:hAnsi="宋体" w:eastAsia="宋体" w:cs="Times New Roman"/>
          <w:bCs/>
          <w:sz w:val="32"/>
          <w:szCs w:val="32"/>
          <w:lang w:val="zh-CN" w:eastAsia="zh-CN"/>
        </w:rPr>
        <w:t>、验收</w:t>
      </w:r>
      <w:bookmarkEnd w:id="122"/>
      <w:bookmarkEnd w:id="123"/>
      <w:bookmarkEnd w:id="124"/>
    </w:p>
    <w:p w14:paraId="11F3CE00">
      <w:pPr>
        <w:tabs>
          <w:tab w:val="left" w:pos="0"/>
        </w:tabs>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w:t>
      </w:r>
      <w:r>
        <w:rPr>
          <w:rFonts w:hint="eastAsia" w:ascii="黑体" w:hAnsi="黑体" w:eastAsia="黑体" w:cs="宋体"/>
          <w:b/>
          <w:bCs/>
          <w:sz w:val="24"/>
          <w:szCs w:val="24"/>
          <w:lang w:val="en-US" w:eastAsia="zh-CN"/>
        </w:rPr>
        <w:t>1</w:t>
      </w:r>
      <w:r>
        <w:rPr>
          <w:rFonts w:hint="eastAsia" w:ascii="黑体" w:hAnsi="黑体" w:eastAsia="黑体" w:cs="宋体"/>
          <w:b/>
          <w:bCs/>
          <w:sz w:val="24"/>
          <w:szCs w:val="24"/>
        </w:rPr>
        <w:t>.验收</w:t>
      </w:r>
    </w:p>
    <w:p w14:paraId="1115D8DF">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9F4A6B">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.2采购人可以邀请参加本项目的其他供应商或者第三方机构参与验收。参与验收的供应商或者第三方机构的意见作为验收书的参考资料一并存档。</w:t>
      </w:r>
    </w:p>
    <w:p w14:paraId="1857AACE">
      <w:pPr>
        <w:tabs>
          <w:tab w:val="left" w:pos="0"/>
        </w:tabs>
        <w:spacing w:line="360" w:lineRule="auto"/>
        <w:ind w:firstLine="420" w:firstLineChars="200"/>
        <w:rPr>
          <w:rFonts w:ascii="宋体" w:hAnsi="宋体" w:eastAsia="宋体" w:cs="Helvetica"/>
          <w:kern w:val="0"/>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3严格按照采购合同开展履约验收。采购人成立验收小组，按照采购合同的约定对供应商履约情况进行验收。验收时，按照采购合同的约定对每一项技术、安全标准的履约情况进行确认。验收结束后，应当出具验收书，列明各项标准的验收情况及项目总体评价，由验收双方共同签署。验收结果与采购合同约定的资金支</w:t>
      </w:r>
      <w:r>
        <w:rPr>
          <w:rFonts w:hint="eastAsia" w:ascii="宋体" w:hAnsi="宋体" w:eastAsia="宋体" w:cs="Helvetica"/>
          <w:kern w:val="0"/>
          <w:szCs w:val="21"/>
          <w:highlight w:val="none"/>
        </w:rPr>
        <w:t>付及履约保证金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如有</w:t>
      </w:r>
      <w:r>
        <w:rPr>
          <w:rFonts w:hint="eastAsia" w:ascii="宋体" w:hAnsi="宋体" w:eastAsia="宋体" w:cs="宋体"/>
          <w:color w:val="auto"/>
          <w:kern w:val="0"/>
          <w:szCs w:val="21"/>
          <w:highlight w:val="none"/>
          <w:lang w:eastAsia="zh-CN"/>
        </w:rPr>
        <w:t>）</w:t>
      </w:r>
      <w:r>
        <w:rPr>
          <w:rFonts w:hint="eastAsia" w:ascii="宋体" w:hAnsi="宋体" w:eastAsia="宋体" w:cs="Helvetica"/>
          <w:kern w:val="0"/>
          <w:szCs w:val="21"/>
          <w:highlight w:val="none"/>
        </w:rPr>
        <w:t>返还条件</w:t>
      </w:r>
      <w:r>
        <w:rPr>
          <w:rFonts w:hint="eastAsia" w:ascii="宋体" w:hAnsi="宋体" w:eastAsia="宋体" w:cs="Helvetica"/>
          <w:kern w:val="0"/>
          <w:szCs w:val="21"/>
        </w:rPr>
        <w:t>挂钩。履约验收的各项资料应当存档备查。</w:t>
      </w:r>
    </w:p>
    <w:p w14:paraId="1EC1254C">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Helvetica"/>
          <w:kern w:val="0"/>
          <w:szCs w:val="21"/>
        </w:rPr>
        <w:t>3</w:t>
      </w:r>
      <w:r>
        <w:rPr>
          <w:rFonts w:hint="eastAsia" w:ascii="宋体" w:hAnsi="宋体" w:eastAsia="宋体" w:cs="Helvetica"/>
          <w:kern w:val="0"/>
          <w:szCs w:val="21"/>
          <w:lang w:val="en-US" w:eastAsia="zh-CN"/>
        </w:rPr>
        <w:t>1</w:t>
      </w:r>
      <w:r>
        <w:rPr>
          <w:rFonts w:hint="eastAsia" w:ascii="宋体" w:hAnsi="宋体" w:eastAsia="宋体" w:cs="Helvetica"/>
          <w:kern w:val="0"/>
          <w:szCs w:val="21"/>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080B32">
      <w:pPr>
        <w:keepNext/>
        <w:keepLines/>
        <w:spacing w:line="360" w:lineRule="auto"/>
        <w:ind w:firstLine="640" w:firstLineChars="200"/>
        <w:outlineLvl w:val="2"/>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t xml:space="preserve">  </w:t>
      </w:r>
      <w:bookmarkStart w:id="125" w:name="_Toc1379"/>
      <w:bookmarkStart w:id="126" w:name="_Toc80205931"/>
      <w:bookmarkStart w:id="127" w:name="_Toc15842"/>
      <w:r>
        <w:rPr>
          <w:rFonts w:hint="eastAsia" w:ascii="宋体" w:hAnsi="宋体" w:eastAsia="宋体" w:cs="Times New Roman"/>
          <w:sz w:val="32"/>
          <w:szCs w:val="32"/>
          <w:lang w:val="zh-CN" w:eastAsia="zh-CN"/>
        </w:rPr>
        <w:t>七、其他事项</w:t>
      </w:r>
      <w:bookmarkEnd w:id="125"/>
      <w:bookmarkEnd w:id="126"/>
      <w:bookmarkEnd w:id="127"/>
    </w:p>
    <w:p w14:paraId="2F9B4A75">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lang w:val="en-US" w:eastAsia="zh-CN"/>
        </w:rPr>
        <w:t>2</w:t>
      </w:r>
      <w:r>
        <w:rPr>
          <w:rFonts w:hint="eastAsia" w:ascii="黑体" w:hAnsi="黑体" w:eastAsia="黑体" w:cs="宋体"/>
          <w:b/>
          <w:bCs/>
          <w:sz w:val="24"/>
          <w:szCs w:val="24"/>
        </w:rPr>
        <w:t>.</w:t>
      </w:r>
      <w:r>
        <w:rPr>
          <w:rFonts w:hint="eastAsia" w:ascii="黑体" w:hAnsi="黑体" w:eastAsia="黑体" w:cs="宋体"/>
          <w:b/>
          <w:bCs/>
          <w:sz w:val="24"/>
          <w:szCs w:val="24"/>
          <w:lang w:eastAsia="zh-CN"/>
        </w:rPr>
        <w:t>采购</w:t>
      </w:r>
      <w:r>
        <w:rPr>
          <w:rFonts w:hint="eastAsia" w:ascii="黑体" w:hAnsi="黑体" w:eastAsia="黑体" w:cs="宋体"/>
          <w:b/>
          <w:bCs/>
          <w:sz w:val="24"/>
          <w:szCs w:val="24"/>
        </w:rPr>
        <w:t>代理</w:t>
      </w:r>
      <w:r>
        <w:rPr>
          <w:rFonts w:hint="eastAsia" w:ascii="黑体" w:hAnsi="黑体" w:eastAsia="黑体" w:cs="宋体"/>
          <w:b/>
          <w:bCs/>
          <w:sz w:val="24"/>
          <w:szCs w:val="24"/>
          <w:lang w:eastAsia="zh-CN"/>
        </w:rPr>
        <w:t>服务</w:t>
      </w:r>
      <w:r>
        <w:rPr>
          <w:rFonts w:hint="eastAsia" w:ascii="黑体" w:hAnsi="黑体" w:eastAsia="黑体" w:cs="宋体"/>
          <w:b/>
          <w:bCs/>
          <w:sz w:val="24"/>
          <w:szCs w:val="24"/>
        </w:rPr>
        <w:t>费</w:t>
      </w:r>
    </w:p>
    <w:p w14:paraId="7CD830EE">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32.1</w:t>
      </w:r>
      <w:r>
        <w:rPr>
          <w:rFonts w:hint="eastAsia" w:ascii="宋体" w:hAnsi="宋体" w:eastAsia="宋体" w:cs="宋体"/>
          <w:szCs w:val="21"/>
          <w:lang w:eastAsia="zh-CN"/>
        </w:rPr>
        <w:t>采购</w:t>
      </w:r>
      <w:r>
        <w:rPr>
          <w:rFonts w:hint="eastAsia" w:ascii="宋体" w:hAnsi="宋体" w:eastAsia="宋体" w:cs="宋体"/>
          <w:szCs w:val="21"/>
        </w:rPr>
        <w:t>代理</w:t>
      </w:r>
      <w:r>
        <w:rPr>
          <w:rFonts w:hint="eastAsia" w:ascii="宋体" w:hAnsi="宋体" w:eastAsia="宋体" w:cs="宋体"/>
          <w:szCs w:val="21"/>
          <w:lang w:eastAsia="zh-CN"/>
        </w:rPr>
        <w:t>服务费</w:t>
      </w:r>
      <w:r>
        <w:rPr>
          <w:rFonts w:hint="eastAsia" w:ascii="宋体" w:hAnsi="宋体" w:eastAsia="宋体" w:cs="宋体"/>
          <w:szCs w:val="21"/>
        </w:rPr>
        <w:t>收费标准及缴费账户详见“供应商须知前附表”，供应商为联合体的，可以由联合体中的一方或者多方共同缴纳采购代理服务费。</w:t>
      </w:r>
    </w:p>
    <w:p w14:paraId="1BB12028">
      <w:pPr>
        <w:pStyle w:val="15"/>
        <w:ind w:firstLine="420" w:firstLineChars="200"/>
        <w:rPr>
          <w:rFonts w:hint="eastAsia" w:ascii="宋体" w:hAnsi="宋体" w:eastAsia="宋体" w:cs="宋体"/>
          <w:lang w:val="en-US" w:eastAsia="zh-CN"/>
        </w:rPr>
      </w:pPr>
      <w:bookmarkStart w:id="128" w:name="OLE_LINK20"/>
      <w:r>
        <w:rPr>
          <w:rFonts w:hint="eastAsia" w:ascii="宋体" w:hAnsi="宋体" w:eastAsia="宋体" w:cs="宋体"/>
          <w:lang w:val="en-US" w:eastAsia="zh-CN"/>
        </w:rPr>
        <w:t>3</w:t>
      </w:r>
      <w:r>
        <w:rPr>
          <w:rFonts w:hint="eastAsia" w:ascii="宋体" w:hAnsi="宋体" w:cs="宋体"/>
          <w:lang w:val="en-US" w:eastAsia="zh-CN"/>
        </w:rPr>
        <w:t>2</w:t>
      </w:r>
      <w:r>
        <w:rPr>
          <w:rFonts w:hint="eastAsia" w:ascii="宋体" w:hAnsi="宋体" w:eastAsia="宋体" w:cs="宋体"/>
          <w:lang w:val="en-US" w:eastAsia="zh-CN"/>
        </w:rPr>
        <w:t>.2</w:t>
      </w:r>
      <w:bookmarkEnd w:id="128"/>
      <w:r>
        <w:rPr>
          <w:rFonts w:hint="eastAsia" w:ascii="宋体" w:hAnsi="宋体" w:eastAsia="宋体" w:cs="宋体"/>
          <w:lang w:val="en-US" w:eastAsia="zh-CN"/>
        </w:rPr>
        <w:t>采购代理服务费收费计算标准：</w:t>
      </w:r>
    </w:p>
    <w:tbl>
      <w:tblPr>
        <w:tblStyle w:val="33"/>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EE3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7F7BFB4E">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费率</w:t>
            </w:r>
          </w:p>
          <w:p w14:paraId="1CCE3E36">
            <w:pPr>
              <w:spacing w:line="360" w:lineRule="auto"/>
              <w:rPr>
                <w:rFonts w:hint="eastAsia" w:ascii="宋体" w:hAnsi="宋体" w:eastAsia="宋体" w:cs="宋体"/>
                <w:color w:val="000000"/>
                <w:szCs w:val="21"/>
              </w:rPr>
            </w:pPr>
            <w:r>
              <w:rPr>
                <w:rFonts w:hint="eastAsia" w:ascii="宋体" w:hAnsi="宋体" w:eastAsia="宋体" w:cs="宋体"/>
                <w:color w:val="000000"/>
                <w:szCs w:val="21"/>
              </w:rPr>
              <w:t>金额</w:t>
            </w:r>
          </w:p>
        </w:tc>
        <w:tc>
          <w:tcPr>
            <w:tcW w:w="1659" w:type="dxa"/>
            <w:noWrap w:val="0"/>
            <w:vAlign w:val="center"/>
          </w:tcPr>
          <w:p w14:paraId="62B6D8AE">
            <w:pPr>
              <w:spacing w:line="360" w:lineRule="auto"/>
              <w:ind w:firstLine="105" w:firstLineChars="50"/>
              <w:jc w:val="center"/>
              <w:rPr>
                <w:rFonts w:hint="eastAsia" w:ascii="宋体" w:hAnsi="宋体" w:eastAsia="宋体" w:cs="宋体"/>
                <w:color w:val="000000"/>
                <w:szCs w:val="21"/>
              </w:rPr>
            </w:pPr>
            <w:r>
              <w:rPr>
                <w:rFonts w:hint="eastAsia" w:ascii="宋体" w:hAnsi="宋体" w:eastAsia="宋体" w:cs="宋体"/>
                <w:color w:val="000000"/>
                <w:szCs w:val="21"/>
              </w:rPr>
              <w:t>货物类</w:t>
            </w:r>
          </w:p>
        </w:tc>
        <w:tc>
          <w:tcPr>
            <w:tcW w:w="1532" w:type="dxa"/>
            <w:noWrap w:val="0"/>
            <w:vAlign w:val="center"/>
          </w:tcPr>
          <w:p w14:paraId="500574C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服务类</w:t>
            </w:r>
          </w:p>
        </w:tc>
        <w:tc>
          <w:tcPr>
            <w:tcW w:w="1546" w:type="dxa"/>
            <w:noWrap w:val="0"/>
            <w:vAlign w:val="center"/>
          </w:tcPr>
          <w:p w14:paraId="417324D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工程类</w:t>
            </w:r>
          </w:p>
        </w:tc>
      </w:tr>
      <w:tr w14:paraId="2CC8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1BADC8">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100万元以下</w:t>
            </w:r>
          </w:p>
        </w:tc>
        <w:tc>
          <w:tcPr>
            <w:tcW w:w="1659" w:type="dxa"/>
            <w:noWrap w:val="0"/>
            <w:vAlign w:val="top"/>
          </w:tcPr>
          <w:p w14:paraId="7831FA55">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1.5%                </w:t>
            </w:r>
          </w:p>
        </w:tc>
        <w:tc>
          <w:tcPr>
            <w:tcW w:w="1532" w:type="dxa"/>
            <w:noWrap w:val="0"/>
            <w:vAlign w:val="top"/>
          </w:tcPr>
          <w:p w14:paraId="0B80849C">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1.5%</w:t>
            </w:r>
          </w:p>
        </w:tc>
        <w:tc>
          <w:tcPr>
            <w:tcW w:w="1546" w:type="dxa"/>
            <w:noWrap w:val="0"/>
            <w:vAlign w:val="top"/>
          </w:tcPr>
          <w:p w14:paraId="75999BD7">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1.0% </w:t>
            </w:r>
          </w:p>
        </w:tc>
      </w:tr>
      <w:tr w14:paraId="3BA6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F2AF2C4">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100万～500万</w:t>
            </w:r>
            <w:r>
              <w:rPr>
                <w:rFonts w:hint="eastAsia" w:ascii="宋体" w:hAnsi="宋体" w:eastAsia="宋体" w:cs="宋体"/>
                <w:color w:val="000000"/>
                <w:szCs w:val="21"/>
              </w:rPr>
              <w:t>元</w:t>
            </w:r>
          </w:p>
        </w:tc>
        <w:tc>
          <w:tcPr>
            <w:tcW w:w="1659" w:type="dxa"/>
            <w:noWrap w:val="0"/>
            <w:vAlign w:val="top"/>
          </w:tcPr>
          <w:p w14:paraId="0306A40A">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1.1%                 </w:t>
            </w:r>
          </w:p>
        </w:tc>
        <w:tc>
          <w:tcPr>
            <w:tcW w:w="1532" w:type="dxa"/>
            <w:noWrap w:val="0"/>
            <w:vAlign w:val="top"/>
          </w:tcPr>
          <w:p w14:paraId="03115CB2">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0.8%</w:t>
            </w:r>
          </w:p>
        </w:tc>
        <w:tc>
          <w:tcPr>
            <w:tcW w:w="1546" w:type="dxa"/>
            <w:noWrap w:val="0"/>
            <w:vAlign w:val="top"/>
          </w:tcPr>
          <w:p w14:paraId="2024B7A6">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0.7% </w:t>
            </w:r>
          </w:p>
        </w:tc>
      </w:tr>
      <w:tr w14:paraId="3CD4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E9D0640">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500万～1000万</w:t>
            </w:r>
            <w:r>
              <w:rPr>
                <w:rFonts w:hint="eastAsia" w:ascii="宋体" w:hAnsi="宋体" w:eastAsia="宋体" w:cs="宋体"/>
                <w:color w:val="000000"/>
                <w:szCs w:val="21"/>
              </w:rPr>
              <w:t>元</w:t>
            </w:r>
          </w:p>
        </w:tc>
        <w:tc>
          <w:tcPr>
            <w:tcW w:w="1659" w:type="dxa"/>
            <w:noWrap w:val="0"/>
            <w:vAlign w:val="top"/>
          </w:tcPr>
          <w:p w14:paraId="0FCA613D">
            <w:pPr>
              <w:spacing w:line="360" w:lineRule="auto"/>
              <w:rPr>
                <w:rFonts w:hint="eastAsia" w:ascii="宋体" w:hAnsi="宋体" w:eastAsia="宋体" w:cs="宋体"/>
                <w:color w:val="000000"/>
                <w:szCs w:val="21"/>
              </w:rPr>
            </w:pPr>
            <w:r>
              <w:rPr>
                <w:rFonts w:hint="eastAsia" w:ascii="宋体" w:hAnsi="宋体" w:eastAsia="宋体" w:cs="宋体"/>
                <w:color w:val="000000"/>
                <w:kern w:val="0"/>
                <w:szCs w:val="21"/>
              </w:rPr>
              <w:t xml:space="preserve">  0.8%                </w:t>
            </w:r>
          </w:p>
        </w:tc>
        <w:tc>
          <w:tcPr>
            <w:tcW w:w="1532" w:type="dxa"/>
            <w:noWrap w:val="0"/>
            <w:vAlign w:val="top"/>
          </w:tcPr>
          <w:p w14:paraId="4048F489">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0.45%</w:t>
            </w:r>
          </w:p>
        </w:tc>
        <w:tc>
          <w:tcPr>
            <w:tcW w:w="1546" w:type="dxa"/>
            <w:noWrap w:val="0"/>
            <w:vAlign w:val="top"/>
          </w:tcPr>
          <w:p w14:paraId="4F179A88">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0.55%</w:t>
            </w:r>
          </w:p>
        </w:tc>
      </w:tr>
      <w:tr w14:paraId="4CC5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01BA10">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1000万～5000万</w:t>
            </w:r>
            <w:r>
              <w:rPr>
                <w:rFonts w:hint="eastAsia" w:ascii="宋体" w:hAnsi="宋体" w:eastAsia="宋体" w:cs="宋体"/>
                <w:color w:val="000000"/>
                <w:szCs w:val="21"/>
              </w:rPr>
              <w:t>元</w:t>
            </w:r>
          </w:p>
        </w:tc>
        <w:tc>
          <w:tcPr>
            <w:tcW w:w="1659" w:type="dxa"/>
            <w:noWrap w:val="0"/>
            <w:vAlign w:val="top"/>
          </w:tcPr>
          <w:p w14:paraId="293B3B4F">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0.5%                </w:t>
            </w:r>
          </w:p>
        </w:tc>
        <w:tc>
          <w:tcPr>
            <w:tcW w:w="1532" w:type="dxa"/>
            <w:noWrap w:val="0"/>
            <w:vAlign w:val="top"/>
          </w:tcPr>
          <w:p w14:paraId="6D5C2018">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0.25%</w:t>
            </w:r>
          </w:p>
        </w:tc>
        <w:tc>
          <w:tcPr>
            <w:tcW w:w="1546" w:type="dxa"/>
            <w:noWrap w:val="0"/>
            <w:vAlign w:val="top"/>
          </w:tcPr>
          <w:p w14:paraId="5BC36182">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0.35% </w:t>
            </w:r>
          </w:p>
        </w:tc>
      </w:tr>
      <w:tr w14:paraId="73AC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6AF7C22">
            <w:pPr>
              <w:spacing w:line="360" w:lineRule="auto"/>
              <w:rPr>
                <w:rFonts w:hint="eastAsia" w:ascii="宋体" w:hAnsi="宋体" w:eastAsia="宋体" w:cs="宋体"/>
                <w:color w:val="000000"/>
                <w:szCs w:val="21"/>
              </w:rPr>
            </w:pPr>
            <w:r>
              <w:rPr>
                <w:rFonts w:hint="eastAsia" w:ascii="宋体" w:hAnsi="宋体" w:eastAsia="宋体" w:cs="宋体"/>
                <w:color w:val="000000"/>
                <w:szCs w:val="21"/>
              </w:rPr>
              <w:t>5000万元～1亿元</w:t>
            </w:r>
          </w:p>
        </w:tc>
        <w:tc>
          <w:tcPr>
            <w:tcW w:w="1659" w:type="dxa"/>
            <w:noWrap w:val="0"/>
            <w:vAlign w:val="top"/>
          </w:tcPr>
          <w:p w14:paraId="01F853A4">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 xml:space="preserve">0.25%                 </w:t>
            </w:r>
          </w:p>
        </w:tc>
        <w:tc>
          <w:tcPr>
            <w:tcW w:w="1532" w:type="dxa"/>
            <w:noWrap w:val="0"/>
            <w:vAlign w:val="top"/>
          </w:tcPr>
          <w:p w14:paraId="4EDDBDD2">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0.1%</w:t>
            </w:r>
          </w:p>
        </w:tc>
        <w:tc>
          <w:tcPr>
            <w:tcW w:w="1546" w:type="dxa"/>
            <w:noWrap w:val="0"/>
            <w:vAlign w:val="top"/>
          </w:tcPr>
          <w:p w14:paraId="0C7C2EBB">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kern w:val="0"/>
                <w:szCs w:val="21"/>
              </w:rPr>
              <w:t>0.2%</w:t>
            </w:r>
          </w:p>
        </w:tc>
      </w:tr>
      <w:tr w14:paraId="53C3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9E2389">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1亿～5亿</w:t>
            </w:r>
            <w:r>
              <w:rPr>
                <w:rFonts w:hint="eastAsia" w:ascii="宋体" w:hAnsi="宋体" w:eastAsia="宋体" w:cs="宋体"/>
                <w:color w:val="000000"/>
                <w:szCs w:val="21"/>
              </w:rPr>
              <w:t>元</w:t>
            </w:r>
          </w:p>
        </w:tc>
        <w:tc>
          <w:tcPr>
            <w:tcW w:w="1659" w:type="dxa"/>
            <w:noWrap w:val="0"/>
            <w:vAlign w:val="top"/>
          </w:tcPr>
          <w:p w14:paraId="05D90994">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0.05%</w:t>
            </w:r>
          </w:p>
        </w:tc>
        <w:tc>
          <w:tcPr>
            <w:tcW w:w="1532" w:type="dxa"/>
            <w:noWrap w:val="0"/>
            <w:vAlign w:val="top"/>
          </w:tcPr>
          <w:p w14:paraId="2101C5A8">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c>
          <w:tcPr>
            <w:tcW w:w="1546" w:type="dxa"/>
            <w:noWrap w:val="0"/>
            <w:vAlign w:val="top"/>
          </w:tcPr>
          <w:p w14:paraId="5B174E3F">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0.05%</w:t>
            </w:r>
          </w:p>
        </w:tc>
      </w:tr>
      <w:tr w14:paraId="2683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9D77F8D">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5亿～10亿</w:t>
            </w:r>
            <w:r>
              <w:rPr>
                <w:rFonts w:hint="eastAsia" w:ascii="宋体" w:hAnsi="宋体" w:eastAsia="宋体" w:cs="宋体"/>
                <w:color w:val="000000"/>
                <w:szCs w:val="21"/>
              </w:rPr>
              <w:t>元</w:t>
            </w:r>
          </w:p>
        </w:tc>
        <w:tc>
          <w:tcPr>
            <w:tcW w:w="1659" w:type="dxa"/>
            <w:noWrap w:val="0"/>
            <w:vAlign w:val="top"/>
          </w:tcPr>
          <w:p w14:paraId="3762D8BA">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c>
          <w:tcPr>
            <w:tcW w:w="1532" w:type="dxa"/>
            <w:noWrap w:val="0"/>
            <w:vAlign w:val="top"/>
          </w:tcPr>
          <w:p w14:paraId="465CBFEB">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0.035%</w:t>
            </w:r>
          </w:p>
        </w:tc>
        <w:tc>
          <w:tcPr>
            <w:tcW w:w="1546" w:type="dxa"/>
            <w:noWrap w:val="0"/>
            <w:vAlign w:val="top"/>
          </w:tcPr>
          <w:p w14:paraId="6AEEF56B">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0.035%</w:t>
            </w:r>
          </w:p>
        </w:tc>
      </w:tr>
      <w:tr w14:paraId="4C10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C9C613">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10亿～50亿</w:t>
            </w:r>
            <w:r>
              <w:rPr>
                <w:rFonts w:hint="eastAsia" w:ascii="宋体" w:hAnsi="宋体" w:eastAsia="宋体" w:cs="宋体"/>
                <w:color w:val="000000"/>
                <w:szCs w:val="21"/>
              </w:rPr>
              <w:t>元</w:t>
            </w:r>
          </w:p>
        </w:tc>
        <w:tc>
          <w:tcPr>
            <w:tcW w:w="1659" w:type="dxa"/>
            <w:noWrap w:val="0"/>
            <w:vAlign w:val="top"/>
          </w:tcPr>
          <w:p w14:paraId="7E06538C">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c>
          <w:tcPr>
            <w:tcW w:w="1532" w:type="dxa"/>
            <w:noWrap w:val="0"/>
            <w:vAlign w:val="top"/>
          </w:tcPr>
          <w:p w14:paraId="2F31BBB1">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0.008%</w:t>
            </w:r>
          </w:p>
        </w:tc>
        <w:tc>
          <w:tcPr>
            <w:tcW w:w="1546" w:type="dxa"/>
            <w:noWrap w:val="0"/>
            <w:vAlign w:val="top"/>
          </w:tcPr>
          <w:p w14:paraId="39A8BEC0">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0.008%</w:t>
            </w:r>
          </w:p>
        </w:tc>
      </w:tr>
      <w:tr w14:paraId="49E3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3BC7E71">
            <w:pPr>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50亿～100亿</w:t>
            </w:r>
            <w:r>
              <w:rPr>
                <w:rFonts w:hint="eastAsia" w:ascii="宋体" w:hAnsi="宋体" w:eastAsia="宋体" w:cs="宋体"/>
                <w:color w:val="000000"/>
                <w:szCs w:val="21"/>
              </w:rPr>
              <w:t>元</w:t>
            </w:r>
          </w:p>
        </w:tc>
        <w:tc>
          <w:tcPr>
            <w:tcW w:w="1659" w:type="dxa"/>
            <w:noWrap w:val="0"/>
            <w:vAlign w:val="top"/>
          </w:tcPr>
          <w:p w14:paraId="59335C92">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0.006%</w:t>
            </w:r>
          </w:p>
        </w:tc>
        <w:tc>
          <w:tcPr>
            <w:tcW w:w="1532" w:type="dxa"/>
            <w:noWrap w:val="0"/>
            <w:vAlign w:val="top"/>
          </w:tcPr>
          <w:p w14:paraId="4806374D">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0.006%</w:t>
            </w:r>
          </w:p>
        </w:tc>
        <w:tc>
          <w:tcPr>
            <w:tcW w:w="1546" w:type="dxa"/>
            <w:noWrap w:val="0"/>
            <w:vAlign w:val="top"/>
          </w:tcPr>
          <w:p w14:paraId="1D4FED83">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0.006%</w:t>
            </w:r>
          </w:p>
        </w:tc>
      </w:tr>
      <w:tr w14:paraId="68A5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C722CF2">
            <w:pPr>
              <w:spacing w:line="360" w:lineRule="auto"/>
              <w:rPr>
                <w:rFonts w:hint="eastAsia" w:ascii="宋体" w:hAnsi="宋体" w:eastAsia="宋体" w:cs="宋体"/>
                <w:color w:val="000000"/>
                <w:szCs w:val="21"/>
              </w:rPr>
            </w:pPr>
            <w:r>
              <w:rPr>
                <w:rFonts w:hint="eastAsia" w:ascii="宋体" w:hAnsi="宋体" w:eastAsia="宋体" w:cs="宋体"/>
                <w:color w:val="000000"/>
                <w:szCs w:val="21"/>
              </w:rPr>
              <w:t>100亿</w:t>
            </w:r>
            <w:r>
              <w:rPr>
                <w:rFonts w:hint="eastAsia" w:ascii="宋体" w:hAnsi="宋体" w:eastAsia="宋体" w:cs="宋体"/>
                <w:color w:val="000000"/>
                <w:szCs w:val="21"/>
                <w:lang w:val="en-US" w:eastAsia="zh-CN"/>
              </w:rPr>
              <w:t>元</w:t>
            </w:r>
            <w:r>
              <w:rPr>
                <w:rFonts w:hint="eastAsia" w:ascii="宋体" w:hAnsi="宋体" w:eastAsia="宋体" w:cs="宋体"/>
                <w:color w:val="000000"/>
                <w:szCs w:val="21"/>
              </w:rPr>
              <w:t>以上</w:t>
            </w:r>
          </w:p>
        </w:tc>
        <w:tc>
          <w:tcPr>
            <w:tcW w:w="1659" w:type="dxa"/>
            <w:noWrap w:val="0"/>
            <w:vAlign w:val="top"/>
          </w:tcPr>
          <w:p w14:paraId="2C3E4DDE">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0.004%</w:t>
            </w:r>
          </w:p>
        </w:tc>
        <w:tc>
          <w:tcPr>
            <w:tcW w:w="1532" w:type="dxa"/>
            <w:noWrap w:val="0"/>
            <w:vAlign w:val="top"/>
          </w:tcPr>
          <w:p w14:paraId="4299C164">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0.004%</w:t>
            </w:r>
          </w:p>
        </w:tc>
        <w:tc>
          <w:tcPr>
            <w:tcW w:w="1546" w:type="dxa"/>
            <w:noWrap w:val="0"/>
            <w:vAlign w:val="top"/>
          </w:tcPr>
          <w:p w14:paraId="2EE9ED75">
            <w:pPr>
              <w:spacing w:line="360" w:lineRule="auto"/>
              <w:ind w:firstLine="105" w:firstLineChars="50"/>
              <w:rPr>
                <w:rFonts w:hint="eastAsia" w:ascii="宋体" w:hAnsi="宋体" w:eastAsia="宋体" w:cs="宋体"/>
                <w:color w:val="000000"/>
                <w:szCs w:val="21"/>
              </w:rPr>
            </w:pPr>
            <w:r>
              <w:rPr>
                <w:rFonts w:hint="eastAsia" w:ascii="宋体" w:hAnsi="宋体" w:eastAsia="宋体" w:cs="宋体"/>
                <w:color w:val="000000"/>
                <w:szCs w:val="21"/>
              </w:rPr>
              <w:t>0.004%</w:t>
            </w:r>
          </w:p>
        </w:tc>
      </w:tr>
    </w:tbl>
    <w:p w14:paraId="458AA67D">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注： </w:t>
      </w:r>
    </w:p>
    <w:p w14:paraId="56E95971">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（1）按本表费率计算的收费为采购代理的收费基准价格；</w:t>
      </w:r>
    </w:p>
    <w:p w14:paraId="06FD2FCD">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（2）采购代理收费按差额定率累进法计算。</w:t>
      </w:r>
    </w:p>
    <w:p w14:paraId="6AE7BAD9">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例如：某</w:t>
      </w:r>
      <w:r>
        <w:rPr>
          <w:rFonts w:hint="eastAsia" w:ascii="宋体" w:hAnsi="宋体" w:eastAsia="宋体" w:cs="宋体"/>
          <w:color w:val="000000"/>
          <w:lang w:val="en-US" w:eastAsia="zh-CN"/>
        </w:rPr>
        <w:t>工程</w:t>
      </w:r>
      <w:r>
        <w:rPr>
          <w:rFonts w:hint="eastAsia" w:ascii="宋体" w:hAnsi="宋体" w:eastAsia="宋体" w:cs="宋体"/>
          <w:color w:val="000000"/>
        </w:rPr>
        <w:t>采购代理业务成交金额或者暂定价为150万元，计算采购代理收费额如下：</w:t>
      </w:r>
    </w:p>
    <w:p w14:paraId="4318034D">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100 万元 ×l.</w:t>
      </w:r>
      <w:r>
        <w:rPr>
          <w:rFonts w:hint="eastAsia" w:ascii="宋体" w:hAnsi="宋体" w:eastAsia="宋体" w:cs="宋体"/>
          <w:color w:val="000000"/>
          <w:lang w:val="en-US" w:eastAsia="zh-CN"/>
        </w:rPr>
        <w:t>0</w:t>
      </w:r>
      <w:r>
        <w:rPr>
          <w:rFonts w:hint="eastAsia" w:ascii="宋体" w:hAnsi="宋体" w:eastAsia="宋体" w:cs="宋体"/>
          <w:color w:val="000000"/>
        </w:rPr>
        <w:t>％＝ 1万元</w:t>
      </w:r>
    </w:p>
    <w:p w14:paraId="3E0E2120">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150 － 100 ）万元 ×</w:t>
      </w:r>
      <w:r>
        <w:rPr>
          <w:rFonts w:hint="eastAsia" w:ascii="宋体" w:hAnsi="宋体" w:eastAsia="宋体" w:cs="宋体"/>
          <w:color w:val="000000"/>
          <w:lang w:val="en-US" w:eastAsia="zh-CN"/>
        </w:rPr>
        <w:t>0.7</w:t>
      </w:r>
      <w:r>
        <w:rPr>
          <w:rFonts w:hint="eastAsia" w:ascii="宋体" w:hAnsi="宋体" w:eastAsia="宋体" w:cs="宋体"/>
          <w:color w:val="000000"/>
        </w:rPr>
        <w:t xml:space="preserve">％＝ </w:t>
      </w:r>
      <w:r>
        <w:rPr>
          <w:rFonts w:hint="eastAsia" w:ascii="宋体" w:hAnsi="宋体" w:eastAsia="宋体" w:cs="宋体"/>
          <w:color w:val="000000"/>
          <w:lang w:val="en-US" w:eastAsia="zh-CN"/>
        </w:rPr>
        <w:t>0.35</w:t>
      </w:r>
      <w:r>
        <w:rPr>
          <w:rFonts w:hint="eastAsia" w:ascii="宋体" w:hAnsi="宋体" w:eastAsia="宋体" w:cs="宋体"/>
          <w:color w:val="000000"/>
        </w:rPr>
        <w:t>万元</w:t>
      </w:r>
    </w:p>
    <w:p w14:paraId="6BD3F9C9">
      <w:pPr>
        <w:spacing w:line="360" w:lineRule="auto"/>
        <w:ind w:firstLine="420" w:firstLineChars="200"/>
        <w:rPr>
          <w:rFonts w:hint="eastAsia" w:ascii="宋体" w:hAnsi="宋体" w:eastAsia="宋体" w:cs="宋体"/>
          <w:lang w:val="en-US" w:eastAsia="zh-CN"/>
        </w:rPr>
      </w:pPr>
      <w:r>
        <w:rPr>
          <w:rFonts w:hint="eastAsia" w:ascii="宋体" w:hAnsi="宋体" w:eastAsia="宋体" w:cs="宋体"/>
          <w:color w:val="000000"/>
        </w:rPr>
        <w:t>合计收费＝ 1＋</w:t>
      </w:r>
      <w:r>
        <w:rPr>
          <w:rFonts w:hint="eastAsia" w:ascii="宋体" w:hAnsi="宋体" w:eastAsia="宋体" w:cs="宋体"/>
          <w:color w:val="000000"/>
          <w:lang w:val="en-US" w:eastAsia="zh-CN"/>
        </w:rPr>
        <w:t>0.35</w:t>
      </w:r>
      <w:r>
        <w:rPr>
          <w:rFonts w:hint="eastAsia" w:ascii="宋体" w:hAnsi="宋体" w:eastAsia="宋体" w:cs="宋体"/>
          <w:color w:val="000000"/>
        </w:rPr>
        <w:t xml:space="preserve">＝ </w:t>
      </w:r>
      <w:r>
        <w:rPr>
          <w:rFonts w:hint="eastAsia" w:ascii="宋体" w:hAnsi="宋体" w:eastAsia="宋体" w:cs="宋体"/>
          <w:color w:val="000000"/>
          <w:lang w:val="en-US" w:eastAsia="zh-CN"/>
        </w:rPr>
        <w:t>1.35</w:t>
      </w:r>
      <w:r>
        <w:rPr>
          <w:rFonts w:hint="eastAsia" w:ascii="宋体" w:hAnsi="宋体" w:eastAsia="宋体" w:cs="宋体"/>
          <w:color w:val="000000"/>
        </w:rPr>
        <w:t>（万元）</w:t>
      </w:r>
    </w:p>
    <w:p w14:paraId="09AF54C7">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w:t>
      </w:r>
      <w:r>
        <w:rPr>
          <w:rFonts w:hint="eastAsia" w:ascii="黑体" w:hAnsi="黑体" w:eastAsia="黑体" w:cs="宋体"/>
          <w:b/>
          <w:bCs/>
          <w:sz w:val="24"/>
          <w:szCs w:val="24"/>
          <w:lang w:val="en-US" w:eastAsia="zh-CN"/>
        </w:rPr>
        <w:t>3</w:t>
      </w:r>
      <w:r>
        <w:rPr>
          <w:rFonts w:ascii="黑体" w:hAnsi="黑体" w:eastAsia="黑体" w:cs="宋体"/>
          <w:b/>
          <w:bCs/>
          <w:sz w:val="24"/>
          <w:szCs w:val="24"/>
        </w:rPr>
        <w:t>.需要补充的其他内容</w:t>
      </w:r>
    </w:p>
    <w:p w14:paraId="41D1A42E">
      <w:pPr>
        <w:spacing w:line="360" w:lineRule="auto"/>
        <w:ind w:firstLine="420" w:firstLineChars="200"/>
        <w:contextualSpacing/>
        <w:rPr>
          <w:rFonts w:ascii="宋体" w:hAnsi="宋体" w:eastAsia="宋体" w:cs="Times New Roman"/>
          <w:color w:val="000000"/>
          <w:kern w:val="0"/>
          <w:szCs w:val="21"/>
          <w:lang w:val="zh-CN" w:eastAsia="zh-CN"/>
        </w:rPr>
      </w:pPr>
      <w:r>
        <w:rPr>
          <w:rFonts w:ascii="宋体" w:hAnsi="宋体" w:eastAsia="宋体" w:cs="Times New Roman"/>
          <w:color w:val="000000"/>
          <w:kern w:val="0"/>
          <w:szCs w:val="21"/>
          <w:lang w:val="zh-CN" w:eastAsia="zh-CN"/>
        </w:rPr>
        <w:t>3</w:t>
      </w:r>
      <w:r>
        <w:rPr>
          <w:rFonts w:hint="eastAsia" w:ascii="宋体" w:hAnsi="宋体" w:eastAsia="宋体" w:cs="Times New Roman"/>
          <w:color w:val="000000"/>
          <w:kern w:val="0"/>
          <w:szCs w:val="21"/>
          <w:lang w:val="en-US" w:eastAsia="zh-CN"/>
        </w:rPr>
        <w:t>3</w:t>
      </w:r>
      <w:r>
        <w:rPr>
          <w:rFonts w:ascii="宋体" w:hAnsi="宋体" w:eastAsia="宋体" w:cs="Times New Roman"/>
          <w:color w:val="000000"/>
          <w:kern w:val="0"/>
          <w:szCs w:val="21"/>
          <w:lang w:val="zh-CN" w:eastAsia="zh-CN"/>
        </w:rPr>
        <w:t>.1</w:t>
      </w:r>
      <w:r>
        <w:rPr>
          <w:rFonts w:hint="eastAsia" w:ascii="宋体" w:hAnsi="宋体" w:eastAsia="宋体" w:cs="宋体"/>
          <w:color w:val="000000"/>
          <w:kern w:val="0"/>
          <w:szCs w:val="21"/>
          <w:lang w:val="zh-CN" w:eastAsia="zh-CN"/>
        </w:rPr>
        <w:t>本谈判文件解释规则详见</w:t>
      </w:r>
      <w:r>
        <w:rPr>
          <w:rFonts w:hint="eastAsia" w:ascii="宋体" w:hAnsi="宋体" w:eastAsia="宋体" w:cs="Times New Roman"/>
          <w:color w:val="000000"/>
          <w:kern w:val="0"/>
          <w:szCs w:val="21"/>
          <w:lang w:val="zh-CN" w:eastAsia="zh-CN"/>
        </w:rPr>
        <w:t>“供应商须知前附表”。</w:t>
      </w:r>
    </w:p>
    <w:p w14:paraId="658A741B">
      <w:pPr>
        <w:spacing w:line="360" w:lineRule="auto"/>
        <w:ind w:firstLine="420" w:firstLineChars="200"/>
        <w:contextualSpacing/>
        <w:rPr>
          <w:rFonts w:ascii="Times New Roman" w:hAnsi="宋体" w:eastAsia="宋体" w:cs="Times New Roman"/>
          <w:color w:val="000000"/>
          <w:szCs w:val="24"/>
        </w:rPr>
      </w:pPr>
      <w:r>
        <w:rPr>
          <w:rFonts w:ascii="宋体" w:hAnsi="宋体" w:eastAsia="宋体" w:cs="宋体"/>
          <w:color w:val="000000"/>
          <w:kern w:val="0"/>
          <w:szCs w:val="21"/>
        </w:rPr>
        <w:t>3</w:t>
      </w:r>
      <w:r>
        <w:rPr>
          <w:rFonts w:hint="eastAsia" w:ascii="宋体" w:hAnsi="宋体" w:eastAsia="宋体" w:cs="宋体"/>
          <w:color w:val="000000"/>
          <w:kern w:val="0"/>
          <w:szCs w:val="21"/>
          <w:lang w:val="en-US" w:eastAsia="zh-CN"/>
        </w:rPr>
        <w:t>3</w:t>
      </w:r>
      <w:r>
        <w:rPr>
          <w:rFonts w:ascii="宋体" w:hAnsi="宋体" w:eastAsia="宋体" w:cs="宋体"/>
          <w:color w:val="000000"/>
          <w:kern w:val="0"/>
          <w:szCs w:val="21"/>
        </w:rPr>
        <w:t>.2</w:t>
      </w:r>
      <w:r>
        <w:rPr>
          <w:rFonts w:hint="eastAsia" w:ascii="宋体" w:hAnsi="宋体" w:eastAsia="宋体" w:cs="宋体"/>
          <w:color w:val="000000"/>
          <w:kern w:val="0"/>
          <w:szCs w:val="21"/>
        </w:rPr>
        <w:t xml:space="preserve"> 其他事</w:t>
      </w:r>
      <w:r>
        <w:rPr>
          <w:rFonts w:hint="eastAsia" w:ascii="Times New Roman" w:hAnsi="宋体" w:eastAsia="宋体" w:cs="Times New Roman"/>
          <w:color w:val="000000"/>
          <w:szCs w:val="24"/>
        </w:rPr>
        <w:t>项详见“供应商须知前附表”。</w:t>
      </w:r>
    </w:p>
    <w:p w14:paraId="7E68A590">
      <w:pPr>
        <w:spacing w:line="360" w:lineRule="auto"/>
        <w:ind w:firstLine="420" w:firstLineChars="200"/>
        <w:contextualSpacing/>
        <w:rPr>
          <w:rFonts w:hint="eastAsia" w:hAnsi="宋体" w:cs="宋体" w:eastAsiaTheme="minorEastAsia"/>
          <w:color w:val="auto"/>
          <w:sz w:val="21"/>
          <w:lang w:eastAsia="zh-CN"/>
        </w:rPr>
      </w:pPr>
      <w:r>
        <w:rPr>
          <w:rFonts w:hint="eastAsia" w:ascii="宋体" w:hAnsi="宋体" w:eastAsia="宋体" w:cs="Times New Roman"/>
          <w:color w:val="000000"/>
          <w:kern w:val="0"/>
          <w:sz w:val="21"/>
          <w:szCs w:val="21"/>
          <w:lang w:val="zh-CN" w:eastAsia="zh-CN"/>
        </w:rPr>
        <w:t>3</w:t>
      </w:r>
      <w:r>
        <w:rPr>
          <w:rFonts w:hint="eastAsia" w:ascii="宋体" w:hAnsi="宋体" w:eastAsia="宋体" w:cs="Times New Roman"/>
          <w:color w:val="000000"/>
          <w:kern w:val="0"/>
          <w:sz w:val="21"/>
          <w:szCs w:val="21"/>
          <w:lang w:val="en-US" w:eastAsia="zh-CN"/>
        </w:rPr>
        <w:t>3</w:t>
      </w:r>
      <w:r>
        <w:rPr>
          <w:rFonts w:ascii="宋体" w:hAnsi="宋体" w:eastAsia="宋体" w:cs="Times New Roman"/>
          <w:color w:val="000000"/>
          <w:kern w:val="0"/>
          <w:sz w:val="21"/>
          <w:szCs w:val="21"/>
          <w:lang w:val="zh-CN" w:eastAsia="zh-CN"/>
        </w:rPr>
        <w:t>.3</w:t>
      </w:r>
      <w:bookmarkStart w:id="129" w:name="_Hlk65857140"/>
      <w:r>
        <w:rPr>
          <w:rFonts w:hint="eastAsia" w:ascii="宋体" w:hAnsi="宋体" w:eastAsia="宋体" w:cs="Times New Roman"/>
          <w:color w:val="000000"/>
          <w:kern w:val="0"/>
          <w:sz w:val="21"/>
          <w:szCs w:val="21"/>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rPr>
        <w:t>在政府采购活动中，工程由中小企业承建，即工程施工单位为中小企业，</w:t>
      </w:r>
      <w:r>
        <w:rPr>
          <w:rFonts w:hint="eastAsia"/>
        </w:rPr>
        <w:t>不对其中涉及的货物的制造商和服务的承接商作出要求的</w:t>
      </w:r>
      <w:r>
        <w:rPr>
          <w:rFonts w:hint="eastAsia" w:hAnsi="宋体" w:cs="宋体"/>
          <w:color w:val="auto"/>
          <w:sz w:val="21"/>
        </w:rPr>
        <w:t>享受本文件规定的中小企业扶持政策</w:t>
      </w:r>
      <w:r>
        <w:rPr>
          <w:rFonts w:hint="eastAsia" w:hAnsi="宋体" w:cs="宋体"/>
          <w:color w:val="auto"/>
          <w:sz w:val="21"/>
          <w:lang w:eastAsia="zh-CN"/>
        </w:rPr>
        <w:t>。</w:t>
      </w:r>
    </w:p>
    <w:p w14:paraId="0B3FDE79">
      <w:pPr>
        <w:pStyle w:val="19"/>
        <w:spacing w:before="0" w:after="0" w:line="360" w:lineRule="auto"/>
        <w:ind w:firstLine="420" w:firstLineChars="200"/>
        <w:rPr>
          <w:rFonts w:hint="eastAsia" w:ascii="宋体" w:hAnsi="宋体" w:eastAsia="宋体" w:cs="Times New Roman"/>
          <w:color w:val="000000"/>
          <w:kern w:val="0"/>
          <w:sz w:val="21"/>
          <w:szCs w:val="21"/>
          <w:lang w:val="zh-CN" w:eastAsia="zh-CN"/>
        </w:rPr>
      </w:pPr>
    </w:p>
    <w:p w14:paraId="65DE2A86">
      <w:pPr>
        <w:spacing w:line="360" w:lineRule="auto"/>
        <w:ind w:firstLine="420" w:firstLineChars="200"/>
        <w:textAlignment w:val="center"/>
        <w:rPr>
          <w:rFonts w:hint="eastAsia" w:ascii="宋体" w:hAnsi="宋体" w:eastAsia="宋体" w:cs="Times New Roman"/>
          <w:color w:val="000000"/>
          <w:kern w:val="0"/>
          <w:szCs w:val="21"/>
          <w:lang w:val="zh-CN" w:eastAsia="zh-CN"/>
        </w:rPr>
      </w:pPr>
      <w:r>
        <w:rPr>
          <w:rFonts w:hint="eastAsia" w:ascii="宋体" w:hAnsi="宋体" w:eastAsia="宋体" w:cs="Times New Roman"/>
          <w:color w:val="000000"/>
          <w:kern w:val="0"/>
          <w:szCs w:val="21"/>
          <w:lang w:val="zh-CN" w:eastAsia="zh-CN"/>
        </w:rPr>
        <w:t>依据本文件规定享受扶持政策获得政府采购合同的，小微企业不得将合同分包给大中型企业。</w:t>
      </w:r>
      <w:bookmarkEnd w:id="129"/>
    </w:p>
    <w:p w14:paraId="0260D4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color w:val="auto"/>
          <w:sz w:val="24"/>
          <w:highlight w:val="none"/>
        </w:rPr>
        <w:t>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08CAC9B0">
      <w:pPr>
        <w:spacing w:line="580" w:lineRule="exact"/>
        <w:jc w:val="center"/>
        <w:rPr>
          <w:rFonts w:hint="eastAsia" w:ascii="宋体" w:hAnsi="宋体" w:eastAsia="宋体" w:cs="宋体"/>
          <w:color w:val="auto"/>
          <w:sz w:val="32"/>
          <w:szCs w:val="32"/>
        </w:rPr>
      </w:pPr>
      <w:bookmarkStart w:id="130" w:name="OLE_LINK25"/>
      <w:r>
        <w:rPr>
          <w:rFonts w:hint="eastAsia" w:ascii="宋体" w:hAnsi="宋体" w:eastAsia="宋体" w:cs="宋体"/>
          <w:color w:val="auto"/>
          <w:sz w:val="32"/>
          <w:szCs w:val="32"/>
        </w:rPr>
        <w:t>广西线上“政采贷”政策告知函</w:t>
      </w:r>
    </w:p>
    <w:bookmarkEnd w:id="130"/>
    <w:p w14:paraId="074236A1">
      <w:pPr>
        <w:spacing w:line="580" w:lineRule="exact"/>
        <w:ind w:firstLine="420" w:firstLineChars="200"/>
        <w:rPr>
          <w:rFonts w:hint="eastAsia" w:ascii="宋体" w:hAnsi="宋体" w:cs="宋体"/>
          <w:color w:val="auto"/>
          <w:szCs w:val="32"/>
        </w:rPr>
      </w:pPr>
    </w:p>
    <w:p w14:paraId="294454F0">
      <w:pPr>
        <w:spacing w:line="580" w:lineRule="exact"/>
        <w:rPr>
          <w:rFonts w:hint="eastAsia" w:ascii="宋体" w:hAnsi="宋体" w:cs="宋体"/>
          <w:color w:val="auto"/>
          <w:szCs w:val="21"/>
        </w:rPr>
      </w:pPr>
      <w:r>
        <w:rPr>
          <w:rFonts w:hint="eastAsia" w:ascii="宋体" w:hAnsi="宋体" w:cs="宋体"/>
          <w:color w:val="auto"/>
          <w:szCs w:val="21"/>
        </w:rPr>
        <w:t>各供应商：</w:t>
      </w:r>
    </w:p>
    <w:p w14:paraId="267CBDC6">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430D22C0">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14:paraId="581BFAC9">
      <w:pPr>
        <w:spacing w:line="580" w:lineRule="exact"/>
        <w:ind w:firstLine="420" w:firstLineChars="200"/>
        <w:rPr>
          <w:rFonts w:hint="eastAsia" w:ascii="宋体" w:hAnsi="宋体" w:cs="宋体"/>
          <w:color w:val="auto"/>
          <w:szCs w:val="21"/>
          <w:lang w:eastAsia="zh-CN"/>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39"/>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14:paraId="10A20ED9">
      <w:pPr>
        <w:spacing w:line="360" w:lineRule="auto"/>
        <w:ind w:firstLine="402" w:firstLineChars="200"/>
        <w:contextualSpacing/>
        <w:rPr>
          <w:rFonts w:ascii="宋体" w:hAnsi="宋体" w:eastAsia="宋体" w:cs="Times New Roman"/>
          <w:b/>
          <w:kern w:val="0"/>
          <w:sz w:val="20"/>
          <w:szCs w:val="21"/>
          <w:lang w:val="zh-CN" w:eastAsia="zh-CN"/>
        </w:rPr>
      </w:pPr>
    </w:p>
    <w:p w14:paraId="533963E5">
      <w:pPr>
        <w:spacing w:line="240" w:lineRule="auto"/>
        <w:ind w:firstLine="0" w:firstLineChars="0"/>
        <w:contextualSpacing w:val="0"/>
        <w:rPr>
          <w:rFonts w:ascii="宋体" w:hAnsi="宋体" w:eastAsia="宋体" w:cs="Times New Roman"/>
          <w:b/>
          <w:kern w:val="0"/>
          <w:sz w:val="20"/>
          <w:szCs w:val="21"/>
          <w:lang w:val="zh-CN" w:eastAsia="zh-CN"/>
        </w:rPr>
      </w:pPr>
      <w:r>
        <w:rPr>
          <w:rFonts w:ascii="宋体" w:hAnsi="宋体" w:eastAsia="宋体" w:cs="Times New Roman"/>
          <w:b/>
          <w:kern w:val="0"/>
          <w:sz w:val="20"/>
          <w:szCs w:val="21"/>
          <w:lang w:val="zh-CN" w:eastAsia="zh-CN"/>
        </w:rPr>
        <w:br w:type="page"/>
      </w:r>
    </w:p>
    <w:p w14:paraId="1550D6E2">
      <w:pPr>
        <w:pStyle w:val="2"/>
        <w:spacing w:line="360" w:lineRule="auto"/>
        <w:ind w:firstLine="1325" w:firstLineChars="300"/>
        <w:rPr>
          <w:rFonts w:hint="eastAsia"/>
          <w:lang w:val="zh-CN" w:eastAsia="zh-CN"/>
        </w:rPr>
      </w:pPr>
      <w:bookmarkStart w:id="131" w:name="_Toc11174"/>
      <w:bookmarkStart w:id="132" w:name="_Toc32109"/>
      <w:bookmarkStart w:id="133" w:name="_Toc1107"/>
      <w:bookmarkStart w:id="134" w:name="_Toc80205932"/>
      <w:bookmarkStart w:id="135" w:name="_Toc23199"/>
      <w:bookmarkStart w:id="136" w:name="_Toc17139"/>
      <w:r>
        <w:rPr>
          <w:rFonts w:hint="eastAsia"/>
          <w:lang w:val="zh-CN" w:eastAsia="zh-CN"/>
        </w:rPr>
        <w:t>第四章 评审程序、评审方法和成交标准</w:t>
      </w:r>
      <w:bookmarkEnd w:id="131"/>
      <w:bookmarkEnd w:id="132"/>
      <w:bookmarkEnd w:id="133"/>
      <w:bookmarkEnd w:id="134"/>
      <w:bookmarkEnd w:id="135"/>
      <w:bookmarkEnd w:id="136"/>
    </w:p>
    <w:p w14:paraId="32B7FDFF">
      <w:pPr>
        <w:keepNext/>
        <w:keepLines/>
        <w:spacing w:line="360" w:lineRule="auto"/>
        <w:ind w:firstLine="640" w:firstLineChars="200"/>
        <w:jc w:val="center"/>
        <w:outlineLvl w:val="1"/>
        <w:rPr>
          <w:rFonts w:hint="eastAsia" w:ascii="宋体" w:hAnsi="宋体" w:eastAsia="宋体" w:cs="Times New Roman"/>
          <w:bCs/>
          <w:sz w:val="32"/>
          <w:szCs w:val="32"/>
          <w:lang w:val="zh-CN" w:eastAsia="zh-CN"/>
        </w:rPr>
      </w:pPr>
      <w:bookmarkStart w:id="137" w:name="_Toc18230"/>
      <w:bookmarkStart w:id="138" w:name="_Toc80205933"/>
      <w:bookmarkStart w:id="139" w:name="_Toc10464"/>
      <w:r>
        <w:rPr>
          <w:rFonts w:hint="eastAsia" w:ascii="宋体" w:hAnsi="宋体" w:eastAsia="宋体" w:cs="Times New Roman"/>
          <w:bCs/>
          <w:sz w:val="32"/>
          <w:szCs w:val="32"/>
          <w:lang w:val="zh-CN" w:eastAsia="zh-CN"/>
        </w:rPr>
        <w:t>第一节 评审程序和评审方法</w:t>
      </w:r>
      <w:bookmarkEnd w:id="137"/>
      <w:bookmarkEnd w:id="138"/>
      <w:bookmarkEnd w:id="139"/>
    </w:p>
    <w:p w14:paraId="49F828B7">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1</w:t>
      </w:r>
      <w:r>
        <w:rPr>
          <w:rFonts w:hint="eastAsia" w:ascii="黑体" w:hAnsi="黑体" w:eastAsia="黑体" w:cs="宋体"/>
          <w:b/>
          <w:bCs/>
          <w:sz w:val="24"/>
          <w:szCs w:val="24"/>
        </w:rPr>
        <w:t>.确认谈判文件</w:t>
      </w:r>
    </w:p>
    <w:p w14:paraId="00BE8F22">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由谈判小组确认谈判文件。</w:t>
      </w:r>
    </w:p>
    <w:p w14:paraId="2E3022EB">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2.资格审查</w:t>
      </w:r>
    </w:p>
    <w:p w14:paraId="0D27051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2.1响应文件开启后，谈判小组依法对供应商的资格证明文件进行审查。</w:t>
      </w:r>
    </w:p>
    <w:p w14:paraId="4BACB5F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注：采购人代表或者采购代理机构在资格审查结束前，对供应商进行信用查询。</w:t>
      </w:r>
    </w:p>
    <w:p w14:paraId="62A52C1A">
      <w:pPr>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（1）查询渠道：</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szCs w:val="21"/>
        </w:rPr>
        <w:t>“信用中国”</w:t>
      </w:r>
      <w:r>
        <w:rPr>
          <w:rFonts w:hint="eastAsia" w:ascii="宋体" w:hAnsi="宋体" w:eastAsia="宋体" w:cs="宋体"/>
          <w:color w:val="000000" w:themeColor="text1"/>
          <w:szCs w:val="21"/>
          <w14:textFill>
            <w14:solidFill>
              <w14:schemeClr w14:val="tx1"/>
            </w14:solidFill>
          </w14:textFill>
        </w:rPr>
        <w:t>网站(</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"http://www.creditchina.gov.cn"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1"/>
          <w:u w:val="single"/>
          <w14:textFill>
            <w14:solidFill>
              <w14:schemeClr w14:val="tx1"/>
            </w14:solidFill>
          </w14:textFill>
        </w:rPr>
        <w:t>www.creditchina.gov.cn</w:t>
      </w:r>
      <w:r>
        <w:rPr>
          <w:rFonts w:hint="eastAsia" w:ascii="宋体" w:hAnsi="宋体" w:eastAsia="宋体" w:cs="宋体"/>
          <w:color w:val="000000" w:themeColor="text1"/>
          <w:szCs w:val="21"/>
          <w:u w:val="single"/>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)、中国政府采购网(</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"http://www.ccgp.gov.cn"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1"/>
          <w:u w:val="single"/>
          <w14:textFill>
            <w14:solidFill>
              <w14:schemeClr w14:val="tx1"/>
            </w14:solidFill>
          </w14:textFill>
        </w:rPr>
        <w:t>www.ccgp.gov.cn</w:t>
      </w:r>
      <w:r>
        <w:rPr>
          <w:rFonts w:hint="eastAsia" w:ascii="宋体" w:hAnsi="宋体" w:eastAsia="宋体" w:cs="宋体"/>
          <w:color w:val="000000" w:themeColor="text1"/>
          <w:szCs w:val="21"/>
          <w:u w:val="single"/>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)链接入口。</w:t>
      </w:r>
    </w:p>
    <w:p w14:paraId="7302ABBD">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（2）信用查询截止时点：资格审查结束前。</w:t>
      </w:r>
    </w:p>
    <w:p w14:paraId="26A68F2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查询记录和证据留存方式：在查询网站中直接查询记录，截图另存为电子文档作为评审资料保存。</w:t>
      </w:r>
    </w:p>
    <w:p w14:paraId="35FB18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（3）信用信息使用规则：对在“信用中国”网站(www.creditchina.gov.cn) 、中国政府采购网(www.ccgp.gov.cn)被列入失信被执行人、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BFE86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2.2资格审查标准为本谈判文件中载明对供应商资格要求的条件。资格审查采用合格制，凡符合谈判文件规定的供应商资格要求的响应文件均通过资格审查。</w:t>
      </w:r>
    </w:p>
    <w:p w14:paraId="6A2754FD">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2.3供应商有下列情形之一的，资格审查不通过，其响应文件</w:t>
      </w:r>
      <w:r>
        <w:rPr>
          <w:rFonts w:hint="eastAsia" w:ascii="宋体" w:hAnsi="宋体" w:eastAsia="宋体" w:cs="宋体"/>
          <w:b/>
          <w:bCs/>
          <w:szCs w:val="21"/>
          <w:lang w:eastAsia="zh-CN"/>
        </w:rPr>
        <w:t>作无效</w:t>
      </w:r>
      <w:r>
        <w:rPr>
          <w:rFonts w:hint="eastAsia" w:ascii="宋体" w:hAnsi="宋体" w:eastAsia="宋体" w:cs="宋体"/>
          <w:b/>
          <w:bCs/>
          <w:szCs w:val="21"/>
        </w:rPr>
        <w:t>响应处理：</w:t>
      </w:r>
    </w:p>
    <w:p w14:paraId="2A3E4228">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（1）不具备谈判文件中规定的资格要求的；</w:t>
      </w:r>
    </w:p>
    <w:p w14:paraId="3F36CD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（2）响应文件未提供任一项“供应商须知前附表”资格证明文件规定的“必须提供”的文件资料的；</w:t>
      </w:r>
    </w:p>
    <w:p w14:paraId="6F2B2AD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（3）响应文件提供的资格证明文件出现任一项不符合“供应商须知前附表”资格证明文件规定的“必须提供”的文件资料要求或者无效的。</w:t>
      </w:r>
    </w:p>
    <w:p w14:paraId="27F60BC5">
      <w:pPr>
        <w:spacing w:line="360" w:lineRule="auto"/>
        <w:ind w:firstLine="420" w:firstLineChars="200"/>
        <w:rPr>
          <w:rFonts w:hint="eastAsia" w:ascii="宋体" w:hAnsi="宋体" w:eastAsia="宋体" w:cs="宋体"/>
          <w:color w:val="000000"/>
          <w:szCs w:val="21"/>
          <w:highlight w:val="none"/>
        </w:rPr>
      </w:pPr>
      <w:bookmarkStart w:id="140" w:name="_Hlk68601553"/>
      <w:r>
        <w:rPr>
          <w:rFonts w:hint="eastAsia" w:ascii="宋体" w:hAnsi="宋体" w:eastAsia="宋体" w:cs="宋体"/>
          <w:color w:val="000000"/>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000000"/>
          <w:szCs w:val="21"/>
          <w:highlight w:val="none"/>
          <w:lang w:eastAsia="zh-CN"/>
        </w:rPr>
        <w:t>服务</w:t>
      </w:r>
      <w:r>
        <w:rPr>
          <w:rFonts w:hint="eastAsia" w:ascii="宋体" w:hAnsi="宋体" w:eastAsia="宋体" w:cs="宋体"/>
          <w:color w:val="000000"/>
          <w:szCs w:val="21"/>
          <w:highlight w:val="none"/>
        </w:rPr>
        <w:t>的。</w:t>
      </w:r>
      <w:bookmarkEnd w:id="140"/>
    </w:p>
    <w:p w14:paraId="78BAA9E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2.4通过资格审查的合格供应商不足3家的，不得进入符合性审查环节，采购人或者采购代理机构应当重新开展采购活动。</w:t>
      </w:r>
    </w:p>
    <w:p w14:paraId="67D8F7C9">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3.符合性审查</w:t>
      </w:r>
    </w:p>
    <w:p w14:paraId="53AB1200">
      <w:pPr>
        <w:spacing w:line="360" w:lineRule="auto"/>
        <w:ind w:firstLine="420" w:firstLineChars="200"/>
        <w:rPr>
          <w:rFonts w:hint="eastAsia" w:ascii="宋体" w:hAnsi="宋体" w:eastAsia="宋体" w:cs="宋体"/>
          <w:szCs w:val="21"/>
        </w:rPr>
      </w:pPr>
      <w:bookmarkStart w:id="141" w:name="_Hlk42528882"/>
      <w:r>
        <w:rPr>
          <w:rFonts w:hint="eastAsia" w:ascii="宋体" w:hAnsi="宋体" w:eastAsia="宋体" w:cs="宋体"/>
          <w:szCs w:val="21"/>
        </w:rPr>
        <w:t>3.1由谈判小组对通过资格审查的合格供应商的响应文件的响应报价、商务、技术等实质性要求进行符合性审查，以确定其是否满足谈判文件的实质性要求。</w:t>
      </w:r>
    </w:p>
    <w:bookmarkEnd w:id="141"/>
    <w:p w14:paraId="53238D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2241A6">
      <w:pPr>
        <w:spacing w:line="360" w:lineRule="auto"/>
        <w:ind w:firstLine="420" w:firstLineChars="200"/>
        <w:rPr>
          <w:rFonts w:hint="eastAsia" w:ascii="宋体" w:hAnsi="宋体" w:eastAsia="宋体" w:cs="宋体"/>
          <w:spacing w:val="-6"/>
          <w:szCs w:val="21"/>
        </w:rPr>
      </w:pPr>
      <w:r>
        <w:rPr>
          <w:rFonts w:hint="eastAsia" w:ascii="宋体" w:hAnsi="宋体" w:eastAsia="宋体" w:cs="宋体"/>
          <w:szCs w:val="21"/>
        </w:rPr>
        <w:t>3.3谈判小组要求供应商澄清、说明或者更正响应文件应当以电子澄清函形式作出。供应商的澄清、说明或者更正应当</w:t>
      </w:r>
      <w:r>
        <w:rPr>
          <w:rFonts w:hint="eastAsia" w:ascii="宋体" w:hAnsi="宋体" w:eastAsia="宋体" w:cs="宋体"/>
          <w:szCs w:val="21"/>
          <w:lang w:eastAsia="zh-CN"/>
        </w:rPr>
        <w:t>以</w:t>
      </w:r>
      <w:r>
        <w:rPr>
          <w:rFonts w:hint="eastAsia" w:ascii="宋体" w:hAnsi="宋体" w:eastAsia="宋体" w:cs="宋体"/>
          <w:szCs w:val="21"/>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spacing w:val="-6"/>
          <w:szCs w:val="21"/>
        </w:rPr>
        <w:t>。供应商为自然人的，必须由本人签字并附身份证明。</w:t>
      </w:r>
    </w:p>
    <w:p w14:paraId="50308377">
      <w:pPr>
        <w:spacing w:line="360" w:lineRule="auto"/>
        <w:ind w:firstLine="396" w:firstLineChars="200"/>
        <w:rPr>
          <w:rFonts w:hint="eastAsia" w:ascii="宋体" w:hAnsi="宋体" w:eastAsia="宋体" w:cs="宋体"/>
          <w:szCs w:val="21"/>
        </w:rPr>
      </w:pPr>
      <w:r>
        <w:rPr>
          <w:rFonts w:hint="eastAsia" w:ascii="宋体" w:hAnsi="宋体" w:eastAsia="宋体" w:cs="宋体"/>
          <w:spacing w:val="-6"/>
          <w:szCs w:val="21"/>
        </w:rPr>
        <w:t>3.4</w:t>
      </w:r>
      <w:r>
        <w:rPr>
          <w:rFonts w:hint="eastAsia" w:ascii="宋体" w:hAnsi="宋体" w:eastAsia="宋体" w:cs="宋体"/>
          <w:szCs w:val="21"/>
        </w:rPr>
        <w:t xml:space="preserve">首次响应文件报价出现前后不一致的，按照下列规定修正： </w:t>
      </w:r>
    </w:p>
    <w:p w14:paraId="070FA7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（1）响应文件中</w:t>
      </w:r>
      <w:r>
        <w:rPr>
          <w:rFonts w:hint="eastAsia" w:ascii="宋体" w:hAnsi="宋体" w:eastAsia="宋体" w:cs="宋体"/>
          <w:szCs w:val="21"/>
          <w:lang w:eastAsia="zh-CN"/>
        </w:rPr>
        <w:t>响应</w:t>
      </w:r>
      <w:r>
        <w:rPr>
          <w:rFonts w:hint="eastAsia" w:ascii="宋体" w:hAnsi="宋体" w:eastAsia="宋体" w:cs="宋体"/>
          <w:szCs w:val="21"/>
        </w:rPr>
        <w:t>报价表内容与响应文件中相应内容不一致的，以响应报价表为准；</w:t>
      </w:r>
    </w:p>
    <w:p w14:paraId="10ED140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（2）大写金额和小写金额不一致的，以大写金额为准；</w:t>
      </w:r>
    </w:p>
    <w:p w14:paraId="7D91B0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w:t>
      </w:r>
      <w:r>
        <w:rPr>
          <w:rFonts w:hint="eastAsia" w:ascii="宋体" w:hAnsi="宋体" w:eastAsia="宋体" w:cs="宋体"/>
          <w:szCs w:val="21"/>
          <w:lang w:eastAsia="zh-CN"/>
        </w:rPr>
        <w:t>响应</w:t>
      </w:r>
      <w:r>
        <w:rPr>
          <w:rFonts w:hint="eastAsia" w:ascii="宋体" w:hAnsi="宋体" w:eastAsia="宋体" w:cs="宋体"/>
          <w:szCs w:val="21"/>
        </w:rPr>
        <w:t>报价表的总价为准，并修改单价；</w:t>
      </w:r>
    </w:p>
    <w:p w14:paraId="0F58320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064E78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14:paraId="2237A59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3.5商务技术、报价评审</w:t>
      </w:r>
    </w:p>
    <w:p w14:paraId="7A63502F">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在评审时，如发现下列情形之一的，将被视为响应文件无效处理：</w:t>
      </w:r>
    </w:p>
    <w:p w14:paraId="34BB5A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（1）商务技术评审</w:t>
      </w:r>
    </w:p>
    <w:p w14:paraId="6AC6C0C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1）响应文件未按谈判文件要求签署、盖章；</w:t>
      </w:r>
    </w:p>
    <w:p w14:paraId="27411ED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2）委托代理人未能出具有效身份证明或者出具的身份证明与授权委托书中的信息不符； </w:t>
      </w:r>
    </w:p>
    <w:p w14:paraId="2D317D8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2FD83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4）商务条款中标“▲”的条款发生负偏离的或者允许负偏离的条款数超过“供应商须知前附表”规定项数的或者标明实质性的要求发生负偏离；</w:t>
      </w:r>
    </w:p>
    <w:p w14:paraId="4A7103E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5）未对竞标有效期作出响应或者响应文件承诺的竞标有效期不满足谈判文件要求；</w:t>
      </w:r>
    </w:p>
    <w:p w14:paraId="4F8128C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6）响应文件的实质性内容未使用中文表述、使用计量单位不符合谈判文件要求；</w:t>
      </w:r>
    </w:p>
    <w:p w14:paraId="48E024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7）响应文件中的文件资料因填写不齐全或者内容虚假或者出现其他情形而导致被谈判小组认定无效；</w:t>
      </w:r>
    </w:p>
    <w:p w14:paraId="4D440D4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8）响应文件含有采购人不能接受的附加条件；</w:t>
      </w:r>
    </w:p>
    <w:p w14:paraId="093410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9）属于“供应商须知正文”第7.5条情形；</w:t>
      </w:r>
    </w:p>
    <w:p w14:paraId="2322AAB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10）技术需求允许负偏离的条款数超过“供应商须知前附表”规定项数；</w:t>
      </w:r>
    </w:p>
    <w:p w14:paraId="1DBCA14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11）虚假竞标，或者出现其他情形而导致被谈判小组认定无效；</w:t>
      </w:r>
    </w:p>
    <w:p w14:paraId="3D36532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12）竞标技术方案不明确，谈判文件未允许但响应文件中存在一个或者一个以上备选（替代）竞标方案；</w:t>
      </w:r>
    </w:p>
    <w:p w14:paraId="3A0BB09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13）响应文件标注的项目名称或者项目编号与竞争性谈判文件标注的项目名称或者项目编号不一致的；</w:t>
      </w:r>
    </w:p>
    <w:p w14:paraId="7575FA3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14）未响应谈判文件实质性要求；</w:t>
      </w:r>
    </w:p>
    <w:p w14:paraId="5DF2BDB2">
      <w:pPr>
        <w:pStyle w:val="15"/>
        <w:ind w:firstLine="420" w:firstLineChars="200"/>
        <w:rPr>
          <w:rFonts w:hint="eastAsia" w:ascii="宋体" w:hAnsi="宋体" w:eastAsia="宋体" w:cs="宋体"/>
          <w:lang w:eastAsia="zh-CN"/>
        </w:rPr>
      </w:pPr>
      <w:r>
        <w:rPr>
          <w:rFonts w:hint="eastAsia" w:ascii="宋体" w:hAnsi="宋体" w:eastAsia="宋体" w:cs="宋体"/>
          <w:szCs w:val="21"/>
        </w:rPr>
        <w:t>15）</w:t>
      </w:r>
      <w:r>
        <w:rPr>
          <w:rFonts w:hint="eastAsia" w:ascii="宋体" w:hAnsi="宋体" w:eastAsia="宋体" w:cs="宋体"/>
          <w:color w:val="000000"/>
          <w:szCs w:val="21"/>
        </w:rPr>
        <w:t>提交的</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保证金无效的或者未按照</w:t>
      </w:r>
      <w:r>
        <w:rPr>
          <w:rFonts w:hint="eastAsia" w:ascii="宋体" w:hAnsi="宋体" w:eastAsia="宋体" w:cs="宋体"/>
          <w:color w:val="000000"/>
          <w:szCs w:val="21"/>
          <w:lang w:eastAsia="zh-CN"/>
        </w:rPr>
        <w:t>竞争性</w:t>
      </w:r>
      <w:r>
        <w:rPr>
          <w:rFonts w:hint="eastAsia" w:ascii="宋体" w:hAnsi="宋体" w:eastAsia="宋体" w:cs="宋体"/>
          <w:color w:val="000000"/>
          <w:szCs w:val="21"/>
        </w:rPr>
        <w:t>谈判文件的规定提交</w:t>
      </w:r>
      <w:r>
        <w:rPr>
          <w:rFonts w:hint="eastAsia" w:ascii="宋体" w:hAnsi="宋体" w:eastAsia="宋体" w:cs="宋体"/>
          <w:color w:val="000000"/>
          <w:szCs w:val="21"/>
          <w:lang w:eastAsia="zh-CN"/>
        </w:rPr>
        <w:t>谈判</w:t>
      </w:r>
      <w:r>
        <w:rPr>
          <w:rFonts w:hint="eastAsia" w:ascii="宋体" w:hAnsi="宋体" w:eastAsia="宋体" w:cs="宋体"/>
          <w:color w:val="000000"/>
          <w:szCs w:val="21"/>
        </w:rPr>
        <w:t>保证金</w:t>
      </w:r>
      <w:r>
        <w:rPr>
          <w:rFonts w:hint="eastAsia" w:ascii="宋体" w:hAnsi="宋体" w:eastAsia="宋体" w:cs="宋体"/>
          <w:color w:val="000000"/>
          <w:szCs w:val="21"/>
          <w:lang w:eastAsia="zh-CN"/>
        </w:rPr>
        <w:t>；</w:t>
      </w:r>
    </w:p>
    <w:p w14:paraId="3BD6CEB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szCs w:val="21"/>
          <w:lang w:eastAsia="zh-CN"/>
        </w:rPr>
        <w:t>法律法规</w:t>
      </w:r>
      <w:r>
        <w:rPr>
          <w:rFonts w:hint="eastAsia" w:ascii="宋体" w:hAnsi="宋体" w:eastAsia="宋体" w:cs="宋体"/>
          <w:szCs w:val="21"/>
        </w:rPr>
        <w:t>和谈判文件规定的其他无效情形。</w:t>
      </w:r>
    </w:p>
    <w:p w14:paraId="1EE9080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bookmarkStart w:id="142" w:name="OLE_LINK21"/>
      <w:r>
        <w:rPr>
          <w:rFonts w:hint="eastAsia" w:ascii="宋体" w:hAnsi="宋体" w:eastAsia="宋体" w:cs="宋体"/>
          <w:szCs w:val="21"/>
        </w:rPr>
        <w:t>报价评审</w:t>
      </w:r>
    </w:p>
    <w:bookmarkEnd w:id="142"/>
    <w:p w14:paraId="796455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 响应文件未提供“供应商须知前附表” 报价文件中规定的“响应报价表”；</w:t>
      </w:r>
    </w:p>
    <w:p w14:paraId="376B009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2）未采用人民币报价或者未按照谈判文件标明的币种报价；</w:t>
      </w:r>
    </w:p>
    <w:p w14:paraId="4877B84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rPr>
        <w:t>3）供</w:t>
      </w:r>
      <w:r>
        <w:rPr>
          <w:rFonts w:hint="eastAsia" w:ascii="宋体" w:hAnsi="宋体" w:eastAsia="宋体" w:cs="宋体"/>
          <w:szCs w:val="21"/>
          <w:highlight w:val="none"/>
        </w:rPr>
        <w:t>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的全部内容作唯一总价报价；供应商响应文件中存在有选择、有条件报价的（谈判文件允许有备选方案或者其他约定的除外）；</w:t>
      </w:r>
    </w:p>
    <w:p w14:paraId="25FE688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规定的采购预算金额或者最高限价的（如本项目公布了最高限价）；</w:t>
      </w:r>
      <w:bookmarkStart w:id="143" w:name="_Hlk42596405"/>
      <w:r>
        <w:rPr>
          <w:rFonts w:hint="eastAsia" w:ascii="宋体" w:hAnsi="宋体" w:eastAsia="宋体" w:cs="宋体"/>
          <w:szCs w:val="21"/>
          <w:highlight w:val="none"/>
        </w:rPr>
        <w:t>响应报价（包含首次报价、最后报价）</w:t>
      </w:r>
      <w:bookmarkEnd w:id="143"/>
      <w:bookmarkStart w:id="144" w:name="_Hlk42596276"/>
      <w:r>
        <w:rPr>
          <w:rFonts w:hint="eastAsia" w:ascii="宋体" w:hAnsi="宋体" w:eastAsia="宋体" w:cs="宋体"/>
          <w:szCs w:val="21"/>
          <w:highlight w:val="none"/>
        </w:rPr>
        <w:t>超过谈判文件分项采购预算金额或者最高限价的</w:t>
      </w:r>
      <w:bookmarkEnd w:id="144"/>
      <w:r>
        <w:rPr>
          <w:rFonts w:hint="eastAsia" w:ascii="宋体" w:hAnsi="宋体" w:eastAsia="宋体" w:cs="宋体"/>
          <w:szCs w:val="21"/>
          <w:highlight w:val="none"/>
        </w:rPr>
        <w:t>（如本项目公布了最高限价）；</w:t>
      </w:r>
    </w:p>
    <w:p w14:paraId="3418DC7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14:paraId="11578AA8">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6）在单价合同工程中供应商采用总价优惠或以总价百分比优惠的方式进行竞标报价的； </w:t>
      </w:r>
    </w:p>
    <w:p w14:paraId="05EF30D9">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7）竞标总报价与已标价工程量清单汇总表不一致的； </w:t>
      </w:r>
    </w:p>
    <w:p w14:paraId="2E991204">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8）安全文明施工费和规费、增值税不按广西区费用定额及造价管理相关文件规定报价的（园林绿化及仿古建筑工程除外）；（适用于房屋建筑和市政工程项目） </w:t>
      </w:r>
    </w:p>
    <w:p w14:paraId="492CCA14">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9）供应商已标价工程量清单的项目编码（12位）、计量单位、工程量任何一处与工程量清单不一致的； </w:t>
      </w:r>
    </w:p>
    <w:p w14:paraId="11FAA757">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10）供应商已标价工程量清单的项目名称或项目特征与工程量清单不一致，谈判小组要求澄清、说明或补正，但供应商拒绝澄清、说明或补正的；（适用于房屋建筑和市政工程项目） </w:t>
      </w:r>
    </w:p>
    <w:p w14:paraId="17B8602D">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11）设有暂估价、暂列金额的，竞标时未按工程量清单给出的暂估价总价、暂列金额总价计入竞标总报价中的； </w:t>
      </w:r>
    </w:p>
    <w:p w14:paraId="340EF3D4">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12）供应商对工程量清单内容进行增减或对竞标范围进行调整的； </w:t>
      </w:r>
    </w:p>
    <w:p w14:paraId="6950D0E1">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13）响应文件响应的标的数量及单位与竞争性谈判采购文件要求实质性不一致的； </w:t>
      </w:r>
    </w:p>
    <w:p w14:paraId="21C38019">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14）未响应谈判文件实质性要求的。 </w:t>
      </w:r>
    </w:p>
    <w:p w14:paraId="782908B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3.6谈判小组对响应文件进行评审，未实质性响应谈判文件的响应文件</w:t>
      </w:r>
      <w:r>
        <w:rPr>
          <w:rFonts w:hint="eastAsia" w:ascii="宋体" w:hAnsi="宋体" w:eastAsia="宋体" w:cs="宋体"/>
          <w:color w:val="000000"/>
          <w:szCs w:val="21"/>
          <w:highlight w:val="none"/>
          <w:lang w:eastAsia="zh-CN"/>
        </w:rPr>
        <w:t>作无效</w:t>
      </w:r>
      <w:r>
        <w:rPr>
          <w:rFonts w:hint="eastAsia" w:ascii="宋体" w:hAnsi="宋体" w:eastAsia="宋体" w:cs="宋体"/>
          <w:color w:val="000000"/>
          <w:szCs w:val="21"/>
          <w:highlight w:val="none"/>
        </w:rPr>
        <w:t>处理。谈判小组应当将资格和符合性不通过的情况告知有关供应商。谈判小组从符合谈判文件规定的相应资格条件的供应商名单中确定不少于3家的供应商参加谈判。</w:t>
      </w:r>
    </w:p>
    <w:p w14:paraId="7BD8C666">
      <w:pPr>
        <w:spacing w:line="360" w:lineRule="auto"/>
        <w:ind w:firstLine="420" w:firstLineChars="200"/>
        <w:rPr>
          <w:rFonts w:hint="eastAsia" w:ascii="宋体" w:hAnsi="宋体" w:eastAsia="宋体" w:cs="宋体"/>
          <w:color w:val="000000"/>
          <w:szCs w:val="21"/>
          <w:highlight w:val="yellow"/>
        </w:rPr>
      </w:pPr>
      <w:r>
        <w:rPr>
          <w:rFonts w:hint="eastAsia" w:ascii="宋体" w:hAnsi="宋体" w:eastAsia="宋体" w:cs="宋体"/>
          <w:color w:val="000000"/>
          <w:szCs w:val="21"/>
          <w:highlight w:val="none"/>
        </w:rPr>
        <w:t>3.7通过符合性审查的合格供应商不足3家的，不得进入谈判环节，应当重新开展采购活动。</w:t>
      </w:r>
    </w:p>
    <w:p w14:paraId="7DBB52CC">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4.谈判程序</w:t>
      </w:r>
    </w:p>
    <w:p w14:paraId="7C12D4E5">
      <w:pPr>
        <w:spacing w:line="360" w:lineRule="auto"/>
        <w:ind w:firstLine="420" w:firstLineChars="200"/>
        <w:rPr>
          <w:rFonts w:hint="eastAsia" w:ascii="宋体" w:hAnsi="宋体" w:eastAsia="宋体" w:cs="宋体"/>
          <w:b/>
          <w:kern w:val="0"/>
          <w:szCs w:val="21"/>
        </w:rPr>
      </w:pPr>
      <w:r>
        <w:rPr>
          <w:rFonts w:hint="eastAsia" w:ascii="宋体" w:hAnsi="宋体" w:eastAsia="宋体" w:cs="宋体"/>
          <w:kern w:val="0"/>
          <w:szCs w:val="21"/>
        </w:rPr>
        <w:t>4.1谈判小组按照“供应商须知前附表”</w:t>
      </w:r>
      <w:r>
        <w:rPr>
          <w:rFonts w:hint="eastAsia" w:ascii="宋体" w:hAnsi="宋体" w:eastAsia="宋体" w:cs="宋体"/>
          <w:szCs w:val="21"/>
        </w:rPr>
        <w:t xml:space="preserve"> </w:t>
      </w:r>
      <w:r>
        <w:rPr>
          <w:rFonts w:hint="eastAsia" w:ascii="宋体" w:hAnsi="宋体" w:eastAsia="宋体" w:cs="宋体"/>
          <w:kern w:val="0"/>
          <w:szCs w:val="21"/>
        </w:rPr>
        <w:t>确定的</w:t>
      </w:r>
      <w:r>
        <w:rPr>
          <w:rFonts w:hint="eastAsia" w:ascii="宋体" w:hAnsi="宋体" w:eastAsia="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szCs w:val="21"/>
        </w:rPr>
        <w:t>其响应文件</w:t>
      </w:r>
      <w:r>
        <w:rPr>
          <w:rFonts w:hint="eastAsia" w:ascii="宋体" w:hAnsi="宋体" w:eastAsia="宋体" w:cs="宋体"/>
          <w:b/>
          <w:szCs w:val="21"/>
          <w:lang w:eastAsia="zh-CN"/>
        </w:rPr>
        <w:t>作无效</w:t>
      </w:r>
      <w:r>
        <w:rPr>
          <w:rFonts w:hint="eastAsia" w:ascii="宋体" w:hAnsi="宋体" w:eastAsia="宋体" w:cs="宋体"/>
          <w:b/>
          <w:szCs w:val="21"/>
        </w:rPr>
        <w:t>响应处理。</w:t>
      </w:r>
    </w:p>
    <w:p w14:paraId="6CA47E5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4.2在谈判过程中，谈判小组可以根据谈判文件和谈判情况实质性变动采购需求中的技术、</w:t>
      </w:r>
      <w:r>
        <w:rPr>
          <w:rFonts w:hint="eastAsia" w:ascii="宋体" w:hAnsi="宋体" w:eastAsia="宋体" w:cs="宋体"/>
          <w:szCs w:val="21"/>
          <w:lang w:val="en-US" w:eastAsia="zh-CN"/>
        </w:rPr>
        <w:t>价格、服务</w:t>
      </w:r>
      <w:r>
        <w:rPr>
          <w:rFonts w:hint="eastAsia" w:ascii="宋体" w:hAnsi="宋体" w:eastAsia="宋体" w:cs="宋体"/>
          <w:szCs w:val="21"/>
        </w:rPr>
        <w:t>要求以及合同草案条款，但不得变动谈判文件中的其他内容。实质性变动的内容，须经采购人代表确认。可能实质性变动的内容为采购需求中的技术、</w:t>
      </w:r>
      <w:r>
        <w:rPr>
          <w:rFonts w:hint="eastAsia" w:ascii="宋体" w:hAnsi="宋体" w:eastAsia="宋体" w:cs="宋体"/>
          <w:szCs w:val="21"/>
          <w:lang w:val="en-US" w:eastAsia="zh-CN"/>
        </w:rPr>
        <w:t>价格、服务</w:t>
      </w:r>
      <w:r>
        <w:rPr>
          <w:rFonts w:hint="eastAsia" w:ascii="宋体" w:hAnsi="宋体" w:eastAsia="宋体" w:cs="宋体"/>
          <w:szCs w:val="21"/>
        </w:rPr>
        <w:t>要求以及合同草案条款。</w:t>
      </w:r>
    </w:p>
    <w:p w14:paraId="3C56104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4.3对谈判文件作出的实质性变动是谈判文件的有效组成部分，由谈判小组及时以电子澄清函形式同时通知所有参加谈判的供应商。</w:t>
      </w:r>
    </w:p>
    <w:p w14:paraId="77E7FA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4.4供应商必须按照谈判文件的变动情况和谈判小组的要求以回函的形式重新提交响应文件，并加盖</w:t>
      </w:r>
      <w:r>
        <w:rPr>
          <w:rFonts w:hint="eastAsia" w:ascii="宋体" w:hAnsi="宋体" w:eastAsia="宋体" w:cs="宋体"/>
          <w:szCs w:val="21"/>
          <w:lang w:eastAsia="zh-CN"/>
        </w:rPr>
        <w:t>供应商公章</w:t>
      </w:r>
      <w:r>
        <w:rPr>
          <w:rFonts w:hint="eastAsia" w:ascii="宋体" w:hAnsi="宋体" w:eastAsia="宋体" w:cs="宋体"/>
          <w:szCs w:val="21"/>
        </w:rPr>
        <w:t>。供应商为自然人的，必须由本人签字并附身份证明。参加谈判的供应商未在规定时间内重新提交响应文件的，视同退出谈判。</w:t>
      </w:r>
    </w:p>
    <w:p w14:paraId="604C6FC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4.5谈判中，</w:t>
      </w:r>
      <w:r>
        <w:rPr>
          <w:rFonts w:hint="eastAsia" w:ascii="宋体" w:hAnsi="宋体" w:eastAsia="宋体" w:cs="宋体"/>
          <w:spacing w:val="-6"/>
          <w:szCs w:val="21"/>
        </w:rPr>
        <w:t>谈判的任何一方不得透露与谈判有关的其他供应商的技术资料、价格和其他信息。</w:t>
      </w:r>
    </w:p>
    <w:p w14:paraId="0F137757">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4.6谈判小组应对谈判过程和重要谈判内容进行记录，作为评</w:t>
      </w:r>
      <w:r>
        <w:rPr>
          <w:rFonts w:hint="eastAsia" w:ascii="宋体" w:hAnsi="宋体" w:eastAsia="宋体" w:cs="宋体"/>
          <w:szCs w:val="21"/>
          <w:lang w:eastAsia="zh-CN"/>
        </w:rPr>
        <w:t>审</w:t>
      </w:r>
      <w:r>
        <w:rPr>
          <w:rFonts w:hint="eastAsia" w:ascii="宋体" w:hAnsi="宋体" w:eastAsia="宋体" w:cs="宋体"/>
          <w:szCs w:val="21"/>
        </w:rPr>
        <w:t>报告一部分，谈判小组在记录上签字确认。</w:t>
      </w:r>
      <w:r>
        <w:rPr>
          <w:rFonts w:hint="eastAsia" w:ascii="宋体" w:hAnsi="宋体" w:eastAsia="宋体" w:cs="宋体"/>
          <w:b/>
          <w:szCs w:val="24"/>
        </w:rPr>
        <w:t>主要内容包括：</w:t>
      </w:r>
    </w:p>
    <w:p w14:paraId="6D7472C9">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（1）按照相关规定进行公示的，公示情况说明；</w:t>
      </w:r>
    </w:p>
    <w:p w14:paraId="1F8BCA0B">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（2）谈判日期和地点，谈判人员名单；</w:t>
      </w:r>
    </w:p>
    <w:p w14:paraId="244F3C9F">
      <w:pPr>
        <w:adjustRightInd w:val="0"/>
        <w:spacing w:line="360"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（3）合同主要条款及价格商定情况。</w:t>
      </w:r>
    </w:p>
    <w:p w14:paraId="2D4A22C5">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4.7谈判过程中重新提交的响应文件，供应商可以在开启前补充、修改。</w:t>
      </w:r>
    </w:p>
    <w:p w14:paraId="49FA46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4.8对谈判过程提交的响应文件进行有效性、完整性和响应程度审查，通过审查的合格供应商不足3家的，采购人或者采购代理机构应当重新开展采购活动。</w:t>
      </w:r>
    </w:p>
    <w:p w14:paraId="312A4672">
      <w:pPr>
        <w:spacing w:line="360" w:lineRule="auto"/>
        <w:ind w:firstLine="482" w:firstLineChars="200"/>
        <w:rPr>
          <w:rFonts w:ascii="宋体" w:hAnsi="宋体" w:eastAsia="宋体" w:cs="宋体"/>
          <w:szCs w:val="21"/>
        </w:rPr>
      </w:pPr>
      <w:r>
        <w:rPr>
          <w:rFonts w:hint="eastAsia" w:ascii="黑体" w:hAnsi="黑体" w:eastAsia="黑体" w:cs="宋体"/>
          <w:b/>
          <w:bCs/>
          <w:sz w:val="24"/>
          <w:szCs w:val="24"/>
        </w:rPr>
        <w:t>5</w:t>
      </w:r>
      <w:r>
        <w:rPr>
          <w:rFonts w:ascii="黑体" w:hAnsi="黑体" w:eastAsia="黑体" w:cs="宋体"/>
          <w:b/>
          <w:bCs/>
          <w:sz w:val="24"/>
          <w:szCs w:val="24"/>
        </w:rPr>
        <w:t>.</w:t>
      </w:r>
      <w:r>
        <w:rPr>
          <w:rFonts w:hint="eastAsia" w:ascii="黑体" w:hAnsi="黑体" w:eastAsia="黑体" w:cs="宋体"/>
          <w:b/>
          <w:bCs/>
          <w:sz w:val="24"/>
          <w:szCs w:val="24"/>
        </w:rPr>
        <w:t xml:space="preserve"> 最后报价</w:t>
      </w:r>
    </w:p>
    <w:p w14:paraId="7AB5BD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5.1谈判文件能够详细列明采购标的的技术、</w:t>
      </w:r>
      <w:r>
        <w:rPr>
          <w:rFonts w:hint="eastAsia" w:ascii="宋体" w:hAnsi="宋体" w:eastAsia="宋体" w:cs="宋体"/>
          <w:szCs w:val="21"/>
          <w:lang w:val="en-US" w:eastAsia="zh-CN"/>
        </w:rPr>
        <w:t>价格、服务</w:t>
      </w:r>
      <w:r>
        <w:rPr>
          <w:rFonts w:hint="eastAsia" w:ascii="宋体" w:hAnsi="宋体" w:eastAsia="宋体" w:cs="宋体"/>
          <w:szCs w:val="21"/>
        </w:rPr>
        <w:t>要求的，谈判结束后，由谈判小组要求所有继续参加谈判的供应商在规定时间内密封提交最后报价，提交最后报价的供应商不得少于3家，否则必须重新采购。</w:t>
      </w:r>
    </w:p>
    <w:p w14:paraId="203BA7E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5.2谈判文件不能详细列明采购标的的技术、</w:t>
      </w:r>
      <w:r>
        <w:rPr>
          <w:rFonts w:hint="eastAsia" w:ascii="宋体" w:hAnsi="宋体" w:eastAsia="宋体" w:cs="宋体"/>
          <w:szCs w:val="21"/>
          <w:lang w:val="en-US" w:eastAsia="zh-CN"/>
        </w:rPr>
        <w:t>价格、服务</w:t>
      </w:r>
      <w:r>
        <w:rPr>
          <w:rFonts w:hint="eastAsia" w:ascii="宋体" w:hAnsi="宋体" w:eastAsia="宋体" w:cs="宋体"/>
          <w:szCs w:val="21"/>
        </w:rPr>
        <w:t>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b w:val="0"/>
          <w:bCs w:val="0"/>
          <w:sz w:val="21"/>
          <w:szCs w:val="21"/>
          <w:highlight w:val="none"/>
          <w:lang w:val="en-US" w:eastAsia="zh-CN"/>
        </w:rPr>
        <w:t>广西政府采购云平台</w:t>
      </w:r>
      <w:r>
        <w:rPr>
          <w:rFonts w:hint="eastAsia" w:ascii="宋体" w:hAnsi="宋体" w:eastAsia="宋体" w:cs="宋体"/>
          <w:szCs w:val="21"/>
        </w:rPr>
        <w:t>远程不见面开标大厅响应最后报价。</w:t>
      </w:r>
    </w:p>
    <w:p w14:paraId="3CC0460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 最后报价是供应商响应文件的有效组成部分。</w:t>
      </w:r>
    </w:p>
    <w:p w14:paraId="101965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5.4已经提交响应文件的供应商，在提交最后报价之前，可以根据谈判情况退出谈判，退出谈判的供应商的响应文件</w:t>
      </w:r>
      <w:r>
        <w:rPr>
          <w:rFonts w:hint="eastAsia" w:ascii="宋体" w:hAnsi="宋体" w:eastAsia="宋体" w:cs="宋体"/>
          <w:szCs w:val="21"/>
          <w:lang w:eastAsia="zh-CN"/>
        </w:rPr>
        <w:t>作无效</w:t>
      </w:r>
      <w:r>
        <w:rPr>
          <w:rFonts w:hint="eastAsia" w:ascii="宋体" w:hAnsi="宋体" w:eastAsia="宋体" w:cs="宋体"/>
          <w:szCs w:val="21"/>
        </w:rPr>
        <w:t>响应处理。</w:t>
      </w:r>
    </w:p>
    <w:p w14:paraId="00E7DBA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5.5供应商未在规定时间内提交最后报价的</w:t>
      </w:r>
      <w:r>
        <w:rPr>
          <w:rFonts w:hint="eastAsia" w:ascii="宋体" w:hAnsi="宋体" w:eastAsia="宋体" w:cs="宋体"/>
          <w:b/>
          <w:szCs w:val="21"/>
        </w:rPr>
        <w:t>，视同放弃报价权利退出谈判。</w:t>
      </w:r>
    </w:p>
    <w:p w14:paraId="691EEF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5.6最终响应文件的报价出现前后不一致的，按照本章第3.4条的规定修正。 </w:t>
      </w:r>
    </w:p>
    <w:p w14:paraId="35BDBF9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5.7修正后的最</w:t>
      </w:r>
      <w:r>
        <w:rPr>
          <w:rFonts w:hint="eastAsia" w:ascii="宋体" w:hAnsi="宋体" w:eastAsia="宋体" w:cs="宋体"/>
          <w:szCs w:val="21"/>
          <w:lang w:eastAsia="zh-CN"/>
        </w:rPr>
        <w:t>后</w:t>
      </w:r>
      <w:r>
        <w:rPr>
          <w:rFonts w:hint="eastAsia" w:ascii="宋体" w:hAnsi="宋体" w:eastAsia="宋体" w:cs="宋体"/>
          <w:szCs w:val="21"/>
        </w:rPr>
        <w:t>报价出现下列情形的，</w:t>
      </w:r>
      <w:r>
        <w:rPr>
          <w:rFonts w:hint="eastAsia" w:ascii="宋体" w:hAnsi="宋体" w:eastAsia="宋体" w:cs="宋体"/>
          <w:szCs w:val="21"/>
          <w:lang w:eastAsia="zh-CN"/>
        </w:rPr>
        <w:t>作无效</w:t>
      </w:r>
      <w:r>
        <w:rPr>
          <w:rFonts w:hint="eastAsia" w:ascii="宋体" w:hAnsi="宋体" w:eastAsia="宋体" w:cs="宋体"/>
          <w:szCs w:val="21"/>
        </w:rPr>
        <w:t>响应处理：</w:t>
      </w:r>
    </w:p>
    <w:p w14:paraId="431FDE8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（1）供应商不确认的（全流程电子化评标采取在线确认）；</w:t>
      </w:r>
    </w:p>
    <w:p w14:paraId="0B2FC4F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（2）经供应商确认修正后的响应报价（包含首次报价、最后报价）超过所竞</w:t>
      </w:r>
      <w:r>
        <w:rPr>
          <w:rFonts w:hint="eastAsia" w:ascii="宋体" w:hAnsi="宋体" w:eastAsia="宋体" w:cs="宋体"/>
          <w:szCs w:val="21"/>
          <w:highlight w:val="none"/>
        </w:rPr>
        <w:t>标</w:t>
      </w:r>
      <w:r>
        <w:rPr>
          <w:rFonts w:hint="eastAsia" w:ascii="宋体" w:hAnsi="宋体" w:eastAsia="宋体" w:cs="宋体"/>
          <w:color w:val="auto"/>
          <w:szCs w:val="21"/>
          <w:highlight w:val="none"/>
          <w:lang w:eastAsia="zh-CN"/>
        </w:rPr>
        <w:t>项目</w:t>
      </w:r>
      <w:r>
        <w:rPr>
          <w:rFonts w:hint="eastAsia" w:ascii="宋体" w:hAnsi="宋体" w:eastAsia="宋体" w:cs="宋体"/>
          <w:szCs w:val="21"/>
        </w:rPr>
        <w:t>规定的采购预算金额或者最高限价的（如本项目公布了最高限价）（全流程电子化评标多轮报价设置了上</w:t>
      </w:r>
      <w:r>
        <w:rPr>
          <w:rFonts w:hint="eastAsia" w:ascii="宋体" w:hAnsi="宋体" w:eastAsia="宋体" w:cs="宋体"/>
          <w:szCs w:val="21"/>
          <w:lang w:val="en-US" w:eastAsia="zh-CN"/>
        </w:rPr>
        <w:t>限</w:t>
      </w:r>
      <w:r>
        <w:rPr>
          <w:rFonts w:hint="eastAsia" w:ascii="宋体" w:hAnsi="宋体" w:eastAsia="宋体" w:cs="宋体"/>
          <w:szCs w:val="21"/>
        </w:rPr>
        <w:t>控制价，即预算价）；</w:t>
      </w:r>
    </w:p>
    <w:p w14:paraId="1C19AC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（3）经供应商确认修正后的响应报价（包含首次报价、最后报价）超过分项采购预算金额或者最高限价的（如本项目公布了最高限价）。</w:t>
      </w:r>
    </w:p>
    <w:p w14:paraId="15EEC9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5.8经供应商确认修正后的最后报价作为评审及签订合同的依据。</w:t>
      </w:r>
    </w:p>
    <w:p w14:paraId="3AD001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5.9供应商出现最后报价</w:t>
      </w:r>
      <w:r>
        <w:rPr>
          <w:rFonts w:hint="eastAsia" w:ascii="宋体" w:hAnsi="宋体" w:eastAsia="宋体" w:cs="宋体"/>
          <w:szCs w:val="21"/>
          <w:lang w:eastAsia="zh-CN"/>
        </w:rPr>
        <w:t>作无效</w:t>
      </w:r>
      <w:r>
        <w:rPr>
          <w:rFonts w:hint="eastAsia" w:ascii="宋体" w:hAnsi="宋体" w:eastAsia="宋体" w:cs="宋体"/>
          <w:szCs w:val="21"/>
        </w:rPr>
        <w:t>响应处理或者响应文件</w:t>
      </w:r>
      <w:r>
        <w:rPr>
          <w:rFonts w:hint="eastAsia" w:ascii="宋体" w:hAnsi="宋体" w:eastAsia="宋体" w:cs="宋体"/>
          <w:szCs w:val="21"/>
          <w:lang w:eastAsia="zh-CN"/>
        </w:rPr>
        <w:t>作无效</w:t>
      </w:r>
      <w:r>
        <w:rPr>
          <w:rFonts w:hint="eastAsia" w:ascii="宋体" w:hAnsi="宋体" w:eastAsia="宋体" w:cs="宋体"/>
          <w:szCs w:val="21"/>
        </w:rPr>
        <w:t>处理时</w:t>
      </w:r>
      <w:r>
        <w:rPr>
          <w:rFonts w:hint="eastAsia" w:ascii="宋体" w:hAnsi="宋体" w:eastAsia="宋体" w:cs="宋体"/>
          <w:sz w:val="22"/>
        </w:rPr>
        <w:t>，</w:t>
      </w:r>
      <w:r>
        <w:rPr>
          <w:rFonts w:hint="eastAsia" w:ascii="宋体" w:hAnsi="宋体" w:eastAsia="宋体" w:cs="宋体"/>
          <w:b/>
          <w:bCs/>
          <w:sz w:val="22"/>
        </w:rPr>
        <w:t>谈判小组应当告知有关供应商</w:t>
      </w:r>
      <w:r>
        <w:rPr>
          <w:rFonts w:hint="eastAsia" w:ascii="宋体" w:hAnsi="宋体" w:eastAsia="宋体" w:cs="宋体"/>
          <w:szCs w:val="21"/>
        </w:rPr>
        <w:t>。</w:t>
      </w:r>
    </w:p>
    <w:p w14:paraId="1335F40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5.10最后报价结束后，谈判小组不得再与供应商进行任何形式的商谈。</w:t>
      </w:r>
    </w:p>
    <w:p w14:paraId="26EF86A0">
      <w:pPr>
        <w:spacing w:line="420" w:lineRule="exact"/>
        <w:ind w:firstLine="422" w:firstLineChars="200"/>
        <w:jc w:val="left"/>
        <w:rPr>
          <w:rFonts w:hint="eastAsia" w:ascii="宋体" w:hAnsi="宋体" w:eastAsia="宋体" w:cs="宋体"/>
          <w:b/>
          <w:bCs/>
          <w:szCs w:val="21"/>
          <w:highlight w:val="none"/>
          <w:lang w:val="zh-CN"/>
        </w:rPr>
      </w:pPr>
      <w:r>
        <w:rPr>
          <w:rFonts w:hint="eastAsia" w:ascii="宋体" w:hAnsi="宋体" w:eastAsia="宋体" w:cs="宋体"/>
          <w:b/>
          <w:bCs/>
          <w:szCs w:val="21"/>
          <w:highlight w:val="none"/>
          <w:lang w:eastAsia="zh-CN"/>
        </w:rPr>
        <w:t>注：</w:t>
      </w:r>
      <w:r>
        <w:rPr>
          <w:rFonts w:hint="eastAsia" w:ascii="宋体" w:hAnsi="宋体" w:eastAsia="宋体" w:cs="宋体"/>
          <w:b/>
          <w:bCs/>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szCs w:val="21"/>
          <w:highlight w:val="none"/>
          <w:lang w:val="zh-CN" w:eastAsia="zh-CN"/>
        </w:rPr>
        <w:t>。</w:t>
      </w:r>
    </w:p>
    <w:p w14:paraId="64B8DC3E">
      <w:pPr>
        <w:pStyle w:val="22"/>
        <w:rPr>
          <w:rFonts w:hint="eastAsia" w:eastAsia="宋体"/>
          <w:b/>
          <w:bCs/>
          <w:lang w:eastAsia="zh-CN"/>
        </w:rPr>
      </w:pPr>
    </w:p>
    <w:p w14:paraId="18650427">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6.</w:t>
      </w:r>
      <w:r>
        <w:rPr>
          <w:rFonts w:hint="eastAsia" w:ascii="黑体" w:hAnsi="黑体" w:eastAsia="黑体" w:cs="宋体"/>
          <w:b/>
          <w:bCs/>
          <w:sz w:val="24"/>
          <w:szCs w:val="24"/>
        </w:rPr>
        <w:t xml:space="preserve"> 最后报价政府采购政策性扣除</w:t>
      </w:r>
    </w:p>
    <w:p w14:paraId="6B8574A9">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6.1</w:t>
      </w:r>
      <w:bookmarkStart w:id="145" w:name="OLE_LINK22"/>
      <w:r>
        <w:rPr>
          <w:rFonts w:hint="eastAsia" w:ascii="宋体" w:hAnsi="宋体" w:cs="宋体"/>
          <w:color w:val="auto"/>
          <w:highlight w:val="none"/>
          <w:lang w:eastAsia="zh-CN"/>
        </w:rPr>
        <w:t>本项目为专门面向</w:t>
      </w:r>
      <w:r>
        <w:rPr>
          <w:rFonts w:hint="eastAsia" w:ascii="宋体" w:hAnsi="宋体" w:cs="宋体"/>
          <w:color w:val="auto"/>
          <w:highlight w:val="none"/>
          <w:lang w:val="en-US" w:eastAsia="zh-CN"/>
        </w:rPr>
        <w:t>小微</w:t>
      </w:r>
      <w:r>
        <w:rPr>
          <w:rFonts w:hint="eastAsia" w:ascii="宋体" w:hAnsi="宋体" w:cs="宋体"/>
          <w:color w:val="auto"/>
          <w:highlight w:val="none"/>
          <w:lang w:eastAsia="zh-CN"/>
        </w:rPr>
        <w:t>企业采购的项目</w:t>
      </w:r>
      <w:bookmarkEnd w:id="145"/>
      <w:r>
        <w:rPr>
          <w:rFonts w:hint="eastAsia" w:ascii="宋体" w:hAnsi="宋体" w:cs="宋体"/>
          <w:color w:val="auto"/>
          <w:highlight w:val="none"/>
          <w:lang w:eastAsia="zh-CN"/>
        </w:rPr>
        <w:t>，按照《政府采购促进中小企业发展管理办法》（财库〔2020〕46号）的规定，对供应商最后报价不再执行价格评审优惠的扶持政策。</w:t>
      </w:r>
    </w:p>
    <w:p w14:paraId="1E5787D3">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6.2</w:t>
      </w:r>
      <w:r>
        <w:rPr>
          <w:rFonts w:hint="eastAsia" w:ascii="宋体" w:hAnsi="宋体" w:cs="宋体"/>
          <w:color w:val="auto"/>
          <w:highlight w:val="none"/>
        </w:rPr>
        <w:t>评审价为供应商的最后报价</w:t>
      </w:r>
      <w:r>
        <w:rPr>
          <w:rFonts w:hint="eastAsia" w:ascii="宋体" w:hAnsi="宋体" w:cs="宋体"/>
          <w:color w:val="auto"/>
          <w:highlight w:val="none"/>
          <w:lang w:eastAsia="zh-CN"/>
        </w:rPr>
        <w:t>，</w:t>
      </w:r>
      <w:r>
        <w:rPr>
          <w:rFonts w:hint="eastAsia" w:ascii="宋体" w:hAnsi="宋体" w:cs="宋体"/>
          <w:color w:val="auto"/>
          <w:highlight w:val="none"/>
        </w:rPr>
        <w:t>评审价只是作为评审时使用。最终成交供应商的成交金额等于最后报价（如有修正，以确认修正后的最后报价为准）。</w:t>
      </w:r>
    </w:p>
    <w:p w14:paraId="445C4F84">
      <w:pPr>
        <w:spacing w:line="360" w:lineRule="auto"/>
        <w:ind w:firstLine="420" w:firstLineChars="200"/>
        <w:rPr>
          <w:rFonts w:hint="eastAsia" w:ascii="宋体" w:hAnsi="宋体" w:eastAsia="宋体" w:cs="宋体"/>
          <w:color w:val="000000"/>
        </w:rPr>
      </w:pPr>
    </w:p>
    <w:p w14:paraId="207E96A3">
      <w:pPr>
        <w:pStyle w:val="15"/>
        <w:rPr>
          <w:rFonts w:hint="eastAsia" w:ascii="宋体" w:hAnsi="宋体" w:eastAsia="宋体" w:cs="宋体"/>
        </w:rPr>
      </w:pPr>
    </w:p>
    <w:p w14:paraId="644F3C79">
      <w:pPr>
        <w:keepNext/>
        <w:keepLines/>
        <w:spacing w:line="360" w:lineRule="auto"/>
        <w:ind w:firstLine="640" w:firstLineChars="200"/>
        <w:jc w:val="center"/>
        <w:outlineLvl w:val="1"/>
        <w:rPr>
          <w:rFonts w:ascii="宋体" w:hAnsi="宋体" w:eastAsia="宋体" w:cs="Times New Roman"/>
          <w:bCs/>
          <w:sz w:val="32"/>
          <w:szCs w:val="32"/>
          <w:lang w:val="zh-CN" w:eastAsia="zh-CN"/>
        </w:rPr>
      </w:pPr>
      <w:bookmarkStart w:id="146" w:name="_Toc5389"/>
      <w:bookmarkStart w:id="147" w:name="_Toc17730"/>
      <w:bookmarkStart w:id="148" w:name="_Toc80205934"/>
      <w:r>
        <w:rPr>
          <w:rFonts w:hint="eastAsia" w:ascii="宋体" w:hAnsi="宋体" w:eastAsia="宋体" w:cs="Times New Roman"/>
          <w:bCs/>
          <w:sz w:val="32"/>
          <w:szCs w:val="32"/>
          <w:lang w:val="zh-CN" w:eastAsia="zh-CN"/>
        </w:rPr>
        <w:t>第二节 评审原则</w:t>
      </w:r>
      <w:bookmarkEnd w:id="146"/>
      <w:bookmarkEnd w:id="147"/>
      <w:bookmarkEnd w:id="148"/>
    </w:p>
    <w:p w14:paraId="2E8395C9">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6BF5E421">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2190EDC0">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1.2根据</w:t>
      </w:r>
      <w:r>
        <w:rPr>
          <w:rFonts w:hint="eastAsia" w:ascii="宋体" w:hAnsi="宋体" w:eastAsia="宋体" w:cs="宋体"/>
          <w:szCs w:val="24"/>
        </w:rPr>
        <w:t>《政府采购非招标采购方式管理办法》（财政部令第74号）第二十一条</w:t>
      </w:r>
      <w:r>
        <w:rPr>
          <w:rFonts w:hint="eastAsia" w:ascii="宋体" w:hAnsi="宋体" w:eastAsia="宋体" w:cs="宋体"/>
          <w:color w:val="000000"/>
          <w:szCs w:val="24"/>
        </w:rPr>
        <w:t>规定，</w:t>
      </w:r>
      <w:r>
        <w:rPr>
          <w:rFonts w:hint="eastAsia" w:ascii="宋体" w:hAnsi="宋体" w:eastAsia="宋体" w:cs="宋体"/>
          <w:kern w:val="0"/>
          <w:sz w:val="21"/>
          <w:szCs w:val="21"/>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000000"/>
          <w:szCs w:val="24"/>
        </w:rPr>
        <w:t>。</w:t>
      </w:r>
      <w:bookmarkStart w:id="149" w:name="_Toc321836413"/>
      <w:bookmarkStart w:id="150" w:name="_Toc432106535"/>
      <w:bookmarkStart w:id="151" w:name="_Toc432194885"/>
    </w:p>
    <w:bookmarkEnd w:id="149"/>
    <w:bookmarkEnd w:id="150"/>
    <w:bookmarkEnd w:id="151"/>
    <w:p w14:paraId="0CFF64C8">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2594E547">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14:paraId="47589AC1">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出现下列情形之一的，采购人或者采购代理机构应当终止竞争性谈判采购活动，发布项目终止公告并说明原因，重新开展采购活动：</w:t>
      </w:r>
    </w:p>
    <w:p w14:paraId="03803C2C">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 xml:space="preserve">（1）因情况变化，不再符合规定的竞争性谈判采购方式适用情形的； </w:t>
      </w:r>
    </w:p>
    <w:p w14:paraId="21C36A61">
      <w:pPr>
        <w:spacing w:line="360" w:lineRule="auto"/>
        <w:ind w:firstLine="420" w:firstLineChars="200"/>
        <w:jc w:val="left"/>
        <w:rPr>
          <w:rFonts w:ascii="宋体" w:hAnsi="宋体" w:eastAsia="宋体" w:cs="宋体"/>
          <w:color w:val="000000"/>
          <w:szCs w:val="24"/>
        </w:rPr>
      </w:pPr>
      <w:r>
        <w:rPr>
          <w:rFonts w:hint="eastAsia" w:ascii="宋体" w:hAnsi="宋体" w:eastAsia="宋体" w:cs="宋体"/>
          <w:color w:val="000000"/>
          <w:szCs w:val="24"/>
        </w:rPr>
        <w:t>（2）出现影响采购公正的违法、违规行为的；</w:t>
      </w:r>
    </w:p>
    <w:p w14:paraId="353ACAA6">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（3）在采购过程中符合竞争要求的供应商或者报价未超过采购预算的供应商不足3家的，但《政府采购非招标采购方式管理办法》第二十七条第二款规定的情形除外。</w:t>
      </w:r>
    </w:p>
    <w:p w14:paraId="6C5D8A4C">
      <w:pPr>
        <w:keepNext/>
        <w:keepLines/>
        <w:spacing w:line="360" w:lineRule="auto"/>
        <w:ind w:firstLine="640" w:firstLineChars="200"/>
        <w:jc w:val="center"/>
        <w:outlineLvl w:val="1"/>
        <w:rPr>
          <w:rFonts w:hint="eastAsia" w:ascii="宋体" w:hAnsi="宋体" w:eastAsia="宋体" w:cs="Times New Roman"/>
          <w:bCs/>
          <w:sz w:val="32"/>
          <w:szCs w:val="32"/>
          <w:lang w:val="zh-CN" w:eastAsia="zh-CN"/>
        </w:rPr>
      </w:pPr>
      <w:bookmarkStart w:id="152" w:name="_Toc16039"/>
      <w:bookmarkStart w:id="153" w:name="_Toc80205935"/>
      <w:bookmarkStart w:id="154" w:name="_Toc9627"/>
      <w:r>
        <w:rPr>
          <w:rFonts w:hint="eastAsia" w:ascii="宋体" w:hAnsi="宋体" w:eastAsia="宋体" w:cs="Times New Roman"/>
          <w:bCs/>
          <w:sz w:val="32"/>
          <w:szCs w:val="32"/>
          <w:lang w:val="zh-CN" w:eastAsia="zh-CN"/>
        </w:rPr>
        <w:t>第三节 评审报告</w:t>
      </w:r>
      <w:bookmarkEnd w:id="152"/>
      <w:bookmarkEnd w:id="153"/>
      <w:bookmarkEnd w:id="154"/>
    </w:p>
    <w:p w14:paraId="466EC985">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435A7350">
      <w:pPr>
        <w:spacing w:line="360" w:lineRule="auto"/>
        <w:ind w:firstLine="420" w:firstLineChars="200"/>
        <w:rPr>
          <w:rFonts w:hint="eastAsia" w:ascii="宋体" w:hAnsi="宋体" w:eastAsia="宋体" w:cs="宋体"/>
          <w:sz w:val="24"/>
          <w:szCs w:val="24"/>
        </w:rPr>
      </w:pPr>
      <w:r>
        <w:rPr>
          <w:rFonts w:hint="eastAsia" w:ascii="宋体" w:hAnsi="宋体" w:eastAsia="宋体" w:cs="宋体"/>
          <w:color w:val="000000"/>
          <w:szCs w:val="24"/>
        </w:rPr>
        <w:t>谈判小组应当从质量和</w:t>
      </w:r>
      <w:r>
        <w:rPr>
          <w:rFonts w:hint="eastAsia" w:ascii="宋体" w:hAnsi="宋体" w:eastAsia="宋体" w:cs="宋体"/>
          <w:color w:val="000000"/>
          <w:szCs w:val="24"/>
          <w:lang w:val="en-US" w:eastAsia="zh-CN"/>
        </w:rPr>
        <w:t>服务</w:t>
      </w:r>
      <w:r>
        <w:rPr>
          <w:rFonts w:hint="eastAsia" w:ascii="宋体" w:hAnsi="宋体" w:eastAsia="宋体" w:cs="宋体"/>
          <w:color w:val="000000"/>
          <w:szCs w:val="24"/>
        </w:rPr>
        <w:t>均能满足谈判文件实质性响应要求的供应商中，按照评审价由低到高的顺序提出3名以上成交候选人（评审价相同时，按照最后报价由低到高顺序依次推荐；最后报价相同时，由谈判小组按“供应商须知前附表”第</w:t>
      </w:r>
      <w:r>
        <w:rPr>
          <w:rFonts w:hint="eastAsia" w:ascii="宋体" w:hAnsi="宋体" w:eastAsia="宋体" w:cs="宋体"/>
          <w:color w:val="000000"/>
          <w:szCs w:val="24"/>
          <w:lang w:val="en-US" w:eastAsia="zh-CN"/>
        </w:rPr>
        <w:t>25</w:t>
      </w:r>
      <w:r>
        <w:rPr>
          <w:rFonts w:hint="eastAsia" w:ascii="宋体" w:hAnsi="宋体" w:eastAsia="宋体" w:cs="宋体"/>
          <w:color w:val="000000"/>
          <w:szCs w:val="24"/>
        </w:rPr>
        <w:t>条规定的顺序推荐）,并在线编写电子评审报告。</w:t>
      </w:r>
    </w:p>
    <w:p w14:paraId="2632C275">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645A6196">
      <w:pPr>
        <w:adjustRightInd w:val="0"/>
        <w:spacing w:line="360" w:lineRule="auto"/>
        <w:ind w:firstLine="420" w:firstLineChars="200"/>
        <w:rPr>
          <w:rFonts w:ascii="宋体" w:hAnsi="宋体" w:eastAsia="宋体" w:cs="宋体"/>
          <w:color w:val="000000"/>
          <w:szCs w:val="24"/>
        </w:rPr>
      </w:pPr>
      <w:r>
        <w:rPr>
          <w:rFonts w:hint="eastAsia" w:ascii="宋体" w:hAnsi="宋体" w:eastAsia="宋体" w:cs="宋体"/>
          <w:color w:val="000000"/>
          <w:szCs w:val="24"/>
        </w:rPr>
        <w:t>谈判小组</w:t>
      </w:r>
      <w:r>
        <w:rPr>
          <w:rFonts w:ascii="宋体" w:hAnsi="宋体" w:eastAsia="宋体" w:cs="宋体"/>
          <w:color w:val="000000"/>
          <w:szCs w:val="24"/>
        </w:rPr>
        <w:t>成员对需要共同认定的事项存在争议的，应当按照少数服从多数的原则作出结论。持不同意见的</w:t>
      </w:r>
      <w:r>
        <w:rPr>
          <w:rFonts w:hint="eastAsia" w:ascii="宋体" w:hAnsi="宋体" w:eastAsia="宋体" w:cs="宋体"/>
          <w:color w:val="000000"/>
          <w:szCs w:val="24"/>
        </w:rPr>
        <w:t>谈判小组</w:t>
      </w:r>
      <w:r>
        <w:rPr>
          <w:rFonts w:ascii="宋体" w:hAnsi="宋体" w:eastAsia="宋体" w:cs="宋体"/>
          <w:color w:val="000000"/>
          <w:szCs w:val="24"/>
        </w:rPr>
        <w:t>成员应当在评</w:t>
      </w:r>
      <w:r>
        <w:rPr>
          <w:rFonts w:hint="eastAsia" w:ascii="宋体" w:hAnsi="宋体" w:eastAsia="宋体" w:cs="宋体"/>
          <w:color w:val="000000"/>
          <w:szCs w:val="24"/>
          <w:lang w:eastAsia="zh-CN"/>
        </w:rPr>
        <w:t>审</w:t>
      </w:r>
      <w:r>
        <w:rPr>
          <w:rFonts w:ascii="宋体" w:hAnsi="宋体" w:eastAsia="宋体" w:cs="宋体"/>
          <w:color w:val="000000"/>
          <w:szCs w:val="24"/>
        </w:rPr>
        <w:t>报告上签署不同意见及理由，否则视为同意评</w:t>
      </w:r>
      <w:r>
        <w:rPr>
          <w:rFonts w:hint="eastAsia" w:ascii="宋体" w:hAnsi="宋体" w:eastAsia="宋体" w:cs="宋体"/>
          <w:color w:val="000000"/>
          <w:szCs w:val="24"/>
          <w:lang w:eastAsia="zh-CN"/>
        </w:rPr>
        <w:t>审</w:t>
      </w:r>
      <w:r>
        <w:rPr>
          <w:rFonts w:ascii="宋体" w:hAnsi="宋体" w:eastAsia="宋体" w:cs="宋体"/>
          <w:color w:val="000000"/>
          <w:szCs w:val="24"/>
        </w:rPr>
        <w:t>报告。</w:t>
      </w:r>
    </w:p>
    <w:p w14:paraId="2B24FFA8">
      <w:pPr>
        <w:keepNext/>
        <w:keepLines/>
        <w:spacing w:line="360" w:lineRule="auto"/>
        <w:ind w:firstLine="640" w:firstLineChars="200"/>
        <w:jc w:val="center"/>
        <w:outlineLvl w:val="1"/>
        <w:rPr>
          <w:rFonts w:ascii="宋体" w:hAnsi="宋体" w:eastAsia="宋体" w:cs="Times New Roman"/>
          <w:bCs/>
          <w:sz w:val="32"/>
          <w:szCs w:val="32"/>
          <w:lang w:val="zh-CN" w:eastAsia="zh-CN"/>
        </w:rPr>
      </w:pPr>
      <w:bookmarkStart w:id="155" w:name="_Toc27241"/>
      <w:bookmarkStart w:id="156" w:name="_Toc17221"/>
      <w:bookmarkStart w:id="157" w:name="_Toc80205936"/>
      <w:r>
        <w:rPr>
          <w:rFonts w:hint="eastAsia" w:ascii="宋体" w:hAnsi="宋体" w:eastAsia="宋体" w:cs="Times New Roman"/>
          <w:bCs/>
          <w:sz w:val="32"/>
          <w:szCs w:val="32"/>
          <w:lang w:val="zh-CN" w:eastAsia="zh-CN"/>
        </w:rPr>
        <w:t>第四节 评审过程的保密与录像</w:t>
      </w:r>
      <w:bookmarkEnd w:id="155"/>
      <w:bookmarkEnd w:id="156"/>
      <w:bookmarkEnd w:id="157"/>
    </w:p>
    <w:p w14:paraId="7452221B">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044237F2">
      <w:pPr>
        <w:widowControl/>
        <w:spacing w:line="360" w:lineRule="auto"/>
        <w:ind w:firstLine="420" w:firstLineChars="200"/>
        <w:rPr>
          <w:rFonts w:ascii="宋体" w:hAnsi="宋体" w:eastAsia="宋体" w:cs="宋体"/>
          <w:color w:val="000000"/>
          <w:szCs w:val="24"/>
        </w:rPr>
      </w:pPr>
      <w:r>
        <w:rPr>
          <w:rFonts w:ascii="宋体" w:hAnsi="宋体" w:eastAsia="宋体" w:cs="宋体"/>
          <w:color w:val="000000"/>
          <w:szCs w:val="24"/>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000000"/>
          <w:szCs w:val="24"/>
          <w:lang w:eastAsia="zh-CN"/>
        </w:rPr>
        <w:t>谈判小组</w:t>
      </w:r>
      <w:r>
        <w:rPr>
          <w:rFonts w:ascii="宋体" w:hAnsi="宋体" w:eastAsia="宋体" w:cs="宋体"/>
          <w:color w:val="000000"/>
          <w:szCs w:val="24"/>
        </w:rPr>
        <w:t>成员、采购人和采购机构工作人员、相关监督人员等与评审有关的人员应当予以保密。</w:t>
      </w:r>
    </w:p>
    <w:p w14:paraId="0CFEF73D">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335B2098">
      <w:pPr>
        <w:spacing w:line="360" w:lineRule="auto"/>
        <w:ind w:firstLine="420" w:firstLineChars="200"/>
        <w:rPr>
          <w:rFonts w:ascii="Times New Roman" w:hAnsi="Times New Roman" w:eastAsia="宋体" w:cs="Times New Roman"/>
          <w:szCs w:val="24"/>
        </w:rPr>
      </w:pPr>
      <w:r>
        <w:rPr>
          <w:rFonts w:hint="eastAsia" w:ascii="宋体" w:hAnsi="宋体" w:eastAsia="宋体" w:cs="宋体"/>
          <w:color w:val="000000"/>
          <w:szCs w:val="24"/>
        </w:rPr>
        <w:t>采购代理机构对评审工作现场及操作屏幕进行全过程录音录像，录音录像资料作为采购项目文件随其他文件一并存档。</w:t>
      </w:r>
      <w:r>
        <w:rPr>
          <w:rFonts w:ascii="Times New Roman" w:hAnsi="Times New Roman" w:eastAsia="宋体" w:cs="Times New Roman"/>
          <w:szCs w:val="24"/>
        </w:rPr>
        <w:br w:type="page"/>
      </w:r>
    </w:p>
    <w:p w14:paraId="420AC555">
      <w:pPr>
        <w:keepNext/>
        <w:keepLines/>
        <w:spacing w:before="260" w:after="260" w:line="416" w:lineRule="auto"/>
        <w:jc w:val="center"/>
        <w:outlineLvl w:val="1"/>
        <w:rPr>
          <w:rFonts w:ascii="Cambria" w:hAnsi="Cambria" w:eastAsia="宋体" w:cs="Times New Roman"/>
          <w:b/>
          <w:bCs/>
          <w:sz w:val="32"/>
          <w:szCs w:val="32"/>
          <w:lang w:val="zh-CN" w:eastAsia="zh-CN"/>
        </w:rPr>
      </w:pPr>
    </w:p>
    <w:p w14:paraId="40EC788B">
      <w:pPr>
        <w:keepNext/>
        <w:keepLines/>
        <w:spacing w:before="260" w:after="260" w:line="416" w:lineRule="auto"/>
        <w:jc w:val="center"/>
        <w:outlineLvl w:val="1"/>
        <w:rPr>
          <w:rFonts w:ascii="Cambria" w:hAnsi="Cambria" w:eastAsia="宋体" w:cs="Times New Roman"/>
          <w:b/>
          <w:bCs/>
          <w:sz w:val="32"/>
          <w:szCs w:val="32"/>
          <w:lang w:val="zh-CN" w:eastAsia="zh-CN"/>
        </w:rPr>
      </w:pPr>
    </w:p>
    <w:p w14:paraId="7E4729C7">
      <w:pPr>
        <w:keepNext/>
        <w:keepLines/>
        <w:spacing w:before="260" w:after="260" w:line="416" w:lineRule="auto"/>
        <w:jc w:val="center"/>
        <w:outlineLvl w:val="1"/>
        <w:rPr>
          <w:rFonts w:ascii="Cambria" w:hAnsi="Cambria" w:eastAsia="宋体" w:cs="Times New Roman"/>
          <w:b/>
          <w:bCs/>
          <w:sz w:val="32"/>
          <w:szCs w:val="32"/>
          <w:lang w:val="zh-CN" w:eastAsia="zh-CN"/>
        </w:rPr>
      </w:pPr>
    </w:p>
    <w:p w14:paraId="2908996E">
      <w:pPr>
        <w:keepNext/>
        <w:keepLines/>
        <w:spacing w:before="260" w:after="260" w:line="416" w:lineRule="auto"/>
        <w:jc w:val="center"/>
        <w:outlineLvl w:val="1"/>
        <w:rPr>
          <w:rFonts w:ascii="Cambria" w:hAnsi="Cambria" w:eastAsia="宋体" w:cs="Times New Roman"/>
          <w:b/>
          <w:bCs/>
          <w:sz w:val="32"/>
          <w:szCs w:val="32"/>
          <w:lang w:val="zh-CN" w:eastAsia="zh-CN"/>
        </w:rPr>
      </w:pPr>
    </w:p>
    <w:p w14:paraId="76D8FD2E">
      <w:pPr>
        <w:keepNext/>
        <w:keepLines/>
        <w:spacing w:before="260" w:after="260" w:line="416" w:lineRule="auto"/>
        <w:jc w:val="center"/>
        <w:outlineLvl w:val="1"/>
        <w:rPr>
          <w:rFonts w:ascii="Cambria" w:hAnsi="Cambria" w:eastAsia="宋体" w:cs="Times New Roman"/>
          <w:b/>
          <w:bCs/>
          <w:sz w:val="32"/>
          <w:szCs w:val="32"/>
          <w:lang w:val="zh-CN" w:eastAsia="zh-CN"/>
        </w:rPr>
      </w:pPr>
    </w:p>
    <w:p w14:paraId="54FA0076">
      <w:pPr>
        <w:keepNext/>
        <w:keepLines/>
        <w:spacing w:before="340" w:after="330" w:line="578" w:lineRule="auto"/>
        <w:jc w:val="center"/>
        <w:outlineLvl w:val="0"/>
        <w:rPr>
          <w:rFonts w:hint="eastAsia" w:ascii="Times New Roman" w:hAnsi="Times New Roman" w:eastAsia="宋体" w:cs="Times New Roman"/>
          <w:b/>
          <w:bCs/>
          <w:kern w:val="44"/>
          <w:sz w:val="44"/>
          <w:szCs w:val="44"/>
          <w:lang w:val="zh-CN" w:eastAsia="zh-CN"/>
        </w:rPr>
      </w:pPr>
      <w:bookmarkStart w:id="158" w:name="_Toc80205937"/>
      <w:bookmarkStart w:id="159" w:name="_Toc916"/>
      <w:bookmarkStart w:id="160" w:name="_Toc8051"/>
      <w:bookmarkStart w:id="161" w:name="_Toc4187"/>
      <w:bookmarkStart w:id="162" w:name="_Toc8386"/>
      <w:bookmarkStart w:id="163" w:name="_Toc71"/>
      <w:bookmarkStart w:id="164" w:name="_Toc30615"/>
      <w:bookmarkStart w:id="165" w:name="_Toc28917"/>
      <w:bookmarkStart w:id="166" w:name="_Toc21666"/>
      <w:bookmarkStart w:id="167" w:name="_Toc25678"/>
      <w:bookmarkStart w:id="168" w:name="_Toc9300"/>
      <w:r>
        <w:rPr>
          <w:rFonts w:hint="eastAsia" w:ascii="Times New Roman" w:hAnsi="Times New Roman" w:eastAsia="宋体" w:cs="Times New Roman"/>
          <w:b/>
          <w:bCs/>
          <w:kern w:val="44"/>
          <w:sz w:val="44"/>
          <w:szCs w:val="44"/>
          <w:lang w:val="zh-CN" w:eastAsia="zh-CN"/>
        </w:rPr>
        <w:t>第五章 响应文件格式</w:t>
      </w:r>
      <w:bookmarkEnd w:id="158"/>
      <w:r>
        <w:rPr>
          <w:rFonts w:ascii="Times New Roman" w:hAnsi="Times New Roman" w:eastAsia="宋体" w:cs="Times New Roman"/>
          <w:b/>
          <w:bCs/>
          <w:kern w:val="44"/>
          <w:sz w:val="44"/>
          <w:szCs w:val="44"/>
          <w:lang w:val="zh-CN" w:eastAsia="zh-CN"/>
        </w:rPr>
        <w:br w:type="page"/>
      </w:r>
      <w:bookmarkEnd w:id="159"/>
      <w:bookmarkEnd w:id="160"/>
      <w:bookmarkEnd w:id="161"/>
      <w:bookmarkEnd w:id="162"/>
      <w:bookmarkEnd w:id="163"/>
      <w:bookmarkEnd w:id="164"/>
      <w:bookmarkEnd w:id="165"/>
      <w:bookmarkEnd w:id="166"/>
      <w:bookmarkEnd w:id="167"/>
      <w:bookmarkEnd w:id="168"/>
    </w:p>
    <w:p w14:paraId="5EAD6139">
      <w:pPr>
        <w:spacing w:line="240" w:lineRule="atLeast"/>
        <w:rPr>
          <w:rFonts w:ascii="宋体" w:hAnsi="宋体" w:eastAsia="宋体" w:cs="Times New Roman"/>
          <w:b/>
          <w:bCs/>
          <w:szCs w:val="24"/>
        </w:rPr>
      </w:pPr>
    </w:p>
    <w:p w14:paraId="14A6EB34">
      <w:pPr>
        <w:snapToGrid w:val="0"/>
        <w:spacing w:before="120" w:beforeLines="50" w:after="50" w:line="360" w:lineRule="auto"/>
        <w:jc w:val="center"/>
        <w:outlineLvl w:val="1"/>
        <w:rPr>
          <w:rFonts w:hint="eastAsia" w:ascii="宋体" w:hAnsi="宋体" w:eastAsia="宋体" w:cs="Times New Roman"/>
          <w:bCs/>
          <w:sz w:val="32"/>
          <w:szCs w:val="32"/>
        </w:rPr>
      </w:pPr>
      <w:bookmarkStart w:id="169" w:name="_Toc80205939"/>
      <w:bookmarkStart w:id="170" w:name="_Toc17254"/>
      <w:bookmarkStart w:id="171" w:name="_Toc10486"/>
      <w:r>
        <w:rPr>
          <w:rFonts w:hint="eastAsia" w:ascii="宋体" w:hAnsi="宋体" w:eastAsia="宋体" w:cs="Times New Roman"/>
          <w:bCs/>
          <w:sz w:val="32"/>
          <w:szCs w:val="32"/>
        </w:rPr>
        <w:t>第</w:t>
      </w:r>
      <w:r>
        <w:rPr>
          <w:rFonts w:hint="eastAsia" w:ascii="宋体" w:hAnsi="宋体" w:eastAsia="宋体" w:cs="Times New Roman"/>
          <w:bCs/>
          <w:sz w:val="32"/>
          <w:szCs w:val="32"/>
          <w:lang w:eastAsia="zh-CN"/>
        </w:rPr>
        <w:t>一</w:t>
      </w:r>
      <w:r>
        <w:rPr>
          <w:rFonts w:hint="eastAsia" w:ascii="宋体" w:hAnsi="宋体" w:eastAsia="宋体" w:cs="Times New Roman"/>
          <w:bCs/>
          <w:sz w:val="32"/>
          <w:szCs w:val="32"/>
        </w:rPr>
        <w:t>节 资格证明文件格式</w:t>
      </w:r>
      <w:bookmarkEnd w:id="169"/>
      <w:bookmarkEnd w:id="170"/>
      <w:bookmarkEnd w:id="171"/>
    </w:p>
    <w:p w14:paraId="46D62CC0">
      <w:pPr>
        <w:pStyle w:val="22"/>
        <w:rPr>
          <w:rFonts w:hint="eastAsia" w:ascii="宋体" w:hAnsi="宋体" w:eastAsia="宋体" w:cs="宋体"/>
          <w:b/>
          <w:bCs/>
          <w:sz w:val="28"/>
          <w:szCs w:val="28"/>
        </w:rPr>
      </w:pPr>
    </w:p>
    <w:p w14:paraId="79491A9E">
      <w:pPr>
        <w:pStyle w:val="22"/>
        <w:rPr>
          <w:rFonts w:hint="eastAsia" w:ascii="宋体" w:hAnsi="宋体" w:eastAsia="宋体" w:cs="宋体"/>
          <w:b/>
          <w:bCs/>
          <w:sz w:val="28"/>
          <w:szCs w:val="28"/>
        </w:rPr>
      </w:pPr>
      <w:r>
        <w:rPr>
          <w:rFonts w:hint="eastAsia" w:ascii="宋体" w:hAnsi="宋体" w:eastAsia="宋体" w:cs="宋体"/>
          <w:b/>
          <w:bCs/>
          <w:sz w:val="28"/>
          <w:szCs w:val="28"/>
        </w:rPr>
        <w:t>1.资格证明文件封面</w:t>
      </w:r>
      <w:r>
        <w:rPr>
          <w:rFonts w:hint="eastAsia" w:ascii="宋体" w:hAnsi="宋体" w:eastAsia="宋体" w:cs="宋体"/>
          <w:b/>
          <w:bCs/>
          <w:sz w:val="28"/>
          <w:szCs w:val="28"/>
          <w:lang w:eastAsia="zh-CN"/>
        </w:rPr>
        <w:t>的</w:t>
      </w:r>
      <w:r>
        <w:rPr>
          <w:rFonts w:hint="eastAsia" w:ascii="宋体" w:hAnsi="宋体" w:eastAsia="宋体" w:cs="宋体"/>
          <w:b/>
          <w:bCs/>
          <w:sz w:val="28"/>
          <w:szCs w:val="28"/>
        </w:rPr>
        <w:t>格式（参照此格式自拟）：</w:t>
      </w:r>
    </w:p>
    <w:p w14:paraId="2EBF9394">
      <w:pPr>
        <w:snapToGrid w:val="0"/>
        <w:spacing w:before="120" w:beforeLines="50" w:after="5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0BEDE33F">
      <w:pPr>
        <w:snapToGrid w:val="0"/>
        <w:spacing w:before="120" w:beforeLines="50" w:after="50"/>
        <w:ind w:firstLine="5760" w:firstLineChars="240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78DB999F">
      <w:pPr>
        <w:snapToGrid w:val="0"/>
        <w:spacing w:before="120" w:beforeLines="50" w:after="50"/>
        <w:rPr>
          <w:rFonts w:hint="eastAsia" w:ascii="宋体" w:hAnsi="宋体" w:eastAsia="宋体" w:cs="Times New Roman"/>
          <w:sz w:val="24"/>
          <w:szCs w:val="20"/>
        </w:rPr>
      </w:pPr>
    </w:p>
    <w:p w14:paraId="0146F011">
      <w:pPr>
        <w:snapToGrid w:val="0"/>
        <w:spacing w:before="120" w:beforeLines="50" w:after="50"/>
        <w:rPr>
          <w:rFonts w:hint="eastAsia" w:ascii="宋体" w:hAnsi="宋体" w:eastAsia="宋体" w:cs="Times New Roman"/>
          <w:sz w:val="24"/>
          <w:szCs w:val="20"/>
        </w:rPr>
      </w:pPr>
    </w:p>
    <w:p w14:paraId="124A954C">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2633AD5F">
      <w:pPr>
        <w:snapToGrid w:val="0"/>
        <w:spacing w:before="120" w:beforeLines="50" w:after="50"/>
        <w:rPr>
          <w:rFonts w:hint="eastAsia" w:ascii="宋体" w:hAnsi="宋体" w:eastAsia="宋体" w:cs="Times New Roman"/>
          <w:bCs/>
          <w:sz w:val="24"/>
          <w:szCs w:val="20"/>
        </w:rPr>
      </w:pPr>
    </w:p>
    <w:p w14:paraId="4BE872DC">
      <w:pPr>
        <w:snapToGrid w:val="0"/>
        <w:spacing w:before="120" w:beforeLines="50" w:after="50"/>
        <w:rPr>
          <w:rFonts w:hint="eastAsia" w:ascii="宋体" w:hAnsi="宋体" w:eastAsia="宋体" w:cs="Times New Roman"/>
          <w:bCs/>
          <w:sz w:val="24"/>
          <w:szCs w:val="20"/>
        </w:rPr>
      </w:pPr>
    </w:p>
    <w:p w14:paraId="2D577D5F">
      <w:pPr>
        <w:snapToGrid w:val="0"/>
        <w:spacing w:before="120" w:beforeLines="50" w:after="50"/>
        <w:rPr>
          <w:rFonts w:hint="eastAsia" w:ascii="宋体" w:hAnsi="宋体" w:eastAsia="宋体" w:cs="Times New Roman"/>
          <w:bCs/>
          <w:sz w:val="24"/>
          <w:szCs w:val="20"/>
        </w:rPr>
      </w:pPr>
    </w:p>
    <w:p w14:paraId="3C7C9685">
      <w:pPr>
        <w:snapToGrid w:val="0"/>
        <w:spacing w:before="120" w:beforeLines="50" w:after="50"/>
        <w:rPr>
          <w:rFonts w:hint="eastAsia" w:ascii="宋体" w:hAnsi="宋体" w:eastAsia="宋体" w:cs="Times New Roman"/>
          <w:bCs/>
          <w:sz w:val="24"/>
          <w:szCs w:val="20"/>
        </w:rPr>
      </w:pPr>
    </w:p>
    <w:p w14:paraId="60EC972D">
      <w:pPr>
        <w:snapToGrid w:val="0"/>
        <w:spacing w:before="120" w:beforeLines="50" w:after="50"/>
        <w:rPr>
          <w:rFonts w:hint="eastAsia" w:ascii="宋体" w:hAnsi="宋体" w:eastAsia="宋体" w:cs="Times New Roman"/>
          <w:bCs/>
          <w:sz w:val="24"/>
          <w:szCs w:val="20"/>
        </w:rPr>
      </w:pPr>
    </w:p>
    <w:p w14:paraId="6B4D69F1">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eastAsia="宋体" w:cs="仿宋_GB2312"/>
          <w:bCs/>
          <w:sz w:val="32"/>
          <w:szCs w:val="32"/>
        </w:rPr>
        <w:t>项目名称：</w:t>
      </w:r>
      <w:r>
        <w:rPr>
          <w:rFonts w:hint="eastAsia" w:ascii="宋体" w:hAnsi="宋体" w:eastAsia="宋体" w:cs="仿宋_GB2312"/>
          <w:bCs/>
          <w:sz w:val="32"/>
          <w:szCs w:val="32"/>
          <w:lang w:val="en-US" w:eastAsia="zh-CN"/>
        </w:rPr>
        <w:t xml:space="preserve"> </w:t>
      </w:r>
    </w:p>
    <w:p w14:paraId="480BD574">
      <w:pPr>
        <w:snapToGrid w:val="0"/>
        <w:spacing w:before="120" w:beforeLines="50" w:after="50"/>
        <w:ind w:firstLine="720" w:firstLineChars="225"/>
        <w:rPr>
          <w:rFonts w:hint="eastAsia" w:ascii="宋体" w:hAnsi="宋体" w:eastAsia="宋体" w:cs="仿宋_GB2312"/>
          <w:bCs/>
          <w:sz w:val="32"/>
          <w:szCs w:val="32"/>
        </w:rPr>
      </w:pPr>
    </w:p>
    <w:p w14:paraId="41F59C73">
      <w:pPr>
        <w:snapToGrid w:val="0"/>
        <w:spacing w:before="120" w:beforeLines="50" w:after="50"/>
        <w:ind w:firstLine="720" w:firstLineChars="225"/>
        <w:rPr>
          <w:rFonts w:hint="eastAsia" w:ascii="宋体" w:hAnsi="宋体" w:eastAsia="宋体" w:cs="仿宋_GB2312"/>
          <w:bCs/>
          <w:sz w:val="32"/>
          <w:szCs w:val="32"/>
          <w:lang w:eastAsia="zh-CN"/>
        </w:rPr>
      </w:pPr>
      <w:r>
        <w:rPr>
          <w:rFonts w:hint="eastAsia" w:ascii="宋体" w:hAnsi="宋体" w:eastAsia="宋体" w:cs="仿宋_GB2312"/>
          <w:bCs/>
          <w:sz w:val="32"/>
          <w:szCs w:val="32"/>
        </w:rPr>
        <w:t>项目编号：</w:t>
      </w:r>
      <w:r>
        <w:rPr>
          <w:rFonts w:hint="eastAsia" w:ascii="宋体" w:hAnsi="宋体" w:eastAsia="宋体" w:cs="仿宋_GB2312"/>
          <w:bCs/>
          <w:sz w:val="32"/>
          <w:szCs w:val="32"/>
          <w:lang w:val="en-US" w:eastAsia="zh-CN"/>
        </w:rPr>
        <w:t xml:space="preserve"> </w:t>
      </w:r>
    </w:p>
    <w:p w14:paraId="61662F4E">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7A989DB5">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18B38EBF">
      <w:pPr>
        <w:snapToGrid w:val="0"/>
        <w:spacing w:before="120" w:beforeLines="50" w:after="50"/>
        <w:ind w:firstLine="720" w:firstLineChars="225"/>
        <w:rPr>
          <w:rFonts w:hint="eastAsia" w:ascii="宋体" w:hAnsi="宋体" w:eastAsia="宋体" w:cs="仿宋_GB2312"/>
          <w:bCs/>
          <w:sz w:val="32"/>
          <w:szCs w:val="32"/>
        </w:rPr>
      </w:pPr>
    </w:p>
    <w:p w14:paraId="7F7B5412">
      <w:pPr>
        <w:snapToGrid w:val="0"/>
        <w:spacing w:before="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3C3FB841">
      <w:pPr>
        <w:snapToGrid w:val="0"/>
        <w:spacing w:before="50" w:after="50"/>
        <w:ind w:firstLine="720" w:firstLineChars="225"/>
        <w:rPr>
          <w:rFonts w:hint="eastAsia" w:ascii="宋体" w:hAnsi="宋体" w:eastAsia="宋体" w:cs="仿宋_GB2312"/>
          <w:bCs/>
          <w:sz w:val="32"/>
          <w:szCs w:val="32"/>
        </w:rPr>
      </w:pPr>
    </w:p>
    <w:p w14:paraId="658EA400">
      <w:pPr>
        <w:snapToGrid w:val="0"/>
        <w:spacing w:before="50" w:after="50"/>
        <w:ind w:firstLine="720" w:firstLineChars="225"/>
        <w:rPr>
          <w:rFonts w:hint="eastAsia" w:ascii="宋体" w:hAnsi="宋体" w:eastAsia="宋体" w:cs="仿宋_GB2312"/>
          <w:bCs/>
          <w:sz w:val="32"/>
          <w:szCs w:val="32"/>
        </w:rPr>
      </w:pPr>
    </w:p>
    <w:p w14:paraId="6F44388A">
      <w:pPr>
        <w:snapToGrid w:val="0"/>
        <w:spacing w:before="50" w:after="50"/>
        <w:ind w:firstLine="720" w:firstLineChars="225"/>
        <w:rPr>
          <w:rFonts w:hint="eastAsia" w:ascii="宋体" w:hAnsi="宋体" w:eastAsia="宋体" w:cs="仿宋_GB2312"/>
          <w:bCs/>
          <w:sz w:val="32"/>
          <w:szCs w:val="32"/>
        </w:rPr>
      </w:pPr>
    </w:p>
    <w:p w14:paraId="0C310EA1">
      <w:pPr>
        <w:snapToGrid w:val="0"/>
        <w:spacing w:before="50" w:after="50"/>
        <w:ind w:firstLine="1280" w:firstLineChars="400"/>
        <w:rPr>
          <w:rFonts w:hint="eastAsia" w:ascii="宋体" w:hAnsi="宋体" w:eastAsia="宋体" w:cs="仿宋_GB2312"/>
          <w:bCs/>
          <w:sz w:val="32"/>
          <w:szCs w:val="32"/>
        </w:rPr>
      </w:pPr>
    </w:p>
    <w:p w14:paraId="5668E8D7">
      <w:pPr>
        <w:snapToGrid w:val="0"/>
        <w:spacing w:before="120"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043AFF5C">
      <w:pPr>
        <w:snapToGrid w:val="0"/>
        <w:spacing w:before="156" w:beforeLines="50" w:after="50" w:line="360" w:lineRule="auto"/>
        <w:ind w:left="142"/>
        <w:jc w:val="left"/>
        <w:rPr>
          <w:rFonts w:hint="eastAsia" w:ascii="宋体" w:hAnsi="宋体" w:eastAsia="宋体" w:cs="宋体"/>
          <w:b/>
          <w:bCs/>
          <w:color w:val="000000"/>
          <w:sz w:val="28"/>
          <w:szCs w:val="28"/>
        </w:rPr>
      </w:pPr>
      <w:r>
        <w:rPr>
          <w:rFonts w:ascii="宋体" w:hAnsi="宋体" w:eastAsia="宋体" w:cs="Times New Roman"/>
          <w:sz w:val="24"/>
          <w:szCs w:val="24"/>
        </w:rPr>
        <w:br w:type="page"/>
      </w:r>
      <w:r>
        <w:rPr>
          <w:rFonts w:hint="eastAsia" w:ascii="宋体" w:hAnsi="宋体" w:eastAsia="宋体" w:cs="宋体"/>
          <w:b/>
          <w:bCs/>
          <w:color w:val="000000"/>
          <w:sz w:val="28"/>
          <w:szCs w:val="28"/>
        </w:rPr>
        <w:t>2.资格证明文件目录</w:t>
      </w:r>
    </w:p>
    <w:p w14:paraId="01E6B492">
      <w:pPr>
        <w:spacing w:line="360" w:lineRule="auto"/>
        <w:ind w:firstLine="560" w:firstLineChars="200"/>
        <w:contextualSpacing/>
        <w:jc w:val="left"/>
        <w:rPr>
          <w:rFonts w:hint="eastAsia" w:ascii="仿宋_GB2312" w:hAnsi="仿宋" w:eastAsia="仿宋_GB2312" w:cs="仿宋_GB2312"/>
          <w:kern w:val="0"/>
          <w:sz w:val="24"/>
          <w:szCs w:val="24"/>
        </w:rPr>
      </w:pPr>
      <w:r>
        <w:rPr>
          <w:rFonts w:hint="eastAsia" w:ascii="宋体" w:hAnsi="宋体" w:eastAsia="宋体" w:cs="宋体"/>
          <w:color w:val="000000"/>
          <w:sz w:val="28"/>
          <w:szCs w:val="28"/>
        </w:rPr>
        <w:t>根据竞争性谈判文件规定及供应商提供的材料自行编写目录（部分格式后附）。</w:t>
      </w:r>
      <w:r>
        <w:rPr>
          <w:rFonts w:hint="eastAsia" w:ascii="仿宋_GB2312" w:hAnsi="仿宋" w:eastAsia="仿宋_GB2312" w:cs="仿宋_GB2312"/>
          <w:kern w:val="0"/>
          <w:sz w:val="24"/>
          <w:szCs w:val="24"/>
        </w:rPr>
        <w:br w:type="page"/>
      </w:r>
    </w:p>
    <w:p w14:paraId="17B52019">
      <w:pPr>
        <w:spacing w:line="320" w:lineRule="exact"/>
        <w:ind w:firstLine="0" w:firstLineChars="0"/>
        <w:jc w:val="left"/>
        <w:rPr>
          <w:rFonts w:hint="eastAsia" w:ascii="宋体" w:hAnsi="宋体" w:eastAsia="宋体" w:cs="宋体"/>
          <w:sz w:val="28"/>
          <w:szCs w:val="28"/>
        </w:rPr>
      </w:pPr>
      <w:r>
        <w:rPr>
          <w:rFonts w:hint="eastAsia" w:ascii="宋体" w:hAnsi="宋体" w:eastAsia="宋体" w:cs="宋体"/>
          <w:b/>
          <w:bCs/>
          <w:kern w:val="0"/>
          <w:sz w:val="28"/>
          <w:szCs w:val="28"/>
          <w:lang w:val="en-US" w:eastAsia="zh-CN"/>
        </w:rPr>
        <w:t>3</w:t>
      </w:r>
      <w:r>
        <w:rPr>
          <w:rFonts w:hint="eastAsia" w:ascii="宋体" w:hAnsi="宋体" w:eastAsia="宋体" w:cs="宋体"/>
          <w:b/>
          <w:kern w:val="0"/>
          <w:sz w:val="28"/>
          <w:szCs w:val="28"/>
          <w:lang w:val="en-US" w:eastAsia="zh-CN"/>
        </w:rPr>
        <w:t>.</w:t>
      </w:r>
      <w:r>
        <w:rPr>
          <w:rFonts w:hint="eastAsia" w:ascii="宋体" w:hAnsi="宋体" w:eastAsia="宋体" w:cs="宋体"/>
          <w:b/>
          <w:kern w:val="0"/>
          <w:sz w:val="28"/>
          <w:szCs w:val="28"/>
        </w:rPr>
        <w:t>声明函</w:t>
      </w:r>
      <w:r>
        <w:rPr>
          <w:rFonts w:hint="eastAsia" w:ascii="宋体" w:hAnsi="宋体" w:eastAsia="宋体" w:cs="宋体"/>
          <w:b/>
          <w:kern w:val="0"/>
          <w:sz w:val="28"/>
          <w:szCs w:val="28"/>
          <w:lang w:eastAsia="zh-CN"/>
        </w:rPr>
        <w:t>的格式：</w:t>
      </w:r>
    </w:p>
    <w:p w14:paraId="4E647CAE">
      <w:pPr>
        <w:spacing w:line="320" w:lineRule="exact"/>
        <w:jc w:val="center"/>
        <w:rPr>
          <w:rFonts w:hint="eastAsia" w:ascii="宋体" w:hAnsi="宋体" w:eastAsia="宋体" w:cs="Times New Roman"/>
          <w:b/>
          <w:sz w:val="32"/>
          <w:szCs w:val="32"/>
        </w:rPr>
      </w:pPr>
    </w:p>
    <w:p w14:paraId="707E6C6A">
      <w:pPr>
        <w:spacing w:line="32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声明函</w:t>
      </w:r>
    </w:p>
    <w:p w14:paraId="4CB7B7FC">
      <w:pPr>
        <w:spacing w:line="320" w:lineRule="exact"/>
        <w:jc w:val="center"/>
        <w:rPr>
          <w:rFonts w:hint="eastAsia" w:ascii="宋体" w:hAnsi="宋体" w:eastAsia="宋体" w:cs="Times New Roman"/>
          <w:sz w:val="24"/>
          <w:szCs w:val="20"/>
        </w:rPr>
      </w:pPr>
    </w:p>
    <w:p w14:paraId="2C05BF81">
      <w:pPr>
        <w:spacing w:line="360" w:lineRule="exact"/>
        <w:contextualSpacing/>
        <w:rPr>
          <w:rFonts w:hint="eastAsia" w:ascii="宋体" w:hAnsi="宋体" w:eastAsia="宋体" w:cs="宋体"/>
          <w:sz w:val="24"/>
          <w:szCs w:val="24"/>
        </w:rPr>
      </w:pPr>
      <w:r>
        <w:rPr>
          <w:rFonts w:hint="eastAsia" w:ascii="宋体" w:hAnsi="宋体" w:eastAsia="宋体" w:cs="宋体"/>
          <w:sz w:val="24"/>
          <w:szCs w:val="24"/>
        </w:rPr>
        <w:t>致：</w:t>
      </w:r>
      <w:bookmarkStart w:id="172" w:name="PO_3000001871_PM031"/>
      <w:r>
        <w:rPr>
          <w:rFonts w:hint="eastAsia" w:ascii="宋体" w:hAnsi="宋体" w:eastAsia="宋体" w:cs="宋体"/>
          <w:sz w:val="24"/>
          <w:szCs w:val="24"/>
          <w:u w:val="single"/>
        </w:rPr>
        <w:t>广西科联招标中心有限公司</w:t>
      </w:r>
      <w:bookmarkEnd w:id="172"/>
      <w:r>
        <w:rPr>
          <w:rFonts w:hint="eastAsia" w:ascii="宋体" w:hAnsi="宋体" w:eastAsia="宋体" w:cs="宋体"/>
          <w:sz w:val="24"/>
          <w:szCs w:val="24"/>
        </w:rPr>
        <w:t>：</w:t>
      </w:r>
    </w:p>
    <w:p w14:paraId="53CA29ED">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i/>
          <w:iCs/>
          <w:sz w:val="24"/>
          <w:szCs w:val="24"/>
          <w:u w:val="single"/>
        </w:rPr>
        <w:t>（供应商名称）</w:t>
      </w:r>
      <w:r>
        <w:rPr>
          <w:rFonts w:hint="eastAsia" w:ascii="宋体" w:hAnsi="宋体" w:eastAsia="宋体" w:cs="宋体"/>
          <w:sz w:val="24"/>
          <w:szCs w:val="24"/>
        </w:rPr>
        <w:t>系中华人民共和国合法供应商，经营地址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20DAC69">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我方愿意参加贵方组织的</w:t>
      </w:r>
      <w:bookmarkStart w:id="173" w:name="PO_3000001871_PM002_4"/>
      <w:r>
        <w:rPr>
          <w:rFonts w:hint="eastAsia" w:ascii="宋体" w:hAnsi="宋体" w:eastAsia="宋体" w:cs="宋体"/>
          <w:i/>
          <w:iCs/>
          <w:sz w:val="24"/>
          <w:szCs w:val="24"/>
          <w:lang w:eastAsia="zh-CN"/>
        </w:rPr>
        <w:t>（</w:t>
      </w:r>
      <w:bookmarkEnd w:id="173"/>
      <w:r>
        <w:rPr>
          <w:rFonts w:hint="eastAsia" w:ascii="宋体" w:hAnsi="宋体" w:eastAsia="宋体" w:cs="宋体"/>
          <w:i/>
          <w:iCs/>
          <w:sz w:val="24"/>
          <w:szCs w:val="24"/>
          <w:u w:val="single"/>
          <w:lang w:eastAsia="zh-CN"/>
        </w:rPr>
        <w:t>项目名称</w:t>
      </w:r>
      <w:r>
        <w:rPr>
          <w:rFonts w:hint="eastAsia" w:ascii="宋体" w:hAnsi="宋体" w:eastAsia="宋体" w:cs="宋体"/>
          <w:i/>
          <w:iCs/>
          <w:sz w:val="24"/>
          <w:szCs w:val="24"/>
          <w:lang w:eastAsia="zh-CN"/>
        </w:rPr>
        <w:t>）</w:t>
      </w:r>
      <w:r>
        <w:rPr>
          <w:rFonts w:hint="eastAsia" w:ascii="宋体" w:hAnsi="宋体" w:eastAsia="宋体" w:cs="宋体"/>
          <w:sz w:val="24"/>
          <w:szCs w:val="24"/>
        </w:rPr>
        <w:t>项目的竞标，为便于贵方公正、择优地确定成交供应商及其竞标产品和</w:t>
      </w:r>
      <w:r>
        <w:rPr>
          <w:rFonts w:hint="eastAsia" w:ascii="宋体" w:hAnsi="宋体" w:eastAsia="宋体" w:cs="宋体"/>
          <w:sz w:val="24"/>
          <w:szCs w:val="24"/>
          <w:lang w:val="en-US" w:eastAsia="zh-CN"/>
        </w:rPr>
        <w:t>服务</w:t>
      </w:r>
      <w:r>
        <w:rPr>
          <w:rFonts w:hint="eastAsia" w:ascii="宋体" w:hAnsi="宋体" w:eastAsia="宋体" w:cs="宋体"/>
          <w:sz w:val="24"/>
          <w:szCs w:val="24"/>
        </w:rPr>
        <w:t>，我方就本次竞标有关事项郑重声明如下：</w:t>
      </w:r>
    </w:p>
    <w:p w14:paraId="5C55DA5B">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14:paraId="1B15F7B8">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2.我方不是采购人的附属机构；不是为本次采购项目提供整体设计、规范编制或者项目管理、监理、检测等</w:t>
      </w:r>
      <w:r>
        <w:rPr>
          <w:rFonts w:hint="eastAsia" w:ascii="宋体" w:hAnsi="宋体" w:eastAsia="宋体" w:cs="宋体"/>
          <w:sz w:val="24"/>
          <w:szCs w:val="24"/>
          <w:lang w:val="en-US" w:eastAsia="zh-CN"/>
        </w:rPr>
        <w:t>服务</w:t>
      </w:r>
      <w:r>
        <w:rPr>
          <w:rFonts w:hint="eastAsia" w:ascii="宋体" w:hAnsi="宋体" w:eastAsia="宋体" w:cs="宋体"/>
          <w:sz w:val="24"/>
          <w:szCs w:val="24"/>
        </w:rPr>
        <w:t>的供应商；在获知本项目采购信息后，与采购人聘请的为此项目提供咨询</w:t>
      </w:r>
      <w:r>
        <w:rPr>
          <w:rFonts w:hint="eastAsia" w:ascii="宋体" w:hAnsi="宋体" w:eastAsia="宋体" w:cs="宋体"/>
          <w:sz w:val="24"/>
          <w:szCs w:val="24"/>
          <w:lang w:val="en-US" w:eastAsia="zh-CN"/>
        </w:rPr>
        <w:t>服务</w:t>
      </w:r>
      <w:r>
        <w:rPr>
          <w:rFonts w:hint="eastAsia" w:ascii="宋体" w:hAnsi="宋体" w:eastAsia="宋体" w:cs="宋体"/>
          <w:sz w:val="24"/>
          <w:szCs w:val="24"/>
        </w:rPr>
        <w:t>的公司及其附属机构没有任何联系。</w:t>
      </w:r>
    </w:p>
    <w:p w14:paraId="2158278D">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3.在此，我方宣布同意如下：</w:t>
      </w:r>
    </w:p>
    <w:p w14:paraId="3B4CEDE8">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（1）将按谈判文件的约定履行合同责任和义务；</w:t>
      </w:r>
    </w:p>
    <w:p w14:paraId="1B95BDAA">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（2）已详细审查谈判文件</w:t>
      </w:r>
      <w:r>
        <w:rPr>
          <w:rFonts w:hint="eastAsia" w:ascii="宋体" w:hAnsi="宋体" w:eastAsia="宋体" w:cs="宋体"/>
          <w:sz w:val="24"/>
          <w:szCs w:val="24"/>
          <w:lang w:val="en-US" w:eastAsia="zh-CN"/>
        </w:rPr>
        <w:t>的</w:t>
      </w:r>
      <w:r>
        <w:rPr>
          <w:rFonts w:hint="eastAsia" w:ascii="宋体" w:hAnsi="宋体" w:eastAsia="宋体" w:cs="宋体"/>
          <w:sz w:val="24"/>
          <w:szCs w:val="24"/>
        </w:rPr>
        <w:t>全部</w:t>
      </w:r>
      <w:r>
        <w:rPr>
          <w:rFonts w:hint="eastAsia" w:ascii="宋体" w:hAnsi="宋体" w:eastAsia="宋体" w:cs="宋体"/>
          <w:sz w:val="24"/>
          <w:szCs w:val="24"/>
          <w:lang w:val="en-US" w:eastAsia="zh-CN"/>
        </w:rPr>
        <w:t>内容</w:t>
      </w:r>
      <w:r>
        <w:rPr>
          <w:rFonts w:hint="eastAsia" w:ascii="宋体" w:hAnsi="宋体" w:eastAsia="宋体" w:cs="宋体"/>
          <w:sz w:val="24"/>
          <w:szCs w:val="24"/>
        </w:rPr>
        <w:t>，包括澄清或者更正公告（如有）；</w:t>
      </w:r>
    </w:p>
    <w:p w14:paraId="40E32013">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（3）同意提供按照贵方可能要求的与谈判有关的一切数据或者资料。</w:t>
      </w:r>
    </w:p>
    <w:p w14:paraId="0DA33BC5">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rPr>
        <w:t>、政府采购严重违法失信行为记录名单。</w:t>
      </w:r>
    </w:p>
    <w:p w14:paraId="182AF1F3">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7C3171E1">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内容中</w:t>
      </w:r>
      <w:r>
        <w:rPr>
          <w:rFonts w:hint="eastAsia" w:ascii="宋体" w:hAnsi="宋体" w:eastAsia="宋体" w:cs="宋体"/>
          <w:sz w:val="24"/>
          <w:szCs w:val="24"/>
        </w:rPr>
        <w:t>未</w:t>
      </w:r>
      <w:r>
        <w:rPr>
          <w:rFonts w:hint="eastAsia" w:ascii="宋体" w:hAnsi="宋体" w:eastAsia="宋体" w:cs="宋体"/>
          <w:kern w:val="0"/>
          <w:sz w:val="24"/>
          <w:szCs w:val="24"/>
        </w:rPr>
        <w:t>涉及商业秘密；</w:t>
      </w:r>
    </w:p>
    <w:p w14:paraId="06B99DD4">
      <w:pPr>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涉及商业秘密的内容有：</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6C96767">
      <w:pPr>
        <w:tabs>
          <w:tab w:val="left" w:pos="939"/>
        </w:tabs>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.以上事项如有虚假或者隐瞒，我方愿意承担一切后果，并不再寻求任何旨在减轻或者免除法律责任的辩解。</w:t>
      </w:r>
    </w:p>
    <w:p w14:paraId="5C2B82B8">
      <w:pPr>
        <w:tabs>
          <w:tab w:val="left" w:pos="939"/>
        </w:tabs>
        <w:spacing w:line="360" w:lineRule="exact"/>
        <w:ind w:left="141" w:leftChars="67" w:firstLine="360" w:firstLineChars="150"/>
        <w:contextualSpacing/>
        <w:rPr>
          <w:rFonts w:hint="eastAsia" w:ascii="宋体" w:hAnsi="宋体" w:eastAsia="宋体" w:cs="宋体"/>
          <w:sz w:val="24"/>
          <w:szCs w:val="24"/>
        </w:rPr>
      </w:pPr>
      <w:r>
        <w:rPr>
          <w:rFonts w:hint="eastAsia" w:ascii="宋体" w:hAnsi="宋体" w:eastAsia="宋体" w:cs="宋体"/>
          <w:sz w:val="24"/>
          <w:szCs w:val="24"/>
        </w:rPr>
        <w:t>特此承诺。</w:t>
      </w:r>
    </w:p>
    <w:p w14:paraId="218EC284">
      <w:pPr>
        <w:tabs>
          <w:tab w:val="left" w:pos="939"/>
        </w:tabs>
        <w:spacing w:line="36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注：如为联合体竞标，盖章处须加盖联合体各方公章，否则其响应文件</w:t>
      </w:r>
      <w:r>
        <w:rPr>
          <w:rFonts w:hint="eastAsia" w:ascii="宋体" w:hAnsi="宋体" w:eastAsia="宋体" w:cs="宋体"/>
          <w:sz w:val="24"/>
          <w:szCs w:val="24"/>
          <w:lang w:eastAsia="zh-CN"/>
        </w:rPr>
        <w:t>作无效</w:t>
      </w:r>
      <w:r>
        <w:rPr>
          <w:rFonts w:hint="eastAsia" w:ascii="宋体" w:hAnsi="宋体" w:eastAsia="宋体" w:cs="宋体"/>
          <w:sz w:val="24"/>
          <w:szCs w:val="24"/>
        </w:rPr>
        <w:t>响应处理。</w:t>
      </w:r>
    </w:p>
    <w:p w14:paraId="396F7C60">
      <w:pPr>
        <w:tabs>
          <w:tab w:val="left" w:pos="939"/>
        </w:tabs>
        <w:spacing w:line="360" w:lineRule="exact"/>
        <w:ind w:firstLine="480" w:firstLineChars="200"/>
        <w:contextualSpacing/>
        <w:rPr>
          <w:rFonts w:hint="eastAsia" w:ascii="宋体" w:hAnsi="宋体" w:eastAsia="宋体" w:cs="宋体"/>
          <w:sz w:val="24"/>
          <w:szCs w:val="24"/>
        </w:rPr>
      </w:pPr>
    </w:p>
    <w:p w14:paraId="180D50A2">
      <w:pPr>
        <w:autoSpaceDE w:val="0"/>
        <w:autoSpaceDN w:val="0"/>
        <w:spacing w:line="360" w:lineRule="exact"/>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5EC7D762">
      <w:pPr>
        <w:autoSpaceDE w:val="0"/>
        <w:autoSpaceDN w:val="0"/>
        <w:spacing w:line="360" w:lineRule="exact"/>
        <w:ind w:firstLine="6120" w:firstLineChars="2550"/>
        <w:rPr>
          <w:rFonts w:hint="eastAsia" w:ascii="宋体" w:hAnsi="宋体" w:eastAsia="宋体" w:cs="宋体"/>
          <w:kern w:val="0"/>
          <w:sz w:val="24"/>
          <w:szCs w:val="24"/>
          <w:lang w:val="zh-CN"/>
        </w:rPr>
        <w:sectPr>
          <w:footerReference r:id="rId9" w:type="default"/>
          <w:pgSz w:w="11910" w:h="16840"/>
          <w:pgMar w:top="1134" w:right="1134" w:bottom="1134" w:left="1134" w:header="720" w:footer="720" w:gutter="0"/>
          <w:pgNumType w:fmt="decimal"/>
          <w:cols w:space="720" w:num="1"/>
        </w:sectPr>
      </w:pPr>
      <w:r>
        <w:rPr>
          <w:rFonts w:hint="eastAsia" w:ascii="宋体" w:hAnsi="宋体" w:eastAsia="宋体" w:cs="宋体"/>
          <w:kern w:val="0"/>
          <w:sz w:val="24"/>
          <w:szCs w:val="24"/>
          <w:lang w:val="zh-CN"/>
        </w:rPr>
        <w:t>日期：  年  月   日</w:t>
      </w:r>
    </w:p>
    <w:p w14:paraId="0A5B0221">
      <w:pPr>
        <w:spacing w:line="240" w:lineRule="auto"/>
        <w:ind w:firstLine="0" w:firstLineChars="0"/>
        <w:rPr>
          <w:rFonts w:ascii="宋体" w:eastAsia="宋体" w:cs="宋体"/>
          <w:b/>
          <w:color w:val="auto"/>
          <w:kern w:val="0"/>
          <w:sz w:val="28"/>
          <w:szCs w:val="28"/>
          <w:highlight w:val="none"/>
        </w:rPr>
      </w:pPr>
      <w:r>
        <w:rPr>
          <w:rFonts w:hint="eastAsia" w:ascii="宋体" w:hAnsi="宋体" w:eastAsia="宋体" w:cs="宋体"/>
          <w:b/>
          <w:kern w:val="0"/>
          <w:sz w:val="28"/>
          <w:szCs w:val="28"/>
          <w:lang w:val="en-US" w:eastAsia="zh-CN"/>
        </w:rPr>
        <w:t>4.</w:t>
      </w:r>
      <w:r>
        <w:rPr>
          <w:rFonts w:hint="eastAsia" w:ascii="宋体" w:eastAsia="宋体" w:cs="宋体"/>
          <w:b/>
          <w:color w:val="auto"/>
          <w:kern w:val="0"/>
          <w:sz w:val="28"/>
          <w:szCs w:val="28"/>
          <w:highlight w:val="none"/>
        </w:rPr>
        <w:t>防城港市政府采购供应商信用承诺函（格式）</w:t>
      </w:r>
    </w:p>
    <w:p w14:paraId="5FE248E2">
      <w:pPr>
        <w:spacing w:line="520" w:lineRule="exact"/>
        <w:jc w:val="center"/>
        <w:rPr>
          <w:rFonts w:ascii="宋体" w:eastAsia="宋体" w:cs="宋体"/>
          <w:b/>
          <w:color w:val="auto"/>
          <w:kern w:val="0"/>
          <w:sz w:val="28"/>
          <w:szCs w:val="28"/>
          <w:highlight w:val="none"/>
        </w:rPr>
      </w:pPr>
    </w:p>
    <w:p w14:paraId="66B1559E">
      <w:pPr>
        <w:spacing w:line="520" w:lineRule="exact"/>
        <w:jc w:val="center"/>
        <w:rPr>
          <w:rFonts w:ascii="方正小标宋简体" w:eastAsia="方正小标宋简体"/>
          <w:color w:val="auto"/>
          <w:sz w:val="36"/>
          <w:szCs w:val="36"/>
          <w:highlight w:val="none"/>
        </w:rPr>
      </w:pPr>
    </w:p>
    <w:p w14:paraId="0AA9E4FC">
      <w:pPr>
        <w:spacing w:line="520" w:lineRule="exact"/>
        <w:ind w:firstLine="720" w:firstLineChars="200"/>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179D2305">
      <w:pPr>
        <w:spacing w:line="520" w:lineRule="exact"/>
        <w:ind w:firstLine="640" w:firstLineChars="200"/>
        <w:rPr>
          <w:rFonts w:ascii="仿宋_GB2312" w:eastAsia="仿宋_GB2312"/>
          <w:color w:val="auto"/>
          <w:sz w:val="32"/>
          <w:szCs w:val="32"/>
          <w:highlight w:val="none"/>
        </w:rPr>
      </w:pPr>
    </w:p>
    <w:p w14:paraId="55DA13E8">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31444F30">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5D56216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44DFAC28">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359C67CB">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41D2DBBB">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6F8A84E5">
      <w:pPr>
        <w:spacing w:line="520" w:lineRule="exact"/>
        <w:ind w:firstLine="3220" w:firstLineChars="1150"/>
        <w:rPr>
          <w:rFonts w:ascii="仿宋_GB2312" w:eastAsia="仿宋_GB2312"/>
          <w:color w:val="auto"/>
          <w:sz w:val="28"/>
          <w:szCs w:val="28"/>
          <w:highlight w:val="none"/>
        </w:rPr>
      </w:pPr>
    </w:p>
    <w:p w14:paraId="594DEB40">
      <w:pPr>
        <w:spacing w:line="520" w:lineRule="exact"/>
        <w:ind w:firstLine="3220" w:firstLineChars="1150"/>
        <w:rPr>
          <w:rFonts w:ascii="仿宋_GB2312" w:eastAsia="仿宋_GB2312"/>
          <w:color w:val="auto"/>
          <w:sz w:val="28"/>
          <w:szCs w:val="28"/>
          <w:highlight w:val="none"/>
        </w:rPr>
      </w:pPr>
    </w:p>
    <w:p w14:paraId="56FECDEE">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4EE7C6C4">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3171FFFB">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w:t>
      </w:r>
    </w:p>
    <w:p w14:paraId="04784CF1">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3E2445DA">
      <w:pPr>
        <w:spacing w:line="600" w:lineRule="exact"/>
        <w:ind w:firstLine="560" w:firstLineChars="200"/>
        <w:rPr>
          <w:rFonts w:ascii="仿宋_GB2312" w:eastAsia="仿宋_GB2312"/>
          <w:color w:val="auto"/>
          <w:sz w:val="28"/>
          <w:szCs w:val="28"/>
          <w:highlight w:val="none"/>
        </w:rPr>
      </w:pPr>
    </w:p>
    <w:p w14:paraId="08FA3E58">
      <w:pPr>
        <w:spacing w:line="6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注：</w:t>
      </w:r>
      <w:r>
        <w:rPr>
          <w:rFonts w:ascii="仿宋_GB2312" w:eastAsia="仿宋_GB2312"/>
          <w:color w:val="auto"/>
          <w:sz w:val="24"/>
          <w:szCs w:val="24"/>
          <w:highlight w:val="none"/>
        </w:rPr>
        <w:t>1.供应商须在投标</w:t>
      </w:r>
      <w:r>
        <w:rPr>
          <w:rFonts w:hint="eastAsia" w:ascii="仿宋_GB2312" w:eastAsia="仿宋_GB2312"/>
          <w:color w:val="auto"/>
          <w:sz w:val="24"/>
          <w:szCs w:val="24"/>
          <w:highlight w:val="none"/>
        </w:rPr>
        <w:t>（响应）</w:t>
      </w:r>
      <w:r>
        <w:rPr>
          <w:rFonts w:ascii="仿宋_GB2312" w:eastAsia="仿宋_GB2312"/>
          <w:color w:val="auto"/>
          <w:sz w:val="24"/>
          <w:szCs w:val="24"/>
          <w:highlight w:val="none"/>
        </w:rPr>
        <w:t>文件中按此模板提供承诺函，未提供</w:t>
      </w:r>
      <w:r>
        <w:rPr>
          <w:rFonts w:hint="eastAsia" w:ascii="仿宋_GB2312" w:eastAsia="仿宋_GB2312"/>
          <w:color w:val="auto"/>
          <w:sz w:val="24"/>
          <w:szCs w:val="24"/>
          <w:highlight w:val="none"/>
        </w:rPr>
        <w:t>视为未实质性响应招标（采购）文件要求，按无效投标（响应）处理。</w:t>
      </w:r>
    </w:p>
    <w:p w14:paraId="5DDCE4F8">
      <w:pPr>
        <w:spacing w:line="600" w:lineRule="exact"/>
        <w:ind w:firstLine="480" w:firstLineChars="200"/>
        <w:rPr>
          <w:color w:val="auto"/>
          <w:sz w:val="20"/>
          <w:szCs w:val="21"/>
          <w:highlight w:val="none"/>
        </w:rPr>
      </w:pPr>
      <w:r>
        <w:rPr>
          <w:rFonts w:ascii="仿宋_GB2312" w:eastAsia="仿宋_GB2312"/>
          <w:color w:val="auto"/>
          <w:sz w:val="24"/>
          <w:szCs w:val="24"/>
          <w:highlight w:val="none"/>
        </w:rPr>
        <w:t>2.供应商的法定代表人（其他组织的为负责人）或者授</w:t>
      </w:r>
      <w:r>
        <w:rPr>
          <w:rFonts w:hint="eastAsia" w:ascii="仿宋_GB2312" w:eastAsia="仿宋_GB2312"/>
          <w:color w:val="auto"/>
          <w:sz w:val="24"/>
          <w:szCs w:val="24"/>
          <w:highlight w:val="none"/>
        </w:rPr>
        <w:t>权代表的签名或盖章应真实、有效，如由授权代表签名或盖章的，应提供“法定代表人授权书”。</w:t>
      </w:r>
    </w:p>
    <w:p w14:paraId="359DBFD3">
      <w:pPr>
        <w:autoSpaceDE w:val="0"/>
        <w:autoSpaceDN w:val="0"/>
        <w:spacing w:line="360" w:lineRule="auto"/>
        <w:ind w:firstLine="6120" w:firstLineChars="2550"/>
        <w:rPr>
          <w:rFonts w:hint="eastAsia" w:ascii="仿宋_GB2312" w:hAnsi="仿宋" w:eastAsia="仿宋_GB2312" w:cs="仿宋_GB2312"/>
          <w:kern w:val="0"/>
          <w:sz w:val="24"/>
          <w:szCs w:val="24"/>
          <w:lang w:val="zh-CN"/>
        </w:rPr>
      </w:pPr>
    </w:p>
    <w:p w14:paraId="78D26127">
      <w:pPr>
        <w:keepNext w:val="0"/>
        <w:keepLines w:val="0"/>
        <w:spacing w:before="0" w:after="0" w:line="240" w:lineRule="auto"/>
        <w:jc w:val="left"/>
        <w:outlineLvl w:val="9"/>
        <w:rPr>
          <w:rFonts w:hint="eastAsia" w:ascii="宋体" w:hAnsi="宋体" w:eastAsia="宋体" w:cs="Times New Roman"/>
          <w:sz w:val="32"/>
          <w:szCs w:val="32"/>
          <w:lang w:val="zh-CN" w:eastAsia="zh-CN"/>
        </w:rPr>
      </w:pPr>
      <w:bookmarkStart w:id="174" w:name="_Toc80205940"/>
      <w:bookmarkStart w:id="175" w:name="_Toc26899"/>
      <w:bookmarkStart w:id="176" w:name="_Toc798"/>
      <w:r>
        <w:rPr>
          <w:rFonts w:hint="eastAsia" w:ascii="宋体" w:hAnsi="宋体" w:eastAsia="宋体" w:cs="Times New Roman"/>
          <w:sz w:val="32"/>
          <w:szCs w:val="32"/>
          <w:lang w:val="zh-CN" w:eastAsia="zh-CN"/>
        </w:rPr>
        <w:br w:type="page"/>
      </w:r>
    </w:p>
    <w:p w14:paraId="1C1339E8">
      <w:pPr>
        <w:numPr>
          <w:ilvl w:val="-1"/>
          <w:numId w:val="0"/>
        </w:numPr>
        <w:shd w:val="clear" w:color="auto" w:fill="auto"/>
        <w:spacing w:before="0" w:beforeLines="-2147483648" w:line="240" w:lineRule="auto"/>
        <w:ind w:firstLine="0" w:firstLineChars="0"/>
        <w:rPr>
          <w:rFonts w:hint="eastAsia" w:ascii="宋体" w:eastAsia="宋体" w:cs="宋体" w:hAnsiTheme="minorHAnsi"/>
          <w:b/>
          <w:bCs w:val="0"/>
          <w:color w:val="auto"/>
          <w:spacing w:val="0"/>
          <w:kern w:val="0"/>
          <w:sz w:val="28"/>
          <w:szCs w:val="28"/>
          <w:highlight w:val="none"/>
          <w:lang w:val="en-US" w:eastAsia="zh-CN" w:bidi="ar-SA"/>
        </w:rPr>
      </w:pPr>
      <w:r>
        <w:rPr>
          <w:rFonts w:hint="eastAsia" w:ascii="宋体" w:eastAsia="宋体" w:cs="宋体" w:hAnsiTheme="minorHAnsi"/>
          <w:b/>
          <w:color w:val="auto"/>
          <w:kern w:val="0"/>
          <w:sz w:val="28"/>
          <w:szCs w:val="28"/>
          <w:highlight w:val="none"/>
          <w:lang w:val="en-US" w:eastAsia="zh-CN"/>
        </w:rPr>
        <w:t>5.</w:t>
      </w:r>
      <w:r>
        <w:rPr>
          <w:rFonts w:hint="eastAsia" w:ascii="宋体" w:eastAsia="宋体" w:cs="宋体" w:hAnsiTheme="minorHAnsi"/>
          <w:b/>
          <w:bCs w:val="0"/>
          <w:color w:val="auto"/>
          <w:spacing w:val="0"/>
          <w:kern w:val="0"/>
          <w:sz w:val="28"/>
          <w:szCs w:val="28"/>
          <w:highlight w:val="none"/>
          <w:lang w:val="en-US" w:eastAsia="zh-CN" w:bidi="ar-SA"/>
        </w:rPr>
        <w:t>中小企业声明函或者残疾人福利性单位声明函或者供应商属于监狱企业的证明材料原件复印件（格式）</w:t>
      </w:r>
    </w:p>
    <w:p w14:paraId="278D3532">
      <w:pPr>
        <w:pStyle w:val="29"/>
        <w:widowControl w:val="0"/>
        <w:shd w:val="clear" w:color="auto" w:fill="FFFFFF"/>
        <w:adjustRightInd w:val="0"/>
        <w:snapToGrid w:val="0"/>
        <w:spacing w:before="160" w:beforeLines="50" w:beforeAutospacing="0" w:after="0" w:afterAutospacing="0" w:line="360" w:lineRule="exact"/>
        <w:ind w:firstLine="675" w:firstLineChars="200"/>
        <w:jc w:val="center"/>
        <w:rPr>
          <w:rFonts w:hint="eastAsia" w:ascii="宋体" w:hAnsi="宋体" w:eastAsia="宋体" w:cs="宋体"/>
          <w:b/>
          <w:bCs/>
          <w:color w:val="auto"/>
          <w:spacing w:val="8"/>
          <w:kern w:val="2"/>
          <w:sz w:val="32"/>
          <w:highlight w:val="none"/>
        </w:rPr>
      </w:pPr>
    </w:p>
    <w:p w14:paraId="5E983A12">
      <w:pPr>
        <w:pStyle w:val="29"/>
        <w:widowControl w:val="0"/>
        <w:shd w:val="clear" w:color="auto" w:fill="FFFFFF"/>
        <w:adjustRightInd w:val="0"/>
        <w:snapToGrid w:val="0"/>
        <w:spacing w:before="160" w:beforeLines="50" w:beforeAutospacing="0" w:after="0" w:afterAutospacing="0" w:line="360" w:lineRule="exact"/>
        <w:ind w:firstLine="675" w:firstLineChars="2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pacing w:val="8"/>
          <w:kern w:val="2"/>
          <w:sz w:val="32"/>
          <w:highlight w:val="none"/>
        </w:rPr>
        <w:t>中小企业声明函</w:t>
      </w:r>
    </w:p>
    <w:p w14:paraId="7CA621B1">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pacing w:val="8"/>
          <w:sz w:val="24"/>
          <w:szCs w:val="24"/>
          <w:highlight w:val="none"/>
          <w:u w:val="single"/>
        </w:rPr>
        <w:t>（单位名称）</w:t>
      </w:r>
      <w:r>
        <w:rPr>
          <w:rFonts w:hint="eastAsia"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u w:val="single"/>
        </w:rPr>
        <w:t>（项目名称）</w:t>
      </w:r>
      <w:r>
        <w:rPr>
          <w:rFonts w:hint="eastAsia" w:ascii="宋体" w:hAnsi="宋体" w:cs="宋体"/>
          <w:color w:val="auto"/>
          <w:spacing w:val="8"/>
          <w:sz w:val="24"/>
          <w:szCs w:val="24"/>
          <w:highlight w:val="none"/>
          <w:lang w:val="en-US" w:eastAsia="zh-CN"/>
        </w:rPr>
        <w:t>采购</w:t>
      </w:r>
      <w:r>
        <w:rPr>
          <w:rFonts w:hint="eastAsia" w:ascii="宋体" w:hAnsi="宋体" w:eastAsia="宋体" w:cs="宋体"/>
          <w:color w:val="auto"/>
          <w:spacing w:val="8"/>
          <w:sz w:val="24"/>
          <w:szCs w:val="24"/>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794046EC">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项目</w:t>
      </w:r>
      <w:r>
        <w:rPr>
          <w:rFonts w:hint="eastAsia" w:ascii="宋体" w:hAnsi="宋体" w:eastAsia="宋体" w:cs="宋体"/>
          <w:color w:val="auto"/>
          <w:spacing w:val="8"/>
          <w:sz w:val="24"/>
          <w:szCs w:val="24"/>
          <w:highlight w:val="none"/>
          <w:u w:val="single"/>
        </w:rPr>
        <w:t>名称）</w:t>
      </w:r>
      <w:r>
        <w:rPr>
          <w:rFonts w:hint="eastAsia" w:ascii="宋体" w:hAnsi="宋体" w:eastAsia="宋体" w:cs="宋体"/>
          <w:color w:val="auto"/>
          <w:spacing w:val="8"/>
          <w:sz w:val="24"/>
          <w:szCs w:val="24"/>
          <w:highlight w:val="none"/>
        </w:rPr>
        <w:t>，属于</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采购</w:t>
      </w:r>
      <w:r>
        <w:rPr>
          <w:rFonts w:hint="eastAsia" w:ascii="宋体" w:hAnsi="宋体" w:eastAsia="宋体" w:cs="宋体"/>
          <w:color w:val="auto"/>
          <w:spacing w:val="8"/>
          <w:sz w:val="24"/>
          <w:szCs w:val="24"/>
          <w:highlight w:val="none"/>
          <w:u w:val="single"/>
        </w:rPr>
        <w:t>文件中明确的所属行业）</w:t>
      </w:r>
      <w:r>
        <w:rPr>
          <w:rFonts w:hint="eastAsia" w:ascii="宋体" w:hAnsi="宋体" w:eastAsia="宋体" w:cs="宋体"/>
          <w:color w:val="auto"/>
          <w:spacing w:val="8"/>
          <w:sz w:val="24"/>
          <w:szCs w:val="24"/>
          <w:highlight w:val="none"/>
        </w:rPr>
        <w:t>；承建（承接）企业为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8"/>
          <w:sz w:val="24"/>
          <w:szCs w:val="24"/>
          <w:highlight w:val="none"/>
        </w:rPr>
        <w:t>从业人员</w:t>
      </w:r>
      <w:r>
        <w:rPr>
          <w:rFonts w:hint="eastAsia" w:ascii="宋体" w:hAnsi="宋体" w:eastAsia="宋体" w:cs="宋体"/>
          <w:color w:val="auto"/>
          <w:spacing w:val="8"/>
          <w:sz w:val="24"/>
          <w:szCs w:val="24"/>
          <w:highlight w:val="none"/>
          <w:u w:val="single"/>
        </w:rPr>
        <w:tab/>
      </w:r>
      <w:r>
        <w:rPr>
          <w:rFonts w:hint="eastAsia" w:ascii="宋体" w:hAnsi="宋体" w:eastAsia="宋体" w:cs="宋体"/>
          <w:color w:val="auto"/>
          <w:spacing w:val="8"/>
          <w:sz w:val="24"/>
          <w:szCs w:val="24"/>
          <w:highlight w:val="none"/>
        </w:rPr>
        <w:t>人，营业收入为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万元，资产总额为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万元，属于</w:t>
      </w:r>
      <w:r>
        <w:rPr>
          <w:rFonts w:hint="eastAsia" w:ascii="宋体" w:hAnsi="宋体" w:eastAsia="宋体" w:cs="宋体"/>
          <w:color w:val="auto"/>
          <w:spacing w:val="8"/>
          <w:sz w:val="24"/>
          <w:szCs w:val="24"/>
          <w:highlight w:val="none"/>
          <w:u w:val="single"/>
        </w:rPr>
        <w:t>（中型企业、小型企业、微型企业）</w:t>
      </w:r>
      <w:r>
        <w:rPr>
          <w:rFonts w:hint="eastAsia" w:ascii="宋体" w:hAnsi="宋体" w:eastAsia="宋体" w:cs="宋体"/>
          <w:color w:val="auto"/>
          <w:spacing w:val="8"/>
          <w:sz w:val="24"/>
          <w:szCs w:val="24"/>
          <w:highlight w:val="none"/>
        </w:rPr>
        <w:t>；</w:t>
      </w:r>
    </w:p>
    <w:p w14:paraId="36BE04AB">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p>
    <w:p w14:paraId="6C7606F1">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以上企业，不属于大企业的分支机构，不存在控股股东为大企业的情形，也不存在与大企业的负责人为同一人的情形。</w:t>
      </w:r>
    </w:p>
    <w:p w14:paraId="664AAC25">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本企业对上述声明内容的真实性负责。如有虚假，将依法承担相应责任。</w:t>
      </w:r>
    </w:p>
    <w:p w14:paraId="713D7D5F">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企业名称（电子</w:t>
      </w:r>
      <w:r>
        <w:rPr>
          <w:rFonts w:hint="eastAsia" w:ascii="宋体" w:hAnsi="宋体" w:eastAsia="宋体" w:cs="宋体"/>
          <w:color w:val="auto"/>
          <w:spacing w:val="8"/>
          <w:sz w:val="24"/>
          <w:szCs w:val="24"/>
          <w:highlight w:val="none"/>
          <w:lang w:val="en-US" w:eastAsia="zh-CN"/>
        </w:rPr>
        <w:t>印</w:t>
      </w:r>
      <w:r>
        <w:rPr>
          <w:rFonts w:hint="eastAsia" w:ascii="宋体" w:hAnsi="宋体" w:eastAsia="宋体" w:cs="宋体"/>
          <w:color w:val="auto"/>
          <w:spacing w:val="8"/>
          <w:sz w:val="24"/>
          <w:szCs w:val="24"/>
          <w:highlight w:val="none"/>
        </w:rPr>
        <w:t>章）：</w:t>
      </w:r>
    </w:p>
    <w:p w14:paraId="52BD36D0">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日期:</w:t>
      </w:r>
    </w:p>
    <w:p w14:paraId="637255BC">
      <w:pPr>
        <w:numPr>
          <w:ilvl w:val="0"/>
          <w:numId w:val="0"/>
        </w:numPr>
        <w:shd w:val="clear" w:color="auto" w:fill="FFFFFF"/>
        <w:spacing w:before="160" w:beforeLines="50" w:line="360" w:lineRule="auto"/>
        <w:ind w:firstLine="512" w:firstLineChars="200"/>
        <w:rPr>
          <w:rFonts w:hint="default"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70602AFC">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本项目</w:t>
      </w:r>
      <w:r>
        <w:rPr>
          <w:rFonts w:hint="eastAsia" w:ascii="宋体" w:hAnsi="宋体" w:eastAsia="宋体" w:cs="宋体"/>
          <w:b/>
          <w:bCs/>
          <w:color w:val="auto"/>
          <w:kern w:val="0"/>
          <w:sz w:val="24"/>
          <w:szCs w:val="24"/>
          <w:highlight w:val="none"/>
          <w:lang w:eastAsia="zh-CN"/>
        </w:rPr>
        <w:t>对应的中小企业划分标准所属行业</w:t>
      </w:r>
      <w:r>
        <w:rPr>
          <w:rFonts w:hint="eastAsia" w:ascii="宋体" w:hAnsi="宋体" w:eastAsia="宋体" w:cs="宋体"/>
          <w:b/>
          <w:bCs/>
          <w:color w:val="auto"/>
          <w:kern w:val="0"/>
          <w:sz w:val="24"/>
          <w:szCs w:val="24"/>
          <w:highlight w:val="none"/>
        </w:rPr>
        <w:t>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u w:val="single"/>
          <w:lang w:val="en-US" w:eastAsia="zh-CN"/>
        </w:rPr>
        <w:t>建筑业</w:t>
      </w:r>
      <w:r>
        <w:rPr>
          <w:rFonts w:hint="eastAsia" w:ascii="宋体" w:hAnsi="宋体" w:eastAsia="宋体" w:cs="宋体"/>
          <w:b/>
          <w:bCs/>
          <w:color w:val="auto"/>
          <w:kern w:val="0"/>
          <w:sz w:val="24"/>
          <w:szCs w:val="24"/>
          <w:highlight w:val="none"/>
        </w:rPr>
        <w:t>。</w:t>
      </w:r>
    </w:p>
    <w:p w14:paraId="494641F4">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CF4D5A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8C70204">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29276D8">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0BC63F2A">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D88AAD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0394A3CA">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6384A308">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3B05E27F">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79D1A18">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6C495AF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E35DAEE">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19B1E4C">
      <w:pPr>
        <w:snapToGrid w:val="0"/>
        <w:spacing w:before="120" w:beforeLines="50" w:after="50"/>
        <w:ind w:left="142"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残疾人福利性单位声明函格式</w:t>
      </w:r>
    </w:p>
    <w:p w14:paraId="3CF0B706">
      <w:pPr>
        <w:spacing w:line="588" w:lineRule="exact"/>
        <w:ind w:firstLine="667" w:firstLineChars="200"/>
        <w:jc w:val="center"/>
        <w:rPr>
          <w:rFonts w:hint="eastAsia" w:ascii="宋体" w:hAnsi="宋体" w:eastAsia="宋体" w:cs="宋体"/>
          <w:b/>
          <w:color w:val="auto"/>
          <w:spacing w:val="6"/>
          <w:sz w:val="32"/>
          <w:szCs w:val="32"/>
          <w:highlight w:val="none"/>
        </w:rPr>
      </w:pPr>
      <w:bookmarkStart w:id="177" w:name="OLE_LINK13"/>
      <w:bookmarkStart w:id="178" w:name="OLE_LINK14"/>
      <w:r>
        <w:rPr>
          <w:rFonts w:hint="eastAsia" w:ascii="宋体" w:hAnsi="宋体" w:eastAsia="宋体" w:cs="宋体"/>
          <w:b/>
          <w:color w:val="auto"/>
          <w:spacing w:val="6"/>
          <w:sz w:val="32"/>
          <w:szCs w:val="32"/>
          <w:highlight w:val="none"/>
        </w:rPr>
        <w:t>残疾人福利性单位声明函</w:t>
      </w:r>
    </w:p>
    <w:bookmarkEnd w:id="177"/>
    <w:bookmarkEnd w:id="178"/>
    <w:p w14:paraId="55225FC0">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pacing w:val="6"/>
          <w:sz w:val="24"/>
          <w:highlight w:val="none"/>
          <w:lang w:eastAsia="zh-CN"/>
        </w:rPr>
        <w:t>〔2017〕141号</w:t>
      </w:r>
      <w:r>
        <w:rPr>
          <w:rFonts w:hint="eastAsia" w:ascii="宋体" w:hAnsi="宋体" w:eastAsia="宋体" w:cs="宋体"/>
          <w:color w:val="auto"/>
          <w:spacing w:val="6"/>
          <w:sz w:val="24"/>
          <w:highlight w:val="none"/>
        </w:rPr>
        <w:t>）的规定，本单位为符合条件的残疾人福利性单位，且本单位参加______单位的______项目</w:t>
      </w:r>
      <w:r>
        <w:rPr>
          <w:rFonts w:hint="eastAsia" w:ascii="宋体" w:hAnsi="宋体" w:cs="宋体"/>
          <w:color w:val="auto"/>
          <w:spacing w:val="6"/>
          <w:sz w:val="24"/>
          <w:highlight w:val="none"/>
          <w:lang w:val="en-US" w:eastAsia="zh-CN"/>
        </w:rPr>
        <w:t>采购</w:t>
      </w:r>
      <w:r>
        <w:rPr>
          <w:rFonts w:hint="eastAsia" w:ascii="宋体" w:hAnsi="宋体" w:eastAsia="宋体" w:cs="宋体"/>
          <w:color w:val="auto"/>
          <w:spacing w:val="6"/>
          <w:sz w:val="24"/>
          <w:highlight w:val="none"/>
        </w:rPr>
        <w:t>活动由本单位承担工程</w:t>
      </w:r>
      <w:r>
        <w:rPr>
          <w:rFonts w:hint="eastAsia" w:ascii="宋体" w:hAnsi="宋体" w:eastAsia="宋体" w:cs="宋体"/>
          <w:color w:val="auto"/>
          <w:spacing w:val="-6"/>
          <w:sz w:val="24"/>
          <w:highlight w:val="none"/>
        </w:rPr>
        <w:t>。</w:t>
      </w:r>
    </w:p>
    <w:p w14:paraId="2D53245D">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5EE453E7">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w:t>
      </w:r>
      <w:r>
        <w:rPr>
          <w:rFonts w:hint="eastAsia" w:ascii="宋体" w:hAnsi="宋体" w:eastAsia="宋体" w:cs="宋体"/>
          <w:color w:val="auto"/>
          <w:spacing w:val="6"/>
          <w:sz w:val="24"/>
          <w:highlight w:val="none"/>
          <w:lang w:val="en-US" w:eastAsia="zh-CN"/>
        </w:rPr>
        <w:t>印</w:t>
      </w:r>
      <w:r>
        <w:rPr>
          <w:rFonts w:hint="eastAsia" w:ascii="宋体" w:hAnsi="宋体" w:eastAsia="宋体" w:cs="宋体"/>
          <w:color w:val="auto"/>
          <w:spacing w:val="6"/>
          <w:sz w:val="24"/>
          <w:highlight w:val="none"/>
        </w:rPr>
        <w:t>章）：</w:t>
      </w:r>
    </w:p>
    <w:p w14:paraId="4F5E01E4">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51B3AB4D">
      <w:pPr>
        <w:ind w:firstLine="480" w:firstLineChars="200"/>
        <w:rPr>
          <w:rFonts w:hint="eastAsia" w:ascii="宋体" w:hAnsi="宋体" w:eastAsia="宋体" w:cs="宋体"/>
          <w:color w:val="auto"/>
          <w:sz w:val="24"/>
          <w:highlight w:val="none"/>
        </w:rPr>
      </w:pPr>
    </w:p>
    <w:p w14:paraId="79A571DB">
      <w:pPr>
        <w:ind w:firstLine="480"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cs="宋体"/>
          <w:color w:val="auto"/>
          <w:sz w:val="24"/>
          <w:highlight w:val="none"/>
          <w:lang w:val="en-US" w:eastAsia="zh-CN"/>
        </w:rPr>
        <w:t>扶持</w:t>
      </w:r>
      <w:r>
        <w:rPr>
          <w:rFonts w:hint="eastAsia" w:ascii="宋体" w:hAnsi="宋体" w:eastAsia="宋体" w:cs="宋体"/>
          <w:color w:val="auto"/>
          <w:sz w:val="24"/>
          <w:highlight w:val="none"/>
        </w:rPr>
        <w:t>政策的，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代理机构在公告</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结果时，同时公告其《残疾人福利性单位声明函》，接受社会监督。</w:t>
      </w:r>
    </w:p>
    <w:p w14:paraId="3CEFDE79">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5D8EA35A">
      <w:pPr>
        <w:keepNext w:val="0"/>
        <w:keepLines w:val="0"/>
        <w:spacing w:before="0" w:after="0" w:line="240" w:lineRule="auto"/>
        <w:jc w:val="left"/>
        <w:outlineLvl w:val="9"/>
        <w:rPr>
          <w:rFonts w:hint="eastAsia" w:ascii="宋体" w:hAnsi="宋体" w:eastAsia="宋体" w:cs="Times New Roman"/>
          <w:sz w:val="32"/>
          <w:szCs w:val="32"/>
          <w:lang w:val="zh-CN" w:eastAsia="zh-CN"/>
        </w:rPr>
      </w:pPr>
      <w:r>
        <w:rPr>
          <w:rFonts w:hint="eastAsia" w:ascii="宋体" w:hAnsi="宋体" w:eastAsia="宋体" w:cs="Times New Roman"/>
          <w:sz w:val="32"/>
          <w:szCs w:val="32"/>
          <w:lang w:val="zh-CN" w:eastAsia="zh-CN"/>
        </w:rPr>
        <w:br w:type="page"/>
      </w:r>
    </w:p>
    <w:p w14:paraId="3446CFD0">
      <w:pPr>
        <w:keepNext/>
        <w:keepLines/>
        <w:spacing w:before="260" w:after="260" w:line="416" w:lineRule="auto"/>
        <w:jc w:val="center"/>
        <w:outlineLvl w:val="1"/>
        <w:rPr>
          <w:rFonts w:hint="eastAsia" w:ascii="宋体" w:hAnsi="宋体" w:eastAsia="宋体" w:cs="Times New Roman"/>
          <w:bCs/>
          <w:sz w:val="32"/>
          <w:szCs w:val="32"/>
          <w:lang w:val="zh-CN" w:eastAsia="zh-CN"/>
        </w:rPr>
      </w:pPr>
      <w:r>
        <w:rPr>
          <w:rFonts w:hint="eastAsia" w:ascii="宋体" w:hAnsi="宋体" w:eastAsia="宋体" w:cs="Times New Roman"/>
          <w:sz w:val="32"/>
          <w:szCs w:val="32"/>
          <w:lang w:val="zh-CN" w:eastAsia="zh-CN"/>
        </w:rPr>
        <w:t xml:space="preserve">第二节 </w:t>
      </w:r>
      <w:r>
        <w:rPr>
          <w:rFonts w:hint="eastAsia" w:ascii="宋体" w:hAnsi="宋体" w:eastAsia="宋体" w:cs="Times New Roman"/>
          <w:bCs/>
          <w:sz w:val="32"/>
          <w:szCs w:val="32"/>
          <w:lang w:val="zh-CN" w:eastAsia="zh-CN"/>
        </w:rPr>
        <w:t>商务技术文件格式</w:t>
      </w:r>
      <w:bookmarkEnd w:id="174"/>
      <w:bookmarkEnd w:id="175"/>
      <w:bookmarkEnd w:id="176"/>
    </w:p>
    <w:p w14:paraId="5A85F993">
      <w:pPr>
        <w:snapToGrid w:val="0"/>
        <w:spacing w:before="120" w:beforeLines="50" w:after="50"/>
        <w:rPr>
          <w:rFonts w:hint="eastAsia" w:ascii="宋体" w:hAnsi="宋体" w:eastAsia="宋体" w:cs="Times New Roman"/>
          <w:sz w:val="24"/>
          <w:szCs w:val="24"/>
        </w:rPr>
      </w:pP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rPr>
        <w:t>商务</w:t>
      </w:r>
      <w:r>
        <w:rPr>
          <w:rFonts w:hint="eastAsia" w:ascii="宋体" w:hAnsi="宋体" w:eastAsia="宋体" w:cs="宋体"/>
          <w:b/>
          <w:color w:val="000000"/>
          <w:sz w:val="28"/>
          <w:szCs w:val="28"/>
          <w:highlight w:val="none"/>
          <w:lang w:eastAsia="zh-CN"/>
        </w:rPr>
        <w:t>技术</w:t>
      </w:r>
      <w:r>
        <w:rPr>
          <w:rFonts w:hint="eastAsia" w:ascii="宋体" w:hAnsi="宋体" w:eastAsia="宋体" w:cs="宋体"/>
          <w:b/>
          <w:color w:val="000000"/>
          <w:sz w:val="28"/>
          <w:szCs w:val="28"/>
          <w:highlight w:val="none"/>
        </w:rPr>
        <w:t>文件封面</w:t>
      </w:r>
      <w:r>
        <w:rPr>
          <w:rFonts w:hint="eastAsia" w:ascii="宋体" w:hAnsi="宋体" w:cs="宋体"/>
          <w:b/>
          <w:color w:val="000000"/>
          <w:sz w:val="28"/>
          <w:szCs w:val="28"/>
          <w:highlight w:val="none"/>
          <w:lang w:eastAsia="zh-CN"/>
        </w:rPr>
        <w:t>的</w:t>
      </w:r>
      <w:r>
        <w:rPr>
          <w:rFonts w:hint="eastAsia" w:ascii="宋体" w:hAnsi="宋体" w:eastAsia="宋体" w:cs="宋体"/>
          <w:b/>
          <w:color w:val="000000"/>
          <w:sz w:val="28"/>
          <w:szCs w:val="28"/>
          <w:highlight w:val="none"/>
        </w:rPr>
        <w:t>格式</w:t>
      </w:r>
      <w:r>
        <w:rPr>
          <w:rFonts w:hint="eastAsia" w:ascii="宋体" w:hAnsi="宋体" w:eastAsia="宋体" w:cs="宋体"/>
          <w:b/>
          <w:bCs/>
          <w:sz w:val="28"/>
          <w:szCs w:val="28"/>
        </w:rPr>
        <w:t>（参照此格式自拟）</w:t>
      </w:r>
      <w:r>
        <w:rPr>
          <w:rFonts w:hint="eastAsia" w:ascii="宋体" w:hAnsi="宋体" w:eastAsia="宋体" w:cs="宋体"/>
          <w:b/>
          <w:color w:val="000000"/>
          <w:sz w:val="28"/>
          <w:szCs w:val="28"/>
          <w:highlight w:val="none"/>
        </w:rPr>
        <w:t>：</w:t>
      </w:r>
      <w:r>
        <w:rPr>
          <w:rFonts w:hint="eastAsia" w:ascii="宋体" w:hAnsi="宋体" w:eastAsia="宋体" w:cs="Times New Roman"/>
          <w:sz w:val="24"/>
          <w:szCs w:val="24"/>
        </w:rPr>
        <w:t xml:space="preserve">                                                   </w:t>
      </w:r>
    </w:p>
    <w:p w14:paraId="0DFE2E17">
      <w:pPr>
        <w:snapToGrid w:val="0"/>
        <w:spacing w:before="120" w:beforeLines="50" w:after="50"/>
        <w:ind w:firstLine="6480" w:firstLineChars="270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0172C8A6">
      <w:pPr>
        <w:snapToGrid w:val="0"/>
        <w:spacing w:before="120" w:beforeLines="50" w:after="50"/>
        <w:rPr>
          <w:rFonts w:hint="eastAsia" w:ascii="宋体" w:hAnsi="宋体" w:eastAsia="宋体" w:cs="Times New Roman"/>
          <w:sz w:val="24"/>
          <w:szCs w:val="20"/>
        </w:rPr>
      </w:pPr>
    </w:p>
    <w:p w14:paraId="624AC1AC">
      <w:pPr>
        <w:snapToGrid w:val="0"/>
        <w:spacing w:before="120" w:beforeLines="50" w:after="50"/>
        <w:rPr>
          <w:rFonts w:hint="eastAsia" w:ascii="宋体" w:hAnsi="宋体" w:eastAsia="宋体" w:cs="Times New Roman"/>
          <w:sz w:val="24"/>
          <w:szCs w:val="20"/>
        </w:rPr>
      </w:pPr>
    </w:p>
    <w:p w14:paraId="2D545E08">
      <w:pPr>
        <w:snapToGrid w:val="0"/>
        <w:spacing w:before="120" w:beforeLines="50" w:after="50"/>
        <w:rPr>
          <w:rFonts w:hint="eastAsia" w:ascii="宋体" w:hAnsi="宋体" w:eastAsia="宋体" w:cs="Times New Roman"/>
          <w:sz w:val="24"/>
          <w:szCs w:val="20"/>
        </w:rPr>
      </w:pPr>
    </w:p>
    <w:p w14:paraId="2A3E1DEB">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58F33798">
      <w:pPr>
        <w:snapToGrid w:val="0"/>
        <w:spacing w:before="120" w:beforeLines="50" w:after="50"/>
        <w:rPr>
          <w:rFonts w:hint="eastAsia" w:ascii="宋体" w:hAnsi="宋体" w:eastAsia="宋体" w:cs="Times New Roman"/>
          <w:bCs/>
          <w:sz w:val="24"/>
          <w:szCs w:val="20"/>
        </w:rPr>
      </w:pPr>
    </w:p>
    <w:p w14:paraId="11224A46">
      <w:pPr>
        <w:snapToGrid w:val="0"/>
        <w:spacing w:before="120" w:beforeLines="50" w:after="50"/>
        <w:rPr>
          <w:rFonts w:hint="eastAsia" w:ascii="宋体" w:hAnsi="宋体" w:eastAsia="宋体" w:cs="Times New Roman"/>
          <w:bCs/>
          <w:sz w:val="24"/>
          <w:szCs w:val="20"/>
        </w:rPr>
      </w:pPr>
    </w:p>
    <w:p w14:paraId="79453A15">
      <w:pPr>
        <w:snapToGrid w:val="0"/>
        <w:spacing w:before="120" w:beforeLines="50" w:after="50"/>
        <w:rPr>
          <w:rFonts w:hint="eastAsia" w:ascii="宋体" w:hAnsi="宋体" w:eastAsia="宋体" w:cs="Times New Roman"/>
          <w:bCs/>
          <w:sz w:val="24"/>
          <w:szCs w:val="20"/>
        </w:rPr>
      </w:pPr>
    </w:p>
    <w:p w14:paraId="23F0DB93">
      <w:pPr>
        <w:snapToGrid w:val="0"/>
        <w:spacing w:before="120" w:beforeLines="50" w:after="50"/>
        <w:rPr>
          <w:rFonts w:hint="eastAsia" w:ascii="宋体" w:hAnsi="宋体" w:eastAsia="宋体" w:cs="Times New Roman"/>
          <w:bCs/>
          <w:sz w:val="24"/>
          <w:szCs w:val="20"/>
        </w:rPr>
      </w:pPr>
    </w:p>
    <w:p w14:paraId="18D1BFB5">
      <w:pPr>
        <w:snapToGrid w:val="0"/>
        <w:spacing w:before="120" w:beforeLines="50" w:after="50"/>
        <w:rPr>
          <w:rFonts w:hint="eastAsia" w:ascii="宋体" w:hAnsi="宋体" w:eastAsia="宋体" w:cs="Times New Roman"/>
          <w:bCs/>
          <w:sz w:val="24"/>
          <w:szCs w:val="20"/>
        </w:rPr>
      </w:pPr>
    </w:p>
    <w:p w14:paraId="2E1CE87D">
      <w:pPr>
        <w:snapToGrid w:val="0"/>
        <w:spacing w:before="120" w:beforeLines="50" w:after="50"/>
        <w:ind w:firstLine="640" w:firstLineChars="200"/>
        <w:rPr>
          <w:rFonts w:hint="eastAsia" w:ascii="宋体" w:hAnsi="宋体" w:eastAsia="宋体" w:cs="仿宋_GB2312"/>
          <w:bCs/>
          <w:sz w:val="32"/>
          <w:szCs w:val="32"/>
          <w:lang w:eastAsia="zh-CN"/>
        </w:rPr>
      </w:pPr>
      <w:r>
        <w:rPr>
          <w:rFonts w:hint="eastAsia" w:ascii="宋体" w:hAnsi="宋体" w:eastAsia="宋体" w:cs="仿宋_GB2312"/>
          <w:bCs/>
          <w:sz w:val="32"/>
          <w:szCs w:val="32"/>
        </w:rPr>
        <w:t>项目名称：</w:t>
      </w:r>
      <w:r>
        <w:rPr>
          <w:rFonts w:hint="eastAsia" w:ascii="宋体" w:hAnsi="宋体" w:eastAsia="宋体" w:cs="仿宋_GB2312"/>
          <w:bCs/>
          <w:sz w:val="32"/>
          <w:szCs w:val="32"/>
          <w:lang w:val="en-US" w:eastAsia="zh-CN"/>
        </w:rPr>
        <w:t xml:space="preserve"> </w:t>
      </w:r>
    </w:p>
    <w:p w14:paraId="61FD9D8B">
      <w:pPr>
        <w:snapToGrid w:val="0"/>
        <w:spacing w:before="120" w:beforeLines="50" w:after="50"/>
        <w:ind w:firstLine="720" w:firstLineChars="225"/>
        <w:rPr>
          <w:rFonts w:hint="eastAsia" w:ascii="宋体" w:hAnsi="宋体" w:eastAsia="宋体" w:cs="仿宋_GB2312"/>
          <w:bCs/>
          <w:sz w:val="32"/>
          <w:szCs w:val="32"/>
        </w:rPr>
      </w:pPr>
    </w:p>
    <w:p w14:paraId="4BB7C625">
      <w:pPr>
        <w:snapToGrid w:val="0"/>
        <w:spacing w:before="120" w:beforeLines="50" w:after="50"/>
        <w:ind w:firstLine="640" w:firstLineChars="200"/>
        <w:rPr>
          <w:rFonts w:hint="eastAsia" w:ascii="宋体" w:hAnsi="宋体" w:eastAsia="宋体" w:cs="仿宋_GB2312"/>
          <w:bCs/>
          <w:sz w:val="32"/>
          <w:szCs w:val="32"/>
          <w:lang w:val="en-US" w:eastAsia="zh-CN"/>
        </w:rPr>
      </w:pPr>
      <w:r>
        <w:rPr>
          <w:rFonts w:hint="eastAsia" w:ascii="宋体" w:hAnsi="宋体" w:eastAsia="宋体" w:cs="仿宋_GB2312"/>
          <w:bCs/>
          <w:sz w:val="32"/>
          <w:szCs w:val="32"/>
        </w:rPr>
        <w:t>项目编号：</w:t>
      </w:r>
      <w:r>
        <w:rPr>
          <w:rFonts w:hint="eastAsia" w:ascii="宋体" w:hAnsi="宋体" w:eastAsia="宋体" w:cs="仿宋_GB2312"/>
          <w:bCs/>
          <w:sz w:val="32"/>
          <w:szCs w:val="32"/>
          <w:lang w:val="en-US" w:eastAsia="zh-CN"/>
        </w:rPr>
        <w:t xml:space="preserve"> </w:t>
      </w:r>
    </w:p>
    <w:p w14:paraId="25800DDE">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2144C12E">
      <w:pPr>
        <w:snapToGrid w:val="0"/>
        <w:spacing w:before="120"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0C5FBD74">
      <w:pPr>
        <w:snapToGrid w:val="0"/>
        <w:spacing w:before="120" w:beforeLines="50" w:after="50"/>
        <w:ind w:firstLine="720" w:firstLineChars="225"/>
        <w:rPr>
          <w:rFonts w:hint="eastAsia" w:ascii="宋体" w:hAnsi="宋体" w:eastAsia="宋体" w:cs="仿宋_GB2312"/>
          <w:bCs/>
          <w:sz w:val="32"/>
          <w:szCs w:val="32"/>
        </w:rPr>
      </w:pPr>
    </w:p>
    <w:p w14:paraId="37399A2F">
      <w:pPr>
        <w:snapToGrid w:val="0"/>
        <w:spacing w:before="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411740DF">
      <w:pPr>
        <w:snapToGrid w:val="0"/>
        <w:spacing w:before="50" w:after="50"/>
        <w:ind w:firstLine="720" w:firstLineChars="225"/>
        <w:rPr>
          <w:rFonts w:hint="eastAsia" w:ascii="宋体" w:hAnsi="宋体" w:eastAsia="宋体" w:cs="仿宋_GB2312"/>
          <w:bCs/>
          <w:sz w:val="32"/>
          <w:szCs w:val="32"/>
        </w:rPr>
      </w:pPr>
    </w:p>
    <w:p w14:paraId="5B52D25A">
      <w:pPr>
        <w:snapToGrid w:val="0"/>
        <w:spacing w:before="50" w:after="50"/>
        <w:ind w:firstLine="720" w:firstLineChars="225"/>
        <w:rPr>
          <w:rFonts w:hint="eastAsia" w:ascii="宋体" w:hAnsi="宋体" w:eastAsia="宋体" w:cs="仿宋_GB2312"/>
          <w:bCs/>
          <w:sz w:val="32"/>
          <w:szCs w:val="32"/>
        </w:rPr>
      </w:pPr>
    </w:p>
    <w:p w14:paraId="7E756228">
      <w:pPr>
        <w:snapToGrid w:val="0"/>
        <w:spacing w:before="50" w:after="50"/>
        <w:ind w:firstLine="1280" w:firstLineChars="400"/>
        <w:rPr>
          <w:rFonts w:hint="eastAsia" w:ascii="宋体" w:hAnsi="宋体" w:eastAsia="宋体" w:cs="仿宋_GB2312"/>
          <w:bCs/>
          <w:sz w:val="32"/>
          <w:szCs w:val="32"/>
        </w:rPr>
      </w:pPr>
    </w:p>
    <w:p w14:paraId="5358888A">
      <w:pPr>
        <w:snapToGrid w:val="0"/>
        <w:spacing w:before="120"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7F65FE55">
      <w:pPr>
        <w:spacing w:line="360" w:lineRule="auto"/>
        <w:ind w:right="420"/>
        <w:rPr>
          <w:rFonts w:hint="eastAsia" w:ascii="宋体" w:hAnsi="宋体" w:cs="宋体"/>
          <w:color w:val="auto"/>
          <w:sz w:val="24"/>
          <w:szCs w:val="20"/>
        </w:rPr>
      </w:pPr>
      <w:r>
        <w:rPr>
          <w:rFonts w:ascii="宋体" w:hAnsi="宋体" w:eastAsia="宋体" w:cs="Times New Roman"/>
          <w:sz w:val="24"/>
          <w:szCs w:val="24"/>
        </w:rPr>
        <w:br w:type="page"/>
      </w:r>
      <w:r>
        <w:rPr>
          <w:rFonts w:hint="eastAsia" w:ascii="宋体" w:hAnsi="宋体" w:eastAsia="宋体" w:cs="宋体"/>
          <w:b/>
          <w:bCs/>
          <w:color w:val="000000"/>
          <w:sz w:val="28"/>
          <w:szCs w:val="28"/>
          <w:highlight w:val="none"/>
          <w:lang w:val="en-US"/>
        </w:rPr>
        <w:t>2</w:t>
      </w:r>
      <w:r>
        <w:rPr>
          <w:rFonts w:hint="eastAsia" w:ascii="宋体" w:hAnsi="宋体" w:eastAsia="宋体" w:cs="宋体"/>
          <w:b/>
          <w:bCs/>
          <w:color w:val="000000"/>
          <w:sz w:val="28"/>
          <w:szCs w:val="28"/>
          <w:highlight w:val="none"/>
        </w:rPr>
        <w:t>.商务</w:t>
      </w:r>
      <w:r>
        <w:rPr>
          <w:rFonts w:hint="eastAsia" w:ascii="宋体" w:hAnsi="宋体" w:eastAsia="宋体" w:cs="宋体"/>
          <w:b/>
          <w:bCs/>
          <w:color w:val="000000"/>
          <w:sz w:val="28"/>
          <w:szCs w:val="28"/>
          <w:highlight w:val="none"/>
          <w:lang w:eastAsia="zh-CN"/>
        </w:rPr>
        <w:t>技术</w:t>
      </w:r>
      <w:r>
        <w:rPr>
          <w:rFonts w:hint="eastAsia" w:ascii="宋体" w:hAnsi="宋体" w:eastAsia="宋体" w:cs="宋体"/>
          <w:b/>
          <w:bCs/>
          <w:color w:val="000000"/>
          <w:sz w:val="28"/>
          <w:szCs w:val="28"/>
          <w:highlight w:val="none"/>
        </w:rPr>
        <w:t>文件目录</w:t>
      </w:r>
    </w:p>
    <w:p w14:paraId="0501C369">
      <w:pPr>
        <w:spacing w:line="360" w:lineRule="auto"/>
        <w:rPr>
          <w:rFonts w:hint="eastAsia" w:ascii="仿宋_GB2312" w:hAnsi="仿宋" w:eastAsia="仿宋_GB2312" w:cs="仿宋_GB2312"/>
          <w:b/>
          <w:bCs/>
          <w:sz w:val="24"/>
          <w:szCs w:val="24"/>
        </w:rPr>
      </w:pPr>
      <w:r>
        <w:rPr>
          <w:rFonts w:hint="eastAsia" w:ascii="宋体" w:hAnsi="宋体" w:eastAsia="宋体" w:cs="宋体"/>
          <w:color w:val="auto"/>
          <w:kern w:val="0"/>
          <w:sz w:val="24"/>
          <w:szCs w:val="24"/>
        </w:rPr>
        <w:t>根据竞争性谈判文件规定及</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提供的材料自行编写目录（部分格式后附）。</w:t>
      </w:r>
    </w:p>
    <w:p w14:paraId="34D66592">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024BFBA1">
      <w:pPr>
        <w:spacing w:line="520" w:lineRule="exact"/>
        <w:ind w:firstLine="220" w:firstLineChars="50"/>
        <w:jc w:val="left"/>
        <w:rPr>
          <w:rFonts w:hint="eastAsia" w:ascii="宋体" w:hAnsi="宋体" w:eastAsia="宋体" w:cs="宋体"/>
          <w:sz w:val="28"/>
          <w:szCs w:val="28"/>
          <w:lang w:eastAsia="zh-CN"/>
        </w:rPr>
      </w:pPr>
      <w:r>
        <w:rPr>
          <w:rFonts w:hint="eastAsia" w:ascii="方正小标宋简体" w:hAnsi="方正小标宋简体" w:eastAsia="方正小标宋简体" w:cs="方正小标宋简体"/>
          <w:sz w:val="44"/>
          <w:szCs w:val="44"/>
        </w:rPr>
        <w:br w:type="page"/>
      </w:r>
      <w:r>
        <w:rPr>
          <w:rFonts w:hint="eastAsia" w:ascii="宋体" w:hAnsi="宋体" w:eastAsia="宋体" w:cs="宋体"/>
          <w:b/>
          <w:sz w:val="28"/>
          <w:szCs w:val="28"/>
          <w:lang w:val="en-US" w:eastAsia="zh-CN"/>
        </w:rPr>
        <w:t>3.</w:t>
      </w:r>
      <w:r>
        <w:rPr>
          <w:rFonts w:hint="eastAsia" w:ascii="宋体" w:hAnsi="宋体" w:eastAsia="宋体" w:cs="宋体"/>
          <w:b/>
          <w:sz w:val="28"/>
          <w:szCs w:val="28"/>
          <w:lang w:eastAsia="zh-CN"/>
        </w:rPr>
        <w:t>无串通竞标行为的承诺函的格式：</w:t>
      </w:r>
    </w:p>
    <w:p w14:paraId="5EA2AB10">
      <w:pPr>
        <w:spacing w:line="520" w:lineRule="exact"/>
        <w:jc w:val="center"/>
        <w:rPr>
          <w:rFonts w:hint="eastAsia" w:ascii="方正小标宋简体" w:hAnsi="方正小标宋简体" w:eastAsia="方正小标宋简体" w:cs="方正小标宋简体"/>
          <w:sz w:val="44"/>
          <w:szCs w:val="44"/>
        </w:rPr>
      </w:pPr>
    </w:p>
    <w:p w14:paraId="69CF7E50">
      <w:pPr>
        <w:spacing w:line="520" w:lineRule="exact"/>
        <w:jc w:val="center"/>
        <w:rPr>
          <w:rFonts w:hint="eastAsia" w:ascii="宋体" w:hAnsi="宋体" w:eastAsia="宋体" w:cs="宋体"/>
          <w:sz w:val="36"/>
          <w:szCs w:val="36"/>
        </w:rPr>
      </w:pPr>
      <w:r>
        <w:rPr>
          <w:rFonts w:hint="eastAsia" w:ascii="宋体" w:hAnsi="宋体" w:eastAsia="宋体" w:cs="宋体"/>
          <w:b/>
          <w:bCs/>
          <w:sz w:val="32"/>
          <w:szCs w:val="32"/>
        </w:rPr>
        <w:t>无串通竞标行为的承诺函</w:t>
      </w:r>
    </w:p>
    <w:p w14:paraId="1D6F2BAB">
      <w:pPr>
        <w:spacing w:line="400" w:lineRule="exact"/>
        <w:contextualSpacing/>
        <w:rPr>
          <w:rFonts w:hint="eastAsia" w:ascii="仿宋_GB2312" w:hAnsi="仿宋_GB2312" w:eastAsia="仿宋_GB2312" w:cs="仿宋_GB2312"/>
          <w:color w:val="000000"/>
          <w:sz w:val="32"/>
          <w:szCs w:val="32"/>
        </w:rPr>
      </w:pPr>
    </w:p>
    <w:p w14:paraId="63AB8B94">
      <w:pPr>
        <w:spacing w:line="400" w:lineRule="exact"/>
        <w:ind w:firstLine="482" w:firstLineChars="200"/>
        <w:contextualSpacing/>
        <w:rPr>
          <w:rFonts w:hint="eastAsia" w:ascii="宋体" w:hAnsi="宋体" w:eastAsia="宋体" w:cs="仿宋_GB2312"/>
          <w:b/>
          <w:bCs/>
          <w:color w:val="000000"/>
          <w:sz w:val="24"/>
          <w:szCs w:val="24"/>
          <w:highlight w:val="none"/>
        </w:rPr>
      </w:pPr>
      <w:r>
        <w:rPr>
          <w:rFonts w:hint="eastAsia" w:ascii="宋体" w:hAnsi="宋体" w:eastAsia="宋体" w:cs="仿宋_GB2312"/>
          <w:b/>
          <w:bCs/>
          <w:color w:val="000000"/>
          <w:sz w:val="24"/>
          <w:szCs w:val="24"/>
          <w:highlight w:val="none"/>
        </w:rPr>
        <w:t>一、我方承诺无下列相互串通竞标的情形：</w:t>
      </w:r>
    </w:p>
    <w:p w14:paraId="3246F152">
      <w:pPr>
        <w:spacing w:line="400" w:lineRule="exact"/>
        <w:ind w:firstLine="480" w:firstLineChars="200"/>
        <w:contextualSpacing/>
        <w:rPr>
          <w:rFonts w:hint="eastAsia"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sz w:val="24"/>
          <w:szCs w:val="24"/>
          <w:highlight w:val="none"/>
        </w:rPr>
        <w:t>1.不同供应商的响应文件由同一单位或者个人编制；或不同供应商报名的IP地址一致的；</w:t>
      </w:r>
    </w:p>
    <w:p w14:paraId="02E94CAD">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2.不同供应商委托同一单位或者个人办理竞标事宜；</w:t>
      </w:r>
    </w:p>
    <w:p w14:paraId="42118A7A">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3.不同的供应商的响应文件载明的项目管理员为同一个人；</w:t>
      </w:r>
    </w:p>
    <w:p w14:paraId="1601BEDC">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4.不</w:t>
      </w:r>
      <w:r>
        <w:rPr>
          <w:rFonts w:hint="eastAsia" w:ascii="宋体" w:hAnsi="宋体" w:eastAsia="宋体" w:cs="仿宋_GB2312"/>
          <w:color w:val="000000"/>
          <w:spacing w:val="-6"/>
          <w:sz w:val="24"/>
          <w:szCs w:val="24"/>
          <w:highlight w:val="none"/>
        </w:rPr>
        <w:t>同供应商的响应文件异常一致或者竞标报价呈规律性差异；</w:t>
      </w:r>
    </w:p>
    <w:p w14:paraId="735CE9DB">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5.不同供应商的响应文件相互混装；</w:t>
      </w:r>
    </w:p>
    <w:p w14:paraId="7C83684E">
      <w:pPr>
        <w:spacing w:line="400" w:lineRule="exact"/>
        <w:ind w:firstLine="480" w:firstLineChars="20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6.不同供应商的</w:t>
      </w:r>
      <w:r>
        <w:rPr>
          <w:rFonts w:hint="eastAsia" w:ascii="宋体" w:hAnsi="宋体" w:eastAsia="宋体" w:cs="仿宋_GB2312"/>
          <w:color w:val="000000"/>
          <w:sz w:val="24"/>
          <w:szCs w:val="24"/>
          <w:highlight w:val="none"/>
          <w:lang w:eastAsia="zh-CN"/>
        </w:rPr>
        <w:t>谈判保证金</w:t>
      </w:r>
      <w:r>
        <w:rPr>
          <w:rFonts w:hint="eastAsia" w:ascii="宋体" w:hAnsi="宋体" w:eastAsia="宋体" w:cs="仿宋_GB2312"/>
          <w:color w:val="000000"/>
          <w:sz w:val="24"/>
          <w:szCs w:val="24"/>
          <w:highlight w:val="none"/>
        </w:rPr>
        <w:t>从同一单位或者个人账户转出。</w:t>
      </w:r>
    </w:p>
    <w:p w14:paraId="60B6A06C">
      <w:pPr>
        <w:spacing w:line="400" w:lineRule="exact"/>
        <w:ind w:firstLine="482" w:firstLineChars="200"/>
        <w:contextualSpacing/>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highlight w:val="none"/>
        </w:rPr>
        <w:t>二、我方承诺无下列恶</w:t>
      </w:r>
      <w:r>
        <w:rPr>
          <w:rFonts w:hint="eastAsia" w:ascii="宋体" w:hAnsi="宋体" w:eastAsia="宋体" w:cs="仿宋_GB2312"/>
          <w:b/>
          <w:bCs/>
          <w:color w:val="000000"/>
          <w:sz w:val="24"/>
          <w:szCs w:val="24"/>
        </w:rPr>
        <w:t>意串通的情形：</w:t>
      </w:r>
    </w:p>
    <w:p w14:paraId="4DA24124">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1.供应商直接或者间接从采购人或者采购代理机构处获得其他供应商的相关信息并修改其响应文件；</w:t>
      </w:r>
    </w:p>
    <w:p w14:paraId="23DD1CB5">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2.供应商按照采购人或者采购代理机构的授意撤换、修改响应文件；</w:t>
      </w:r>
    </w:p>
    <w:p w14:paraId="7173D3CC">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3.供</w:t>
      </w:r>
      <w:r>
        <w:rPr>
          <w:rFonts w:hint="eastAsia" w:ascii="宋体" w:hAnsi="宋体" w:eastAsia="宋体" w:cs="仿宋_GB2312"/>
          <w:color w:val="000000"/>
          <w:spacing w:val="-6"/>
          <w:sz w:val="24"/>
          <w:szCs w:val="24"/>
        </w:rPr>
        <w:t>应商之间协商报价、技术方案等响应文件的实质性内容；</w:t>
      </w:r>
    </w:p>
    <w:p w14:paraId="0B05DCF5">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4.属于同一集团、协会、商会等组织成员的供应商按照该组织要求协同参加政府采购活动；</w:t>
      </w:r>
    </w:p>
    <w:p w14:paraId="7019622C">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5.供应商之间事先约定一致抬高或者压低竞标报价,或者在竞争性谈判项目中事先约定轮流以高价位或者低价位成交,或者事先约定由某一特定供应商成交,然后再参加竞标；</w:t>
      </w:r>
    </w:p>
    <w:p w14:paraId="0704E1C6">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6.供应商之间商定部分供应商放弃参加政府采购活动或者放弃成交；</w:t>
      </w:r>
    </w:p>
    <w:p w14:paraId="01785435">
      <w:pPr>
        <w:spacing w:line="400" w:lineRule="exact"/>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7.供应商与采购人或者采购代理机构之间、供应商相互之间，为</w:t>
      </w:r>
      <w:r>
        <w:rPr>
          <w:rFonts w:hint="eastAsia" w:ascii="宋体" w:hAnsi="宋体" w:eastAsia="宋体" w:cs="仿宋_GB2312"/>
          <w:color w:val="000000"/>
          <w:spacing w:val="-6"/>
          <w:sz w:val="24"/>
          <w:szCs w:val="24"/>
        </w:rPr>
        <w:t>谋求特定供应商成交或者排斥其他供应商的其他串通行为。</w:t>
      </w:r>
    </w:p>
    <w:p w14:paraId="508A3955">
      <w:pPr>
        <w:spacing w:line="400" w:lineRule="exact"/>
        <w:ind w:firstLine="480" w:firstLineChars="200"/>
        <w:contextualSpacing/>
        <w:rPr>
          <w:rFonts w:hint="eastAsia" w:ascii="宋体" w:hAnsi="宋体" w:eastAsia="宋体" w:cs="仿宋_GB2312"/>
          <w:color w:val="000000"/>
          <w:sz w:val="24"/>
          <w:szCs w:val="24"/>
        </w:rPr>
      </w:pPr>
    </w:p>
    <w:p w14:paraId="2470509B">
      <w:pPr>
        <w:spacing w:line="400" w:lineRule="exact"/>
        <w:ind w:firstLine="482" w:firstLineChars="200"/>
        <w:contextualSpacing/>
        <w:rPr>
          <w:rFonts w:hint="eastAsia" w:ascii="宋体" w:hAnsi="宋体" w:eastAsia="宋体" w:cs="仿宋_GB2312"/>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000000" w:themeColor="text1"/>
          <w:sz w:val="24"/>
          <w:szCs w:val="24"/>
          <w14:textFill>
            <w14:solidFill>
              <w14:schemeClr w14:val="tx1"/>
            </w14:solidFill>
          </w14:textFill>
        </w:rPr>
        <w:t>。</w:t>
      </w:r>
    </w:p>
    <w:p w14:paraId="0BD8AB7B">
      <w:pPr>
        <w:pStyle w:val="22"/>
        <w:rPr>
          <w:rFonts w:hint="eastAsia" w:ascii="宋体" w:hAnsi="宋体" w:eastAsia="宋体" w:cs="仿宋_GB2312"/>
          <w:b/>
          <w:bCs/>
          <w:color w:val="000000"/>
          <w:sz w:val="24"/>
          <w:szCs w:val="24"/>
        </w:rPr>
      </w:pPr>
    </w:p>
    <w:p w14:paraId="51437108">
      <w:pPr>
        <w:pStyle w:val="22"/>
        <w:rPr>
          <w:rFonts w:hint="eastAsia" w:ascii="宋体" w:hAnsi="宋体" w:eastAsia="宋体" w:cs="仿宋_GB2312"/>
          <w:b/>
          <w:bCs/>
          <w:color w:val="000000"/>
          <w:sz w:val="24"/>
          <w:szCs w:val="24"/>
        </w:rPr>
      </w:pPr>
    </w:p>
    <w:p w14:paraId="1EF50270">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1F44E162">
      <w:pPr>
        <w:spacing w:line="520" w:lineRule="exact"/>
        <w:ind w:firstLine="6360" w:firstLineChars="2650"/>
        <w:jc w:val="left"/>
        <w:rPr>
          <w:rFonts w:hint="eastAsia" w:ascii="仿宋" w:hAnsi="仿宋" w:eastAsia="仿宋" w:cs="仿宋_GB2312"/>
          <w:b/>
          <w:sz w:val="28"/>
          <w:szCs w:val="28"/>
          <w:lang w:eastAsia="zh-CN"/>
        </w:rPr>
      </w:pPr>
      <w:r>
        <w:rPr>
          <w:rFonts w:hint="eastAsia" w:ascii="宋体" w:hAnsi="宋体" w:eastAsia="宋体" w:cs="宋体"/>
          <w:kern w:val="0"/>
          <w:sz w:val="24"/>
          <w:szCs w:val="24"/>
          <w:lang w:val="zh-CN"/>
        </w:rPr>
        <w:t xml:space="preserve">日期：  年  月   日 </w:t>
      </w:r>
      <w:r>
        <w:rPr>
          <w:rFonts w:hint="eastAsia" w:ascii="仿宋_GB2312" w:hAnsi="仿宋" w:eastAsia="仿宋_GB2312" w:cs="仿宋_GB2312"/>
          <w:kern w:val="0"/>
          <w:sz w:val="24"/>
          <w:szCs w:val="24"/>
          <w:lang w:val="zh-CN"/>
        </w:rPr>
        <w:t xml:space="preserve">       </w:t>
      </w:r>
      <w:r>
        <w:rPr>
          <w:rFonts w:ascii="宋体" w:hAnsi="宋体" w:eastAsia="宋体" w:cs="Times New Roman"/>
          <w:b/>
          <w:bCs/>
          <w:sz w:val="32"/>
          <w:szCs w:val="32"/>
        </w:rPr>
        <w:br w:type="page"/>
      </w:r>
      <w:r>
        <w:rPr>
          <w:rFonts w:hint="eastAsia" w:ascii="宋体" w:hAnsi="宋体" w:eastAsia="宋体" w:cs="宋体"/>
          <w:b/>
          <w:sz w:val="28"/>
          <w:szCs w:val="28"/>
          <w:lang w:val="en-US" w:eastAsia="zh-CN"/>
        </w:rPr>
        <w:t>4.</w:t>
      </w:r>
      <w:r>
        <w:rPr>
          <w:rFonts w:hint="eastAsia" w:ascii="宋体" w:hAnsi="宋体" w:eastAsia="宋体" w:cs="宋体"/>
          <w:b/>
          <w:sz w:val="28"/>
          <w:szCs w:val="28"/>
        </w:rPr>
        <w:t>法定代表人身份证明</w:t>
      </w:r>
      <w:r>
        <w:rPr>
          <w:rFonts w:hint="eastAsia" w:ascii="宋体" w:hAnsi="宋体" w:eastAsia="宋体" w:cs="宋体"/>
          <w:b/>
          <w:sz w:val="28"/>
          <w:szCs w:val="28"/>
          <w:lang w:eastAsia="zh-CN"/>
        </w:rPr>
        <w:t>的格式：</w:t>
      </w:r>
    </w:p>
    <w:p w14:paraId="5D004D2B">
      <w:pPr>
        <w:pStyle w:val="22"/>
        <w:rPr>
          <w:rFonts w:hint="eastAsia"/>
          <w:lang w:eastAsia="zh-CN"/>
        </w:rPr>
      </w:pPr>
    </w:p>
    <w:p w14:paraId="267C443E">
      <w:pPr>
        <w:spacing w:line="520" w:lineRule="exact"/>
        <w:jc w:val="center"/>
        <w:rPr>
          <w:rFonts w:hint="eastAsia" w:ascii="仿宋_GB2312" w:hAnsi="仿宋_GB2312" w:eastAsia="仿宋_GB2312" w:cs="仿宋_GB2312"/>
          <w:sz w:val="32"/>
          <w:szCs w:val="32"/>
        </w:rPr>
      </w:pPr>
      <w:r>
        <w:rPr>
          <w:rFonts w:hint="eastAsia" w:ascii="宋体" w:hAnsi="宋体" w:eastAsia="宋体" w:cs="宋体"/>
          <w:b/>
          <w:bCs w:val="0"/>
          <w:sz w:val="32"/>
          <w:szCs w:val="32"/>
        </w:rPr>
        <w:t>法定代表人</w:t>
      </w:r>
      <w:r>
        <w:rPr>
          <w:rFonts w:hint="eastAsia" w:ascii="宋体" w:hAnsi="宋体" w:eastAsia="宋体" w:cs="宋体"/>
          <w:b/>
          <w:bCs w:val="0"/>
          <w:color w:val="000000"/>
          <w:sz w:val="32"/>
          <w:szCs w:val="32"/>
          <w:lang w:eastAsia="zh-CN"/>
        </w:rPr>
        <w:t>身份</w:t>
      </w:r>
      <w:r>
        <w:rPr>
          <w:rFonts w:hint="eastAsia" w:ascii="宋体" w:hAnsi="宋体" w:eastAsia="宋体" w:cs="宋体"/>
          <w:b/>
          <w:bCs w:val="0"/>
          <w:sz w:val="32"/>
          <w:szCs w:val="32"/>
        </w:rPr>
        <w:t>证明</w:t>
      </w:r>
    </w:p>
    <w:p w14:paraId="57EB3219">
      <w:pPr>
        <w:spacing w:line="360" w:lineRule="auto"/>
        <w:ind w:left="540"/>
        <w:contextualSpacing/>
        <w:rPr>
          <w:rFonts w:hint="eastAsia" w:ascii="仿宋_GB2312" w:hAnsi="仿宋_GB2312" w:eastAsia="仿宋_GB2312" w:cs="仿宋_GB2312"/>
          <w:sz w:val="32"/>
          <w:szCs w:val="32"/>
        </w:rPr>
      </w:pPr>
    </w:p>
    <w:p w14:paraId="63FC5022">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142A11ED">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387E1FD3">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14:paraId="6E459361">
      <w:pPr>
        <w:spacing w:line="360" w:lineRule="auto"/>
        <w:ind w:left="540"/>
        <w:contextualSpacing/>
        <w:rPr>
          <w:rFonts w:hint="eastAsia" w:ascii="宋体" w:hAnsi="宋体" w:eastAsia="宋体" w:cs="宋体"/>
          <w:sz w:val="24"/>
          <w:szCs w:val="24"/>
          <w:u w:val="single"/>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14:paraId="315A49AE">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23E5622D">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i/>
          <w:iCs/>
          <w:sz w:val="24"/>
          <w:szCs w:val="24"/>
          <w:u w:val="single"/>
        </w:rPr>
        <w:t>（供应商名称）</w:t>
      </w:r>
      <w:r>
        <w:rPr>
          <w:rFonts w:hint="eastAsia" w:ascii="宋体" w:hAnsi="宋体" w:eastAsia="宋体" w:cs="宋体"/>
          <w:sz w:val="24"/>
          <w:szCs w:val="24"/>
        </w:rPr>
        <w:t>的法定代表人。</w:t>
      </w:r>
    </w:p>
    <w:p w14:paraId="0AB2889D">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特此证明。</w:t>
      </w:r>
    </w:p>
    <w:p w14:paraId="19D8D8AF">
      <w:pPr>
        <w:spacing w:line="360" w:lineRule="auto"/>
        <w:ind w:left="540"/>
        <w:contextualSpacing/>
        <w:rPr>
          <w:rFonts w:hint="eastAsia" w:ascii="宋体" w:hAnsi="宋体" w:eastAsia="宋体" w:cs="宋体"/>
          <w:sz w:val="24"/>
          <w:szCs w:val="24"/>
        </w:rPr>
      </w:pPr>
    </w:p>
    <w:p w14:paraId="4971B4D7">
      <w:pPr>
        <w:spacing w:line="360" w:lineRule="auto"/>
        <w:ind w:left="540"/>
        <w:contextualSpacing/>
        <w:rPr>
          <w:rFonts w:hint="eastAsia" w:ascii="宋体" w:hAnsi="宋体" w:eastAsia="宋体" w:cs="宋体"/>
          <w:sz w:val="24"/>
          <w:szCs w:val="24"/>
        </w:rPr>
      </w:pPr>
    </w:p>
    <w:p w14:paraId="58BE5045">
      <w:pPr>
        <w:spacing w:line="360" w:lineRule="auto"/>
        <w:ind w:left="540"/>
        <w:contextualSpacing/>
        <w:rPr>
          <w:rFonts w:hint="eastAsia" w:ascii="宋体" w:hAnsi="宋体" w:eastAsia="宋体" w:cs="宋体"/>
          <w:sz w:val="24"/>
          <w:szCs w:val="24"/>
        </w:rPr>
      </w:pPr>
    </w:p>
    <w:p w14:paraId="72E27406">
      <w:pPr>
        <w:spacing w:line="360" w:lineRule="auto"/>
        <w:ind w:left="540"/>
        <w:contextualSpacing/>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14:paraId="4DB8A68E">
      <w:pPr>
        <w:spacing w:line="360" w:lineRule="auto"/>
        <w:ind w:left="540"/>
        <w:contextualSpacing/>
        <w:rPr>
          <w:rFonts w:hint="eastAsia" w:ascii="宋体" w:hAnsi="宋体" w:eastAsia="宋体" w:cs="宋体"/>
          <w:sz w:val="24"/>
          <w:szCs w:val="24"/>
        </w:rPr>
      </w:pPr>
    </w:p>
    <w:p w14:paraId="516212BA">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0EAD4A5D">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14:paraId="144AFDC1">
      <w:pPr>
        <w:spacing w:line="360" w:lineRule="auto"/>
        <w:contextualSpacing/>
        <w:jc w:val="left"/>
        <w:rPr>
          <w:rFonts w:hint="eastAsia" w:ascii="宋体" w:hAnsi="宋体" w:eastAsia="宋体" w:cs="宋体"/>
          <w:sz w:val="24"/>
          <w:szCs w:val="24"/>
        </w:rPr>
      </w:pPr>
    </w:p>
    <w:p w14:paraId="6E4D05B6">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注：1.自然人竞标的无需提供，联合体竞标的只需牵头人出具。</w:t>
      </w:r>
    </w:p>
    <w:p w14:paraId="62B90FB0">
      <w:pPr>
        <w:spacing w:line="360" w:lineRule="auto"/>
        <w:ind w:firstLine="480" w:firstLineChars="200"/>
        <w:contextualSpacing/>
        <w:jc w:val="left"/>
        <w:rPr>
          <w:rFonts w:ascii="宋体" w:hAnsi="宋体" w:eastAsia="宋体" w:cs="仿宋_GB2312"/>
          <w:sz w:val="24"/>
          <w:szCs w:val="24"/>
        </w:rPr>
        <w:sectPr>
          <w:pgSz w:w="11910" w:h="16840"/>
          <w:pgMar w:top="1340" w:right="1500" w:bottom="280" w:left="1680" w:header="720" w:footer="720" w:gutter="0"/>
          <w:pgNumType w:fmt="decimal"/>
          <w:cols w:space="720" w:num="1"/>
        </w:sectPr>
      </w:pPr>
      <w:r>
        <w:rPr>
          <w:rFonts w:hint="eastAsia" w:ascii="宋体" w:hAnsi="宋体" w:eastAsia="宋体" w:cs="宋体"/>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F4B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0E6F7041">
            <w:pPr>
              <w:spacing w:line="360" w:lineRule="auto"/>
              <w:rPr>
                <w:rFonts w:ascii="宋体" w:hAnsi="Times New Roman" w:eastAsia="宋体" w:cs="Times New Roman"/>
                <w:b/>
                <w:sz w:val="24"/>
                <w:szCs w:val="24"/>
              </w:rPr>
            </w:pPr>
          </w:p>
          <w:p w14:paraId="6FF8D706">
            <w:pPr>
              <w:spacing w:line="360" w:lineRule="auto"/>
              <w:rPr>
                <w:rFonts w:ascii="宋体" w:hAnsi="Times New Roman" w:eastAsia="宋体" w:cs="Times New Roman"/>
                <w:b/>
                <w:sz w:val="24"/>
                <w:szCs w:val="24"/>
              </w:rPr>
            </w:pPr>
            <w:r>
              <w:rPr>
                <w:rFonts w:hint="eastAsia" w:ascii="宋体" w:hAnsi="Times New Roman" w:eastAsia="宋体" w:cs="Times New Roman"/>
                <w:b/>
                <w:sz w:val="24"/>
                <w:szCs w:val="24"/>
              </w:rPr>
              <w:t>法定代表</w:t>
            </w:r>
            <w:r>
              <w:rPr>
                <w:rFonts w:hint="eastAsia" w:ascii="宋体" w:hAnsi="Times New Roman" w:eastAsia="宋体" w:cs="Times New Roman"/>
                <w:b/>
                <w:sz w:val="24"/>
                <w:szCs w:val="24"/>
                <w:lang w:val="en-US" w:eastAsia="zh-CN"/>
              </w:rPr>
              <w:t>人</w:t>
            </w:r>
            <w:r>
              <w:rPr>
                <w:rFonts w:hint="eastAsia" w:ascii="宋体" w:hAnsi="Times New Roman" w:eastAsia="宋体" w:cs="Times New Roman"/>
                <w:b/>
                <w:sz w:val="24"/>
                <w:szCs w:val="24"/>
              </w:rPr>
              <w:t>身份证复印件粘</w:t>
            </w:r>
            <w:r>
              <w:rPr>
                <w:rFonts w:hint="eastAsia" w:ascii="宋体" w:hAnsi="Times New Roman" w:eastAsia="宋体" w:cs="Times New Roman"/>
                <w:b/>
                <w:sz w:val="24"/>
                <w:szCs w:val="24"/>
                <w:lang w:eastAsia="zh-CN"/>
              </w:rPr>
              <w:t>贴</w:t>
            </w:r>
            <w:r>
              <w:rPr>
                <w:rFonts w:hint="eastAsia" w:ascii="宋体" w:hAnsi="Times New Roman" w:eastAsia="宋体" w:cs="Times New Roman"/>
                <w:b/>
                <w:sz w:val="24"/>
                <w:szCs w:val="24"/>
              </w:rPr>
              <w:t>处（正、反面）</w:t>
            </w:r>
          </w:p>
        </w:tc>
      </w:tr>
    </w:tbl>
    <w:p w14:paraId="2F9340B2">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ascii="Times New Roman" w:hAnsi="宋体" w:eastAsia="宋体" w:cs="Times New Roman"/>
          <w:b/>
          <w:color w:val="000000"/>
          <w:sz w:val="24"/>
          <w:szCs w:val="24"/>
        </w:rPr>
        <w:t>附件：</w:t>
      </w:r>
    </w:p>
    <w:p w14:paraId="570490CC">
      <w:pPr>
        <w:adjustRightInd w:val="0"/>
        <w:snapToGrid w:val="0"/>
        <w:spacing w:line="300" w:lineRule="auto"/>
        <w:jc w:val="left"/>
        <w:rPr>
          <w:rFonts w:hint="eastAsia" w:ascii="宋体" w:hAnsi="宋体" w:eastAsia="宋体" w:cs="Times New Roman"/>
          <w:b/>
          <w:szCs w:val="21"/>
        </w:rPr>
      </w:pPr>
    </w:p>
    <w:p w14:paraId="7C6FB52E">
      <w:pPr>
        <w:snapToGrid w:val="0"/>
        <w:spacing w:line="360" w:lineRule="auto"/>
        <w:ind w:firstLine="0" w:firstLineChars="0"/>
        <w:jc w:val="left"/>
        <w:rPr>
          <w:rFonts w:hint="default" w:ascii="宋体" w:hAnsi="宋体" w:eastAsia="宋体" w:cs="宋体"/>
          <w:b/>
          <w:bCs w:val="0"/>
          <w:sz w:val="28"/>
          <w:szCs w:val="28"/>
        </w:rPr>
      </w:pPr>
      <w:r>
        <w:rPr>
          <w:rFonts w:hint="eastAsia" w:ascii="方正小标宋简体" w:hAnsi="方正小标宋简体" w:eastAsia="方正小标宋简体" w:cs="方正小标宋简体"/>
          <w:sz w:val="44"/>
          <w:szCs w:val="44"/>
        </w:rPr>
        <w:br w:type="page"/>
      </w:r>
      <w:r>
        <w:rPr>
          <w:rFonts w:hint="eastAsia" w:ascii="宋体" w:hAnsi="宋体" w:eastAsia="宋体" w:cs="宋体"/>
          <w:b/>
          <w:bCs w:val="0"/>
          <w:sz w:val="28"/>
          <w:szCs w:val="28"/>
          <w:lang w:val="en-US" w:eastAsia="zh-CN"/>
        </w:rPr>
        <w:t>5.</w:t>
      </w:r>
      <w:r>
        <w:rPr>
          <w:rFonts w:hint="eastAsia" w:ascii="宋体" w:hAnsi="宋体" w:eastAsia="宋体" w:cs="宋体"/>
          <w:b/>
          <w:bCs w:val="0"/>
          <w:sz w:val="28"/>
          <w:szCs w:val="28"/>
        </w:rPr>
        <w:t>法定代表人授权委托书</w:t>
      </w:r>
      <w:r>
        <w:rPr>
          <w:rFonts w:hint="eastAsia" w:ascii="宋体" w:hAnsi="宋体" w:eastAsia="宋体" w:cs="宋体"/>
          <w:b/>
          <w:bCs w:val="0"/>
          <w:sz w:val="28"/>
          <w:szCs w:val="28"/>
          <w:lang w:eastAsia="zh-CN"/>
        </w:rPr>
        <w:t>的格式：</w:t>
      </w:r>
    </w:p>
    <w:p w14:paraId="1D5964C2">
      <w:pPr>
        <w:spacing w:line="500" w:lineRule="exact"/>
        <w:jc w:val="center"/>
        <w:rPr>
          <w:rFonts w:hint="eastAsia" w:ascii="方正小标宋简体" w:hAnsi="方正小标宋简体" w:eastAsia="方正小标宋简体" w:cs="方正小标宋简体"/>
          <w:sz w:val="44"/>
          <w:szCs w:val="44"/>
        </w:rPr>
      </w:pPr>
    </w:p>
    <w:p w14:paraId="2EB66C78">
      <w:pPr>
        <w:spacing w:line="52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授权委托书（非联合体竞标格式）</w:t>
      </w:r>
    </w:p>
    <w:p w14:paraId="13799D79">
      <w:pPr>
        <w:spacing w:line="52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（如有委托时）</w:t>
      </w:r>
    </w:p>
    <w:p w14:paraId="792151AF">
      <w:pPr>
        <w:spacing w:line="520" w:lineRule="exact"/>
        <w:rPr>
          <w:rFonts w:hint="eastAsia" w:ascii="仿宋_GB2312" w:hAnsi="仿宋_GB2312" w:eastAsia="仿宋_GB2312" w:cs="仿宋_GB2312"/>
          <w:sz w:val="32"/>
          <w:szCs w:val="32"/>
        </w:rPr>
      </w:pPr>
    </w:p>
    <w:p w14:paraId="05E77817">
      <w:pPr>
        <w:spacing w:line="360" w:lineRule="auto"/>
        <w:rPr>
          <w:rFonts w:hint="eastAsia" w:ascii="宋体" w:hAnsi="宋体" w:eastAsia="宋体" w:cs="宋体"/>
          <w:sz w:val="24"/>
          <w:szCs w:val="24"/>
        </w:rPr>
      </w:pPr>
      <w:r>
        <w:rPr>
          <w:rFonts w:hint="eastAsia" w:ascii="宋体" w:hAnsi="宋体" w:eastAsia="宋体" w:cs="宋体"/>
          <w:sz w:val="24"/>
          <w:szCs w:val="24"/>
        </w:rPr>
        <w:t>致：</w:t>
      </w:r>
      <w:bookmarkStart w:id="179" w:name="PO_3000001923_PM031_1"/>
      <w:r>
        <w:rPr>
          <w:rFonts w:hint="eastAsia" w:ascii="宋体" w:hAnsi="宋体" w:eastAsia="宋体" w:cs="宋体"/>
          <w:sz w:val="24"/>
          <w:szCs w:val="24"/>
          <w:u w:val="single"/>
        </w:rPr>
        <w:t>广西科联招标中心有限公司</w:t>
      </w:r>
      <w:bookmarkEnd w:id="179"/>
      <w:r>
        <w:rPr>
          <w:rFonts w:hint="eastAsia" w:ascii="宋体" w:hAnsi="宋体" w:eastAsia="宋体" w:cs="宋体"/>
          <w:sz w:val="24"/>
          <w:szCs w:val="24"/>
        </w:rPr>
        <w:t>：</w:t>
      </w:r>
    </w:p>
    <w:p w14:paraId="381DC2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□法定代表人/□负责人/□自然人本人</w:t>
      </w:r>
      <w:r>
        <w:rPr>
          <w:rFonts w:hint="eastAsia" w:ascii="宋体" w:hAnsi="宋体" w:eastAsia="宋体" w:cs="宋体"/>
          <w:sz w:val="24"/>
          <w:szCs w:val="24"/>
        </w:rPr>
        <w:t>），现授权</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lang w:eastAsia="zh-CN"/>
        </w:rPr>
        <w:t>（项目名称）</w:t>
      </w:r>
      <w:r>
        <w:rPr>
          <w:rFonts w:hint="eastAsia" w:ascii="宋体" w:hAnsi="宋体" w:eastAsia="宋体" w:cs="宋体"/>
          <w:sz w:val="24"/>
          <w:szCs w:val="24"/>
        </w:rPr>
        <w:t>项目的竞标活动，并代表我方全权办理针对上述项目的所有采购程序和环节的具体事务和签署相关文件。</w:t>
      </w:r>
    </w:p>
    <w:p w14:paraId="6E05516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14:paraId="514266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14:paraId="3DEFAF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7FF71A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附：委托代理人有效身份证正反面复印件</w:t>
      </w:r>
    </w:p>
    <w:p w14:paraId="6B16F8D2">
      <w:pPr>
        <w:spacing w:line="360" w:lineRule="auto"/>
        <w:rPr>
          <w:rFonts w:hint="eastAsia" w:ascii="宋体" w:hAnsi="宋体" w:eastAsia="宋体" w:cs="宋体"/>
          <w:sz w:val="24"/>
          <w:szCs w:val="24"/>
        </w:rPr>
      </w:pPr>
    </w:p>
    <w:p w14:paraId="6427DC0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14:paraId="07B51FF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14:paraId="1A53AB8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71F85C65">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42084363">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14:paraId="1436942B">
      <w:pPr>
        <w:spacing w:line="360" w:lineRule="auto"/>
        <w:rPr>
          <w:rFonts w:hint="eastAsia" w:ascii="宋体" w:hAnsi="宋体" w:eastAsia="宋体" w:cs="宋体"/>
          <w:sz w:val="24"/>
          <w:szCs w:val="24"/>
        </w:rPr>
      </w:pPr>
    </w:p>
    <w:p w14:paraId="1C68598C">
      <w:pPr>
        <w:spacing w:line="360" w:lineRule="auto"/>
        <w:rPr>
          <w:rFonts w:hint="eastAsia" w:ascii="宋体" w:hAnsi="宋体" w:eastAsia="宋体" w:cs="宋体"/>
          <w:sz w:val="24"/>
          <w:szCs w:val="24"/>
        </w:rPr>
      </w:pPr>
      <w:r>
        <w:rPr>
          <w:rFonts w:hint="eastAsia" w:ascii="宋体" w:hAnsi="宋体" w:eastAsia="宋体" w:cs="宋体"/>
          <w:sz w:val="24"/>
          <w:szCs w:val="24"/>
        </w:rPr>
        <w:t>注：1. 法定代表人和委托代理人必须在授权委托书上签字，</w:t>
      </w:r>
      <w:r>
        <w:rPr>
          <w:rFonts w:hint="eastAsia" w:ascii="宋体" w:hAnsi="宋体" w:eastAsia="宋体" w:cs="宋体"/>
          <w:b/>
          <w:sz w:val="24"/>
          <w:szCs w:val="24"/>
        </w:rPr>
        <w:t>否则其响应文件</w:t>
      </w:r>
      <w:r>
        <w:rPr>
          <w:rFonts w:hint="eastAsia" w:ascii="宋体" w:hAnsi="宋体" w:eastAsia="宋体" w:cs="宋体"/>
          <w:b/>
          <w:sz w:val="24"/>
          <w:szCs w:val="24"/>
          <w:lang w:eastAsia="zh-CN"/>
        </w:rPr>
        <w:t>作无效</w:t>
      </w:r>
      <w:r>
        <w:rPr>
          <w:rFonts w:hint="eastAsia" w:ascii="宋体" w:hAnsi="宋体" w:eastAsia="宋体" w:cs="宋体"/>
          <w:b/>
          <w:sz w:val="24"/>
          <w:szCs w:val="24"/>
        </w:rPr>
        <w:t>响应处理。</w:t>
      </w:r>
    </w:p>
    <w:p w14:paraId="00C2689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6D0460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法人、其他组织竞标时“我方”是指“我单位”，自然人竞标时“我方”是指“本人”。</w:t>
      </w:r>
    </w:p>
    <w:p w14:paraId="5EED40E7">
      <w:pPr>
        <w:snapToGrid/>
        <w:spacing w:line="500" w:lineRule="exact"/>
        <w:ind w:firstLine="0" w:firstLineChars="0"/>
        <w:jc w:val="both"/>
        <w:rPr>
          <w:rFonts w:hint="eastAsia" w:ascii="宋体" w:hAnsi="宋体" w:eastAsia="宋体" w:cs="宋体"/>
          <w:b/>
          <w:sz w:val="28"/>
          <w:szCs w:val="28"/>
          <w:lang w:val="en-US" w:eastAsia="zh-CN"/>
        </w:rPr>
      </w:pPr>
      <w:r>
        <w:rPr>
          <w:rFonts w:hint="eastAsia" w:ascii="宋体" w:hAnsi="宋体" w:eastAsia="宋体" w:cs="宋体"/>
          <w:szCs w:val="21"/>
        </w:rPr>
        <w:br w:type="page"/>
      </w:r>
      <w:r>
        <w:rPr>
          <w:rFonts w:hint="eastAsia" w:ascii="宋体" w:hAnsi="宋体" w:eastAsia="宋体" w:cs="宋体"/>
          <w:b/>
          <w:bCs/>
          <w:sz w:val="32"/>
          <w:szCs w:val="32"/>
          <w:lang w:val="en-US" w:eastAsia="zh-CN"/>
        </w:rPr>
        <w:t>6</w:t>
      </w:r>
      <w:r>
        <w:rPr>
          <w:rFonts w:hint="eastAsia" w:ascii="宋体" w:hAnsi="宋体" w:eastAsia="宋体" w:cs="宋体"/>
          <w:b/>
          <w:sz w:val="28"/>
          <w:szCs w:val="28"/>
          <w:lang w:val="en-US" w:eastAsia="zh-CN"/>
        </w:rPr>
        <w:t>.</w:t>
      </w:r>
      <w:bookmarkStart w:id="180" w:name="OLE_LINK23"/>
      <w:r>
        <w:rPr>
          <w:rFonts w:hint="eastAsia" w:ascii="宋体" w:hAnsi="宋体" w:eastAsia="宋体" w:cs="宋体"/>
          <w:b/>
          <w:sz w:val="28"/>
          <w:szCs w:val="28"/>
          <w:lang w:val="en-US" w:eastAsia="zh-CN"/>
        </w:rPr>
        <w:t>施工组织设计</w:t>
      </w:r>
      <w:bookmarkEnd w:id="180"/>
      <w:r>
        <w:rPr>
          <w:rFonts w:hint="eastAsia" w:ascii="宋体" w:hAnsi="宋体" w:eastAsia="宋体" w:cs="宋体"/>
          <w:b/>
          <w:sz w:val="28"/>
          <w:szCs w:val="28"/>
          <w:lang w:val="en-US" w:eastAsia="zh-CN"/>
        </w:rPr>
        <w:t>部分格式：</w:t>
      </w:r>
    </w:p>
    <w:p w14:paraId="21E67580">
      <w:pPr>
        <w:snapToGrid/>
        <w:spacing w:line="240" w:lineRule="auto"/>
        <w:ind w:firstLine="0" w:firstLineChars="0"/>
        <w:jc w:val="left"/>
        <w:rPr>
          <w:rFonts w:hint="eastAsia" w:ascii="宋体" w:hAnsi="宋体" w:eastAsia="宋体" w:cs="宋体"/>
          <w:b/>
          <w:sz w:val="28"/>
          <w:szCs w:val="28"/>
          <w:lang w:val="en-US" w:eastAsia="zh-CN"/>
        </w:rPr>
      </w:pPr>
    </w:p>
    <w:p w14:paraId="146C6658">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施工组织设计</w:t>
      </w:r>
    </w:p>
    <w:p w14:paraId="6A421C2B">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供应商应</w:t>
      </w:r>
      <w:r>
        <w:rPr>
          <w:rFonts w:hint="eastAsia" w:ascii="宋体" w:hAnsi="宋体" w:cs="宋体"/>
          <w:color w:val="auto"/>
          <w:highlight w:val="none"/>
          <w:lang w:val="en-US" w:eastAsia="zh-CN"/>
        </w:rPr>
        <w:t>提供</w:t>
      </w:r>
      <w:r>
        <w:rPr>
          <w:rFonts w:hint="eastAsia" w:ascii="宋体" w:hAnsi="宋体" w:cs="宋体"/>
          <w:color w:val="auto"/>
          <w:highlight w:val="none"/>
        </w:rPr>
        <w:t>施工组织设计。编制</w:t>
      </w:r>
      <w:r>
        <w:rPr>
          <w:rFonts w:hint="eastAsia" w:ascii="宋体" w:hAnsi="宋体" w:cs="宋体"/>
          <w:color w:val="auto"/>
          <w:highlight w:val="none"/>
          <w:lang w:val="en-US" w:eastAsia="zh-CN"/>
        </w:rPr>
        <w:t>施工组织设计时，</w:t>
      </w:r>
      <w:r>
        <w:rPr>
          <w:rFonts w:hint="eastAsia" w:ascii="宋体" w:hAnsi="宋体" w:cs="宋体"/>
          <w:color w:val="auto"/>
          <w:highlight w:val="none"/>
        </w:rPr>
        <w:t>应采用文字并结合图表形式说明施工方法；</w:t>
      </w:r>
      <w:r>
        <w:rPr>
          <w:rFonts w:hint="eastAsia"/>
          <w:lang w:val="en-US" w:eastAsia="zh-CN"/>
        </w:rPr>
        <w:t>提供</w:t>
      </w:r>
      <w:r>
        <w:rPr>
          <w:rFonts w:hint="eastAsia" w:ascii="宋体" w:hAnsi="宋体" w:cs="宋体"/>
          <w:color w:val="auto"/>
          <w:highlight w:val="none"/>
        </w:rPr>
        <w:t>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4E917B57">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施工组织设计除采用文字表述外可附下列图表，图表及格式要求附后，表格可扩展。</w:t>
      </w:r>
    </w:p>
    <w:p w14:paraId="6384B633">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附表一  拟投入的主要施工设备表</w:t>
      </w:r>
    </w:p>
    <w:p w14:paraId="76DBE705">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附表二  劳动力计划表</w:t>
      </w:r>
    </w:p>
    <w:p w14:paraId="5387BB50">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附表三  计划</w:t>
      </w:r>
      <w:r>
        <w:rPr>
          <w:rFonts w:hint="eastAsia" w:ascii="宋体" w:hAnsi="宋体" w:cs="宋体"/>
          <w:color w:val="auto"/>
          <w:highlight w:val="none"/>
          <w:lang w:eastAsia="zh-CN"/>
        </w:rPr>
        <w:t>开工</w:t>
      </w:r>
      <w:r>
        <w:rPr>
          <w:rFonts w:hint="eastAsia" w:ascii="宋体" w:hAnsi="宋体" w:cs="宋体"/>
          <w:color w:val="auto"/>
          <w:highlight w:val="none"/>
        </w:rPr>
        <w:t>、竣工日期和施工进度横道图</w:t>
      </w:r>
    </w:p>
    <w:p w14:paraId="6D26A3C5">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附表四  施工总平面图</w:t>
      </w:r>
    </w:p>
    <w:p w14:paraId="2A895EDC">
      <w:pPr>
        <w:spacing w:after="50" w:afterLines="0"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rPr>
        <w:t>附表五  临时用地表</w:t>
      </w:r>
    </w:p>
    <w:p w14:paraId="2977E483">
      <w:pPr>
        <w:spacing w:after="50" w:afterLines="0" w:line="400" w:lineRule="exact"/>
        <w:ind w:firstLine="482" w:firstLineChars="200"/>
        <w:rPr>
          <w:rFonts w:hint="eastAsia" w:ascii="宋体" w:hAnsi="宋体" w:cs="宋体"/>
          <w:b/>
          <w:bCs/>
          <w:color w:val="auto"/>
          <w:sz w:val="24"/>
          <w:highlight w:val="none"/>
        </w:rPr>
      </w:pPr>
    </w:p>
    <w:p w14:paraId="6695F9B2">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附表一  ⑴拟投入的主要施工机械设备表</w:t>
      </w:r>
    </w:p>
    <w:p w14:paraId="3728546D">
      <w:pPr>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拟投入的主要施工机械设备表（格式）</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4"/>
        <w:gridCol w:w="1154"/>
        <w:gridCol w:w="735"/>
        <w:gridCol w:w="1154"/>
        <w:gridCol w:w="735"/>
        <w:gridCol w:w="1102"/>
        <w:gridCol w:w="1104"/>
        <w:gridCol w:w="840"/>
      </w:tblGrid>
      <w:tr w14:paraId="1EA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center"/>
          </w:tcPr>
          <w:p w14:paraId="1EDB3355">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784" w:type="dxa"/>
            <w:noWrap w:val="0"/>
            <w:vAlign w:val="center"/>
          </w:tcPr>
          <w:p w14:paraId="4E46BF52">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机械或设备名称</w:t>
            </w:r>
          </w:p>
        </w:tc>
        <w:tc>
          <w:tcPr>
            <w:tcW w:w="1154" w:type="dxa"/>
            <w:noWrap w:val="0"/>
            <w:vAlign w:val="center"/>
          </w:tcPr>
          <w:p w14:paraId="3CE411E8">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型号规格</w:t>
            </w:r>
          </w:p>
        </w:tc>
        <w:tc>
          <w:tcPr>
            <w:tcW w:w="735" w:type="dxa"/>
            <w:noWrap w:val="0"/>
            <w:vAlign w:val="center"/>
          </w:tcPr>
          <w:p w14:paraId="1CACFAC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1154" w:type="dxa"/>
            <w:noWrap w:val="0"/>
            <w:vAlign w:val="center"/>
          </w:tcPr>
          <w:p w14:paraId="5F7ECE1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国别产地</w:t>
            </w:r>
          </w:p>
        </w:tc>
        <w:tc>
          <w:tcPr>
            <w:tcW w:w="735" w:type="dxa"/>
            <w:noWrap w:val="0"/>
            <w:vAlign w:val="center"/>
          </w:tcPr>
          <w:p w14:paraId="2C616BD3">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制造年份</w:t>
            </w:r>
          </w:p>
        </w:tc>
        <w:tc>
          <w:tcPr>
            <w:tcW w:w="1102" w:type="dxa"/>
            <w:noWrap w:val="0"/>
            <w:vAlign w:val="center"/>
          </w:tcPr>
          <w:p w14:paraId="234434EE">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额定功率（</w:t>
            </w:r>
            <w:r>
              <w:rPr>
                <w:rFonts w:hint="eastAsia" w:ascii="宋体" w:hAnsi="宋体" w:cs="宋体"/>
                <w:color w:val="auto"/>
                <w:highlight w:val="none"/>
                <w:lang w:eastAsia="zh-CN"/>
              </w:rPr>
              <w:t>kW</w:t>
            </w:r>
            <w:r>
              <w:rPr>
                <w:rFonts w:hint="eastAsia" w:ascii="宋体" w:hAnsi="宋体" w:cs="宋体"/>
                <w:color w:val="auto"/>
                <w:highlight w:val="none"/>
              </w:rPr>
              <w:t>）</w:t>
            </w:r>
          </w:p>
        </w:tc>
        <w:tc>
          <w:tcPr>
            <w:tcW w:w="1104" w:type="dxa"/>
            <w:noWrap w:val="0"/>
            <w:vAlign w:val="center"/>
          </w:tcPr>
          <w:p w14:paraId="58BEFA36">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生产能力</w:t>
            </w:r>
          </w:p>
        </w:tc>
        <w:tc>
          <w:tcPr>
            <w:tcW w:w="840" w:type="dxa"/>
            <w:tcBorders>
              <w:left w:val="single" w:color="auto" w:sz="4" w:space="0"/>
            </w:tcBorders>
            <w:noWrap w:val="0"/>
            <w:vAlign w:val="center"/>
          </w:tcPr>
          <w:p w14:paraId="6E89DE2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备注</w:t>
            </w:r>
          </w:p>
        </w:tc>
      </w:tr>
      <w:tr w14:paraId="0EF5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24FFFAE8">
            <w:pPr>
              <w:spacing w:after="50" w:afterLines="0" w:line="400" w:lineRule="exact"/>
              <w:rPr>
                <w:rFonts w:hint="eastAsia" w:ascii="宋体" w:hAnsi="宋体" w:cs="宋体"/>
                <w:color w:val="auto"/>
                <w:highlight w:val="none"/>
              </w:rPr>
            </w:pPr>
          </w:p>
        </w:tc>
        <w:tc>
          <w:tcPr>
            <w:tcW w:w="1784" w:type="dxa"/>
            <w:noWrap w:val="0"/>
            <w:vAlign w:val="top"/>
          </w:tcPr>
          <w:p w14:paraId="2CE1B3E6">
            <w:pPr>
              <w:spacing w:after="50" w:afterLines="0" w:line="400" w:lineRule="exact"/>
              <w:rPr>
                <w:rFonts w:hint="eastAsia" w:ascii="宋体" w:hAnsi="宋体" w:cs="宋体"/>
                <w:color w:val="auto"/>
                <w:highlight w:val="none"/>
              </w:rPr>
            </w:pPr>
          </w:p>
        </w:tc>
        <w:tc>
          <w:tcPr>
            <w:tcW w:w="1154" w:type="dxa"/>
            <w:noWrap w:val="0"/>
            <w:vAlign w:val="top"/>
          </w:tcPr>
          <w:p w14:paraId="4C822A77">
            <w:pPr>
              <w:spacing w:after="50" w:afterLines="0" w:line="400" w:lineRule="exact"/>
              <w:rPr>
                <w:rFonts w:hint="eastAsia" w:ascii="宋体" w:hAnsi="宋体" w:cs="宋体"/>
                <w:color w:val="auto"/>
                <w:highlight w:val="none"/>
              </w:rPr>
            </w:pPr>
          </w:p>
        </w:tc>
        <w:tc>
          <w:tcPr>
            <w:tcW w:w="735" w:type="dxa"/>
            <w:noWrap w:val="0"/>
            <w:vAlign w:val="top"/>
          </w:tcPr>
          <w:p w14:paraId="1640EF62">
            <w:pPr>
              <w:spacing w:after="50" w:afterLines="0" w:line="400" w:lineRule="exact"/>
              <w:rPr>
                <w:rFonts w:hint="eastAsia" w:ascii="宋体" w:hAnsi="宋体" w:cs="宋体"/>
                <w:color w:val="auto"/>
                <w:highlight w:val="none"/>
              </w:rPr>
            </w:pPr>
          </w:p>
        </w:tc>
        <w:tc>
          <w:tcPr>
            <w:tcW w:w="1154" w:type="dxa"/>
            <w:noWrap w:val="0"/>
            <w:vAlign w:val="top"/>
          </w:tcPr>
          <w:p w14:paraId="57C042E1">
            <w:pPr>
              <w:spacing w:after="50" w:afterLines="0" w:line="400" w:lineRule="exact"/>
              <w:rPr>
                <w:rFonts w:hint="eastAsia" w:ascii="宋体" w:hAnsi="宋体" w:cs="宋体"/>
                <w:color w:val="auto"/>
                <w:highlight w:val="none"/>
              </w:rPr>
            </w:pPr>
          </w:p>
        </w:tc>
        <w:tc>
          <w:tcPr>
            <w:tcW w:w="735" w:type="dxa"/>
            <w:noWrap w:val="0"/>
            <w:vAlign w:val="top"/>
          </w:tcPr>
          <w:p w14:paraId="220B5A3E">
            <w:pPr>
              <w:spacing w:after="50" w:afterLines="0" w:line="400" w:lineRule="exact"/>
              <w:rPr>
                <w:rFonts w:hint="eastAsia" w:ascii="宋体" w:hAnsi="宋体" w:cs="宋体"/>
                <w:color w:val="auto"/>
                <w:highlight w:val="none"/>
              </w:rPr>
            </w:pPr>
          </w:p>
        </w:tc>
        <w:tc>
          <w:tcPr>
            <w:tcW w:w="1102" w:type="dxa"/>
            <w:noWrap w:val="0"/>
            <w:vAlign w:val="top"/>
          </w:tcPr>
          <w:p w14:paraId="143D4B11">
            <w:pPr>
              <w:spacing w:after="50" w:afterLines="0" w:line="400" w:lineRule="exact"/>
              <w:rPr>
                <w:rFonts w:hint="eastAsia" w:ascii="宋体" w:hAnsi="宋体" w:cs="宋体"/>
                <w:color w:val="auto"/>
                <w:highlight w:val="none"/>
              </w:rPr>
            </w:pPr>
          </w:p>
        </w:tc>
        <w:tc>
          <w:tcPr>
            <w:tcW w:w="1104" w:type="dxa"/>
            <w:noWrap w:val="0"/>
            <w:vAlign w:val="top"/>
          </w:tcPr>
          <w:p w14:paraId="06393814">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561B5530">
            <w:pPr>
              <w:spacing w:after="50" w:afterLines="0" w:line="400" w:lineRule="exact"/>
              <w:rPr>
                <w:rFonts w:hint="eastAsia" w:ascii="宋体" w:hAnsi="宋体" w:cs="宋体"/>
                <w:color w:val="auto"/>
                <w:highlight w:val="none"/>
              </w:rPr>
            </w:pPr>
          </w:p>
        </w:tc>
      </w:tr>
      <w:tr w14:paraId="3DA4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0854332D">
            <w:pPr>
              <w:spacing w:after="50" w:afterLines="0" w:line="400" w:lineRule="exact"/>
              <w:rPr>
                <w:rFonts w:hint="eastAsia" w:ascii="宋体" w:hAnsi="宋体" w:cs="宋体"/>
                <w:color w:val="auto"/>
                <w:highlight w:val="none"/>
              </w:rPr>
            </w:pPr>
          </w:p>
        </w:tc>
        <w:tc>
          <w:tcPr>
            <w:tcW w:w="1784" w:type="dxa"/>
            <w:noWrap w:val="0"/>
            <w:vAlign w:val="top"/>
          </w:tcPr>
          <w:p w14:paraId="083EEB47">
            <w:pPr>
              <w:spacing w:after="50" w:afterLines="0" w:line="400" w:lineRule="exact"/>
              <w:rPr>
                <w:rFonts w:hint="eastAsia" w:ascii="宋体" w:hAnsi="宋体" w:cs="宋体"/>
                <w:color w:val="auto"/>
                <w:highlight w:val="none"/>
              </w:rPr>
            </w:pPr>
          </w:p>
        </w:tc>
        <w:tc>
          <w:tcPr>
            <w:tcW w:w="1154" w:type="dxa"/>
            <w:noWrap w:val="0"/>
            <w:vAlign w:val="top"/>
          </w:tcPr>
          <w:p w14:paraId="08B09CD7">
            <w:pPr>
              <w:spacing w:after="50" w:afterLines="0" w:line="400" w:lineRule="exact"/>
              <w:rPr>
                <w:rFonts w:hint="eastAsia" w:ascii="宋体" w:hAnsi="宋体" w:cs="宋体"/>
                <w:color w:val="auto"/>
                <w:highlight w:val="none"/>
              </w:rPr>
            </w:pPr>
          </w:p>
        </w:tc>
        <w:tc>
          <w:tcPr>
            <w:tcW w:w="735" w:type="dxa"/>
            <w:noWrap w:val="0"/>
            <w:vAlign w:val="top"/>
          </w:tcPr>
          <w:p w14:paraId="407C195A">
            <w:pPr>
              <w:spacing w:after="50" w:afterLines="0" w:line="400" w:lineRule="exact"/>
              <w:rPr>
                <w:rFonts w:hint="eastAsia" w:ascii="宋体" w:hAnsi="宋体" w:cs="宋体"/>
                <w:color w:val="auto"/>
                <w:highlight w:val="none"/>
              </w:rPr>
            </w:pPr>
          </w:p>
        </w:tc>
        <w:tc>
          <w:tcPr>
            <w:tcW w:w="1154" w:type="dxa"/>
            <w:noWrap w:val="0"/>
            <w:vAlign w:val="top"/>
          </w:tcPr>
          <w:p w14:paraId="68F6302E">
            <w:pPr>
              <w:spacing w:after="50" w:afterLines="0" w:line="400" w:lineRule="exact"/>
              <w:rPr>
                <w:rFonts w:hint="eastAsia" w:ascii="宋体" w:hAnsi="宋体" w:cs="宋体"/>
                <w:color w:val="auto"/>
                <w:highlight w:val="none"/>
              </w:rPr>
            </w:pPr>
          </w:p>
        </w:tc>
        <w:tc>
          <w:tcPr>
            <w:tcW w:w="735" w:type="dxa"/>
            <w:noWrap w:val="0"/>
            <w:vAlign w:val="top"/>
          </w:tcPr>
          <w:p w14:paraId="3F6B86E7">
            <w:pPr>
              <w:spacing w:after="50" w:afterLines="0" w:line="400" w:lineRule="exact"/>
              <w:rPr>
                <w:rFonts w:hint="eastAsia" w:ascii="宋体" w:hAnsi="宋体" w:cs="宋体"/>
                <w:color w:val="auto"/>
                <w:highlight w:val="none"/>
              </w:rPr>
            </w:pPr>
          </w:p>
        </w:tc>
        <w:tc>
          <w:tcPr>
            <w:tcW w:w="1102" w:type="dxa"/>
            <w:noWrap w:val="0"/>
            <w:vAlign w:val="top"/>
          </w:tcPr>
          <w:p w14:paraId="0D27E39D">
            <w:pPr>
              <w:spacing w:after="50" w:afterLines="0" w:line="400" w:lineRule="exact"/>
              <w:rPr>
                <w:rFonts w:hint="eastAsia" w:ascii="宋体" w:hAnsi="宋体" w:cs="宋体"/>
                <w:color w:val="auto"/>
                <w:highlight w:val="none"/>
              </w:rPr>
            </w:pPr>
          </w:p>
        </w:tc>
        <w:tc>
          <w:tcPr>
            <w:tcW w:w="1104" w:type="dxa"/>
            <w:noWrap w:val="0"/>
            <w:vAlign w:val="top"/>
          </w:tcPr>
          <w:p w14:paraId="42B9583D">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340493AB">
            <w:pPr>
              <w:spacing w:after="50" w:afterLines="0" w:line="400" w:lineRule="exact"/>
              <w:rPr>
                <w:rFonts w:hint="eastAsia" w:ascii="宋体" w:hAnsi="宋体" w:cs="宋体"/>
                <w:color w:val="auto"/>
                <w:highlight w:val="none"/>
              </w:rPr>
            </w:pPr>
          </w:p>
        </w:tc>
      </w:tr>
      <w:tr w14:paraId="0EC4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2EF9A30">
            <w:pPr>
              <w:spacing w:after="50" w:afterLines="0" w:line="400" w:lineRule="exact"/>
              <w:rPr>
                <w:rFonts w:hint="eastAsia" w:ascii="宋体" w:hAnsi="宋体" w:cs="宋体"/>
                <w:color w:val="auto"/>
                <w:highlight w:val="none"/>
              </w:rPr>
            </w:pPr>
          </w:p>
        </w:tc>
        <w:tc>
          <w:tcPr>
            <w:tcW w:w="1784" w:type="dxa"/>
            <w:noWrap w:val="0"/>
            <w:vAlign w:val="top"/>
          </w:tcPr>
          <w:p w14:paraId="471B3AE9">
            <w:pPr>
              <w:spacing w:after="50" w:afterLines="0" w:line="400" w:lineRule="exact"/>
              <w:rPr>
                <w:rFonts w:hint="eastAsia" w:ascii="宋体" w:hAnsi="宋体" w:cs="宋体"/>
                <w:color w:val="auto"/>
                <w:highlight w:val="none"/>
              </w:rPr>
            </w:pPr>
          </w:p>
        </w:tc>
        <w:tc>
          <w:tcPr>
            <w:tcW w:w="1154" w:type="dxa"/>
            <w:noWrap w:val="0"/>
            <w:vAlign w:val="top"/>
          </w:tcPr>
          <w:p w14:paraId="3E021C7E">
            <w:pPr>
              <w:spacing w:after="50" w:afterLines="0" w:line="400" w:lineRule="exact"/>
              <w:rPr>
                <w:rFonts w:hint="eastAsia" w:ascii="宋体" w:hAnsi="宋体" w:cs="宋体"/>
                <w:color w:val="auto"/>
                <w:highlight w:val="none"/>
              </w:rPr>
            </w:pPr>
          </w:p>
        </w:tc>
        <w:tc>
          <w:tcPr>
            <w:tcW w:w="735" w:type="dxa"/>
            <w:noWrap w:val="0"/>
            <w:vAlign w:val="top"/>
          </w:tcPr>
          <w:p w14:paraId="10BE0F59">
            <w:pPr>
              <w:spacing w:after="50" w:afterLines="0" w:line="400" w:lineRule="exact"/>
              <w:rPr>
                <w:rFonts w:hint="eastAsia" w:ascii="宋体" w:hAnsi="宋体" w:cs="宋体"/>
                <w:color w:val="auto"/>
                <w:highlight w:val="none"/>
              </w:rPr>
            </w:pPr>
          </w:p>
        </w:tc>
        <w:tc>
          <w:tcPr>
            <w:tcW w:w="1154" w:type="dxa"/>
            <w:noWrap w:val="0"/>
            <w:vAlign w:val="top"/>
          </w:tcPr>
          <w:p w14:paraId="386FB874">
            <w:pPr>
              <w:spacing w:after="50" w:afterLines="0" w:line="400" w:lineRule="exact"/>
              <w:rPr>
                <w:rFonts w:hint="eastAsia" w:ascii="宋体" w:hAnsi="宋体" w:cs="宋体"/>
                <w:color w:val="auto"/>
                <w:highlight w:val="none"/>
              </w:rPr>
            </w:pPr>
          </w:p>
        </w:tc>
        <w:tc>
          <w:tcPr>
            <w:tcW w:w="735" w:type="dxa"/>
            <w:noWrap w:val="0"/>
            <w:vAlign w:val="top"/>
          </w:tcPr>
          <w:p w14:paraId="0C7C405A">
            <w:pPr>
              <w:spacing w:after="50" w:afterLines="0" w:line="400" w:lineRule="exact"/>
              <w:rPr>
                <w:rFonts w:hint="eastAsia" w:ascii="宋体" w:hAnsi="宋体" w:cs="宋体"/>
                <w:color w:val="auto"/>
                <w:highlight w:val="none"/>
              </w:rPr>
            </w:pPr>
          </w:p>
        </w:tc>
        <w:tc>
          <w:tcPr>
            <w:tcW w:w="1102" w:type="dxa"/>
            <w:noWrap w:val="0"/>
            <w:vAlign w:val="top"/>
          </w:tcPr>
          <w:p w14:paraId="2CD4F221">
            <w:pPr>
              <w:pStyle w:val="136"/>
              <w:spacing w:after="50" w:afterLines="0" w:line="400" w:lineRule="exact"/>
              <w:rPr>
                <w:rFonts w:hint="eastAsia" w:hAnsi="宋体" w:cs="宋体"/>
                <w:color w:val="auto"/>
                <w:szCs w:val="24"/>
                <w:highlight w:val="none"/>
              </w:rPr>
            </w:pPr>
          </w:p>
        </w:tc>
        <w:tc>
          <w:tcPr>
            <w:tcW w:w="1104" w:type="dxa"/>
            <w:noWrap w:val="0"/>
            <w:vAlign w:val="top"/>
          </w:tcPr>
          <w:p w14:paraId="6DF0092C">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E6C807E">
            <w:pPr>
              <w:spacing w:after="50" w:afterLines="0" w:line="400" w:lineRule="exact"/>
              <w:rPr>
                <w:rFonts w:hint="eastAsia" w:ascii="宋体" w:hAnsi="宋体" w:cs="宋体"/>
                <w:color w:val="auto"/>
                <w:highlight w:val="none"/>
              </w:rPr>
            </w:pPr>
          </w:p>
        </w:tc>
      </w:tr>
      <w:tr w14:paraId="6791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2928021">
            <w:pPr>
              <w:spacing w:after="50" w:afterLines="0" w:line="400" w:lineRule="exact"/>
              <w:rPr>
                <w:rFonts w:hint="eastAsia" w:ascii="宋体" w:hAnsi="宋体" w:cs="宋体"/>
                <w:color w:val="auto"/>
                <w:highlight w:val="none"/>
              </w:rPr>
            </w:pPr>
          </w:p>
        </w:tc>
        <w:tc>
          <w:tcPr>
            <w:tcW w:w="1784" w:type="dxa"/>
            <w:noWrap w:val="0"/>
            <w:vAlign w:val="top"/>
          </w:tcPr>
          <w:p w14:paraId="1F91E366">
            <w:pPr>
              <w:spacing w:after="50" w:afterLines="0" w:line="400" w:lineRule="exact"/>
              <w:rPr>
                <w:rFonts w:hint="eastAsia" w:ascii="宋体" w:hAnsi="宋体" w:cs="宋体"/>
                <w:color w:val="auto"/>
                <w:highlight w:val="none"/>
              </w:rPr>
            </w:pPr>
          </w:p>
        </w:tc>
        <w:tc>
          <w:tcPr>
            <w:tcW w:w="1154" w:type="dxa"/>
            <w:noWrap w:val="0"/>
            <w:vAlign w:val="top"/>
          </w:tcPr>
          <w:p w14:paraId="352307A6">
            <w:pPr>
              <w:spacing w:after="50" w:afterLines="0" w:line="400" w:lineRule="exact"/>
              <w:rPr>
                <w:rFonts w:hint="eastAsia" w:ascii="宋体" w:hAnsi="宋体" w:cs="宋体"/>
                <w:color w:val="auto"/>
                <w:highlight w:val="none"/>
              </w:rPr>
            </w:pPr>
          </w:p>
        </w:tc>
        <w:tc>
          <w:tcPr>
            <w:tcW w:w="735" w:type="dxa"/>
            <w:noWrap w:val="0"/>
            <w:vAlign w:val="top"/>
          </w:tcPr>
          <w:p w14:paraId="42BD42CC">
            <w:pPr>
              <w:spacing w:after="50" w:afterLines="0" w:line="400" w:lineRule="exact"/>
              <w:rPr>
                <w:rFonts w:hint="eastAsia" w:ascii="宋体" w:hAnsi="宋体" w:cs="宋体"/>
                <w:color w:val="auto"/>
                <w:highlight w:val="none"/>
              </w:rPr>
            </w:pPr>
          </w:p>
        </w:tc>
        <w:tc>
          <w:tcPr>
            <w:tcW w:w="1154" w:type="dxa"/>
            <w:noWrap w:val="0"/>
            <w:vAlign w:val="top"/>
          </w:tcPr>
          <w:p w14:paraId="1E0D3265">
            <w:pPr>
              <w:spacing w:after="50" w:afterLines="0" w:line="400" w:lineRule="exact"/>
              <w:rPr>
                <w:rFonts w:hint="eastAsia" w:ascii="宋体" w:hAnsi="宋体" w:cs="宋体"/>
                <w:color w:val="auto"/>
                <w:highlight w:val="none"/>
              </w:rPr>
            </w:pPr>
          </w:p>
        </w:tc>
        <w:tc>
          <w:tcPr>
            <w:tcW w:w="735" w:type="dxa"/>
            <w:noWrap w:val="0"/>
            <w:vAlign w:val="top"/>
          </w:tcPr>
          <w:p w14:paraId="5CBEE047">
            <w:pPr>
              <w:spacing w:after="50" w:afterLines="0" w:line="400" w:lineRule="exact"/>
              <w:rPr>
                <w:rFonts w:hint="eastAsia" w:ascii="宋体" w:hAnsi="宋体" w:cs="宋体"/>
                <w:color w:val="auto"/>
                <w:highlight w:val="none"/>
              </w:rPr>
            </w:pPr>
          </w:p>
        </w:tc>
        <w:tc>
          <w:tcPr>
            <w:tcW w:w="1102" w:type="dxa"/>
            <w:noWrap w:val="0"/>
            <w:vAlign w:val="top"/>
          </w:tcPr>
          <w:p w14:paraId="36531803">
            <w:pPr>
              <w:pStyle w:val="136"/>
              <w:spacing w:after="50" w:afterLines="0" w:line="400" w:lineRule="exact"/>
              <w:rPr>
                <w:rFonts w:hint="eastAsia" w:hAnsi="宋体" w:cs="宋体"/>
                <w:color w:val="auto"/>
                <w:szCs w:val="24"/>
                <w:highlight w:val="none"/>
              </w:rPr>
            </w:pPr>
          </w:p>
        </w:tc>
        <w:tc>
          <w:tcPr>
            <w:tcW w:w="1104" w:type="dxa"/>
            <w:noWrap w:val="0"/>
            <w:vAlign w:val="top"/>
          </w:tcPr>
          <w:p w14:paraId="1A2F28D0">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05F16534">
            <w:pPr>
              <w:spacing w:after="50" w:afterLines="0" w:line="400" w:lineRule="exact"/>
              <w:rPr>
                <w:rFonts w:hint="eastAsia" w:ascii="宋体" w:hAnsi="宋体" w:cs="宋体"/>
                <w:color w:val="auto"/>
                <w:highlight w:val="none"/>
              </w:rPr>
            </w:pPr>
          </w:p>
        </w:tc>
      </w:tr>
      <w:tr w14:paraId="5E07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50DF18B5">
            <w:pPr>
              <w:spacing w:after="50" w:afterLines="0" w:line="400" w:lineRule="exact"/>
              <w:rPr>
                <w:rFonts w:hint="eastAsia" w:ascii="宋体" w:hAnsi="宋体" w:cs="宋体"/>
                <w:color w:val="auto"/>
                <w:highlight w:val="none"/>
              </w:rPr>
            </w:pPr>
          </w:p>
        </w:tc>
        <w:tc>
          <w:tcPr>
            <w:tcW w:w="1784" w:type="dxa"/>
            <w:noWrap w:val="0"/>
            <w:vAlign w:val="top"/>
          </w:tcPr>
          <w:p w14:paraId="674D5324">
            <w:pPr>
              <w:spacing w:after="50" w:afterLines="0" w:line="400" w:lineRule="exact"/>
              <w:rPr>
                <w:rFonts w:hint="eastAsia" w:ascii="宋体" w:hAnsi="宋体" w:cs="宋体"/>
                <w:color w:val="auto"/>
                <w:highlight w:val="none"/>
              </w:rPr>
            </w:pPr>
          </w:p>
        </w:tc>
        <w:tc>
          <w:tcPr>
            <w:tcW w:w="1154" w:type="dxa"/>
            <w:noWrap w:val="0"/>
            <w:vAlign w:val="top"/>
          </w:tcPr>
          <w:p w14:paraId="09694891">
            <w:pPr>
              <w:spacing w:after="50" w:afterLines="0" w:line="400" w:lineRule="exact"/>
              <w:rPr>
                <w:rFonts w:hint="eastAsia" w:ascii="宋体" w:hAnsi="宋体" w:cs="宋体"/>
                <w:color w:val="auto"/>
                <w:highlight w:val="none"/>
              </w:rPr>
            </w:pPr>
          </w:p>
        </w:tc>
        <w:tc>
          <w:tcPr>
            <w:tcW w:w="735" w:type="dxa"/>
            <w:noWrap w:val="0"/>
            <w:vAlign w:val="top"/>
          </w:tcPr>
          <w:p w14:paraId="5FE214A8">
            <w:pPr>
              <w:spacing w:after="50" w:afterLines="0" w:line="400" w:lineRule="exact"/>
              <w:rPr>
                <w:rFonts w:hint="eastAsia" w:ascii="宋体" w:hAnsi="宋体" w:cs="宋体"/>
                <w:color w:val="auto"/>
                <w:highlight w:val="none"/>
              </w:rPr>
            </w:pPr>
          </w:p>
        </w:tc>
        <w:tc>
          <w:tcPr>
            <w:tcW w:w="1154" w:type="dxa"/>
            <w:noWrap w:val="0"/>
            <w:vAlign w:val="top"/>
          </w:tcPr>
          <w:p w14:paraId="54FE7B31">
            <w:pPr>
              <w:spacing w:after="50" w:afterLines="0" w:line="400" w:lineRule="exact"/>
              <w:rPr>
                <w:rFonts w:hint="eastAsia" w:ascii="宋体" w:hAnsi="宋体" w:cs="宋体"/>
                <w:color w:val="auto"/>
                <w:highlight w:val="none"/>
              </w:rPr>
            </w:pPr>
          </w:p>
        </w:tc>
        <w:tc>
          <w:tcPr>
            <w:tcW w:w="735" w:type="dxa"/>
            <w:noWrap w:val="0"/>
            <w:vAlign w:val="top"/>
          </w:tcPr>
          <w:p w14:paraId="1DF44923">
            <w:pPr>
              <w:spacing w:after="50" w:afterLines="0" w:line="400" w:lineRule="exact"/>
              <w:rPr>
                <w:rFonts w:hint="eastAsia" w:ascii="宋体" w:hAnsi="宋体" w:cs="宋体"/>
                <w:color w:val="auto"/>
                <w:highlight w:val="none"/>
              </w:rPr>
            </w:pPr>
          </w:p>
        </w:tc>
        <w:tc>
          <w:tcPr>
            <w:tcW w:w="1102" w:type="dxa"/>
            <w:noWrap w:val="0"/>
            <w:vAlign w:val="top"/>
          </w:tcPr>
          <w:p w14:paraId="2AED77CB">
            <w:pPr>
              <w:pStyle w:val="136"/>
              <w:spacing w:after="50" w:afterLines="0" w:line="400" w:lineRule="exact"/>
              <w:rPr>
                <w:rFonts w:hint="eastAsia" w:hAnsi="宋体" w:cs="宋体"/>
                <w:color w:val="auto"/>
                <w:szCs w:val="24"/>
                <w:highlight w:val="none"/>
              </w:rPr>
            </w:pPr>
          </w:p>
        </w:tc>
        <w:tc>
          <w:tcPr>
            <w:tcW w:w="1104" w:type="dxa"/>
            <w:noWrap w:val="0"/>
            <w:vAlign w:val="top"/>
          </w:tcPr>
          <w:p w14:paraId="0A0DDC16">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5445AFE">
            <w:pPr>
              <w:spacing w:after="50" w:afterLines="0" w:line="400" w:lineRule="exact"/>
              <w:rPr>
                <w:rFonts w:hint="eastAsia" w:ascii="宋体" w:hAnsi="宋体" w:cs="宋体"/>
                <w:color w:val="auto"/>
                <w:highlight w:val="none"/>
              </w:rPr>
            </w:pPr>
          </w:p>
        </w:tc>
      </w:tr>
    </w:tbl>
    <w:p w14:paraId="7BF13347">
      <w:pPr>
        <w:spacing w:after="50" w:afterLines="0" w:line="400" w:lineRule="exact"/>
        <w:ind w:firstLine="482" w:firstLineChars="200"/>
        <w:rPr>
          <w:rFonts w:hint="eastAsia" w:ascii="宋体" w:hAnsi="宋体" w:cs="宋体"/>
          <w:b/>
          <w:bCs/>
          <w:color w:val="auto"/>
          <w:sz w:val="24"/>
          <w:highlight w:val="none"/>
        </w:rPr>
      </w:pPr>
    </w:p>
    <w:p w14:paraId="789DE871">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附表二  ⑵劳动力计划表</w:t>
      </w:r>
    </w:p>
    <w:p w14:paraId="7C20DD39">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劳动力计划表（格式）</w:t>
      </w:r>
    </w:p>
    <w:p w14:paraId="3D7D163B">
      <w:pPr>
        <w:spacing w:after="5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单位： 人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96"/>
        <w:gridCol w:w="1096"/>
        <w:gridCol w:w="1096"/>
        <w:gridCol w:w="1096"/>
        <w:gridCol w:w="1279"/>
        <w:gridCol w:w="1279"/>
        <w:gridCol w:w="1380"/>
      </w:tblGrid>
      <w:tr w14:paraId="1937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restart"/>
            <w:noWrap w:val="0"/>
            <w:vAlign w:val="center"/>
          </w:tcPr>
          <w:p w14:paraId="416873D1">
            <w:pPr>
              <w:spacing w:after="50" w:afterLines="0" w:line="400" w:lineRule="exact"/>
              <w:rPr>
                <w:rFonts w:hint="eastAsia" w:ascii="宋体" w:hAnsi="宋体" w:cs="宋体"/>
                <w:color w:val="auto"/>
                <w:highlight w:val="none"/>
              </w:rPr>
            </w:pPr>
            <w:r>
              <w:rPr>
                <w:rFonts w:hint="eastAsia" w:ascii="宋体" w:hAnsi="宋体" w:cs="宋体"/>
                <w:color w:val="auto"/>
                <w:highlight w:val="none"/>
              </w:rPr>
              <w:t>工种</w:t>
            </w:r>
          </w:p>
        </w:tc>
        <w:tc>
          <w:tcPr>
            <w:tcW w:w="8322" w:type="dxa"/>
            <w:gridSpan w:val="7"/>
            <w:noWrap w:val="0"/>
            <w:vAlign w:val="center"/>
          </w:tcPr>
          <w:p w14:paraId="67D3C65B">
            <w:pPr>
              <w:spacing w:after="50" w:afterLines="0" w:line="400" w:lineRule="exact"/>
              <w:rPr>
                <w:rFonts w:hint="eastAsia"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szCs w:val="20"/>
                <w:highlight w:val="none"/>
              </w:rPr>
              <w:t>项目</w:t>
            </w:r>
            <w:r>
              <w:rPr>
                <w:rFonts w:hint="eastAsia" w:ascii="宋体" w:hAnsi="宋体" w:cs="宋体"/>
                <w:color w:val="auto"/>
                <w:highlight w:val="none"/>
              </w:rPr>
              <w:t>施工阶段投入劳动力情况</w:t>
            </w:r>
          </w:p>
        </w:tc>
      </w:tr>
      <w:tr w14:paraId="7214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continue"/>
            <w:noWrap w:val="0"/>
            <w:vAlign w:val="center"/>
          </w:tcPr>
          <w:p w14:paraId="5B3BEC5F">
            <w:pPr>
              <w:spacing w:after="50" w:afterLines="0" w:line="400" w:lineRule="exact"/>
              <w:rPr>
                <w:rFonts w:hint="eastAsia" w:ascii="宋体" w:hAnsi="宋体" w:cs="宋体"/>
                <w:color w:val="auto"/>
                <w:sz w:val="24"/>
                <w:highlight w:val="none"/>
              </w:rPr>
            </w:pPr>
          </w:p>
        </w:tc>
        <w:tc>
          <w:tcPr>
            <w:tcW w:w="1096" w:type="dxa"/>
            <w:noWrap w:val="0"/>
            <w:vAlign w:val="center"/>
          </w:tcPr>
          <w:p w14:paraId="7779C111">
            <w:pPr>
              <w:spacing w:after="50" w:afterLines="0" w:line="400" w:lineRule="exact"/>
              <w:rPr>
                <w:rFonts w:hint="eastAsia" w:ascii="宋体" w:hAnsi="宋体" w:cs="宋体"/>
                <w:color w:val="auto"/>
                <w:sz w:val="24"/>
                <w:highlight w:val="none"/>
              </w:rPr>
            </w:pPr>
          </w:p>
        </w:tc>
        <w:tc>
          <w:tcPr>
            <w:tcW w:w="1096" w:type="dxa"/>
            <w:noWrap w:val="0"/>
            <w:vAlign w:val="center"/>
          </w:tcPr>
          <w:p w14:paraId="49513282">
            <w:pPr>
              <w:spacing w:after="50" w:afterLines="0" w:line="400" w:lineRule="exact"/>
              <w:rPr>
                <w:rFonts w:hint="eastAsia" w:ascii="宋体" w:hAnsi="宋体" w:cs="宋体"/>
                <w:color w:val="auto"/>
                <w:sz w:val="24"/>
                <w:highlight w:val="none"/>
              </w:rPr>
            </w:pPr>
          </w:p>
        </w:tc>
        <w:tc>
          <w:tcPr>
            <w:tcW w:w="1096" w:type="dxa"/>
            <w:noWrap w:val="0"/>
            <w:vAlign w:val="center"/>
          </w:tcPr>
          <w:p w14:paraId="5DB9D2F4">
            <w:pPr>
              <w:spacing w:after="50" w:afterLines="0" w:line="400" w:lineRule="exact"/>
              <w:rPr>
                <w:rFonts w:hint="eastAsia" w:ascii="宋体" w:hAnsi="宋体" w:cs="宋体"/>
                <w:color w:val="auto"/>
                <w:sz w:val="24"/>
                <w:highlight w:val="none"/>
              </w:rPr>
            </w:pPr>
          </w:p>
        </w:tc>
        <w:tc>
          <w:tcPr>
            <w:tcW w:w="1096" w:type="dxa"/>
            <w:noWrap w:val="0"/>
            <w:vAlign w:val="center"/>
          </w:tcPr>
          <w:p w14:paraId="516FF7BC">
            <w:pPr>
              <w:spacing w:after="50" w:afterLines="0" w:line="400" w:lineRule="exact"/>
              <w:rPr>
                <w:rFonts w:hint="eastAsia" w:ascii="宋体" w:hAnsi="宋体" w:cs="宋体"/>
                <w:color w:val="auto"/>
                <w:sz w:val="24"/>
                <w:highlight w:val="none"/>
              </w:rPr>
            </w:pPr>
          </w:p>
        </w:tc>
        <w:tc>
          <w:tcPr>
            <w:tcW w:w="1279" w:type="dxa"/>
            <w:noWrap w:val="0"/>
            <w:vAlign w:val="center"/>
          </w:tcPr>
          <w:p w14:paraId="553ED05C">
            <w:pPr>
              <w:spacing w:after="50" w:afterLines="0" w:line="400" w:lineRule="exact"/>
              <w:rPr>
                <w:rFonts w:hint="eastAsia" w:ascii="宋体" w:hAnsi="宋体" w:cs="宋体"/>
                <w:color w:val="auto"/>
                <w:sz w:val="24"/>
                <w:highlight w:val="none"/>
              </w:rPr>
            </w:pPr>
          </w:p>
        </w:tc>
        <w:tc>
          <w:tcPr>
            <w:tcW w:w="1279" w:type="dxa"/>
            <w:noWrap w:val="0"/>
            <w:vAlign w:val="center"/>
          </w:tcPr>
          <w:p w14:paraId="374BA0AD">
            <w:pPr>
              <w:spacing w:after="50" w:afterLines="0" w:line="400" w:lineRule="exact"/>
              <w:rPr>
                <w:rFonts w:hint="eastAsia" w:ascii="宋体" w:hAnsi="宋体" w:cs="宋体"/>
                <w:color w:val="auto"/>
                <w:sz w:val="24"/>
                <w:highlight w:val="none"/>
              </w:rPr>
            </w:pPr>
          </w:p>
        </w:tc>
        <w:tc>
          <w:tcPr>
            <w:tcW w:w="1380" w:type="dxa"/>
            <w:noWrap w:val="0"/>
            <w:vAlign w:val="center"/>
          </w:tcPr>
          <w:p w14:paraId="4FDA2AC8">
            <w:pPr>
              <w:spacing w:after="50" w:afterLines="0" w:line="400" w:lineRule="exact"/>
              <w:rPr>
                <w:rFonts w:hint="eastAsia" w:ascii="宋体" w:hAnsi="宋体" w:cs="宋体"/>
                <w:color w:val="auto"/>
                <w:sz w:val="24"/>
                <w:highlight w:val="none"/>
              </w:rPr>
            </w:pPr>
          </w:p>
        </w:tc>
      </w:tr>
      <w:tr w14:paraId="56A9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5B46017D">
            <w:pPr>
              <w:spacing w:after="50" w:afterLines="0" w:line="400" w:lineRule="exact"/>
              <w:rPr>
                <w:rFonts w:hint="eastAsia" w:ascii="宋体" w:hAnsi="宋体" w:cs="宋体"/>
                <w:color w:val="auto"/>
                <w:sz w:val="24"/>
                <w:highlight w:val="none"/>
              </w:rPr>
            </w:pPr>
          </w:p>
        </w:tc>
        <w:tc>
          <w:tcPr>
            <w:tcW w:w="1096" w:type="dxa"/>
            <w:noWrap w:val="0"/>
            <w:vAlign w:val="top"/>
          </w:tcPr>
          <w:p w14:paraId="2888DB5A">
            <w:pPr>
              <w:spacing w:after="50" w:afterLines="0" w:line="400" w:lineRule="exact"/>
              <w:rPr>
                <w:rFonts w:hint="eastAsia" w:ascii="宋体" w:hAnsi="宋体" w:cs="宋体"/>
                <w:color w:val="auto"/>
                <w:sz w:val="24"/>
                <w:highlight w:val="none"/>
              </w:rPr>
            </w:pPr>
          </w:p>
        </w:tc>
        <w:tc>
          <w:tcPr>
            <w:tcW w:w="1096" w:type="dxa"/>
            <w:noWrap w:val="0"/>
            <w:vAlign w:val="top"/>
          </w:tcPr>
          <w:p w14:paraId="71D0A00F">
            <w:pPr>
              <w:spacing w:after="50" w:afterLines="0" w:line="400" w:lineRule="exact"/>
              <w:rPr>
                <w:rFonts w:hint="eastAsia" w:ascii="宋体" w:hAnsi="宋体" w:cs="宋体"/>
                <w:color w:val="auto"/>
                <w:sz w:val="24"/>
                <w:highlight w:val="none"/>
              </w:rPr>
            </w:pPr>
          </w:p>
        </w:tc>
        <w:tc>
          <w:tcPr>
            <w:tcW w:w="1096" w:type="dxa"/>
            <w:noWrap w:val="0"/>
            <w:vAlign w:val="top"/>
          </w:tcPr>
          <w:p w14:paraId="1318300F">
            <w:pPr>
              <w:spacing w:after="50" w:afterLines="0" w:line="400" w:lineRule="exact"/>
              <w:rPr>
                <w:rFonts w:hint="eastAsia" w:ascii="宋体" w:hAnsi="宋体" w:cs="宋体"/>
                <w:color w:val="auto"/>
                <w:sz w:val="24"/>
                <w:highlight w:val="none"/>
              </w:rPr>
            </w:pPr>
          </w:p>
        </w:tc>
        <w:tc>
          <w:tcPr>
            <w:tcW w:w="1096" w:type="dxa"/>
            <w:noWrap w:val="0"/>
            <w:vAlign w:val="top"/>
          </w:tcPr>
          <w:p w14:paraId="400A5D28">
            <w:pPr>
              <w:spacing w:after="50" w:afterLines="0" w:line="400" w:lineRule="exact"/>
              <w:rPr>
                <w:rFonts w:hint="eastAsia" w:ascii="宋体" w:hAnsi="宋体" w:cs="宋体"/>
                <w:color w:val="auto"/>
                <w:sz w:val="24"/>
                <w:highlight w:val="none"/>
              </w:rPr>
            </w:pPr>
          </w:p>
        </w:tc>
        <w:tc>
          <w:tcPr>
            <w:tcW w:w="1279" w:type="dxa"/>
            <w:noWrap w:val="0"/>
            <w:vAlign w:val="top"/>
          </w:tcPr>
          <w:p w14:paraId="4AAA1289">
            <w:pPr>
              <w:spacing w:after="50" w:afterLines="0" w:line="400" w:lineRule="exact"/>
              <w:rPr>
                <w:rFonts w:hint="eastAsia" w:ascii="宋体" w:hAnsi="宋体" w:cs="宋体"/>
                <w:color w:val="auto"/>
                <w:sz w:val="24"/>
                <w:highlight w:val="none"/>
              </w:rPr>
            </w:pPr>
          </w:p>
        </w:tc>
        <w:tc>
          <w:tcPr>
            <w:tcW w:w="1279" w:type="dxa"/>
            <w:noWrap w:val="0"/>
            <w:vAlign w:val="top"/>
          </w:tcPr>
          <w:p w14:paraId="70FF5332">
            <w:pPr>
              <w:spacing w:after="50" w:afterLines="0" w:line="400" w:lineRule="exact"/>
              <w:rPr>
                <w:rFonts w:hint="eastAsia" w:ascii="宋体" w:hAnsi="宋体" w:cs="宋体"/>
                <w:color w:val="auto"/>
                <w:sz w:val="24"/>
                <w:highlight w:val="none"/>
              </w:rPr>
            </w:pPr>
          </w:p>
        </w:tc>
        <w:tc>
          <w:tcPr>
            <w:tcW w:w="1380" w:type="dxa"/>
            <w:noWrap w:val="0"/>
            <w:vAlign w:val="top"/>
          </w:tcPr>
          <w:p w14:paraId="5055259D">
            <w:pPr>
              <w:spacing w:after="50" w:afterLines="0" w:line="400" w:lineRule="exact"/>
              <w:rPr>
                <w:rFonts w:hint="eastAsia" w:ascii="宋体" w:hAnsi="宋体" w:cs="宋体"/>
                <w:color w:val="auto"/>
                <w:sz w:val="24"/>
                <w:highlight w:val="none"/>
              </w:rPr>
            </w:pPr>
          </w:p>
        </w:tc>
      </w:tr>
      <w:tr w14:paraId="44AD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575F032C">
            <w:pPr>
              <w:spacing w:after="50" w:afterLines="0" w:line="400" w:lineRule="exact"/>
              <w:rPr>
                <w:rFonts w:hint="eastAsia" w:ascii="宋体" w:hAnsi="宋体" w:cs="宋体"/>
                <w:color w:val="auto"/>
                <w:sz w:val="24"/>
                <w:highlight w:val="none"/>
              </w:rPr>
            </w:pPr>
          </w:p>
        </w:tc>
        <w:tc>
          <w:tcPr>
            <w:tcW w:w="1096" w:type="dxa"/>
            <w:noWrap w:val="0"/>
            <w:vAlign w:val="top"/>
          </w:tcPr>
          <w:p w14:paraId="4B9F1440">
            <w:pPr>
              <w:spacing w:after="50" w:afterLines="0" w:line="400" w:lineRule="exact"/>
              <w:rPr>
                <w:rFonts w:hint="eastAsia" w:ascii="宋体" w:hAnsi="宋体" w:cs="宋体"/>
                <w:color w:val="auto"/>
                <w:sz w:val="24"/>
                <w:highlight w:val="none"/>
              </w:rPr>
            </w:pPr>
          </w:p>
        </w:tc>
        <w:tc>
          <w:tcPr>
            <w:tcW w:w="1096" w:type="dxa"/>
            <w:noWrap w:val="0"/>
            <w:vAlign w:val="top"/>
          </w:tcPr>
          <w:p w14:paraId="0F383527">
            <w:pPr>
              <w:spacing w:after="50" w:afterLines="0" w:line="400" w:lineRule="exact"/>
              <w:rPr>
                <w:rFonts w:hint="eastAsia" w:ascii="宋体" w:hAnsi="宋体" w:cs="宋体"/>
                <w:color w:val="auto"/>
                <w:sz w:val="24"/>
                <w:highlight w:val="none"/>
              </w:rPr>
            </w:pPr>
          </w:p>
        </w:tc>
        <w:tc>
          <w:tcPr>
            <w:tcW w:w="1096" w:type="dxa"/>
            <w:noWrap w:val="0"/>
            <w:vAlign w:val="top"/>
          </w:tcPr>
          <w:p w14:paraId="43A6A477">
            <w:pPr>
              <w:spacing w:after="50" w:afterLines="0" w:line="400" w:lineRule="exact"/>
              <w:rPr>
                <w:rFonts w:hint="eastAsia" w:ascii="宋体" w:hAnsi="宋体" w:cs="宋体"/>
                <w:color w:val="auto"/>
                <w:sz w:val="24"/>
                <w:highlight w:val="none"/>
              </w:rPr>
            </w:pPr>
          </w:p>
        </w:tc>
        <w:tc>
          <w:tcPr>
            <w:tcW w:w="1096" w:type="dxa"/>
            <w:noWrap w:val="0"/>
            <w:vAlign w:val="top"/>
          </w:tcPr>
          <w:p w14:paraId="3249D45C">
            <w:pPr>
              <w:spacing w:after="50" w:afterLines="0" w:line="400" w:lineRule="exact"/>
              <w:rPr>
                <w:rFonts w:hint="eastAsia" w:ascii="宋体" w:hAnsi="宋体" w:cs="宋体"/>
                <w:color w:val="auto"/>
                <w:sz w:val="24"/>
                <w:highlight w:val="none"/>
              </w:rPr>
            </w:pPr>
          </w:p>
        </w:tc>
        <w:tc>
          <w:tcPr>
            <w:tcW w:w="1279" w:type="dxa"/>
            <w:noWrap w:val="0"/>
            <w:vAlign w:val="top"/>
          </w:tcPr>
          <w:p w14:paraId="71E9D542">
            <w:pPr>
              <w:pStyle w:val="24"/>
              <w:tabs>
                <w:tab w:val="right" w:leader="dot" w:pos="9174"/>
              </w:tabs>
              <w:rPr>
                <w:rFonts w:hint="eastAsia" w:ascii="宋体" w:hAnsi="宋体" w:cs="宋体"/>
                <w:color w:val="auto"/>
                <w:highlight w:val="none"/>
              </w:rPr>
            </w:pPr>
          </w:p>
        </w:tc>
        <w:tc>
          <w:tcPr>
            <w:tcW w:w="1279" w:type="dxa"/>
            <w:noWrap w:val="0"/>
            <w:vAlign w:val="top"/>
          </w:tcPr>
          <w:p w14:paraId="2E14137A">
            <w:pPr>
              <w:spacing w:after="50" w:afterLines="0" w:line="400" w:lineRule="exact"/>
              <w:rPr>
                <w:rFonts w:hint="eastAsia" w:ascii="宋体" w:hAnsi="宋体" w:cs="宋体"/>
                <w:color w:val="auto"/>
                <w:sz w:val="24"/>
                <w:highlight w:val="none"/>
              </w:rPr>
            </w:pPr>
          </w:p>
        </w:tc>
        <w:tc>
          <w:tcPr>
            <w:tcW w:w="1380" w:type="dxa"/>
            <w:noWrap w:val="0"/>
            <w:vAlign w:val="top"/>
          </w:tcPr>
          <w:p w14:paraId="722AA8C8">
            <w:pPr>
              <w:spacing w:after="50" w:afterLines="0" w:line="400" w:lineRule="exact"/>
              <w:rPr>
                <w:rFonts w:hint="eastAsia" w:ascii="宋体" w:hAnsi="宋体" w:cs="宋体"/>
                <w:color w:val="auto"/>
                <w:sz w:val="24"/>
                <w:highlight w:val="none"/>
              </w:rPr>
            </w:pPr>
          </w:p>
        </w:tc>
      </w:tr>
      <w:tr w14:paraId="3993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74FD9D5D">
            <w:pPr>
              <w:spacing w:after="50" w:afterLines="0" w:line="400" w:lineRule="exact"/>
              <w:rPr>
                <w:rFonts w:hint="eastAsia" w:ascii="宋体" w:hAnsi="宋体" w:cs="宋体"/>
                <w:color w:val="auto"/>
                <w:sz w:val="24"/>
                <w:highlight w:val="none"/>
              </w:rPr>
            </w:pPr>
          </w:p>
        </w:tc>
        <w:tc>
          <w:tcPr>
            <w:tcW w:w="1096" w:type="dxa"/>
            <w:noWrap w:val="0"/>
            <w:vAlign w:val="top"/>
          </w:tcPr>
          <w:p w14:paraId="53571FD1">
            <w:pPr>
              <w:spacing w:after="50" w:afterLines="0" w:line="400" w:lineRule="exact"/>
              <w:rPr>
                <w:rFonts w:hint="eastAsia" w:ascii="宋体" w:hAnsi="宋体" w:cs="宋体"/>
                <w:color w:val="auto"/>
                <w:sz w:val="24"/>
                <w:highlight w:val="none"/>
              </w:rPr>
            </w:pPr>
          </w:p>
        </w:tc>
        <w:tc>
          <w:tcPr>
            <w:tcW w:w="1096" w:type="dxa"/>
            <w:noWrap w:val="0"/>
            <w:vAlign w:val="top"/>
          </w:tcPr>
          <w:p w14:paraId="6A4056E9">
            <w:pPr>
              <w:spacing w:after="50" w:afterLines="0" w:line="400" w:lineRule="exact"/>
              <w:rPr>
                <w:rFonts w:hint="eastAsia" w:ascii="宋体" w:hAnsi="宋体" w:cs="宋体"/>
                <w:color w:val="auto"/>
                <w:sz w:val="24"/>
                <w:highlight w:val="none"/>
              </w:rPr>
            </w:pPr>
          </w:p>
        </w:tc>
        <w:tc>
          <w:tcPr>
            <w:tcW w:w="1096" w:type="dxa"/>
            <w:noWrap w:val="0"/>
            <w:vAlign w:val="top"/>
          </w:tcPr>
          <w:p w14:paraId="38366029">
            <w:pPr>
              <w:spacing w:after="50" w:afterLines="0" w:line="400" w:lineRule="exact"/>
              <w:rPr>
                <w:rFonts w:hint="eastAsia" w:ascii="宋体" w:hAnsi="宋体" w:cs="宋体"/>
                <w:color w:val="auto"/>
                <w:sz w:val="24"/>
                <w:highlight w:val="none"/>
              </w:rPr>
            </w:pPr>
          </w:p>
        </w:tc>
        <w:tc>
          <w:tcPr>
            <w:tcW w:w="1096" w:type="dxa"/>
            <w:noWrap w:val="0"/>
            <w:vAlign w:val="top"/>
          </w:tcPr>
          <w:p w14:paraId="7BF6C39E">
            <w:pPr>
              <w:spacing w:after="50" w:afterLines="0" w:line="400" w:lineRule="exact"/>
              <w:rPr>
                <w:rFonts w:hint="eastAsia" w:ascii="宋体" w:hAnsi="宋体" w:cs="宋体"/>
                <w:color w:val="auto"/>
                <w:sz w:val="24"/>
                <w:highlight w:val="none"/>
              </w:rPr>
            </w:pPr>
          </w:p>
        </w:tc>
        <w:tc>
          <w:tcPr>
            <w:tcW w:w="1279" w:type="dxa"/>
            <w:noWrap w:val="0"/>
            <w:vAlign w:val="top"/>
          </w:tcPr>
          <w:p w14:paraId="0C973C6A">
            <w:pPr>
              <w:spacing w:after="50" w:afterLines="0" w:line="400" w:lineRule="exact"/>
              <w:rPr>
                <w:rFonts w:hint="eastAsia" w:ascii="宋体" w:hAnsi="宋体" w:cs="宋体"/>
                <w:color w:val="auto"/>
                <w:sz w:val="24"/>
                <w:highlight w:val="none"/>
              </w:rPr>
            </w:pPr>
          </w:p>
        </w:tc>
        <w:tc>
          <w:tcPr>
            <w:tcW w:w="1279" w:type="dxa"/>
            <w:noWrap w:val="0"/>
            <w:vAlign w:val="top"/>
          </w:tcPr>
          <w:p w14:paraId="4409F635">
            <w:pPr>
              <w:spacing w:after="50" w:afterLines="0" w:line="400" w:lineRule="exact"/>
              <w:rPr>
                <w:rFonts w:hint="eastAsia" w:ascii="宋体" w:hAnsi="宋体" w:cs="宋体"/>
                <w:color w:val="auto"/>
                <w:sz w:val="24"/>
                <w:highlight w:val="none"/>
              </w:rPr>
            </w:pPr>
          </w:p>
        </w:tc>
        <w:tc>
          <w:tcPr>
            <w:tcW w:w="1380" w:type="dxa"/>
            <w:noWrap w:val="0"/>
            <w:vAlign w:val="top"/>
          </w:tcPr>
          <w:p w14:paraId="6C35F42A">
            <w:pPr>
              <w:spacing w:after="50" w:afterLines="0" w:line="400" w:lineRule="exact"/>
              <w:rPr>
                <w:rFonts w:hint="eastAsia" w:ascii="宋体" w:hAnsi="宋体" w:cs="宋体"/>
                <w:color w:val="auto"/>
                <w:sz w:val="24"/>
                <w:highlight w:val="none"/>
              </w:rPr>
            </w:pPr>
          </w:p>
        </w:tc>
      </w:tr>
      <w:tr w14:paraId="04FD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00141CA6">
            <w:pPr>
              <w:spacing w:after="50" w:afterLines="0" w:line="400" w:lineRule="exact"/>
              <w:rPr>
                <w:rFonts w:hint="eastAsia" w:ascii="宋体" w:hAnsi="宋体" w:cs="宋体"/>
                <w:color w:val="auto"/>
                <w:sz w:val="24"/>
                <w:highlight w:val="none"/>
              </w:rPr>
            </w:pPr>
          </w:p>
        </w:tc>
        <w:tc>
          <w:tcPr>
            <w:tcW w:w="1096" w:type="dxa"/>
            <w:noWrap w:val="0"/>
            <w:vAlign w:val="top"/>
          </w:tcPr>
          <w:p w14:paraId="5335A691">
            <w:pPr>
              <w:spacing w:after="50" w:afterLines="0" w:line="400" w:lineRule="exact"/>
              <w:rPr>
                <w:rFonts w:hint="eastAsia" w:ascii="宋体" w:hAnsi="宋体" w:cs="宋体"/>
                <w:color w:val="auto"/>
                <w:sz w:val="24"/>
                <w:highlight w:val="none"/>
              </w:rPr>
            </w:pPr>
          </w:p>
        </w:tc>
        <w:tc>
          <w:tcPr>
            <w:tcW w:w="1096" w:type="dxa"/>
            <w:noWrap w:val="0"/>
            <w:vAlign w:val="top"/>
          </w:tcPr>
          <w:p w14:paraId="16390191">
            <w:pPr>
              <w:spacing w:after="50" w:afterLines="0" w:line="400" w:lineRule="exact"/>
              <w:rPr>
                <w:rFonts w:hint="eastAsia" w:ascii="宋体" w:hAnsi="宋体" w:cs="宋体"/>
                <w:color w:val="auto"/>
                <w:sz w:val="24"/>
                <w:highlight w:val="none"/>
              </w:rPr>
            </w:pPr>
          </w:p>
        </w:tc>
        <w:tc>
          <w:tcPr>
            <w:tcW w:w="1096" w:type="dxa"/>
            <w:noWrap w:val="0"/>
            <w:vAlign w:val="top"/>
          </w:tcPr>
          <w:p w14:paraId="4621ED3E">
            <w:pPr>
              <w:spacing w:after="50" w:afterLines="0" w:line="400" w:lineRule="exact"/>
              <w:rPr>
                <w:rFonts w:hint="eastAsia" w:ascii="宋体" w:hAnsi="宋体" w:cs="宋体"/>
                <w:color w:val="auto"/>
                <w:sz w:val="24"/>
                <w:highlight w:val="none"/>
              </w:rPr>
            </w:pPr>
          </w:p>
        </w:tc>
        <w:tc>
          <w:tcPr>
            <w:tcW w:w="1096" w:type="dxa"/>
            <w:noWrap w:val="0"/>
            <w:vAlign w:val="top"/>
          </w:tcPr>
          <w:p w14:paraId="33128245">
            <w:pPr>
              <w:spacing w:after="50" w:afterLines="0" w:line="400" w:lineRule="exact"/>
              <w:rPr>
                <w:rFonts w:hint="eastAsia" w:ascii="宋体" w:hAnsi="宋体" w:cs="宋体"/>
                <w:color w:val="auto"/>
                <w:sz w:val="24"/>
                <w:highlight w:val="none"/>
              </w:rPr>
            </w:pPr>
          </w:p>
        </w:tc>
        <w:tc>
          <w:tcPr>
            <w:tcW w:w="1279" w:type="dxa"/>
            <w:noWrap w:val="0"/>
            <w:vAlign w:val="top"/>
          </w:tcPr>
          <w:p w14:paraId="1290EE31">
            <w:pPr>
              <w:spacing w:after="50" w:afterLines="0" w:line="400" w:lineRule="exact"/>
              <w:rPr>
                <w:rFonts w:hint="eastAsia" w:ascii="宋体" w:hAnsi="宋体" w:cs="宋体"/>
                <w:color w:val="auto"/>
                <w:sz w:val="24"/>
                <w:highlight w:val="none"/>
              </w:rPr>
            </w:pPr>
          </w:p>
        </w:tc>
        <w:tc>
          <w:tcPr>
            <w:tcW w:w="1279" w:type="dxa"/>
            <w:noWrap w:val="0"/>
            <w:vAlign w:val="top"/>
          </w:tcPr>
          <w:p w14:paraId="5E59E21F">
            <w:pPr>
              <w:spacing w:after="50" w:afterLines="0" w:line="400" w:lineRule="exact"/>
              <w:rPr>
                <w:rFonts w:hint="eastAsia" w:ascii="宋体" w:hAnsi="宋体" w:cs="宋体"/>
                <w:color w:val="auto"/>
                <w:sz w:val="24"/>
                <w:highlight w:val="none"/>
              </w:rPr>
            </w:pPr>
          </w:p>
        </w:tc>
        <w:tc>
          <w:tcPr>
            <w:tcW w:w="1380" w:type="dxa"/>
            <w:noWrap w:val="0"/>
            <w:vAlign w:val="top"/>
          </w:tcPr>
          <w:p w14:paraId="18D12CE9">
            <w:pPr>
              <w:spacing w:after="50" w:afterLines="0" w:line="400" w:lineRule="exact"/>
              <w:rPr>
                <w:rFonts w:hint="eastAsia" w:ascii="宋体" w:hAnsi="宋体" w:cs="宋体"/>
                <w:color w:val="auto"/>
                <w:sz w:val="24"/>
                <w:highlight w:val="none"/>
              </w:rPr>
            </w:pPr>
          </w:p>
        </w:tc>
      </w:tr>
      <w:tr w14:paraId="4A01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280D6583">
            <w:pPr>
              <w:spacing w:after="50" w:afterLines="0" w:line="400" w:lineRule="exact"/>
              <w:rPr>
                <w:rFonts w:hint="eastAsia" w:ascii="宋体" w:hAnsi="宋体" w:cs="宋体"/>
                <w:color w:val="auto"/>
                <w:sz w:val="24"/>
                <w:highlight w:val="none"/>
              </w:rPr>
            </w:pPr>
          </w:p>
        </w:tc>
        <w:tc>
          <w:tcPr>
            <w:tcW w:w="1096" w:type="dxa"/>
            <w:noWrap w:val="0"/>
            <w:vAlign w:val="top"/>
          </w:tcPr>
          <w:p w14:paraId="190154CB">
            <w:pPr>
              <w:spacing w:after="50" w:afterLines="0" w:line="400" w:lineRule="exact"/>
              <w:rPr>
                <w:rFonts w:hint="eastAsia" w:ascii="宋体" w:hAnsi="宋体" w:cs="宋体"/>
                <w:color w:val="auto"/>
                <w:sz w:val="24"/>
                <w:highlight w:val="none"/>
              </w:rPr>
            </w:pPr>
          </w:p>
        </w:tc>
        <w:tc>
          <w:tcPr>
            <w:tcW w:w="1096" w:type="dxa"/>
            <w:noWrap w:val="0"/>
            <w:vAlign w:val="top"/>
          </w:tcPr>
          <w:p w14:paraId="29E3CF6C">
            <w:pPr>
              <w:spacing w:after="50" w:afterLines="0" w:line="400" w:lineRule="exact"/>
              <w:rPr>
                <w:rFonts w:hint="eastAsia" w:ascii="宋体" w:hAnsi="宋体" w:cs="宋体"/>
                <w:color w:val="auto"/>
                <w:sz w:val="24"/>
                <w:highlight w:val="none"/>
              </w:rPr>
            </w:pPr>
          </w:p>
        </w:tc>
        <w:tc>
          <w:tcPr>
            <w:tcW w:w="1096" w:type="dxa"/>
            <w:noWrap w:val="0"/>
            <w:vAlign w:val="top"/>
          </w:tcPr>
          <w:p w14:paraId="3CA91816">
            <w:pPr>
              <w:spacing w:after="50" w:afterLines="0" w:line="400" w:lineRule="exact"/>
              <w:rPr>
                <w:rFonts w:hint="eastAsia" w:ascii="宋体" w:hAnsi="宋体" w:cs="宋体"/>
                <w:color w:val="auto"/>
                <w:sz w:val="24"/>
                <w:highlight w:val="none"/>
              </w:rPr>
            </w:pPr>
          </w:p>
        </w:tc>
        <w:tc>
          <w:tcPr>
            <w:tcW w:w="1096" w:type="dxa"/>
            <w:noWrap w:val="0"/>
            <w:vAlign w:val="top"/>
          </w:tcPr>
          <w:p w14:paraId="446EFC4D">
            <w:pPr>
              <w:spacing w:after="50" w:afterLines="0" w:line="400" w:lineRule="exact"/>
              <w:rPr>
                <w:rFonts w:hint="eastAsia" w:ascii="宋体" w:hAnsi="宋体" w:cs="宋体"/>
                <w:color w:val="auto"/>
                <w:sz w:val="24"/>
                <w:highlight w:val="none"/>
              </w:rPr>
            </w:pPr>
          </w:p>
        </w:tc>
        <w:tc>
          <w:tcPr>
            <w:tcW w:w="1279" w:type="dxa"/>
            <w:noWrap w:val="0"/>
            <w:vAlign w:val="top"/>
          </w:tcPr>
          <w:p w14:paraId="0C7CFD0F">
            <w:pPr>
              <w:spacing w:after="50" w:afterLines="0" w:line="400" w:lineRule="exact"/>
              <w:rPr>
                <w:rFonts w:hint="eastAsia" w:ascii="宋体" w:hAnsi="宋体" w:cs="宋体"/>
                <w:color w:val="auto"/>
                <w:sz w:val="24"/>
                <w:highlight w:val="none"/>
              </w:rPr>
            </w:pPr>
          </w:p>
        </w:tc>
        <w:tc>
          <w:tcPr>
            <w:tcW w:w="1279" w:type="dxa"/>
            <w:noWrap w:val="0"/>
            <w:vAlign w:val="top"/>
          </w:tcPr>
          <w:p w14:paraId="72C977D9">
            <w:pPr>
              <w:spacing w:after="50" w:afterLines="0" w:line="400" w:lineRule="exact"/>
              <w:rPr>
                <w:rFonts w:hint="eastAsia" w:ascii="宋体" w:hAnsi="宋体" w:cs="宋体"/>
                <w:color w:val="auto"/>
                <w:sz w:val="24"/>
                <w:highlight w:val="none"/>
              </w:rPr>
            </w:pPr>
          </w:p>
        </w:tc>
        <w:tc>
          <w:tcPr>
            <w:tcW w:w="1380" w:type="dxa"/>
            <w:noWrap w:val="0"/>
            <w:vAlign w:val="top"/>
          </w:tcPr>
          <w:p w14:paraId="5EF3DB9A">
            <w:pPr>
              <w:spacing w:after="50" w:afterLines="0" w:line="400" w:lineRule="exact"/>
              <w:rPr>
                <w:rFonts w:hint="eastAsia" w:ascii="宋体" w:hAnsi="宋体" w:cs="宋体"/>
                <w:color w:val="auto"/>
                <w:sz w:val="24"/>
                <w:highlight w:val="none"/>
              </w:rPr>
            </w:pPr>
          </w:p>
        </w:tc>
      </w:tr>
    </w:tbl>
    <w:p w14:paraId="2F706A20">
      <w:pPr>
        <w:spacing w:after="50" w:afterLines="0"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注：1.供应商应按所列格式提交包括分包人在内的估计劳动力计划表。</w:t>
      </w:r>
    </w:p>
    <w:p w14:paraId="74404E36">
      <w:pPr>
        <w:numPr>
          <w:ilvl w:val="0"/>
          <w:numId w:val="1"/>
        </w:numPr>
        <w:spacing w:after="50" w:afterLines="0" w:line="400" w:lineRule="exact"/>
        <w:ind w:firstLine="424" w:firstLineChars="200"/>
        <w:rPr>
          <w:rFonts w:hint="eastAsia" w:ascii="宋体" w:hAnsi="宋体" w:cs="宋体"/>
          <w:snapToGrid w:val="0"/>
          <w:color w:val="auto"/>
          <w:highlight w:val="none"/>
        </w:rPr>
      </w:pPr>
      <w:r>
        <w:rPr>
          <w:rFonts w:hint="eastAsia" w:ascii="宋体" w:hAnsi="宋体" w:cs="宋体"/>
          <w:snapToGrid w:val="0"/>
          <w:color w:val="auto"/>
          <w:spacing w:val="1"/>
          <w:highlight w:val="none"/>
        </w:rPr>
        <w:t>本计划表是以每班八小时工作制为基础编制</w:t>
      </w:r>
      <w:r>
        <w:rPr>
          <w:rFonts w:hint="eastAsia" w:ascii="宋体" w:hAnsi="宋体" w:cs="宋体"/>
          <w:snapToGrid w:val="0"/>
          <w:color w:val="auto"/>
          <w:spacing w:val="-7"/>
          <w:highlight w:val="none"/>
        </w:rPr>
        <w:t>的</w:t>
      </w:r>
      <w:r>
        <w:rPr>
          <w:rFonts w:hint="eastAsia" w:ascii="宋体" w:hAnsi="宋体" w:cs="宋体"/>
          <w:snapToGrid w:val="0"/>
          <w:color w:val="auto"/>
          <w:highlight w:val="none"/>
        </w:rPr>
        <w:t>。</w:t>
      </w:r>
    </w:p>
    <w:p w14:paraId="025DC22B">
      <w:pPr>
        <w:spacing w:after="50" w:afterLines="0" w:line="400" w:lineRule="exact"/>
        <w:ind w:firstLine="482" w:firstLineChars="200"/>
        <w:rPr>
          <w:rFonts w:hint="eastAsia" w:ascii="宋体" w:hAnsi="宋体" w:cs="宋体"/>
          <w:b/>
          <w:snapToGrid w:val="0"/>
          <w:color w:val="auto"/>
          <w:sz w:val="24"/>
          <w:highlight w:val="none"/>
        </w:rPr>
      </w:pPr>
    </w:p>
    <w:p w14:paraId="771AF96C">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snapToGrid w:val="0"/>
          <w:color w:val="auto"/>
          <w:sz w:val="24"/>
          <w:highlight w:val="none"/>
        </w:rPr>
        <w:t>附表三  ⑶</w:t>
      </w:r>
      <w:r>
        <w:rPr>
          <w:rFonts w:hint="eastAsia" w:ascii="宋体" w:hAnsi="宋体" w:cs="宋体"/>
          <w:b/>
          <w:bCs/>
          <w:color w:val="auto"/>
          <w:sz w:val="24"/>
          <w:highlight w:val="none"/>
        </w:rPr>
        <w:t>计划</w:t>
      </w:r>
      <w:r>
        <w:rPr>
          <w:rFonts w:hint="eastAsia" w:ascii="宋体" w:hAnsi="宋体" w:cs="宋体"/>
          <w:b/>
          <w:bCs/>
          <w:color w:val="auto"/>
          <w:sz w:val="24"/>
          <w:highlight w:val="none"/>
          <w:lang w:eastAsia="zh-CN"/>
        </w:rPr>
        <w:t>开工</w:t>
      </w:r>
      <w:r>
        <w:rPr>
          <w:rFonts w:hint="eastAsia" w:ascii="宋体" w:hAnsi="宋体" w:cs="宋体"/>
          <w:b/>
          <w:bCs/>
          <w:color w:val="auto"/>
          <w:sz w:val="24"/>
          <w:highlight w:val="none"/>
        </w:rPr>
        <w:t>、竣工日期和施工进度横道图</w:t>
      </w:r>
    </w:p>
    <w:p w14:paraId="5DDAB781">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1.供应商应提交施工进度横道图或施工进度表，说明按竞争性</w:t>
      </w:r>
      <w:r>
        <w:rPr>
          <w:rFonts w:hint="eastAsia" w:ascii="宋体" w:hAnsi="宋体" w:cs="宋体"/>
          <w:color w:val="auto"/>
          <w:highlight w:val="none"/>
          <w:lang w:eastAsia="zh-CN"/>
        </w:rPr>
        <w:t>竞标</w:t>
      </w:r>
      <w:r>
        <w:rPr>
          <w:rFonts w:hint="eastAsia" w:ascii="宋体" w:hAnsi="宋体" w:cs="宋体"/>
          <w:color w:val="auto"/>
          <w:highlight w:val="none"/>
        </w:rPr>
        <w:t>采购文件要求的工期进行施工的各个关键日期。成交的供应商还应按合同条件有关条款的要求提交详细的施工进度计划。</w:t>
      </w:r>
    </w:p>
    <w:p w14:paraId="1A660083">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2.施工进度表可采用横道图表示，说明计划开工日期和各分项工程各阶段的完工日期和分包合同签订的日期。</w:t>
      </w:r>
    </w:p>
    <w:p w14:paraId="35C0E43C">
      <w:pPr>
        <w:spacing w:after="156" w:afterLines="50" w:line="400" w:lineRule="exact"/>
        <w:ind w:firstLine="420" w:firstLineChars="200"/>
        <w:rPr>
          <w:rFonts w:hint="eastAsia" w:ascii="宋体" w:hAnsi="宋体" w:cs="宋体"/>
          <w:b/>
          <w:bCs/>
          <w:color w:val="auto"/>
          <w:sz w:val="24"/>
          <w:highlight w:val="none"/>
        </w:rPr>
      </w:pPr>
      <w:r>
        <w:rPr>
          <w:rFonts w:hint="eastAsia" w:ascii="宋体" w:hAnsi="宋体" w:cs="宋体"/>
          <w:color w:val="auto"/>
          <w:highlight w:val="none"/>
        </w:rPr>
        <w:t>3.施工进度计划应与施工组织设计相适应。</w:t>
      </w:r>
    </w:p>
    <w:p w14:paraId="3C46BD19">
      <w:pPr>
        <w:spacing w:after="50" w:afterLines="0"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附表四  ⑷施工总平面图</w:t>
      </w:r>
    </w:p>
    <w:p w14:paraId="2A7D8209">
      <w:pPr>
        <w:pStyle w:val="26"/>
        <w:ind w:firstLine="420" w:firstLineChars="200"/>
        <w:rPr>
          <w:rFonts w:hint="eastAsia" w:ascii="宋体" w:hAnsi="宋体" w:cs="宋体"/>
          <w:b/>
          <w:bCs/>
          <w:color w:val="auto"/>
          <w:sz w:val="24"/>
          <w:highlight w:val="none"/>
        </w:rPr>
      </w:pPr>
      <w:r>
        <w:rPr>
          <w:rFonts w:hint="eastAsia" w:hAnsi="宋体" w:cs="宋体"/>
          <w:color w:val="auto"/>
          <w:highlight w:val="none"/>
        </w:rPr>
        <w:t>供应商应提交一份施工总平面图，绘出现场临时设施布置图表并附文字说明，说明临时设施、加工车间、现场办公、设备及仓储、供电、供水、卫生、生活等设施的情况和布置。</w:t>
      </w:r>
    </w:p>
    <w:p w14:paraId="346735BD">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附表五  ⑸临时用地表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366"/>
        <w:gridCol w:w="2336"/>
        <w:gridCol w:w="2336"/>
      </w:tblGrid>
      <w:tr w14:paraId="65EE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35" w:type="dxa"/>
            <w:noWrap w:val="0"/>
            <w:vAlign w:val="center"/>
          </w:tcPr>
          <w:p w14:paraId="4AB3CF1A">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用 途</w:t>
            </w:r>
          </w:p>
        </w:tc>
        <w:tc>
          <w:tcPr>
            <w:tcW w:w="2366" w:type="dxa"/>
            <w:noWrap w:val="0"/>
            <w:vAlign w:val="center"/>
          </w:tcPr>
          <w:p w14:paraId="129F320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面 积（平方米）</w:t>
            </w:r>
          </w:p>
        </w:tc>
        <w:tc>
          <w:tcPr>
            <w:tcW w:w="2336" w:type="dxa"/>
            <w:noWrap w:val="0"/>
            <w:vAlign w:val="center"/>
          </w:tcPr>
          <w:p w14:paraId="555B2D6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位 置</w:t>
            </w:r>
          </w:p>
        </w:tc>
        <w:tc>
          <w:tcPr>
            <w:tcW w:w="2336" w:type="dxa"/>
            <w:noWrap w:val="0"/>
            <w:vAlign w:val="center"/>
          </w:tcPr>
          <w:p w14:paraId="7E7C0854">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需用时间</w:t>
            </w:r>
          </w:p>
        </w:tc>
      </w:tr>
      <w:tr w14:paraId="0B43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11C24EB8">
            <w:pPr>
              <w:spacing w:after="50" w:afterLines="0" w:line="400" w:lineRule="exact"/>
              <w:rPr>
                <w:rFonts w:hint="eastAsia" w:ascii="宋体" w:hAnsi="宋体" w:cs="宋体"/>
                <w:color w:val="auto"/>
                <w:highlight w:val="none"/>
              </w:rPr>
            </w:pPr>
          </w:p>
        </w:tc>
        <w:tc>
          <w:tcPr>
            <w:tcW w:w="2366" w:type="dxa"/>
            <w:noWrap w:val="0"/>
            <w:vAlign w:val="center"/>
          </w:tcPr>
          <w:p w14:paraId="4101D543">
            <w:pPr>
              <w:spacing w:after="50" w:afterLines="0" w:line="400" w:lineRule="exact"/>
              <w:rPr>
                <w:rFonts w:hint="eastAsia" w:ascii="宋体" w:hAnsi="宋体" w:cs="宋体"/>
                <w:color w:val="auto"/>
                <w:highlight w:val="none"/>
              </w:rPr>
            </w:pPr>
          </w:p>
        </w:tc>
        <w:tc>
          <w:tcPr>
            <w:tcW w:w="2336" w:type="dxa"/>
            <w:noWrap w:val="0"/>
            <w:vAlign w:val="center"/>
          </w:tcPr>
          <w:p w14:paraId="497A45BD">
            <w:pPr>
              <w:spacing w:after="50" w:afterLines="0" w:line="400" w:lineRule="exact"/>
              <w:rPr>
                <w:rFonts w:hint="eastAsia" w:ascii="宋体" w:hAnsi="宋体" w:cs="宋体"/>
                <w:color w:val="auto"/>
                <w:highlight w:val="none"/>
              </w:rPr>
            </w:pPr>
          </w:p>
        </w:tc>
        <w:tc>
          <w:tcPr>
            <w:tcW w:w="2336" w:type="dxa"/>
            <w:noWrap w:val="0"/>
            <w:vAlign w:val="center"/>
          </w:tcPr>
          <w:p w14:paraId="4993B91F">
            <w:pPr>
              <w:spacing w:after="50" w:afterLines="0" w:line="400" w:lineRule="exact"/>
              <w:rPr>
                <w:rFonts w:hint="eastAsia" w:ascii="宋体" w:hAnsi="宋体" w:cs="宋体"/>
                <w:color w:val="auto"/>
                <w:highlight w:val="none"/>
              </w:rPr>
            </w:pPr>
          </w:p>
        </w:tc>
      </w:tr>
      <w:tr w14:paraId="408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017A3009">
            <w:pPr>
              <w:spacing w:after="50" w:afterLines="0" w:line="400" w:lineRule="exact"/>
              <w:rPr>
                <w:rFonts w:hint="eastAsia" w:ascii="宋体" w:hAnsi="宋体" w:cs="宋体"/>
                <w:color w:val="auto"/>
                <w:highlight w:val="none"/>
              </w:rPr>
            </w:pPr>
          </w:p>
        </w:tc>
        <w:tc>
          <w:tcPr>
            <w:tcW w:w="2366" w:type="dxa"/>
            <w:noWrap w:val="0"/>
            <w:vAlign w:val="center"/>
          </w:tcPr>
          <w:p w14:paraId="0F0B021B">
            <w:pPr>
              <w:spacing w:after="50" w:afterLines="0" w:line="400" w:lineRule="exact"/>
              <w:rPr>
                <w:rFonts w:hint="eastAsia" w:ascii="宋体" w:hAnsi="宋体" w:cs="宋体"/>
                <w:color w:val="auto"/>
                <w:highlight w:val="none"/>
              </w:rPr>
            </w:pPr>
          </w:p>
        </w:tc>
        <w:tc>
          <w:tcPr>
            <w:tcW w:w="2336" w:type="dxa"/>
            <w:noWrap w:val="0"/>
            <w:vAlign w:val="center"/>
          </w:tcPr>
          <w:p w14:paraId="517075A3">
            <w:pPr>
              <w:spacing w:after="50" w:afterLines="0" w:line="400" w:lineRule="exact"/>
              <w:rPr>
                <w:rFonts w:hint="eastAsia" w:ascii="宋体" w:hAnsi="宋体" w:cs="宋体"/>
                <w:color w:val="auto"/>
                <w:highlight w:val="none"/>
              </w:rPr>
            </w:pPr>
          </w:p>
        </w:tc>
        <w:tc>
          <w:tcPr>
            <w:tcW w:w="2336" w:type="dxa"/>
            <w:noWrap w:val="0"/>
            <w:vAlign w:val="center"/>
          </w:tcPr>
          <w:p w14:paraId="72ACFCE4">
            <w:pPr>
              <w:spacing w:after="50" w:afterLines="0" w:line="400" w:lineRule="exact"/>
              <w:rPr>
                <w:rFonts w:hint="eastAsia" w:ascii="宋体" w:hAnsi="宋体" w:cs="宋体"/>
                <w:color w:val="auto"/>
                <w:highlight w:val="none"/>
              </w:rPr>
            </w:pPr>
          </w:p>
        </w:tc>
      </w:tr>
      <w:tr w14:paraId="1115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35" w:type="dxa"/>
            <w:noWrap w:val="0"/>
            <w:vAlign w:val="center"/>
          </w:tcPr>
          <w:p w14:paraId="62C81F0E">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合 计</w:t>
            </w:r>
          </w:p>
        </w:tc>
        <w:tc>
          <w:tcPr>
            <w:tcW w:w="2366" w:type="dxa"/>
            <w:noWrap w:val="0"/>
            <w:vAlign w:val="center"/>
          </w:tcPr>
          <w:p w14:paraId="07C3E5C1">
            <w:pPr>
              <w:spacing w:after="50" w:afterLines="0" w:line="400" w:lineRule="exact"/>
              <w:rPr>
                <w:rFonts w:hint="eastAsia" w:ascii="宋体" w:hAnsi="宋体" w:cs="宋体"/>
                <w:color w:val="auto"/>
                <w:highlight w:val="none"/>
              </w:rPr>
            </w:pPr>
          </w:p>
        </w:tc>
        <w:tc>
          <w:tcPr>
            <w:tcW w:w="2336" w:type="dxa"/>
            <w:noWrap w:val="0"/>
            <w:vAlign w:val="center"/>
          </w:tcPr>
          <w:p w14:paraId="275612EA">
            <w:pPr>
              <w:spacing w:after="50" w:afterLines="0" w:line="400" w:lineRule="exact"/>
              <w:rPr>
                <w:rFonts w:hint="eastAsia" w:ascii="宋体" w:hAnsi="宋体" w:cs="宋体"/>
                <w:color w:val="auto"/>
                <w:highlight w:val="none"/>
              </w:rPr>
            </w:pPr>
          </w:p>
        </w:tc>
        <w:tc>
          <w:tcPr>
            <w:tcW w:w="2336" w:type="dxa"/>
            <w:noWrap w:val="0"/>
            <w:vAlign w:val="center"/>
          </w:tcPr>
          <w:p w14:paraId="4DD6B8AC">
            <w:pPr>
              <w:spacing w:after="50" w:afterLines="0" w:line="400" w:lineRule="exact"/>
              <w:rPr>
                <w:rFonts w:hint="eastAsia" w:ascii="宋体" w:hAnsi="宋体" w:cs="宋体"/>
                <w:color w:val="auto"/>
                <w:highlight w:val="none"/>
              </w:rPr>
            </w:pPr>
          </w:p>
        </w:tc>
      </w:tr>
    </w:tbl>
    <w:p w14:paraId="551614E5">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注：1.供应商应逐项填写本表，指出全部临时设施用地面积以及详细用途。</w:t>
      </w:r>
    </w:p>
    <w:p w14:paraId="29CAA2CD">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2.若本表不够，可加附页。</w:t>
      </w:r>
    </w:p>
    <w:p w14:paraId="4A3B5FAA">
      <w:pPr>
        <w:shd w:val="clear" w:color="auto" w:fill="FFFFFF"/>
        <w:jc w:val="both"/>
        <w:rPr>
          <w:rFonts w:hint="eastAsia" w:ascii="宋体" w:hAnsi="宋体" w:eastAsia="宋体" w:cs="宋体"/>
          <w:b/>
          <w:bCs/>
          <w:color w:val="auto"/>
          <w:sz w:val="24"/>
          <w:highlight w:val="none"/>
        </w:rPr>
        <w:sectPr>
          <w:headerReference r:id="rId10" w:type="default"/>
          <w:footerReference r:id="rId11" w:type="default"/>
          <w:pgSz w:w="11906" w:h="16838"/>
          <w:pgMar w:top="1758" w:right="1304" w:bottom="1021" w:left="1304" w:header="1247" w:footer="850" w:gutter="0"/>
          <w:pgNumType w:fmt="decimal"/>
          <w:cols w:space="720" w:num="1"/>
          <w:docGrid w:type="lines" w:linePitch="320" w:charSpace="0"/>
        </w:sectPr>
      </w:pPr>
    </w:p>
    <w:p w14:paraId="4ED894C3">
      <w:pPr>
        <w:snapToGrid/>
        <w:spacing w:line="500" w:lineRule="exact"/>
        <w:ind w:firstLine="0" w:firstLineChars="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7.</w:t>
      </w:r>
      <w:bookmarkStart w:id="181" w:name="OLE_LINK28"/>
      <w:r>
        <w:rPr>
          <w:rFonts w:hint="eastAsia" w:ascii="宋体" w:hAnsi="宋体" w:eastAsia="宋体" w:cs="宋体"/>
          <w:b/>
          <w:sz w:val="28"/>
          <w:szCs w:val="28"/>
          <w:lang w:val="en-US" w:eastAsia="zh-CN"/>
        </w:rPr>
        <w:t>项目管理机构及主要人员</w:t>
      </w:r>
      <w:bookmarkEnd w:id="181"/>
      <w:r>
        <w:rPr>
          <w:rFonts w:hint="eastAsia" w:ascii="宋体" w:hAnsi="宋体" w:eastAsia="宋体" w:cs="宋体"/>
          <w:b/>
          <w:sz w:val="28"/>
          <w:szCs w:val="28"/>
          <w:lang w:val="en-US" w:eastAsia="zh-CN"/>
        </w:rPr>
        <w:t>配备格式：</w:t>
      </w:r>
    </w:p>
    <w:p w14:paraId="73233AC3">
      <w:pPr>
        <w:spacing w:line="360" w:lineRule="auto"/>
        <w:contextualSpacing/>
        <w:jc w:val="center"/>
        <w:rPr>
          <w:rFonts w:hint="eastAsia" w:ascii="宋体" w:hAnsi="宋体" w:eastAsia="宋体" w:cs="宋体"/>
          <w:b/>
          <w:sz w:val="24"/>
          <w:szCs w:val="24"/>
        </w:rPr>
      </w:pPr>
    </w:p>
    <w:p w14:paraId="1A6AF061">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项目管理机构配备情况表（格式）</w:t>
      </w:r>
    </w:p>
    <w:tbl>
      <w:tblPr>
        <w:tblStyle w:val="33"/>
        <w:tblW w:w="0" w:type="auto"/>
        <w:jc w:val="center"/>
        <w:tblLayout w:type="fixed"/>
        <w:tblCellMar>
          <w:top w:w="0" w:type="dxa"/>
          <w:left w:w="0" w:type="dxa"/>
          <w:bottom w:w="0" w:type="dxa"/>
          <w:right w:w="0" w:type="dxa"/>
        </w:tblCellMar>
      </w:tblPr>
      <w:tblGrid>
        <w:gridCol w:w="2835"/>
        <w:gridCol w:w="899"/>
        <w:gridCol w:w="751"/>
        <w:gridCol w:w="619"/>
        <w:gridCol w:w="708"/>
        <w:gridCol w:w="744"/>
        <w:gridCol w:w="1173"/>
        <w:gridCol w:w="735"/>
        <w:gridCol w:w="881"/>
      </w:tblGrid>
      <w:tr w14:paraId="05F11483">
        <w:tblPrEx>
          <w:tblCellMar>
            <w:top w:w="0" w:type="dxa"/>
            <w:left w:w="0" w:type="dxa"/>
            <w:bottom w:w="0" w:type="dxa"/>
            <w:right w:w="0" w:type="dxa"/>
          </w:tblCellMar>
        </w:tblPrEx>
        <w:trPr>
          <w:trHeight w:val="141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C1DA83">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工作岗位名称</w:t>
            </w:r>
          </w:p>
        </w:tc>
        <w:tc>
          <w:tcPr>
            <w:tcW w:w="8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9F0A5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75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99151">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6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FB9491">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工作职责</w:t>
            </w:r>
          </w:p>
        </w:tc>
        <w:tc>
          <w:tcPr>
            <w:tcW w:w="70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2DFE4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4E1F71">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1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4C89E8">
            <w:pPr>
              <w:adjustRightInd w:val="0"/>
              <w:spacing w:line="32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相关证书名称及编号</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D05FD3">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相关工作年限</w:t>
            </w: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75898E">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工作</w:t>
            </w:r>
          </w:p>
          <w:p w14:paraId="0788FF97">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简历</w:t>
            </w:r>
          </w:p>
        </w:tc>
      </w:tr>
      <w:tr w14:paraId="21FBA46E">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FBFD3D">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1、项目经理</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B6B8D6">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317FD0">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DC12053">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64855C">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EC806B">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7A5DE5">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4F73707">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914DC4">
            <w:pPr>
              <w:adjustRightInd w:val="0"/>
              <w:spacing w:line="320" w:lineRule="exact"/>
              <w:rPr>
                <w:rFonts w:hint="eastAsia" w:ascii="宋体" w:hAnsi="宋体" w:cs="宋体"/>
                <w:color w:val="auto"/>
                <w:szCs w:val="21"/>
                <w:highlight w:val="none"/>
              </w:rPr>
            </w:pPr>
          </w:p>
        </w:tc>
      </w:tr>
      <w:tr w14:paraId="3869E615">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2C2BF0">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D534D9C">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31E131">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FFD525">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6F58A8">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13D4468">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B32CC9B">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E79F42">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2E4D5A">
            <w:pPr>
              <w:adjustRightInd w:val="0"/>
              <w:spacing w:line="320" w:lineRule="exact"/>
              <w:rPr>
                <w:rFonts w:hint="eastAsia" w:ascii="宋体" w:hAnsi="宋体" w:cs="宋体"/>
                <w:color w:val="auto"/>
                <w:szCs w:val="21"/>
                <w:highlight w:val="none"/>
              </w:rPr>
            </w:pPr>
          </w:p>
        </w:tc>
      </w:tr>
      <w:tr w14:paraId="5040E423">
        <w:tblPrEx>
          <w:tblCellMar>
            <w:top w:w="0" w:type="dxa"/>
            <w:left w:w="0" w:type="dxa"/>
            <w:bottom w:w="0" w:type="dxa"/>
            <w:right w:w="0" w:type="dxa"/>
          </w:tblCellMar>
        </w:tblPrEx>
        <w:trPr>
          <w:trHeight w:val="702"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297600">
            <w:pPr>
              <w:adjustRightIn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1F7984">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84F36B">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F72989">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A62B0">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391921">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87845C">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B4F0DD">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5A35AD">
            <w:pPr>
              <w:adjustRightInd w:val="0"/>
              <w:spacing w:line="320" w:lineRule="exact"/>
              <w:rPr>
                <w:rFonts w:hint="eastAsia" w:ascii="宋体" w:hAnsi="宋体" w:cs="宋体"/>
                <w:color w:val="auto"/>
                <w:szCs w:val="21"/>
                <w:highlight w:val="none"/>
              </w:rPr>
            </w:pPr>
          </w:p>
        </w:tc>
      </w:tr>
      <w:tr w14:paraId="46E18975">
        <w:tblPrEx>
          <w:tblCellMar>
            <w:top w:w="0" w:type="dxa"/>
            <w:left w:w="0" w:type="dxa"/>
            <w:bottom w:w="0" w:type="dxa"/>
            <w:right w:w="0" w:type="dxa"/>
          </w:tblCellMar>
        </w:tblPrEx>
        <w:trPr>
          <w:trHeight w:val="733"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3D42EF">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BCF28A">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637B2B">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7CD90A">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020A87">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12EEA3">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35E0BB">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796BA6">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5AE16E">
            <w:pPr>
              <w:adjustRightInd w:val="0"/>
              <w:spacing w:line="320" w:lineRule="exact"/>
              <w:rPr>
                <w:rFonts w:hint="eastAsia" w:ascii="宋体" w:hAnsi="宋体" w:cs="宋体"/>
                <w:color w:val="auto"/>
                <w:szCs w:val="21"/>
                <w:highlight w:val="none"/>
              </w:rPr>
            </w:pPr>
          </w:p>
        </w:tc>
      </w:tr>
      <w:tr w14:paraId="382B5F01">
        <w:tblPrEx>
          <w:tblCellMar>
            <w:top w:w="0" w:type="dxa"/>
            <w:left w:w="0" w:type="dxa"/>
            <w:bottom w:w="0" w:type="dxa"/>
            <w:right w:w="0" w:type="dxa"/>
          </w:tblCellMar>
        </w:tblPrEx>
        <w:trPr>
          <w:trHeight w:val="67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CDEBD5">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479178">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1AB0B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69B38D">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EF3F7D">
            <w:pPr>
              <w:pStyle w:val="137"/>
              <w:widowControl w:val="0"/>
              <w:overflowPunct/>
              <w:autoSpaceDE/>
              <w:autoSpaceDN/>
              <w:spacing w:before="0" w:beforeLines="0" w:line="320" w:lineRule="exact"/>
              <w:textAlignment w:val="auto"/>
              <w:rPr>
                <w:rFonts w:hint="eastAsia" w:ascii="宋体" w:hAnsi="宋体" w:cs="宋体"/>
                <w:color w:val="auto"/>
                <w:kern w:val="2"/>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0303A6">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E4CCB6">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E69105">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11D477">
            <w:pPr>
              <w:adjustRightInd w:val="0"/>
              <w:spacing w:line="320" w:lineRule="exact"/>
              <w:rPr>
                <w:rFonts w:hint="eastAsia" w:ascii="宋体" w:hAnsi="宋体" w:cs="宋体"/>
                <w:color w:val="auto"/>
                <w:szCs w:val="21"/>
                <w:highlight w:val="none"/>
              </w:rPr>
            </w:pPr>
          </w:p>
        </w:tc>
      </w:tr>
      <w:tr w14:paraId="6835A8E4">
        <w:tblPrEx>
          <w:tblCellMar>
            <w:top w:w="0" w:type="dxa"/>
            <w:left w:w="0" w:type="dxa"/>
            <w:bottom w:w="0" w:type="dxa"/>
            <w:right w:w="0" w:type="dxa"/>
          </w:tblCellMar>
        </w:tblPrEx>
        <w:trPr>
          <w:trHeight w:val="725"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513237">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E5C9E1">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3A230">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9EC0FF">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B0EE3F">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DA580F">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AEAB6D">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4CD2EA">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EF1C38">
            <w:pPr>
              <w:adjustRightInd w:val="0"/>
              <w:spacing w:line="320" w:lineRule="exact"/>
              <w:rPr>
                <w:rFonts w:hint="eastAsia" w:ascii="宋体" w:hAnsi="宋体" w:cs="宋体"/>
                <w:color w:val="auto"/>
                <w:szCs w:val="21"/>
                <w:highlight w:val="none"/>
              </w:rPr>
            </w:pPr>
          </w:p>
        </w:tc>
      </w:tr>
    </w:tbl>
    <w:p w14:paraId="1A3ED423">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1C1DB69D">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9A31A2E">
      <w:pPr>
        <w:adjustRightInd w:val="0"/>
        <w:spacing w:line="320" w:lineRule="exact"/>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说明：</w:t>
      </w:r>
    </w:p>
    <w:p w14:paraId="6A696D5B">
      <w:pPr>
        <w:adjustRightInd w:val="0"/>
        <w:spacing w:line="320" w:lineRule="exact"/>
        <w:ind w:firstLine="361" w:firstLineChars="200"/>
        <w:jc w:val="left"/>
        <w:rPr>
          <w:rFonts w:hint="eastAsia" w:ascii="宋体" w:hAnsi="宋体" w:cs="宋体"/>
          <w:b/>
          <w:color w:val="auto"/>
          <w:sz w:val="18"/>
          <w:szCs w:val="18"/>
          <w:highlight w:val="none"/>
        </w:rPr>
      </w:pPr>
      <w:r>
        <w:rPr>
          <w:rFonts w:hint="eastAsia" w:ascii="宋体" w:hAnsi="宋体" w:cs="宋体"/>
          <w:b/>
          <w:color w:val="auto"/>
          <w:sz w:val="18"/>
          <w:szCs w:val="18"/>
          <w:highlight w:val="none"/>
        </w:rPr>
        <w:t>1、本表所列岗位的所有管理人员的情况均应如实填写。可按以上格式扩展为多页填写，每一页均应加盖供应商单位</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0891405D">
      <w:pPr>
        <w:shd w:val="clear" w:color="auto" w:fill="FFFFFF"/>
        <w:ind w:firstLine="361" w:firstLineChars="200"/>
        <w:jc w:val="left"/>
        <w:rPr>
          <w:rFonts w:hint="eastAsia" w:ascii="宋体" w:hAnsi="宋体" w:cs="宋体"/>
          <w:b/>
          <w:bCs/>
          <w:color w:val="auto"/>
          <w:sz w:val="24"/>
          <w:highlight w:val="none"/>
          <w:lang w:val="en-US" w:eastAsia="zh-CN"/>
        </w:rPr>
      </w:pPr>
      <w:r>
        <w:rPr>
          <w:rFonts w:hint="eastAsia" w:ascii="宋体" w:hAnsi="宋体" w:cs="宋体"/>
          <w:b/>
          <w:color w:val="auto"/>
          <w:sz w:val="18"/>
          <w:szCs w:val="18"/>
          <w:highlight w:val="none"/>
        </w:rPr>
        <w:t>2、本表后应附本表所列岗位的所有管理人员的身份证、相关证书</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lang w:val="en-US" w:eastAsia="zh-CN"/>
        </w:rPr>
        <w:t>如有</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rPr>
        <w:t>的复印件，项目经理还须附上资格审查条件所要求</w:t>
      </w:r>
      <w:r>
        <w:rPr>
          <w:rFonts w:hint="eastAsia" w:ascii="宋体" w:hAnsi="宋体" w:cs="宋体"/>
          <w:b/>
          <w:color w:val="auto"/>
          <w:sz w:val="18"/>
          <w:szCs w:val="18"/>
          <w:highlight w:val="none"/>
          <w:lang w:val="en-US" w:eastAsia="zh-CN"/>
        </w:rPr>
        <w:t>的</w:t>
      </w:r>
      <w:r>
        <w:rPr>
          <w:rFonts w:hint="eastAsia" w:ascii="宋体" w:hAnsi="宋体" w:cs="宋体"/>
          <w:b/>
          <w:color w:val="auto"/>
          <w:sz w:val="18"/>
          <w:szCs w:val="18"/>
          <w:highlight w:val="none"/>
        </w:rPr>
        <w:t>其他相关证书（如建造师注册证书、安全生产考核合格证书等）的复印件，复印件均需加盖供应商</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78DA8EB2">
      <w:pPr>
        <w:snapToGrid w:val="0"/>
        <w:spacing w:line="360" w:lineRule="auto"/>
        <w:ind w:firstLine="602" w:firstLineChars="200"/>
        <w:rPr>
          <w:rFonts w:hint="eastAsia" w:ascii="仿宋" w:hAnsi="仿宋" w:eastAsia="仿宋" w:cs="仿宋_GB2312"/>
          <w:b/>
          <w:sz w:val="30"/>
          <w:szCs w:val="30"/>
        </w:rPr>
      </w:pPr>
    </w:p>
    <w:p w14:paraId="424B83F5">
      <w:pPr>
        <w:snapToGrid w:val="0"/>
        <w:spacing w:line="360" w:lineRule="auto"/>
        <w:ind w:firstLine="602" w:firstLineChars="200"/>
        <w:rPr>
          <w:rFonts w:hint="eastAsia" w:ascii="仿宋" w:hAnsi="仿宋" w:eastAsia="仿宋" w:cs="仿宋_GB2312"/>
          <w:b/>
          <w:sz w:val="30"/>
          <w:szCs w:val="30"/>
        </w:rPr>
      </w:pPr>
    </w:p>
    <w:p w14:paraId="2C2B7801">
      <w:pPr>
        <w:snapToGrid/>
        <w:spacing w:before="0" w:beforeLines="-2147483648" w:after="0"/>
        <w:ind w:firstLine="0" w:firstLineChars="0"/>
        <w:rPr>
          <w:rFonts w:hint="default" w:ascii="宋体" w:hAnsi="宋体" w:eastAsia="宋体" w:cs="宋体"/>
          <w:b/>
          <w:sz w:val="28"/>
          <w:szCs w:val="28"/>
          <w:lang w:val="en-US" w:eastAsia="zh-CN"/>
        </w:rPr>
      </w:pPr>
      <w:r>
        <w:rPr>
          <w:rFonts w:hint="default" w:ascii="宋体" w:hAnsi="宋体" w:eastAsia="宋体" w:cs="宋体"/>
          <w:b/>
          <w:sz w:val="28"/>
          <w:szCs w:val="28"/>
          <w:lang w:val="en-US" w:eastAsia="zh-CN"/>
        </w:rPr>
        <w:br w:type="page"/>
      </w:r>
    </w:p>
    <w:p w14:paraId="73ED18FC">
      <w:pPr>
        <w:spacing w:line="50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8.对应采购需求的商务技术条款提供的其他文件资料（格式自拟）；</w:t>
      </w:r>
    </w:p>
    <w:p w14:paraId="5F419F73">
      <w:pPr>
        <w:spacing w:line="500" w:lineRule="exact"/>
        <w:jc w:val="center"/>
        <w:rPr>
          <w:rFonts w:hint="eastAsia" w:ascii="宋体" w:hAnsi="宋体" w:eastAsia="宋体" w:cs="宋体"/>
          <w:b/>
          <w:sz w:val="28"/>
          <w:szCs w:val="28"/>
          <w:lang w:val="en-US" w:eastAsia="zh-CN"/>
        </w:rPr>
      </w:pPr>
    </w:p>
    <w:p w14:paraId="13D3A5D2">
      <w:pPr>
        <w:spacing w:line="500" w:lineRule="exact"/>
        <w:jc w:val="center"/>
        <w:rPr>
          <w:rFonts w:hint="eastAsia" w:ascii="宋体" w:hAnsi="宋体" w:eastAsia="宋体" w:cs="宋体"/>
          <w:b/>
          <w:sz w:val="28"/>
          <w:szCs w:val="28"/>
          <w:lang w:val="en-US" w:eastAsia="zh-CN"/>
        </w:rPr>
      </w:pPr>
    </w:p>
    <w:p w14:paraId="00ED8B40">
      <w:pPr>
        <w:spacing w:line="500" w:lineRule="exact"/>
        <w:jc w:val="center"/>
        <w:rPr>
          <w:rFonts w:hint="eastAsia" w:ascii="宋体" w:hAnsi="宋体" w:eastAsia="宋体" w:cs="宋体"/>
          <w:b/>
          <w:sz w:val="28"/>
          <w:szCs w:val="28"/>
          <w:lang w:val="en-US" w:eastAsia="zh-CN"/>
        </w:rPr>
      </w:pPr>
    </w:p>
    <w:p w14:paraId="02F18F44">
      <w:pPr>
        <w:spacing w:line="50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9.供应商认为需要提供的其他有关资料（格式自拟）。</w:t>
      </w:r>
    </w:p>
    <w:p w14:paraId="082C0A74">
      <w:pPr>
        <w:spacing w:line="500" w:lineRule="exact"/>
        <w:jc w:val="center"/>
        <w:rPr>
          <w:rFonts w:hint="eastAsia" w:ascii="仿宋_GB2312" w:hAnsi="仿宋" w:eastAsia="仿宋_GB2312" w:cs="仿宋_GB2312"/>
          <w:kern w:val="0"/>
          <w:sz w:val="24"/>
          <w:szCs w:val="24"/>
          <w:lang w:val="zh-CN"/>
        </w:rPr>
      </w:pPr>
    </w:p>
    <w:p w14:paraId="239108AE">
      <w:pPr>
        <w:adjustRightInd w:val="0"/>
        <w:snapToGrid w:val="0"/>
        <w:spacing w:line="300" w:lineRule="auto"/>
        <w:rPr>
          <w:rFonts w:hint="eastAsia" w:ascii="宋体" w:hAnsi="宋体" w:eastAsia="宋体" w:cs="Times New Roman"/>
          <w:color w:val="000000"/>
          <w:szCs w:val="21"/>
          <w:u w:val="single"/>
        </w:rPr>
      </w:pPr>
    </w:p>
    <w:p w14:paraId="401F07D9">
      <w:pPr>
        <w:keepNext w:val="0"/>
        <w:keepLines w:val="0"/>
        <w:spacing w:before="0" w:after="0" w:line="240" w:lineRule="auto"/>
        <w:jc w:val="left"/>
        <w:outlineLvl w:val="9"/>
        <w:rPr>
          <w:rFonts w:hint="eastAsia" w:ascii="宋体" w:hAnsi="宋体" w:eastAsia="宋体" w:cs="Times New Roman"/>
          <w:b/>
          <w:bCs/>
          <w:sz w:val="32"/>
          <w:szCs w:val="32"/>
          <w:lang w:val="zh-CN" w:eastAsia="zh-CN"/>
        </w:rPr>
      </w:pPr>
      <w:bookmarkStart w:id="182" w:name="_Toc80205941"/>
      <w:bookmarkStart w:id="183" w:name="_Toc13020"/>
      <w:bookmarkStart w:id="184" w:name="_Toc17296"/>
      <w:r>
        <w:rPr>
          <w:rFonts w:hint="eastAsia" w:ascii="宋体" w:hAnsi="宋体" w:eastAsia="宋体" w:cs="Times New Roman"/>
          <w:b/>
          <w:bCs/>
          <w:sz w:val="32"/>
          <w:szCs w:val="32"/>
          <w:lang w:val="zh-CN" w:eastAsia="zh-CN"/>
        </w:rPr>
        <w:br w:type="page"/>
      </w:r>
    </w:p>
    <w:p w14:paraId="043A8A14">
      <w:pPr>
        <w:keepNext/>
        <w:keepLines/>
        <w:spacing w:before="260" w:after="260" w:line="416" w:lineRule="auto"/>
        <w:jc w:val="center"/>
        <w:outlineLvl w:val="1"/>
        <w:rPr>
          <w:rFonts w:hint="eastAsia" w:ascii="宋体" w:hAnsi="宋体" w:eastAsia="宋体" w:cs="Times New Roman"/>
          <w:b/>
          <w:bCs/>
          <w:sz w:val="32"/>
          <w:szCs w:val="32"/>
          <w:lang w:val="zh-CN" w:eastAsia="zh-CN"/>
        </w:rPr>
      </w:pPr>
      <w:r>
        <w:rPr>
          <w:rFonts w:hint="eastAsia" w:ascii="宋体" w:hAnsi="宋体" w:eastAsia="宋体" w:cs="Times New Roman"/>
          <w:b/>
          <w:bCs/>
          <w:sz w:val="32"/>
          <w:szCs w:val="32"/>
          <w:lang w:val="zh-CN" w:eastAsia="zh-CN"/>
        </w:rPr>
        <w:t>第三节 报价文件格式</w:t>
      </w:r>
      <w:bookmarkEnd w:id="182"/>
      <w:bookmarkEnd w:id="183"/>
      <w:bookmarkEnd w:id="184"/>
    </w:p>
    <w:p w14:paraId="4ACF7F4A">
      <w:pPr>
        <w:pStyle w:val="22"/>
        <w:rPr>
          <w:rFonts w:hint="eastAsia"/>
          <w:lang w:val="zh-CN" w:eastAsia="zh-CN"/>
        </w:rPr>
      </w:pPr>
    </w:p>
    <w:p w14:paraId="156D81CD">
      <w:pPr>
        <w:pStyle w:val="22"/>
        <w:rPr>
          <w:rFonts w:hint="eastAsia"/>
          <w:lang w:val="zh-CN" w:eastAsia="zh-CN"/>
        </w:rPr>
      </w:pP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w:t>
      </w:r>
      <w:r>
        <w:rPr>
          <w:rFonts w:hint="eastAsia" w:ascii="宋体" w:hAnsi="宋体" w:eastAsia="宋体" w:cs="宋体"/>
          <w:b/>
          <w:color w:val="000000"/>
          <w:sz w:val="28"/>
          <w:szCs w:val="28"/>
          <w:highlight w:val="none"/>
        </w:rPr>
        <w:t>（参照此格式自拟）</w:t>
      </w:r>
      <w:r>
        <w:rPr>
          <w:rFonts w:hint="eastAsia" w:ascii="宋体" w:hAnsi="宋体" w:cs="宋体"/>
          <w:b/>
          <w:bCs/>
          <w:color w:val="auto"/>
          <w:sz w:val="28"/>
          <w:szCs w:val="28"/>
          <w:lang w:eastAsia="zh-CN"/>
        </w:rPr>
        <w:t>：</w:t>
      </w:r>
    </w:p>
    <w:p w14:paraId="555FEB2A">
      <w:pPr>
        <w:snapToGrid w:val="0"/>
        <w:spacing w:before="165" w:beforeLines="50" w:after="5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0061E220">
      <w:pPr>
        <w:snapToGrid w:val="0"/>
        <w:spacing w:before="165" w:beforeLines="50" w:after="50"/>
        <w:rPr>
          <w:rFonts w:hint="eastAsia" w:ascii="宋体" w:hAnsi="宋体" w:eastAsia="宋体" w:cs="Times New Roman"/>
          <w:sz w:val="24"/>
          <w:szCs w:val="20"/>
        </w:rPr>
      </w:pPr>
    </w:p>
    <w:p w14:paraId="1EAF118C">
      <w:pPr>
        <w:snapToGrid w:val="0"/>
        <w:spacing w:before="165" w:beforeLines="50" w:after="50"/>
        <w:rPr>
          <w:rFonts w:hint="eastAsia" w:ascii="宋体" w:hAnsi="宋体" w:eastAsia="宋体" w:cs="Times New Roman"/>
          <w:sz w:val="24"/>
          <w:szCs w:val="20"/>
        </w:rPr>
      </w:pPr>
    </w:p>
    <w:p w14:paraId="4FBE808B">
      <w:pPr>
        <w:snapToGrid w:val="0"/>
        <w:spacing w:before="165" w:beforeLines="50" w:after="50"/>
        <w:rPr>
          <w:rFonts w:hint="eastAsia" w:ascii="宋体" w:hAnsi="宋体" w:eastAsia="宋体" w:cs="Times New Roman"/>
          <w:sz w:val="24"/>
          <w:szCs w:val="20"/>
        </w:rPr>
      </w:pPr>
    </w:p>
    <w:p w14:paraId="337203D2">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w:t>
      </w:r>
    </w:p>
    <w:p w14:paraId="15ADBB04">
      <w:pPr>
        <w:snapToGrid w:val="0"/>
        <w:spacing w:before="165" w:beforeLines="50" w:after="50"/>
        <w:rPr>
          <w:rFonts w:hint="eastAsia" w:ascii="宋体" w:hAnsi="宋体" w:eastAsia="宋体" w:cs="Times New Roman"/>
          <w:bCs/>
          <w:sz w:val="24"/>
          <w:szCs w:val="20"/>
        </w:rPr>
      </w:pPr>
    </w:p>
    <w:p w14:paraId="152CAAE7">
      <w:pPr>
        <w:snapToGrid w:val="0"/>
        <w:spacing w:before="165" w:beforeLines="50" w:after="50"/>
        <w:rPr>
          <w:rFonts w:hint="eastAsia" w:ascii="宋体" w:hAnsi="宋体" w:eastAsia="宋体" w:cs="Times New Roman"/>
          <w:bCs/>
          <w:sz w:val="24"/>
          <w:szCs w:val="20"/>
        </w:rPr>
      </w:pPr>
    </w:p>
    <w:p w14:paraId="2408C35A">
      <w:pPr>
        <w:snapToGrid w:val="0"/>
        <w:spacing w:before="165" w:beforeLines="50" w:after="50"/>
        <w:rPr>
          <w:rFonts w:hint="eastAsia" w:ascii="宋体" w:hAnsi="宋体" w:eastAsia="宋体" w:cs="Times New Roman"/>
          <w:bCs/>
          <w:sz w:val="24"/>
          <w:szCs w:val="20"/>
        </w:rPr>
      </w:pPr>
    </w:p>
    <w:p w14:paraId="2D45672A">
      <w:pPr>
        <w:snapToGrid w:val="0"/>
        <w:spacing w:before="165" w:beforeLines="50" w:after="50"/>
        <w:rPr>
          <w:rFonts w:hint="eastAsia" w:ascii="宋体" w:hAnsi="宋体" w:eastAsia="宋体" w:cs="Times New Roman"/>
          <w:bCs/>
          <w:sz w:val="24"/>
          <w:szCs w:val="20"/>
        </w:rPr>
      </w:pPr>
    </w:p>
    <w:p w14:paraId="7C7E91EC">
      <w:pPr>
        <w:snapToGrid w:val="0"/>
        <w:spacing w:before="165" w:beforeLines="50" w:after="50"/>
        <w:rPr>
          <w:rFonts w:hint="eastAsia" w:ascii="宋体" w:hAnsi="宋体" w:eastAsia="宋体" w:cs="Times New Roman"/>
          <w:bCs/>
          <w:sz w:val="24"/>
          <w:szCs w:val="20"/>
        </w:rPr>
      </w:pPr>
    </w:p>
    <w:p w14:paraId="7B48568C">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项目名称：</w:t>
      </w:r>
    </w:p>
    <w:p w14:paraId="63BBB5A5">
      <w:pPr>
        <w:snapToGrid w:val="0"/>
        <w:spacing w:before="165" w:beforeLines="50" w:after="50"/>
        <w:ind w:firstLine="720" w:firstLineChars="225"/>
        <w:rPr>
          <w:rFonts w:hint="eastAsia" w:ascii="宋体" w:hAnsi="宋体" w:eastAsia="宋体" w:cs="仿宋_GB2312"/>
          <w:bCs/>
          <w:sz w:val="32"/>
          <w:szCs w:val="32"/>
        </w:rPr>
      </w:pPr>
    </w:p>
    <w:p w14:paraId="3097349E">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项目编号：</w:t>
      </w:r>
    </w:p>
    <w:p w14:paraId="4B8455DE">
      <w:pPr>
        <w:snapToGrid w:val="0"/>
        <w:spacing w:before="165"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5399C8B8">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14B621B9">
      <w:pPr>
        <w:snapToGrid w:val="0"/>
        <w:spacing w:before="165" w:beforeLines="50" w:after="50"/>
        <w:ind w:firstLine="720" w:firstLineChars="225"/>
        <w:rPr>
          <w:rFonts w:hint="eastAsia" w:ascii="宋体" w:hAnsi="宋体" w:eastAsia="宋体" w:cs="仿宋_GB2312"/>
          <w:bCs/>
          <w:sz w:val="32"/>
          <w:szCs w:val="32"/>
        </w:rPr>
      </w:pPr>
    </w:p>
    <w:p w14:paraId="51B34E7B">
      <w:pPr>
        <w:snapToGrid w:val="0"/>
        <w:spacing w:before="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536A158F">
      <w:pPr>
        <w:snapToGrid w:val="0"/>
        <w:spacing w:before="50" w:after="50"/>
        <w:ind w:firstLine="720" w:firstLineChars="225"/>
        <w:rPr>
          <w:rFonts w:hint="eastAsia" w:ascii="宋体" w:hAnsi="宋体" w:eastAsia="宋体" w:cs="仿宋_GB2312"/>
          <w:bCs/>
          <w:sz w:val="32"/>
          <w:szCs w:val="32"/>
        </w:rPr>
      </w:pPr>
    </w:p>
    <w:p w14:paraId="26A404E7">
      <w:pPr>
        <w:snapToGrid w:val="0"/>
        <w:spacing w:before="50" w:after="50"/>
        <w:ind w:firstLine="720" w:firstLineChars="225"/>
        <w:rPr>
          <w:rFonts w:hint="eastAsia" w:ascii="宋体" w:hAnsi="宋体" w:eastAsia="宋体" w:cs="仿宋_GB2312"/>
          <w:bCs/>
          <w:sz w:val="32"/>
          <w:szCs w:val="32"/>
        </w:rPr>
      </w:pPr>
    </w:p>
    <w:p w14:paraId="00124508">
      <w:pPr>
        <w:snapToGrid w:val="0"/>
        <w:spacing w:before="50" w:after="50"/>
        <w:ind w:firstLine="1280" w:firstLineChars="400"/>
        <w:rPr>
          <w:rFonts w:hint="eastAsia" w:ascii="宋体" w:hAnsi="宋体" w:eastAsia="宋体" w:cs="仿宋_GB2312"/>
          <w:bCs/>
          <w:sz w:val="32"/>
          <w:szCs w:val="32"/>
        </w:rPr>
      </w:pPr>
    </w:p>
    <w:p w14:paraId="00AED4EE">
      <w:pPr>
        <w:snapToGrid w:val="0"/>
        <w:spacing w:before="165"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0DB65A6C">
      <w:pPr>
        <w:snapToGrid w:val="0"/>
        <w:spacing w:before="120" w:beforeLines="50" w:after="50" w:line="360" w:lineRule="auto"/>
        <w:jc w:val="left"/>
        <w:rPr>
          <w:rFonts w:hint="eastAsia" w:ascii="宋体" w:hAnsi="宋体" w:eastAsia="宋体" w:cs="宋体"/>
          <w:color w:val="000000"/>
          <w:sz w:val="28"/>
          <w:szCs w:val="28"/>
          <w:highlight w:val="none"/>
        </w:rPr>
      </w:pPr>
      <w:r>
        <w:rPr>
          <w:rFonts w:ascii="宋体" w:hAnsi="宋体" w:eastAsia="宋体" w:cs="Times New Roman"/>
          <w:sz w:val="24"/>
          <w:szCs w:val="24"/>
        </w:rPr>
        <w:br w:type="page"/>
      </w:r>
      <w:r>
        <w:rPr>
          <w:rFonts w:hint="eastAsia" w:ascii="宋体" w:hAnsi="宋体" w:eastAsia="宋体" w:cs="宋体"/>
          <w:b/>
          <w:color w:val="000000"/>
          <w:sz w:val="28"/>
          <w:szCs w:val="28"/>
          <w:highlight w:val="none"/>
          <w:lang w:val="en-US"/>
        </w:rPr>
        <w:t>2</w:t>
      </w:r>
      <w:r>
        <w:rPr>
          <w:rFonts w:hint="eastAsia" w:ascii="宋体" w:hAnsi="宋体" w:eastAsia="宋体" w:cs="宋体"/>
          <w:b/>
          <w:color w:val="000000"/>
          <w:sz w:val="28"/>
          <w:szCs w:val="28"/>
          <w:highlight w:val="none"/>
        </w:rPr>
        <w:t>.</w:t>
      </w:r>
      <w:r>
        <w:rPr>
          <w:rFonts w:hint="eastAsia" w:ascii="宋体" w:hAnsi="宋体" w:eastAsia="宋体" w:cs="宋体"/>
          <w:b/>
          <w:bCs/>
          <w:color w:val="000000"/>
          <w:sz w:val="28"/>
          <w:szCs w:val="28"/>
          <w:highlight w:val="none"/>
        </w:rPr>
        <w:t>报价文件目录</w:t>
      </w:r>
    </w:p>
    <w:p w14:paraId="1D3D915C">
      <w:pPr>
        <w:snapToGrid w:val="0"/>
        <w:spacing w:before="50" w:after="120" w:afterLines="50" w:line="360" w:lineRule="auto"/>
        <w:jc w:val="left"/>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t>根据</w:t>
      </w:r>
      <w:r>
        <w:rPr>
          <w:rFonts w:hint="eastAsia" w:ascii="宋体" w:hAnsi="宋体" w:eastAsia="宋体" w:cs="宋体"/>
          <w:color w:val="000000"/>
          <w:sz w:val="28"/>
          <w:szCs w:val="28"/>
          <w:highlight w:val="none"/>
          <w:lang w:eastAsia="zh-CN"/>
        </w:rPr>
        <w:t>竞争性谈判</w:t>
      </w:r>
      <w:r>
        <w:rPr>
          <w:rFonts w:hint="eastAsia" w:ascii="宋体" w:hAnsi="宋体" w:eastAsia="宋体" w:cs="宋体"/>
          <w:color w:val="000000"/>
          <w:sz w:val="28"/>
          <w:szCs w:val="28"/>
          <w:highlight w:val="none"/>
        </w:rPr>
        <w:t>文件规定及</w:t>
      </w:r>
      <w:r>
        <w:rPr>
          <w:rFonts w:hint="eastAsia" w:ascii="宋体" w:hAnsi="宋体" w:eastAsia="宋体" w:cs="宋体"/>
          <w:color w:val="000000"/>
          <w:sz w:val="28"/>
          <w:szCs w:val="28"/>
          <w:highlight w:val="none"/>
          <w:lang w:eastAsia="zh-CN"/>
        </w:rPr>
        <w:t>供应商</w:t>
      </w:r>
      <w:r>
        <w:rPr>
          <w:rFonts w:hint="eastAsia" w:ascii="宋体" w:hAnsi="宋体" w:eastAsia="宋体" w:cs="宋体"/>
          <w:color w:val="000000"/>
          <w:sz w:val="28"/>
          <w:szCs w:val="28"/>
          <w:highlight w:val="none"/>
        </w:rPr>
        <w:t>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000000"/>
          <w:sz w:val="28"/>
          <w:szCs w:val="28"/>
          <w:highlight w:val="none"/>
        </w:rPr>
        <w:t>。</w:t>
      </w:r>
    </w:p>
    <w:p w14:paraId="477AB15D">
      <w:pPr>
        <w:spacing w:line="360" w:lineRule="auto"/>
        <w:rPr>
          <w:rFonts w:hint="eastAsia" w:ascii="仿宋_GB2312" w:hAnsi="仿宋" w:eastAsia="仿宋_GB2312" w:cs="仿宋_GB2312"/>
          <w:b/>
          <w:bCs/>
          <w:i/>
          <w:iCs/>
          <w:sz w:val="24"/>
          <w:szCs w:val="24"/>
          <w:highlight w:val="yellow"/>
          <w:lang w:eastAsia="zh-CN"/>
        </w:rPr>
      </w:pPr>
    </w:p>
    <w:p w14:paraId="2DA8AD93">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14:paraId="0F758CBE">
      <w:pPr>
        <w:snapToGrid/>
        <w:spacing w:line="240" w:lineRule="auto"/>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br w:type="page"/>
      </w:r>
    </w:p>
    <w:p w14:paraId="74D53163">
      <w:pPr>
        <w:snapToGrid w:val="0"/>
        <w:spacing w:before="120" w:beforeLines="50" w:after="50" w:line="360" w:lineRule="auto"/>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3.竞标</w:t>
      </w:r>
      <w:r>
        <w:rPr>
          <w:rFonts w:hint="eastAsia" w:ascii="宋体" w:hAnsi="宋体" w:eastAsia="宋体" w:cs="宋体"/>
          <w:b/>
          <w:bCs/>
          <w:color w:val="000000"/>
          <w:sz w:val="28"/>
          <w:szCs w:val="28"/>
          <w:highlight w:val="none"/>
        </w:rPr>
        <w:t>函</w:t>
      </w:r>
      <w:r>
        <w:rPr>
          <w:rFonts w:hint="eastAsia" w:ascii="宋体" w:hAnsi="宋体" w:eastAsia="宋体" w:cs="宋体"/>
          <w:b/>
          <w:bCs/>
          <w:color w:val="000000"/>
          <w:sz w:val="28"/>
          <w:szCs w:val="28"/>
          <w:highlight w:val="none"/>
          <w:lang w:val="en-US" w:eastAsia="zh-CN"/>
        </w:rPr>
        <w:t>及附录</w:t>
      </w:r>
      <w:r>
        <w:rPr>
          <w:rFonts w:hint="eastAsia" w:ascii="宋体" w:hAnsi="宋体" w:eastAsia="宋体" w:cs="宋体"/>
          <w:b/>
          <w:bCs/>
          <w:color w:val="000000"/>
          <w:sz w:val="28"/>
          <w:szCs w:val="28"/>
          <w:highlight w:val="none"/>
        </w:rPr>
        <w:t>格式</w:t>
      </w:r>
    </w:p>
    <w:p w14:paraId="3A5836E1">
      <w:pPr>
        <w:numPr>
          <w:ilvl w:val="0"/>
          <w:numId w:val="0"/>
        </w:numPr>
        <w:shd w:val="clear" w:color="auto" w:fill="FFFFFF"/>
        <w:spacing w:before="160" w:beforeLines="50" w:line="360" w:lineRule="auto"/>
        <w:ind w:firstLine="482" w:firstLineChars="200"/>
        <w:jc w:val="center"/>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eastAsia="宋体" w:cs="宋体"/>
          <w:b/>
          <w:bCs w:val="0"/>
          <w:color w:val="auto"/>
          <w:spacing w:val="0"/>
          <w:kern w:val="2"/>
          <w:sz w:val="24"/>
          <w:szCs w:val="24"/>
          <w:highlight w:val="none"/>
          <w:lang w:val="en-US" w:eastAsia="zh-CN" w:bidi="ar-SA"/>
        </w:rPr>
        <w:t>竞标函</w:t>
      </w:r>
    </w:p>
    <w:p w14:paraId="492A8809">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cs="宋体"/>
          <w:color w:val="auto"/>
          <w:highlight w:val="none"/>
        </w:rPr>
        <w:t>致：</w:t>
      </w:r>
      <w:r>
        <w:rPr>
          <w:rFonts w:hint="eastAsia" w:ascii="宋体" w:hAnsi="宋体" w:cs="宋体"/>
          <w:color w:val="auto"/>
          <w:highlight w:val="none"/>
          <w:u w:val="single"/>
          <w:lang w:eastAsia="zh-CN"/>
        </w:rPr>
        <w:t>广西科联招标中心有限公司</w:t>
      </w:r>
    </w:p>
    <w:p w14:paraId="77799666">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根据已收到的</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工程的竞争性</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，我方经考察现场和研究贵方的竞争性</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后</w:t>
      </w:r>
      <w:r>
        <w:rPr>
          <w:rFonts w:hint="eastAsia" w:ascii="宋体" w:hAnsi="宋体" w:eastAsia="宋体" w:cs="宋体"/>
          <w:color w:val="auto"/>
          <w:highlight w:val="none"/>
        </w:rPr>
        <w:t>，</w:t>
      </w:r>
      <w:r>
        <w:rPr>
          <w:rFonts w:hint="eastAsia" w:ascii="宋体" w:hAnsi="宋体" w:eastAsia="宋体" w:cs="宋体"/>
          <w:color w:val="auto"/>
          <w:szCs w:val="21"/>
          <w:highlight w:val="none"/>
        </w:rPr>
        <w:t>我方愿以</w:t>
      </w:r>
      <w:r>
        <w:rPr>
          <w:rFonts w:hint="eastAsia" w:ascii="宋体" w:hAnsi="宋体" w:eastAsia="宋体" w:cs="宋体"/>
          <w:color w:val="auto"/>
          <w:highlight w:val="none"/>
        </w:rPr>
        <w:t>：</w:t>
      </w:r>
      <w:r>
        <w:rPr>
          <w:rFonts w:hint="eastAsia" w:ascii="宋体" w:hAnsi="宋体" w:cs="宋体"/>
          <w:b/>
          <w:color w:val="auto"/>
          <w:highlight w:val="none"/>
          <w:lang w:eastAsia="zh-CN"/>
        </w:rPr>
        <w:t>竞标</w:t>
      </w:r>
      <w:r>
        <w:rPr>
          <w:rFonts w:hint="eastAsia" w:ascii="宋体" w:hAnsi="宋体" w:eastAsia="宋体" w:cs="宋体"/>
          <w:b/>
          <w:color w:val="auto"/>
          <w:highlight w:val="none"/>
        </w:rPr>
        <w:t>总报价为：</w:t>
      </w:r>
      <w:r>
        <w:rPr>
          <w:rFonts w:hint="eastAsia" w:ascii="宋体" w:hAnsi="宋体" w:eastAsia="宋体" w:cs="宋体"/>
          <w:color w:val="auto"/>
          <w:highlight w:val="none"/>
          <w:u w:val="single"/>
        </w:rPr>
        <w:t>人民币(大写)</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RMB</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竞标</w:t>
      </w:r>
      <w:r>
        <w:rPr>
          <w:rFonts w:hint="eastAsia" w:ascii="宋体" w:hAnsi="宋体" w:eastAsia="宋体" w:cs="宋体"/>
          <w:color w:val="auto"/>
          <w:szCs w:val="21"/>
          <w:highlight w:val="none"/>
        </w:rPr>
        <w:t>报价并按上述合同条款、工程建设标准的条件要求承包上述工程的施工、竣工，并承担任何质量缺陷保修责任。我方保证工程质量达到国家质量标准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等级。</w:t>
      </w:r>
    </w:p>
    <w:p w14:paraId="2B6D52F5">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我方已详细审核全部</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，包括修改文件（如有时）及有关附件。</w:t>
      </w:r>
    </w:p>
    <w:p w14:paraId="38813F0B">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一旦我方成交，我方保证按合同协议书中规定的工期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日历天内完成并移交全部工程。</w:t>
      </w:r>
    </w:p>
    <w:p w14:paraId="0BA0EC6C">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我方同意所提交的响应文件在</w:t>
      </w:r>
      <w:r>
        <w:rPr>
          <w:rFonts w:hint="eastAsia" w:ascii="宋体" w:hAnsi="宋体" w:cs="宋体"/>
          <w:color w:val="auto"/>
          <w:szCs w:val="21"/>
          <w:highlight w:val="none"/>
          <w:lang w:eastAsia="zh-CN"/>
        </w:rPr>
        <w:t>谈判文件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竞标</w:t>
      </w:r>
      <w:r>
        <w:rPr>
          <w:rFonts w:hint="eastAsia" w:ascii="宋体" w:hAnsi="宋体" w:eastAsia="宋体" w:cs="宋体"/>
          <w:color w:val="auto"/>
          <w:szCs w:val="21"/>
          <w:highlight w:val="none"/>
        </w:rPr>
        <w:t>须知规定的</w:t>
      </w:r>
      <w:r>
        <w:rPr>
          <w:rFonts w:hint="eastAsia" w:ascii="宋体" w:hAnsi="宋体" w:cs="宋体"/>
          <w:color w:val="auto"/>
          <w:szCs w:val="21"/>
          <w:highlight w:val="none"/>
          <w:lang w:eastAsia="zh-CN"/>
        </w:rPr>
        <w:t>竞标有效期</w:t>
      </w:r>
      <w:r>
        <w:rPr>
          <w:rFonts w:hint="eastAsia" w:ascii="宋体" w:hAnsi="宋体" w:eastAsia="宋体" w:cs="宋体"/>
          <w:color w:val="auto"/>
          <w:szCs w:val="21"/>
          <w:highlight w:val="none"/>
        </w:rPr>
        <w:t>内有效，在此期间内如果成交，我方将受此约束。</w:t>
      </w:r>
    </w:p>
    <w:p w14:paraId="6E48484F">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除非另外达成协议并生效，你方的成交通知书和本响应文件将成为约束双方的合同文件的组成部分。</w:t>
      </w:r>
    </w:p>
    <w:p w14:paraId="29679C63">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我方将与本</w:t>
      </w:r>
      <w:r>
        <w:rPr>
          <w:rFonts w:hint="eastAsia" w:ascii="宋体" w:hAnsi="宋体" w:cs="宋体"/>
          <w:color w:val="auto"/>
          <w:szCs w:val="21"/>
          <w:highlight w:val="none"/>
          <w:lang w:eastAsia="zh-CN"/>
        </w:rPr>
        <w:t>竞标函</w:t>
      </w:r>
      <w:r>
        <w:rPr>
          <w:rFonts w:hint="eastAsia" w:ascii="宋体" w:hAnsi="宋体" w:eastAsia="宋体" w:cs="宋体"/>
          <w:color w:val="auto"/>
          <w:szCs w:val="21"/>
          <w:highlight w:val="none"/>
        </w:rPr>
        <w:t>一起，提交人民币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元作为</w:t>
      </w:r>
      <w:r>
        <w:rPr>
          <w:rFonts w:hint="eastAsia" w:ascii="宋体" w:hAnsi="宋体" w:cs="宋体"/>
          <w:color w:val="auto"/>
          <w:szCs w:val="21"/>
          <w:highlight w:val="none"/>
          <w:lang w:eastAsia="zh-CN"/>
        </w:rPr>
        <w:t>竞标</w:t>
      </w:r>
      <w:r>
        <w:rPr>
          <w:rFonts w:hint="eastAsia" w:ascii="宋体" w:hAnsi="宋体" w:eastAsia="宋体" w:cs="宋体"/>
          <w:color w:val="auto"/>
          <w:szCs w:val="21"/>
          <w:highlight w:val="none"/>
        </w:rPr>
        <w:t xml:space="preserve">担保。     </w:t>
      </w:r>
    </w:p>
    <w:p w14:paraId="4413A2A1">
      <w:pPr>
        <w:numPr>
          <w:ilvl w:val="0"/>
          <w:numId w:val="0"/>
        </w:num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据此函，</w:t>
      </w:r>
      <w:r>
        <w:rPr>
          <w:rFonts w:hint="eastAsia" w:ascii="宋体" w:hAnsi="宋体" w:cs="宋体"/>
          <w:color w:val="auto"/>
          <w:szCs w:val="21"/>
          <w:highlight w:val="none"/>
          <w:lang w:val="en-US" w:eastAsia="zh-CN"/>
        </w:rPr>
        <w:t>我方</w:t>
      </w:r>
      <w:r>
        <w:rPr>
          <w:rFonts w:hint="eastAsia" w:ascii="宋体" w:hAnsi="宋体" w:eastAsia="宋体" w:cs="宋体"/>
          <w:color w:val="auto"/>
          <w:szCs w:val="21"/>
          <w:highlight w:val="none"/>
        </w:rPr>
        <w:t>宣布同意如下</w:t>
      </w:r>
      <w:r>
        <w:rPr>
          <w:rFonts w:hint="eastAsia" w:ascii="宋体" w:hAnsi="宋体" w:eastAsia="宋体" w:cs="宋体"/>
          <w:color w:val="auto"/>
          <w:szCs w:val="21"/>
          <w:highlight w:val="none"/>
          <w:lang w:eastAsia="zh-CN"/>
        </w:rPr>
        <w:t>：</w:t>
      </w:r>
    </w:p>
    <w:p w14:paraId="34FF42E6">
      <w:pPr>
        <w:numPr>
          <w:ilvl w:val="0"/>
          <w:numId w:val="0"/>
        </w:numP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我方在此声明，所递交的</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文件及有关资料内容完整、真实和准确</w:t>
      </w:r>
      <w:r>
        <w:rPr>
          <w:rFonts w:hint="eastAsia" w:ascii="宋体" w:hAnsi="宋体" w:eastAsia="宋体" w:cs="宋体"/>
          <w:color w:val="auto"/>
          <w:highlight w:val="none"/>
        </w:rPr>
        <w:t>。</w:t>
      </w:r>
    </w:p>
    <w:p w14:paraId="3A274C8F">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如本项目采购内容涉及须符合国家强制规定的，我方承诺我方本次</w:t>
      </w:r>
      <w:r>
        <w:rPr>
          <w:rFonts w:hint="eastAsia" w:hAnsi="宋体" w:cs="宋体"/>
          <w:color w:val="auto"/>
          <w:szCs w:val="21"/>
          <w:highlight w:val="none"/>
          <w:lang w:eastAsia="zh-CN"/>
        </w:rPr>
        <w:t>竞标</w:t>
      </w:r>
      <w:r>
        <w:rPr>
          <w:rFonts w:hint="eastAsia" w:ascii="宋体" w:hAnsi="宋体" w:eastAsia="宋体" w:cs="宋体"/>
          <w:color w:val="auto"/>
          <w:szCs w:val="21"/>
          <w:highlight w:val="none"/>
        </w:rPr>
        <w:t>均符合国家有关强制规定。</w:t>
      </w:r>
    </w:p>
    <w:p w14:paraId="0C54DF62">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如我方</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，我方承诺在收到</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通知书后，在</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通知书规定的期限内，根据</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谈判文件</w:t>
      </w:r>
      <w:r>
        <w:rPr>
          <w:rFonts w:hint="eastAsia" w:ascii="宋体" w:hAnsi="宋体" w:eastAsia="宋体" w:cs="宋体"/>
          <w:color w:val="auto"/>
          <w:highlight w:val="none"/>
        </w:rPr>
        <w:t>、我方的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w:t>
      </w:r>
      <w:bookmarkStart w:id="185" w:name="OLE_LINK33"/>
      <w:r>
        <w:rPr>
          <w:rFonts w:hint="eastAsia" w:ascii="宋体" w:hAnsi="宋体" w:eastAsia="宋体" w:cs="宋体"/>
          <w:color w:val="auto"/>
          <w:highlight w:val="none"/>
        </w:rPr>
        <w:t>第</w:t>
      </w:r>
      <w:r>
        <w:rPr>
          <w:rFonts w:hint="eastAsia" w:hAnsi="宋体" w:cs="宋体"/>
          <w:color w:val="auto"/>
          <w:highlight w:val="none"/>
          <w:lang w:val="en-US" w:eastAsia="zh-CN"/>
        </w:rPr>
        <w:t>六</w:t>
      </w:r>
      <w:r>
        <w:rPr>
          <w:rFonts w:hint="eastAsia" w:ascii="宋体" w:hAnsi="宋体" w:eastAsia="宋体" w:cs="宋体"/>
          <w:color w:val="auto"/>
          <w:highlight w:val="none"/>
        </w:rPr>
        <w:t>章</w:t>
      </w:r>
      <w:bookmarkEnd w:id="185"/>
      <w:r>
        <w:rPr>
          <w:rFonts w:hint="eastAsia" w:ascii="宋体" w:hAnsi="宋体" w:eastAsia="宋体" w:cs="宋体"/>
          <w:color w:val="auto"/>
          <w:highlight w:val="none"/>
        </w:rPr>
        <w:t>“合同</w:t>
      </w:r>
      <w:r>
        <w:rPr>
          <w:rFonts w:hint="eastAsia" w:hAnsi="宋体" w:cs="宋体"/>
          <w:color w:val="auto"/>
          <w:highlight w:val="none"/>
          <w:lang w:val="en-US" w:eastAsia="zh-CN"/>
        </w:rPr>
        <w:t>文本</w:t>
      </w:r>
      <w:r>
        <w:rPr>
          <w:rFonts w:hint="eastAsia" w:ascii="宋体" w:hAnsi="宋体" w:eastAsia="宋体" w:cs="宋体"/>
          <w:color w:val="auto"/>
          <w:highlight w:val="none"/>
        </w:rPr>
        <w:t>”与采购人订立书面合同，并按照合同约定承担完成合同的责任和义务。</w:t>
      </w:r>
    </w:p>
    <w:p w14:paraId="093D7761">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我方已详细审核</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谈判文件</w:t>
      </w:r>
      <w:r>
        <w:rPr>
          <w:rFonts w:hint="eastAsia" w:ascii="宋体" w:hAnsi="宋体" w:eastAsia="宋体" w:cs="宋体"/>
          <w:color w:val="auto"/>
          <w:highlight w:val="none"/>
        </w:rPr>
        <w:t>，我方知道必须放弃提出含糊不清或误解问题的权利。</w:t>
      </w:r>
    </w:p>
    <w:p w14:paraId="6E47EA70">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我方同意应贵方要求提供与本</w:t>
      </w:r>
      <w:r>
        <w:rPr>
          <w:rFonts w:hint="eastAsia" w:hAnsi="宋体" w:cs="宋体"/>
          <w:color w:val="auto"/>
          <w:highlight w:val="none"/>
          <w:lang w:eastAsia="zh-CN"/>
        </w:rPr>
        <w:t>竞标</w:t>
      </w:r>
      <w:r>
        <w:rPr>
          <w:rFonts w:hint="eastAsia" w:ascii="宋体" w:hAnsi="宋体" w:eastAsia="宋体" w:cs="宋体"/>
          <w:color w:val="auto"/>
          <w:highlight w:val="none"/>
        </w:rPr>
        <w:t>有关的任何数据或资料。若贵方需要，我方愿意提供我方作出的一切承诺的证明材料。</w:t>
      </w:r>
    </w:p>
    <w:p w14:paraId="012329DC">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B5FB71">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提供虚假材料谋取中标、成交的；</w:t>
      </w:r>
    </w:p>
    <w:p w14:paraId="5EFA1FE6">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采取不正当手段诋毁、排挤其他供应商的；</w:t>
      </w:r>
    </w:p>
    <w:p w14:paraId="0110B45E">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与采购人、其他供应商或者采购代理机构恶意串通的；</w:t>
      </w:r>
    </w:p>
    <w:p w14:paraId="7292D3C6">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向采购人、采购代理机构行贿或者提供其他不正当利益的；</w:t>
      </w:r>
    </w:p>
    <w:p w14:paraId="466A45B4">
      <w:pPr>
        <w:pStyle w:val="19"/>
        <w:numPr>
          <w:ilvl w:val="0"/>
          <w:numId w:val="0"/>
        </w:numPr>
        <w:spacing w:line="400" w:lineRule="exact"/>
        <w:ind w:left="420" w:leftChars="0"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在招标采购过程中与采购人进行协商</w:t>
      </w:r>
      <w:r>
        <w:rPr>
          <w:rFonts w:hint="eastAsia" w:hAnsi="宋体" w:cs="宋体"/>
          <w:color w:val="auto"/>
          <w:highlight w:val="none"/>
          <w:lang w:eastAsia="zh-CN"/>
        </w:rPr>
        <w:t>竞标</w:t>
      </w:r>
      <w:r>
        <w:rPr>
          <w:rFonts w:hint="eastAsia" w:ascii="宋体" w:hAnsi="宋体" w:eastAsia="宋体" w:cs="宋体"/>
          <w:color w:val="auto"/>
          <w:highlight w:val="none"/>
        </w:rPr>
        <w:t>的；</w:t>
      </w:r>
    </w:p>
    <w:p w14:paraId="6C1A90F7">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6）拒绝有关部门监督检查或提供虚假情况的。</w:t>
      </w:r>
    </w:p>
    <w:p w14:paraId="3509BB6F">
      <w:pPr>
        <w:pStyle w:val="19"/>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以上事项如有虚假或隐瞒，我方愿意承担一切后果，并不再寻求任何旨在减轻或免除法律责任的辩解。</w:t>
      </w:r>
    </w:p>
    <w:p w14:paraId="447BDDC0">
      <w:pPr>
        <w:snapToGrid w:val="0"/>
        <w:spacing w:line="37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color w:val="auto"/>
          <w:highlight w:val="none"/>
        </w:rPr>
        <w:t>我方</w:t>
      </w:r>
      <w:r>
        <w:rPr>
          <w:rFonts w:hint="eastAsia" w:ascii="宋体" w:hAnsi="宋体" w:eastAsia="宋体" w:cs="宋体"/>
          <w:b w:val="0"/>
          <w:bCs/>
          <w:color w:val="auto"/>
          <w:szCs w:val="21"/>
          <w:highlight w:val="none"/>
        </w:rPr>
        <w:t>同意本</w:t>
      </w:r>
      <w:r>
        <w:rPr>
          <w:rFonts w:hint="eastAsia" w:ascii="宋体" w:hAnsi="宋体" w:eastAsia="宋体" w:cs="宋体"/>
          <w:b w:val="0"/>
          <w:bCs/>
          <w:color w:val="auto"/>
          <w:szCs w:val="21"/>
          <w:highlight w:val="none"/>
          <w:lang w:eastAsia="zh-CN"/>
        </w:rPr>
        <w:t>响应</w:t>
      </w:r>
      <w:r>
        <w:rPr>
          <w:rFonts w:hint="eastAsia" w:ascii="宋体" w:hAnsi="宋体" w:eastAsia="宋体" w:cs="宋体"/>
          <w:b w:val="0"/>
          <w:bCs/>
          <w:color w:val="auto"/>
          <w:szCs w:val="21"/>
          <w:highlight w:val="none"/>
        </w:rPr>
        <w:t>文件中</w:t>
      </w:r>
      <w:r>
        <w:rPr>
          <w:rFonts w:hint="eastAsia" w:ascii="宋体" w:hAnsi="宋体" w:eastAsia="宋体" w:cs="宋体"/>
          <w:b w:val="0"/>
          <w:bCs/>
          <w:color w:val="auto"/>
          <w:szCs w:val="21"/>
          <w:highlight w:val="none"/>
          <w:lang w:eastAsia="zh-CN"/>
        </w:rPr>
        <w:t>报价文件</w:t>
      </w:r>
      <w:r>
        <w:rPr>
          <w:rFonts w:hint="eastAsia" w:ascii="宋体" w:hAnsi="宋体" w:eastAsia="宋体" w:cs="宋体"/>
          <w:b w:val="0"/>
          <w:bCs/>
          <w:color w:val="auto"/>
          <w:szCs w:val="21"/>
          <w:highlight w:val="none"/>
        </w:rPr>
        <w:t>和</w:t>
      </w:r>
      <w:r>
        <w:rPr>
          <w:rFonts w:hint="eastAsia" w:ascii="宋体" w:hAnsi="宋体" w:eastAsia="宋体" w:cs="宋体"/>
          <w:b w:val="0"/>
          <w:bCs/>
          <w:color w:val="auto"/>
          <w:szCs w:val="21"/>
          <w:highlight w:val="none"/>
          <w:lang w:eastAsia="zh-CN"/>
        </w:rPr>
        <w:t>成交</w:t>
      </w:r>
      <w:r>
        <w:rPr>
          <w:rFonts w:hint="eastAsia" w:ascii="宋体" w:hAnsi="宋体" w:eastAsia="宋体" w:cs="宋体"/>
          <w:b w:val="0"/>
          <w:bCs/>
          <w:color w:val="auto"/>
          <w:szCs w:val="21"/>
          <w:highlight w:val="none"/>
        </w:rPr>
        <w:t>后签订的采购合同可用于公示，其中所有内容不涉及</w:t>
      </w: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商业秘密，并承诺可向</w:t>
      </w:r>
      <w:r>
        <w:rPr>
          <w:rFonts w:hint="eastAsia" w:ascii="宋体" w:hAnsi="宋体" w:eastAsia="宋体" w:cs="宋体"/>
          <w:b w:val="0"/>
          <w:bCs/>
          <w:color w:val="auto"/>
          <w:szCs w:val="21"/>
          <w:highlight w:val="none"/>
          <w:lang w:eastAsia="zh-CN"/>
        </w:rPr>
        <w:t>采购代理机构</w:t>
      </w:r>
      <w:r>
        <w:rPr>
          <w:rFonts w:hint="eastAsia" w:ascii="宋体" w:hAnsi="宋体" w:eastAsia="宋体" w:cs="宋体"/>
          <w:b w:val="0"/>
          <w:bCs/>
          <w:color w:val="auto"/>
          <w:szCs w:val="21"/>
          <w:highlight w:val="none"/>
        </w:rPr>
        <w:t>提供相关电子文档。</w:t>
      </w:r>
    </w:p>
    <w:p w14:paraId="7F8B03A8">
      <w:pPr>
        <w:numPr>
          <w:ilvl w:val="0"/>
          <w:numId w:val="0"/>
        </w:numPr>
        <w:spacing w:line="460" w:lineRule="exact"/>
        <w:ind w:left="42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lang w:val="en-US" w:eastAsia="zh-CN"/>
        </w:rPr>
        <w:t>（9）</w:t>
      </w:r>
      <w:r>
        <w:rPr>
          <w:rFonts w:hint="eastAsia" w:ascii="宋体" w:hAnsi="宋体" w:eastAsia="宋体" w:cs="宋体"/>
          <w:color w:val="auto"/>
          <w:szCs w:val="21"/>
          <w:highlight w:val="none"/>
        </w:rPr>
        <w:t>与本</w:t>
      </w:r>
      <w:r>
        <w:rPr>
          <w:rFonts w:hint="eastAsia" w:ascii="宋体" w:hAnsi="宋体" w:cs="宋体"/>
          <w:color w:val="auto"/>
          <w:szCs w:val="21"/>
          <w:highlight w:val="none"/>
          <w:lang w:eastAsia="zh-CN"/>
        </w:rPr>
        <w:t>竞标</w:t>
      </w:r>
      <w:r>
        <w:rPr>
          <w:rFonts w:hint="eastAsia" w:ascii="宋体" w:hAnsi="宋体" w:eastAsia="宋体" w:cs="宋体"/>
          <w:color w:val="auto"/>
          <w:szCs w:val="21"/>
          <w:highlight w:val="none"/>
        </w:rPr>
        <w:t>有关的一切正式往来信函请寄：</w:t>
      </w:r>
      <w:r>
        <w:rPr>
          <w:rFonts w:hint="eastAsia" w:ascii="宋体" w:hAnsi="宋体" w:eastAsia="宋体" w:cs="宋体"/>
          <w:color w:val="auto"/>
          <w:szCs w:val="21"/>
          <w:highlight w:val="none"/>
          <w:u w:val="single"/>
        </w:rPr>
        <w:t xml:space="preserve">                                 </w:t>
      </w:r>
    </w:p>
    <w:p w14:paraId="3832F0F6">
      <w:pPr>
        <w:snapToGrid w:val="0"/>
        <w:spacing w:line="37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06FADA40">
      <w:pPr>
        <w:spacing w:line="400" w:lineRule="exact"/>
        <w:ind w:lef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电子邮箱：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5C3FECA">
      <w:pPr>
        <w:spacing w:line="400" w:lineRule="exact"/>
        <w:ind w:left="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eastAsia="zh-CN"/>
        </w:rPr>
        <w:t>供应商</w:t>
      </w:r>
      <w:r>
        <w:rPr>
          <w:rFonts w:hint="eastAsia" w:ascii="宋体" w:hAnsi="宋体" w:eastAsia="宋体" w:cs="宋体"/>
          <w:color w:val="auto"/>
          <w:szCs w:val="21"/>
          <w:highlight w:val="none"/>
        </w:rPr>
        <w:t>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52D90EEC">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（全称）                             （电子</w:t>
      </w:r>
      <w:r>
        <w:rPr>
          <w:rFonts w:hint="eastAsia" w:ascii="宋体" w:hAnsi="宋体" w:cs="宋体"/>
          <w:color w:val="auto"/>
          <w:highlight w:val="none"/>
          <w:u w:val="single"/>
          <w:lang w:val="en-US" w:eastAsia="zh-CN"/>
        </w:rPr>
        <w:t>印</w:t>
      </w:r>
      <w:r>
        <w:rPr>
          <w:rFonts w:hint="eastAsia" w:ascii="宋体" w:hAnsi="宋体" w:eastAsia="宋体" w:cs="宋体"/>
          <w:color w:val="auto"/>
          <w:highlight w:val="none"/>
          <w:u w:val="single"/>
        </w:rPr>
        <w:t>章）</w:t>
      </w:r>
    </w:p>
    <w:p w14:paraId="0F410E0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p>
    <w:p w14:paraId="3B9DCF6D">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单位地址：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290E8FC7">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开票信息：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（填“专票”或“普票”）</w:t>
      </w:r>
      <w:r>
        <w:rPr>
          <w:rFonts w:hint="eastAsia" w:ascii="宋体" w:hAnsi="宋体" w:eastAsia="宋体" w:cs="宋体"/>
          <w:color w:val="auto"/>
          <w:szCs w:val="21"/>
          <w:highlight w:val="none"/>
          <w:u w:val="single"/>
        </w:rPr>
        <w:t xml:space="preserve">                                </w:t>
      </w:r>
    </w:p>
    <w:p w14:paraId="275D6E32">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color w:val="auto"/>
          <w:szCs w:val="21"/>
          <w:highlight w:val="none"/>
          <w:u w:val="single"/>
        </w:rPr>
        <w:t xml:space="preserve">                               </w:t>
      </w:r>
    </w:p>
    <w:p w14:paraId="40E79796">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3B6FFC9F">
      <w:pPr>
        <w:spacing w:line="400" w:lineRule="exact"/>
        <w:ind w:left="0"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开户银行账号：</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0E044771">
      <w:pPr>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B6BF091">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开户银行电话：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4E143FDD">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7C3FF80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法定代表人身份证号码：</w:t>
      </w:r>
      <w:r>
        <w:rPr>
          <w:rFonts w:hint="eastAsia" w:ascii="宋体" w:hAnsi="宋体" w:eastAsia="宋体" w:cs="宋体"/>
          <w:color w:val="auto"/>
          <w:szCs w:val="21"/>
          <w:highlight w:val="none"/>
          <w:u w:val="single"/>
        </w:rPr>
        <w:t xml:space="preserve">               　　　　        </w:t>
      </w:r>
    </w:p>
    <w:p w14:paraId="2613FE8E">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r>
        <w:rPr>
          <w:rFonts w:hint="eastAsia" w:ascii="宋体" w:hAnsi="宋体" w:eastAsia="宋体" w:cs="宋体"/>
          <w:color w:val="auto"/>
          <w:szCs w:val="21"/>
          <w:highlight w:val="none"/>
          <w:u w:val="single"/>
        </w:rPr>
        <w:t xml:space="preserve">        　　　　　　　　　　     </w:t>
      </w:r>
    </w:p>
    <w:p w14:paraId="20C3F7DB">
      <w:pPr>
        <w:snapToGrid w:val="0"/>
        <w:spacing w:line="42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授权委托代理人身份证号码：</w:t>
      </w:r>
      <w:r>
        <w:rPr>
          <w:rFonts w:hint="eastAsia" w:ascii="宋体" w:hAnsi="宋体" w:eastAsia="宋体" w:cs="宋体"/>
          <w:color w:val="auto"/>
          <w:szCs w:val="21"/>
          <w:highlight w:val="none"/>
          <w:u w:val="single"/>
        </w:rPr>
        <w:t xml:space="preserve">             　            </w:t>
      </w:r>
    </w:p>
    <w:p w14:paraId="4983837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（签字）</w:t>
      </w:r>
    </w:p>
    <w:p w14:paraId="2D37A617">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49DC8F00">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23B8924C">
      <w:pPr>
        <w:spacing w:line="240" w:lineRule="auto"/>
        <w:jc w:val="left"/>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br w:type="page"/>
      </w:r>
    </w:p>
    <w:p w14:paraId="6CD879EF">
      <w:pPr>
        <w:shd w:val="clear" w:color="auto" w:fill="FFFFFF"/>
        <w:spacing w:after="96" w:afterLines="30"/>
        <w:ind w:firstLine="482" w:firstLineChars="200"/>
        <w:jc w:val="center"/>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eastAsia="宋体" w:cs="宋体"/>
          <w:b/>
          <w:bCs w:val="0"/>
          <w:color w:val="auto"/>
          <w:spacing w:val="0"/>
          <w:kern w:val="2"/>
          <w:sz w:val="24"/>
          <w:szCs w:val="24"/>
          <w:highlight w:val="none"/>
          <w:lang w:val="en-US" w:eastAsia="zh-CN" w:bidi="ar-SA"/>
        </w:rPr>
        <w:t>竞标函附录</w:t>
      </w:r>
    </w:p>
    <w:p w14:paraId="2182DA05">
      <w:pPr>
        <w:shd w:val="clear" w:color="auto" w:fill="FFFFFF"/>
        <w:spacing w:after="96" w:afterLines="30"/>
        <w:ind w:firstLine="482" w:firstLineChars="200"/>
        <w:rPr>
          <w:rFonts w:hint="eastAsia" w:ascii="宋体" w:hAnsi="宋体" w:eastAsia="宋体" w:cs="宋体"/>
          <w:b/>
          <w:bCs w:val="0"/>
          <w:color w:val="auto"/>
          <w:spacing w:val="0"/>
          <w:kern w:val="2"/>
          <w:sz w:val="24"/>
          <w:szCs w:val="24"/>
          <w:highlight w:val="none"/>
          <w:lang w:val="en-US" w:eastAsia="zh-CN" w:bidi="ar-SA"/>
        </w:rPr>
      </w:pPr>
    </w:p>
    <w:p w14:paraId="47A71FE5">
      <w:pPr>
        <w:shd w:val="clear" w:color="auto" w:fill="FFFFFF"/>
        <w:spacing w:after="96" w:afterLines="30"/>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2295"/>
        <w:gridCol w:w="2142"/>
        <w:gridCol w:w="1989"/>
      </w:tblGrid>
      <w:tr w14:paraId="20AB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69047D62">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143" w:type="dxa"/>
            <w:noWrap w:val="0"/>
            <w:vAlign w:val="center"/>
          </w:tcPr>
          <w:p w14:paraId="379FB12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2295" w:type="dxa"/>
            <w:noWrap w:val="0"/>
            <w:vAlign w:val="center"/>
          </w:tcPr>
          <w:p w14:paraId="63323CC9">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142" w:type="dxa"/>
            <w:noWrap w:val="0"/>
            <w:vAlign w:val="center"/>
          </w:tcPr>
          <w:p w14:paraId="6BBCC7F4">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989" w:type="dxa"/>
            <w:noWrap w:val="0"/>
            <w:vAlign w:val="center"/>
          </w:tcPr>
          <w:p w14:paraId="4DA5E43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723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BCFE15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3" w:type="dxa"/>
            <w:noWrap w:val="0"/>
            <w:vAlign w:val="center"/>
          </w:tcPr>
          <w:p w14:paraId="00D87162">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295" w:type="dxa"/>
            <w:noWrap w:val="0"/>
            <w:tcMar>
              <w:left w:w="170" w:type="dxa"/>
            </w:tcMar>
            <w:vAlign w:val="center"/>
          </w:tcPr>
          <w:p w14:paraId="57237079">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2142" w:type="dxa"/>
            <w:noWrap w:val="0"/>
            <w:vAlign w:val="center"/>
          </w:tcPr>
          <w:p w14:paraId="29D0BA71">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989" w:type="dxa"/>
            <w:noWrap w:val="0"/>
            <w:vAlign w:val="center"/>
          </w:tcPr>
          <w:p w14:paraId="450EB499">
            <w:pPr>
              <w:shd w:val="clear" w:color="auto" w:fill="FFFFFF"/>
              <w:jc w:val="center"/>
              <w:rPr>
                <w:rFonts w:hint="eastAsia" w:ascii="宋体" w:hAnsi="宋体" w:eastAsia="宋体" w:cs="宋体"/>
                <w:color w:val="auto"/>
                <w:szCs w:val="21"/>
                <w:highlight w:val="none"/>
              </w:rPr>
            </w:pPr>
          </w:p>
        </w:tc>
      </w:tr>
      <w:tr w14:paraId="47C2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0C3B3DC">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3" w:type="dxa"/>
            <w:noWrap w:val="0"/>
            <w:vAlign w:val="center"/>
          </w:tcPr>
          <w:p w14:paraId="7FA5EC05">
            <w:pPr>
              <w:shd w:val="clear" w:color="auto" w:fill="FFFFFF"/>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竞标有效期</w:t>
            </w:r>
          </w:p>
        </w:tc>
        <w:tc>
          <w:tcPr>
            <w:tcW w:w="2295" w:type="dxa"/>
            <w:noWrap w:val="0"/>
            <w:tcMar>
              <w:left w:w="170" w:type="dxa"/>
            </w:tcMar>
            <w:vAlign w:val="center"/>
          </w:tcPr>
          <w:p w14:paraId="5A411594">
            <w:pPr>
              <w:shd w:val="clear" w:color="auto" w:fill="FFFFFF"/>
              <w:rPr>
                <w:rFonts w:hint="eastAsia" w:ascii="宋体" w:hAnsi="宋体" w:eastAsia="宋体" w:cs="宋体"/>
                <w:color w:val="auto"/>
                <w:szCs w:val="21"/>
                <w:highlight w:val="none"/>
              </w:rPr>
            </w:pPr>
          </w:p>
        </w:tc>
        <w:tc>
          <w:tcPr>
            <w:tcW w:w="2142" w:type="dxa"/>
            <w:noWrap w:val="0"/>
            <w:vAlign w:val="center"/>
          </w:tcPr>
          <w:p w14:paraId="49317300">
            <w:pPr>
              <w:shd w:val="clear" w:color="auto" w:fill="FFFFFF"/>
              <w:jc w:val="center"/>
              <w:rPr>
                <w:rFonts w:hint="eastAsia" w:ascii="宋体" w:hAnsi="宋体" w:eastAsia="宋体" w:cs="宋体"/>
                <w:color w:val="auto"/>
                <w:szCs w:val="21"/>
                <w:highlight w:val="none"/>
                <w:u w:val="single"/>
                <w:lang w:eastAsia="zh-CN"/>
              </w:rPr>
            </w:pPr>
          </w:p>
        </w:tc>
        <w:tc>
          <w:tcPr>
            <w:tcW w:w="1989" w:type="dxa"/>
            <w:noWrap w:val="0"/>
            <w:vAlign w:val="center"/>
          </w:tcPr>
          <w:p w14:paraId="61B7BBF1">
            <w:pPr>
              <w:shd w:val="clear" w:color="auto" w:fill="FFFFFF"/>
              <w:jc w:val="center"/>
              <w:rPr>
                <w:rFonts w:hint="eastAsia" w:ascii="宋体" w:hAnsi="宋体" w:eastAsia="宋体" w:cs="宋体"/>
                <w:color w:val="auto"/>
                <w:szCs w:val="21"/>
                <w:highlight w:val="none"/>
              </w:rPr>
            </w:pPr>
          </w:p>
        </w:tc>
      </w:tr>
      <w:tr w14:paraId="7107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5A887A8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43" w:type="dxa"/>
            <w:noWrap w:val="0"/>
            <w:vAlign w:val="center"/>
          </w:tcPr>
          <w:p w14:paraId="66E8C3DC">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2295" w:type="dxa"/>
            <w:noWrap w:val="0"/>
            <w:tcMar>
              <w:left w:w="170" w:type="dxa"/>
            </w:tcMar>
            <w:vAlign w:val="center"/>
          </w:tcPr>
          <w:p w14:paraId="632AA3EA">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1D58C59">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日历天</w:t>
            </w:r>
          </w:p>
        </w:tc>
        <w:tc>
          <w:tcPr>
            <w:tcW w:w="1989" w:type="dxa"/>
            <w:noWrap w:val="0"/>
            <w:vAlign w:val="center"/>
          </w:tcPr>
          <w:p w14:paraId="49DF9763">
            <w:pPr>
              <w:shd w:val="clear" w:color="auto" w:fill="FFFFFF"/>
              <w:jc w:val="center"/>
              <w:rPr>
                <w:rFonts w:hint="eastAsia" w:ascii="宋体" w:hAnsi="宋体" w:eastAsia="宋体" w:cs="宋体"/>
                <w:color w:val="auto"/>
                <w:szCs w:val="21"/>
                <w:highlight w:val="none"/>
              </w:rPr>
            </w:pPr>
          </w:p>
        </w:tc>
      </w:tr>
      <w:tr w14:paraId="3FCF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639ED09F">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43" w:type="dxa"/>
            <w:noWrap w:val="0"/>
            <w:vAlign w:val="center"/>
          </w:tcPr>
          <w:p w14:paraId="4996C61D">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2295" w:type="dxa"/>
            <w:noWrap w:val="0"/>
            <w:tcMar>
              <w:left w:w="170" w:type="dxa"/>
            </w:tcMar>
            <w:vAlign w:val="center"/>
          </w:tcPr>
          <w:p w14:paraId="597A9D68">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3A6DA0C4">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76D25CCC">
            <w:pPr>
              <w:shd w:val="clear" w:color="auto" w:fill="FFFFFF"/>
              <w:jc w:val="center"/>
              <w:rPr>
                <w:rFonts w:hint="eastAsia" w:ascii="宋体" w:hAnsi="宋体" w:eastAsia="宋体" w:cs="宋体"/>
                <w:color w:val="auto"/>
                <w:szCs w:val="21"/>
                <w:highlight w:val="none"/>
              </w:rPr>
            </w:pPr>
          </w:p>
        </w:tc>
      </w:tr>
      <w:tr w14:paraId="5D25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38A63F58">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143" w:type="dxa"/>
            <w:noWrap w:val="0"/>
            <w:vAlign w:val="center"/>
          </w:tcPr>
          <w:p w14:paraId="123C4964">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2295" w:type="dxa"/>
            <w:noWrap w:val="0"/>
            <w:tcMar>
              <w:left w:w="170" w:type="dxa"/>
            </w:tcMar>
            <w:vAlign w:val="center"/>
          </w:tcPr>
          <w:p w14:paraId="4229482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894EA25">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D028F1C">
            <w:pPr>
              <w:shd w:val="clear" w:color="auto" w:fill="FFFFFF"/>
              <w:jc w:val="center"/>
              <w:rPr>
                <w:rFonts w:hint="eastAsia" w:ascii="宋体" w:hAnsi="宋体" w:eastAsia="宋体" w:cs="宋体"/>
                <w:color w:val="auto"/>
                <w:szCs w:val="21"/>
                <w:highlight w:val="none"/>
              </w:rPr>
            </w:pPr>
          </w:p>
        </w:tc>
      </w:tr>
      <w:tr w14:paraId="2F22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C712E72">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143" w:type="dxa"/>
            <w:noWrap w:val="0"/>
            <w:vAlign w:val="center"/>
          </w:tcPr>
          <w:p w14:paraId="5DE63C53">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2295" w:type="dxa"/>
            <w:noWrap w:val="0"/>
            <w:tcMar>
              <w:left w:w="170" w:type="dxa"/>
            </w:tcMar>
            <w:vAlign w:val="center"/>
          </w:tcPr>
          <w:p w14:paraId="32A5C07B">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79CE5167">
            <w:pPr>
              <w:shd w:val="clear" w:color="auto" w:fill="FFFFFF"/>
              <w:rPr>
                <w:rFonts w:hint="eastAsia" w:ascii="宋体" w:hAnsi="宋体" w:eastAsia="宋体" w:cs="宋体"/>
                <w:color w:val="auto"/>
                <w:szCs w:val="21"/>
                <w:highlight w:val="none"/>
                <w:lang w:val="en-US" w:eastAsia="zh-CN"/>
              </w:rPr>
            </w:pPr>
          </w:p>
        </w:tc>
        <w:tc>
          <w:tcPr>
            <w:tcW w:w="1989" w:type="dxa"/>
            <w:noWrap w:val="0"/>
            <w:vAlign w:val="center"/>
          </w:tcPr>
          <w:p w14:paraId="2911C742">
            <w:pPr>
              <w:shd w:val="clear" w:color="auto" w:fill="FFFFFF"/>
              <w:jc w:val="center"/>
              <w:rPr>
                <w:rFonts w:hint="eastAsia" w:ascii="宋体" w:hAnsi="宋体" w:eastAsia="宋体" w:cs="宋体"/>
                <w:color w:val="auto"/>
                <w:szCs w:val="21"/>
                <w:highlight w:val="none"/>
              </w:rPr>
            </w:pPr>
          </w:p>
        </w:tc>
      </w:tr>
      <w:tr w14:paraId="3455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EFB9696">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143" w:type="dxa"/>
            <w:noWrap w:val="0"/>
            <w:vAlign w:val="center"/>
          </w:tcPr>
          <w:p w14:paraId="09EC235C">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2295" w:type="dxa"/>
            <w:noWrap w:val="0"/>
            <w:tcMar>
              <w:left w:w="170" w:type="dxa"/>
            </w:tcMar>
            <w:vAlign w:val="center"/>
          </w:tcPr>
          <w:p w14:paraId="66B169E1">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61A7069E">
            <w:pPr>
              <w:shd w:val="clear" w:color="auto" w:fill="FFFFFF"/>
              <w:rPr>
                <w:rFonts w:hint="eastAsia" w:ascii="宋体" w:hAnsi="宋体" w:eastAsia="宋体" w:cs="宋体"/>
                <w:color w:val="auto"/>
                <w:szCs w:val="21"/>
                <w:highlight w:val="none"/>
              </w:rPr>
            </w:pPr>
          </w:p>
        </w:tc>
        <w:tc>
          <w:tcPr>
            <w:tcW w:w="1989" w:type="dxa"/>
            <w:noWrap w:val="0"/>
            <w:vAlign w:val="center"/>
          </w:tcPr>
          <w:p w14:paraId="3A7656D5">
            <w:pPr>
              <w:shd w:val="clear" w:color="auto" w:fill="FFFFFF"/>
              <w:jc w:val="center"/>
              <w:rPr>
                <w:rFonts w:hint="eastAsia" w:ascii="宋体" w:hAnsi="宋体" w:eastAsia="宋体" w:cs="宋体"/>
                <w:color w:val="auto"/>
                <w:szCs w:val="21"/>
                <w:highlight w:val="none"/>
              </w:rPr>
            </w:pPr>
          </w:p>
        </w:tc>
      </w:tr>
      <w:tr w14:paraId="79F3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7739C174">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143" w:type="dxa"/>
            <w:noWrap w:val="0"/>
            <w:vAlign w:val="center"/>
          </w:tcPr>
          <w:p w14:paraId="434C997A">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295" w:type="dxa"/>
            <w:noWrap w:val="0"/>
            <w:tcMar>
              <w:left w:w="170" w:type="dxa"/>
            </w:tcMar>
            <w:vAlign w:val="center"/>
          </w:tcPr>
          <w:p w14:paraId="3B1E34CA">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7C602627">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62D7DEB">
            <w:pPr>
              <w:shd w:val="clear" w:color="auto" w:fill="FFFFFF"/>
              <w:jc w:val="center"/>
              <w:rPr>
                <w:rFonts w:hint="eastAsia" w:ascii="宋体" w:hAnsi="宋体" w:eastAsia="宋体" w:cs="宋体"/>
                <w:color w:val="auto"/>
                <w:szCs w:val="21"/>
                <w:highlight w:val="none"/>
              </w:rPr>
            </w:pPr>
          </w:p>
        </w:tc>
      </w:tr>
      <w:tr w14:paraId="0E14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6A7B08CC">
            <w:pPr>
              <w:shd w:val="clear" w:color="auto" w:fill="FFFFFF"/>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143" w:type="dxa"/>
            <w:noWrap w:val="0"/>
            <w:vAlign w:val="center"/>
          </w:tcPr>
          <w:p w14:paraId="39F3753C">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2295" w:type="dxa"/>
            <w:noWrap w:val="0"/>
            <w:tcMar>
              <w:left w:w="170" w:type="dxa"/>
            </w:tcMar>
            <w:vAlign w:val="center"/>
          </w:tcPr>
          <w:p w14:paraId="1018A4DB">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31B1AD29">
            <w:pPr>
              <w:shd w:val="clear" w:color="auto" w:fill="FFFFFF"/>
              <w:jc w:val="center"/>
              <w:rPr>
                <w:rFonts w:hint="default" w:ascii="宋体" w:hAnsi="宋体" w:eastAsia="宋体" w:cs="宋体"/>
                <w:color w:val="auto"/>
                <w:szCs w:val="21"/>
                <w:highlight w:val="none"/>
                <w:lang w:val="en-US" w:eastAsia="zh-CN"/>
              </w:rPr>
            </w:pPr>
          </w:p>
        </w:tc>
        <w:tc>
          <w:tcPr>
            <w:tcW w:w="1989" w:type="dxa"/>
            <w:noWrap w:val="0"/>
            <w:vAlign w:val="center"/>
          </w:tcPr>
          <w:p w14:paraId="1CD9FECF">
            <w:pPr>
              <w:shd w:val="clear" w:color="auto" w:fill="FFFFFF"/>
              <w:jc w:val="center"/>
              <w:rPr>
                <w:rFonts w:hint="eastAsia" w:ascii="宋体" w:hAnsi="宋体" w:eastAsia="宋体" w:cs="宋体"/>
                <w:color w:val="auto"/>
                <w:szCs w:val="21"/>
                <w:highlight w:val="none"/>
              </w:rPr>
            </w:pPr>
          </w:p>
        </w:tc>
      </w:tr>
      <w:tr w14:paraId="7CAB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69ED85A6">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p>
        </w:tc>
        <w:tc>
          <w:tcPr>
            <w:tcW w:w="2143" w:type="dxa"/>
            <w:noWrap w:val="0"/>
            <w:vAlign w:val="center"/>
          </w:tcPr>
          <w:p w14:paraId="03422549">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2295" w:type="dxa"/>
            <w:noWrap w:val="0"/>
            <w:tcMar>
              <w:left w:w="170" w:type="dxa"/>
            </w:tcMar>
            <w:vAlign w:val="center"/>
          </w:tcPr>
          <w:p w14:paraId="5EBC72FE">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0D4243B1">
            <w:pPr>
              <w:shd w:val="clear" w:color="auto" w:fill="FFFFFF"/>
              <w:jc w:val="center"/>
              <w:rPr>
                <w:rFonts w:hint="eastAsia" w:ascii="宋体" w:hAnsi="宋体" w:eastAsia="宋体" w:cs="宋体"/>
                <w:color w:val="auto"/>
                <w:szCs w:val="21"/>
                <w:highlight w:val="none"/>
                <w:lang w:val="en-US" w:eastAsia="zh-CN"/>
              </w:rPr>
            </w:pPr>
          </w:p>
        </w:tc>
        <w:tc>
          <w:tcPr>
            <w:tcW w:w="1989" w:type="dxa"/>
            <w:noWrap w:val="0"/>
            <w:vAlign w:val="center"/>
          </w:tcPr>
          <w:p w14:paraId="2EC3FBD2">
            <w:pPr>
              <w:shd w:val="clear" w:color="auto" w:fill="FFFFFF"/>
              <w:jc w:val="center"/>
              <w:rPr>
                <w:rFonts w:hint="eastAsia" w:ascii="宋体" w:hAnsi="宋体" w:eastAsia="宋体" w:cs="宋体"/>
                <w:color w:val="auto"/>
                <w:szCs w:val="21"/>
                <w:highlight w:val="none"/>
              </w:rPr>
            </w:pPr>
          </w:p>
        </w:tc>
      </w:tr>
      <w:tr w14:paraId="269B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F72265F">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2143" w:type="dxa"/>
            <w:noWrap w:val="0"/>
            <w:vAlign w:val="center"/>
          </w:tcPr>
          <w:p w14:paraId="6CDB9AB0">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2295" w:type="dxa"/>
            <w:noWrap w:val="0"/>
            <w:tcMar>
              <w:left w:w="170" w:type="dxa"/>
            </w:tcMar>
            <w:vAlign w:val="center"/>
          </w:tcPr>
          <w:p w14:paraId="60F7289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0B16AD7">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A1B5E00">
            <w:pPr>
              <w:shd w:val="clear" w:color="auto" w:fill="FFFFFF"/>
              <w:jc w:val="center"/>
              <w:rPr>
                <w:rFonts w:hint="eastAsia" w:ascii="宋体" w:hAnsi="宋体" w:eastAsia="宋体" w:cs="宋体"/>
                <w:color w:val="auto"/>
                <w:szCs w:val="21"/>
                <w:highlight w:val="none"/>
              </w:rPr>
            </w:pPr>
          </w:p>
        </w:tc>
      </w:tr>
      <w:tr w14:paraId="1D4D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A035F5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3" w:type="dxa"/>
            <w:noWrap w:val="0"/>
            <w:vAlign w:val="center"/>
          </w:tcPr>
          <w:p w14:paraId="146616FF">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95" w:type="dxa"/>
            <w:noWrap w:val="0"/>
            <w:tcMar>
              <w:left w:w="170" w:type="dxa"/>
            </w:tcMar>
            <w:vAlign w:val="center"/>
          </w:tcPr>
          <w:p w14:paraId="27A485A5">
            <w:pPr>
              <w:shd w:val="clear" w:color="auto" w:fill="FFFFFF"/>
              <w:rPr>
                <w:rFonts w:hint="eastAsia" w:ascii="宋体" w:hAnsi="宋体" w:eastAsia="宋体" w:cs="宋体"/>
                <w:color w:val="auto"/>
                <w:szCs w:val="21"/>
                <w:highlight w:val="none"/>
              </w:rPr>
            </w:pPr>
          </w:p>
        </w:tc>
        <w:tc>
          <w:tcPr>
            <w:tcW w:w="2142" w:type="dxa"/>
            <w:noWrap w:val="0"/>
            <w:vAlign w:val="center"/>
          </w:tcPr>
          <w:p w14:paraId="75F9C1CD">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62E53E04">
            <w:pPr>
              <w:shd w:val="clear" w:color="auto" w:fill="FFFFFF"/>
              <w:jc w:val="center"/>
              <w:rPr>
                <w:rFonts w:hint="eastAsia" w:ascii="宋体" w:hAnsi="宋体" w:eastAsia="宋体" w:cs="宋体"/>
                <w:color w:val="auto"/>
                <w:szCs w:val="21"/>
                <w:highlight w:val="none"/>
              </w:rPr>
            </w:pPr>
          </w:p>
        </w:tc>
      </w:tr>
    </w:tbl>
    <w:p w14:paraId="6E725E98">
      <w:pPr>
        <w:pStyle w:val="99"/>
        <w:ind w:firstLine="420" w:firstLineChars="200"/>
        <w:jc w:val="left"/>
        <w:rPr>
          <w:rFonts w:hint="eastAsia" w:ascii="宋体" w:hAnsi="宋体" w:cs="宋体"/>
          <w:color w:val="auto"/>
          <w:sz w:val="21"/>
          <w:szCs w:val="21"/>
          <w:highlight w:val="none"/>
        </w:rPr>
      </w:pPr>
    </w:p>
    <w:p w14:paraId="419DDAF5">
      <w:pPr>
        <w:pStyle w:val="99"/>
        <w:ind w:firstLine="420" w:firstLineChars="200"/>
        <w:jc w:val="left"/>
        <w:rPr>
          <w:rFonts w:hint="eastAsia" w:ascii="宋体" w:hAnsi="宋体" w:eastAsia="宋体" w:cs="宋体"/>
          <w:color w:val="auto"/>
          <w:szCs w:val="21"/>
          <w:highlight w:val="none"/>
          <w:u w:val="singl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供应商在响应竞争性谈判文件中规定的实质性要求和条件的基础上，可做出其他有利于采购人或优于竞争性谈判文件要求的承诺。此类承诺可在本表中予以补充填写。</w:t>
      </w:r>
    </w:p>
    <w:p w14:paraId="66943673">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11E74CDA">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4E61465">
      <w:pPr>
        <w:spacing w:line="240" w:lineRule="auto"/>
        <w:jc w:val="left"/>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br w:type="page"/>
      </w:r>
    </w:p>
    <w:p w14:paraId="72B63A0D">
      <w:pPr>
        <w:snapToGrid w:val="0"/>
        <w:spacing w:before="120" w:beforeLines="50" w:after="50" w:line="360" w:lineRule="auto"/>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val="en-US" w:eastAsia="zh-CN"/>
        </w:rPr>
        <w:t>响应报价表</w:t>
      </w:r>
      <w:r>
        <w:rPr>
          <w:rFonts w:hint="eastAsia" w:ascii="宋体" w:hAnsi="宋体" w:eastAsia="宋体" w:cs="宋体"/>
          <w:b/>
          <w:bCs/>
          <w:color w:val="000000"/>
          <w:sz w:val="28"/>
          <w:szCs w:val="28"/>
          <w:highlight w:val="none"/>
        </w:rPr>
        <w:t>格式</w:t>
      </w:r>
    </w:p>
    <w:p w14:paraId="679A7DB8">
      <w:pPr>
        <w:snapToGrid w:val="0"/>
        <w:spacing w:before="50" w:after="50" w:line="360" w:lineRule="auto"/>
        <w:ind w:firstLine="4518" w:firstLineChars="1500"/>
        <w:rPr>
          <w:rFonts w:hint="eastAsia" w:ascii="宋体" w:hAnsi="宋体" w:eastAsia="宋体" w:cs="宋体"/>
          <w:sz w:val="24"/>
          <w:szCs w:val="24"/>
        </w:rPr>
      </w:pPr>
      <w:r>
        <w:rPr>
          <w:rFonts w:hint="eastAsia" w:ascii="宋体" w:hAnsi="宋体" w:eastAsia="宋体" w:cs="宋体"/>
          <w:b/>
          <w:sz w:val="30"/>
          <w:szCs w:val="30"/>
          <w:lang w:val="zh-CN" w:eastAsia="zh-CN"/>
        </w:rPr>
        <w:t>响应报价表</w:t>
      </w:r>
    </w:p>
    <w:p w14:paraId="028632A7">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D8A1768">
      <w:pPr>
        <w:snapToGrid w:val="0"/>
        <w:spacing w:before="50" w:after="50"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tbl>
      <w:tblPr>
        <w:tblStyle w:val="33"/>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953"/>
        <w:gridCol w:w="3992"/>
        <w:gridCol w:w="1702"/>
      </w:tblGrid>
      <w:tr w14:paraId="1F42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698" w:type="dxa"/>
            <w:gridSpan w:val="2"/>
            <w:vAlign w:val="center"/>
          </w:tcPr>
          <w:p w14:paraId="5967F582">
            <w:pPr>
              <w:widowControl/>
              <w:snapToGrid w:val="0"/>
              <w:spacing w:before="50" w:after="50" w:line="360" w:lineRule="auto"/>
              <w:jc w:val="left"/>
              <w:rPr>
                <w:highlight w:val="none"/>
              </w:rPr>
            </w:pPr>
            <w:r>
              <w:rPr>
                <w:rFonts w:hint="eastAsia" w:ascii="宋体" w:hAnsi="宋体" w:eastAsia="宋体" w:cs="宋体"/>
                <w:sz w:val="24"/>
                <w:szCs w:val="24"/>
                <w:lang w:val="en-US" w:eastAsia="zh-CN"/>
              </w:rPr>
              <w:t xml:space="preserve">          </w:t>
            </w:r>
            <w:r>
              <w:rPr>
                <w:rFonts w:hint="eastAsia" w:cs="宋体"/>
                <w:highlight w:val="none"/>
              </w:rPr>
              <w:t>总价</w:t>
            </w:r>
          </w:p>
        </w:tc>
        <w:tc>
          <w:tcPr>
            <w:tcW w:w="3992" w:type="dxa"/>
            <w:vAlign w:val="center"/>
          </w:tcPr>
          <w:p w14:paraId="0537B1CF">
            <w:pPr>
              <w:widowControl/>
              <w:jc w:val="left"/>
              <w:rPr>
                <w:highlight w:val="none"/>
              </w:rPr>
            </w:pPr>
            <w:r>
              <w:rPr>
                <w:szCs w:val="22"/>
                <w:highlight w:val="none"/>
                <w:u w:val="single"/>
              </w:rPr>
              <w:t xml:space="preserve">（大写）人民币       （小写）¥      </w:t>
            </w:r>
            <w:r>
              <w:rPr>
                <w:rFonts w:hint="eastAsia" w:ascii="宋体" w:hAnsi="宋体" w:cs="宋体"/>
                <w:szCs w:val="22"/>
                <w:highlight w:val="none"/>
                <w:u w:val="single"/>
              </w:rPr>
              <w:t xml:space="preserve">  </w:t>
            </w:r>
          </w:p>
        </w:tc>
        <w:tc>
          <w:tcPr>
            <w:tcW w:w="1702" w:type="dxa"/>
            <w:vAlign w:val="center"/>
          </w:tcPr>
          <w:p w14:paraId="3CD9D4D3">
            <w:pPr>
              <w:widowControl/>
              <w:jc w:val="center"/>
              <w:rPr>
                <w:highlight w:val="none"/>
              </w:rPr>
            </w:pPr>
            <w:r>
              <w:rPr>
                <w:rFonts w:hint="eastAsia" w:cs="宋体"/>
                <w:highlight w:val="none"/>
              </w:rPr>
              <w:t>备注</w:t>
            </w:r>
          </w:p>
        </w:tc>
      </w:tr>
      <w:tr w14:paraId="358A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5" w:type="dxa"/>
            <w:vMerge w:val="restart"/>
            <w:vAlign w:val="center"/>
          </w:tcPr>
          <w:p w14:paraId="4310FF73">
            <w:pPr>
              <w:jc w:val="center"/>
              <w:rPr>
                <w:highlight w:val="none"/>
              </w:rPr>
            </w:pPr>
            <w:r>
              <w:rPr>
                <w:rFonts w:hint="eastAsia" w:cs="宋体"/>
                <w:highlight w:val="none"/>
              </w:rPr>
              <w:t>其中</w:t>
            </w:r>
          </w:p>
        </w:tc>
        <w:tc>
          <w:tcPr>
            <w:tcW w:w="2953" w:type="dxa"/>
            <w:vAlign w:val="center"/>
          </w:tcPr>
          <w:p w14:paraId="2468C22A">
            <w:pPr>
              <w:jc w:val="center"/>
              <w:rPr>
                <w:highlight w:val="none"/>
              </w:rPr>
            </w:pPr>
            <w:r>
              <w:rPr>
                <w:rFonts w:hint="eastAsia" w:cs="宋体"/>
                <w:highlight w:val="none"/>
              </w:rPr>
              <w:t>安全文明施工费</w:t>
            </w:r>
          </w:p>
        </w:tc>
        <w:tc>
          <w:tcPr>
            <w:tcW w:w="3992" w:type="dxa"/>
            <w:vAlign w:val="center"/>
          </w:tcPr>
          <w:p w14:paraId="57713014">
            <w:pPr>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vAlign w:val="center"/>
          </w:tcPr>
          <w:p w14:paraId="4FD91723">
            <w:pPr>
              <w:jc w:val="center"/>
              <w:rPr>
                <w:highlight w:val="none"/>
              </w:rPr>
            </w:pPr>
          </w:p>
        </w:tc>
      </w:tr>
      <w:tr w14:paraId="40E7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14:paraId="0ED65C7E">
            <w:pPr>
              <w:widowControl/>
              <w:jc w:val="center"/>
              <w:rPr>
                <w:highlight w:val="none"/>
              </w:rPr>
            </w:pPr>
          </w:p>
        </w:tc>
        <w:tc>
          <w:tcPr>
            <w:tcW w:w="2953" w:type="dxa"/>
            <w:vAlign w:val="center"/>
          </w:tcPr>
          <w:p w14:paraId="3FEC25FE">
            <w:pPr>
              <w:jc w:val="center"/>
              <w:rPr>
                <w:highlight w:val="none"/>
              </w:rPr>
            </w:pPr>
            <w:r>
              <w:rPr>
                <w:rFonts w:hint="eastAsia" w:cs="宋体"/>
                <w:highlight w:val="none"/>
              </w:rPr>
              <w:t>发包人提供材料（设备）暂估价（如有）</w:t>
            </w:r>
          </w:p>
        </w:tc>
        <w:tc>
          <w:tcPr>
            <w:tcW w:w="3992" w:type="dxa"/>
            <w:vAlign w:val="center"/>
          </w:tcPr>
          <w:p w14:paraId="03126099">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14:paraId="564666CC">
            <w:pPr>
              <w:widowControl/>
              <w:ind w:right="480"/>
              <w:rPr>
                <w:highlight w:val="none"/>
              </w:rPr>
            </w:pPr>
          </w:p>
        </w:tc>
      </w:tr>
      <w:tr w14:paraId="1640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14:paraId="5242B0BD">
            <w:pPr>
              <w:widowControl/>
              <w:jc w:val="center"/>
              <w:rPr>
                <w:highlight w:val="none"/>
              </w:rPr>
            </w:pPr>
          </w:p>
        </w:tc>
        <w:tc>
          <w:tcPr>
            <w:tcW w:w="2953" w:type="dxa"/>
            <w:vAlign w:val="center"/>
          </w:tcPr>
          <w:p w14:paraId="463E6487">
            <w:pPr>
              <w:widowControl/>
              <w:jc w:val="center"/>
              <w:rPr>
                <w:highlight w:val="none"/>
              </w:rPr>
            </w:pPr>
            <w:r>
              <w:rPr>
                <w:rFonts w:hint="eastAsia" w:cs="宋体"/>
                <w:highlight w:val="none"/>
              </w:rPr>
              <w:t>专业工程暂估价（如有）</w:t>
            </w:r>
          </w:p>
        </w:tc>
        <w:tc>
          <w:tcPr>
            <w:tcW w:w="3992" w:type="dxa"/>
            <w:vAlign w:val="center"/>
          </w:tcPr>
          <w:p w14:paraId="3A7A4C99">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14:paraId="156603B1">
            <w:pPr>
              <w:widowControl/>
              <w:ind w:right="480"/>
              <w:rPr>
                <w:highlight w:val="none"/>
              </w:rPr>
            </w:pPr>
          </w:p>
        </w:tc>
      </w:tr>
      <w:tr w14:paraId="478C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14:paraId="7CAB30A1">
            <w:pPr>
              <w:widowControl/>
              <w:jc w:val="center"/>
              <w:rPr>
                <w:highlight w:val="none"/>
              </w:rPr>
            </w:pPr>
          </w:p>
        </w:tc>
        <w:tc>
          <w:tcPr>
            <w:tcW w:w="2953" w:type="dxa"/>
            <w:vAlign w:val="center"/>
          </w:tcPr>
          <w:p w14:paraId="06E78CE8">
            <w:pPr>
              <w:widowControl/>
              <w:jc w:val="center"/>
              <w:rPr>
                <w:highlight w:val="none"/>
              </w:rPr>
            </w:pPr>
            <w:r>
              <w:rPr>
                <w:rFonts w:hint="eastAsia" w:cs="宋体"/>
                <w:highlight w:val="none"/>
              </w:rPr>
              <w:t>暂列金额（如有）</w:t>
            </w:r>
          </w:p>
        </w:tc>
        <w:tc>
          <w:tcPr>
            <w:tcW w:w="3992" w:type="dxa"/>
            <w:vAlign w:val="center"/>
          </w:tcPr>
          <w:p w14:paraId="3625BEB4">
            <w:pPr>
              <w:widowControl/>
              <w:jc w:val="left"/>
              <w:rPr>
                <w:highlight w:val="none"/>
              </w:rPr>
            </w:pPr>
            <w:r>
              <w:rPr>
                <w:szCs w:val="22"/>
                <w:highlight w:val="none"/>
                <w:u w:val="single"/>
              </w:rPr>
              <w:t>（大写）人民币       （小写）¥</w:t>
            </w:r>
            <w:r>
              <w:rPr>
                <w:rFonts w:hint="eastAsia"/>
                <w:szCs w:val="22"/>
                <w:highlight w:val="none"/>
                <w:u w:val="single"/>
              </w:rPr>
              <w:t xml:space="preserve">       </w:t>
            </w:r>
          </w:p>
        </w:tc>
        <w:tc>
          <w:tcPr>
            <w:tcW w:w="1702" w:type="dxa"/>
          </w:tcPr>
          <w:p w14:paraId="2EEA959D">
            <w:pPr>
              <w:widowControl/>
              <w:ind w:right="480"/>
              <w:rPr>
                <w:highlight w:val="none"/>
              </w:rPr>
            </w:pPr>
          </w:p>
        </w:tc>
      </w:tr>
      <w:tr w14:paraId="0DC7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5" w:type="dxa"/>
            <w:vMerge w:val="continue"/>
            <w:vAlign w:val="center"/>
          </w:tcPr>
          <w:p w14:paraId="32C88930">
            <w:pPr>
              <w:widowControl/>
              <w:jc w:val="center"/>
              <w:rPr>
                <w:highlight w:val="none"/>
              </w:rPr>
            </w:pPr>
          </w:p>
        </w:tc>
        <w:tc>
          <w:tcPr>
            <w:tcW w:w="2953" w:type="dxa"/>
            <w:vAlign w:val="center"/>
          </w:tcPr>
          <w:p w14:paraId="50E19E9D">
            <w:pPr>
              <w:widowControl/>
              <w:jc w:val="center"/>
              <w:rPr>
                <w:rFonts w:hint="eastAsia" w:eastAsia="宋体" w:cs="宋体"/>
                <w:highlight w:val="none"/>
                <w:lang w:eastAsia="zh-CN"/>
              </w:rPr>
            </w:pPr>
            <w:r>
              <w:rPr>
                <w:rFonts w:hint="eastAsia" w:cs="宋体"/>
                <w:highlight w:val="none"/>
                <w:lang w:eastAsia="zh-CN"/>
              </w:rPr>
              <w:t>安全生产责任保险费暂估价</w:t>
            </w:r>
          </w:p>
        </w:tc>
        <w:tc>
          <w:tcPr>
            <w:tcW w:w="3992" w:type="dxa"/>
            <w:vAlign w:val="center"/>
          </w:tcPr>
          <w:p w14:paraId="07E40FB1">
            <w:pPr>
              <w:widowControl/>
              <w:jc w:val="left"/>
              <w:rPr>
                <w:szCs w:val="22"/>
                <w:highlight w:val="none"/>
                <w:u w:val="single"/>
              </w:rPr>
            </w:pPr>
            <w:r>
              <w:rPr>
                <w:szCs w:val="22"/>
                <w:highlight w:val="none"/>
                <w:u w:val="single"/>
              </w:rPr>
              <w:t>（大写）人民币       （小写）¥</w:t>
            </w:r>
            <w:r>
              <w:rPr>
                <w:rFonts w:hint="eastAsia"/>
                <w:szCs w:val="22"/>
                <w:highlight w:val="none"/>
                <w:u w:val="single"/>
              </w:rPr>
              <w:t xml:space="preserve">      </w:t>
            </w:r>
          </w:p>
        </w:tc>
        <w:tc>
          <w:tcPr>
            <w:tcW w:w="1702" w:type="dxa"/>
          </w:tcPr>
          <w:p w14:paraId="0F22893A">
            <w:pPr>
              <w:widowControl/>
              <w:ind w:right="480"/>
              <w:rPr>
                <w:highlight w:val="none"/>
              </w:rPr>
            </w:pPr>
          </w:p>
        </w:tc>
      </w:tr>
      <w:tr w14:paraId="552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698" w:type="dxa"/>
            <w:gridSpan w:val="2"/>
            <w:vAlign w:val="center"/>
          </w:tcPr>
          <w:p w14:paraId="5DA6111B">
            <w:pPr>
              <w:widowControl/>
              <w:jc w:val="center"/>
              <w:rPr>
                <w:rFonts w:cs="宋体"/>
                <w:highlight w:val="none"/>
              </w:rPr>
            </w:pPr>
            <w:r>
              <w:rPr>
                <w:rFonts w:hint="eastAsia" w:cs="宋体"/>
                <w:highlight w:val="none"/>
              </w:rPr>
              <w:t>工期</w:t>
            </w:r>
          </w:p>
        </w:tc>
        <w:tc>
          <w:tcPr>
            <w:tcW w:w="5694" w:type="dxa"/>
            <w:gridSpan w:val="2"/>
            <w:vAlign w:val="center"/>
          </w:tcPr>
          <w:p w14:paraId="56EBBAFB">
            <w:pPr>
              <w:widowControl/>
              <w:jc w:val="right"/>
              <w:rPr>
                <w:highlight w:val="none"/>
              </w:rPr>
            </w:pPr>
          </w:p>
        </w:tc>
      </w:tr>
    </w:tbl>
    <w:p w14:paraId="22DB2BA1">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color w:val="000000"/>
          <w:sz w:val="24"/>
          <w:szCs w:val="24"/>
        </w:rPr>
        <w:t xml:space="preserve">                   </w:t>
      </w:r>
    </w:p>
    <w:p w14:paraId="781EFA5C">
      <w:pPr>
        <w:snapToGrid w:val="0"/>
        <w:spacing w:before="50" w:after="50"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注： </w:t>
      </w:r>
    </w:p>
    <w:p w14:paraId="3A6B70D0">
      <w:pPr>
        <w:pStyle w:val="22"/>
        <w:numPr>
          <w:ilvl w:val="-1"/>
          <w:numId w:val="0"/>
        </w:numPr>
        <w:ind w:firstLine="420" w:firstLineChars="200"/>
        <w:rPr>
          <w:rFonts w:hint="eastAsia" w:ascii="宋体" w:hAnsi="宋体" w:eastAsia="宋体" w:cs="宋体"/>
          <w:sz w:val="21"/>
          <w:szCs w:val="21"/>
          <w:lang w:val="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zh-CN"/>
        </w:rPr>
        <w:t>供应商需按本表格式填写，不得自行更改，也不得留空（</w:t>
      </w:r>
      <w:r>
        <w:rPr>
          <w:rFonts w:hint="eastAsia" w:ascii="宋体" w:hAnsi="宋体" w:eastAsia="宋体" w:cs="宋体"/>
          <w:sz w:val="21"/>
          <w:szCs w:val="21"/>
        </w:rPr>
        <w:t>备注</w:t>
      </w:r>
      <w:r>
        <w:rPr>
          <w:rFonts w:hint="eastAsia" w:ascii="宋体" w:hAnsi="宋体" w:eastAsia="宋体" w:cs="宋体"/>
          <w:sz w:val="21"/>
          <w:szCs w:val="21"/>
          <w:lang w:eastAsia="zh-CN"/>
        </w:rPr>
        <w:t>除外</w:t>
      </w:r>
      <w:r>
        <w:rPr>
          <w:rFonts w:hint="eastAsia" w:ascii="宋体" w:hAnsi="宋体" w:eastAsia="宋体" w:cs="宋体"/>
          <w:kern w:val="0"/>
          <w:sz w:val="21"/>
          <w:szCs w:val="21"/>
          <w:lang w:val="zh-CN"/>
        </w:rPr>
        <w:t>）, 如有多分标，按分标分别提供响应报价表</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kern w:val="0"/>
          <w:sz w:val="21"/>
          <w:szCs w:val="21"/>
          <w:lang w:val="zh-CN"/>
        </w:rPr>
        <w:t>。</w:t>
      </w:r>
    </w:p>
    <w:p w14:paraId="582B828D">
      <w:pPr>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、特别提示：采购代理机构将对项目名称和项目编号，成交供应商名称、地址和成交金额，主要成交标的的名称、施工范围、施工工期、项目经理</w:t>
      </w:r>
      <w:r>
        <w:rPr>
          <w:rFonts w:hint="eastAsia" w:ascii="宋体" w:hAnsi="宋体" w:eastAsia="宋体" w:cs="宋体"/>
          <w:kern w:val="0"/>
          <w:sz w:val="21"/>
          <w:szCs w:val="21"/>
          <w:lang w:val="en-US" w:eastAsia="zh-CN"/>
        </w:rPr>
        <w:t>及执业证书信息</w:t>
      </w:r>
      <w:r>
        <w:rPr>
          <w:rFonts w:hint="eastAsia" w:ascii="宋体" w:hAnsi="宋体" w:eastAsia="宋体" w:cs="宋体"/>
          <w:kern w:val="0"/>
          <w:sz w:val="21"/>
          <w:szCs w:val="21"/>
          <w:lang w:val="zh-CN"/>
        </w:rPr>
        <w:t>等予以公示。</w:t>
      </w:r>
    </w:p>
    <w:p w14:paraId="723CF570">
      <w:pPr>
        <w:snapToGrid w:val="0"/>
        <w:spacing w:line="360" w:lineRule="auto"/>
        <w:ind w:left="479" w:leftChars="228" w:firstLine="0" w:firstLineChars="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、符合采购文件中列明的可享受中小企业扶持政策的供应商，请填写中小企业声明函。</w:t>
      </w:r>
    </w:p>
    <w:p w14:paraId="11DC1DA4">
      <w:pPr>
        <w:snapToGrid w:val="0"/>
        <w:spacing w:line="360" w:lineRule="auto"/>
        <w:ind w:left="0" w:leftChars="0"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zh-CN"/>
        </w:rPr>
        <w:t>供应商提供的中小企业声明函内容不实的，属于提供虚假材料谋取中标、成交，依照《中华人民共和国政府采购法》等国家有关规定追究相应责任。</w:t>
      </w:r>
    </w:p>
    <w:p w14:paraId="6A47E9E1">
      <w:pPr>
        <w:autoSpaceDE w:val="0"/>
        <w:autoSpaceDN w:val="0"/>
        <w:spacing w:line="360" w:lineRule="auto"/>
        <w:ind w:left="4335" w:leftChars="1950" w:hanging="240" w:hangingChars="100"/>
        <w:rPr>
          <w:rFonts w:hint="eastAsia" w:ascii="宋体" w:hAnsi="宋体" w:eastAsia="宋体" w:cs="宋体"/>
          <w:kern w:val="0"/>
          <w:sz w:val="24"/>
          <w:szCs w:val="24"/>
        </w:rPr>
      </w:pPr>
    </w:p>
    <w:p w14:paraId="5A07D0EE">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eastAsia="zh-CN"/>
        </w:rPr>
        <w:t>盖公章</w:t>
      </w:r>
      <w:r>
        <w:rPr>
          <w:rFonts w:hint="eastAsia" w:ascii="宋体" w:hAnsi="宋体" w:eastAsia="宋体" w:cs="宋体"/>
          <w:kern w:val="0"/>
          <w:sz w:val="24"/>
          <w:szCs w:val="24"/>
        </w:rPr>
        <w:t>）：</w:t>
      </w:r>
    </w:p>
    <w:p w14:paraId="63B7D36C">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7864FA5C">
      <w:pPr>
        <w:spacing w:line="240" w:lineRule="auto"/>
        <w:jc w:val="left"/>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br w:type="page"/>
      </w:r>
    </w:p>
    <w:p w14:paraId="06FCC0EF">
      <w:pPr>
        <w:snapToGrid w:val="0"/>
        <w:spacing w:before="120" w:beforeLines="50" w:after="50" w:line="360" w:lineRule="auto"/>
        <w:jc w:val="left"/>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5.已标价工程量清单</w:t>
      </w:r>
    </w:p>
    <w:p w14:paraId="74861377">
      <w:pPr>
        <w:pStyle w:val="2"/>
        <w:pageBreakBefore w:val="0"/>
        <w:widowControl w:val="0"/>
        <w:kinsoku/>
        <w:wordWrap/>
        <w:overflowPunct/>
        <w:topLinePunct w:val="0"/>
        <w:autoSpaceDE/>
        <w:autoSpaceDN/>
        <w:bidi w:val="0"/>
        <w:adjustRightInd/>
        <w:snapToGrid/>
        <w:spacing w:before="0" w:after="0" w:line="240" w:lineRule="auto"/>
        <w:ind w:firstLine="596"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186" w:name="_Toc17801"/>
      <w:bookmarkStart w:id="187" w:name="_Toc3324"/>
      <w:r>
        <w:rPr>
          <w:rFonts w:hint="eastAsia" w:ascii="宋体" w:hAnsi="宋体" w:cs="宋体"/>
          <w:b/>
          <w:bCs/>
          <w:color w:val="auto"/>
          <w:w w:val="99"/>
          <w:kern w:val="0"/>
          <w:sz w:val="30"/>
          <w:szCs w:val="32"/>
        </w:rPr>
        <w:t>已标价的工程量清单（含报价编制说明、分项报价表等）（必须提供）</w:t>
      </w:r>
      <w:bookmarkEnd w:id="186"/>
      <w:bookmarkEnd w:id="187"/>
    </w:p>
    <w:p w14:paraId="6277D6D0">
      <w:pPr>
        <w:spacing w:line="240" w:lineRule="auto"/>
        <w:ind w:firstLine="0" w:firstLineChars="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br w:type="page"/>
      </w:r>
    </w:p>
    <w:p w14:paraId="6D7EC902">
      <w:pPr>
        <w:keepNext/>
        <w:keepLines/>
        <w:spacing w:before="260" w:after="260" w:line="416" w:lineRule="auto"/>
        <w:jc w:val="center"/>
        <w:outlineLvl w:val="1"/>
        <w:rPr>
          <w:rFonts w:ascii="宋体" w:hAnsi="宋体" w:eastAsia="宋体" w:cs="Times New Roman"/>
          <w:bCs/>
          <w:sz w:val="32"/>
          <w:szCs w:val="32"/>
          <w:lang w:val="zh-CN" w:eastAsia="zh-CN"/>
        </w:rPr>
      </w:pPr>
      <w:r>
        <w:rPr>
          <w:rFonts w:hint="eastAsia" w:ascii="宋体" w:hAnsi="宋体" w:eastAsia="宋体" w:cs="宋体"/>
          <w:b/>
          <w:bCs/>
          <w:color w:val="000000"/>
          <w:sz w:val="28"/>
          <w:szCs w:val="28"/>
          <w:highlight w:val="none"/>
          <w:lang w:val="en-US" w:eastAsia="zh-CN"/>
        </w:rPr>
        <w:t>6.供应商</w:t>
      </w:r>
      <w:r>
        <w:rPr>
          <w:rFonts w:hint="eastAsia" w:ascii="宋体" w:hAnsi="宋体" w:eastAsia="宋体" w:cs="宋体"/>
          <w:b/>
          <w:bCs/>
          <w:color w:val="000000"/>
          <w:sz w:val="28"/>
          <w:szCs w:val="28"/>
          <w:highlight w:val="none"/>
        </w:rPr>
        <w:t>针对报价需要说明的其他文件和说明（格式自拟）</w:t>
      </w:r>
      <w:r>
        <w:rPr>
          <w:rFonts w:hint="eastAsia" w:ascii="宋体" w:hAnsi="宋体" w:eastAsia="宋体" w:cs="宋体"/>
          <w:b/>
          <w:bCs/>
          <w:color w:val="000000"/>
          <w:kern w:val="2"/>
          <w:sz w:val="28"/>
          <w:szCs w:val="28"/>
          <w:highlight w:val="none"/>
          <w:lang w:val="zh-CN" w:eastAsia="zh-CN"/>
        </w:rPr>
        <w:br w:type="page"/>
      </w:r>
      <w:bookmarkStart w:id="188" w:name="_Toc23320"/>
      <w:bookmarkStart w:id="189" w:name="_Toc80205942"/>
      <w:bookmarkStart w:id="190" w:name="_Toc13939"/>
      <w:r>
        <w:rPr>
          <w:rFonts w:hint="eastAsia" w:ascii="宋体" w:hAnsi="宋体" w:eastAsia="宋体" w:cs="Times New Roman"/>
          <w:b/>
          <w:bCs/>
          <w:sz w:val="32"/>
          <w:szCs w:val="32"/>
          <w:lang w:val="zh-CN" w:eastAsia="zh-CN"/>
        </w:rPr>
        <w:t>第四节 其他文书、文件格式</w:t>
      </w:r>
      <w:bookmarkEnd w:id="188"/>
      <w:bookmarkEnd w:id="189"/>
      <w:bookmarkEnd w:id="190"/>
    </w:p>
    <w:p w14:paraId="17E8BD59">
      <w:pPr>
        <w:pStyle w:val="22"/>
        <w:rPr>
          <w:rFonts w:hint="eastAsia" w:ascii="宋体" w:hAnsi="宋体" w:eastAsia="宋体" w:cs="仿宋_GB2312"/>
          <w:color w:val="000000"/>
          <w:sz w:val="24"/>
          <w:szCs w:val="24"/>
        </w:rPr>
      </w:pPr>
    </w:p>
    <w:p w14:paraId="6DBA5F02">
      <w:pPr>
        <w:widowControl/>
        <w:shd w:val="clear" w:color="auto" w:fill="FFFFFF"/>
        <w:spacing w:line="480" w:lineRule="atLeast"/>
        <w:jc w:val="both"/>
        <w:rPr>
          <w:rFonts w:hint="eastAsia" w:ascii="宋体" w:hAnsi="宋体" w:eastAsia="宋体" w:cs="宋体"/>
          <w:color w:val="000000"/>
          <w:kern w:val="0"/>
          <w:sz w:val="28"/>
          <w:szCs w:val="28"/>
          <w:highlight w:val="none"/>
          <w:lang w:eastAsia="zh-CN"/>
        </w:rPr>
      </w:pPr>
      <w:r>
        <w:rPr>
          <w:rFonts w:hint="eastAsia" w:ascii="宋体" w:hAnsi="宋体" w:cs="宋体"/>
          <w:sz w:val="28"/>
          <w:szCs w:val="28"/>
          <w:lang w:val="en-US" w:eastAsia="zh-CN"/>
        </w:rPr>
        <w:t>1.</w:t>
      </w:r>
      <w:r>
        <w:rPr>
          <w:rFonts w:hint="eastAsia" w:ascii="宋体" w:hAnsi="宋体" w:eastAsia="宋体" w:cs="宋体"/>
          <w:color w:val="000000"/>
          <w:kern w:val="0"/>
          <w:sz w:val="28"/>
          <w:szCs w:val="28"/>
          <w:highlight w:val="none"/>
        </w:rPr>
        <w:t>广西壮族自治区政府采购项目合同验收书</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格式</w:t>
      </w:r>
      <w:r>
        <w:rPr>
          <w:rFonts w:hint="eastAsia" w:ascii="宋体" w:hAnsi="宋体" w:eastAsia="宋体" w:cs="宋体"/>
          <w:color w:val="000000"/>
          <w:kern w:val="0"/>
          <w:sz w:val="28"/>
          <w:szCs w:val="28"/>
          <w:highlight w:val="none"/>
          <w:lang w:eastAsia="zh-CN"/>
        </w:rPr>
        <w:t>：</w:t>
      </w:r>
    </w:p>
    <w:p w14:paraId="107548D6">
      <w:pPr>
        <w:widowControl/>
        <w:shd w:val="clear" w:color="auto" w:fill="auto"/>
        <w:spacing w:line="240" w:lineRule="auto"/>
        <w:jc w:val="left"/>
        <w:rPr>
          <w:rFonts w:hint="eastAsia" w:ascii="宋体" w:hAnsi="宋体" w:eastAsia="宋体" w:cs="宋体"/>
          <w:color w:val="000000"/>
          <w:kern w:val="0"/>
          <w:sz w:val="28"/>
          <w:szCs w:val="28"/>
          <w:highlight w:val="none"/>
          <w:lang w:eastAsia="zh-CN"/>
        </w:rPr>
      </w:pPr>
    </w:p>
    <w:p w14:paraId="5C328AC0">
      <w:pPr>
        <w:widowControl/>
        <w:shd w:val="clear" w:color="auto" w:fill="FFFFFF"/>
        <w:spacing w:line="480" w:lineRule="atLeast"/>
        <w:jc w:val="center"/>
        <w:rPr>
          <w:rFonts w:hint="eastAsia" w:ascii="仿宋" w:hAnsi="仿宋" w:eastAsia="仿宋" w:cs="宋体"/>
          <w:color w:val="000000"/>
          <w:kern w:val="0"/>
          <w:sz w:val="32"/>
          <w:szCs w:val="32"/>
        </w:rPr>
      </w:pPr>
      <w:r>
        <w:rPr>
          <w:rFonts w:hint="eastAsia" w:ascii="宋体" w:hAnsi="宋体" w:cs="宋体"/>
          <w:b/>
          <w:bCs/>
          <w:color w:val="000000"/>
          <w:kern w:val="0"/>
          <w:sz w:val="32"/>
          <w:szCs w:val="32"/>
        </w:rPr>
        <w:t>广西壮族自治区政府采购项目合同验收书</w:t>
      </w:r>
    </w:p>
    <w:p w14:paraId="26AD56B5">
      <w:pPr>
        <w:widowControl/>
        <w:shd w:val="clear" w:color="auto" w:fill="FFFFFF"/>
        <w:spacing w:line="480" w:lineRule="atLeast"/>
        <w:jc w:val="center"/>
        <w:rPr>
          <w:rFonts w:hint="eastAsia" w:ascii="仿宋" w:hAnsi="仿宋" w:eastAsia="仿宋" w:cs="宋体"/>
          <w:color w:val="000000"/>
          <w:kern w:val="0"/>
          <w:sz w:val="32"/>
          <w:szCs w:val="32"/>
        </w:rPr>
      </w:pPr>
    </w:p>
    <w:p w14:paraId="039A7E83">
      <w:pPr>
        <w:widowControl/>
        <w:shd w:val="clear" w:color="auto" w:fill="FFFFFF"/>
        <w:snapToGrid w:val="0"/>
        <w:spacing w:line="320" w:lineRule="atLeast"/>
        <w:ind w:firstLine="48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根据政府采购项目（</w:t>
      </w:r>
      <w:r>
        <w:rPr>
          <w:rFonts w:hint="eastAsia" w:ascii="仿宋" w:hAnsi="仿宋" w:eastAsia="仿宋" w:cs="宋体"/>
          <w:color w:val="000000"/>
          <w:kern w:val="0"/>
          <w:szCs w:val="21"/>
          <w:u w:val="single"/>
        </w:rPr>
        <w:t>采购合同编号：</w:t>
      </w:r>
      <w:r>
        <w:rPr>
          <w:rFonts w:hint="eastAsia" w:ascii="仿宋" w:hAnsi="仿宋" w:eastAsia="仿宋" w:cs="宋体"/>
          <w:color w:val="000000"/>
          <w:kern w:val="0"/>
          <w:szCs w:val="21"/>
          <w:u w:val="single"/>
        </w:rPr>
        <w:softHyphen/>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）的约定，我单位对（</w:t>
      </w:r>
      <w:r>
        <w:rPr>
          <w:rFonts w:hint="eastAsia" w:ascii="仿宋" w:hAnsi="仿宋" w:eastAsia="仿宋" w:cs="宋体"/>
          <w:color w:val="000000"/>
          <w:kern w:val="0"/>
          <w:szCs w:val="21"/>
          <w:u w:val="single"/>
        </w:rPr>
        <w:t xml:space="preserve"> 项目名称 </w:t>
      </w:r>
      <w:r>
        <w:rPr>
          <w:rFonts w:hint="eastAsia" w:ascii="仿宋" w:hAnsi="仿宋" w:eastAsia="仿宋" w:cs="宋体"/>
          <w:color w:val="000000"/>
          <w:kern w:val="0"/>
          <w:szCs w:val="21"/>
        </w:rPr>
        <w:t>） 政府采购项目成交供应商（</w:t>
      </w:r>
      <w:r>
        <w:rPr>
          <w:rFonts w:hint="eastAsia" w:ascii="仿宋" w:hAnsi="仿宋" w:eastAsia="仿宋" w:cs="宋体"/>
          <w:color w:val="000000"/>
          <w:kern w:val="0"/>
          <w:szCs w:val="21"/>
          <w:u w:val="single"/>
        </w:rPr>
        <w:t xml:space="preserve"> 公司名称 </w:t>
      </w:r>
      <w:r>
        <w:rPr>
          <w:rFonts w:hint="eastAsia" w:ascii="仿宋" w:hAnsi="仿宋" w:eastAsia="仿宋" w:cs="宋体"/>
          <w:color w:val="000000"/>
          <w:kern w:val="0"/>
          <w:szCs w:val="21"/>
        </w:rPr>
        <w:t>） 提供的货物（或者工程、服务）进行了验收，验收情况如下：</w:t>
      </w:r>
    </w:p>
    <w:tbl>
      <w:tblPr>
        <w:tblStyle w:val="33"/>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8E08C0A">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61B5E3C9">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5D353E6D">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□自行验收 □委托验收</w:t>
            </w:r>
          </w:p>
        </w:tc>
      </w:tr>
      <w:tr w14:paraId="3A5992D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696747C3">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2448" w:type="dxa"/>
            <w:gridSpan w:val="2"/>
            <w:tcBorders>
              <w:top w:val="nil"/>
              <w:left w:val="nil"/>
              <w:bottom w:val="single" w:color="auto" w:sz="8" w:space="0"/>
              <w:right w:val="single" w:color="auto" w:sz="8" w:space="0"/>
            </w:tcBorders>
            <w:noWrap w:val="0"/>
            <w:vAlign w:val="center"/>
          </w:tcPr>
          <w:p w14:paraId="127707E6">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名称</w:t>
            </w:r>
          </w:p>
        </w:tc>
        <w:tc>
          <w:tcPr>
            <w:tcW w:w="2902" w:type="dxa"/>
            <w:gridSpan w:val="3"/>
            <w:tcBorders>
              <w:top w:val="nil"/>
              <w:left w:val="nil"/>
              <w:bottom w:val="single" w:color="auto" w:sz="8" w:space="0"/>
              <w:right w:val="single" w:color="auto" w:sz="8" w:space="0"/>
            </w:tcBorders>
            <w:noWrap w:val="0"/>
            <w:vAlign w:val="center"/>
          </w:tcPr>
          <w:p w14:paraId="478525D0">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2C8B5EE6">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1428" w:type="dxa"/>
            <w:tcBorders>
              <w:top w:val="nil"/>
              <w:left w:val="nil"/>
              <w:bottom w:val="single" w:color="auto" w:sz="8" w:space="0"/>
              <w:right w:val="single" w:color="auto" w:sz="8" w:space="0"/>
            </w:tcBorders>
            <w:noWrap w:val="0"/>
            <w:vAlign w:val="center"/>
          </w:tcPr>
          <w:p w14:paraId="58F461D1">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金额</w:t>
            </w:r>
          </w:p>
        </w:tc>
      </w:tr>
      <w:tr w14:paraId="7D9195A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E5A583C">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5BCAD17C">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31659044">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3EE0B938">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6B44DC07">
            <w:pPr>
              <w:widowControl/>
              <w:spacing w:before="100" w:beforeAutospacing="1" w:after="100" w:afterAutospacing="1" w:line="240" w:lineRule="atLeast"/>
              <w:jc w:val="center"/>
              <w:rPr>
                <w:rFonts w:ascii="Verdana" w:hAnsi="Verdana" w:cs="宋体"/>
                <w:color w:val="000000"/>
                <w:kern w:val="0"/>
                <w:szCs w:val="21"/>
              </w:rPr>
            </w:pPr>
          </w:p>
        </w:tc>
      </w:tr>
      <w:tr w14:paraId="2A1FDEC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68539745">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5B46AAD8">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795BE463">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4706E971">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039C57A8">
            <w:pPr>
              <w:widowControl/>
              <w:spacing w:before="100" w:beforeAutospacing="1" w:after="100" w:afterAutospacing="1" w:line="240" w:lineRule="atLeast"/>
              <w:jc w:val="center"/>
              <w:rPr>
                <w:rFonts w:ascii="Verdana" w:hAnsi="Verdana" w:cs="宋体"/>
                <w:color w:val="000000"/>
                <w:kern w:val="0"/>
                <w:szCs w:val="21"/>
              </w:rPr>
            </w:pPr>
          </w:p>
        </w:tc>
      </w:tr>
      <w:tr w14:paraId="6A69158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094CBB33">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194F1B51">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51F313F6">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03B3F69E">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115A5B4C">
            <w:pPr>
              <w:widowControl/>
              <w:spacing w:before="100" w:beforeAutospacing="1" w:after="100" w:afterAutospacing="1" w:line="240" w:lineRule="atLeast"/>
              <w:jc w:val="center"/>
              <w:rPr>
                <w:rFonts w:ascii="Verdana" w:hAnsi="Verdana" w:cs="宋体"/>
                <w:color w:val="000000"/>
                <w:kern w:val="0"/>
                <w:szCs w:val="21"/>
              </w:rPr>
            </w:pPr>
          </w:p>
        </w:tc>
      </w:tr>
      <w:tr w14:paraId="0E01DFE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52E50B8C">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1A6EA9DE">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28F919B0">
            <w:pPr>
              <w:widowControl/>
              <w:spacing w:before="100" w:beforeAutospacing="1" w:after="100" w:afterAutospacing="1" w:line="240" w:lineRule="atLeast"/>
              <w:jc w:val="center"/>
              <w:rPr>
                <w:rFonts w:ascii="Verdana" w:hAnsi="Verdana" w:cs="宋体"/>
                <w:color w:val="000000"/>
                <w:kern w:val="0"/>
                <w:szCs w:val="21"/>
              </w:rPr>
            </w:pPr>
          </w:p>
        </w:tc>
      </w:tr>
      <w:tr w14:paraId="0270CBC5">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53CB3783">
            <w:pPr>
              <w:widowControl/>
              <w:snapToGrid w:val="0"/>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 xml:space="preserve">合计大写金额：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 xml:space="preserve">万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元</w:t>
            </w:r>
          </w:p>
        </w:tc>
      </w:tr>
      <w:tr w14:paraId="2143496D">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659E76E">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14:paraId="66BC0FE7">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14:paraId="46AE1697">
            <w:pPr>
              <w:widowControl/>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14:paraId="55FA5086">
            <w:pPr>
              <w:widowControl/>
              <w:spacing w:before="100" w:beforeAutospacing="1" w:after="100" w:afterAutospacing="1" w:line="240" w:lineRule="atLeast"/>
              <w:jc w:val="center"/>
              <w:rPr>
                <w:rFonts w:ascii="Verdana" w:hAnsi="Verdana" w:cs="宋体"/>
                <w:color w:val="000000"/>
                <w:kern w:val="0"/>
                <w:szCs w:val="21"/>
              </w:rPr>
            </w:pPr>
          </w:p>
        </w:tc>
      </w:tr>
      <w:tr w14:paraId="1C30F749">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03386EB5">
            <w:pPr>
              <w:widowControl/>
              <w:spacing w:before="100" w:beforeAutospacing="1" w:after="100" w:afterAutospacing="1" w:line="240" w:lineRule="atLeast"/>
              <w:jc w:val="center"/>
              <w:rPr>
                <w:rFonts w:ascii="Verdana" w:hAnsi="Verdana" w:cs="宋体"/>
                <w:color w:val="000000"/>
                <w:kern w:val="0"/>
                <w:szCs w:val="21"/>
              </w:rPr>
            </w:pPr>
          </w:p>
        </w:tc>
        <w:tc>
          <w:tcPr>
            <w:tcW w:w="2421" w:type="dxa"/>
            <w:gridSpan w:val="2"/>
            <w:tcBorders>
              <w:top w:val="nil"/>
              <w:left w:val="nil"/>
              <w:bottom w:val="single" w:color="auto" w:sz="8" w:space="0"/>
              <w:right w:val="single" w:color="auto" w:sz="8" w:space="0"/>
            </w:tcBorders>
            <w:noWrap w:val="0"/>
            <w:vAlign w:val="center"/>
          </w:tcPr>
          <w:p w14:paraId="68FCFAAB">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14:paraId="7CA1D799">
            <w:pPr>
              <w:widowControl/>
              <w:spacing w:before="100" w:beforeAutospacing="1" w:after="100" w:afterAutospacing="1" w:line="240" w:lineRule="atLeast"/>
              <w:jc w:val="center"/>
              <w:rPr>
                <w:rFonts w:ascii="Verdana" w:hAnsi="Verdana" w:cs="宋体"/>
                <w:color w:val="000000"/>
                <w:kern w:val="0"/>
                <w:szCs w:val="21"/>
              </w:rPr>
            </w:pPr>
          </w:p>
        </w:tc>
        <w:tc>
          <w:tcPr>
            <w:tcW w:w="2113" w:type="dxa"/>
            <w:gridSpan w:val="2"/>
            <w:tcBorders>
              <w:top w:val="nil"/>
              <w:left w:val="nil"/>
              <w:bottom w:val="single" w:color="auto" w:sz="8" w:space="0"/>
              <w:right w:val="single" w:color="auto" w:sz="8" w:space="0"/>
            </w:tcBorders>
            <w:noWrap w:val="0"/>
            <w:vAlign w:val="center"/>
          </w:tcPr>
          <w:p w14:paraId="0E0306B4">
            <w:pPr>
              <w:widowControl/>
              <w:spacing w:before="100" w:beforeAutospacing="1" w:after="100" w:afterAutospacing="1" w:line="240" w:lineRule="atLeast"/>
              <w:jc w:val="center"/>
              <w:rPr>
                <w:rFonts w:ascii="Verdana" w:hAnsi="Verdana" w:cs="宋体"/>
                <w:color w:val="000000"/>
                <w:kern w:val="0"/>
                <w:szCs w:val="21"/>
              </w:rPr>
            </w:pPr>
          </w:p>
        </w:tc>
      </w:tr>
      <w:tr w14:paraId="33C30D9C">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7012E9">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C8BA3A">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0A2AAD5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8F65A1">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14:paraId="655CBEA1">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验收结论性意见：</w:t>
            </w:r>
          </w:p>
        </w:tc>
      </w:tr>
      <w:tr w14:paraId="0B9D4BF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251E239C">
            <w:pPr>
              <w:widowControl/>
              <w:jc w:val="left"/>
              <w:rPr>
                <w:rFonts w:ascii="Verdana" w:hAnsi="Verdana" w:cs="宋体"/>
                <w:color w:val="000000"/>
                <w:kern w:val="0"/>
                <w:szCs w:val="21"/>
              </w:rPr>
            </w:pPr>
          </w:p>
        </w:tc>
        <w:tc>
          <w:tcPr>
            <w:tcW w:w="6816" w:type="dxa"/>
            <w:gridSpan w:val="7"/>
            <w:tcBorders>
              <w:top w:val="nil"/>
              <w:left w:val="nil"/>
              <w:bottom w:val="single" w:color="auto" w:sz="8" w:space="0"/>
              <w:right w:val="single" w:color="auto" w:sz="8" w:space="0"/>
            </w:tcBorders>
            <w:noWrap w:val="0"/>
            <w:vAlign w:val="center"/>
          </w:tcPr>
          <w:p w14:paraId="7AFE2E97">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有异议的意见和说明理由：</w:t>
            </w:r>
          </w:p>
          <w:p w14:paraId="4053CD55">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签字：</w:t>
            </w:r>
          </w:p>
        </w:tc>
      </w:tr>
      <w:tr w14:paraId="265B6509">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0F6D795">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14:paraId="5720A69B">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77D349">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w:t>
            </w:r>
            <w:r>
              <w:rPr>
                <w:rFonts w:hint="eastAsia" w:ascii="Verdana" w:hAnsi="Verdana" w:cs="宋体"/>
                <w:color w:val="000000"/>
                <w:kern w:val="0"/>
                <w:szCs w:val="21"/>
                <w:lang w:eastAsia="zh-CN"/>
              </w:rPr>
              <w:t>其他</w:t>
            </w:r>
            <w:r>
              <w:rPr>
                <w:rFonts w:ascii="Verdana" w:hAnsi="Verdana" w:cs="宋体"/>
                <w:color w:val="000000"/>
                <w:kern w:val="0"/>
                <w:szCs w:val="21"/>
              </w:rPr>
              <w:t>相关人员签字：</w:t>
            </w:r>
          </w:p>
          <w:p w14:paraId="01085B70">
            <w:pPr>
              <w:widowControl/>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14:paraId="15883A8E">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4346F477">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成交供应商负责人签字或者盖章：</w:t>
            </w:r>
          </w:p>
          <w:p w14:paraId="4C2F769D">
            <w:pPr>
              <w:widowControl/>
              <w:spacing w:before="100" w:beforeAutospacing="1" w:after="100" w:afterAutospacing="1" w:line="320" w:lineRule="atLeast"/>
              <w:jc w:val="left"/>
              <w:rPr>
                <w:rFonts w:ascii="Verdana" w:hAnsi="Verdana" w:cs="宋体"/>
                <w:color w:val="000000"/>
                <w:kern w:val="0"/>
                <w:szCs w:val="21"/>
              </w:rPr>
            </w:pPr>
          </w:p>
          <w:p w14:paraId="48D34265">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r>
              <w:rPr>
                <w:rFonts w:ascii="Verdana" w:hAnsi="Verdana" w:cs="宋体"/>
                <w:color w:val="000000"/>
                <w:kern w:val="0"/>
                <w:szCs w:val="21"/>
              </w:rPr>
              <w:t xml:space="preserve"> </w:t>
            </w:r>
          </w:p>
          <w:p w14:paraId="22F2DABA">
            <w:pPr>
              <w:widowControl/>
              <w:spacing w:before="100" w:beforeAutospacing="1" w:after="100" w:afterAutospacing="1" w:line="320" w:lineRule="atLeast"/>
              <w:ind w:firstLine="2730" w:firstLineChars="1300"/>
              <w:jc w:val="left"/>
              <w:rPr>
                <w:rFonts w:ascii="Verdana" w:hAnsi="Verdana" w:cs="宋体"/>
                <w:color w:val="000000"/>
                <w:kern w:val="0"/>
                <w:szCs w:val="21"/>
              </w:rPr>
            </w:pP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 </w:t>
            </w:r>
            <w:r>
              <w:rPr>
                <w:rFonts w:hint="eastAsia" w:ascii="Verdana" w:hAnsi="Verdana" w:cs="宋体"/>
                <w:color w:val="000000"/>
                <w:kern w:val="0"/>
                <w:szCs w:val="21"/>
              </w:rPr>
              <w:t xml:space="preserve"> </w:t>
            </w:r>
            <w:r>
              <w:rPr>
                <w:rFonts w:ascii="Verdana" w:hAnsi="Verdana" w:cs="宋体"/>
                <w:color w:val="000000"/>
                <w:kern w:val="0"/>
                <w:szCs w:val="21"/>
              </w:rPr>
              <w:t>日</w:t>
            </w:r>
          </w:p>
        </w:tc>
        <w:tc>
          <w:tcPr>
            <w:tcW w:w="4293" w:type="dxa"/>
            <w:gridSpan w:val="4"/>
            <w:tcBorders>
              <w:top w:val="nil"/>
              <w:left w:val="single" w:color="auto" w:sz="4" w:space="0"/>
              <w:bottom w:val="single" w:color="auto" w:sz="8" w:space="0"/>
              <w:right w:val="single" w:color="auto" w:sz="8" w:space="0"/>
            </w:tcBorders>
            <w:noWrap w:val="0"/>
            <w:vAlign w:val="center"/>
          </w:tcPr>
          <w:p w14:paraId="1E7F56FB">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采购人或者受托机构的意见（盖章）：</w:t>
            </w:r>
          </w:p>
          <w:p w14:paraId="75B4C075">
            <w:pPr>
              <w:widowControl/>
              <w:spacing w:before="100" w:beforeAutospacing="1" w:after="100" w:afterAutospacing="1" w:line="320" w:lineRule="atLeast"/>
              <w:ind w:firstLine="210" w:firstLineChars="100"/>
              <w:jc w:val="left"/>
              <w:rPr>
                <w:rFonts w:ascii="Verdana" w:hAnsi="Verdana" w:cs="宋体"/>
                <w:color w:val="000000"/>
                <w:kern w:val="0"/>
                <w:szCs w:val="21"/>
              </w:rPr>
            </w:pPr>
          </w:p>
          <w:p w14:paraId="03C5DFCA">
            <w:pPr>
              <w:widowControl/>
              <w:spacing w:before="100" w:beforeAutospacing="1" w:after="100" w:afterAutospacing="1" w:line="320" w:lineRule="atLeast"/>
              <w:ind w:firstLine="210" w:firstLineChars="100"/>
              <w:jc w:val="left"/>
              <w:rPr>
                <w:rFonts w:hint="eastAsia"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p>
          <w:p w14:paraId="0A1F1ABA">
            <w:pPr>
              <w:widowControl/>
              <w:spacing w:before="100" w:beforeAutospacing="1" w:after="100" w:afterAutospacing="1" w:line="320" w:lineRule="atLeast"/>
              <w:ind w:firstLine="2100" w:firstLineChars="1000"/>
              <w:jc w:val="left"/>
              <w:rPr>
                <w:rFonts w:ascii="Verdana" w:hAnsi="Verdana" w:cs="宋体"/>
                <w:color w:val="000000"/>
                <w:kern w:val="0"/>
                <w:szCs w:val="21"/>
              </w:rPr>
            </w:pPr>
            <w:r>
              <w:rPr>
                <w:rFonts w:hint="eastAsia" w:ascii="Verdana" w:hAnsi="Verdana" w:cs="宋体"/>
                <w:color w:val="000000"/>
                <w:kern w:val="0"/>
                <w:szCs w:val="21"/>
              </w:rPr>
              <w:t xml:space="preserve">        </w:t>
            </w: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w:t>
            </w:r>
            <w:r>
              <w:rPr>
                <w:rFonts w:hint="eastAsia" w:ascii="Verdana" w:hAnsi="Verdana" w:cs="宋体"/>
                <w:color w:val="000000"/>
                <w:kern w:val="0"/>
                <w:szCs w:val="21"/>
              </w:rPr>
              <w:t xml:space="preserve"> </w:t>
            </w:r>
            <w:r>
              <w:rPr>
                <w:rFonts w:ascii="Verdana" w:hAnsi="Verdana" w:cs="宋体"/>
                <w:color w:val="000000"/>
                <w:kern w:val="0"/>
                <w:szCs w:val="21"/>
              </w:rPr>
              <w:t xml:space="preserve"> 日</w:t>
            </w:r>
          </w:p>
        </w:tc>
      </w:tr>
    </w:tbl>
    <w:p w14:paraId="5EF4EB4F">
      <w:pPr>
        <w:pStyle w:val="19"/>
        <w:snapToGrid w:val="0"/>
        <w:rPr>
          <w:rFonts w:hint="eastAsia" w:hAnsi="宋体"/>
          <w:color w:val="000000"/>
        </w:rPr>
      </w:pPr>
      <w:r>
        <w:rPr>
          <w:rFonts w:hAnsi="宋体"/>
          <w:color w:val="000000"/>
        </w:rPr>
        <w:br w:type="page"/>
      </w:r>
    </w:p>
    <w:p w14:paraId="7338B8DF">
      <w:pPr>
        <w:spacing w:line="360" w:lineRule="auto"/>
        <w:jc w:val="center"/>
        <w:rPr>
          <w:rFonts w:hint="eastAsia" w:ascii="宋体" w:hAnsi="宋体" w:eastAsia="宋体" w:cs="Times New Roman"/>
          <w:b/>
          <w:bCs/>
          <w:sz w:val="44"/>
          <w:szCs w:val="44"/>
        </w:rPr>
      </w:pPr>
    </w:p>
    <w:p w14:paraId="21591A09">
      <w:pPr>
        <w:spacing w:line="360" w:lineRule="auto"/>
        <w:jc w:val="center"/>
        <w:rPr>
          <w:rFonts w:hint="eastAsia" w:ascii="宋体" w:hAnsi="宋体" w:eastAsia="宋体" w:cs="Times New Roman"/>
          <w:b/>
          <w:bCs/>
          <w:sz w:val="44"/>
          <w:szCs w:val="44"/>
        </w:rPr>
      </w:pPr>
    </w:p>
    <w:p w14:paraId="3F4A1578">
      <w:pPr>
        <w:keepNext/>
        <w:keepLines/>
        <w:spacing w:before="340" w:after="330" w:line="578" w:lineRule="auto"/>
        <w:jc w:val="center"/>
        <w:outlineLvl w:val="0"/>
        <w:rPr>
          <w:rFonts w:hint="eastAsia" w:ascii="宋体" w:hAnsi="宋体" w:eastAsia="宋体" w:cs="Times New Roman"/>
          <w:kern w:val="44"/>
          <w:sz w:val="44"/>
          <w:szCs w:val="44"/>
          <w:lang w:val="zh-CN" w:eastAsia="zh-CN"/>
        </w:rPr>
      </w:pPr>
      <w:bookmarkStart w:id="191" w:name="_Toc23849"/>
      <w:bookmarkStart w:id="192" w:name="_Toc20554"/>
      <w:bookmarkStart w:id="193" w:name="_Toc10008"/>
      <w:bookmarkStart w:id="194" w:name="_Toc80205943"/>
      <w:bookmarkStart w:id="195" w:name="_Toc15382"/>
      <w:bookmarkStart w:id="196" w:name="_Toc27544"/>
      <w:bookmarkStart w:id="197" w:name="_Toc4631"/>
      <w:bookmarkStart w:id="198" w:name="_Toc22077"/>
      <w:bookmarkStart w:id="199" w:name="_Toc21248"/>
      <w:bookmarkStart w:id="200" w:name="_Toc17807"/>
      <w:bookmarkStart w:id="201" w:name="_Toc19175"/>
      <w:r>
        <w:rPr>
          <w:rFonts w:hint="eastAsia" w:ascii="宋体" w:hAnsi="宋体" w:eastAsia="宋体" w:cs="Times New Roman"/>
          <w:kern w:val="44"/>
          <w:sz w:val="44"/>
          <w:szCs w:val="44"/>
          <w:lang w:val="zh-CN" w:eastAsia="zh-CN"/>
        </w:rPr>
        <w:t>第六章 合同文本</w:t>
      </w:r>
      <w:bookmarkEnd w:id="191"/>
      <w:bookmarkEnd w:id="192"/>
      <w:bookmarkEnd w:id="193"/>
      <w:bookmarkEnd w:id="194"/>
      <w:bookmarkEnd w:id="195"/>
      <w:bookmarkEnd w:id="196"/>
      <w:bookmarkEnd w:id="197"/>
      <w:bookmarkEnd w:id="198"/>
      <w:bookmarkEnd w:id="199"/>
      <w:bookmarkEnd w:id="200"/>
    </w:p>
    <w:bookmarkEnd w:id="201"/>
    <w:p w14:paraId="295204E2">
      <w:pPr>
        <w:keepNext/>
        <w:keepLines/>
        <w:spacing w:before="340" w:after="330" w:line="578" w:lineRule="auto"/>
        <w:jc w:val="center"/>
        <w:outlineLvl w:val="0"/>
        <w:rPr>
          <w:rFonts w:hint="eastAsia" w:ascii="仿宋_GB2312" w:hAnsi="楷体" w:eastAsia="仿宋_GB2312" w:cs="Times New Roman"/>
          <w:b/>
          <w:bCs/>
          <w:kern w:val="44"/>
          <w:sz w:val="24"/>
          <w:szCs w:val="44"/>
          <w:u w:val="single"/>
          <w:lang w:val="zh-CN" w:eastAsia="zh-CN"/>
        </w:rPr>
      </w:pPr>
    </w:p>
    <w:p w14:paraId="0E6997A9">
      <w:pPr>
        <w:snapToGrid/>
        <w:spacing w:line="240" w:lineRule="auto"/>
        <w:jc w:val="left"/>
        <w:rPr>
          <w:rFonts w:hint="eastAsia" w:ascii="宋体" w:hAnsi="宋体"/>
          <w:b/>
          <w:color w:val="000000"/>
          <w:sz w:val="24"/>
          <w:szCs w:val="24"/>
        </w:rPr>
      </w:pPr>
      <w:r>
        <w:rPr>
          <w:rFonts w:hint="eastAsia" w:ascii="宋体" w:hAnsi="宋体"/>
          <w:b/>
          <w:color w:val="000000"/>
          <w:sz w:val="24"/>
          <w:szCs w:val="24"/>
        </w:rPr>
        <w:br w:type="page"/>
      </w:r>
    </w:p>
    <w:p w14:paraId="5695192F">
      <w:pPr>
        <w:ind w:firstLine="600" w:firstLineChars="200"/>
        <w:rPr>
          <w:rFonts w:hint="eastAsia" w:ascii="宋体" w:hAnsi="宋体"/>
          <w:color w:val="auto"/>
          <w:sz w:val="30"/>
          <w:szCs w:val="30"/>
          <w:u w:val="single"/>
        </w:rPr>
      </w:pPr>
    </w:p>
    <w:p w14:paraId="0DADBE4E">
      <w:pPr>
        <w:ind w:firstLine="600" w:firstLineChars="200"/>
        <w:rPr>
          <w:rFonts w:ascii="宋体" w:hAnsi="宋体"/>
          <w:b/>
          <w:color w:val="auto"/>
          <w:sz w:val="30"/>
          <w:szCs w:val="30"/>
        </w:rPr>
      </w:pPr>
      <w:r>
        <w:rPr>
          <w:rFonts w:hint="eastAsia" w:ascii="宋体" w:hAnsi="宋体"/>
          <w:color w:val="auto"/>
          <w:sz w:val="30"/>
          <w:szCs w:val="30"/>
          <w:u w:val="single"/>
        </w:rPr>
        <w:t xml:space="preserve">                          </w:t>
      </w:r>
      <w:r>
        <w:rPr>
          <w:rFonts w:hint="eastAsia" w:ascii="宋体" w:hAnsi="宋体"/>
          <w:b/>
          <w:color w:val="auto"/>
          <w:sz w:val="30"/>
          <w:szCs w:val="30"/>
        </w:rPr>
        <w:t>工程施工合同</w:t>
      </w:r>
    </w:p>
    <w:p w14:paraId="78FECBB8">
      <w:pPr>
        <w:rPr>
          <w:rFonts w:ascii="宋体" w:hAnsi="宋体"/>
          <w:color w:val="auto"/>
          <w:sz w:val="30"/>
          <w:szCs w:val="30"/>
        </w:rPr>
      </w:pPr>
    </w:p>
    <w:p w14:paraId="72FFEFC2">
      <w:pPr>
        <w:rPr>
          <w:rFonts w:ascii="宋体" w:hAnsi="宋体"/>
          <w:color w:val="auto"/>
          <w:sz w:val="30"/>
          <w:szCs w:val="30"/>
        </w:rPr>
      </w:pPr>
    </w:p>
    <w:p w14:paraId="2C9C5572">
      <w:pPr>
        <w:ind w:firstLine="602" w:firstLineChars="200"/>
        <w:jc w:val="center"/>
        <w:rPr>
          <w:rFonts w:ascii="宋体" w:hAnsi="宋体"/>
          <w:b/>
          <w:color w:val="auto"/>
          <w:sz w:val="30"/>
          <w:szCs w:val="30"/>
        </w:rPr>
      </w:pPr>
      <w:r>
        <w:rPr>
          <w:rFonts w:hint="eastAsia" w:ascii="宋体" w:hAnsi="宋体"/>
          <w:b/>
          <w:color w:val="auto"/>
          <w:sz w:val="30"/>
          <w:szCs w:val="30"/>
        </w:rPr>
        <w:t>（项目编号：</w:t>
      </w:r>
      <w:r>
        <w:rPr>
          <w:rFonts w:hint="eastAsia" w:ascii="宋体" w:hAnsi="宋体"/>
          <w:color w:val="auto"/>
          <w:sz w:val="30"/>
          <w:szCs w:val="30"/>
          <w:u w:val="single"/>
        </w:rPr>
        <w:t xml:space="preserve">                     </w:t>
      </w:r>
      <w:r>
        <w:rPr>
          <w:rFonts w:hint="eastAsia" w:ascii="宋体" w:hAnsi="宋体"/>
          <w:b/>
          <w:color w:val="auto"/>
          <w:sz w:val="30"/>
          <w:szCs w:val="30"/>
        </w:rPr>
        <w:t xml:space="preserve"> ）</w:t>
      </w:r>
    </w:p>
    <w:p w14:paraId="3ECB550E">
      <w:pPr>
        <w:rPr>
          <w:rFonts w:hint="eastAsia" w:ascii="宋体" w:hAnsi="宋体"/>
          <w:color w:val="auto"/>
          <w:sz w:val="30"/>
          <w:szCs w:val="30"/>
        </w:rPr>
      </w:pPr>
    </w:p>
    <w:p w14:paraId="6838DEDF">
      <w:pPr>
        <w:rPr>
          <w:rFonts w:hint="eastAsia" w:ascii="宋体" w:hAnsi="宋体"/>
          <w:color w:val="auto"/>
          <w:sz w:val="30"/>
          <w:szCs w:val="30"/>
        </w:rPr>
      </w:pPr>
    </w:p>
    <w:p w14:paraId="46FF0C61">
      <w:pPr>
        <w:rPr>
          <w:rFonts w:hint="eastAsia" w:ascii="宋体" w:hAnsi="宋体"/>
          <w:color w:val="auto"/>
          <w:sz w:val="30"/>
          <w:szCs w:val="30"/>
        </w:rPr>
      </w:pPr>
    </w:p>
    <w:p w14:paraId="390B031A">
      <w:pPr>
        <w:rPr>
          <w:rFonts w:hint="eastAsia" w:ascii="宋体" w:hAnsi="宋体"/>
          <w:color w:val="auto"/>
          <w:sz w:val="30"/>
          <w:szCs w:val="30"/>
        </w:rPr>
      </w:pPr>
    </w:p>
    <w:p w14:paraId="7186D35D">
      <w:pPr>
        <w:rPr>
          <w:rFonts w:ascii="宋体" w:hAnsi="宋体"/>
          <w:color w:val="auto"/>
          <w:sz w:val="30"/>
          <w:szCs w:val="30"/>
        </w:rPr>
      </w:pPr>
    </w:p>
    <w:p w14:paraId="32B04CBA">
      <w:pPr>
        <w:rPr>
          <w:rFonts w:ascii="宋体" w:hAnsi="宋体"/>
          <w:color w:val="auto"/>
          <w:sz w:val="30"/>
          <w:szCs w:val="30"/>
        </w:rPr>
      </w:pPr>
    </w:p>
    <w:p w14:paraId="00DE6EF4">
      <w:pPr>
        <w:ind w:firstLine="600" w:firstLineChars="200"/>
        <w:rPr>
          <w:rFonts w:ascii="宋体" w:hAnsi="宋体"/>
          <w:color w:val="auto"/>
          <w:sz w:val="30"/>
          <w:szCs w:val="30"/>
          <w:u w:val="single"/>
        </w:rPr>
      </w:pPr>
      <w:r>
        <w:rPr>
          <w:rFonts w:hint="eastAsia" w:ascii="宋体" w:hAnsi="宋体"/>
          <w:color w:val="auto"/>
          <w:sz w:val="30"/>
          <w:szCs w:val="30"/>
        </w:rPr>
        <w:t>发 包 人：</w:t>
      </w:r>
      <w:r>
        <w:rPr>
          <w:rFonts w:hint="eastAsia" w:ascii="宋体" w:hAnsi="宋体"/>
          <w:color w:val="auto"/>
          <w:sz w:val="30"/>
          <w:szCs w:val="30"/>
          <w:u w:val="single"/>
        </w:rPr>
        <w:t xml:space="preserve">                               </w:t>
      </w:r>
    </w:p>
    <w:p w14:paraId="26547A7A">
      <w:pPr>
        <w:rPr>
          <w:rFonts w:ascii="宋体" w:hAnsi="宋体"/>
          <w:color w:val="auto"/>
          <w:sz w:val="30"/>
          <w:szCs w:val="30"/>
        </w:rPr>
      </w:pPr>
    </w:p>
    <w:p w14:paraId="43516C99">
      <w:pPr>
        <w:ind w:firstLine="600" w:firstLineChars="200"/>
        <w:rPr>
          <w:rFonts w:ascii="宋体" w:hAnsi="宋体"/>
          <w:color w:val="auto"/>
          <w:sz w:val="30"/>
          <w:szCs w:val="30"/>
          <w:u w:val="single"/>
        </w:rPr>
      </w:pPr>
      <w:r>
        <w:rPr>
          <w:rFonts w:hint="eastAsia" w:ascii="宋体" w:hAnsi="宋体"/>
          <w:color w:val="auto"/>
          <w:sz w:val="30"/>
          <w:szCs w:val="30"/>
        </w:rPr>
        <w:t>承 包 人：</w:t>
      </w:r>
      <w:r>
        <w:rPr>
          <w:rFonts w:hint="eastAsia" w:ascii="宋体" w:hAnsi="宋体"/>
          <w:color w:val="auto"/>
          <w:sz w:val="30"/>
          <w:szCs w:val="30"/>
          <w:u w:val="single"/>
        </w:rPr>
        <w:t xml:space="preserve">                               </w:t>
      </w:r>
    </w:p>
    <w:p w14:paraId="5C794527">
      <w:pPr>
        <w:jc w:val="center"/>
        <w:rPr>
          <w:rFonts w:ascii="宋体" w:hAnsi="宋体"/>
          <w:color w:val="auto"/>
          <w:sz w:val="30"/>
          <w:szCs w:val="30"/>
        </w:rPr>
      </w:pPr>
    </w:p>
    <w:p w14:paraId="48024949">
      <w:pPr>
        <w:pStyle w:val="2"/>
        <w:ind w:firstLine="883" w:firstLineChars="200"/>
        <w:jc w:val="center"/>
      </w:pPr>
      <w:r>
        <w:rPr>
          <w:color w:val="auto"/>
        </w:rPr>
        <w:br w:type="page"/>
      </w:r>
      <w:bookmarkStart w:id="202" w:name="_Toc28237"/>
      <w:bookmarkStart w:id="203" w:name="_Toc27227"/>
      <w:bookmarkStart w:id="204" w:name="OLE_LINK26"/>
      <w:r>
        <w:rPr>
          <w:rFonts w:hint="eastAsia" w:cs="黑体"/>
          <w:highlight w:val="white"/>
        </w:rPr>
        <w:t>第一部分</w:t>
      </w:r>
      <w:r>
        <w:rPr>
          <w:highlight w:val="white"/>
        </w:rPr>
        <w:t xml:space="preserve"> </w:t>
      </w:r>
      <w:r>
        <w:rPr>
          <w:rFonts w:hint="eastAsia" w:cs="黑体"/>
          <w:highlight w:val="white"/>
        </w:rPr>
        <w:t>合同协议书</w:t>
      </w:r>
      <w:bookmarkEnd w:id="202"/>
      <w:bookmarkEnd w:id="203"/>
      <w:bookmarkEnd w:id="204"/>
    </w:p>
    <w:p w14:paraId="287B53EC">
      <w:pPr>
        <w:pStyle w:val="127"/>
        <w:spacing w:line="240" w:lineRule="auto"/>
        <w:ind w:firstLine="440" w:firstLineChars="200"/>
        <w:rPr>
          <w:rFonts w:hint="eastAsia" w:eastAsia="宋体"/>
          <w:sz w:val="22"/>
          <w:u w:val="single"/>
          <w:lang w:eastAsia="zh-CN"/>
        </w:rPr>
      </w:pPr>
      <w:bookmarkStart w:id="205" w:name="EBf5d8882b67eb450294403d6d9eac2034"/>
      <w:r>
        <w:rPr>
          <w:rFonts w:hAnsi="宋体"/>
          <w:sz w:val="22"/>
        </w:rPr>
        <w:t>发包人（全称）：</w:t>
      </w:r>
      <w:r>
        <w:rPr>
          <w:rFonts w:hint="eastAsia" w:hAnsi="宋体"/>
          <w:sz w:val="22"/>
          <w:u w:val="single"/>
          <w:lang w:val="en-US" w:eastAsia="zh-CN"/>
        </w:rPr>
        <w:t xml:space="preserve">                        </w:t>
      </w:r>
    </w:p>
    <w:p w14:paraId="67E42DB2">
      <w:pPr>
        <w:pStyle w:val="127"/>
        <w:spacing w:line="240" w:lineRule="auto"/>
        <w:ind w:firstLine="440" w:firstLineChars="200"/>
        <w:rPr>
          <w:rFonts w:hint="eastAsia" w:eastAsia="宋体"/>
          <w:sz w:val="22"/>
          <w:u w:val="single"/>
          <w:lang w:eastAsia="zh-CN"/>
        </w:rPr>
      </w:pPr>
      <w:r>
        <w:rPr>
          <w:rFonts w:hAnsi="宋体"/>
          <w:sz w:val="22"/>
        </w:rPr>
        <w:t>承包人（全称）：</w:t>
      </w:r>
      <w:r>
        <w:rPr>
          <w:rFonts w:hint="eastAsia" w:hAnsi="宋体"/>
          <w:sz w:val="22"/>
          <w:u w:val="single"/>
          <w:lang w:val="en-US" w:eastAsia="zh-CN"/>
        </w:rPr>
        <w:t xml:space="preserve">                        </w:t>
      </w:r>
    </w:p>
    <w:p w14:paraId="1DAD4110">
      <w:pPr>
        <w:pStyle w:val="127"/>
        <w:spacing w:line="240" w:lineRule="auto"/>
        <w:ind w:firstLine="440" w:firstLineChars="200"/>
        <w:rPr>
          <w:rFonts w:hAnsi="宋体"/>
          <w:sz w:val="22"/>
        </w:rPr>
      </w:pPr>
      <w:r>
        <w:rPr>
          <w:rFonts w:hAnsi="宋体"/>
          <w:sz w:val="22"/>
        </w:rPr>
        <w:t>根据《中华人民共和国</w:t>
      </w:r>
      <w:r>
        <w:rPr>
          <w:rFonts w:hint="eastAsia" w:hAnsi="宋体"/>
          <w:sz w:val="22"/>
        </w:rPr>
        <w:t>民法典</w:t>
      </w:r>
      <w:r>
        <w:rPr>
          <w:rFonts w:hint="eastAsia" w:hAnsi="宋体"/>
          <w:sz w:val="22"/>
          <w:lang w:eastAsia="zh-CN"/>
        </w:rPr>
        <w:t>》《</w:t>
      </w:r>
      <w:r>
        <w:rPr>
          <w:rFonts w:hAnsi="宋体"/>
          <w:sz w:val="22"/>
        </w:rPr>
        <w:t>中华人民共和国建筑法》及有关法律规定，遵循平等、自愿、公平和诚实信用的原则，双方就</w:t>
      </w:r>
      <w:r>
        <w:rPr>
          <w:rFonts w:hint="eastAsia"/>
          <w:sz w:val="22"/>
          <w:u w:val="single"/>
          <w:lang w:val="en-US" w:eastAsia="zh-CN"/>
        </w:rPr>
        <w:t xml:space="preserve"> </w:t>
      </w:r>
      <w:r>
        <w:rPr>
          <w:rFonts w:hint="eastAsia" w:hAnsi="宋体"/>
          <w:sz w:val="22"/>
          <w:u w:val="single"/>
          <w:lang w:val="en-US" w:eastAsia="zh-CN"/>
        </w:rPr>
        <w:t xml:space="preserve">                    </w:t>
      </w:r>
      <w:r>
        <w:rPr>
          <w:rFonts w:hint="eastAsia"/>
          <w:sz w:val="22"/>
          <w:u w:val="single"/>
          <w:lang w:val="en-US" w:eastAsia="zh-CN"/>
        </w:rPr>
        <w:t xml:space="preserve"> </w:t>
      </w:r>
      <w:r>
        <w:rPr>
          <w:rFonts w:hAnsi="宋体"/>
          <w:sz w:val="22"/>
        </w:rPr>
        <w:t>工程施工及有关事项协商一致，共同达成如下协议：</w:t>
      </w:r>
    </w:p>
    <w:p w14:paraId="3DCE1445">
      <w:pPr>
        <w:pStyle w:val="127"/>
        <w:spacing w:line="240" w:lineRule="auto"/>
        <w:ind w:firstLine="442" w:firstLineChars="200"/>
        <w:rPr>
          <w:b/>
          <w:bCs/>
          <w:sz w:val="22"/>
        </w:rPr>
      </w:pPr>
      <w:r>
        <w:rPr>
          <w:rFonts w:hAnsi="宋体"/>
          <w:b/>
          <w:bCs/>
          <w:sz w:val="22"/>
        </w:rPr>
        <w:t>一、工程概况</w:t>
      </w:r>
    </w:p>
    <w:p w14:paraId="78260E43">
      <w:pPr>
        <w:pStyle w:val="127"/>
        <w:spacing w:line="240" w:lineRule="auto"/>
        <w:ind w:firstLine="440" w:firstLineChars="200"/>
        <w:rPr>
          <w:sz w:val="22"/>
          <w:u w:val="single"/>
        </w:rPr>
      </w:pPr>
      <w:r>
        <w:rPr>
          <w:bCs/>
          <w:sz w:val="22"/>
        </w:rPr>
        <w:t>1.</w:t>
      </w:r>
      <w:r>
        <w:rPr>
          <w:rFonts w:hint="eastAsia"/>
          <w:bCs/>
          <w:sz w:val="22"/>
        </w:rPr>
        <w:t xml:space="preserve"> </w:t>
      </w:r>
      <w:r>
        <w:rPr>
          <w:rFonts w:hAnsi="宋体"/>
          <w:bCs/>
          <w:sz w:val="22"/>
        </w:rPr>
        <w:t>工程名称</w:t>
      </w:r>
      <w:r>
        <w:rPr>
          <w:rFonts w:hAnsi="宋体"/>
          <w:sz w:val="22"/>
        </w:rPr>
        <w:t>：</w:t>
      </w:r>
      <w:r>
        <w:rPr>
          <w:rFonts w:hint="eastAsia" w:hAnsi="宋体"/>
          <w:sz w:val="22"/>
          <w:u w:val="single"/>
          <w:lang w:val="en-US" w:eastAsia="zh-CN"/>
        </w:rPr>
        <w:t xml:space="preserve">                       </w:t>
      </w:r>
      <w:r>
        <w:rPr>
          <w:rFonts w:hint="eastAsia"/>
          <w:sz w:val="22"/>
          <w:u w:val="single"/>
          <w:lang w:val="en-US" w:eastAsia="zh-CN"/>
        </w:rPr>
        <w:t xml:space="preserve"> </w:t>
      </w:r>
      <w:r>
        <w:rPr>
          <w:rFonts w:hAnsi="宋体"/>
          <w:sz w:val="22"/>
        </w:rPr>
        <w:t>。</w:t>
      </w:r>
    </w:p>
    <w:p w14:paraId="731E9C2B">
      <w:pPr>
        <w:pStyle w:val="127"/>
        <w:spacing w:line="240" w:lineRule="auto"/>
        <w:ind w:firstLine="440" w:firstLineChars="200"/>
        <w:rPr>
          <w:bCs/>
          <w:sz w:val="22"/>
        </w:rPr>
      </w:pPr>
      <w:r>
        <w:rPr>
          <w:bCs/>
          <w:sz w:val="22"/>
        </w:rPr>
        <w:t>2.</w:t>
      </w:r>
      <w:r>
        <w:rPr>
          <w:rFonts w:hint="eastAsia"/>
          <w:bCs/>
          <w:sz w:val="22"/>
        </w:rPr>
        <w:t xml:space="preserve"> </w:t>
      </w:r>
      <w:r>
        <w:rPr>
          <w:rFonts w:hAnsi="宋体"/>
          <w:bCs/>
          <w:sz w:val="22"/>
        </w:rPr>
        <w:t>工程地点：</w:t>
      </w:r>
      <w:r>
        <w:rPr>
          <w:rFonts w:hint="eastAsia" w:hAnsi="宋体"/>
          <w:sz w:val="22"/>
          <w:u w:val="single"/>
          <w:lang w:val="en-US" w:eastAsia="zh-CN"/>
        </w:rPr>
        <w:t xml:space="preserve">                        </w:t>
      </w:r>
      <w:r>
        <w:rPr>
          <w:rFonts w:hAnsi="宋体"/>
          <w:sz w:val="22"/>
        </w:rPr>
        <w:t>。</w:t>
      </w:r>
    </w:p>
    <w:p w14:paraId="0A2A79AD">
      <w:pPr>
        <w:pStyle w:val="127"/>
        <w:spacing w:line="240" w:lineRule="auto"/>
        <w:ind w:firstLine="440" w:firstLineChars="200"/>
        <w:rPr>
          <w:bCs/>
          <w:sz w:val="22"/>
        </w:rPr>
      </w:pPr>
      <w:r>
        <w:rPr>
          <w:rFonts w:hint="eastAsia"/>
          <w:bCs/>
          <w:sz w:val="22"/>
        </w:rPr>
        <w:t>3</w:t>
      </w:r>
      <w:r>
        <w:rPr>
          <w:bCs/>
          <w:sz w:val="22"/>
        </w:rPr>
        <w:t>.</w:t>
      </w:r>
      <w:r>
        <w:rPr>
          <w:rFonts w:hint="eastAsia"/>
          <w:bCs/>
          <w:sz w:val="22"/>
        </w:rPr>
        <w:t xml:space="preserve"> </w:t>
      </w:r>
      <w:r>
        <w:rPr>
          <w:rFonts w:hAnsi="宋体"/>
          <w:bCs/>
          <w:sz w:val="22"/>
        </w:rPr>
        <w:t>资金来源：</w:t>
      </w:r>
      <w:r>
        <w:rPr>
          <w:rFonts w:hint="eastAsia" w:hAnsi="宋体"/>
          <w:sz w:val="22"/>
          <w:u w:val="single"/>
          <w:lang w:val="en-US" w:eastAsia="zh-CN"/>
        </w:rPr>
        <w:t xml:space="preserve"> 财政资金 </w:t>
      </w:r>
      <w:r>
        <w:rPr>
          <w:rFonts w:hAnsi="宋体"/>
          <w:bCs/>
          <w:sz w:val="22"/>
        </w:rPr>
        <w:t>。</w:t>
      </w:r>
    </w:p>
    <w:p w14:paraId="41CD5B63">
      <w:pPr>
        <w:pStyle w:val="127"/>
        <w:spacing w:line="240" w:lineRule="auto"/>
        <w:ind w:firstLine="440" w:firstLineChars="200"/>
        <w:rPr>
          <w:bCs/>
          <w:sz w:val="22"/>
        </w:rPr>
      </w:pPr>
      <w:r>
        <w:rPr>
          <w:bCs/>
          <w:sz w:val="22"/>
        </w:rPr>
        <w:t>5.</w:t>
      </w:r>
      <w:r>
        <w:rPr>
          <w:rFonts w:hint="eastAsia"/>
          <w:bCs/>
          <w:sz w:val="22"/>
        </w:rPr>
        <w:t xml:space="preserve"> </w:t>
      </w:r>
      <w:r>
        <w:rPr>
          <w:rFonts w:hAnsi="宋体"/>
          <w:bCs/>
          <w:sz w:val="22"/>
        </w:rPr>
        <w:t>工程内容：</w:t>
      </w:r>
      <w:r>
        <w:rPr>
          <w:rFonts w:hint="eastAsia" w:hAnsi="宋体"/>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bCs/>
          <w:sz w:val="22"/>
        </w:rPr>
        <w:t>。</w:t>
      </w:r>
    </w:p>
    <w:p w14:paraId="44AF5A6D">
      <w:pPr>
        <w:pStyle w:val="127"/>
        <w:spacing w:line="240" w:lineRule="auto"/>
        <w:ind w:firstLine="440" w:firstLineChars="200"/>
        <w:rPr>
          <w:bCs/>
          <w:sz w:val="22"/>
        </w:rPr>
      </w:pPr>
      <w:r>
        <w:rPr>
          <w:rFonts w:hAnsi="宋体"/>
          <w:sz w:val="22"/>
        </w:rPr>
        <w:t>群体工程应附《承包人承揽工程项目一览表》（附件</w:t>
      </w:r>
      <w:r>
        <w:rPr>
          <w:sz w:val="22"/>
        </w:rPr>
        <w:t>1</w:t>
      </w:r>
      <w:r>
        <w:rPr>
          <w:rFonts w:hAnsi="宋体"/>
          <w:sz w:val="22"/>
        </w:rPr>
        <w:t>）。</w:t>
      </w:r>
    </w:p>
    <w:p w14:paraId="3A3A71CB">
      <w:pPr>
        <w:pStyle w:val="127"/>
        <w:spacing w:line="240" w:lineRule="auto"/>
        <w:ind w:firstLine="440" w:firstLineChars="200"/>
        <w:rPr>
          <w:rFonts w:hAnsi="宋体"/>
          <w:sz w:val="22"/>
        </w:rPr>
      </w:pPr>
      <w:r>
        <w:rPr>
          <w:bCs/>
          <w:sz w:val="22"/>
        </w:rPr>
        <w:t>6.</w:t>
      </w:r>
      <w:r>
        <w:rPr>
          <w:rFonts w:hint="eastAsia"/>
          <w:bCs/>
          <w:sz w:val="22"/>
        </w:rPr>
        <w:t xml:space="preserve"> </w:t>
      </w:r>
      <w:r>
        <w:rPr>
          <w:rFonts w:hAnsi="宋体"/>
          <w:bCs/>
          <w:sz w:val="22"/>
        </w:rPr>
        <w:t>工程承包范围：</w:t>
      </w:r>
      <w:r>
        <w:rPr>
          <w:rFonts w:hint="eastAsia" w:hAnsi="宋体"/>
          <w:bCs/>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sz w:val="22"/>
        </w:rPr>
        <w:t>。</w:t>
      </w:r>
    </w:p>
    <w:p w14:paraId="6820335E">
      <w:pPr>
        <w:pStyle w:val="127"/>
        <w:spacing w:line="240" w:lineRule="auto"/>
        <w:ind w:firstLine="442" w:firstLineChars="200"/>
        <w:rPr>
          <w:b/>
          <w:bCs/>
          <w:sz w:val="22"/>
        </w:rPr>
      </w:pPr>
      <w:r>
        <w:rPr>
          <w:rFonts w:hAnsi="宋体"/>
          <w:b/>
          <w:bCs/>
          <w:sz w:val="22"/>
        </w:rPr>
        <w:t>二、合同工期</w:t>
      </w:r>
    </w:p>
    <w:p w14:paraId="7694F093">
      <w:pPr>
        <w:pStyle w:val="127"/>
        <w:spacing w:line="240" w:lineRule="auto"/>
        <w:ind w:firstLine="440" w:firstLineChars="200"/>
        <w:rPr>
          <w:rFonts w:hint="eastAsia" w:eastAsia="宋体"/>
          <w:sz w:val="22"/>
          <w:lang w:eastAsia="zh-CN"/>
        </w:rPr>
      </w:pPr>
      <w:r>
        <w:rPr>
          <w:rFonts w:hAnsi="宋体"/>
          <w:sz w:val="22"/>
        </w:rPr>
        <w:t>计划开工日期：</w:t>
      </w:r>
      <w:r>
        <w:rPr>
          <w:rFonts w:hint="eastAsia" w:hAnsi="宋体"/>
          <w:sz w:val="22"/>
          <w:u w:val="single"/>
          <w:lang w:val="en-US" w:eastAsia="zh-CN"/>
        </w:rPr>
        <w:t xml:space="preserve">     </w:t>
      </w:r>
      <w:r>
        <w:rPr>
          <w:rFonts w:hAnsi="宋体"/>
          <w:sz w:val="22"/>
        </w:rPr>
        <w:t>年</w:t>
      </w:r>
      <w:r>
        <w:rPr>
          <w:rFonts w:hint="eastAsia" w:hAnsi="宋体"/>
          <w:sz w:val="22"/>
          <w:u w:val="single"/>
          <w:lang w:val="en-US" w:eastAsia="zh-CN"/>
        </w:rPr>
        <w:t xml:space="preserve">      </w:t>
      </w:r>
      <w:r>
        <w:rPr>
          <w:rFonts w:hAnsi="宋体"/>
          <w:sz w:val="22"/>
        </w:rPr>
        <w:t>月</w:t>
      </w:r>
      <w:r>
        <w:rPr>
          <w:rFonts w:hAnsi="宋体"/>
          <w:sz w:val="22"/>
          <w:u w:val="single"/>
        </w:rPr>
        <w:t></w:t>
      </w:r>
      <w:r>
        <w:rPr>
          <w:rFonts w:hint="eastAsia" w:hAnsi="宋体"/>
          <w:sz w:val="22"/>
          <w:u w:val="single"/>
          <w:lang w:val="en-US" w:eastAsia="zh-CN"/>
        </w:rPr>
        <w:t xml:space="preserve">   </w:t>
      </w:r>
      <w:r>
        <w:rPr>
          <w:rFonts w:hAnsi="宋体"/>
          <w:sz w:val="22"/>
          <w:u w:val="single"/>
        </w:rPr>
        <w:t></w:t>
      </w:r>
      <w:r>
        <w:rPr>
          <w:rFonts w:hAnsi="宋体"/>
          <w:sz w:val="22"/>
        </w:rPr>
        <w:t>日。</w:t>
      </w:r>
      <w:r>
        <w:rPr>
          <w:rFonts w:hint="eastAsia" w:hAnsi="宋体"/>
          <w:sz w:val="22"/>
          <w:lang w:eastAsia="zh-CN"/>
        </w:rPr>
        <w:t>（</w:t>
      </w:r>
      <w:r>
        <w:rPr>
          <w:rFonts w:hint="eastAsia" w:hAnsi="宋体"/>
          <w:sz w:val="22"/>
          <w:lang w:val="en-US" w:eastAsia="zh-CN"/>
        </w:rPr>
        <w:t>最终以开工令为准</w:t>
      </w:r>
      <w:r>
        <w:rPr>
          <w:rFonts w:hint="eastAsia" w:hAnsi="宋体"/>
          <w:sz w:val="22"/>
          <w:lang w:eastAsia="zh-CN"/>
        </w:rPr>
        <w:t>）</w:t>
      </w:r>
    </w:p>
    <w:p w14:paraId="4F79EC17">
      <w:pPr>
        <w:pStyle w:val="127"/>
        <w:spacing w:line="240" w:lineRule="auto"/>
        <w:ind w:firstLine="440" w:firstLineChars="200"/>
        <w:rPr>
          <w:sz w:val="22"/>
        </w:rPr>
      </w:pPr>
      <w:r>
        <w:rPr>
          <w:rFonts w:hAnsi="宋体"/>
          <w:sz w:val="22"/>
        </w:rPr>
        <w:t>计划竣工日期：</w:t>
      </w:r>
      <w:r>
        <w:rPr>
          <w:rFonts w:hint="eastAsia" w:hAnsi="宋体"/>
          <w:sz w:val="22"/>
          <w:u w:val="single"/>
          <w:lang w:val="en-US" w:eastAsia="zh-CN"/>
        </w:rPr>
        <w:t xml:space="preserve">     </w:t>
      </w:r>
      <w:r>
        <w:rPr>
          <w:rFonts w:hAnsi="宋体"/>
          <w:sz w:val="22"/>
        </w:rPr>
        <w:t>年</w:t>
      </w:r>
      <w:r>
        <w:rPr>
          <w:rFonts w:hint="eastAsia" w:hAnsi="宋体"/>
          <w:sz w:val="22"/>
          <w:u w:val="single"/>
          <w:lang w:val="en-US" w:eastAsia="zh-CN"/>
        </w:rPr>
        <w:t xml:space="preserve">      </w:t>
      </w:r>
      <w:r>
        <w:rPr>
          <w:rFonts w:hAnsi="宋体"/>
          <w:sz w:val="22"/>
        </w:rPr>
        <w:t>月</w:t>
      </w:r>
      <w:r>
        <w:rPr>
          <w:rFonts w:hAnsi="宋体"/>
          <w:sz w:val="22"/>
          <w:u w:val="single"/>
        </w:rPr>
        <w:t></w:t>
      </w:r>
      <w:r>
        <w:rPr>
          <w:rFonts w:hint="eastAsia" w:hAnsi="宋体"/>
          <w:sz w:val="22"/>
          <w:u w:val="single"/>
          <w:lang w:val="en-US" w:eastAsia="zh-CN"/>
        </w:rPr>
        <w:t xml:space="preserve">   </w:t>
      </w:r>
      <w:r>
        <w:rPr>
          <w:rFonts w:hAnsi="宋体"/>
          <w:sz w:val="22"/>
          <w:u w:val="single"/>
        </w:rPr>
        <w:t></w:t>
      </w:r>
      <w:r>
        <w:rPr>
          <w:rFonts w:hAnsi="宋体"/>
          <w:sz w:val="22"/>
        </w:rPr>
        <w:t>日。</w:t>
      </w:r>
    </w:p>
    <w:p w14:paraId="1AAAFA28">
      <w:pPr>
        <w:pStyle w:val="127"/>
        <w:spacing w:line="240" w:lineRule="auto"/>
        <w:ind w:firstLine="440" w:firstLineChars="200"/>
        <w:rPr>
          <w:rFonts w:hAnsi="宋体"/>
          <w:sz w:val="22"/>
        </w:rPr>
      </w:pPr>
      <w:r>
        <w:rPr>
          <w:rFonts w:hAnsi="宋体"/>
          <w:sz w:val="22"/>
        </w:rPr>
        <w:t>工期总日历天数：</w:t>
      </w:r>
      <w:r>
        <w:rPr>
          <w:rFonts w:hint="eastAsia" w:hAnsi="宋体"/>
          <w:sz w:val="22"/>
          <w:u w:val="single"/>
          <w:lang w:val="en-US" w:eastAsia="zh-CN"/>
        </w:rPr>
        <w:t xml:space="preserve">    </w:t>
      </w:r>
      <w:r>
        <w:rPr>
          <w:rFonts w:hAnsi="宋体"/>
          <w:sz w:val="22"/>
        </w:rPr>
        <w:t>天。工期总日历天数与根据前述计划开竣工日期计算的工期天数不一致的，以工期总日历天数为准。</w:t>
      </w:r>
    </w:p>
    <w:p w14:paraId="0825F114">
      <w:pPr>
        <w:pStyle w:val="127"/>
        <w:spacing w:line="240" w:lineRule="auto"/>
        <w:ind w:firstLine="442" w:firstLineChars="200"/>
        <w:rPr>
          <w:b/>
          <w:bCs/>
          <w:sz w:val="22"/>
        </w:rPr>
      </w:pPr>
      <w:r>
        <w:rPr>
          <w:rFonts w:hAnsi="宋体"/>
          <w:b/>
          <w:bCs/>
          <w:sz w:val="22"/>
        </w:rPr>
        <w:t>三、质量标准</w:t>
      </w:r>
    </w:p>
    <w:p w14:paraId="1353D883">
      <w:pPr>
        <w:pStyle w:val="127"/>
        <w:spacing w:line="240" w:lineRule="auto"/>
        <w:ind w:firstLine="440" w:firstLineChars="200"/>
        <w:rPr>
          <w:rFonts w:hAnsi="宋体"/>
          <w:sz w:val="22"/>
        </w:rPr>
      </w:pPr>
      <w:r>
        <w:rPr>
          <w:rFonts w:hAnsi="宋体"/>
          <w:sz w:val="22"/>
        </w:rPr>
        <w:t>工程质量</w:t>
      </w:r>
      <w:r>
        <w:rPr>
          <w:rFonts w:hAnsi="宋体"/>
          <w:sz w:val="22"/>
          <w:u w:val="single"/>
        </w:rPr>
        <w:t></w:t>
      </w:r>
      <w:r>
        <w:rPr>
          <w:rFonts w:hint="eastAsia" w:hAnsi="宋体"/>
          <w:sz w:val="22"/>
          <w:u w:val="single"/>
        </w:rPr>
        <w:t>合格</w:t>
      </w:r>
      <w:r>
        <w:rPr>
          <w:rFonts w:hAnsi="宋体"/>
          <w:sz w:val="22"/>
          <w:u w:val="single"/>
        </w:rPr>
        <w:t></w:t>
      </w:r>
      <w:r>
        <w:rPr>
          <w:rFonts w:hAnsi="宋体"/>
          <w:sz w:val="22"/>
        </w:rPr>
        <w:t>标准。</w:t>
      </w:r>
    </w:p>
    <w:p w14:paraId="021B757E">
      <w:pPr>
        <w:pStyle w:val="127"/>
        <w:spacing w:line="240" w:lineRule="auto"/>
        <w:ind w:firstLine="442" w:firstLineChars="200"/>
        <w:rPr>
          <w:rFonts w:hAnsi="宋体"/>
          <w:b/>
          <w:bCs/>
          <w:sz w:val="22"/>
        </w:rPr>
      </w:pPr>
      <w:r>
        <w:rPr>
          <w:rFonts w:hAnsi="宋体"/>
          <w:b/>
          <w:bCs/>
          <w:sz w:val="22"/>
        </w:rPr>
        <w:t>四、签约合同价与合同价格形式</w:t>
      </w:r>
    </w:p>
    <w:p w14:paraId="52E5F7C6">
      <w:pPr>
        <w:bidi w:val="0"/>
        <w:spacing w:line="240" w:lineRule="auto"/>
        <w:ind w:firstLine="420" w:firstLineChars="200"/>
      </w:pPr>
      <w:r>
        <w:t>1.</w:t>
      </w:r>
      <w:r>
        <w:rPr>
          <w:rFonts w:hint="eastAsia"/>
        </w:rPr>
        <w:t xml:space="preserve"> </w:t>
      </w:r>
      <w:r>
        <w:t>签约合同价为：</w:t>
      </w:r>
    </w:p>
    <w:p w14:paraId="5F651B6C">
      <w:pPr>
        <w:pStyle w:val="127"/>
        <w:spacing w:line="240" w:lineRule="auto"/>
        <w:ind w:firstLine="442" w:firstLineChars="200"/>
        <w:rPr>
          <w:rFonts w:hint="default" w:ascii="Times New Roman" w:hAnsi="Times New Roman" w:eastAsia="宋体" w:cs="Times New Roman"/>
          <w:b/>
          <w:bCs/>
          <w:sz w:val="22"/>
          <w:u w:val="none"/>
          <w:lang w:val="en-US" w:eastAsia="zh-CN"/>
        </w:rPr>
      </w:pPr>
      <w:r>
        <w:rPr>
          <w:rFonts w:hint="eastAsia" w:ascii="Times New Roman" w:hAnsi="Times New Roman" w:eastAsia="宋体" w:cs="Times New Roman"/>
          <w:b/>
          <w:bCs/>
          <w:sz w:val="22"/>
          <w:u w:val="none"/>
          <w:lang w:eastAsia="zh-CN"/>
        </w:rPr>
        <w:t>人民币（大写）</w:t>
      </w:r>
      <w:r>
        <w:rPr>
          <w:rFonts w:hint="eastAsia" w:cs="Times New Roman"/>
          <w:b/>
          <w:bCs/>
          <w:sz w:val="22"/>
          <w:u w:val="single"/>
          <w:lang w:val="en-US" w:eastAsia="zh-CN"/>
        </w:rPr>
        <w:t xml:space="preserve">         </w:t>
      </w:r>
      <w:r>
        <w:rPr>
          <w:rFonts w:hint="eastAsia" w:ascii="Times New Roman" w:hAnsi="Times New Roman" w:eastAsia="宋体" w:cs="Times New Roman"/>
          <w:b/>
          <w:bCs/>
          <w:sz w:val="22"/>
          <w:u w:val="none"/>
          <w:lang w:val="en-US" w:eastAsia="zh-CN"/>
        </w:rPr>
        <w:t>元。</w:t>
      </w:r>
    </w:p>
    <w:p w14:paraId="69069E94">
      <w:pPr>
        <w:pStyle w:val="127"/>
        <w:spacing w:line="240" w:lineRule="auto"/>
        <w:ind w:firstLine="440" w:firstLineChars="200"/>
        <w:rPr>
          <w:rFonts w:hAnsi="宋体"/>
          <w:sz w:val="22"/>
        </w:rPr>
      </w:pPr>
      <w:r>
        <w:rPr>
          <w:rFonts w:hAnsi="宋体"/>
          <w:sz w:val="22"/>
        </w:rPr>
        <w:t>其中：</w:t>
      </w:r>
    </w:p>
    <w:p w14:paraId="64CD92DB">
      <w:pPr>
        <w:pStyle w:val="127"/>
        <w:spacing w:line="240" w:lineRule="auto"/>
        <w:ind w:firstLine="440" w:firstLineChars="200"/>
        <w:rPr>
          <w:sz w:val="22"/>
          <w:highlight w:val="none"/>
        </w:rPr>
      </w:pPr>
      <w:r>
        <w:rPr>
          <w:rFonts w:hint="eastAsia" w:hAnsi="宋体"/>
          <w:sz w:val="22"/>
        </w:rPr>
        <w:t>（1）</w:t>
      </w:r>
      <w:r>
        <w:rPr>
          <w:rFonts w:hAnsi="宋体"/>
          <w:sz w:val="22"/>
        </w:rPr>
        <w:t>安</w:t>
      </w:r>
      <w:r>
        <w:rPr>
          <w:rFonts w:hAnsi="宋体"/>
          <w:sz w:val="22"/>
          <w:highlight w:val="none"/>
        </w:rPr>
        <w:t>全文明施工费</w:t>
      </w:r>
      <w:r>
        <w:rPr>
          <w:rFonts w:hint="eastAsia" w:hAnsi="宋体"/>
          <w:sz w:val="22"/>
          <w:highlight w:val="none"/>
          <w:lang w:eastAsia="zh-CN"/>
        </w:rPr>
        <w:t>（</w:t>
      </w:r>
      <w:r>
        <w:rPr>
          <w:rFonts w:hint="eastAsia" w:hAnsi="宋体"/>
          <w:sz w:val="22"/>
          <w:highlight w:val="none"/>
          <w:lang w:val="en-US" w:eastAsia="zh-CN"/>
        </w:rPr>
        <w:t>必填</w:t>
      </w:r>
      <w:r>
        <w:rPr>
          <w:rFonts w:hint="eastAsia" w:hAnsi="宋体"/>
          <w:sz w:val="22"/>
          <w:highlight w:val="none"/>
          <w:lang w:eastAsia="zh-CN"/>
        </w:rPr>
        <w:t>）</w:t>
      </w:r>
      <w:r>
        <w:rPr>
          <w:rFonts w:hAnsi="宋体"/>
          <w:sz w:val="22"/>
          <w:highlight w:val="none"/>
        </w:rPr>
        <w:t>：</w:t>
      </w:r>
    </w:p>
    <w:p w14:paraId="065212A6">
      <w:pPr>
        <w:pStyle w:val="127"/>
        <w:spacing w:line="240" w:lineRule="auto"/>
        <w:ind w:firstLine="442" w:firstLineChars="200"/>
        <w:rPr>
          <w:rFonts w:hAnsi="宋体"/>
          <w:b/>
          <w:bCs/>
          <w:sz w:val="22"/>
        </w:rPr>
      </w:pPr>
      <w:r>
        <w:rPr>
          <w:rFonts w:hAnsi="宋体"/>
          <w:b/>
          <w:bCs/>
          <w:sz w:val="22"/>
        </w:rPr>
        <w:t>人民币（大写）</w:t>
      </w:r>
      <w:r>
        <w:rPr>
          <w:rFonts w:hint="eastAsia"/>
          <w:b/>
          <w:bCs/>
          <w:sz w:val="22"/>
          <w:u w:val="single"/>
          <w:lang w:val="en-US" w:eastAsia="zh-CN"/>
        </w:rPr>
        <w:t xml:space="preserve">           </w:t>
      </w:r>
      <w:r>
        <w:rPr>
          <w:rFonts w:hAnsi="宋体"/>
          <w:b/>
          <w:bCs/>
          <w:sz w:val="22"/>
        </w:rPr>
        <w:t>；</w:t>
      </w:r>
    </w:p>
    <w:p w14:paraId="0DB0D86C">
      <w:pPr>
        <w:pStyle w:val="127"/>
        <w:spacing w:line="240" w:lineRule="auto"/>
        <w:ind w:firstLine="440" w:firstLineChars="200"/>
        <w:rPr>
          <w:rFonts w:hAnsi="宋体"/>
          <w:sz w:val="22"/>
        </w:rPr>
      </w:pPr>
      <w:r>
        <w:rPr>
          <w:rFonts w:hAnsi="宋体"/>
          <w:sz w:val="22"/>
        </w:rPr>
        <w:t>（</w:t>
      </w:r>
      <w:r>
        <w:rPr>
          <w:sz w:val="22"/>
        </w:rPr>
        <w:t>2</w:t>
      </w:r>
      <w:r>
        <w:rPr>
          <w:rFonts w:hAnsi="宋体"/>
          <w:sz w:val="22"/>
        </w:rPr>
        <w:t>）</w:t>
      </w:r>
      <w:r>
        <w:rPr>
          <w:rFonts w:hint="eastAsia" w:hAnsi="宋体"/>
          <w:sz w:val="22"/>
        </w:rPr>
        <w:t>规费中按规定向建安劳保费管理机构缴纳的建安劳保费</w:t>
      </w:r>
      <w:r>
        <w:rPr>
          <w:rFonts w:hAnsi="宋体"/>
          <w:sz w:val="22"/>
        </w:rPr>
        <w:t>：</w:t>
      </w:r>
    </w:p>
    <w:p w14:paraId="2B3B73E3">
      <w:pPr>
        <w:pStyle w:val="127"/>
        <w:spacing w:line="240" w:lineRule="auto"/>
        <w:ind w:firstLine="440" w:firstLineChars="200"/>
        <w:rPr>
          <w:sz w:val="22"/>
        </w:rPr>
      </w:pPr>
      <w:r>
        <w:rPr>
          <w:rFonts w:hAnsi="宋体"/>
          <w:sz w:val="22"/>
        </w:rPr>
        <w:t>人民币（大写）</w:t>
      </w:r>
      <w:r>
        <w:rPr>
          <w:rFonts w:hint="eastAsia"/>
          <w:sz w:val="22"/>
          <w:u w:val="single"/>
          <w:lang w:val="en-US" w:eastAsia="zh-CN"/>
        </w:rPr>
        <w:t xml:space="preserve">  / </w:t>
      </w:r>
      <w:r>
        <w:rPr>
          <w:sz w:val="22"/>
          <w:u w:val="single"/>
        </w:rPr>
        <w:t xml:space="preserve"> </w:t>
      </w:r>
      <w:r>
        <w:rPr>
          <w:rFonts w:hint="eastAsia"/>
          <w:sz w:val="22"/>
        </w:rPr>
        <w:t>（</w:t>
      </w:r>
      <w:r>
        <w:rPr>
          <w:sz w:val="22"/>
        </w:rPr>
        <w:t>¥</w:t>
      </w:r>
      <w:r>
        <w:rPr>
          <w:rFonts w:hint="eastAsia"/>
          <w:sz w:val="22"/>
          <w:u w:val="single"/>
          <w:lang w:val="en-US" w:eastAsia="zh-CN"/>
        </w:rPr>
        <w:t xml:space="preserve">  / </w:t>
      </w:r>
      <w:r>
        <w:rPr>
          <w:sz w:val="22"/>
          <w:u w:val="single"/>
        </w:rPr>
        <w:t xml:space="preserve">  </w:t>
      </w:r>
      <w:r>
        <w:rPr>
          <w:rFonts w:hAnsi="宋体"/>
          <w:sz w:val="22"/>
        </w:rPr>
        <w:t>元</w:t>
      </w:r>
      <w:r>
        <w:rPr>
          <w:rFonts w:hint="eastAsia"/>
          <w:sz w:val="22"/>
        </w:rPr>
        <w:t>）</w:t>
      </w:r>
      <w:r>
        <w:rPr>
          <w:rFonts w:hAnsi="宋体"/>
          <w:sz w:val="22"/>
        </w:rPr>
        <w:t>；</w:t>
      </w:r>
    </w:p>
    <w:p w14:paraId="7023CE82">
      <w:pPr>
        <w:pStyle w:val="127"/>
        <w:spacing w:line="240" w:lineRule="auto"/>
        <w:ind w:firstLine="440" w:firstLineChars="200"/>
        <w:rPr>
          <w:sz w:val="22"/>
        </w:rPr>
      </w:pPr>
      <w:r>
        <w:rPr>
          <w:rFonts w:hAnsi="宋体"/>
          <w:sz w:val="22"/>
        </w:rPr>
        <w:t>（</w:t>
      </w:r>
      <w:r>
        <w:rPr>
          <w:sz w:val="22"/>
        </w:rPr>
        <w:t>3</w:t>
      </w:r>
      <w:r>
        <w:rPr>
          <w:rFonts w:hAnsi="宋体"/>
          <w:sz w:val="22"/>
        </w:rPr>
        <w:t>）材料和工程设备暂估价金额：</w:t>
      </w:r>
    </w:p>
    <w:p w14:paraId="58C79A67">
      <w:pPr>
        <w:pStyle w:val="127"/>
        <w:spacing w:line="240" w:lineRule="auto"/>
        <w:ind w:firstLine="440" w:firstLineChars="200"/>
        <w:rPr>
          <w:sz w:val="22"/>
        </w:rPr>
      </w:pPr>
      <w:r>
        <w:rPr>
          <w:rFonts w:hAnsi="宋体"/>
          <w:sz w:val="22"/>
        </w:rPr>
        <w:t>人民币（大写）</w:t>
      </w:r>
      <w:r>
        <w:rPr>
          <w:rFonts w:hint="eastAsia"/>
          <w:sz w:val="22"/>
          <w:u w:val="single"/>
          <w:lang w:val="en-US" w:eastAsia="zh-CN"/>
        </w:rPr>
        <w:t xml:space="preserve">  / </w:t>
      </w:r>
      <w:r>
        <w:rPr>
          <w:sz w:val="22"/>
          <w:u w:val="single"/>
        </w:rPr>
        <w:t xml:space="preserve"> </w:t>
      </w:r>
      <w:r>
        <w:rPr>
          <w:rFonts w:hint="eastAsia"/>
          <w:sz w:val="22"/>
        </w:rPr>
        <w:t>（</w:t>
      </w:r>
      <w:r>
        <w:rPr>
          <w:sz w:val="22"/>
        </w:rPr>
        <w:t>¥</w:t>
      </w:r>
      <w:r>
        <w:rPr>
          <w:rFonts w:hint="eastAsia"/>
          <w:sz w:val="22"/>
          <w:u w:val="single"/>
          <w:lang w:val="en-US" w:eastAsia="zh-CN"/>
        </w:rPr>
        <w:t xml:space="preserve">  / </w:t>
      </w:r>
      <w:r>
        <w:rPr>
          <w:sz w:val="22"/>
          <w:u w:val="single"/>
        </w:rPr>
        <w:t xml:space="preserve">  </w:t>
      </w:r>
      <w:r>
        <w:rPr>
          <w:rFonts w:hAnsi="宋体"/>
          <w:sz w:val="22"/>
        </w:rPr>
        <w:t>元</w:t>
      </w:r>
      <w:r>
        <w:rPr>
          <w:rFonts w:hint="eastAsia"/>
          <w:sz w:val="22"/>
        </w:rPr>
        <w:t>）</w:t>
      </w:r>
      <w:r>
        <w:rPr>
          <w:rFonts w:hAnsi="宋体"/>
          <w:sz w:val="22"/>
        </w:rPr>
        <w:t>；</w:t>
      </w:r>
    </w:p>
    <w:p w14:paraId="3045BA30">
      <w:pPr>
        <w:pStyle w:val="127"/>
        <w:spacing w:line="240" w:lineRule="auto"/>
        <w:ind w:firstLine="440" w:firstLineChars="200"/>
        <w:rPr>
          <w:sz w:val="22"/>
        </w:rPr>
      </w:pPr>
      <w:r>
        <w:rPr>
          <w:rFonts w:hAnsi="宋体"/>
          <w:sz w:val="22"/>
        </w:rPr>
        <w:t>（</w:t>
      </w:r>
      <w:r>
        <w:rPr>
          <w:sz w:val="22"/>
        </w:rPr>
        <w:t>4</w:t>
      </w:r>
      <w:r>
        <w:rPr>
          <w:rFonts w:hAnsi="宋体"/>
          <w:sz w:val="22"/>
        </w:rPr>
        <w:t>）专业工程暂估价金额：</w:t>
      </w:r>
    </w:p>
    <w:p w14:paraId="3F1705DA">
      <w:pPr>
        <w:pStyle w:val="127"/>
        <w:spacing w:line="240" w:lineRule="auto"/>
        <w:ind w:firstLine="442" w:firstLineChars="200"/>
        <w:rPr>
          <w:b/>
          <w:bCs/>
          <w:sz w:val="22"/>
        </w:rPr>
      </w:pPr>
      <w:r>
        <w:rPr>
          <w:rFonts w:hAnsi="宋体"/>
          <w:b/>
          <w:bCs/>
          <w:sz w:val="22"/>
        </w:rPr>
        <w:t>人民币（大写）；</w:t>
      </w:r>
    </w:p>
    <w:p w14:paraId="40E1B68A">
      <w:pPr>
        <w:pStyle w:val="127"/>
        <w:spacing w:line="240" w:lineRule="auto"/>
        <w:ind w:firstLine="440" w:firstLineChars="200"/>
        <w:rPr>
          <w:sz w:val="22"/>
        </w:rPr>
      </w:pPr>
      <w:r>
        <w:rPr>
          <w:rFonts w:hAnsi="宋体"/>
          <w:sz w:val="22"/>
        </w:rPr>
        <w:t>（</w:t>
      </w:r>
      <w:r>
        <w:rPr>
          <w:sz w:val="22"/>
        </w:rPr>
        <w:t>5</w:t>
      </w:r>
      <w:r>
        <w:rPr>
          <w:rFonts w:hAnsi="宋体"/>
          <w:sz w:val="22"/>
        </w:rPr>
        <w:t>）暂列金额：</w:t>
      </w:r>
    </w:p>
    <w:p w14:paraId="559F02DA">
      <w:pPr>
        <w:pStyle w:val="127"/>
        <w:spacing w:line="240" w:lineRule="auto"/>
        <w:ind w:firstLine="440" w:firstLineChars="200"/>
        <w:rPr>
          <w:sz w:val="22"/>
        </w:rPr>
      </w:pPr>
      <w:r>
        <w:rPr>
          <w:rFonts w:hAnsi="宋体"/>
          <w:sz w:val="22"/>
        </w:rPr>
        <w:t>人民币（大写）</w:t>
      </w:r>
      <w:r>
        <w:rPr>
          <w:rFonts w:hint="eastAsia"/>
          <w:sz w:val="22"/>
          <w:u w:val="single"/>
          <w:lang w:val="en-US" w:eastAsia="zh-CN"/>
        </w:rPr>
        <w:t xml:space="preserve">  / </w:t>
      </w:r>
      <w:r>
        <w:rPr>
          <w:sz w:val="22"/>
          <w:u w:val="single"/>
        </w:rPr>
        <w:t xml:space="preserve"> </w:t>
      </w:r>
      <w:r>
        <w:rPr>
          <w:rFonts w:hint="eastAsia"/>
          <w:sz w:val="22"/>
        </w:rPr>
        <w:t>（</w:t>
      </w:r>
      <w:r>
        <w:rPr>
          <w:sz w:val="22"/>
        </w:rPr>
        <w:t>¥</w:t>
      </w:r>
      <w:r>
        <w:rPr>
          <w:rFonts w:hint="eastAsia"/>
          <w:sz w:val="22"/>
          <w:u w:val="single"/>
          <w:lang w:val="en-US" w:eastAsia="zh-CN"/>
        </w:rPr>
        <w:t xml:space="preserve">  / </w:t>
      </w:r>
      <w:r>
        <w:rPr>
          <w:sz w:val="22"/>
          <w:u w:val="single"/>
        </w:rPr>
        <w:t xml:space="preserve">  </w:t>
      </w:r>
      <w:r>
        <w:rPr>
          <w:rFonts w:hAnsi="宋体"/>
          <w:sz w:val="22"/>
        </w:rPr>
        <w:t>元</w:t>
      </w:r>
      <w:r>
        <w:rPr>
          <w:rFonts w:hint="eastAsia"/>
          <w:sz w:val="22"/>
        </w:rPr>
        <w:t>）</w:t>
      </w:r>
      <w:r>
        <w:rPr>
          <w:rFonts w:hAnsi="宋体"/>
          <w:sz w:val="22"/>
        </w:rPr>
        <w:t>。</w:t>
      </w:r>
    </w:p>
    <w:p w14:paraId="4BBFEC53">
      <w:pPr>
        <w:pStyle w:val="117"/>
        <w:spacing w:line="360" w:lineRule="auto"/>
        <w:ind w:firstLine="440" w:firstLineChars="200"/>
        <w:rPr>
          <w:color w:val="auto"/>
          <w:sz w:val="22"/>
        </w:rPr>
      </w:pPr>
      <w:r>
        <w:rPr>
          <w:rStyle w:val="35"/>
          <w:rFonts w:hint="eastAsia" w:ascii="Times New Roman" w:hAnsi="宋体" w:eastAsia="宋体" w:cs="宋体"/>
          <w:color w:val="auto"/>
          <w:sz w:val="22"/>
          <w:szCs w:val="22"/>
          <w:highlight w:val="none"/>
          <w:lang w:val="en-US" w:eastAsia="zh-CN"/>
        </w:rPr>
        <w:t>（6）计税方法：本工程采用</w:t>
      </w:r>
      <w:r>
        <w:rPr>
          <w:rStyle w:val="35"/>
          <w:rFonts w:hint="eastAsia" w:ascii="Times New Roman" w:hAnsi="宋体" w:cs="宋体"/>
          <w:color w:val="auto"/>
          <w:sz w:val="22"/>
          <w:szCs w:val="22"/>
          <w:highlight w:val="none"/>
          <w:u w:val="single"/>
          <w:lang w:val="en-US" w:eastAsia="zh-CN"/>
        </w:rPr>
        <w:t>一般计税</w:t>
      </w:r>
      <w:r>
        <w:rPr>
          <w:rStyle w:val="35"/>
          <w:rFonts w:hint="eastAsia" w:ascii="Times New Roman" w:hAnsi="宋体" w:eastAsia="宋体" w:cs="宋体"/>
          <w:color w:val="auto"/>
          <w:sz w:val="22"/>
          <w:szCs w:val="22"/>
          <w:highlight w:val="none"/>
          <w:u w:val="single"/>
          <w:lang w:val="en-US" w:eastAsia="zh-CN"/>
        </w:rPr>
        <w:t>法依法纳税</w:t>
      </w:r>
      <w:r>
        <w:rPr>
          <w:rStyle w:val="35"/>
          <w:rFonts w:hint="eastAsia" w:ascii="Times New Roman" w:hAnsi="宋体" w:eastAsia="宋体" w:cs="宋体"/>
          <w:color w:val="auto"/>
          <w:sz w:val="22"/>
          <w:szCs w:val="22"/>
          <w:highlight w:val="none"/>
          <w:lang w:val="en-US" w:eastAsia="zh-CN"/>
        </w:rPr>
        <w:t>。</w:t>
      </w:r>
      <w:r>
        <w:rPr>
          <w:rStyle w:val="35"/>
          <w:rFonts w:hint="eastAsia" w:ascii="Times New Roman" w:hAnsi="宋体" w:eastAsia="宋体" w:cs="宋体"/>
          <w:color w:val="auto"/>
          <w:sz w:val="22"/>
          <w:szCs w:val="22"/>
          <w:highlight w:val="none"/>
        </w:rPr>
        <w:t>增值税率</w:t>
      </w:r>
      <w:r>
        <w:rPr>
          <w:rStyle w:val="35"/>
          <w:rFonts w:hint="eastAsia" w:ascii="Times New Roman" w:hAnsi="宋体" w:cs="宋体"/>
          <w:color w:val="auto"/>
          <w:sz w:val="22"/>
          <w:szCs w:val="22"/>
          <w:highlight w:val="none"/>
          <w:lang w:eastAsia="zh-CN"/>
        </w:rPr>
        <w:t>：</w:t>
      </w:r>
      <w:r>
        <w:rPr>
          <w:rStyle w:val="35"/>
          <w:rFonts w:hint="eastAsia" w:ascii="Times New Roman" w:hAnsi="宋体" w:cs="宋体"/>
          <w:color w:val="auto"/>
          <w:sz w:val="22"/>
          <w:szCs w:val="22"/>
          <w:highlight w:val="none"/>
          <w:lang w:val="en-US" w:eastAsia="zh-CN"/>
        </w:rPr>
        <w:t xml:space="preserve"> </w:t>
      </w:r>
      <w:r>
        <w:rPr>
          <w:rStyle w:val="35"/>
          <w:rFonts w:hint="eastAsia" w:ascii="Times New Roman" w:hAnsi="宋体" w:eastAsia="宋体" w:cs="宋体"/>
          <w:color w:val="auto"/>
          <w:sz w:val="22"/>
          <w:szCs w:val="22"/>
          <w:highlight w:val="none"/>
          <w:u w:val="single"/>
          <w:lang w:val="en-US" w:eastAsia="zh-CN"/>
        </w:rPr>
        <w:t>%</w:t>
      </w:r>
      <w:r>
        <w:rPr>
          <w:rStyle w:val="35"/>
          <w:rFonts w:hint="eastAsia" w:ascii="Times New Roman" w:hAnsi="宋体" w:eastAsia="宋体" w:cs="宋体"/>
          <w:color w:val="auto"/>
          <w:sz w:val="22"/>
          <w:szCs w:val="22"/>
          <w:highlight w:val="none"/>
          <w:lang w:val="en-US" w:eastAsia="zh-CN"/>
        </w:rPr>
        <w:t xml:space="preserve"> 。</w:t>
      </w:r>
    </w:p>
    <w:p w14:paraId="78172697">
      <w:pPr>
        <w:pStyle w:val="127"/>
        <w:spacing w:line="240" w:lineRule="auto"/>
        <w:ind w:firstLine="440" w:firstLineChars="200"/>
        <w:rPr>
          <w:rFonts w:hAnsi="宋体"/>
          <w:sz w:val="22"/>
        </w:rPr>
      </w:pPr>
      <w:r>
        <w:rPr>
          <w:sz w:val="22"/>
        </w:rPr>
        <w:t>2.</w:t>
      </w:r>
      <w:r>
        <w:rPr>
          <w:rFonts w:hint="eastAsia"/>
          <w:sz w:val="22"/>
        </w:rPr>
        <w:t xml:space="preserve"> </w:t>
      </w:r>
      <w:r>
        <w:rPr>
          <w:rFonts w:hAnsi="宋体"/>
          <w:sz w:val="22"/>
        </w:rPr>
        <w:t>合同价格形式：</w:t>
      </w:r>
      <w:r>
        <w:rPr>
          <w:rFonts w:hint="eastAsia" w:hAnsi="宋体"/>
          <w:sz w:val="22"/>
          <w:u w:val="single"/>
          <w:lang w:eastAsia="zh-CN"/>
        </w:rPr>
        <w:t>单价合同</w:t>
      </w:r>
      <w:r>
        <w:rPr>
          <w:rFonts w:hAnsi="宋体"/>
          <w:sz w:val="22"/>
        </w:rPr>
        <w:t>。</w:t>
      </w:r>
    </w:p>
    <w:p w14:paraId="5E9D703A">
      <w:pPr>
        <w:pStyle w:val="127"/>
        <w:spacing w:line="240" w:lineRule="auto"/>
        <w:ind w:firstLine="442" w:firstLineChars="200"/>
        <w:rPr>
          <w:b/>
          <w:bCs/>
          <w:sz w:val="22"/>
        </w:rPr>
      </w:pPr>
      <w:r>
        <w:rPr>
          <w:rFonts w:hAnsi="宋体"/>
          <w:b/>
          <w:bCs/>
          <w:sz w:val="22"/>
        </w:rPr>
        <w:t>五、项目经理</w:t>
      </w:r>
    </w:p>
    <w:p w14:paraId="26914CAA">
      <w:pPr>
        <w:pStyle w:val="127"/>
        <w:spacing w:line="240" w:lineRule="auto"/>
        <w:ind w:firstLine="440" w:firstLineChars="200"/>
        <w:rPr>
          <w:rFonts w:hAnsi="宋体"/>
          <w:sz w:val="22"/>
        </w:rPr>
      </w:pPr>
      <w:r>
        <w:rPr>
          <w:rFonts w:hAnsi="宋体"/>
          <w:sz w:val="22"/>
        </w:rPr>
        <w:t>承包人项目经理：</w:t>
      </w:r>
      <w:r>
        <w:rPr>
          <w:rFonts w:hint="eastAsia" w:hAnsi="宋体"/>
          <w:sz w:val="22"/>
          <w:u w:val="single"/>
          <w:lang w:val="en-US" w:eastAsia="zh-CN"/>
        </w:rPr>
        <w:t xml:space="preserve">       </w:t>
      </w:r>
      <w:r>
        <w:rPr>
          <w:rFonts w:hAnsi="宋体"/>
          <w:sz w:val="22"/>
        </w:rPr>
        <w:t>。</w:t>
      </w:r>
    </w:p>
    <w:p w14:paraId="564671E3">
      <w:pPr>
        <w:pStyle w:val="127"/>
        <w:spacing w:line="240" w:lineRule="auto"/>
        <w:ind w:firstLine="442" w:firstLineChars="200"/>
        <w:rPr>
          <w:b/>
          <w:bCs/>
          <w:sz w:val="22"/>
        </w:rPr>
      </w:pPr>
      <w:r>
        <w:rPr>
          <w:rFonts w:hAnsi="宋体"/>
          <w:b/>
          <w:bCs/>
          <w:sz w:val="22"/>
        </w:rPr>
        <w:t>六、合同文件构成</w:t>
      </w:r>
    </w:p>
    <w:p w14:paraId="6BE11684">
      <w:pPr>
        <w:pStyle w:val="127"/>
        <w:spacing w:line="240" w:lineRule="auto"/>
        <w:ind w:firstLine="440" w:firstLineChars="200"/>
        <w:rPr>
          <w:bCs/>
          <w:sz w:val="22"/>
        </w:rPr>
      </w:pPr>
      <w:r>
        <w:rPr>
          <w:rFonts w:hint="eastAsia" w:hAnsi="宋体"/>
          <w:bCs/>
          <w:sz w:val="22"/>
          <w:lang w:eastAsia="zh-CN"/>
        </w:rPr>
        <w:t>本合同</w:t>
      </w:r>
      <w:r>
        <w:rPr>
          <w:rFonts w:hAnsi="宋体"/>
          <w:bCs/>
          <w:sz w:val="22"/>
        </w:rPr>
        <w:t>书与下列文件一起构成合同文件：</w:t>
      </w:r>
    </w:p>
    <w:p w14:paraId="655A9807">
      <w:pPr>
        <w:pStyle w:val="127"/>
        <w:autoSpaceDE w:val="0"/>
        <w:autoSpaceDN w:val="0"/>
        <w:adjustRightInd w:val="0"/>
        <w:spacing w:line="240" w:lineRule="auto"/>
        <w:ind w:firstLine="440" w:firstLineChars="200"/>
        <w:jc w:val="left"/>
        <w:rPr>
          <w:sz w:val="22"/>
        </w:rPr>
      </w:pPr>
      <w:r>
        <w:rPr>
          <w:rFonts w:hAnsi="宋体"/>
          <w:sz w:val="22"/>
        </w:rPr>
        <w:t>（</w:t>
      </w:r>
      <w:r>
        <w:rPr>
          <w:sz w:val="22"/>
        </w:rPr>
        <w:t>1</w:t>
      </w:r>
      <w:r>
        <w:rPr>
          <w:rFonts w:hAnsi="宋体"/>
          <w:sz w:val="22"/>
        </w:rPr>
        <w:t>）</w:t>
      </w:r>
      <w:r>
        <w:rPr>
          <w:rFonts w:hint="eastAsia" w:hAnsi="宋体"/>
          <w:sz w:val="22"/>
        </w:rPr>
        <w:t>成交</w:t>
      </w:r>
      <w:r>
        <w:rPr>
          <w:rFonts w:hint="eastAsia" w:hAnsi="宋体"/>
          <w:sz w:val="22"/>
          <w:lang w:eastAsia="zh-CN"/>
        </w:rPr>
        <w:t>通知</w:t>
      </w:r>
      <w:r>
        <w:rPr>
          <w:rFonts w:hAnsi="宋体"/>
          <w:sz w:val="22"/>
        </w:rPr>
        <w:t>书；</w:t>
      </w:r>
    </w:p>
    <w:p w14:paraId="3EAF330C">
      <w:pPr>
        <w:pStyle w:val="127"/>
        <w:autoSpaceDE w:val="0"/>
        <w:autoSpaceDN w:val="0"/>
        <w:adjustRightInd w:val="0"/>
        <w:spacing w:line="240" w:lineRule="auto"/>
        <w:ind w:firstLine="440" w:firstLineChars="200"/>
        <w:jc w:val="left"/>
        <w:rPr>
          <w:sz w:val="22"/>
        </w:rPr>
      </w:pPr>
      <w:r>
        <w:rPr>
          <w:rFonts w:hAnsi="宋体"/>
          <w:sz w:val="22"/>
        </w:rPr>
        <w:t>（</w:t>
      </w:r>
      <w:r>
        <w:rPr>
          <w:sz w:val="22"/>
        </w:rPr>
        <w:t>2</w:t>
      </w:r>
      <w:r>
        <w:rPr>
          <w:rFonts w:hAnsi="宋体"/>
          <w:sz w:val="22"/>
        </w:rPr>
        <w:t>）</w:t>
      </w:r>
      <w:r>
        <w:rPr>
          <w:rFonts w:hint="eastAsia" w:hAnsi="宋体"/>
          <w:sz w:val="22"/>
          <w:lang w:val="en-US" w:eastAsia="zh-CN"/>
        </w:rPr>
        <w:t>响应函</w:t>
      </w:r>
      <w:r>
        <w:rPr>
          <w:rFonts w:hAnsi="宋体"/>
          <w:sz w:val="22"/>
        </w:rPr>
        <w:t>及其附录；</w:t>
      </w:r>
      <w:r>
        <w:rPr>
          <w:sz w:val="22"/>
        </w:rPr>
        <w:t xml:space="preserve"> </w:t>
      </w:r>
    </w:p>
    <w:p w14:paraId="3BF9AA81">
      <w:pPr>
        <w:pStyle w:val="127"/>
        <w:autoSpaceDE w:val="0"/>
        <w:autoSpaceDN w:val="0"/>
        <w:adjustRightInd w:val="0"/>
        <w:spacing w:line="240" w:lineRule="auto"/>
        <w:ind w:firstLine="440" w:firstLineChars="200"/>
        <w:jc w:val="left"/>
        <w:rPr>
          <w:sz w:val="22"/>
        </w:rPr>
      </w:pPr>
      <w:r>
        <w:rPr>
          <w:rFonts w:hAnsi="宋体"/>
          <w:sz w:val="22"/>
        </w:rPr>
        <w:t>（</w:t>
      </w:r>
      <w:r>
        <w:rPr>
          <w:sz w:val="22"/>
        </w:rPr>
        <w:t>3</w:t>
      </w:r>
      <w:r>
        <w:rPr>
          <w:rFonts w:hAnsi="宋体"/>
          <w:sz w:val="22"/>
        </w:rPr>
        <w:t>）专用合同条款及其附件；</w:t>
      </w:r>
    </w:p>
    <w:p w14:paraId="1075724F">
      <w:pPr>
        <w:pStyle w:val="127"/>
        <w:autoSpaceDE w:val="0"/>
        <w:autoSpaceDN w:val="0"/>
        <w:adjustRightInd w:val="0"/>
        <w:spacing w:line="240" w:lineRule="auto"/>
        <w:ind w:firstLine="440" w:firstLineChars="200"/>
        <w:jc w:val="left"/>
        <w:rPr>
          <w:sz w:val="22"/>
        </w:rPr>
      </w:pPr>
      <w:r>
        <w:rPr>
          <w:rFonts w:hAnsi="宋体"/>
          <w:sz w:val="22"/>
        </w:rPr>
        <w:t>（</w:t>
      </w:r>
      <w:r>
        <w:rPr>
          <w:sz w:val="22"/>
        </w:rPr>
        <w:t>4</w:t>
      </w:r>
      <w:r>
        <w:rPr>
          <w:rFonts w:hAnsi="宋体"/>
          <w:sz w:val="22"/>
        </w:rPr>
        <w:t>）通用合同条款；</w:t>
      </w:r>
    </w:p>
    <w:p w14:paraId="29F47F20">
      <w:pPr>
        <w:pStyle w:val="127"/>
        <w:autoSpaceDE w:val="0"/>
        <w:autoSpaceDN w:val="0"/>
        <w:adjustRightInd w:val="0"/>
        <w:spacing w:line="240" w:lineRule="auto"/>
        <w:ind w:firstLine="440" w:firstLineChars="200"/>
        <w:jc w:val="left"/>
        <w:rPr>
          <w:sz w:val="22"/>
        </w:rPr>
      </w:pPr>
      <w:r>
        <w:rPr>
          <w:rFonts w:hAnsi="宋体"/>
          <w:sz w:val="22"/>
        </w:rPr>
        <w:t>（</w:t>
      </w:r>
      <w:r>
        <w:rPr>
          <w:sz w:val="22"/>
        </w:rPr>
        <w:t>5</w:t>
      </w:r>
      <w:r>
        <w:rPr>
          <w:rFonts w:hAnsi="宋体"/>
          <w:sz w:val="22"/>
        </w:rPr>
        <w:t>）技术标准和要求；</w:t>
      </w:r>
    </w:p>
    <w:p w14:paraId="22399386">
      <w:pPr>
        <w:pStyle w:val="127"/>
        <w:autoSpaceDE w:val="0"/>
        <w:autoSpaceDN w:val="0"/>
        <w:adjustRightInd w:val="0"/>
        <w:spacing w:line="240" w:lineRule="auto"/>
        <w:ind w:firstLine="440" w:firstLineChars="200"/>
        <w:jc w:val="left"/>
        <w:rPr>
          <w:sz w:val="22"/>
        </w:rPr>
      </w:pPr>
      <w:r>
        <w:rPr>
          <w:rFonts w:hAnsi="宋体"/>
          <w:sz w:val="22"/>
        </w:rPr>
        <w:t>（</w:t>
      </w:r>
      <w:r>
        <w:rPr>
          <w:sz w:val="22"/>
        </w:rPr>
        <w:t>6</w:t>
      </w:r>
      <w:r>
        <w:rPr>
          <w:rFonts w:hAnsi="宋体"/>
          <w:sz w:val="22"/>
        </w:rPr>
        <w:t>）已标价工程量清单或预算书；</w:t>
      </w:r>
      <w:r>
        <w:rPr>
          <w:sz w:val="22"/>
        </w:rPr>
        <w:t xml:space="preserve"> </w:t>
      </w:r>
    </w:p>
    <w:p w14:paraId="19830964">
      <w:pPr>
        <w:pStyle w:val="127"/>
        <w:autoSpaceDE w:val="0"/>
        <w:autoSpaceDN w:val="0"/>
        <w:adjustRightInd w:val="0"/>
        <w:spacing w:line="240" w:lineRule="auto"/>
        <w:ind w:firstLine="440" w:firstLineChars="200"/>
        <w:jc w:val="left"/>
        <w:rPr>
          <w:sz w:val="22"/>
        </w:rPr>
      </w:pPr>
      <w:r>
        <w:rPr>
          <w:rFonts w:hAnsi="宋体"/>
          <w:sz w:val="22"/>
        </w:rPr>
        <w:t>（</w:t>
      </w:r>
      <w:r>
        <w:rPr>
          <w:sz w:val="22"/>
        </w:rPr>
        <w:t>7</w:t>
      </w:r>
      <w:r>
        <w:rPr>
          <w:rFonts w:hAnsi="宋体"/>
          <w:sz w:val="22"/>
        </w:rPr>
        <w:t>）图纸；</w:t>
      </w:r>
    </w:p>
    <w:p w14:paraId="0BE939C7">
      <w:pPr>
        <w:pStyle w:val="127"/>
        <w:autoSpaceDE w:val="0"/>
        <w:autoSpaceDN w:val="0"/>
        <w:adjustRightInd w:val="0"/>
        <w:spacing w:line="240" w:lineRule="auto"/>
        <w:ind w:firstLine="440" w:firstLineChars="200"/>
        <w:jc w:val="left"/>
        <w:rPr>
          <w:sz w:val="22"/>
        </w:rPr>
      </w:pPr>
      <w:r>
        <w:rPr>
          <w:rFonts w:hAnsi="宋体"/>
          <w:sz w:val="22"/>
        </w:rPr>
        <w:t>（</w:t>
      </w:r>
      <w:r>
        <w:rPr>
          <w:sz w:val="22"/>
        </w:rPr>
        <w:t>8</w:t>
      </w:r>
      <w:r>
        <w:rPr>
          <w:rFonts w:hAnsi="宋体"/>
          <w:sz w:val="22"/>
        </w:rPr>
        <w:t>）其他合同文件。</w:t>
      </w:r>
    </w:p>
    <w:p w14:paraId="5154443D">
      <w:pPr>
        <w:pStyle w:val="127"/>
        <w:autoSpaceDE w:val="0"/>
        <w:autoSpaceDN w:val="0"/>
        <w:adjustRightInd w:val="0"/>
        <w:spacing w:line="240" w:lineRule="auto"/>
        <w:ind w:firstLine="440" w:firstLineChars="200"/>
        <w:jc w:val="left"/>
        <w:rPr>
          <w:sz w:val="22"/>
        </w:rPr>
      </w:pPr>
      <w:r>
        <w:rPr>
          <w:rFonts w:hAnsi="宋体"/>
          <w:sz w:val="22"/>
        </w:rPr>
        <w:t>在合同订立及履行过程中形成的与合同有关的文件均构成合同文件组成部分。</w:t>
      </w:r>
    </w:p>
    <w:p w14:paraId="5AEC7B3A">
      <w:pPr>
        <w:pStyle w:val="127"/>
        <w:autoSpaceDE w:val="0"/>
        <w:autoSpaceDN w:val="0"/>
        <w:adjustRightInd w:val="0"/>
        <w:spacing w:line="240" w:lineRule="auto"/>
        <w:ind w:firstLine="440" w:firstLineChars="200"/>
        <w:jc w:val="left"/>
        <w:rPr>
          <w:rFonts w:hAnsi="宋体"/>
          <w:sz w:val="22"/>
        </w:rPr>
      </w:pPr>
      <w:r>
        <w:rPr>
          <w:rFonts w:hAnsi="宋体"/>
          <w:sz w:val="22"/>
        </w:rPr>
        <w:t>上述各项合同文件包括合同当事人就该项合同文件所作出的补充和修改，属于同一类内容的文件，应以最新签署的为准。专用合同条款及其附件须经合同当事人签字或盖章。</w:t>
      </w:r>
    </w:p>
    <w:p w14:paraId="62F1CF75">
      <w:pPr>
        <w:pStyle w:val="127"/>
        <w:autoSpaceDE w:val="0"/>
        <w:autoSpaceDN w:val="0"/>
        <w:adjustRightInd w:val="0"/>
        <w:spacing w:line="240" w:lineRule="auto"/>
        <w:ind w:firstLine="442" w:firstLineChars="200"/>
        <w:jc w:val="left"/>
        <w:rPr>
          <w:b/>
          <w:bCs/>
          <w:sz w:val="22"/>
        </w:rPr>
      </w:pPr>
      <w:r>
        <w:rPr>
          <w:rFonts w:hAnsi="宋体"/>
          <w:b/>
          <w:bCs/>
          <w:sz w:val="22"/>
        </w:rPr>
        <w:t>七、承诺</w:t>
      </w:r>
    </w:p>
    <w:p w14:paraId="1C8A7FC1">
      <w:pPr>
        <w:pStyle w:val="127"/>
        <w:spacing w:line="240" w:lineRule="auto"/>
        <w:ind w:firstLine="440" w:firstLineChars="200"/>
        <w:rPr>
          <w:bCs/>
          <w:sz w:val="22"/>
        </w:rPr>
      </w:pPr>
      <w:r>
        <w:rPr>
          <w:bCs/>
          <w:sz w:val="22"/>
        </w:rPr>
        <w:t>1.</w:t>
      </w:r>
      <w:r>
        <w:rPr>
          <w:rFonts w:hint="eastAsia"/>
          <w:bCs/>
          <w:sz w:val="22"/>
        </w:rPr>
        <w:t xml:space="preserve"> </w:t>
      </w:r>
      <w:r>
        <w:rPr>
          <w:rFonts w:hAnsi="宋体"/>
          <w:bCs/>
          <w:sz w:val="22"/>
        </w:rPr>
        <w:t>发包人承诺按照法律规定履行项目审批手续、筹集工程建设资金并按照合同约定的期限和方式支付合同价款。</w:t>
      </w:r>
    </w:p>
    <w:p w14:paraId="3CD6975C">
      <w:pPr>
        <w:pStyle w:val="127"/>
        <w:spacing w:line="240" w:lineRule="auto"/>
        <w:ind w:firstLine="440" w:firstLineChars="200"/>
        <w:rPr>
          <w:bCs/>
          <w:sz w:val="22"/>
        </w:rPr>
      </w:pPr>
      <w:r>
        <w:rPr>
          <w:bCs/>
          <w:sz w:val="22"/>
        </w:rPr>
        <w:t>2.</w:t>
      </w:r>
      <w:r>
        <w:rPr>
          <w:rFonts w:hint="eastAsia"/>
          <w:bCs/>
          <w:sz w:val="22"/>
        </w:rPr>
        <w:t xml:space="preserve"> </w:t>
      </w:r>
      <w:r>
        <w:rPr>
          <w:rFonts w:hAnsi="宋体"/>
          <w:bCs/>
          <w:sz w:val="22"/>
        </w:rPr>
        <w:t>承包人承诺按照法律规定及合同约定组织完成工程施工，确保工程质量和安全，不进行转包及违法分包，并在缺陷责任期及保修期内承担相应的工程维修责任。</w:t>
      </w:r>
    </w:p>
    <w:p w14:paraId="1AB80913">
      <w:pPr>
        <w:pStyle w:val="127"/>
        <w:spacing w:line="240" w:lineRule="auto"/>
        <w:ind w:firstLine="440" w:firstLineChars="200"/>
        <w:rPr>
          <w:rFonts w:hAnsi="宋体"/>
          <w:bCs/>
          <w:sz w:val="22"/>
        </w:rPr>
      </w:pPr>
      <w:r>
        <w:rPr>
          <w:bCs/>
          <w:sz w:val="22"/>
        </w:rPr>
        <w:t>3.</w:t>
      </w:r>
      <w:r>
        <w:rPr>
          <w:rFonts w:hint="eastAsia"/>
          <w:bCs/>
          <w:sz w:val="22"/>
        </w:rPr>
        <w:t xml:space="preserve"> </w:t>
      </w:r>
      <w:r>
        <w:rPr>
          <w:rFonts w:hAnsi="宋体"/>
          <w:bCs/>
          <w:sz w:val="22"/>
        </w:rPr>
        <w:t>发包人和承包人通过招投标形式签订合同的，双方理解并承诺不再就同一工程另行签订与合同实质性内容相背离的协议。</w:t>
      </w:r>
    </w:p>
    <w:p w14:paraId="5E025BD3">
      <w:pPr>
        <w:pStyle w:val="127"/>
        <w:spacing w:line="240" w:lineRule="auto"/>
        <w:ind w:firstLine="442" w:firstLineChars="200"/>
        <w:rPr>
          <w:b/>
          <w:bCs/>
          <w:sz w:val="22"/>
        </w:rPr>
      </w:pPr>
      <w:r>
        <w:rPr>
          <w:rFonts w:hAnsi="宋体"/>
          <w:b/>
          <w:bCs/>
          <w:sz w:val="22"/>
        </w:rPr>
        <w:t>八、词语含义</w:t>
      </w:r>
    </w:p>
    <w:p w14:paraId="26C2E4A7">
      <w:pPr>
        <w:pStyle w:val="127"/>
        <w:spacing w:line="240" w:lineRule="auto"/>
        <w:ind w:firstLine="440" w:firstLineChars="200"/>
        <w:rPr>
          <w:rFonts w:hAnsi="宋体"/>
          <w:bCs/>
          <w:sz w:val="22"/>
        </w:rPr>
      </w:pPr>
      <w:r>
        <w:rPr>
          <w:rFonts w:hint="eastAsia" w:hAnsi="宋体"/>
          <w:bCs/>
          <w:sz w:val="22"/>
          <w:lang w:eastAsia="zh-CN"/>
        </w:rPr>
        <w:t>本合同</w:t>
      </w:r>
      <w:r>
        <w:rPr>
          <w:rFonts w:hAnsi="宋体"/>
          <w:bCs/>
          <w:sz w:val="22"/>
        </w:rPr>
        <w:t>书中词语含义与第二部分通用合同条款中赋予的含义相同。</w:t>
      </w:r>
    </w:p>
    <w:p w14:paraId="00DE1083">
      <w:pPr>
        <w:pStyle w:val="127"/>
        <w:spacing w:line="240" w:lineRule="auto"/>
        <w:ind w:firstLine="442" w:firstLineChars="200"/>
        <w:rPr>
          <w:b/>
          <w:bCs/>
          <w:sz w:val="22"/>
        </w:rPr>
      </w:pPr>
      <w:r>
        <w:rPr>
          <w:rFonts w:hAnsi="宋体"/>
          <w:b/>
          <w:bCs/>
          <w:sz w:val="22"/>
        </w:rPr>
        <w:t>九、签订时间</w:t>
      </w:r>
    </w:p>
    <w:p w14:paraId="778808BE">
      <w:pPr>
        <w:pStyle w:val="127"/>
        <w:spacing w:line="240" w:lineRule="auto"/>
        <w:ind w:firstLine="440" w:firstLineChars="200"/>
        <w:rPr>
          <w:rFonts w:hAnsi="宋体"/>
          <w:bCs/>
          <w:sz w:val="22"/>
        </w:rPr>
      </w:pPr>
      <w:r>
        <w:rPr>
          <w:rFonts w:hAnsi="宋体"/>
          <w:bCs/>
          <w:sz w:val="22"/>
        </w:rPr>
        <w:t>本合同于</w:t>
      </w:r>
      <w:r>
        <w:rPr>
          <w:rFonts w:hint="eastAsia"/>
          <w:bCs/>
          <w:sz w:val="22"/>
          <w:u w:val="single"/>
          <w:lang w:val="en-US" w:eastAsia="zh-CN"/>
        </w:rPr>
        <w:t xml:space="preserve">      </w:t>
      </w:r>
      <w:r>
        <w:rPr>
          <w:rFonts w:hAnsi="宋体"/>
          <w:bCs/>
          <w:sz w:val="22"/>
        </w:rPr>
        <w:t>年</w:t>
      </w:r>
      <w:r>
        <w:rPr>
          <w:bCs/>
          <w:sz w:val="22"/>
          <w:u w:val="single"/>
        </w:rPr>
        <w:t xml:space="preserve"> </w:t>
      </w:r>
      <w:r>
        <w:rPr>
          <w:rFonts w:hint="eastAsia"/>
          <w:bCs/>
          <w:sz w:val="22"/>
          <w:u w:val="single"/>
          <w:lang w:val="en-US" w:eastAsia="zh-CN"/>
        </w:rPr>
        <w:t xml:space="preserve">    </w:t>
      </w:r>
      <w:r>
        <w:rPr>
          <w:bCs/>
          <w:sz w:val="22"/>
          <w:u w:val="single"/>
        </w:rPr>
        <w:t xml:space="preserve"> </w:t>
      </w:r>
      <w:r>
        <w:rPr>
          <w:rFonts w:hAnsi="宋体"/>
          <w:bCs/>
          <w:sz w:val="22"/>
        </w:rPr>
        <w:t>月</w:t>
      </w:r>
      <w:r>
        <w:rPr>
          <w:rFonts w:hint="eastAsia"/>
          <w:bCs/>
          <w:sz w:val="22"/>
          <w:u w:val="single"/>
          <w:lang w:val="en-US" w:eastAsia="zh-CN"/>
        </w:rPr>
        <w:t xml:space="preserve">      </w:t>
      </w:r>
      <w:r>
        <w:rPr>
          <w:rFonts w:hAnsi="宋体"/>
          <w:bCs/>
          <w:sz w:val="22"/>
        </w:rPr>
        <w:t>日签订。</w:t>
      </w:r>
    </w:p>
    <w:p w14:paraId="64236426">
      <w:pPr>
        <w:pStyle w:val="127"/>
        <w:spacing w:line="240" w:lineRule="auto"/>
        <w:ind w:firstLine="442" w:firstLineChars="200"/>
        <w:rPr>
          <w:b/>
          <w:bCs/>
          <w:sz w:val="22"/>
        </w:rPr>
      </w:pPr>
      <w:r>
        <w:rPr>
          <w:rFonts w:hAnsi="宋体"/>
          <w:b/>
          <w:bCs/>
          <w:sz w:val="22"/>
        </w:rPr>
        <w:t>十、签订地点</w:t>
      </w:r>
    </w:p>
    <w:p w14:paraId="14862398">
      <w:pPr>
        <w:pStyle w:val="127"/>
        <w:spacing w:line="240" w:lineRule="auto"/>
        <w:ind w:firstLine="440" w:firstLineChars="200"/>
        <w:rPr>
          <w:rFonts w:hAnsi="宋体"/>
          <w:bCs/>
          <w:sz w:val="22"/>
          <w:u w:val="none"/>
        </w:rPr>
      </w:pPr>
      <w:r>
        <w:rPr>
          <w:rFonts w:hAnsi="宋体"/>
          <w:bCs/>
          <w:sz w:val="22"/>
          <w:u w:val="none"/>
        </w:rPr>
        <w:t>本合同在</w:t>
      </w:r>
      <w:r>
        <w:rPr>
          <w:rFonts w:hint="eastAsia" w:ascii="Times New Roman" w:hAnsi="Times New Roman" w:eastAsia="宋体" w:cs="Times New Roman"/>
          <w:bCs/>
          <w:sz w:val="22"/>
          <w:u w:val="single"/>
          <w:lang w:val="en-US" w:eastAsia="zh-CN"/>
        </w:rPr>
        <w:t xml:space="preserve"> 港口区 </w:t>
      </w:r>
      <w:r>
        <w:rPr>
          <w:rFonts w:hAnsi="宋体"/>
          <w:bCs/>
          <w:sz w:val="22"/>
          <w:u w:val="none"/>
        </w:rPr>
        <w:t>签订。</w:t>
      </w:r>
    </w:p>
    <w:p w14:paraId="4D7BC7BC">
      <w:pPr>
        <w:pStyle w:val="127"/>
        <w:spacing w:line="240" w:lineRule="auto"/>
        <w:ind w:firstLine="442" w:firstLineChars="200"/>
        <w:rPr>
          <w:b/>
          <w:bCs/>
          <w:sz w:val="22"/>
        </w:rPr>
      </w:pPr>
      <w:bookmarkStart w:id="206" w:name="_Toc351203491"/>
      <w:r>
        <w:rPr>
          <w:rFonts w:hAnsi="宋体"/>
          <w:b/>
          <w:bCs/>
          <w:sz w:val="22"/>
        </w:rPr>
        <w:t>十一、补充协议</w:t>
      </w:r>
      <w:bookmarkEnd w:id="206"/>
    </w:p>
    <w:p w14:paraId="18EC0E05">
      <w:pPr>
        <w:pStyle w:val="127"/>
        <w:spacing w:line="240" w:lineRule="auto"/>
        <w:ind w:firstLine="440" w:firstLineChars="200"/>
        <w:rPr>
          <w:rFonts w:hAnsi="宋体"/>
          <w:bCs/>
          <w:sz w:val="22"/>
        </w:rPr>
      </w:pPr>
      <w:r>
        <w:rPr>
          <w:rFonts w:hAnsi="宋体"/>
          <w:bCs/>
          <w:sz w:val="22"/>
        </w:rPr>
        <w:t>合同未尽事宜，合同当事人另行签订补充协议，补充协议是合同的组成部分。</w:t>
      </w:r>
    </w:p>
    <w:p w14:paraId="4747A484">
      <w:pPr>
        <w:pStyle w:val="127"/>
        <w:spacing w:line="240" w:lineRule="auto"/>
        <w:ind w:firstLine="442" w:firstLineChars="200"/>
        <w:rPr>
          <w:b/>
          <w:bCs/>
          <w:sz w:val="22"/>
        </w:rPr>
      </w:pPr>
      <w:r>
        <w:rPr>
          <w:rFonts w:hAnsi="宋体"/>
          <w:b/>
          <w:bCs/>
          <w:sz w:val="22"/>
        </w:rPr>
        <w:t>十二、合同生效</w:t>
      </w:r>
    </w:p>
    <w:p w14:paraId="03D0859E">
      <w:pPr>
        <w:pStyle w:val="127"/>
        <w:spacing w:line="240" w:lineRule="auto"/>
        <w:ind w:firstLine="440" w:firstLineChars="200"/>
        <w:rPr>
          <w:rFonts w:hAnsi="宋体"/>
          <w:bCs/>
          <w:sz w:val="22"/>
        </w:rPr>
      </w:pPr>
      <w:r>
        <w:rPr>
          <w:rFonts w:hAnsi="宋体"/>
          <w:bCs/>
          <w:sz w:val="22"/>
        </w:rPr>
        <w:t>本合同自</w:t>
      </w:r>
      <w:r>
        <w:rPr>
          <w:bCs/>
          <w:sz w:val="22"/>
          <w:u w:val="single"/>
        </w:rPr>
        <w:t xml:space="preserve"> </w:t>
      </w:r>
      <w:r>
        <w:rPr>
          <w:rFonts w:hint="eastAsia"/>
          <w:bCs/>
          <w:sz w:val="22"/>
          <w:u w:val="single"/>
          <w:lang w:eastAsia="zh-CN"/>
        </w:rPr>
        <w:t>双方法定代表人签字或签章并加盖单位公章或合同专用章后</w:t>
      </w:r>
      <w:r>
        <w:rPr>
          <w:bCs/>
          <w:sz w:val="22"/>
          <w:u w:val="single"/>
        </w:rPr>
        <w:t xml:space="preserve"> </w:t>
      </w:r>
      <w:r>
        <w:rPr>
          <w:rFonts w:hAnsi="宋体"/>
          <w:bCs/>
          <w:sz w:val="22"/>
        </w:rPr>
        <w:t>生效。</w:t>
      </w:r>
    </w:p>
    <w:p w14:paraId="1EDE3C9E">
      <w:pPr>
        <w:pStyle w:val="127"/>
        <w:spacing w:line="240" w:lineRule="auto"/>
        <w:ind w:firstLine="442" w:firstLineChars="200"/>
        <w:rPr>
          <w:b/>
          <w:bCs/>
          <w:sz w:val="22"/>
        </w:rPr>
      </w:pPr>
      <w:r>
        <w:rPr>
          <w:rFonts w:hAnsi="宋体"/>
          <w:b/>
          <w:bCs/>
          <w:sz w:val="22"/>
        </w:rPr>
        <w:t>十三、合同份数</w:t>
      </w:r>
    </w:p>
    <w:p w14:paraId="059E9B64">
      <w:pPr>
        <w:pStyle w:val="127"/>
        <w:spacing w:line="240" w:lineRule="auto"/>
        <w:ind w:firstLine="440" w:firstLineChars="200"/>
        <w:rPr>
          <w:bCs/>
          <w:sz w:val="22"/>
        </w:rPr>
      </w:pPr>
      <w:r>
        <w:rPr>
          <w:rFonts w:hAnsi="宋体"/>
          <w:bCs/>
          <w:sz w:val="22"/>
        </w:rPr>
        <w:t>本合同一式</w:t>
      </w:r>
      <w:r>
        <w:rPr>
          <w:bCs/>
          <w:sz w:val="22"/>
          <w:u w:val="single"/>
        </w:rPr>
        <w:t xml:space="preserve"> </w:t>
      </w:r>
      <w:r>
        <w:rPr>
          <w:rFonts w:hint="eastAsia"/>
          <w:bCs/>
          <w:sz w:val="22"/>
          <w:u w:val="single"/>
          <w:lang w:val="en-US" w:eastAsia="zh-CN"/>
        </w:rPr>
        <w:t>陆</w:t>
      </w:r>
      <w:r>
        <w:rPr>
          <w:bCs/>
          <w:sz w:val="22"/>
          <w:u w:val="single"/>
        </w:rPr>
        <w:t xml:space="preserve"> </w:t>
      </w:r>
      <w:r>
        <w:rPr>
          <w:rFonts w:hAnsi="宋体"/>
          <w:bCs/>
          <w:sz w:val="22"/>
        </w:rPr>
        <w:t>份，均具有同等法律效力，发包人执</w:t>
      </w:r>
      <w:r>
        <w:rPr>
          <w:bCs/>
          <w:sz w:val="22"/>
          <w:u w:val="single"/>
        </w:rPr>
        <w:t xml:space="preserve">  </w:t>
      </w:r>
      <w:r>
        <w:rPr>
          <w:rFonts w:hint="eastAsia"/>
          <w:bCs/>
          <w:sz w:val="22"/>
          <w:u w:val="single"/>
          <w:lang w:val="en-US" w:eastAsia="zh-CN"/>
        </w:rPr>
        <w:t>肆</w:t>
      </w:r>
      <w:r>
        <w:rPr>
          <w:bCs/>
          <w:sz w:val="22"/>
          <w:u w:val="single"/>
        </w:rPr>
        <w:t xml:space="preserve">  </w:t>
      </w:r>
      <w:r>
        <w:rPr>
          <w:rFonts w:hAnsi="宋体"/>
          <w:bCs/>
          <w:sz w:val="22"/>
        </w:rPr>
        <w:t>份，承包人执</w:t>
      </w:r>
      <w:r>
        <w:rPr>
          <w:bCs/>
          <w:sz w:val="22"/>
          <w:u w:val="single"/>
        </w:rPr>
        <w:t xml:space="preserve">  </w:t>
      </w:r>
      <w:r>
        <w:rPr>
          <w:rFonts w:hint="eastAsia"/>
          <w:bCs/>
          <w:sz w:val="22"/>
          <w:u w:val="single"/>
          <w:lang w:val="en-US" w:eastAsia="zh-CN"/>
        </w:rPr>
        <w:t>贰</w:t>
      </w:r>
      <w:r>
        <w:rPr>
          <w:bCs/>
          <w:sz w:val="22"/>
          <w:u w:val="single"/>
        </w:rPr>
        <w:t xml:space="preserve">  </w:t>
      </w:r>
      <w:r>
        <w:rPr>
          <w:rFonts w:hAnsi="宋体"/>
          <w:bCs/>
          <w:sz w:val="22"/>
        </w:rPr>
        <w:t>份。</w:t>
      </w:r>
    </w:p>
    <w:p w14:paraId="6CF53525">
      <w:pPr>
        <w:pStyle w:val="127"/>
        <w:spacing w:line="240" w:lineRule="auto"/>
        <w:rPr>
          <w:bCs/>
          <w:sz w:val="22"/>
        </w:rPr>
      </w:pPr>
    </w:p>
    <w:p w14:paraId="409704C6">
      <w:pPr>
        <w:pStyle w:val="127"/>
        <w:spacing w:line="240" w:lineRule="auto"/>
        <w:ind w:firstLine="442" w:firstLineChars="200"/>
        <w:rPr>
          <w:rFonts w:hint="default"/>
          <w:b/>
          <w:bCs/>
          <w:sz w:val="22"/>
          <w:lang w:val="en-US"/>
        </w:rPr>
      </w:pPr>
      <w:r>
        <w:rPr>
          <w:rFonts w:hAnsi="宋体"/>
          <w:b/>
          <w:bCs/>
          <w:sz w:val="22"/>
        </w:rPr>
        <w:t>发包人：</w:t>
      </w:r>
      <w:r>
        <w:rPr>
          <w:rFonts w:hint="eastAsia" w:hAnsi="宋体"/>
          <w:b/>
          <w:bCs/>
          <w:sz w:val="22"/>
          <w:u w:val="single"/>
        </w:rPr>
        <w:t xml:space="preserve">防城港市港口区教育局 </w:t>
      </w:r>
      <w:r>
        <w:rPr>
          <w:b/>
          <w:bCs/>
          <w:sz w:val="22"/>
        </w:rPr>
        <w:t xml:space="preserve">    </w:t>
      </w:r>
      <w:r>
        <w:rPr>
          <w:rFonts w:hint="eastAsia"/>
          <w:b/>
          <w:bCs/>
          <w:sz w:val="22"/>
          <w:lang w:val="en-US" w:eastAsia="zh-CN"/>
        </w:rPr>
        <w:t xml:space="preserve">     </w:t>
      </w:r>
      <w:r>
        <w:rPr>
          <w:b/>
          <w:bCs/>
          <w:sz w:val="22"/>
        </w:rPr>
        <w:t xml:space="preserve">  </w:t>
      </w:r>
      <w:r>
        <w:rPr>
          <w:rFonts w:hint="eastAsia"/>
          <w:b/>
          <w:bCs/>
          <w:sz w:val="22"/>
          <w:lang w:val="en-US" w:eastAsia="zh-CN"/>
        </w:rPr>
        <w:t xml:space="preserve">      </w:t>
      </w:r>
      <w:r>
        <w:rPr>
          <w:rFonts w:hAnsi="宋体"/>
          <w:b/>
          <w:bCs/>
          <w:sz w:val="22"/>
        </w:rPr>
        <w:t>承包人：</w:t>
      </w:r>
      <w:r>
        <w:rPr>
          <w:rFonts w:hint="eastAsia" w:hAnsi="宋体"/>
          <w:b/>
          <w:bCs/>
          <w:sz w:val="22"/>
          <w:lang w:val="en-US" w:eastAsia="zh-CN"/>
        </w:rPr>
        <w:t xml:space="preserve"> </w:t>
      </w:r>
    </w:p>
    <w:p w14:paraId="39FDD17D">
      <w:pPr>
        <w:pStyle w:val="127"/>
        <w:spacing w:line="240" w:lineRule="auto"/>
        <w:ind w:firstLine="442" w:firstLineChars="200"/>
        <w:rPr>
          <w:b/>
          <w:bCs/>
          <w:sz w:val="22"/>
          <w:u w:val="single"/>
        </w:rPr>
      </w:pPr>
      <w:r>
        <w:rPr>
          <w:rFonts w:hint="eastAsia"/>
          <w:b/>
          <w:bCs/>
          <w:sz w:val="22"/>
        </w:rPr>
        <w:t>（</w:t>
      </w:r>
      <w:r>
        <w:rPr>
          <w:rFonts w:hint="eastAsia"/>
          <w:b/>
          <w:bCs/>
          <w:sz w:val="22"/>
          <w:lang w:eastAsia="zh-CN"/>
        </w:rPr>
        <w:t>公章或合同专用章</w:t>
      </w:r>
      <w:r>
        <w:rPr>
          <w:rFonts w:hint="eastAsia"/>
          <w:b/>
          <w:bCs/>
          <w:sz w:val="22"/>
        </w:rPr>
        <w:t>）</w:t>
      </w:r>
      <w:r>
        <w:rPr>
          <w:b/>
          <w:bCs/>
          <w:sz w:val="22"/>
        </w:rPr>
        <w:t xml:space="preserve"> </w:t>
      </w:r>
      <w:r>
        <w:rPr>
          <w:rFonts w:hint="eastAsia"/>
          <w:b/>
          <w:bCs/>
          <w:sz w:val="22"/>
          <w:lang w:val="en-US" w:eastAsia="zh-CN"/>
        </w:rPr>
        <w:t xml:space="preserve">                            </w:t>
      </w:r>
      <w:r>
        <w:rPr>
          <w:rFonts w:hint="eastAsia"/>
          <w:b/>
          <w:bCs/>
          <w:sz w:val="22"/>
        </w:rPr>
        <w:t>（</w:t>
      </w:r>
      <w:r>
        <w:rPr>
          <w:rFonts w:hint="eastAsia"/>
          <w:b/>
          <w:bCs/>
          <w:sz w:val="22"/>
          <w:lang w:eastAsia="zh-CN"/>
        </w:rPr>
        <w:t>公章或合同专用章</w:t>
      </w:r>
      <w:r>
        <w:rPr>
          <w:rFonts w:hint="eastAsia"/>
          <w:b/>
          <w:bCs/>
          <w:sz w:val="22"/>
        </w:rPr>
        <w:t>）</w:t>
      </w:r>
    </w:p>
    <w:p w14:paraId="6272D6B9">
      <w:pPr>
        <w:pStyle w:val="127"/>
        <w:spacing w:line="240" w:lineRule="auto"/>
        <w:ind w:firstLine="442" w:firstLineChars="200"/>
        <w:rPr>
          <w:b/>
          <w:bCs/>
          <w:sz w:val="22"/>
          <w:u w:val="none"/>
        </w:rPr>
      </w:pPr>
      <w:r>
        <w:rPr>
          <w:rFonts w:hAnsi="宋体"/>
          <w:b/>
          <w:bCs/>
          <w:sz w:val="22"/>
        </w:rPr>
        <w:t>法定代表人</w:t>
      </w:r>
      <w:r>
        <w:rPr>
          <w:rFonts w:hAnsi="宋体"/>
          <w:b/>
          <w:bCs/>
          <w:sz w:val="22"/>
          <w:u w:val="none"/>
        </w:rPr>
        <w:t>（</w:t>
      </w:r>
      <w:r>
        <w:rPr>
          <w:rFonts w:hint="eastAsia"/>
          <w:b/>
          <w:bCs/>
          <w:sz w:val="22"/>
          <w:u w:val="none"/>
          <w:lang w:eastAsia="zh-CN"/>
        </w:rPr>
        <w:t>签字或签章</w:t>
      </w:r>
      <w:r>
        <w:rPr>
          <w:rFonts w:hAnsi="宋体"/>
          <w:b/>
          <w:bCs/>
          <w:sz w:val="22"/>
          <w:u w:val="none"/>
        </w:rPr>
        <w:t>）</w:t>
      </w:r>
      <w:r>
        <w:rPr>
          <w:rFonts w:hAnsi="宋体"/>
          <w:b/>
          <w:bCs/>
          <w:sz w:val="22"/>
        </w:rPr>
        <w:t>：</w:t>
      </w:r>
      <w:r>
        <w:rPr>
          <w:b/>
          <w:bCs/>
          <w:sz w:val="22"/>
        </w:rPr>
        <w:t xml:space="preserve">                    </w:t>
      </w:r>
      <w:r>
        <w:rPr>
          <w:rFonts w:hAnsi="宋体"/>
          <w:b/>
          <w:bCs/>
          <w:sz w:val="22"/>
        </w:rPr>
        <w:t>法定代表人</w:t>
      </w:r>
      <w:r>
        <w:rPr>
          <w:rFonts w:hAnsi="宋体"/>
          <w:b/>
          <w:bCs/>
          <w:sz w:val="22"/>
          <w:u w:val="none"/>
        </w:rPr>
        <w:t>（</w:t>
      </w:r>
      <w:r>
        <w:rPr>
          <w:rFonts w:hint="eastAsia"/>
          <w:b/>
          <w:bCs/>
          <w:sz w:val="22"/>
          <w:u w:val="none"/>
          <w:lang w:eastAsia="zh-CN"/>
        </w:rPr>
        <w:t>签字或签章</w:t>
      </w:r>
      <w:r>
        <w:rPr>
          <w:rFonts w:hAnsi="宋体"/>
          <w:b/>
          <w:bCs/>
          <w:sz w:val="22"/>
          <w:u w:val="none"/>
        </w:rPr>
        <w:t>）</w:t>
      </w:r>
      <w:r>
        <w:rPr>
          <w:rFonts w:hAnsi="宋体"/>
          <w:b/>
          <w:bCs/>
          <w:sz w:val="22"/>
        </w:rPr>
        <w:t>：</w:t>
      </w:r>
    </w:p>
    <w:p w14:paraId="756CAC3C">
      <w:pPr>
        <w:pStyle w:val="127"/>
        <w:spacing w:line="240" w:lineRule="auto"/>
        <w:rPr>
          <w:sz w:val="22"/>
          <w:u w:val="none"/>
        </w:rPr>
      </w:pPr>
    </w:p>
    <w:p w14:paraId="730D9EB8">
      <w:pPr>
        <w:pStyle w:val="127"/>
        <w:spacing w:line="240" w:lineRule="auto"/>
        <w:rPr>
          <w:sz w:val="22"/>
          <w:u w:val="none"/>
        </w:rPr>
      </w:pPr>
    </w:p>
    <w:p w14:paraId="6F2BEFA2">
      <w:pPr>
        <w:tabs>
          <w:tab w:val="left" w:pos="4410"/>
        </w:tabs>
        <w:spacing w:line="40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color w:val="auto"/>
          <w:szCs w:val="21"/>
          <w:highlight w:val="none"/>
          <w:u w:val="single"/>
        </w:rPr>
        <w:t xml:space="preserve">       </w:t>
      </w:r>
      <w:r>
        <w:rPr>
          <w:rFonts w:ascii="宋体" w:hAnsi="宋体"/>
          <w:color w:val="auto"/>
          <w:szCs w:val="21"/>
          <w:highlight w:val="none"/>
        </w:rPr>
        <w:t xml:space="preserve">                  组织机构代码：</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5D6156EE">
      <w:pPr>
        <w:spacing w:line="400" w:lineRule="exact"/>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地  址：</w:t>
      </w:r>
      <w:r>
        <w:rPr>
          <w:rFonts w:ascii="宋体" w:hAnsi="宋体"/>
          <w:color w:val="auto"/>
          <w:szCs w:val="21"/>
          <w:highlight w:val="none"/>
          <w:u w:val="single"/>
        </w:rPr>
        <w:t xml:space="preserve">     </w:t>
      </w:r>
      <w:r>
        <w:rPr>
          <w:rFonts w:ascii="宋体" w:hAnsi="宋体"/>
          <w:color w:val="auto"/>
          <w:szCs w:val="21"/>
          <w:highlight w:val="none"/>
        </w:rPr>
        <w:t xml:space="preserve">                  地  址：</w:t>
      </w:r>
      <w:r>
        <w:rPr>
          <w:rFonts w:hint="eastAsia" w:ascii="宋体" w:hAnsi="宋体"/>
          <w:color w:val="auto"/>
          <w:szCs w:val="21"/>
          <w:highlight w:val="none"/>
          <w:u w:val="single"/>
          <w:lang w:val="en-US" w:eastAsia="zh-CN"/>
        </w:rPr>
        <w:t xml:space="preserve">    （公司地址，必填）        </w:t>
      </w:r>
    </w:p>
    <w:p w14:paraId="6E2FB8E1">
      <w:pPr>
        <w:spacing w:line="40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     </w:t>
      </w:r>
      <w:r>
        <w:rPr>
          <w:rFonts w:ascii="宋体" w:hAnsi="宋体"/>
          <w:color w:val="auto"/>
          <w:szCs w:val="21"/>
          <w:highlight w:val="none"/>
        </w:rPr>
        <w:t xml:space="preserve">                 邮政编码：</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692B36AB">
      <w:pPr>
        <w:spacing w:line="40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      </w:t>
      </w:r>
      <w:r>
        <w:rPr>
          <w:rFonts w:ascii="宋体" w:hAnsi="宋体"/>
          <w:color w:val="auto"/>
          <w:szCs w:val="21"/>
          <w:highlight w:val="none"/>
        </w:rPr>
        <w:t xml:space="preserve">                  法定代表人：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367F62D">
      <w:pPr>
        <w:spacing w:line="40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ascii="宋体" w:hAnsi="宋体"/>
          <w:color w:val="auto"/>
          <w:szCs w:val="21"/>
          <w:highlight w:val="none"/>
        </w:rPr>
        <w:t xml:space="preserve">                  电  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（固定电话，必填）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3F94EE92">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电子信箱</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（公司邮箱，必填）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74A5CAF0">
      <w:pPr>
        <w:spacing w:line="400" w:lineRule="exact"/>
        <w:ind w:firstLine="420" w:firstLineChars="200"/>
        <w:rPr>
          <w:rFonts w:hint="default" w:ascii="宋体" w:hAnsi="宋体"/>
          <w:color w:val="auto"/>
          <w:szCs w:val="21"/>
          <w:highlight w:val="none"/>
          <w:lang w:val="en-US"/>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开户银行：</w:t>
      </w:r>
      <w:r>
        <w:rPr>
          <w:rFonts w:hint="eastAsia" w:ascii="宋体" w:hAnsi="宋体"/>
          <w:color w:val="auto"/>
          <w:szCs w:val="21"/>
          <w:highlight w:val="none"/>
          <w:u w:val="single"/>
          <w:lang w:val="en-US" w:eastAsia="zh-CN"/>
        </w:rPr>
        <w:t xml:space="preserve">                            </w:t>
      </w:r>
    </w:p>
    <w:p w14:paraId="385273F4">
      <w:pPr>
        <w:spacing w:line="400" w:lineRule="exact"/>
        <w:ind w:firstLine="420" w:firstLineChars="200"/>
        <w:rPr>
          <w:rFonts w:hint="eastAsia"/>
          <w:sz w:val="20"/>
          <w:highlight w:val="white"/>
        </w:rPr>
      </w:pPr>
      <w:r>
        <w:rPr>
          <w:rFonts w:ascii="宋体" w:hAnsi="宋体"/>
          <w:color w:val="auto"/>
          <w:szCs w:val="21"/>
          <w:highlight w:val="none"/>
        </w:rPr>
        <w:t>账  号：</w:t>
      </w:r>
      <w:r>
        <w:rPr>
          <w:rFonts w:ascii="宋体" w:hAnsi="宋体"/>
          <w:color w:val="auto"/>
          <w:szCs w:val="21"/>
          <w:highlight w:val="none"/>
          <w:u w:val="single"/>
        </w:rPr>
        <w:t xml:space="preserve">       </w:t>
      </w:r>
      <w:r>
        <w:rPr>
          <w:rFonts w:ascii="宋体" w:hAnsi="宋体"/>
          <w:color w:val="auto"/>
          <w:szCs w:val="21"/>
          <w:highlight w:val="none"/>
        </w:rPr>
        <w:t xml:space="preserve">                  账  号：</w:t>
      </w:r>
      <w:r>
        <w:rPr>
          <w:rFonts w:hint="eastAsia" w:ascii="宋体" w:hAnsi="宋体"/>
          <w:color w:val="auto"/>
          <w:szCs w:val="21"/>
          <w:highlight w:val="none"/>
          <w:u w:val="single"/>
          <w:lang w:val="en-US" w:eastAsia="zh-CN"/>
        </w:rPr>
        <w:t xml:space="preserve">                              </w:t>
      </w:r>
      <w:r>
        <w:rPr>
          <w:rFonts w:hint="eastAsia"/>
          <w:sz w:val="20"/>
          <w:highlight w:val="white"/>
        </w:rPr>
        <w:t xml:space="preserve"> </w:t>
      </w:r>
      <w:bookmarkEnd w:id="205"/>
    </w:p>
    <w:p w14:paraId="11BBF52E">
      <w:pPr>
        <w:widowControl/>
        <w:spacing w:line="240" w:lineRule="auto"/>
        <w:jc w:val="left"/>
        <w:rPr>
          <w:u w:val="single"/>
        </w:rPr>
      </w:pPr>
    </w:p>
    <w:p w14:paraId="7A6EDA21">
      <w:pPr>
        <w:widowControl/>
        <w:spacing w:line="240" w:lineRule="auto"/>
        <w:jc w:val="left"/>
        <w:rPr>
          <w:u w:val="single"/>
        </w:rPr>
      </w:pPr>
    </w:p>
    <w:p w14:paraId="5CD9D9B2">
      <w:pPr>
        <w:pStyle w:val="2"/>
        <w:keepNext w:val="0"/>
        <w:ind w:firstLine="602" w:firstLineChars="200"/>
        <w:jc w:val="center"/>
        <w:rPr>
          <w:rFonts w:hint="eastAsia" w:hAnsi="宋体" w:cs="黑体"/>
          <w:sz w:val="30"/>
          <w:szCs w:val="30"/>
          <w:highlight w:val="white"/>
        </w:rPr>
      </w:pPr>
      <w:bookmarkStart w:id="207" w:name="_Toc3585"/>
      <w:bookmarkStart w:id="208" w:name="_Toc256000100"/>
      <w:bookmarkStart w:id="209" w:name="_Toc9850520"/>
      <w:bookmarkStart w:id="210" w:name="_Toc32141"/>
      <w:r>
        <w:rPr>
          <w:rFonts w:hint="eastAsia" w:hAnsi="宋体" w:cs="黑体"/>
          <w:sz w:val="30"/>
          <w:szCs w:val="30"/>
          <w:highlight w:val="white"/>
        </w:rPr>
        <w:t>第二部分 通用合同条款</w:t>
      </w:r>
      <w:bookmarkEnd w:id="207"/>
      <w:bookmarkEnd w:id="208"/>
      <w:bookmarkEnd w:id="209"/>
      <w:bookmarkEnd w:id="210"/>
    </w:p>
    <w:p w14:paraId="12218D9F">
      <w:pPr>
        <w:spacing w:line="360" w:lineRule="auto"/>
        <w:ind w:firstLine="420" w:firstLineChars="200"/>
        <w:rPr>
          <w:rFonts w:hAnsi="宋体"/>
          <w:kern w:val="0"/>
        </w:rPr>
      </w:pPr>
    </w:p>
    <w:p w14:paraId="38902C11">
      <w:pPr>
        <w:spacing w:line="360" w:lineRule="auto"/>
        <w:ind w:firstLine="422" w:firstLineChars="200"/>
        <w:rPr>
          <w:rFonts w:hAnsi="宋体"/>
          <w:kern w:val="0"/>
        </w:rPr>
      </w:pPr>
      <w:r>
        <w:rPr>
          <w:rFonts w:hint="eastAsia" w:hAnsi="宋体" w:cs="宋体"/>
          <w:b/>
          <w:bCs/>
          <w:kern w:val="0"/>
          <w:highlight w:val="white"/>
        </w:rPr>
        <w:t>采用《</w:t>
      </w:r>
      <w:bookmarkStart w:id="211" w:name="OLE_LINK38"/>
      <w:r>
        <w:rPr>
          <w:rFonts w:hint="eastAsia" w:hAnsi="宋体" w:cs="宋体"/>
          <w:b/>
          <w:bCs/>
          <w:kern w:val="0"/>
          <w:highlight w:val="white"/>
        </w:rPr>
        <w:t>建设工程施工</w:t>
      </w:r>
      <w:bookmarkStart w:id="212" w:name="OLE_LINK40"/>
      <w:r>
        <w:rPr>
          <w:rFonts w:hint="eastAsia" w:hAnsi="宋体" w:cs="宋体"/>
          <w:b/>
          <w:bCs/>
          <w:kern w:val="0"/>
          <w:highlight w:val="white"/>
        </w:rPr>
        <w:t>合同</w:t>
      </w:r>
      <w:bookmarkEnd w:id="211"/>
      <w:bookmarkEnd w:id="212"/>
      <w:r>
        <w:rPr>
          <w:rFonts w:hint="eastAsia" w:hAnsi="宋体" w:cs="宋体"/>
          <w:b/>
          <w:bCs/>
          <w:kern w:val="0"/>
          <w:highlight w:val="white"/>
        </w:rPr>
        <w:t>（示范文本）》（</w:t>
      </w:r>
      <w:r>
        <w:rPr>
          <w:rFonts w:hAnsi="宋体"/>
          <w:b/>
          <w:bCs/>
          <w:kern w:val="0"/>
          <w:highlight w:val="white"/>
        </w:rPr>
        <w:t>GF</w:t>
      </w:r>
      <w:r>
        <w:rPr>
          <w:rFonts w:hAnsi="宋体" w:cs="宋体"/>
          <w:b/>
          <w:bCs/>
          <w:kern w:val="0"/>
          <w:highlight w:val="white"/>
        </w:rPr>
        <w:t>—</w:t>
      </w:r>
      <w:r>
        <w:rPr>
          <w:rFonts w:hAnsi="宋体"/>
          <w:b/>
          <w:bCs/>
          <w:kern w:val="0"/>
          <w:highlight w:val="white"/>
        </w:rPr>
        <w:t>201</w:t>
      </w:r>
      <w:r>
        <w:rPr>
          <w:rFonts w:hint="eastAsia" w:hAnsi="宋体"/>
          <w:b/>
          <w:bCs/>
          <w:kern w:val="0"/>
          <w:highlight w:val="white"/>
        </w:rPr>
        <w:t>7</w:t>
      </w:r>
      <w:r>
        <w:rPr>
          <w:rFonts w:hAnsi="宋体" w:cs="宋体"/>
          <w:b/>
          <w:bCs/>
          <w:kern w:val="0"/>
          <w:highlight w:val="white"/>
        </w:rPr>
        <w:t>—</w:t>
      </w:r>
      <w:r>
        <w:rPr>
          <w:rFonts w:hAnsi="宋体"/>
          <w:b/>
          <w:bCs/>
          <w:kern w:val="0"/>
          <w:highlight w:val="white"/>
        </w:rPr>
        <w:t>0201</w:t>
      </w:r>
      <w:r>
        <w:rPr>
          <w:rFonts w:hint="eastAsia" w:hAnsi="宋体" w:cs="宋体"/>
          <w:b/>
          <w:bCs/>
          <w:kern w:val="0"/>
          <w:highlight w:val="white"/>
        </w:rPr>
        <w:t>）。</w:t>
      </w:r>
    </w:p>
    <w:p w14:paraId="7018D3C5">
      <w:pPr>
        <w:spacing w:line="360" w:lineRule="auto"/>
        <w:ind w:firstLine="420" w:firstLineChars="200"/>
        <w:rPr>
          <w:rFonts w:hAnsi="宋体"/>
          <w:kern w:val="0"/>
        </w:rPr>
      </w:pPr>
    </w:p>
    <w:p w14:paraId="6FA437F4">
      <w:pPr>
        <w:spacing w:line="360" w:lineRule="auto"/>
        <w:ind w:firstLine="422" w:firstLineChars="200"/>
        <w:rPr>
          <w:rFonts w:hAnsi="宋体"/>
          <w:b/>
          <w:bCs/>
          <w:kern w:val="0"/>
        </w:rPr>
      </w:pPr>
    </w:p>
    <w:p w14:paraId="671058B0">
      <w:pPr>
        <w:pStyle w:val="2"/>
        <w:keepNext w:val="0"/>
        <w:ind w:firstLine="602" w:firstLineChars="200"/>
        <w:jc w:val="center"/>
        <w:rPr>
          <w:rFonts w:hAnsi="宋体"/>
          <w:sz w:val="30"/>
          <w:szCs w:val="30"/>
        </w:rPr>
      </w:pPr>
      <w:bookmarkStart w:id="213" w:name="_Toc27936"/>
      <w:bookmarkStart w:id="214" w:name="_Toc9850521"/>
      <w:bookmarkStart w:id="215" w:name="_Toc256000101"/>
      <w:bookmarkStart w:id="216" w:name="_Toc11944"/>
      <w:r>
        <w:rPr>
          <w:rFonts w:hint="eastAsia" w:hAnsi="宋体" w:cs="黑体"/>
          <w:sz w:val="30"/>
          <w:szCs w:val="30"/>
          <w:highlight w:val="white"/>
        </w:rPr>
        <w:t>第三部分</w:t>
      </w:r>
      <w:r>
        <w:rPr>
          <w:sz w:val="30"/>
          <w:szCs w:val="30"/>
          <w:highlight w:val="white"/>
        </w:rPr>
        <w:t xml:space="preserve"> </w:t>
      </w:r>
      <w:r>
        <w:rPr>
          <w:rFonts w:hint="eastAsia" w:hAnsi="宋体" w:cs="黑体"/>
          <w:sz w:val="30"/>
          <w:szCs w:val="30"/>
          <w:highlight w:val="white"/>
        </w:rPr>
        <w:t>专用合同条款</w:t>
      </w:r>
      <w:bookmarkEnd w:id="213"/>
      <w:bookmarkEnd w:id="214"/>
      <w:bookmarkEnd w:id="215"/>
      <w:bookmarkEnd w:id="216"/>
    </w:p>
    <w:p w14:paraId="7688924C">
      <w:pPr>
        <w:spacing w:line="360" w:lineRule="auto"/>
        <w:ind w:firstLine="422" w:firstLineChars="200"/>
        <w:jc w:val="center"/>
        <w:rPr>
          <w:rFonts w:hAnsi="宋体"/>
          <w:b/>
          <w:bCs/>
          <w:kern w:val="0"/>
        </w:rPr>
      </w:pPr>
      <w:r>
        <w:rPr>
          <w:rFonts w:hint="eastAsia" w:hAnsi="宋体" w:cs="宋体"/>
          <w:b/>
          <w:bCs/>
          <w:kern w:val="0"/>
          <w:highlight w:val="white"/>
        </w:rPr>
        <w:t>（注：专用合同条款每一条均应填写完整）</w:t>
      </w:r>
    </w:p>
    <w:p w14:paraId="7F2A9794">
      <w:pPr>
        <w:pStyle w:val="128"/>
        <w:spacing w:before="0" w:after="0" w:line="360" w:lineRule="exact"/>
        <w:ind w:firstLine="442" w:firstLineChars="200"/>
        <w:rPr>
          <w:rFonts w:hint="eastAsia" w:ascii="宋体" w:hAnsi="宋体" w:cs="宋体"/>
          <w:sz w:val="22"/>
          <w:szCs w:val="22"/>
        </w:rPr>
      </w:pPr>
      <w:bookmarkStart w:id="217" w:name="_Toc12975882"/>
      <w:bookmarkStart w:id="218" w:name="_Toc395382494"/>
      <w:bookmarkStart w:id="219" w:name="_Toc533432717"/>
      <w:r>
        <w:rPr>
          <w:rFonts w:hint="eastAsia" w:ascii="宋体" w:hAnsi="宋体" w:cs="宋体"/>
          <w:sz w:val="22"/>
          <w:szCs w:val="22"/>
        </w:rPr>
        <w:t>1. 一般约定</w:t>
      </w:r>
      <w:bookmarkEnd w:id="217"/>
      <w:bookmarkEnd w:id="218"/>
      <w:bookmarkEnd w:id="219"/>
    </w:p>
    <w:p w14:paraId="306AF49D">
      <w:pPr>
        <w:pStyle w:val="130"/>
        <w:spacing w:line="360" w:lineRule="exact"/>
        <w:ind w:firstLine="442" w:firstLineChars="200"/>
        <w:rPr>
          <w:rFonts w:hint="eastAsia" w:ascii="宋体" w:hAnsi="宋体" w:cs="宋体"/>
          <w:sz w:val="22"/>
          <w:szCs w:val="22"/>
        </w:rPr>
      </w:pPr>
      <w:bookmarkStart w:id="220" w:name="_Toc12975883"/>
      <w:bookmarkStart w:id="221" w:name="_Toc395382495"/>
      <w:bookmarkStart w:id="222" w:name="_Toc533432718"/>
      <w:r>
        <w:rPr>
          <w:rFonts w:hint="eastAsia" w:ascii="宋体" w:hAnsi="宋体" w:cs="宋体"/>
          <w:sz w:val="22"/>
          <w:szCs w:val="22"/>
        </w:rPr>
        <w:t>1.1 词语定义</w:t>
      </w:r>
      <w:bookmarkEnd w:id="220"/>
      <w:bookmarkEnd w:id="221"/>
      <w:bookmarkEnd w:id="222"/>
    </w:p>
    <w:p w14:paraId="324A4797">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1.1.1 合同</w:t>
      </w:r>
    </w:p>
    <w:p w14:paraId="0F981A43">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1.1.1.10 其他合同文件包括：</w:t>
      </w:r>
      <w:r>
        <w:rPr>
          <w:rFonts w:hint="eastAsia" w:ascii="宋体" w:hAnsi="宋体" w:cs="宋体"/>
          <w:kern w:val="0"/>
          <w:sz w:val="22"/>
          <w:u w:val="single"/>
        </w:rPr>
        <w:t>响应文件及其附件，</w:t>
      </w:r>
      <w:r>
        <w:rPr>
          <w:rFonts w:hint="eastAsia" w:ascii="宋体" w:hAnsi="宋体" w:cs="宋体"/>
          <w:kern w:val="0"/>
          <w:sz w:val="22"/>
          <w:u w:val="single"/>
          <w:lang w:val="en-US" w:eastAsia="zh-CN"/>
        </w:rPr>
        <w:t>竞争性谈判</w:t>
      </w:r>
      <w:r>
        <w:rPr>
          <w:rFonts w:hint="eastAsia" w:ascii="宋体" w:hAnsi="宋体" w:cs="宋体"/>
          <w:kern w:val="0"/>
          <w:sz w:val="22"/>
          <w:u w:val="single"/>
        </w:rPr>
        <w:t>文件（含补充通知和答疑），农民工工资保证金缴纳证明；履行合同过程中双方法定代表人书面确认的对合同内容有实质性影响的补充协议。任何形式的会议纪要均不能作为合同的组成部分，也不能作为修改合同的依据。发包人及监理人作出的口头承诺均不属于合同的组成部分</w:t>
      </w:r>
      <w:r>
        <w:rPr>
          <w:rFonts w:hint="eastAsia" w:ascii="宋体" w:hAnsi="宋体" w:cs="宋体"/>
          <w:sz w:val="22"/>
          <w:u w:val="none"/>
        </w:rPr>
        <w:t>。</w:t>
      </w:r>
    </w:p>
    <w:p w14:paraId="2A02884D">
      <w:pPr>
        <w:pStyle w:val="129"/>
        <w:spacing w:line="360" w:lineRule="exact"/>
        <w:ind w:firstLine="440" w:firstLineChars="200"/>
        <w:rPr>
          <w:rFonts w:hint="eastAsia" w:ascii="宋体" w:hAnsi="宋体" w:cs="宋体"/>
          <w:sz w:val="22"/>
        </w:rPr>
      </w:pPr>
      <w:r>
        <w:rPr>
          <w:rFonts w:hint="eastAsia" w:ascii="宋体" w:hAnsi="宋体" w:cs="宋体"/>
          <w:sz w:val="22"/>
        </w:rPr>
        <w:t>1.1.2 合同当事人及其他相关方</w:t>
      </w:r>
    </w:p>
    <w:p w14:paraId="6798D6E5">
      <w:pPr>
        <w:pStyle w:val="129"/>
        <w:spacing w:line="360" w:lineRule="exact"/>
        <w:ind w:firstLine="440" w:firstLineChars="200"/>
        <w:rPr>
          <w:rFonts w:hint="eastAsia" w:ascii="宋体" w:hAnsi="宋体" w:cs="宋体"/>
          <w:sz w:val="22"/>
        </w:rPr>
      </w:pPr>
      <w:r>
        <w:rPr>
          <w:rFonts w:hint="eastAsia" w:ascii="宋体" w:hAnsi="宋体" w:cs="宋体"/>
          <w:sz w:val="22"/>
        </w:rPr>
        <w:t>1.1.2.4 监理人：</w:t>
      </w:r>
    </w:p>
    <w:p w14:paraId="64A61FFD">
      <w:pPr>
        <w:pStyle w:val="129"/>
        <w:spacing w:line="360" w:lineRule="exact"/>
        <w:ind w:firstLine="440" w:firstLineChars="200"/>
        <w:rPr>
          <w:rFonts w:hint="eastAsia" w:ascii="宋体" w:hAnsi="宋体" w:cs="宋体"/>
          <w:sz w:val="22"/>
        </w:rPr>
      </w:pPr>
      <w:r>
        <w:rPr>
          <w:rFonts w:hint="eastAsia" w:ascii="宋体" w:hAnsi="宋体" w:cs="宋体"/>
          <w:sz w:val="22"/>
        </w:rPr>
        <w:t>名    称：</w:t>
      </w:r>
      <w:r>
        <w:rPr>
          <w:rFonts w:hint="eastAsia" w:ascii="宋体" w:hAnsi="宋体" w:cs="宋体"/>
          <w:sz w:val="22"/>
          <w:u w:val="single"/>
        </w:rPr>
        <w:t xml:space="preserve">待定              </w:t>
      </w:r>
      <w:r>
        <w:rPr>
          <w:rFonts w:hint="eastAsia" w:ascii="宋体" w:hAnsi="宋体" w:cs="宋体"/>
          <w:sz w:val="22"/>
        </w:rPr>
        <w:t>；</w:t>
      </w:r>
    </w:p>
    <w:p w14:paraId="1B3B9E92">
      <w:pPr>
        <w:pStyle w:val="129"/>
        <w:spacing w:line="360" w:lineRule="exact"/>
        <w:ind w:firstLine="440" w:firstLineChars="200"/>
        <w:rPr>
          <w:rFonts w:hint="eastAsia" w:ascii="宋体" w:hAnsi="宋体" w:cs="宋体"/>
          <w:sz w:val="22"/>
        </w:rPr>
      </w:pPr>
      <w:r>
        <w:rPr>
          <w:rFonts w:hint="eastAsia" w:ascii="宋体" w:hAnsi="宋体" w:cs="宋体"/>
          <w:sz w:val="22"/>
        </w:rPr>
        <w:t>资质类别和等级：</w:t>
      </w:r>
      <w:r>
        <w:rPr>
          <w:rFonts w:hint="eastAsia" w:ascii="宋体" w:hAnsi="宋体" w:cs="宋体"/>
          <w:sz w:val="22"/>
          <w:u w:val="single"/>
        </w:rPr>
        <w:t>               </w:t>
      </w:r>
      <w:r>
        <w:rPr>
          <w:rFonts w:hint="eastAsia" w:ascii="宋体" w:hAnsi="宋体" w:cs="宋体"/>
          <w:sz w:val="22"/>
        </w:rPr>
        <w:t>；</w:t>
      </w:r>
    </w:p>
    <w:p w14:paraId="72ABC416">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w:t>
      </w:r>
      <w:r>
        <w:rPr>
          <w:rFonts w:hint="eastAsia" w:ascii="宋体" w:hAnsi="宋体" w:cs="宋体"/>
          <w:sz w:val="22"/>
        </w:rPr>
        <w:t>；</w:t>
      </w:r>
    </w:p>
    <w:p w14:paraId="1E6CAACB">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w:t>
      </w:r>
      <w:r>
        <w:rPr>
          <w:rFonts w:hint="eastAsia" w:ascii="宋体" w:hAnsi="宋体" w:cs="宋体"/>
          <w:sz w:val="22"/>
        </w:rPr>
        <w:t>；</w:t>
      </w:r>
    </w:p>
    <w:p w14:paraId="5A2FC0EA">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4AD56C2B">
      <w:pPr>
        <w:pStyle w:val="129"/>
        <w:spacing w:line="360" w:lineRule="exact"/>
        <w:ind w:firstLine="440" w:firstLineChars="200"/>
        <w:rPr>
          <w:rFonts w:hint="eastAsia" w:ascii="宋体" w:hAnsi="宋体" w:cs="宋体"/>
          <w:sz w:val="22"/>
        </w:rPr>
      </w:pPr>
      <w:r>
        <w:rPr>
          <w:rFonts w:hint="eastAsia" w:ascii="宋体" w:hAnsi="宋体" w:cs="宋体"/>
          <w:sz w:val="22"/>
        </w:rPr>
        <w:t>1.1.2.5 设计人：</w:t>
      </w:r>
    </w:p>
    <w:p w14:paraId="4C15FC27">
      <w:pPr>
        <w:pStyle w:val="129"/>
        <w:spacing w:line="360" w:lineRule="exact"/>
        <w:ind w:firstLine="440" w:firstLineChars="200"/>
        <w:rPr>
          <w:rFonts w:hint="eastAsia" w:ascii="宋体" w:hAnsi="宋体" w:cs="宋体"/>
          <w:sz w:val="22"/>
        </w:rPr>
      </w:pPr>
      <w:r>
        <w:rPr>
          <w:rFonts w:hint="eastAsia" w:ascii="宋体" w:hAnsi="宋体" w:cs="宋体"/>
          <w:sz w:val="22"/>
        </w:rPr>
        <w:t>名    称：</w:t>
      </w:r>
      <w:r>
        <w:rPr>
          <w:rFonts w:hint="eastAsia" w:ascii="宋体" w:hAnsi="宋体" w:cs="宋体"/>
          <w:sz w:val="22"/>
          <w:u w:val="single"/>
        </w:rPr>
        <w:t xml:space="preserve">                 </w:t>
      </w:r>
      <w:r>
        <w:rPr>
          <w:rFonts w:hint="eastAsia" w:ascii="宋体" w:hAnsi="宋体" w:cs="宋体"/>
          <w:sz w:val="22"/>
        </w:rPr>
        <w:t>；</w:t>
      </w:r>
    </w:p>
    <w:p w14:paraId="3AEF04E7">
      <w:pPr>
        <w:pStyle w:val="129"/>
        <w:spacing w:line="360" w:lineRule="exact"/>
        <w:ind w:firstLine="440" w:firstLineChars="200"/>
        <w:rPr>
          <w:rFonts w:hint="eastAsia" w:ascii="宋体" w:hAnsi="宋体" w:cs="宋体"/>
          <w:sz w:val="22"/>
        </w:rPr>
      </w:pPr>
      <w:r>
        <w:rPr>
          <w:rFonts w:hint="eastAsia" w:ascii="宋体" w:hAnsi="宋体" w:cs="宋体"/>
          <w:sz w:val="22"/>
        </w:rPr>
        <w:t>资质类别和等级：</w:t>
      </w:r>
      <w:r>
        <w:rPr>
          <w:rFonts w:hint="eastAsia" w:ascii="宋体" w:hAnsi="宋体" w:cs="宋体"/>
          <w:sz w:val="22"/>
          <w:u w:val="single"/>
        </w:rPr>
        <w:t>               </w:t>
      </w:r>
      <w:r>
        <w:rPr>
          <w:rFonts w:hint="eastAsia" w:ascii="宋体" w:hAnsi="宋体" w:cs="宋体"/>
          <w:sz w:val="22"/>
        </w:rPr>
        <w:t>；</w:t>
      </w:r>
    </w:p>
    <w:p w14:paraId="2071F66B">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 </w:t>
      </w:r>
      <w:r>
        <w:rPr>
          <w:rFonts w:hint="eastAsia" w:ascii="宋体" w:hAnsi="宋体" w:cs="宋体"/>
          <w:sz w:val="22"/>
        </w:rPr>
        <w:t>；</w:t>
      </w:r>
    </w:p>
    <w:p w14:paraId="1A7EB8C0">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xml:space="preserve">                    </w:t>
      </w:r>
      <w:r>
        <w:rPr>
          <w:rFonts w:hint="eastAsia" w:ascii="宋体" w:hAnsi="宋体" w:cs="宋体"/>
          <w:sz w:val="22"/>
        </w:rPr>
        <w:t>；</w:t>
      </w:r>
    </w:p>
    <w:p w14:paraId="596BF268">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5C6BE4C0">
      <w:pPr>
        <w:pStyle w:val="129"/>
        <w:spacing w:line="360" w:lineRule="exact"/>
        <w:ind w:firstLine="440" w:firstLineChars="200"/>
        <w:rPr>
          <w:rFonts w:hint="eastAsia" w:ascii="宋体" w:hAnsi="宋体" w:cs="宋体"/>
          <w:sz w:val="22"/>
        </w:rPr>
      </w:pPr>
      <w:r>
        <w:rPr>
          <w:rFonts w:hint="eastAsia" w:ascii="宋体" w:hAnsi="宋体" w:cs="宋体"/>
          <w:sz w:val="22"/>
        </w:rPr>
        <w:t>1.1.3 工程和设备</w:t>
      </w:r>
    </w:p>
    <w:p w14:paraId="58916EBD">
      <w:pPr>
        <w:pStyle w:val="129"/>
        <w:spacing w:line="360" w:lineRule="exact"/>
        <w:ind w:firstLine="440" w:firstLineChars="200"/>
        <w:rPr>
          <w:rFonts w:hint="eastAsia" w:ascii="宋体" w:hAnsi="宋体" w:cs="宋体"/>
          <w:sz w:val="22"/>
        </w:rPr>
      </w:pPr>
      <w:r>
        <w:rPr>
          <w:rFonts w:hint="eastAsia" w:ascii="宋体" w:hAnsi="宋体" w:cs="宋体"/>
          <w:sz w:val="22"/>
        </w:rPr>
        <w:t>1.1.3.7 作为施工现场组成部分的其他场所包括：</w:t>
      </w:r>
      <w:r>
        <w:rPr>
          <w:rFonts w:hint="eastAsia" w:ascii="宋体" w:hAnsi="宋体" w:cs="宋体"/>
          <w:sz w:val="22"/>
          <w:u w:val="single"/>
        </w:rPr>
        <w:t xml:space="preserve"> 指用于合同工程施工的场所，以及在合同中指定作为施工场地组成部分的其他场所，包括永久占地和临时占地。</w:t>
      </w:r>
    </w:p>
    <w:p w14:paraId="137F410A">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1.1.3.9 永久占地包括：</w:t>
      </w:r>
      <w:r>
        <w:rPr>
          <w:rFonts w:hint="eastAsia" w:ascii="宋体" w:hAnsi="宋体" w:cs="宋体"/>
          <w:sz w:val="22"/>
          <w:u w:val="single"/>
        </w:rPr>
        <w:t xml:space="preserve">  依据选址图、设计图纸或其他文件规定的范围 </w:t>
      </w:r>
      <w:r>
        <w:rPr>
          <w:rFonts w:hint="eastAsia" w:ascii="宋体" w:hAnsi="宋体" w:cs="宋体"/>
          <w:kern w:val="0"/>
          <w:sz w:val="22"/>
        </w:rPr>
        <w:t>。</w:t>
      </w:r>
    </w:p>
    <w:p w14:paraId="17719BBD">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kern w:val="0"/>
          <w:sz w:val="22"/>
          <w:szCs w:val="22"/>
        </w:rPr>
        <w:t>1.1.3.10 临时占地包括：</w:t>
      </w:r>
      <w:r>
        <w:rPr>
          <w:rFonts w:hint="eastAsia" w:ascii="宋体" w:hAnsi="宋体" w:cs="宋体"/>
          <w:kern w:val="0"/>
          <w:sz w:val="22"/>
          <w:szCs w:val="22"/>
          <w:u w:val="single"/>
        </w:rPr>
        <w:t>指为完成合同约定的永久工程所修建的各类临时性工程所占用的土地</w:t>
      </w:r>
      <w:r>
        <w:rPr>
          <w:rFonts w:hint="eastAsia" w:ascii="宋体" w:hAnsi="宋体" w:cs="宋体"/>
          <w:sz w:val="22"/>
          <w:szCs w:val="22"/>
          <w:u w:val="none"/>
        </w:rPr>
        <w:t>。</w:t>
      </w:r>
    </w:p>
    <w:p w14:paraId="38C20577">
      <w:pPr>
        <w:pStyle w:val="130"/>
        <w:spacing w:line="360" w:lineRule="exact"/>
        <w:ind w:firstLine="442" w:firstLineChars="200"/>
        <w:rPr>
          <w:rFonts w:hint="eastAsia" w:ascii="宋体" w:hAnsi="宋体" w:cs="宋体"/>
          <w:sz w:val="22"/>
          <w:szCs w:val="22"/>
        </w:rPr>
      </w:pPr>
      <w:bookmarkStart w:id="223" w:name="_Toc12975884"/>
      <w:bookmarkStart w:id="224" w:name="_Toc395382496"/>
      <w:bookmarkStart w:id="225" w:name="_Toc533432719"/>
      <w:r>
        <w:rPr>
          <w:rFonts w:hint="eastAsia" w:ascii="宋体" w:hAnsi="宋体" w:cs="宋体"/>
          <w:sz w:val="22"/>
          <w:szCs w:val="22"/>
        </w:rPr>
        <w:t>1.3 法律</w:t>
      </w:r>
      <w:bookmarkEnd w:id="223"/>
      <w:bookmarkEnd w:id="224"/>
      <w:bookmarkEnd w:id="225"/>
    </w:p>
    <w:p w14:paraId="7F6AA88F">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适用于合同的其他规范性文件：</w:t>
      </w:r>
      <w:r>
        <w:rPr>
          <w:rFonts w:hint="eastAsia" w:ascii="宋体" w:hAnsi="宋体" w:cs="宋体"/>
          <w:sz w:val="22"/>
          <w:u w:val="single"/>
        </w:rPr>
        <w:t>现行的国家法律、行政法规及部门规章，工程所在地的政府及相关主管部门制定的规范性文件</w:t>
      </w:r>
      <w:r>
        <w:rPr>
          <w:rFonts w:hint="eastAsia" w:ascii="宋体" w:hAnsi="宋体" w:cs="宋体"/>
          <w:sz w:val="22"/>
        </w:rPr>
        <w:t>。</w:t>
      </w:r>
    </w:p>
    <w:p w14:paraId="7011A5DE">
      <w:pPr>
        <w:pStyle w:val="130"/>
        <w:spacing w:line="360" w:lineRule="exact"/>
        <w:ind w:firstLine="442" w:firstLineChars="200"/>
        <w:rPr>
          <w:rFonts w:hint="eastAsia" w:ascii="宋体" w:hAnsi="宋体" w:cs="宋体"/>
          <w:sz w:val="22"/>
          <w:szCs w:val="22"/>
        </w:rPr>
      </w:pPr>
      <w:bookmarkStart w:id="226" w:name="_Toc533432720"/>
      <w:bookmarkStart w:id="227" w:name="_Toc12975885"/>
      <w:bookmarkStart w:id="228" w:name="_Toc395382497"/>
      <w:r>
        <w:rPr>
          <w:rFonts w:hint="eastAsia" w:ascii="宋体" w:hAnsi="宋体" w:cs="宋体"/>
          <w:sz w:val="22"/>
          <w:szCs w:val="22"/>
        </w:rPr>
        <w:t>1.4 标准和规范</w:t>
      </w:r>
      <w:bookmarkEnd w:id="226"/>
      <w:bookmarkEnd w:id="227"/>
      <w:bookmarkEnd w:id="228"/>
    </w:p>
    <w:p w14:paraId="3A264CC5">
      <w:pPr>
        <w:pStyle w:val="129"/>
        <w:spacing w:line="360" w:lineRule="exact"/>
        <w:ind w:firstLine="440" w:firstLineChars="200"/>
        <w:rPr>
          <w:rFonts w:hint="eastAsia" w:ascii="宋体" w:hAnsi="宋体" w:cs="宋体"/>
          <w:sz w:val="22"/>
          <w:u w:val="none"/>
        </w:rPr>
      </w:pPr>
      <w:r>
        <w:rPr>
          <w:rFonts w:hint="eastAsia" w:ascii="宋体" w:hAnsi="宋体" w:cs="宋体"/>
          <w:sz w:val="22"/>
        </w:rPr>
        <w:t>1.4.1 适用于工程的标准规范包括：</w:t>
      </w:r>
      <w:r>
        <w:rPr>
          <w:rFonts w:hint="eastAsia" w:ascii="宋体" w:hAnsi="宋体" w:cs="宋体"/>
          <w:sz w:val="22"/>
          <w:u w:val="single"/>
        </w:rPr>
        <w:t>国家现行的施工规范、验收规范、验收标准</w:t>
      </w:r>
      <w:r>
        <w:rPr>
          <w:rFonts w:hint="eastAsia" w:ascii="宋体" w:hAnsi="宋体" w:cs="宋体"/>
          <w:sz w:val="22"/>
          <w:u w:val="none"/>
        </w:rPr>
        <w:t>。</w:t>
      </w:r>
    </w:p>
    <w:p w14:paraId="48E981FB">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1.4.2 发包人提供国外标准、规范的名称：</w:t>
      </w:r>
      <w:r>
        <w:rPr>
          <w:rFonts w:hint="eastAsia" w:ascii="宋体" w:hAnsi="宋体" w:cs="宋体"/>
          <w:sz w:val="22"/>
          <w:u w:val="single"/>
        </w:rPr>
        <w:t>无</w:t>
      </w:r>
      <w:r>
        <w:rPr>
          <w:rFonts w:hint="eastAsia" w:ascii="宋体" w:hAnsi="宋体" w:cs="宋体"/>
          <w:sz w:val="22"/>
        </w:rPr>
        <w:t>；</w:t>
      </w:r>
    </w:p>
    <w:p w14:paraId="7D475359">
      <w:pPr>
        <w:pStyle w:val="129"/>
        <w:spacing w:line="360" w:lineRule="exact"/>
        <w:ind w:firstLine="440" w:firstLineChars="200"/>
        <w:rPr>
          <w:rFonts w:hint="eastAsia" w:ascii="宋体" w:hAnsi="宋体" w:cs="宋体"/>
          <w:sz w:val="22"/>
        </w:rPr>
      </w:pPr>
      <w:r>
        <w:rPr>
          <w:rFonts w:hint="eastAsia" w:ascii="宋体" w:hAnsi="宋体" w:cs="宋体"/>
          <w:kern w:val="0"/>
          <w:sz w:val="22"/>
        </w:rPr>
        <w:t>发包人提供国外标准、规范的份数：</w:t>
      </w:r>
      <w:r>
        <w:rPr>
          <w:rFonts w:hint="eastAsia" w:ascii="宋体" w:hAnsi="宋体" w:cs="宋体"/>
          <w:kern w:val="0"/>
          <w:sz w:val="22"/>
          <w:u w:val="single"/>
        </w:rPr>
        <w:t xml:space="preserve">无 </w:t>
      </w:r>
      <w:r>
        <w:rPr>
          <w:rFonts w:hint="eastAsia" w:ascii="宋体" w:hAnsi="宋体" w:cs="宋体"/>
          <w:kern w:val="0"/>
          <w:sz w:val="22"/>
        </w:rPr>
        <w:t>。</w:t>
      </w:r>
    </w:p>
    <w:p w14:paraId="5E08A113">
      <w:pPr>
        <w:pStyle w:val="129"/>
        <w:spacing w:line="360" w:lineRule="exact"/>
        <w:ind w:firstLine="440" w:firstLineChars="200"/>
        <w:rPr>
          <w:rFonts w:hint="eastAsia" w:ascii="宋体" w:hAnsi="宋体" w:cs="宋体"/>
          <w:sz w:val="22"/>
        </w:rPr>
      </w:pPr>
      <w:r>
        <w:rPr>
          <w:rFonts w:hint="eastAsia" w:ascii="宋体" w:hAnsi="宋体" w:cs="宋体"/>
          <w:sz w:val="22"/>
        </w:rPr>
        <w:t>1.4.3 发包人对工程的技术标准和功能要求的特殊要求：</w:t>
      </w:r>
      <w:r>
        <w:rPr>
          <w:rFonts w:hint="eastAsia" w:ascii="宋体" w:hAnsi="宋体" w:cs="宋体"/>
          <w:sz w:val="22"/>
          <w:lang w:val="en-US" w:eastAsia="zh-CN"/>
        </w:rPr>
        <w:t xml:space="preserve"> </w:t>
      </w:r>
      <w:r>
        <w:rPr>
          <w:rFonts w:hint="eastAsia" w:ascii="宋体" w:hAnsi="宋体" w:cs="宋体"/>
          <w:sz w:val="22"/>
          <w:u w:val="single"/>
        </w:rPr>
        <w:t xml:space="preserve">无 </w:t>
      </w:r>
      <w:r>
        <w:rPr>
          <w:rFonts w:hint="eastAsia" w:ascii="宋体" w:hAnsi="宋体" w:cs="宋体"/>
          <w:sz w:val="22"/>
        </w:rPr>
        <w:t>。</w:t>
      </w:r>
    </w:p>
    <w:p w14:paraId="1694CCE8">
      <w:pPr>
        <w:pStyle w:val="130"/>
        <w:spacing w:line="360" w:lineRule="exact"/>
        <w:ind w:firstLine="442" w:firstLineChars="200"/>
        <w:rPr>
          <w:rFonts w:hint="eastAsia" w:ascii="宋体" w:hAnsi="宋体" w:cs="宋体"/>
          <w:sz w:val="22"/>
          <w:szCs w:val="22"/>
        </w:rPr>
      </w:pPr>
      <w:bookmarkStart w:id="229" w:name="_Toc533432721"/>
      <w:bookmarkStart w:id="230" w:name="_Toc12975886"/>
      <w:bookmarkStart w:id="231" w:name="_Toc395382498"/>
      <w:r>
        <w:rPr>
          <w:rFonts w:hint="eastAsia" w:ascii="宋体" w:hAnsi="宋体" w:cs="宋体"/>
          <w:sz w:val="22"/>
          <w:szCs w:val="22"/>
        </w:rPr>
        <w:t>1.5 合同文件的优先顺序</w:t>
      </w:r>
      <w:bookmarkEnd w:id="229"/>
      <w:bookmarkEnd w:id="230"/>
      <w:bookmarkEnd w:id="231"/>
    </w:p>
    <w:p w14:paraId="37C33AD2">
      <w:pPr>
        <w:pStyle w:val="129"/>
        <w:spacing w:line="360" w:lineRule="exact"/>
        <w:ind w:firstLine="440" w:firstLineChars="200"/>
        <w:rPr>
          <w:rFonts w:hint="eastAsia" w:ascii="宋体" w:hAnsi="宋体" w:cs="宋体"/>
          <w:sz w:val="22"/>
        </w:rPr>
      </w:pPr>
      <w:r>
        <w:rPr>
          <w:rFonts w:hint="eastAsia" w:ascii="宋体" w:hAnsi="宋体" w:cs="宋体"/>
          <w:sz w:val="22"/>
        </w:rPr>
        <w:t>合同文件组成及优先顺序为：</w:t>
      </w:r>
    </w:p>
    <w:p w14:paraId="0FE81F3C">
      <w:pPr>
        <w:pStyle w:val="129"/>
        <w:numPr>
          <w:ilvl w:val="0"/>
          <w:numId w:val="0"/>
        </w:numPr>
        <w:spacing w:line="360" w:lineRule="exact"/>
        <w:ind w:firstLine="440" w:firstLineChars="200"/>
        <w:rPr>
          <w:rFonts w:hint="eastAsia" w:ascii="宋体" w:hAnsi="宋体" w:cs="宋体"/>
          <w:kern w:val="0"/>
          <w:sz w:val="22"/>
        </w:rPr>
      </w:pPr>
      <w:r>
        <w:rPr>
          <w:rFonts w:hint="eastAsia" w:ascii="宋体" w:hAnsi="宋体" w:cs="宋体"/>
          <w:kern w:val="0"/>
          <w:sz w:val="22"/>
          <w:lang w:eastAsia="zh-CN"/>
        </w:rPr>
        <w:t>（</w:t>
      </w:r>
      <w:r>
        <w:rPr>
          <w:rFonts w:hint="eastAsia" w:ascii="宋体" w:hAnsi="宋体" w:cs="宋体"/>
          <w:kern w:val="0"/>
          <w:sz w:val="22"/>
          <w:lang w:val="en-US" w:eastAsia="zh-CN"/>
        </w:rPr>
        <w:t>1</w:t>
      </w:r>
      <w:r>
        <w:rPr>
          <w:rFonts w:hint="eastAsia" w:ascii="宋体" w:hAnsi="宋体" w:cs="宋体"/>
          <w:kern w:val="0"/>
          <w:sz w:val="22"/>
          <w:lang w:eastAsia="zh-CN"/>
        </w:rPr>
        <w:t>）</w:t>
      </w:r>
      <w:r>
        <w:rPr>
          <w:rFonts w:hint="eastAsia" w:ascii="宋体" w:hAnsi="宋体" w:cs="宋体"/>
          <w:kern w:val="0"/>
          <w:sz w:val="22"/>
        </w:rPr>
        <w:t>合同协议书</w:t>
      </w:r>
    </w:p>
    <w:p w14:paraId="0FFE0329">
      <w:pPr>
        <w:pStyle w:val="129"/>
        <w:spacing w:line="360" w:lineRule="exact"/>
        <w:ind w:left="420" w:leftChars="200" w:firstLine="440" w:firstLineChars="200"/>
        <w:rPr>
          <w:rFonts w:hint="eastAsia" w:ascii="宋体" w:hAnsi="宋体" w:cs="宋体"/>
          <w:kern w:val="0"/>
          <w:sz w:val="22"/>
        </w:rPr>
      </w:pPr>
      <w:r>
        <w:rPr>
          <w:rFonts w:hint="eastAsia" w:ascii="宋体" w:hAnsi="宋体" w:cs="宋体"/>
          <w:kern w:val="0"/>
          <w:sz w:val="22"/>
        </w:rPr>
        <w:t>（2）成交通知书；</w:t>
      </w:r>
    </w:p>
    <w:p w14:paraId="7B064436">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（3）</w:t>
      </w:r>
      <w:r>
        <w:rPr>
          <w:rFonts w:hint="eastAsia" w:ascii="宋体" w:hAnsi="宋体" w:cs="宋体"/>
          <w:kern w:val="0"/>
          <w:sz w:val="22"/>
          <w:lang w:val="en-US" w:eastAsia="zh-CN"/>
        </w:rPr>
        <w:t>响应函</w:t>
      </w:r>
      <w:r>
        <w:rPr>
          <w:rFonts w:hint="eastAsia" w:ascii="宋体" w:hAnsi="宋体" w:cs="宋体"/>
          <w:kern w:val="0"/>
          <w:sz w:val="22"/>
        </w:rPr>
        <w:t>及其附录；</w:t>
      </w:r>
    </w:p>
    <w:p w14:paraId="62E48EC5">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（4）专用合同条款及其附件；</w:t>
      </w:r>
    </w:p>
    <w:p w14:paraId="2C237422">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（5）通用合同条款；</w:t>
      </w:r>
    </w:p>
    <w:p w14:paraId="18EC258D">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（6）</w:t>
      </w:r>
      <w:r>
        <w:rPr>
          <w:rFonts w:hint="eastAsia" w:ascii="宋体" w:hAnsi="宋体" w:cs="宋体"/>
          <w:kern w:val="0"/>
          <w:sz w:val="22"/>
          <w:u w:val="single"/>
        </w:rPr>
        <w:t xml:space="preserve">  技术标准和要求 </w:t>
      </w:r>
      <w:r>
        <w:rPr>
          <w:rFonts w:hint="eastAsia" w:ascii="宋体" w:hAnsi="宋体" w:cs="宋体"/>
          <w:kern w:val="0"/>
          <w:sz w:val="22"/>
        </w:rPr>
        <w:t>；</w:t>
      </w:r>
    </w:p>
    <w:p w14:paraId="4AE3C3A8">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（7）</w:t>
      </w:r>
      <w:r>
        <w:rPr>
          <w:rFonts w:hint="eastAsia" w:ascii="宋体" w:hAnsi="宋体" w:cs="宋体"/>
          <w:kern w:val="0"/>
          <w:sz w:val="22"/>
          <w:u w:val="single"/>
        </w:rPr>
        <w:t xml:space="preserve">  已标价工程量清单或预算书 </w:t>
      </w:r>
      <w:r>
        <w:rPr>
          <w:rFonts w:hint="eastAsia" w:ascii="宋体" w:hAnsi="宋体" w:cs="宋体"/>
          <w:kern w:val="0"/>
          <w:sz w:val="22"/>
        </w:rPr>
        <w:t>；</w:t>
      </w:r>
    </w:p>
    <w:p w14:paraId="7E9B3499">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（8）</w:t>
      </w:r>
      <w:r>
        <w:rPr>
          <w:rFonts w:hint="eastAsia" w:ascii="宋体" w:hAnsi="宋体" w:cs="宋体"/>
          <w:kern w:val="0"/>
          <w:sz w:val="22"/>
          <w:u w:val="single"/>
        </w:rPr>
        <w:t xml:space="preserve">  图纸  </w:t>
      </w:r>
      <w:r>
        <w:rPr>
          <w:rFonts w:hint="eastAsia" w:ascii="宋体" w:hAnsi="宋体" w:cs="宋体"/>
          <w:kern w:val="0"/>
          <w:sz w:val="22"/>
        </w:rPr>
        <w:t>；</w:t>
      </w:r>
    </w:p>
    <w:p w14:paraId="1AE87679">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（9）</w:t>
      </w:r>
      <w:r>
        <w:rPr>
          <w:rFonts w:hint="eastAsia" w:ascii="宋体" w:hAnsi="宋体" w:cs="宋体"/>
          <w:kern w:val="0"/>
          <w:sz w:val="22"/>
          <w:u w:val="single"/>
        </w:rPr>
        <w:t xml:space="preserve">  其他合同文件</w:t>
      </w:r>
      <w:r>
        <w:rPr>
          <w:rFonts w:hint="eastAsia" w:ascii="宋体" w:hAnsi="宋体" w:cs="宋体"/>
          <w:kern w:val="0"/>
          <w:sz w:val="22"/>
        </w:rPr>
        <w:t>。</w:t>
      </w:r>
    </w:p>
    <w:p w14:paraId="4F7B562A">
      <w:pPr>
        <w:pStyle w:val="130"/>
        <w:spacing w:line="360" w:lineRule="exact"/>
        <w:ind w:firstLine="442" w:firstLineChars="200"/>
        <w:rPr>
          <w:rFonts w:hint="eastAsia" w:ascii="宋体" w:hAnsi="宋体" w:cs="宋体"/>
          <w:sz w:val="22"/>
          <w:szCs w:val="22"/>
        </w:rPr>
      </w:pPr>
      <w:bookmarkStart w:id="232" w:name="_Toc533432722"/>
      <w:bookmarkStart w:id="233" w:name="_Toc12975887"/>
      <w:bookmarkStart w:id="234" w:name="_Toc395382499"/>
      <w:r>
        <w:rPr>
          <w:rFonts w:hint="eastAsia" w:ascii="宋体" w:hAnsi="宋体" w:cs="宋体"/>
          <w:sz w:val="22"/>
          <w:szCs w:val="22"/>
        </w:rPr>
        <w:t>1.6 图纸和承包人文件</w:t>
      </w:r>
      <w:bookmarkEnd w:id="232"/>
      <w:bookmarkEnd w:id="233"/>
      <w:bookmarkEnd w:id="234"/>
      <w:r>
        <w:rPr>
          <w:rFonts w:hint="eastAsia" w:ascii="宋体" w:hAnsi="宋体" w:cs="宋体"/>
          <w:sz w:val="22"/>
          <w:szCs w:val="22"/>
        </w:rPr>
        <w:tab/>
      </w:r>
    </w:p>
    <w:p w14:paraId="02614DC5">
      <w:pPr>
        <w:pStyle w:val="129"/>
        <w:spacing w:line="360" w:lineRule="exact"/>
        <w:ind w:firstLine="440" w:firstLineChars="200"/>
        <w:rPr>
          <w:rFonts w:hint="eastAsia" w:ascii="宋体" w:hAnsi="宋体" w:cs="宋体"/>
          <w:sz w:val="22"/>
        </w:rPr>
      </w:pPr>
      <w:r>
        <w:rPr>
          <w:rFonts w:hint="eastAsia" w:ascii="宋体" w:hAnsi="宋体" w:cs="宋体"/>
          <w:sz w:val="22"/>
        </w:rPr>
        <w:t>1.6.1 图纸的提供</w:t>
      </w:r>
    </w:p>
    <w:p w14:paraId="7905BB14">
      <w:pPr>
        <w:pStyle w:val="129"/>
        <w:spacing w:line="360" w:lineRule="exact"/>
        <w:ind w:firstLine="440" w:firstLineChars="200"/>
        <w:rPr>
          <w:rFonts w:hint="eastAsia" w:ascii="宋体" w:hAnsi="宋体" w:cs="宋体"/>
          <w:sz w:val="22"/>
        </w:rPr>
      </w:pPr>
      <w:r>
        <w:rPr>
          <w:rFonts w:hint="eastAsia" w:ascii="宋体" w:hAnsi="宋体" w:cs="宋体"/>
          <w:sz w:val="22"/>
        </w:rPr>
        <w:t>发包人向承包人提供图纸的期限：</w:t>
      </w:r>
      <w:r>
        <w:rPr>
          <w:rFonts w:hint="eastAsia" w:ascii="宋体" w:hAnsi="宋体" w:cs="宋体"/>
          <w:sz w:val="22"/>
          <w:u w:val="single"/>
          <w:lang w:val="en-US" w:eastAsia="zh-CN"/>
        </w:rPr>
        <w:t xml:space="preserve"> </w:t>
      </w:r>
      <w:r>
        <w:rPr>
          <w:rFonts w:hint="eastAsia" w:ascii="宋体" w:hAnsi="宋体" w:cs="宋体"/>
          <w:sz w:val="22"/>
          <w:u w:val="single"/>
        </w:rPr>
        <w:t>合同签订</w:t>
      </w:r>
      <w:r>
        <w:rPr>
          <w:rFonts w:hint="eastAsia" w:ascii="宋体" w:hAnsi="宋体" w:cs="宋体"/>
          <w:sz w:val="22"/>
          <w:highlight w:val="none"/>
          <w:u w:val="single"/>
        </w:rPr>
        <w:t>后</w:t>
      </w:r>
      <w:r>
        <w:rPr>
          <w:rFonts w:hint="eastAsia" w:ascii="宋体" w:hAnsi="宋体" w:cs="宋体"/>
          <w:sz w:val="22"/>
          <w:highlight w:val="none"/>
          <w:u w:val="single"/>
          <w:lang w:val="en-US" w:eastAsia="zh-CN"/>
        </w:rPr>
        <w:t>14</w:t>
      </w:r>
      <w:r>
        <w:rPr>
          <w:rFonts w:hint="eastAsia" w:ascii="宋体" w:hAnsi="宋体" w:cs="宋体"/>
          <w:sz w:val="22"/>
          <w:highlight w:val="none"/>
          <w:u w:val="single"/>
        </w:rPr>
        <w:t>天</w:t>
      </w:r>
      <w:r>
        <w:rPr>
          <w:rFonts w:hint="eastAsia" w:ascii="宋体" w:hAnsi="宋体" w:cs="宋体"/>
          <w:sz w:val="22"/>
          <w:u w:val="single"/>
        </w:rPr>
        <w:t>内</w:t>
      </w:r>
      <w:r>
        <w:rPr>
          <w:rFonts w:hint="eastAsia" w:ascii="宋体" w:hAnsi="宋体" w:cs="宋体"/>
          <w:sz w:val="22"/>
          <w:u w:val="single"/>
          <w:lang w:val="en-US" w:eastAsia="zh-CN"/>
        </w:rPr>
        <w:t xml:space="preserve"> </w:t>
      </w:r>
      <w:r>
        <w:rPr>
          <w:rFonts w:hint="eastAsia" w:ascii="宋体" w:hAnsi="宋体" w:cs="宋体"/>
          <w:sz w:val="22"/>
        </w:rPr>
        <w:t>；</w:t>
      </w:r>
    </w:p>
    <w:p w14:paraId="52DD7597">
      <w:pPr>
        <w:pStyle w:val="129"/>
        <w:spacing w:line="360" w:lineRule="exact"/>
        <w:ind w:firstLine="440" w:firstLineChars="200"/>
        <w:rPr>
          <w:rFonts w:hint="eastAsia" w:ascii="宋体" w:hAnsi="宋体" w:cs="宋体"/>
          <w:sz w:val="22"/>
        </w:rPr>
      </w:pPr>
      <w:r>
        <w:rPr>
          <w:rFonts w:hint="eastAsia" w:ascii="宋体" w:hAnsi="宋体" w:cs="宋体"/>
          <w:sz w:val="22"/>
        </w:rPr>
        <w:t>发包人向承包人提供图纸的数量：</w:t>
      </w:r>
      <w:r>
        <w:rPr>
          <w:rFonts w:hint="eastAsia" w:ascii="宋体" w:hAnsi="宋体" w:cs="宋体"/>
          <w:sz w:val="22"/>
          <w:u w:val="single"/>
          <w:lang w:val="en-US" w:eastAsia="zh-CN"/>
        </w:rPr>
        <w:t xml:space="preserve"> </w:t>
      </w:r>
      <w:r>
        <w:rPr>
          <w:rFonts w:hint="eastAsia" w:ascii="宋体" w:hAnsi="宋体" w:cs="宋体"/>
          <w:sz w:val="22"/>
          <w:u w:val="single"/>
        </w:rPr>
        <w:t>一套，承包人需要增加图纸套数的，发包人应代为复制，复制费用由承包人承担</w:t>
      </w:r>
      <w:r>
        <w:rPr>
          <w:rFonts w:hint="eastAsia" w:ascii="宋体" w:hAnsi="宋体" w:cs="宋体"/>
          <w:sz w:val="22"/>
        </w:rPr>
        <w:t>；</w:t>
      </w:r>
    </w:p>
    <w:p w14:paraId="5BBBAF0B">
      <w:pPr>
        <w:pStyle w:val="129"/>
        <w:spacing w:line="360" w:lineRule="exact"/>
        <w:ind w:firstLine="440" w:firstLineChars="200"/>
        <w:rPr>
          <w:rFonts w:hint="eastAsia" w:ascii="宋体" w:hAnsi="宋体" w:cs="宋体"/>
          <w:sz w:val="22"/>
        </w:rPr>
      </w:pPr>
      <w:r>
        <w:rPr>
          <w:rFonts w:hint="eastAsia" w:ascii="宋体" w:hAnsi="宋体" w:cs="宋体"/>
          <w:sz w:val="22"/>
        </w:rPr>
        <w:t>发包人向承包人提供图纸的内容：</w:t>
      </w:r>
      <w:r>
        <w:rPr>
          <w:rFonts w:hint="eastAsia" w:ascii="宋体" w:hAnsi="宋体" w:cs="宋体"/>
          <w:sz w:val="22"/>
          <w:u w:val="single"/>
          <w:lang w:val="en-US" w:eastAsia="zh-CN"/>
        </w:rPr>
        <w:t xml:space="preserve"> </w:t>
      </w:r>
      <w:r>
        <w:rPr>
          <w:rFonts w:hint="eastAsia" w:ascii="宋体" w:hAnsi="宋体" w:cs="宋体"/>
          <w:sz w:val="22"/>
          <w:u w:val="single"/>
        </w:rPr>
        <w:t xml:space="preserve">以图纸内容为准 </w:t>
      </w:r>
      <w:r>
        <w:rPr>
          <w:rFonts w:hint="eastAsia" w:ascii="宋体" w:hAnsi="宋体" w:cs="宋体"/>
          <w:sz w:val="22"/>
        </w:rPr>
        <w:t>。</w:t>
      </w:r>
    </w:p>
    <w:p w14:paraId="090E1880">
      <w:pPr>
        <w:pStyle w:val="129"/>
        <w:spacing w:line="360" w:lineRule="exact"/>
        <w:ind w:firstLine="440" w:firstLineChars="200"/>
        <w:rPr>
          <w:rFonts w:hint="eastAsia" w:ascii="宋体" w:hAnsi="宋体" w:cs="宋体"/>
          <w:sz w:val="22"/>
        </w:rPr>
      </w:pPr>
      <w:r>
        <w:rPr>
          <w:rFonts w:hint="eastAsia" w:ascii="宋体" w:hAnsi="宋体" w:cs="宋体"/>
          <w:sz w:val="22"/>
        </w:rPr>
        <w:t>1.6.4 承包人文件</w:t>
      </w:r>
    </w:p>
    <w:p w14:paraId="1255D070">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需要由承包人提供的文件，包括：</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（1）合同生效后15天内提供报建、报监及办理施工许可证等所需要的所有资料；（2）除另有约定外，合同生效后7天内应提供完善的（实施性）施工组织设计和安全专项方案及双方另行确定的其他文件</w:t>
      </w:r>
      <w:r>
        <w:rPr>
          <w:rFonts w:hint="eastAsia" w:ascii="宋体" w:hAnsi="宋体" w:cs="宋体"/>
          <w:sz w:val="22"/>
          <w:szCs w:val="22"/>
        </w:rPr>
        <w:t>；</w:t>
      </w:r>
    </w:p>
    <w:p w14:paraId="066A4DAA">
      <w:pPr>
        <w:pStyle w:val="129"/>
        <w:spacing w:line="360" w:lineRule="exact"/>
        <w:ind w:firstLine="440" w:firstLineChars="200"/>
        <w:rPr>
          <w:rFonts w:hint="eastAsia" w:ascii="宋体" w:hAnsi="宋体" w:cs="宋体"/>
          <w:sz w:val="22"/>
        </w:rPr>
      </w:pPr>
      <w:r>
        <w:rPr>
          <w:rFonts w:hint="eastAsia" w:ascii="宋体" w:hAnsi="宋体" w:cs="宋体"/>
          <w:sz w:val="22"/>
        </w:rPr>
        <w:t>承包人提供的文件的期限为：</w:t>
      </w:r>
      <w:r>
        <w:rPr>
          <w:rFonts w:hint="eastAsia" w:ascii="宋体" w:hAnsi="宋体" w:cs="宋体"/>
          <w:sz w:val="22"/>
          <w:u w:val="single"/>
          <w:lang w:val="en-US" w:eastAsia="zh-CN"/>
        </w:rPr>
        <w:t xml:space="preserve"> </w:t>
      </w:r>
      <w:r>
        <w:rPr>
          <w:rFonts w:hint="eastAsia" w:ascii="宋体" w:hAnsi="宋体" w:cs="宋体"/>
          <w:sz w:val="22"/>
          <w:u w:val="single"/>
        </w:rPr>
        <w:t>报建手续开始前7天内</w:t>
      </w:r>
      <w:r>
        <w:rPr>
          <w:rFonts w:hint="eastAsia" w:ascii="宋体" w:hAnsi="宋体" w:cs="宋体"/>
          <w:sz w:val="22"/>
        </w:rPr>
        <w:t>；</w:t>
      </w:r>
    </w:p>
    <w:p w14:paraId="046A1649">
      <w:pPr>
        <w:pStyle w:val="129"/>
        <w:spacing w:line="360" w:lineRule="exact"/>
        <w:ind w:firstLine="440" w:firstLineChars="200"/>
        <w:rPr>
          <w:rFonts w:hint="eastAsia" w:ascii="宋体" w:hAnsi="宋体" w:cs="宋体"/>
          <w:sz w:val="22"/>
        </w:rPr>
      </w:pPr>
      <w:r>
        <w:rPr>
          <w:rFonts w:hint="eastAsia" w:ascii="宋体" w:hAnsi="宋体" w:cs="宋体"/>
          <w:sz w:val="22"/>
        </w:rPr>
        <w:t>承包人提供的文件的数量为：</w:t>
      </w:r>
      <w:r>
        <w:rPr>
          <w:rFonts w:hint="eastAsia" w:ascii="宋体" w:hAnsi="宋体" w:cs="宋体"/>
          <w:sz w:val="22"/>
          <w:u w:val="single"/>
          <w:lang w:val="en-US" w:eastAsia="zh-CN"/>
        </w:rPr>
        <w:t xml:space="preserve"> </w:t>
      </w:r>
      <w:r>
        <w:rPr>
          <w:rFonts w:hint="eastAsia" w:ascii="宋体" w:hAnsi="宋体" w:cs="宋体"/>
          <w:sz w:val="22"/>
          <w:u w:val="single"/>
        </w:rPr>
        <w:t>按实提供</w:t>
      </w:r>
      <w:r>
        <w:rPr>
          <w:rFonts w:hint="eastAsia" w:ascii="宋体" w:hAnsi="宋体" w:cs="宋体"/>
          <w:sz w:val="22"/>
        </w:rPr>
        <w:t>；</w:t>
      </w:r>
    </w:p>
    <w:p w14:paraId="1D9366BD">
      <w:pPr>
        <w:pStyle w:val="129"/>
        <w:spacing w:line="360" w:lineRule="exact"/>
        <w:ind w:firstLine="440" w:firstLineChars="200"/>
        <w:rPr>
          <w:rFonts w:hint="eastAsia" w:ascii="宋体" w:hAnsi="宋体" w:cs="宋体"/>
          <w:sz w:val="22"/>
          <w:highlight w:val="none"/>
        </w:rPr>
      </w:pPr>
      <w:r>
        <w:rPr>
          <w:rFonts w:hint="eastAsia" w:ascii="宋体" w:hAnsi="宋体" w:cs="宋体"/>
          <w:sz w:val="22"/>
        </w:rPr>
        <w:t>承包人提供的文件的形式为：</w:t>
      </w:r>
      <w:r>
        <w:rPr>
          <w:rFonts w:hint="eastAsia" w:ascii="宋体" w:hAnsi="宋体" w:cs="宋体"/>
          <w:sz w:val="22"/>
          <w:u w:val="single"/>
          <w:lang w:val="en-US" w:eastAsia="zh-CN"/>
        </w:rPr>
        <w:t xml:space="preserve"> </w:t>
      </w:r>
      <w:r>
        <w:rPr>
          <w:rFonts w:hint="eastAsia" w:ascii="宋体" w:hAnsi="宋体" w:cs="宋体"/>
          <w:sz w:val="22"/>
          <w:u w:val="single"/>
        </w:rPr>
        <w:t>书</w:t>
      </w:r>
      <w:r>
        <w:rPr>
          <w:rFonts w:hint="eastAsia" w:ascii="宋体" w:hAnsi="宋体" w:cs="宋体"/>
          <w:sz w:val="22"/>
          <w:highlight w:val="none"/>
          <w:u w:val="single"/>
        </w:rPr>
        <w:t>面</w:t>
      </w:r>
      <w:r>
        <w:rPr>
          <w:rFonts w:hint="eastAsia" w:ascii="宋体" w:hAnsi="宋体" w:cs="宋体"/>
          <w:sz w:val="22"/>
          <w:highlight w:val="none"/>
          <w:u w:val="single"/>
          <w:lang w:eastAsia="zh-CN"/>
        </w:rPr>
        <w:t>（</w:t>
      </w:r>
      <w:r>
        <w:rPr>
          <w:rFonts w:hint="eastAsia" w:ascii="宋体" w:hAnsi="宋体" w:cs="宋体"/>
          <w:sz w:val="22"/>
          <w:highlight w:val="none"/>
          <w:u w:val="single"/>
          <w:lang w:val="en-US" w:eastAsia="zh-CN"/>
        </w:rPr>
        <w:t>含电子扫描版</w:t>
      </w:r>
      <w:r>
        <w:rPr>
          <w:rFonts w:hint="eastAsia" w:ascii="宋体" w:hAnsi="宋体" w:cs="宋体"/>
          <w:sz w:val="22"/>
          <w:highlight w:val="none"/>
          <w:u w:val="single"/>
          <w:lang w:eastAsia="zh-CN"/>
        </w:rPr>
        <w:t>）</w:t>
      </w:r>
      <w:r>
        <w:rPr>
          <w:rFonts w:hint="eastAsia" w:ascii="宋体" w:hAnsi="宋体" w:cs="宋体"/>
          <w:sz w:val="22"/>
          <w:highlight w:val="none"/>
          <w:u w:val="single"/>
        </w:rPr>
        <w:t xml:space="preserve">及电子文档 </w:t>
      </w:r>
      <w:r>
        <w:rPr>
          <w:rFonts w:hint="eastAsia" w:ascii="宋体" w:hAnsi="宋体" w:cs="宋体"/>
          <w:sz w:val="22"/>
          <w:highlight w:val="none"/>
        </w:rPr>
        <w:t>；</w:t>
      </w:r>
    </w:p>
    <w:p w14:paraId="1FB71B66">
      <w:pPr>
        <w:pStyle w:val="129"/>
        <w:spacing w:line="360" w:lineRule="exact"/>
        <w:ind w:firstLine="440" w:firstLineChars="200"/>
        <w:rPr>
          <w:rFonts w:hint="eastAsia" w:ascii="宋体" w:hAnsi="宋体" w:cs="宋体"/>
          <w:sz w:val="22"/>
        </w:rPr>
      </w:pPr>
      <w:r>
        <w:rPr>
          <w:rFonts w:hint="eastAsia" w:ascii="宋体" w:hAnsi="宋体" w:cs="宋体"/>
          <w:sz w:val="22"/>
          <w:highlight w:val="none"/>
        </w:rPr>
        <w:t>发包人审批承包人文件的期限：</w:t>
      </w:r>
      <w:r>
        <w:rPr>
          <w:rFonts w:hint="eastAsia" w:ascii="宋体" w:hAnsi="宋体" w:cs="宋体"/>
          <w:sz w:val="22"/>
          <w:highlight w:val="none"/>
          <w:u w:val="single"/>
          <w:lang w:val="en-US" w:eastAsia="zh-CN"/>
        </w:rPr>
        <w:t xml:space="preserve"> </w:t>
      </w:r>
      <w:r>
        <w:rPr>
          <w:rFonts w:hint="eastAsia" w:ascii="宋体" w:hAnsi="宋体" w:cs="宋体"/>
          <w:sz w:val="22"/>
          <w:highlight w:val="none"/>
          <w:u w:val="single"/>
        </w:rPr>
        <w:t>收到承包人提供的文件后</w:t>
      </w:r>
      <w:r>
        <w:rPr>
          <w:rFonts w:hint="eastAsia" w:ascii="宋体" w:hAnsi="宋体" w:cs="宋体"/>
          <w:sz w:val="22"/>
          <w:highlight w:val="none"/>
          <w:u w:val="single"/>
          <w:lang w:val="en-US" w:eastAsia="zh-CN"/>
        </w:rPr>
        <w:t>28</w:t>
      </w:r>
      <w:r>
        <w:rPr>
          <w:rFonts w:hint="eastAsia" w:ascii="宋体" w:hAnsi="宋体" w:cs="宋体"/>
          <w:sz w:val="22"/>
          <w:highlight w:val="none"/>
          <w:u w:val="single"/>
        </w:rPr>
        <w:t>天</w:t>
      </w:r>
      <w:r>
        <w:rPr>
          <w:rFonts w:hint="eastAsia" w:ascii="宋体" w:hAnsi="宋体" w:cs="宋体"/>
          <w:sz w:val="22"/>
          <w:u w:val="single"/>
        </w:rPr>
        <w:t></w:t>
      </w:r>
      <w:r>
        <w:rPr>
          <w:rFonts w:hint="eastAsia" w:ascii="宋体" w:hAnsi="宋体" w:cs="宋体"/>
          <w:sz w:val="22"/>
        </w:rPr>
        <w:t>。</w:t>
      </w:r>
    </w:p>
    <w:p w14:paraId="798EF7B3">
      <w:pPr>
        <w:pStyle w:val="129"/>
        <w:spacing w:line="360" w:lineRule="exact"/>
        <w:ind w:firstLine="440" w:firstLineChars="200"/>
        <w:rPr>
          <w:rFonts w:hint="eastAsia" w:ascii="宋体" w:hAnsi="宋体" w:cs="宋体"/>
          <w:sz w:val="22"/>
        </w:rPr>
      </w:pPr>
      <w:r>
        <w:rPr>
          <w:rFonts w:hint="eastAsia" w:ascii="宋体" w:hAnsi="宋体" w:cs="宋体"/>
          <w:sz w:val="22"/>
        </w:rPr>
        <w:t>1.6.5 现场图纸准备</w:t>
      </w:r>
    </w:p>
    <w:p w14:paraId="2CD9E311">
      <w:pPr>
        <w:pStyle w:val="129"/>
        <w:spacing w:line="360" w:lineRule="exact"/>
        <w:ind w:firstLine="440" w:firstLineChars="200"/>
        <w:rPr>
          <w:rFonts w:hint="eastAsia" w:ascii="宋体" w:hAnsi="宋体" w:cs="宋体"/>
          <w:sz w:val="22"/>
        </w:rPr>
      </w:pPr>
      <w:r>
        <w:rPr>
          <w:rFonts w:hint="eastAsia" w:ascii="宋体" w:hAnsi="宋体" w:cs="宋体"/>
          <w:sz w:val="22"/>
        </w:rPr>
        <w:t>关于现场图纸准备的约定：</w:t>
      </w:r>
      <w:r>
        <w:rPr>
          <w:rFonts w:hint="eastAsia" w:ascii="宋体" w:hAnsi="宋体" w:cs="宋体"/>
          <w:sz w:val="22"/>
          <w:u w:val="single"/>
        </w:rPr>
        <w:t>承包人在施工现场保留一份完整的设计文件，供发包人及有关人员进行工程检查时使用</w:t>
      </w:r>
      <w:r>
        <w:rPr>
          <w:rFonts w:hint="eastAsia" w:ascii="宋体" w:hAnsi="宋体" w:cs="宋体"/>
          <w:sz w:val="22"/>
        </w:rPr>
        <w:t>。</w:t>
      </w:r>
    </w:p>
    <w:p w14:paraId="037AC412">
      <w:pPr>
        <w:pStyle w:val="130"/>
        <w:spacing w:line="360" w:lineRule="exact"/>
        <w:ind w:firstLine="442" w:firstLineChars="200"/>
        <w:rPr>
          <w:rFonts w:hint="eastAsia" w:ascii="宋体" w:hAnsi="宋体" w:cs="宋体"/>
          <w:sz w:val="22"/>
          <w:szCs w:val="22"/>
        </w:rPr>
      </w:pPr>
      <w:bookmarkStart w:id="235" w:name="_Toc395382500"/>
      <w:bookmarkStart w:id="236" w:name="_Toc12975888"/>
      <w:bookmarkStart w:id="237" w:name="_Toc533432723"/>
      <w:r>
        <w:rPr>
          <w:rFonts w:hint="eastAsia" w:ascii="宋体" w:hAnsi="宋体" w:cs="宋体"/>
          <w:sz w:val="22"/>
          <w:szCs w:val="22"/>
        </w:rPr>
        <w:t>1.7 联络</w:t>
      </w:r>
      <w:bookmarkEnd w:id="235"/>
      <w:bookmarkEnd w:id="236"/>
      <w:bookmarkEnd w:id="237"/>
    </w:p>
    <w:p w14:paraId="223554D5">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1.7.1发包人和承包人应当在</w:t>
      </w:r>
      <w:r>
        <w:rPr>
          <w:rFonts w:hint="eastAsia" w:ascii="宋体" w:hAnsi="宋体" w:cs="宋体"/>
          <w:sz w:val="22"/>
          <w:u w:val="single"/>
        </w:rPr>
        <w:t xml:space="preserve"> 5 </w:t>
      </w:r>
      <w:r>
        <w:rPr>
          <w:rFonts w:hint="eastAsia" w:ascii="宋体" w:hAnsi="宋体" w:cs="宋体"/>
          <w:kern w:val="0"/>
          <w:sz w:val="22"/>
        </w:rPr>
        <w:t>天内将与合同有关的通知、批准、证明、证书、指示、指令、要求、请求、同意、意见、确定和决定等书面函件送达对方当事人。</w:t>
      </w:r>
    </w:p>
    <w:p w14:paraId="01E7AF72">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1.7.2 发包人接收文件的地点：</w:t>
      </w:r>
      <w:r>
        <w:rPr>
          <w:rFonts w:hint="eastAsia" w:ascii="宋体" w:hAnsi="宋体" w:cs="宋体"/>
          <w:sz w:val="22"/>
          <w:u w:val="single"/>
          <w:lang w:val="en-US" w:eastAsia="zh-CN"/>
        </w:rPr>
        <w:t xml:space="preserve"> </w:t>
      </w:r>
      <w:r>
        <w:rPr>
          <w:rFonts w:hint="eastAsia" w:ascii="宋体" w:hAnsi="宋体" w:cs="宋体"/>
          <w:sz w:val="22"/>
          <w:u w:val="single"/>
        </w:rPr>
        <w:t>发包人办公室</w:t>
      </w:r>
      <w:r>
        <w:rPr>
          <w:rFonts w:hint="eastAsia" w:ascii="宋体" w:hAnsi="宋体" w:cs="宋体"/>
          <w:sz w:val="22"/>
          <w:u w:val="single"/>
          <w:lang w:val="en-US" w:eastAsia="zh-CN"/>
        </w:rPr>
        <w:t xml:space="preserve"> </w:t>
      </w:r>
      <w:r>
        <w:rPr>
          <w:rFonts w:hint="eastAsia" w:ascii="宋体" w:hAnsi="宋体" w:cs="宋体"/>
          <w:kern w:val="0"/>
          <w:sz w:val="22"/>
        </w:rPr>
        <w:t>；</w:t>
      </w:r>
    </w:p>
    <w:p w14:paraId="3729F266">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发包人指定的接收人为：</w:t>
      </w:r>
      <w:r>
        <w:rPr>
          <w:rFonts w:hint="eastAsia" w:ascii="宋体" w:hAnsi="宋体" w:cs="宋体"/>
          <w:sz w:val="22"/>
          <w:u w:val="single"/>
        </w:rPr>
        <w:t xml:space="preserve"> </w:t>
      </w:r>
      <w:r>
        <w:rPr>
          <w:rFonts w:hint="eastAsia" w:ascii="宋体" w:hAnsi="宋体" w:cs="宋体"/>
          <w:sz w:val="22"/>
          <w:highlight w:val="none"/>
          <w:u w:val="single"/>
        </w:rPr>
        <w:t>发包人现场代表</w:t>
      </w:r>
      <w:r>
        <w:rPr>
          <w:rFonts w:hint="eastAsia" w:ascii="宋体" w:hAnsi="宋体" w:cs="宋体"/>
          <w:sz w:val="22"/>
          <w:u w:val="single"/>
        </w:rPr>
        <w:t xml:space="preserve"> </w:t>
      </w:r>
      <w:r>
        <w:rPr>
          <w:rFonts w:hint="eastAsia" w:ascii="宋体" w:hAnsi="宋体" w:cs="宋体"/>
          <w:kern w:val="0"/>
          <w:sz w:val="22"/>
        </w:rPr>
        <w:t>。</w:t>
      </w:r>
    </w:p>
    <w:p w14:paraId="620D7457">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承包人接收文件的地点：</w:t>
      </w:r>
      <w:r>
        <w:rPr>
          <w:rFonts w:hint="eastAsia" w:ascii="宋体" w:hAnsi="宋体" w:cs="宋体"/>
          <w:sz w:val="22"/>
          <w:u w:val="single"/>
          <w:lang w:val="en-US" w:eastAsia="zh-CN"/>
        </w:rPr>
        <w:t xml:space="preserve"> </w:t>
      </w:r>
      <w:r>
        <w:rPr>
          <w:rFonts w:hint="eastAsia" w:ascii="宋体" w:hAnsi="宋体" w:cs="宋体"/>
          <w:sz w:val="22"/>
          <w:u w:val="single"/>
        </w:rPr>
        <w:t>项目所在地承包人项目部</w:t>
      </w:r>
      <w:r>
        <w:rPr>
          <w:rFonts w:hint="eastAsia" w:ascii="宋体" w:hAnsi="宋体" w:cs="宋体"/>
          <w:sz w:val="22"/>
          <w:u w:val="single"/>
          <w:lang w:val="en-US" w:eastAsia="zh-CN"/>
        </w:rPr>
        <w:t xml:space="preserve"> </w:t>
      </w:r>
      <w:r>
        <w:rPr>
          <w:rFonts w:hint="eastAsia" w:ascii="宋体" w:hAnsi="宋体" w:cs="宋体"/>
          <w:kern w:val="0"/>
          <w:sz w:val="22"/>
        </w:rPr>
        <w:t>；</w:t>
      </w:r>
    </w:p>
    <w:p w14:paraId="0CD84CC5">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承包人指定的接收人为：</w:t>
      </w:r>
      <w:r>
        <w:rPr>
          <w:rFonts w:hint="eastAsia" w:ascii="宋体" w:hAnsi="宋体" w:cs="宋体"/>
          <w:sz w:val="22"/>
          <w:u w:val="single"/>
          <w:lang w:val="en-US" w:eastAsia="zh-CN"/>
        </w:rPr>
        <w:t xml:space="preserve"> </w:t>
      </w:r>
      <w:r>
        <w:rPr>
          <w:rFonts w:hint="eastAsia" w:ascii="宋体" w:hAnsi="宋体" w:cs="宋体"/>
          <w:sz w:val="22"/>
          <w:u w:val="single"/>
        </w:rPr>
        <w:t>承包人项目经理</w:t>
      </w:r>
      <w:r>
        <w:rPr>
          <w:rFonts w:hint="eastAsia" w:ascii="宋体" w:hAnsi="宋体" w:cs="宋体"/>
          <w:sz w:val="22"/>
          <w:u w:val="single"/>
          <w:lang w:val="en-US" w:eastAsia="zh-CN"/>
        </w:rPr>
        <w:t xml:space="preserve"> </w:t>
      </w:r>
      <w:r>
        <w:rPr>
          <w:rFonts w:hint="eastAsia" w:ascii="宋体" w:hAnsi="宋体" w:cs="宋体"/>
          <w:kern w:val="0"/>
          <w:sz w:val="22"/>
        </w:rPr>
        <w:t>。</w:t>
      </w:r>
    </w:p>
    <w:p w14:paraId="1885C5B1">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监理人接收文件的地点：</w:t>
      </w:r>
      <w:r>
        <w:rPr>
          <w:rFonts w:hint="eastAsia" w:ascii="宋体" w:hAnsi="宋体" w:cs="宋体"/>
          <w:sz w:val="22"/>
          <w:u w:val="single"/>
          <w:lang w:val="en-US" w:eastAsia="zh-CN"/>
        </w:rPr>
        <w:t xml:space="preserve"> </w:t>
      </w:r>
      <w:r>
        <w:rPr>
          <w:rFonts w:hint="eastAsia" w:ascii="宋体" w:hAnsi="宋体" w:cs="宋体"/>
          <w:sz w:val="22"/>
          <w:u w:val="single"/>
        </w:rPr>
        <w:t>项目所在地监理人办公室</w:t>
      </w:r>
      <w:r>
        <w:rPr>
          <w:rFonts w:hint="eastAsia" w:ascii="宋体" w:hAnsi="宋体" w:cs="宋体"/>
          <w:sz w:val="22"/>
          <w:u w:val="single"/>
          <w:lang w:val="en-US" w:eastAsia="zh-CN"/>
        </w:rPr>
        <w:t xml:space="preserve"> </w:t>
      </w:r>
      <w:r>
        <w:rPr>
          <w:rFonts w:hint="eastAsia" w:ascii="宋体" w:hAnsi="宋体" w:cs="宋体"/>
          <w:kern w:val="0"/>
          <w:sz w:val="22"/>
        </w:rPr>
        <w:t>；</w:t>
      </w:r>
    </w:p>
    <w:p w14:paraId="25038C60">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监理人指定的接收人为：</w:t>
      </w:r>
      <w:r>
        <w:rPr>
          <w:rFonts w:hint="eastAsia" w:ascii="宋体" w:hAnsi="宋体" w:cs="宋体"/>
          <w:sz w:val="22"/>
          <w:u w:val="single"/>
          <w:lang w:val="en-US" w:eastAsia="zh-CN"/>
        </w:rPr>
        <w:t xml:space="preserve"> </w:t>
      </w:r>
      <w:r>
        <w:rPr>
          <w:rFonts w:hint="eastAsia" w:ascii="宋体" w:hAnsi="宋体" w:cs="宋体"/>
          <w:sz w:val="22"/>
          <w:u w:val="single"/>
        </w:rPr>
        <w:t>总监理工程师</w:t>
      </w:r>
      <w:r>
        <w:rPr>
          <w:rFonts w:hint="eastAsia" w:ascii="宋体" w:hAnsi="宋体" w:cs="宋体"/>
          <w:sz w:val="22"/>
          <w:u w:val="single"/>
          <w:lang w:val="en-US" w:eastAsia="zh-CN"/>
        </w:rPr>
        <w:t xml:space="preserve"> </w:t>
      </w:r>
      <w:r>
        <w:rPr>
          <w:rFonts w:hint="eastAsia" w:ascii="宋体" w:hAnsi="宋体" w:cs="宋体"/>
          <w:kern w:val="0"/>
          <w:sz w:val="22"/>
        </w:rPr>
        <w:t>。</w:t>
      </w:r>
    </w:p>
    <w:p w14:paraId="1E080F9A">
      <w:pPr>
        <w:pStyle w:val="131"/>
        <w:spacing w:line="360" w:lineRule="exact"/>
        <w:ind w:firstLine="440" w:firstLineChars="200"/>
        <w:rPr>
          <w:rFonts w:hint="eastAsia" w:ascii="宋体" w:hAnsi="宋体" w:cs="宋体"/>
          <w:sz w:val="22"/>
          <w:szCs w:val="22"/>
          <w:highlight w:val="none"/>
          <w:u w:val="single"/>
        </w:rPr>
      </w:pPr>
      <w:r>
        <w:rPr>
          <w:rFonts w:hint="eastAsia" w:ascii="宋体" w:hAnsi="宋体" w:cs="宋体"/>
          <w:sz w:val="22"/>
          <w:szCs w:val="22"/>
          <w:u w:val="single"/>
        </w:rPr>
        <w:t>与合同有关的工程联系单、变更申请、变更建议、通知、批准、证明、证书、指示、要求、请求、同意、意见、确定和决定等，均应采用书面</w:t>
      </w:r>
      <w:r>
        <w:rPr>
          <w:rFonts w:hint="eastAsia" w:ascii="宋体" w:hAnsi="宋体" w:cs="宋体"/>
          <w:sz w:val="22"/>
          <w:szCs w:val="22"/>
          <w:highlight w:val="none"/>
          <w:u w:val="single"/>
        </w:rPr>
        <w:t>形式</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同时提供电子扫描版</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rPr>
        <w:t>。</w:t>
      </w:r>
    </w:p>
    <w:p w14:paraId="648793CD">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发包人的工程管理部的印章（公章名称</w:t>
      </w:r>
      <w:r>
        <w:rPr>
          <w:rFonts w:hint="eastAsia" w:ascii="宋体" w:hAnsi="宋体" w:cs="宋体"/>
          <w:sz w:val="22"/>
          <w:szCs w:val="22"/>
          <w:u w:val="single"/>
          <w:lang w:eastAsia="zh-CN"/>
        </w:rPr>
        <w:t>）</w:t>
      </w:r>
      <w:r>
        <w:rPr>
          <w:rFonts w:hint="eastAsia" w:ascii="宋体" w:hAnsi="宋体" w:cs="宋体"/>
          <w:sz w:val="22"/>
          <w:szCs w:val="22"/>
          <w:u w:val="single"/>
        </w:rPr>
        <w:t>适用于：（1）通知、批准、证明、指示、要求、请求、同意、意见和确定等管理文件是有效的。（2）工程技术资料，包括所有与工程有关的技术资料。</w:t>
      </w:r>
    </w:p>
    <w:p w14:paraId="6D4AFA98">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发包人的工程管理部的印章（公章名称</w:t>
      </w:r>
      <w:r>
        <w:rPr>
          <w:rFonts w:hint="eastAsia" w:ascii="宋体" w:hAnsi="宋体" w:cs="宋体"/>
          <w:sz w:val="22"/>
          <w:szCs w:val="22"/>
          <w:u w:val="single"/>
          <w:lang w:eastAsia="zh-CN"/>
        </w:rPr>
        <w:t>）</w:t>
      </w:r>
      <w:r>
        <w:rPr>
          <w:rFonts w:hint="eastAsia" w:ascii="宋体" w:hAnsi="宋体" w:cs="宋体"/>
          <w:sz w:val="22"/>
          <w:szCs w:val="22"/>
          <w:u w:val="single"/>
        </w:rPr>
        <w:t>不适用于：不适用于任何修改合同、减轻（或增加）双方合同权利和义务的文件，如以上所述文件涉及到修改合同、减轻（或增加）双方合同权利和义务时，该工作无效。涉及到修改合同、减轻（或增加）双方合同权利和义务时，必须加盖发包人的公司公章</w:t>
      </w:r>
      <w:r>
        <w:rPr>
          <w:rFonts w:hint="eastAsia" w:ascii="宋体" w:hAnsi="宋体" w:cs="宋体"/>
          <w:sz w:val="22"/>
          <w:szCs w:val="22"/>
          <w:u w:val="none"/>
        </w:rPr>
        <w:t>。</w:t>
      </w:r>
    </w:p>
    <w:p w14:paraId="68429D2F">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本合同一方按照本合同约定向另一方送达的任何文件、通知、回复及其他任何文件，可采用以下任一方式送达：</w:t>
      </w:r>
      <w:r>
        <w:rPr>
          <w:rFonts w:hint="eastAsia" w:ascii="宋体" w:hAnsi="宋体" w:cs="宋体"/>
          <w:sz w:val="22"/>
          <w:szCs w:val="22"/>
          <w:lang w:eastAsia="zh-CN"/>
        </w:rPr>
        <w:t>（1）</w:t>
      </w:r>
      <w:r>
        <w:rPr>
          <w:rFonts w:hint="eastAsia" w:ascii="宋体" w:hAnsi="宋体" w:cs="宋体"/>
          <w:sz w:val="22"/>
          <w:szCs w:val="22"/>
        </w:rPr>
        <w:t>一方采用书面形式直接送达，另一方签收时视为已送达；</w:t>
      </w:r>
      <w:r>
        <w:rPr>
          <w:rFonts w:hint="eastAsia" w:ascii="宋体" w:hAnsi="宋体" w:cs="宋体"/>
          <w:sz w:val="22"/>
          <w:szCs w:val="22"/>
          <w:lang w:eastAsia="zh-CN"/>
        </w:rPr>
        <w:t>（2）</w:t>
      </w:r>
      <w:r>
        <w:rPr>
          <w:rFonts w:hint="eastAsia" w:ascii="宋体" w:hAnsi="宋体" w:cs="宋体"/>
          <w:sz w:val="22"/>
          <w:szCs w:val="22"/>
        </w:rPr>
        <w:t>一方采用传真形式送达，收到另一方确认时视为已送达；双方送达传真号以本合同注明号码为准，如果一方信息有变更的，须向另一方以书面形式通知更改后的信息。</w:t>
      </w:r>
      <w:r>
        <w:rPr>
          <w:rFonts w:hint="eastAsia" w:ascii="宋体" w:hAnsi="宋体" w:cs="宋体"/>
          <w:sz w:val="22"/>
          <w:szCs w:val="22"/>
          <w:lang w:eastAsia="zh-CN"/>
        </w:rPr>
        <w:t>（3）</w:t>
      </w:r>
      <w:r>
        <w:rPr>
          <w:rFonts w:hint="eastAsia" w:ascii="宋体" w:hAnsi="宋体" w:cs="宋体"/>
          <w:sz w:val="22"/>
          <w:szCs w:val="22"/>
        </w:rPr>
        <w:t>一方采用快递邮寄的方式送达，另一方已经签收时视为已送达另一方。双方送达地址以本合同落款地址为准，如果一方地址有变更的，须向另一方以书面形式通知更改后的地址。</w:t>
      </w:r>
      <w:r>
        <w:rPr>
          <w:rFonts w:hint="eastAsia" w:ascii="宋体" w:hAnsi="宋体" w:cs="宋体"/>
          <w:sz w:val="22"/>
          <w:szCs w:val="22"/>
          <w:lang w:eastAsia="zh-CN"/>
        </w:rPr>
        <w:t>（4）</w:t>
      </w:r>
      <w:r>
        <w:rPr>
          <w:rFonts w:hint="eastAsia" w:ascii="宋体" w:hAnsi="宋体" w:cs="宋体"/>
          <w:sz w:val="22"/>
          <w:szCs w:val="22"/>
        </w:rPr>
        <w:t>一方向对方送达的文件、通知、回复，受送达方应即时签收，如由于受送达方的原因不能送达或拒绝签收的，送达方可在《防城港日报》上公告送达，刊登文件、通知、回复的《防城港日报》作为受送达方收悉的证据，刊登7日后即视为已经送达。</w:t>
      </w:r>
    </w:p>
    <w:p w14:paraId="03F588DA">
      <w:pPr>
        <w:pStyle w:val="132"/>
        <w:spacing w:line="360" w:lineRule="exact"/>
        <w:ind w:firstLine="442" w:firstLineChars="200"/>
        <w:rPr>
          <w:rFonts w:hint="eastAsia" w:ascii="宋体" w:hAnsi="宋体" w:eastAsia="宋体" w:cs="宋体"/>
          <w:sz w:val="22"/>
          <w:szCs w:val="22"/>
        </w:rPr>
      </w:pPr>
      <w:bookmarkStart w:id="238" w:name="_Toc54862501"/>
      <w:bookmarkStart w:id="239" w:name="_Toc529202535"/>
      <w:bookmarkStart w:id="240" w:name="_Toc513041281"/>
      <w:r>
        <w:rPr>
          <w:rFonts w:hint="eastAsia" w:ascii="宋体" w:hAnsi="宋体" w:eastAsia="宋体" w:cs="宋体"/>
          <w:sz w:val="22"/>
          <w:szCs w:val="22"/>
        </w:rPr>
        <w:t>1.8严禁贿赂</w:t>
      </w:r>
      <w:bookmarkEnd w:id="238"/>
      <w:bookmarkEnd w:id="239"/>
      <w:bookmarkEnd w:id="240"/>
    </w:p>
    <w:p w14:paraId="596CA31A">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u w:val="single"/>
        </w:rPr>
        <w:t>如果承包人或承包人的工作人员（不论承包人是否知晓）以贿赂或变相贿赂的方式，谋取不当利益或损害发包人权益的。承包人发生前述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同时向发包人支付违约金每次50万元</w:t>
      </w:r>
      <w:r>
        <w:rPr>
          <w:rFonts w:hint="eastAsia" w:ascii="宋体" w:hAnsi="宋体" w:cs="宋体"/>
          <w:sz w:val="22"/>
          <w:szCs w:val="22"/>
          <w:u w:val="none"/>
        </w:rPr>
        <w:t>。</w:t>
      </w:r>
    </w:p>
    <w:p w14:paraId="76BC49A9">
      <w:pPr>
        <w:pStyle w:val="130"/>
        <w:spacing w:line="360" w:lineRule="exact"/>
        <w:ind w:firstLine="442" w:firstLineChars="200"/>
        <w:rPr>
          <w:rFonts w:hint="eastAsia" w:ascii="宋体" w:hAnsi="宋体" w:cs="宋体"/>
          <w:sz w:val="22"/>
          <w:szCs w:val="22"/>
        </w:rPr>
      </w:pPr>
      <w:bookmarkStart w:id="241" w:name="_Toc12975889"/>
      <w:bookmarkStart w:id="242" w:name="_Toc533432724"/>
      <w:bookmarkStart w:id="243" w:name="_Toc395382501"/>
      <w:r>
        <w:rPr>
          <w:rFonts w:hint="eastAsia" w:ascii="宋体" w:hAnsi="宋体" w:cs="宋体"/>
          <w:sz w:val="22"/>
          <w:szCs w:val="22"/>
        </w:rPr>
        <w:t>1.10 交通运输</w:t>
      </w:r>
      <w:bookmarkEnd w:id="241"/>
      <w:bookmarkEnd w:id="242"/>
      <w:bookmarkEnd w:id="243"/>
    </w:p>
    <w:p w14:paraId="7CEE129B">
      <w:pPr>
        <w:pStyle w:val="129"/>
        <w:spacing w:line="360" w:lineRule="exact"/>
        <w:ind w:firstLine="440" w:firstLineChars="200"/>
        <w:rPr>
          <w:rFonts w:hint="eastAsia" w:ascii="宋体" w:hAnsi="宋体" w:cs="宋体"/>
          <w:sz w:val="22"/>
        </w:rPr>
      </w:pPr>
      <w:r>
        <w:rPr>
          <w:rFonts w:hint="eastAsia" w:ascii="宋体" w:hAnsi="宋体" w:cs="宋体"/>
          <w:sz w:val="22"/>
        </w:rPr>
        <w:t>1.10.1 出入现场的权利</w:t>
      </w:r>
    </w:p>
    <w:p w14:paraId="4D1F31AD">
      <w:pPr>
        <w:pStyle w:val="129"/>
        <w:spacing w:line="360" w:lineRule="exact"/>
        <w:ind w:firstLine="440" w:firstLineChars="200"/>
        <w:rPr>
          <w:rFonts w:hint="eastAsia" w:ascii="宋体" w:hAnsi="宋体" w:cs="宋体"/>
          <w:sz w:val="22"/>
          <w:u w:val="single"/>
        </w:rPr>
      </w:pPr>
      <w:r>
        <w:rPr>
          <w:rFonts w:hint="eastAsia" w:ascii="宋体" w:hAnsi="宋体" w:cs="宋体"/>
          <w:sz w:val="22"/>
        </w:rPr>
        <w:t>关于出入现场的权利的约定：</w:t>
      </w:r>
      <w:r>
        <w:rPr>
          <w:rFonts w:hint="eastAsia" w:ascii="宋体" w:hAnsi="宋体" w:cs="宋体"/>
          <w:sz w:val="22"/>
          <w:u w:val="single"/>
        </w:rPr>
        <w:t>由承包人按发包人要求负责取得出入施工现场所需的批准手续和全部权利，以及取得因施工所需修建道路、桥梁以及其他基础设施的权利，相关权利取得的手续费用和建设费用由承包人承担</w:t>
      </w:r>
      <w:r>
        <w:rPr>
          <w:rFonts w:hint="eastAsia" w:ascii="宋体" w:hAnsi="宋体" w:cs="宋体"/>
          <w:sz w:val="22"/>
        </w:rPr>
        <w:t>。</w:t>
      </w:r>
    </w:p>
    <w:p w14:paraId="38E7AAEF">
      <w:pPr>
        <w:pStyle w:val="129"/>
        <w:spacing w:line="360" w:lineRule="exact"/>
        <w:ind w:firstLine="440" w:firstLineChars="200"/>
        <w:jc w:val="left"/>
        <w:rPr>
          <w:rFonts w:hint="eastAsia" w:ascii="宋体" w:hAnsi="宋体" w:cs="宋体"/>
          <w:sz w:val="22"/>
        </w:rPr>
      </w:pPr>
      <w:r>
        <w:rPr>
          <w:rFonts w:hint="eastAsia" w:ascii="宋体" w:hAnsi="宋体" w:cs="宋体"/>
          <w:sz w:val="22"/>
        </w:rPr>
        <w:t>1.10.3 场内交通</w:t>
      </w:r>
    </w:p>
    <w:p w14:paraId="325722F5">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关于场外交通和场内交通的边界的约定：</w:t>
      </w:r>
      <w:r>
        <w:rPr>
          <w:rFonts w:hint="eastAsia" w:ascii="宋体" w:hAnsi="宋体" w:cs="宋体"/>
          <w:sz w:val="22"/>
          <w:u w:val="single"/>
          <w:lang w:val="en-US" w:eastAsia="zh-CN"/>
        </w:rPr>
        <w:t xml:space="preserve"> </w:t>
      </w:r>
      <w:r>
        <w:rPr>
          <w:rFonts w:hint="eastAsia" w:ascii="宋体" w:hAnsi="宋体" w:cs="宋体"/>
          <w:sz w:val="22"/>
          <w:u w:val="single"/>
        </w:rPr>
        <w:t xml:space="preserve">以规划批复总平用地红线为界 </w:t>
      </w:r>
      <w:r>
        <w:rPr>
          <w:rFonts w:hint="eastAsia" w:ascii="宋体" w:hAnsi="宋体" w:cs="宋体"/>
          <w:sz w:val="22"/>
        </w:rPr>
        <w:t>。</w:t>
      </w:r>
    </w:p>
    <w:p w14:paraId="5E1D1E25">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关于发包人向承包人免费提供满足工程施工需要的场内道路和交通设施的约定：</w:t>
      </w:r>
      <w:r>
        <w:rPr>
          <w:rFonts w:hint="eastAsia" w:ascii="宋体" w:hAnsi="宋体" w:cs="宋体"/>
          <w:sz w:val="22"/>
          <w:u w:val="single"/>
          <w:lang w:val="en-US" w:eastAsia="zh-CN"/>
        </w:rPr>
        <w:t xml:space="preserve"> </w:t>
      </w:r>
      <w:r>
        <w:rPr>
          <w:rFonts w:hint="eastAsia" w:ascii="宋体" w:hAnsi="宋体" w:cs="宋体"/>
          <w:sz w:val="22"/>
          <w:u w:val="single"/>
        </w:rPr>
        <w:t>发包人不提供任何满足工程施工需要的场内、场外道路和交通设施，由承包人根据实际需要自行解决</w:t>
      </w:r>
      <w:r>
        <w:rPr>
          <w:rFonts w:hint="eastAsia" w:ascii="宋体" w:hAnsi="宋体" w:cs="宋体"/>
          <w:sz w:val="22"/>
        </w:rPr>
        <w:t>。</w:t>
      </w:r>
    </w:p>
    <w:p w14:paraId="71716E15">
      <w:pPr>
        <w:pStyle w:val="129"/>
        <w:spacing w:line="360" w:lineRule="exact"/>
        <w:ind w:firstLine="440" w:firstLineChars="200"/>
        <w:jc w:val="left"/>
        <w:rPr>
          <w:rFonts w:hint="eastAsia" w:ascii="宋体" w:hAnsi="宋体" w:cs="宋体"/>
          <w:sz w:val="22"/>
        </w:rPr>
      </w:pPr>
      <w:r>
        <w:rPr>
          <w:rFonts w:hint="eastAsia" w:ascii="宋体" w:hAnsi="宋体" w:cs="宋体"/>
          <w:sz w:val="22"/>
        </w:rPr>
        <w:t>1.10.4 超大件和超重件的运输</w:t>
      </w:r>
    </w:p>
    <w:p w14:paraId="2423C85C">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运输超大件或超重件所需的道路和桥梁临时加固改造费用和其他有关费用由</w:t>
      </w:r>
      <w:r>
        <w:rPr>
          <w:rFonts w:hint="eastAsia" w:ascii="宋体" w:hAnsi="宋体" w:cs="宋体"/>
          <w:sz w:val="22"/>
          <w:u w:val="single"/>
        </w:rPr>
        <w:t xml:space="preserve"> 承包人</w:t>
      </w:r>
      <w:r>
        <w:rPr>
          <w:rFonts w:hint="eastAsia" w:ascii="宋体" w:hAnsi="宋体" w:cs="宋体"/>
          <w:sz w:val="22"/>
        </w:rPr>
        <w:t>承担。</w:t>
      </w:r>
    </w:p>
    <w:p w14:paraId="4199AEE0">
      <w:pPr>
        <w:pStyle w:val="130"/>
        <w:spacing w:line="360" w:lineRule="exact"/>
        <w:ind w:firstLine="442" w:firstLineChars="200"/>
        <w:rPr>
          <w:rFonts w:hint="eastAsia" w:ascii="宋体" w:hAnsi="宋体" w:cs="宋体"/>
          <w:sz w:val="22"/>
          <w:szCs w:val="22"/>
        </w:rPr>
      </w:pPr>
      <w:bookmarkStart w:id="244" w:name="_Toc533432725"/>
      <w:bookmarkStart w:id="245" w:name="_Toc395382502"/>
      <w:bookmarkStart w:id="246" w:name="_Toc12975890"/>
      <w:r>
        <w:rPr>
          <w:rFonts w:hint="eastAsia" w:ascii="宋体" w:hAnsi="宋体" w:cs="宋体"/>
          <w:sz w:val="22"/>
          <w:szCs w:val="22"/>
        </w:rPr>
        <w:t>1.11 知识产权</w:t>
      </w:r>
      <w:bookmarkEnd w:id="244"/>
      <w:bookmarkEnd w:id="245"/>
      <w:bookmarkEnd w:id="246"/>
    </w:p>
    <w:p w14:paraId="03E2DA8D">
      <w:pPr>
        <w:pStyle w:val="129"/>
        <w:spacing w:line="360" w:lineRule="exact"/>
        <w:ind w:firstLine="440" w:firstLineChars="200"/>
        <w:rPr>
          <w:rFonts w:hint="eastAsia" w:ascii="宋体" w:hAnsi="宋体" w:cs="宋体"/>
          <w:sz w:val="22"/>
        </w:rPr>
      </w:pPr>
      <w:r>
        <w:rPr>
          <w:rFonts w:hint="eastAsia" w:ascii="宋体" w:hAnsi="宋体" w:cs="宋体"/>
          <w:sz w:val="22"/>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sz w:val="22"/>
          <w:u w:val="single"/>
          <w:lang w:val="en-US" w:eastAsia="zh-CN"/>
        </w:rPr>
        <w:t xml:space="preserve"> </w:t>
      </w:r>
      <w:r>
        <w:rPr>
          <w:rFonts w:hint="eastAsia" w:ascii="宋体" w:hAnsi="宋体" w:cs="宋体"/>
          <w:b/>
          <w:bCs/>
          <w:sz w:val="22"/>
          <w:u w:val="single"/>
        </w:rPr>
        <w:t>归属发包人所有，承包人不得向其他人转借、出售或泄露与本项目有关的上述文件资料情况</w:t>
      </w:r>
      <w:r>
        <w:rPr>
          <w:rFonts w:hint="eastAsia" w:ascii="宋体" w:hAnsi="宋体" w:cs="宋体"/>
          <w:b/>
          <w:bCs/>
          <w:sz w:val="22"/>
          <w:u w:val="single"/>
          <w:lang w:val="en-US" w:eastAsia="zh-CN"/>
        </w:rPr>
        <w:t xml:space="preserve"> </w:t>
      </w:r>
      <w:r>
        <w:rPr>
          <w:rFonts w:hint="eastAsia" w:ascii="宋体" w:hAnsi="宋体" w:cs="宋体"/>
          <w:sz w:val="22"/>
        </w:rPr>
        <w:t>。</w:t>
      </w:r>
    </w:p>
    <w:p w14:paraId="48701319">
      <w:pPr>
        <w:pStyle w:val="129"/>
        <w:spacing w:line="360" w:lineRule="exact"/>
        <w:ind w:firstLine="440" w:firstLineChars="200"/>
        <w:rPr>
          <w:rFonts w:hint="eastAsia" w:ascii="宋体" w:hAnsi="宋体" w:cs="宋体"/>
          <w:sz w:val="22"/>
        </w:rPr>
      </w:pPr>
      <w:r>
        <w:rPr>
          <w:rFonts w:hint="eastAsia" w:ascii="宋体" w:hAnsi="宋体" w:cs="宋体"/>
          <w:sz w:val="22"/>
        </w:rPr>
        <w:t>关于发包人提供的上述文件的使用限制的要求：</w:t>
      </w:r>
      <w:r>
        <w:rPr>
          <w:rFonts w:hint="eastAsia" w:ascii="宋体" w:hAnsi="宋体" w:cs="宋体"/>
          <w:sz w:val="22"/>
          <w:u w:val="single"/>
          <w:lang w:val="en-US" w:eastAsia="zh-CN"/>
        </w:rPr>
        <w:t xml:space="preserve"> </w:t>
      </w:r>
      <w:r>
        <w:rPr>
          <w:rFonts w:hint="eastAsia" w:ascii="宋体" w:hAnsi="宋体" w:cs="宋体"/>
          <w:b/>
          <w:bCs/>
          <w:sz w:val="22"/>
          <w:u w:val="single"/>
        </w:rPr>
        <w:t>仅使用于本项目的建设</w:t>
      </w:r>
      <w:r>
        <w:rPr>
          <w:rFonts w:hint="eastAsia" w:ascii="宋体" w:hAnsi="宋体" w:cs="宋体"/>
          <w:sz w:val="22"/>
          <w:u w:val="single"/>
          <w:lang w:val="en-US" w:eastAsia="zh-CN"/>
        </w:rPr>
        <w:t xml:space="preserve"> </w:t>
      </w:r>
      <w:r>
        <w:rPr>
          <w:rFonts w:hint="eastAsia" w:ascii="宋体" w:hAnsi="宋体" w:cs="宋体"/>
          <w:sz w:val="22"/>
        </w:rPr>
        <w:t>。</w:t>
      </w:r>
    </w:p>
    <w:p w14:paraId="5C1B19A8">
      <w:pPr>
        <w:pStyle w:val="129"/>
        <w:spacing w:line="360" w:lineRule="exact"/>
        <w:ind w:firstLine="440" w:firstLineChars="200"/>
        <w:rPr>
          <w:rFonts w:hint="eastAsia" w:ascii="宋体" w:hAnsi="宋体" w:cs="宋体"/>
          <w:sz w:val="22"/>
        </w:rPr>
      </w:pPr>
      <w:r>
        <w:rPr>
          <w:rFonts w:hint="eastAsia" w:ascii="宋体" w:hAnsi="宋体" w:cs="宋体"/>
          <w:sz w:val="22"/>
        </w:rPr>
        <w:t>1.11.2 关于承包人为实施工程所编制文件的著作权的归属：</w:t>
      </w:r>
      <w:r>
        <w:rPr>
          <w:rFonts w:hint="eastAsia" w:ascii="宋体" w:hAnsi="宋体" w:cs="宋体"/>
          <w:b/>
          <w:bCs/>
          <w:sz w:val="22"/>
          <w:u w:val="single"/>
        </w:rPr>
        <w:t>发包人</w:t>
      </w:r>
      <w:r>
        <w:rPr>
          <w:rFonts w:hint="eastAsia" w:ascii="宋体" w:hAnsi="宋体" w:cs="宋体"/>
          <w:sz w:val="22"/>
          <w:u w:val="single"/>
        </w:rPr>
        <w:t xml:space="preserve"> </w:t>
      </w:r>
      <w:r>
        <w:rPr>
          <w:rFonts w:hint="eastAsia" w:ascii="宋体" w:hAnsi="宋体" w:cs="宋体"/>
          <w:sz w:val="22"/>
        </w:rPr>
        <w:t>。</w:t>
      </w:r>
    </w:p>
    <w:p w14:paraId="7F407BA4">
      <w:pPr>
        <w:pStyle w:val="129"/>
        <w:spacing w:line="360" w:lineRule="exact"/>
        <w:ind w:firstLine="440" w:firstLineChars="200"/>
        <w:rPr>
          <w:rFonts w:hint="eastAsia" w:ascii="宋体" w:hAnsi="宋体" w:cs="宋体"/>
          <w:sz w:val="22"/>
          <w:u w:val="single"/>
        </w:rPr>
      </w:pPr>
      <w:r>
        <w:rPr>
          <w:rFonts w:hint="eastAsia" w:ascii="宋体" w:hAnsi="宋体" w:cs="宋体"/>
          <w:sz w:val="22"/>
        </w:rPr>
        <w:t>关于承包人提供的上述文件的使用限制的要求：</w:t>
      </w:r>
      <w:r>
        <w:rPr>
          <w:rFonts w:hint="eastAsia" w:ascii="宋体" w:hAnsi="宋体" w:cs="宋体"/>
          <w:sz w:val="22"/>
          <w:u w:val="single"/>
          <w:lang w:val="en-US" w:eastAsia="zh-CN"/>
        </w:rPr>
        <w:t xml:space="preserve"> </w:t>
      </w:r>
      <w:r>
        <w:rPr>
          <w:rFonts w:hint="eastAsia" w:ascii="宋体" w:hAnsi="宋体" w:cs="宋体"/>
          <w:b/>
          <w:bCs/>
          <w:sz w:val="22"/>
          <w:u w:val="single"/>
        </w:rPr>
        <w:t>仅限本项目使用</w:t>
      </w:r>
      <w:r>
        <w:rPr>
          <w:rFonts w:hint="eastAsia" w:ascii="宋体" w:hAnsi="宋体" w:cs="宋体"/>
          <w:sz w:val="22"/>
          <w:u w:val="single"/>
          <w:lang w:val="en-US" w:eastAsia="zh-CN"/>
        </w:rPr>
        <w:t xml:space="preserve"> </w:t>
      </w:r>
      <w:r>
        <w:rPr>
          <w:rFonts w:hint="eastAsia" w:ascii="宋体" w:hAnsi="宋体" w:cs="宋体"/>
          <w:sz w:val="22"/>
        </w:rPr>
        <w:t>。</w:t>
      </w:r>
    </w:p>
    <w:p w14:paraId="049723EB">
      <w:pPr>
        <w:pStyle w:val="129"/>
        <w:spacing w:line="360" w:lineRule="exact"/>
        <w:ind w:firstLine="440" w:firstLineChars="200"/>
        <w:rPr>
          <w:rFonts w:hint="eastAsia" w:ascii="宋体" w:hAnsi="宋体" w:cs="宋体"/>
          <w:kern w:val="0"/>
          <w:sz w:val="22"/>
        </w:rPr>
      </w:pPr>
      <w:r>
        <w:rPr>
          <w:rFonts w:hint="eastAsia" w:ascii="宋体" w:hAnsi="宋体" w:cs="宋体"/>
          <w:sz w:val="22"/>
        </w:rPr>
        <w:t>1.11.4 承包人在施工过程中所采用的专利、专有技术、技术秘密的使用费的承担方式：</w:t>
      </w:r>
      <w:r>
        <w:rPr>
          <w:rFonts w:hint="eastAsia" w:ascii="宋体" w:hAnsi="宋体" w:cs="宋体"/>
          <w:b/>
          <w:bCs/>
          <w:sz w:val="22"/>
          <w:u w:val="single"/>
        </w:rPr>
        <w:t>由承包人承担</w:t>
      </w:r>
      <w:r>
        <w:rPr>
          <w:rFonts w:hint="eastAsia" w:ascii="宋体" w:hAnsi="宋体" w:cs="宋体"/>
          <w:sz w:val="22"/>
          <w:u w:val="single"/>
        </w:rPr>
        <w:t xml:space="preserve"> </w:t>
      </w:r>
      <w:r>
        <w:rPr>
          <w:rFonts w:hint="eastAsia" w:ascii="宋体" w:hAnsi="宋体" w:cs="宋体"/>
          <w:kern w:val="0"/>
          <w:sz w:val="22"/>
        </w:rPr>
        <w:t>。</w:t>
      </w:r>
    </w:p>
    <w:p w14:paraId="32BC862D">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lang w:eastAsia="zh-CN"/>
        </w:rPr>
        <w:t>）</w:t>
      </w:r>
      <w:r>
        <w:rPr>
          <w:rFonts w:hint="eastAsia" w:ascii="宋体" w:hAnsi="宋体" w:cs="宋体"/>
          <w:sz w:val="22"/>
          <w:szCs w:val="22"/>
        </w:rPr>
        <w:t>承包人在实施、完成并保修合同工程过程中使用任何材料设备或采用施工工艺时，因侵犯他人专利权或其他知识产权所引起的责任，由承包人承担。</w:t>
      </w:r>
    </w:p>
    <w:p w14:paraId="09090F70">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承包人为实施本工程而采用专利技术等知识产权，知识产权的使用费已包含在签约合同价内。且承包人同意不受知识产权使用费限制</w:t>
      </w:r>
      <w:r>
        <w:rPr>
          <w:rFonts w:hint="eastAsia" w:ascii="宋体" w:hAnsi="宋体" w:cs="宋体"/>
          <w:sz w:val="22"/>
          <w:szCs w:val="22"/>
          <w:lang w:eastAsia="zh-CN"/>
        </w:rPr>
        <w:t>，</w:t>
      </w:r>
      <w:r>
        <w:rPr>
          <w:rFonts w:hint="eastAsia" w:ascii="宋体" w:hAnsi="宋体" w:cs="宋体"/>
          <w:sz w:val="22"/>
          <w:szCs w:val="22"/>
        </w:rPr>
        <w:t>许可发包人及其发包人集团公司内部</w:t>
      </w:r>
      <w:r>
        <w:rPr>
          <w:rFonts w:hint="eastAsia" w:ascii="宋体" w:hAnsi="宋体" w:cs="宋体"/>
          <w:sz w:val="22"/>
          <w:szCs w:val="22"/>
          <w:lang w:eastAsia="zh-CN"/>
        </w:rPr>
        <w:t>其他成员</w:t>
      </w:r>
      <w:r>
        <w:rPr>
          <w:rFonts w:hint="eastAsia" w:ascii="宋体" w:hAnsi="宋体" w:cs="宋体"/>
          <w:sz w:val="22"/>
          <w:szCs w:val="22"/>
        </w:rPr>
        <w:t>公司免费使用承包人所有或受其控制的有关知识产权。该知识产权包括发包人所需的任何与本项目有关的设备、机械、材料或与本项目有关或部分有关的任何方法、技术和工艺的实际经验。</w:t>
      </w:r>
    </w:p>
    <w:p w14:paraId="421C6DFF">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3</w:t>
      </w:r>
      <w:r>
        <w:rPr>
          <w:rFonts w:hint="eastAsia" w:ascii="宋体" w:hAnsi="宋体" w:cs="宋体"/>
          <w:sz w:val="22"/>
          <w:szCs w:val="22"/>
          <w:lang w:eastAsia="zh-CN"/>
        </w:rPr>
        <w:t>）</w:t>
      </w:r>
      <w:r>
        <w:rPr>
          <w:rFonts w:hint="eastAsia" w:ascii="宋体" w:hAnsi="宋体" w:cs="宋体"/>
          <w:sz w:val="22"/>
          <w:szCs w:val="22"/>
        </w:rPr>
        <w:t>工程施工过程中，承包人应注意收集有关数据、资料和经验，工程施工完成后，承包人应向发包人提交完整的施工总结报告，包括对上述施工工艺、专利技术等的使用，承包人不得以任何理由拒绝。承包人收集相关数据、信息和编制施工总结报告的相关费用已包含在签约合同价内。</w:t>
      </w:r>
    </w:p>
    <w:p w14:paraId="4BF575C3">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4</w:t>
      </w:r>
      <w:r>
        <w:rPr>
          <w:rFonts w:hint="eastAsia" w:ascii="宋体" w:hAnsi="宋体" w:cs="宋体"/>
          <w:sz w:val="22"/>
          <w:szCs w:val="22"/>
          <w:lang w:eastAsia="zh-CN"/>
        </w:rPr>
        <w:t>）</w:t>
      </w:r>
      <w:r>
        <w:rPr>
          <w:rFonts w:hint="eastAsia" w:ascii="宋体" w:hAnsi="宋体" w:cs="宋体"/>
          <w:sz w:val="22"/>
          <w:szCs w:val="22"/>
        </w:rPr>
        <w:t>承包人在施工过程中形成的新的施工工艺的权属属于承包人，但如果发包人参与了该施工工艺形成主要决策过程的，则该施工工艺的权属属于承包人与发包人共有。无论该施工工艺属于承包人所有还是由承包人与发包人共有的情形下，发包人及其发包人集团公司内部</w:t>
      </w:r>
      <w:r>
        <w:rPr>
          <w:rFonts w:hint="eastAsia" w:ascii="宋体" w:hAnsi="宋体" w:cs="宋体"/>
          <w:sz w:val="22"/>
          <w:szCs w:val="22"/>
          <w:lang w:eastAsia="zh-CN"/>
        </w:rPr>
        <w:t>其他成员</w:t>
      </w:r>
      <w:r>
        <w:rPr>
          <w:rFonts w:hint="eastAsia" w:ascii="宋体" w:hAnsi="宋体" w:cs="宋体"/>
          <w:sz w:val="22"/>
          <w:szCs w:val="22"/>
        </w:rPr>
        <w:t>公司均可以永久免费使用该施工工艺。</w:t>
      </w:r>
    </w:p>
    <w:p w14:paraId="23B0D6F1">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5</w:t>
      </w:r>
      <w:r>
        <w:rPr>
          <w:rFonts w:hint="eastAsia" w:ascii="宋体" w:hAnsi="宋体" w:cs="宋体"/>
          <w:sz w:val="22"/>
          <w:szCs w:val="22"/>
          <w:lang w:eastAsia="zh-CN"/>
        </w:rPr>
        <w:t>）</w:t>
      </w:r>
      <w:r>
        <w:rPr>
          <w:rFonts w:hint="eastAsia" w:ascii="宋体" w:hAnsi="宋体" w:cs="宋体"/>
          <w:sz w:val="22"/>
          <w:szCs w:val="22"/>
        </w:rPr>
        <w:t>承包人为本工程制作或提供的深化设计图纸等文件的知识产权均归发包人所有。</w:t>
      </w:r>
    </w:p>
    <w:p w14:paraId="60EEE646">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6</w:t>
      </w:r>
      <w:r>
        <w:rPr>
          <w:rFonts w:hint="eastAsia" w:ascii="宋体" w:hAnsi="宋体" w:cs="宋体"/>
          <w:sz w:val="22"/>
          <w:szCs w:val="22"/>
          <w:lang w:eastAsia="zh-CN"/>
        </w:rPr>
        <w:t>）</w:t>
      </w:r>
      <w:r>
        <w:rPr>
          <w:rFonts w:hint="eastAsia" w:ascii="宋体" w:hAnsi="宋体" w:cs="宋体"/>
          <w:sz w:val="22"/>
          <w:szCs w:val="22"/>
        </w:rPr>
        <w:t>如果发生因承包人责任造成的任何知识产权侵权而造成第三方向发包人索赔或诉讼，发包人应立即通知承包人，承包人则应在收到通知后7天内，自费处理上述问题并以发包人名义及时对由此而引起的诉讼进行协商或抗诉。承包人进行这种协商或争讼必须首先以保护发包人为条件，这种保护在任何时候都是必需的，承包人应设法保护发包人利益，避免或减少可能成为发包人责任义务的任何赔偿、损害、费用和损失。在承包人请求时，发包人应给予一切可能的协助，来争取索赔诉讼的顺利解决。若承包人未按时处理，发包人有权自行处理有关纠纷，发包人因此遭受的赔偿、损害、费用及损失，发包人有权从应付或拟付给承包人的任何款项中直接扣回。</w:t>
      </w:r>
    </w:p>
    <w:p w14:paraId="62F048CB">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7</w:t>
      </w:r>
      <w:r>
        <w:rPr>
          <w:rFonts w:hint="eastAsia" w:ascii="宋体" w:hAnsi="宋体" w:cs="宋体"/>
          <w:sz w:val="22"/>
          <w:szCs w:val="22"/>
          <w:lang w:eastAsia="zh-CN"/>
        </w:rPr>
        <w:t>）</w:t>
      </w:r>
      <w:r>
        <w:rPr>
          <w:rFonts w:hint="eastAsia" w:ascii="宋体" w:hAnsi="宋体" w:cs="宋体"/>
          <w:sz w:val="22"/>
          <w:szCs w:val="22"/>
        </w:rPr>
        <w:t>在任何时候，如果发包人有理由认为上一条的保护不充分或者发包人对承包人在涉及发包人利益所进行争讼不满意时，发包人有权自行应讼，但并不因此减轻承包人任何责任和义务，并且，与之有关的全部费用由承包人承担。</w:t>
      </w:r>
    </w:p>
    <w:p w14:paraId="478BE302">
      <w:pPr>
        <w:pStyle w:val="132"/>
        <w:spacing w:line="360" w:lineRule="exact"/>
        <w:ind w:firstLine="442" w:firstLineChars="200"/>
        <w:rPr>
          <w:rFonts w:hint="eastAsia" w:ascii="宋体" w:hAnsi="宋体" w:eastAsia="宋体" w:cs="宋体"/>
          <w:sz w:val="22"/>
          <w:szCs w:val="22"/>
        </w:rPr>
      </w:pPr>
      <w:bookmarkStart w:id="247" w:name="_Toc54862504"/>
      <w:bookmarkStart w:id="248" w:name="_Toc529202538"/>
      <w:bookmarkStart w:id="249" w:name="_Toc513041284"/>
      <w:r>
        <w:rPr>
          <w:rFonts w:hint="eastAsia" w:ascii="宋体" w:hAnsi="宋体" w:eastAsia="宋体" w:cs="宋体"/>
          <w:sz w:val="22"/>
          <w:szCs w:val="22"/>
        </w:rPr>
        <w:t>1.12保密</w:t>
      </w:r>
      <w:bookmarkEnd w:id="247"/>
      <w:bookmarkEnd w:id="248"/>
      <w:bookmarkEnd w:id="249"/>
    </w:p>
    <w:p w14:paraId="0CF93FAE">
      <w:pPr>
        <w:pStyle w:val="131"/>
        <w:spacing w:line="360" w:lineRule="exact"/>
        <w:ind w:firstLine="440" w:firstLineChars="200"/>
        <w:rPr>
          <w:rFonts w:hint="eastAsia" w:ascii="宋体" w:hAnsi="宋体" w:cs="宋体"/>
          <w:kern w:val="0"/>
          <w:sz w:val="22"/>
          <w:szCs w:val="22"/>
        </w:rPr>
      </w:pPr>
      <w:r>
        <w:rPr>
          <w:rFonts w:hint="eastAsia" w:ascii="宋体" w:hAnsi="宋体" w:cs="宋体"/>
          <w:sz w:val="22"/>
          <w:szCs w:val="22"/>
          <w:u w:val="single"/>
        </w:rPr>
        <w:t>除法律规定外，未经发包人同意，承包人不得将发包人提供的图纸、文件以及声明需要保密的资料信息等商业秘密泄露给第三方。</w:t>
      </w:r>
    </w:p>
    <w:p w14:paraId="1CDBEEF0">
      <w:pPr>
        <w:pStyle w:val="130"/>
        <w:spacing w:line="360" w:lineRule="exact"/>
        <w:ind w:firstLine="442" w:firstLineChars="200"/>
        <w:rPr>
          <w:rFonts w:hint="eastAsia" w:ascii="宋体" w:hAnsi="宋体" w:cs="宋体"/>
          <w:sz w:val="22"/>
          <w:szCs w:val="22"/>
        </w:rPr>
      </w:pPr>
      <w:bookmarkStart w:id="250" w:name="_Toc12975891"/>
      <w:bookmarkStart w:id="251" w:name="_Toc533432726"/>
      <w:bookmarkStart w:id="252" w:name="_Toc395382503"/>
      <w:r>
        <w:rPr>
          <w:rFonts w:hint="eastAsia" w:ascii="宋体" w:hAnsi="宋体" w:cs="宋体"/>
          <w:sz w:val="22"/>
          <w:szCs w:val="22"/>
        </w:rPr>
        <w:t>1.13工程量清单错误的修正</w:t>
      </w:r>
      <w:bookmarkEnd w:id="250"/>
      <w:bookmarkEnd w:id="251"/>
      <w:bookmarkEnd w:id="252"/>
    </w:p>
    <w:p w14:paraId="119FED5C">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出现工程量清单工程量偏差时，是否调整合同价格：</w:t>
      </w:r>
      <w:r>
        <w:rPr>
          <w:rFonts w:hint="eastAsia" w:ascii="宋体" w:hAnsi="宋体" w:cs="宋体"/>
          <w:sz w:val="22"/>
          <w:szCs w:val="22"/>
          <w:u w:val="single"/>
        </w:rPr>
        <w:t>合同履行期间，由于</w:t>
      </w:r>
      <w:r>
        <w:rPr>
          <w:rFonts w:hint="eastAsia" w:ascii="宋体" w:hAnsi="宋体" w:cs="宋体"/>
          <w:sz w:val="22"/>
          <w:szCs w:val="22"/>
          <w:u w:val="single"/>
          <w:lang w:val="en-US" w:eastAsia="zh-CN"/>
        </w:rPr>
        <w:t>竞标</w:t>
      </w:r>
      <w:r>
        <w:rPr>
          <w:rFonts w:hint="eastAsia" w:ascii="宋体" w:hAnsi="宋体" w:cs="宋体"/>
          <w:sz w:val="22"/>
          <w:szCs w:val="22"/>
          <w:u w:val="single"/>
        </w:rPr>
        <w:t>工程量清单错误、缺项、漏项，（1）新增部分项工程清单项目的，按照以下规定确定单价，并调整合同价格：1）合同中已有适用的综合单价，按合同中已有的综合单价确定；2）合同中有类似的综合单价，参照类似的综合单价确定；3）合同中没有适用或类似的综合单价，依据“专用合同条款10.4.1变更估价原则”执行。（2）由于</w:t>
      </w:r>
      <w:r>
        <w:rPr>
          <w:rFonts w:hint="eastAsia" w:ascii="宋体" w:hAnsi="宋体" w:cs="宋体"/>
          <w:sz w:val="22"/>
          <w:szCs w:val="22"/>
          <w:u w:val="single"/>
          <w:lang w:eastAsia="zh-CN"/>
        </w:rPr>
        <w:t>竞标</w:t>
      </w:r>
      <w:r>
        <w:rPr>
          <w:rFonts w:hint="eastAsia" w:ascii="宋体" w:hAnsi="宋体" w:cs="宋体"/>
          <w:sz w:val="22"/>
          <w:szCs w:val="22"/>
          <w:u w:val="single"/>
        </w:rPr>
        <w:t>工程量清单项目多列或重复列项的，按照承包人</w:t>
      </w:r>
      <w:r>
        <w:rPr>
          <w:rFonts w:hint="eastAsia" w:ascii="宋体" w:hAnsi="宋体" w:cs="宋体"/>
          <w:sz w:val="22"/>
          <w:szCs w:val="22"/>
          <w:u w:val="single"/>
          <w:lang w:eastAsia="zh-CN"/>
        </w:rPr>
        <w:t>竞标</w:t>
      </w:r>
      <w:r>
        <w:rPr>
          <w:rFonts w:hint="eastAsia" w:ascii="宋体" w:hAnsi="宋体" w:cs="宋体"/>
          <w:sz w:val="22"/>
          <w:szCs w:val="22"/>
          <w:u w:val="single"/>
        </w:rPr>
        <w:t>综合单价确定单价，并调整合同价格</w:t>
      </w:r>
    </w:p>
    <w:p w14:paraId="44907AF7">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除以上情况之外出现工程量清单错误的，不调整合同价格。</w:t>
      </w:r>
      <w:r>
        <w:rPr>
          <w:rFonts w:hint="eastAsia" w:ascii="宋体" w:hAnsi="宋体" w:cs="宋体"/>
          <w:sz w:val="22"/>
          <w:szCs w:val="22"/>
          <w:u w:val="single"/>
        </w:rPr>
        <w:t>发包人提供的措施费用清单仅供承包人参考，承包人可根据自身实际情况对措施项目进行增减，</w:t>
      </w:r>
      <w:r>
        <w:rPr>
          <w:rFonts w:hint="eastAsia" w:ascii="宋体" w:hAnsi="宋体" w:cs="宋体"/>
          <w:sz w:val="22"/>
          <w:szCs w:val="22"/>
          <w:u w:val="single"/>
          <w:lang w:eastAsia="zh-CN"/>
        </w:rPr>
        <w:t>竞标</w:t>
      </w:r>
      <w:r>
        <w:rPr>
          <w:rFonts w:hint="eastAsia" w:ascii="宋体" w:hAnsi="宋体" w:cs="宋体"/>
          <w:sz w:val="22"/>
          <w:szCs w:val="22"/>
          <w:u w:val="single"/>
        </w:rPr>
        <w:t>工程量清单中的所有措施项目出现错误、缺项、漏项情况时，不属于调整价格范围。</w:t>
      </w:r>
      <w:r>
        <w:rPr>
          <w:rFonts w:hint="eastAsia" w:ascii="宋体" w:hAnsi="宋体" w:cs="宋体"/>
          <w:sz w:val="22"/>
          <w:szCs w:val="22"/>
          <w:u w:val="single"/>
          <w:lang w:eastAsia="zh-CN"/>
        </w:rPr>
        <w:t>竞标</w:t>
      </w:r>
      <w:r>
        <w:rPr>
          <w:rFonts w:hint="eastAsia" w:ascii="宋体" w:hAnsi="宋体" w:cs="宋体"/>
          <w:sz w:val="22"/>
          <w:szCs w:val="22"/>
          <w:u w:val="single"/>
        </w:rPr>
        <w:t>图纸中的所有项目的措施费均包含在本合同价格中，承包人不得以措施项目漏项为由提出任何补偿及图纸修改</w:t>
      </w:r>
      <w:r>
        <w:rPr>
          <w:rFonts w:hint="eastAsia" w:ascii="宋体" w:hAnsi="宋体" w:cs="宋体"/>
          <w:sz w:val="22"/>
          <w:szCs w:val="22"/>
        </w:rPr>
        <w:t>。</w:t>
      </w:r>
    </w:p>
    <w:p w14:paraId="4BDA6081">
      <w:pPr>
        <w:pStyle w:val="131"/>
        <w:spacing w:line="360" w:lineRule="exact"/>
        <w:ind w:firstLine="440" w:firstLineChars="200"/>
        <w:rPr>
          <w:rFonts w:hint="eastAsia" w:ascii="宋体" w:hAnsi="宋体" w:cs="宋体"/>
          <w:b/>
          <w:sz w:val="22"/>
          <w:szCs w:val="22"/>
        </w:rPr>
      </w:pPr>
      <w:r>
        <w:rPr>
          <w:rFonts w:hint="eastAsia" w:ascii="宋体" w:hAnsi="宋体" w:cs="宋体"/>
          <w:sz w:val="22"/>
          <w:szCs w:val="22"/>
        </w:rPr>
        <w:t>允许调整合同价格的工程量偏差范围及其调整办法：</w:t>
      </w:r>
      <w:r>
        <w:rPr>
          <w:rFonts w:hint="eastAsia" w:ascii="宋体" w:hAnsi="宋体" w:cs="宋体"/>
          <w:sz w:val="22"/>
          <w:szCs w:val="22"/>
          <w:u w:val="single"/>
        </w:rPr>
        <w:t>无。</w:t>
      </w:r>
    </w:p>
    <w:p w14:paraId="13180852">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承包人承诺，</w:t>
      </w:r>
      <w:r>
        <w:rPr>
          <w:rFonts w:hint="eastAsia" w:ascii="宋体" w:hAnsi="宋体" w:cs="宋体"/>
          <w:sz w:val="22"/>
          <w:szCs w:val="22"/>
          <w:u w:val="single"/>
          <w:lang w:eastAsia="zh-CN"/>
        </w:rPr>
        <w:t>竞标</w:t>
      </w:r>
      <w:r>
        <w:rPr>
          <w:rFonts w:hint="eastAsia" w:ascii="宋体" w:hAnsi="宋体" w:cs="宋体"/>
          <w:sz w:val="22"/>
          <w:szCs w:val="22"/>
          <w:u w:val="single"/>
        </w:rPr>
        <w:t>合同总价中包含了本项目全部已</w:t>
      </w:r>
      <w:r>
        <w:rPr>
          <w:rFonts w:hint="eastAsia" w:ascii="宋体" w:hAnsi="宋体" w:cs="宋体"/>
          <w:sz w:val="22"/>
          <w:szCs w:val="22"/>
          <w:u w:val="single"/>
          <w:lang w:val="en-US" w:eastAsia="zh-CN"/>
        </w:rPr>
        <w:t>预</w:t>
      </w:r>
      <w:r>
        <w:rPr>
          <w:rFonts w:hint="eastAsia" w:ascii="宋体" w:hAnsi="宋体" w:cs="宋体"/>
          <w:sz w:val="22"/>
          <w:szCs w:val="22"/>
          <w:u w:val="single"/>
        </w:rPr>
        <w:t>料的和（或）未</w:t>
      </w:r>
      <w:bookmarkStart w:id="253" w:name="OLE_LINK1"/>
      <w:r>
        <w:rPr>
          <w:rFonts w:hint="eastAsia" w:ascii="宋体" w:hAnsi="宋体" w:cs="宋体"/>
          <w:sz w:val="22"/>
          <w:szCs w:val="22"/>
          <w:u w:val="single"/>
        </w:rPr>
        <w:t>预</w:t>
      </w:r>
      <w:bookmarkEnd w:id="253"/>
      <w:r>
        <w:rPr>
          <w:rFonts w:hint="eastAsia" w:ascii="宋体" w:hAnsi="宋体" w:cs="宋体"/>
          <w:sz w:val="22"/>
          <w:szCs w:val="22"/>
          <w:u w:val="single"/>
        </w:rPr>
        <w:t>料到的单价措施和总价措施费用，包括但不限于如下项目：临时设施、施工用电、柴油发电、围堰、基坑支护、作业平台、大型机械进出场</w:t>
      </w:r>
      <w:r>
        <w:rPr>
          <w:rFonts w:hint="eastAsia" w:ascii="宋体" w:hAnsi="宋体" w:cs="宋体"/>
          <w:sz w:val="22"/>
          <w:szCs w:val="22"/>
          <w:u w:val="single"/>
          <w:lang w:val="en-US" w:eastAsia="zh-CN"/>
        </w:rPr>
        <w:t>及</w:t>
      </w:r>
      <w:r>
        <w:rPr>
          <w:rFonts w:hint="eastAsia" w:ascii="宋体" w:hAnsi="宋体" w:cs="宋体"/>
          <w:sz w:val="22"/>
          <w:szCs w:val="22"/>
          <w:u w:val="single"/>
        </w:rPr>
        <w:t>安拆、便道及便桥、施工降排水、安全文明施工及其他措施项目，未按期竣工（其中包括承包人原因和征地拆迁等承包人原因引起的工期顺延）增加的全部费用。</w:t>
      </w:r>
    </w:p>
    <w:p w14:paraId="64A469C7">
      <w:pPr>
        <w:pStyle w:val="128"/>
        <w:spacing w:before="0" w:after="0" w:line="360" w:lineRule="exact"/>
        <w:ind w:firstLine="442" w:firstLineChars="200"/>
        <w:rPr>
          <w:rFonts w:hint="eastAsia" w:ascii="宋体" w:hAnsi="宋体" w:cs="宋体"/>
          <w:sz w:val="22"/>
          <w:szCs w:val="22"/>
        </w:rPr>
      </w:pPr>
      <w:bookmarkStart w:id="254" w:name="_Toc533432727"/>
      <w:bookmarkStart w:id="255" w:name="_Toc12975892"/>
      <w:bookmarkStart w:id="256" w:name="_Toc395382504"/>
      <w:r>
        <w:rPr>
          <w:rFonts w:hint="eastAsia" w:ascii="宋体" w:hAnsi="宋体" w:cs="宋体"/>
          <w:sz w:val="22"/>
          <w:szCs w:val="22"/>
        </w:rPr>
        <w:t>2. 发包人</w:t>
      </w:r>
      <w:bookmarkEnd w:id="254"/>
      <w:bookmarkEnd w:id="255"/>
      <w:bookmarkEnd w:id="256"/>
    </w:p>
    <w:p w14:paraId="14BA0345">
      <w:pPr>
        <w:pStyle w:val="130"/>
        <w:spacing w:line="360" w:lineRule="exact"/>
        <w:ind w:firstLine="442" w:firstLineChars="200"/>
        <w:rPr>
          <w:rFonts w:hint="eastAsia" w:ascii="宋体" w:hAnsi="宋体" w:cs="宋体"/>
          <w:sz w:val="22"/>
          <w:szCs w:val="22"/>
        </w:rPr>
      </w:pPr>
      <w:bookmarkStart w:id="257" w:name="_Toc395382505"/>
      <w:bookmarkStart w:id="258" w:name="_Toc12975893"/>
      <w:bookmarkStart w:id="259" w:name="_Toc533432728"/>
      <w:r>
        <w:rPr>
          <w:rFonts w:hint="eastAsia" w:ascii="宋体" w:hAnsi="宋体" w:cs="宋体"/>
          <w:sz w:val="22"/>
          <w:szCs w:val="22"/>
        </w:rPr>
        <w:t>2.2 发包人代表</w:t>
      </w:r>
      <w:bookmarkEnd w:id="257"/>
      <w:bookmarkEnd w:id="258"/>
      <w:bookmarkEnd w:id="259"/>
    </w:p>
    <w:p w14:paraId="3CD702D0">
      <w:pPr>
        <w:pStyle w:val="129"/>
        <w:spacing w:line="360" w:lineRule="exact"/>
        <w:ind w:firstLine="440" w:firstLineChars="200"/>
        <w:rPr>
          <w:rFonts w:hint="eastAsia" w:ascii="宋体" w:hAnsi="宋体" w:cs="宋体"/>
          <w:sz w:val="22"/>
        </w:rPr>
      </w:pPr>
      <w:r>
        <w:rPr>
          <w:rFonts w:hint="eastAsia" w:ascii="宋体" w:hAnsi="宋体" w:cs="宋体"/>
          <w:sz w:val="22"/>
        </w:rPr>
        <w:t>发包人代表：</w:t>
      </w:r>
    </w:p>
    <w:p w14:paraId="6CD551A1">
      <w:pPr>
        <w:pStyle w:val="129"/>
        <w:spacing w:line="360" w:lineRule="exact"/>
        <w:ind w:firstLine="440" w:firstLineChars="200"/>
        <w:rPr>
          <w:rFonts w:hint="eastAsia" w:ascii="宋体" w:hAnsi="宋体" w:cs="宋体"/>
          <w:sz w:val="22"/>
        </w:rPr>
      </w:pPr>
      <w:r>
        <w:rPr>
          <w:rFonts w:hint="eastAsia" w:ascii="宋体" w:hAnsi="宋体" w:cs="宋体"/>
          <w:sz w:val="22"/>
        </w:rPr>
        <w:t>姓    名：</w:t>
      </w:r>
      <w:r>
        <w:rPr>
          <w:rFonts w:hint="eastAsia" w:ascii="宋体" w:hAnsi="宋体" w:cs="宋体"/>
          <w:sz w:val="22"/>
          <w:u w:val="single"/>
        </w:rPr>
        <w:t>     </w:t>
      </w:r>
      <w:r>
        <w:rPr>
          <w:rFonts w:hint="eastAsia" w:ascii="宋体" w:hAnsi="宋体" w:cs="宋体"/>
          <w:sz w:val="22"/>
        </w:rPr>
        <w:t>；</w:t>
      </w:r>
    </w:p>
    <w:p w14:paraId="00239E50">
      <w:pPr>
        <w:pStyle w:val="129"/>
        <w:spacing w:line="360" w:lineRule="exact"/>
        <w:ind w:firstLine="440" w:firstLineChars="200"/>
        <w:rPr>
          <w:rFonts w:hint="eastAsia" w:ascii="宋体" w:hAnsi="宋体" w:cs="宋体"/>
          <w:sz w:val="22"/>
        </w:rPr>
      </w:pPr>
      <w:r>
        <w:rPr>
          <w:rFonts w:hint="eastAsia" w:ascii="宋体" w:hAnsi="宋体" w:cs="宋体"/>
          <w:sz w:val="22"/>
        </w:rPr>
        <w:t>身份证号：</w:t>
      </w:r>
      <w:r>
        <w:rPr>
          <w:rFonts w:hint="eastAsia" w:ascii="宋体" w:hAnsi="宋体" w:cs="宋体"/>
          <w:sz w:val="22"/>
          <w:u w:val="single"/>
        </w:rPr>
        <w:t>      </w:t>
      </w:r>
      <w:r>
        <w:rPr>
          <w:rFonts w:hint="eastAsia" w:ascii="宋体" w:hAnsi="宋体" w:cs="宋体"/>
          <w:sz w:val="22"/>
        </w:rPr>
        <w:t>；</w:t>
      </w:r>
    </w:p>
    <w:p w14:paraId="2F27F573">
      <w:pPr>
        <w:pStyle w:val="129"/>
        <w:spacing w:line="360" w:lineRule="exact"/>
        <w:ind w:firstLine="440" w:firstLineChars="200"/>
        <w:rPr>
          <w:rFonts w:hint="eastAsia" w:ascii="宋体" w:hAnsi="宋体" w:cs="宋体"/>
          <w:sz w:val="22"/>
        </w:rPr>
      </w:pPr>
      <w:r>
        <w:rPr>
          <w:rFonts w:hint="eastAsia" w:ascii="宋体" w:hAnsi="宋体" w:cs="宋体"/>
          <w:sz w:val="22"/>
        </w:rPr>
        <w:t>职    务：</w:t>
      </w:r>
      <w:r>
        <w:rPr>
          <w:rFonts w:hint="eastAsia" w:ascii="宋体" w:hAnsi="宋体" w:cs="宋体"/>
          <w:sz w:val="22"/>
          <w:u w:val="single"/>
        </w:rPr>
        <w:t>    </w:t>
      </w:r>
      <w:r>
        <w:rPr>
          <w:rFonts w:hint="eastAsia" w:ascii="宋体" w:hAnsi="宋体" w:cs="宋体"/>
          <w:sz w:val="22"/>
        </w:rPr>
        <w:t>；</w:t>
      </w:r>
    </w:p>
    <w:p w14:paraId="58E99854">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  </w:t>
      </w:r>
      <w:r>
        <w:rPr>
          <w:rFonts w:hint="eastAsia" w:ascii="宋体" w:hAnsi="宋体" w:cs="宋体"/>
          <w:sz w:val="22"/>
        </w:rPr>
        <w:t>；</w:t>
      </w:r>
    </w:p>
    <w:p w14:paraId="6B58F4BD">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   </w:t>
      </w:r>
      <w:r>
        <w:rPr>
          <w:rFonts w:hint="eastAsia" w:ascii="宋体" w:hAnsi="宋体" w:cs="宋体"/>
          <w:sz w:val="22"/>
        </w:rPr>
        <w:t>；</w:t>
      </w:r>
    </w:p>
    <w:p w14:paraId="610B6BCD">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798C6C48">
      <w:pPr>
        <w:pStyle w:val="129"/>
        <w:spacing w:line="360" w:lineRule="exact"/>
        <w:ind w:firstLine="440" w:firstLineChars="200"/>
        <w:rPr>
          <w:rFonts w:hint="eastAsia" w:ascii="宋体" w:hAnsi="宋体" w:cs="宋体"/>
          <w:sz w:val="22"/>
          <w:u w:val="single"/>
        </w:rPr>
      </w:pPr>
      <w:r>
        <w:rPr>
          <w:rFonts w:hint="eastAsia" w:ascii="宋体" w:hAnsi="宋体" w:cs="宋体"/>
          <w:sz w:val="22"/>
        </w:rPr>
        <w:t>发包人对发包人代表的授权范围如下：</w:t>
      </w:r>
      <w:r>
        <w:rPr>
          <w:rFonts w:hint="eastAsia" w:ascii="宋体" w:hAnsi="宋体" w:cs="宋体"/>
          <w:sz w:val="22"/>
          <w:u w:val="single"/>
        </w:rPr>
        <w:t></w:t>
      </w:r>
      <w:r>
        <w:rPr>
          <w:rFonts w:hint="eastAsia" w:ascii="宋体" w:hAnsi="宋体" w:cs="宋体"/>
          <w:bCs/>
          <w:sz w:val="22"/>
          <w:u w:val="single"/>
        </w:rPr>
        <w:t>对本工程质量、工期、进度、安全、文明施工及材料和设备进场进行监督检查；对涉及工期延长、设计变更和现场收方等的相关事项作出处理；办理中间交工工程验收手续；协调施工现场及外部有关事宜</w:t>
      </w:r>
      <w:r>
        <w:rPr>
          <w:rFonts w:hint="eastAsia" w:ascii="宋体" w:hAnsi="宋体" w:cs="宋体"/>
          <w:sz w:val="22"/>
          <w:u w:val="single"/>
        </w:rPr>
        <w:t xml:space="preserve"> </w:t>
      </w:r>
      <w:r>
        <w:rPr>
          <w:rFonts w:hint="eastAsia" w:ascii="宋体" w:hAnsi="宋体" w:cs="宋体"/>
          <w:sz w:val="22"/>
        </w:rPr>
        <w:t>。</w:t>
      </w:r>
    </w:p>
    <w:p w14:paraId="1159968E">
      <w:pPr>
        <w:pStyle w:val="130"/>
        <w:spacing w:line="360" w:lineRule="exact"/>
        <w:ind w:firstLine="442" w:firstLineChars="200"/>
        <w:rPr>
          <w:rFonts w:hint="eastAsia" w:ascii="宋体" w:hAnsi="宋体" w:cs="宋体"/>
          <w:sz w:val="22"/>
          <w:szCs w:val="22"/>
        </w:rPr>
      </w:pPr>
      <w:bookmarkStart w:id="260" w:name="_Toc533432729"/>
      <w:bookmarkStart w:id="261" w:name="_Toc12975894"/>
      <w:bookmarkStart w:id="262" w:name="_Toc395382506"/>
      <w:r>
        <w:rPr>
          <w:rFonts w:hint="eastAsia" w:ascii="宋体" w:hAnsi="宋体" w:cs="宋体"/>
          <w:sz w:val="22"/>
          <w:szCs w:val="22"/>
        </w:rPr>
        <w:t>2.4 施工现场、施工条件和基础资料的提供</w:t>
      </w:r>
      <w:bookmarkEnd w:id="260"/>
      <w:bookmarkEnd w:id="261"/>
      <w:bookmarkEnd w:id="262"/>
    </w:p>
    <w:p w14:paraId="43E04170">
      <w:pPr>
        <w:pStyle w:val="129"/>
        <w:spacing w:line="360" w:lineRule="exact"/>
        <w:ind w:firstLine="440" w:firstLineChars="200"/>
        <w:rPr>
          <w:rFonts w:hint="eastAsia" w:ascii="宋体" w:hAnsi="宋体" w:cs="宋体"/>
          <w:sz w:val="22"/>
        </w:rPr>
      </w:pPr>
      <w:r>
        <w:rPr>
          <w:rFonts w:hint="eastAsia" w:ascii="宋体" w:hAnsi="宋体" w:cs="宋体"/>
          <w:sz w:val="22"/>
        </w:rPr>
        <w:t>2.4.1 提供施工现场</w:t>
      </w:r>
    </w:p>
    <w:p w14:paraId="0FDEEDA3">
      <w:pPr>
        <w:pStyle w:val="131"/>
        <w:spacing w:line="360" w:lineRule="exact"/>
        <w:ind w:firstLine="440" w:firstLineChars="200"/>
        <w:jc w:val="left"/>
        <w:rPr>
          <w:rFonts w:hint="eastAsia" w:ascii="宋体" w:hAnsi="宋体" w:cs="宋体"/>
          <w:b/>
          <w:sz w:val="22"/>
          <w:szCs w:val="22"/>
        </w:rPr>
      </w:pPr>
      <w:r>
        <w:rPr>
          <w:rFonts w:hint="eastAsia" w:ascii="宋体" w:hAnsi="宋体" w:cs="宋体"/>
          <w:sz w:val="22"/>
          <w:szCs w:val="22"/>
        </w:rPr>
        <w:t>关于发包人移交施工现场的期限要求：</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发包人应最迟于开工</w:t>
      </w:r>
      <w:r>
        <w:rPr>
          <w:rFonts w:hint="eastAsia" w:ascii="宋体" w:hAnsi="宋体" w:cs="宋体"/>
          <w:sz w:val="22"/>
          <w:szCs w:val="22"/>
          <w:highlight w:val="none"/>
          <w:u w:val="single"/>
        </w:rPr>
        <w:t>日期</w:t>
      </w:r>
      <w:r>
        <w:rPr>
          <w:rFonts w:hint="eastAsia" w:ascii="宋体" w:hAnsi="宋体" w:cs="宋体"/>
          <w:sz w:val="22"/>
          <w:szCs w:val="22"/>
          <w:highlight w:val="none"/>
          <w:u w:val="single"/>
          <w:lang w:val="en-US" w:eastAsia="zh-CN"/>
        </w:rPr>
        <w:t>14</w:t>
      </w:r>
      <w:r>
        <w:rPr>
          <w:rFonts w:hint="eastAsia" w:ascii="宋体" w:hAnsi="宋体" w:cs="宋体"/>
          <w:sz w:val="22"/>
          <w:szCs w:val="22"/>
          <w:highlight w:val="none"/>
          <w:u w:val="single"/>
        </w:rPr>
        <w:t>天前</w:t>
      </w:r>
      <w:r>
        <w:rPr>
          <w:rFonts w:hint="eastAsia" w:ascii="宋体" w:hAnsi="宋体" w:cs="宋体"/>
          <w:sz w:val="22"/>
          <w:szCs w:val="22"/>
          <w:u w:val="single"/>
        </w:rPr>
        <w:t>向承包人移交部分施工现场。发包人根据征地进展安排，分期</w:t>
      </w:r>
      <w:r>
        <w:rPr>
          <w:rFonts w:hint="eastAsia" w:ascii="宋体" w:hAnsi="宋体" w:cs="宋体"/>
          <w:sz w:val="22"/>
          <w:szCs w:val="22"/>
          <w:u w:val="single"/>
          <w:lang w:eastAsia="zh-CN"/>
        </w:rPr>
        <w:t>（</w:t>
      </w:r>
      <w:r>
        <w:rPr>
          <w:rFonts w:hint="eastAsia" w:ascii="宋体" w:hAnsi="宋体" w:cs="宋体"/>
          <w:sz w:val="22"/>
          <w:szCs w:val="22"/>
          <w:u w:val="single"/>
        </w:rPr>
        <w:t>也可以一次</w:t>
      </w:r>
      <w:r>
        <w:rPr>
          <w:rFonts w:hint="eastAsia" w:ascii="宋体" w:hAnsi="宋体" w:cs="宋体"/>
          <w:sz w:val="22"/>
          <w:szCs w:val="22"/>
          <w:u w:val="single"/>
          <w:lang w:eastAsia="zh-CN"/>
        </w:rPr>
        <w:t>）</w:t>
      </w:r>
      <w:r>
        <w:rPr>
          <w:rFonts w:hint="eastAsia" w:ascii="宋体" w:hAnsi="宋体" w:cs="宋体"/>
          <w:sz w:val="22"/>
          <w:szCs w:val="22"/>
          <w:u w:val="single"/>
        </w:rPr>
        <w:t>将施工所需的永久占地办妥征用以及拆迁赔偿手续，通知承包人使用，以使承包人能够连续不间断地施工</w:t>
      </w:r>
      <w:r>
        <w:rPr>
          <w:rFonts w:hint="eastAsia" w:ascii="宋体" w:hAnsi="宋体" w:cs="宋体"/>
          <w:sz w:val="22"/>
          <w:szCs w:val="22"/>
          <w:u w:val="none"/>
        </w:rPr>
        <w:t>。</w:t>
      </w:r>
    </w:p>
    <w:p w14:paraId="560D8208">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本工程可供承包人使用的场地仅为经规划部门批准的红线范围或借地范围（具体以发包人提供的初步设计文件及资料为准），承包人应无条件接受现场条件。超出上述范围需要使用的场地，均由承包人自行解决，并自行办妥一切需要办理的手续，由此引起的一切纠纷、事故和赔偿责任，均由承包人承担。如果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w:t>
      </w:r>
    </w:p>
    <w:p w14:paraId="63F6BA12">
      <w:pPr>
        <w:pStyle w:val="129"/>
        <w:spacing w:line="360" w:lineRule="exact"/>
        <w:ind w:firstLine="440" w:firstLineChars="200"/>
        <w:rPr>
          <w:rFonts w:hint="eastAsia" w:ascii="宋体" w:hAnsi="宋体" w:cs="宋体"/>
          <w:sz w:val="22"/>
        </w:rPr>
      </w:pPr>
      <w:r>
        <w:rPr>
          <w:rFonts w:hint="eastAsia" w:ascii="宋体" w:hAnsi="宋体" w:cs="宋体"/>
          <w:sz w:val="22"/>
        </w:rPr>
        <w:t>2.4.2 提供施工条件</w:t>
      </w:r>
    </w:p>
    <w:p w14:paraId="668BAD56">
      <w:pPr>
        <w:pStyle w:val="131"/>
        <w:spacing w:line="360" w:lineRule="exact"/>
        <w:ind w:firstLine="440" w:firstLineChars="200"/>
        <w:rPr>
          <w:rFonts w:hint="eastAsia" w:ascii="宋体" w:hAnsi="宋体" w:cs="宋体"/>
          <w:bCs/>
          <w:sz w:val="22"/>
          <w:szCs w:val="22"/>
          <w:u w:val="single"/>
        </w:rPr>
      </w:pPr>
      <w:r>
        <w:rPr>
          <w:rFonts w:hint="eastAsia" w:ascii="宋体" w:hAnsi="宋体" w:cs="宋体"/>
          <w:sz w:val="22"/>
          <w:szCs w:val="22"/>
        </w:rPr>
        <w:t>关于发包人应负责提供施工所需要的条件，包括：</w:t>
      </w:r>
      <w:r>
        <w:rPr>
          <w:rFonts w:hint="eastAsia" w:ascii="宋体" w:hAnsi="宋体" w:cs="宋体"/>
          <w:bCs/>
          <w:sz w:val="22"/>
          <w:szCs w:val="22"/>
          <w:u w:val="single"/>
        </w:rPr>
        <w:t>施工所需的水、电、气、通讯等管线接至施工场地的均由承包人自行负责，并承担相关费用。若供电和供水部门的原因造成停电停水或承包人未能及时报装，承包人必须自行解决，费用由承包人负责。发包人的协助不能免除或减轻承包人的任何责任</w:t>
      </w:r>
      <w:r>
        <w:rPr>
          <w:rFonts w:hint="eastAsia" w:ascii="宋体" w:hAnsi="宋体" w:cs="宋体"/>
          <w:bCs/>
          <w:sz w:val="22"/>
          <w:szCs w:val="22"/>
          <w:u w:val="none"/>
        </w:rPr>
        <w:t>。</w:t>
      </w:r>
    </w:p>
    <w:p w14:paraId="64A893C3">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临时占地属于本合同内容的一部分，费用已包含在合同总价中，临时占地由承包人向当地政府土地管理部门申请，并办理租用手续，承包人按有关规定直接支付其费用。</w:t>
      </w:r>
    </w:p>
    <w:p w14:paraId="2C31EBB9">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临时占地范围包括承包人驻地的办公室、食堂、宿舍、道路和机械设备停放场、材料堆放场地、取土场、弃土场、预制场、拌和场、仓库、进场临时道路、临时便道、便桥等与本工程有关的临时占地。承包人应在“临时占地计划表”范围内按实际需要与先后次序，提出具体计划报监理人和发包人。临时占地的面积和使用期应满足工程需要，费用包括临时占地数量、时间及因此而发生的协调、租用、复耕、地面附着物的拆迁补偿等相关费用。尽管承包人按照</w:t>
      </w:r>
      <w:r>
        <w:rPr>
          <w:rFonts w:hint="eastAsia" w:ascii="宋体" w:hAnsi="宋体" w:cs="宋体"/>
          <w:sz w:val="22"/>
          <w:szCs w:val="22"/>
          <w:u w:val="single"/>
          <w:lang w:val="en-US" w:eastAsia="zh-CN"/>
        </w:rPr>
        <w:t>竞争性谈判</w:t>
      </w:r>
      <w:r>
        <w:rPr>
          <w:rFonts w:hint="eastAsia" w:ascii="宋体" w:hAnsi="宋体" w:cs="宋体"/>
          <w:sz w:val="22"/>
          <w:szCs w:val="22"/>
          <w:u w:val="single"/>
        </w:rPr>
        <w:t>文件中的“临时占地计划表”所述用地开展施工，但仍不满足实际需要时，承包人需自费增加临时占地的面积和使用期。</w:t>
      </w:r>
    </w:p>
    <w:p w14:paraId="4493CD09">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临时占地退还前，承包人应自费恢复到临时占地使用前的状况。如因承包人撤离后未按要求对临时占地进行恢复或虽进行了恢复但未达到使用标准的，将由发包人委托第三方对其恢复，所发生的费用将从应付或拟付给承包人的任何款项内扣除</w:t>
      </w:r>
      <w:r>
        <w:rPr>
          <w:rFonts w:hint="eastAsia" w:ascii="宋体" w:hAnsi="宋体" w:cs="宋体"/>
          <w:sz w:val="22"/>
          <w:szCs w:val="22"/>
          <w:u w:val="none"/>
        </w:rPr>
        <w:t>。</w:t>
      </w:r>
    </w:p>
    <w:p w14:paraId="7E3FFDD3">
      <w:pPr>
        <w:pStyle w:val="130"/>
        <w:spacing w:line="360" w:lineRule="exact"/>
        <w:ind w:firstLine="442" w:firstLineChars="200"/>
        <w:rPr>
          <w:rFonts w:hint="eastAsia" w:ascii="宋体" w:hAnsi="宋体" w:cs="宋体"/>
          <w:sz w:val="22"/>
          <w:szCs w:val="22"/>
        </w:rPr>
      </w:pPr>
      <w:bookmarkStart w:id="263" w:name="_Toc395382507"/>
      <w:bookmarkStart w:id="264" w:name="_Toc533432730"/>
      <w:bookmarkStart w:id="265" w:name="_Toc12975895"/>
      <w:r>
        <w:rPr>
          <w:rFonts w:hint="eastAsia" w:ascii="宋体" w:hAnsi="宋体" w:cs="宋体"/>
          <w:sz w:val="22"/>
          <w:szCs w:val="22"/>
        </w:rPr>
        <w:t>2.5 资金来源证明及支付担保</w:t>
      </w:r>
      <w:bookmarkEnd w:id="263"/>
      <w:bookmarkEnd w:id="264"/>
      <w:bookmarkEnd w:id="265"/>
    </w:p>
    <w:p w14:paraId="74C80AC7">
      <w:pPr>
        <w:pStyle w:val="129"/>
        <w:spacing w:line="360" w:lineRule="exact"/>
        <w:ind w:firstLine="440" w:firstLineChars="200"/>
        <w:rPr>
          <w:rFonts w:hint="eastAsia" w:ascii="宋体" w:hAnsi="宋体" w:cs="宋体"/>
          <w:sz w:val="22"/>
        </w:rPr>
      </w:pPr>
      <w:r>
        <w:rPr>
          <w:rFonts w:hint="eastAsia" w:ascii="宋体" w:hAnsi="宋体" w:cs="宋体"/>
          <w:sz w:val="22"/>
        </w:rPr>
        <w:t>发包人提供资金来源证明的期限要求：</w:t>
      </w:r>
      <w:r>
        <w:rPr>
          <w:rFonts w:hint="eastAsia" w:ascii="宋体" w:hAnsi="宋体" w:cs="宋体"/>
          <w:sz w:val="22"/>
          <w:u w:val="single"/>
        </w:rPr>
        <w:t xml:space="preserve">不提供  </w:t>
      </w:r>
      <w:r>
        <w:rPr>
          <w:rFonts w:hint="eastAsia" w:ascii="宋体" w:hAnsi="宋体" w:cs="宋体"/>
          <w:sz w:val="22"/>
        </w:rPr>
        <w:t>。</w:t>
      </w:r>
    </w:p>
    <w:p w14:paraId="7758299E">
      <w:pPr>
        <w:pStyle w:val="129"/>
        <w:spacing w:line="360" w:lineRule="exact"/>
        <w:ind w:firstLine="440" w:firstLineChars="200"/>
        <w:rPr>
          <w:rFonts w:hint="eastAsia" w:ascii="宋体" w:hAnsi="宋体" w:cs="宋体"/>
          <w:sz w:val="22"/>
        </w:rPr>
      </w:pPr>
      <w:r>
        <w:rPr>
          <w:rFonts w:hint="eastAsia" w:ascii="宋体" w:hAnsi="宋体" w:cs="宋体"/>
          <w:sz w:val="22"/>
        </w:rPr>
        <w:t>发包人是否提供支付担保：</w:t>
      </w:r>
      <w:r>
        <w:rPr>
          <w:rFonts w:hint="eastAsia" w:ascii="宋体" w:hAnsi="宋体" w:cs="宋体"/>
          <w:sz w:val="22"/>
          <w:u w:val="single"/>
        </w:rPr>
        <w:t xml:space="preserve">不提供  </w:t>
      </w:r>
      <w:r>
        <w:rPr>
          <w:rFonts w:hint="eastAsia" w:ascii="宋体" w:hAnsi="宋体" w:cs="宋体"/>
          <w:sz w:val="22"/>
        </w:rPr>
        <w:t>。</w:t>
      </w:r>
    </w:p>
    <w:p w14:paraId="7EA845EF">
      <w:pPr>
        <w:pStyle w:val="129"/>
        <w:spacing w:line="360" w:lineRule="exact"/>
        <w:ind w:firstLine="440" w:firstLineChars="200"/>
        <w:rPr>
          <w:rFonts w:hint="eastAsia" w:ascii="宋体" w:hAnsi="宋体" w:cs="宋体"/>
          <w:sz w:val="22"/>
        </w:rPr>
      </w:pPr>
      <w:r>
        <w:rPr>
          <w:rFonts w:hint="eastAsia" w:ascii="宋体" w:hAnsi="宋体" w:cs="宋体"/>
          <w:sz w:val="22"/>
        </w:rPr>
        <w:t>发包人提供支付担保的形式：</w:t>
      </w:r>
      <w:r>
        <w:rPr>
          <w:rFonts w:hint="eastAsia" w:ascii="宋体" w:hAnsi="宋体" w:cs="宋体"/>
          <w:sz w:val="22"/>
          <w:u w:val="single"/>
        </w:rPr>
        <w:t>无</w:t>
      </w:r>
      <w:r>
        <w:rPr>
          <w:rFonts w:hint="eastAsia" w:ascii="宋体" w:hAnsi="宋体" w:cs="宋体"/>
          <w:sz w:val="22"/>
        </w:rPr>
        <w:t>。</w:t>
      </w:r>
    </w:p>
    <w:p w14:paraId="3A0874F2">
      <w:pPr>
        <w:pStyle w:val="129"/>
        <w:spacing w:line="360" w:lineRule="exact"/>
        <w:ind w:firstLine="440" w:firstLineChars="200"/>
        <w:rPr>
          <w:rFonts w:hint="eastAsia" w:ascii="宋体" w:hAnsi="宋体" w:cs="宋体"/>
          <w:sz w:val="22"/>
          <w:u w:val="single"/>
        </w:rPr>
      </w:pPr>
    </w:p>
    <w:p w14:paraId="493EC37A">
      <w:pPr>
        <w:pStyle w:val="128"/>
        <w:spacing w:before="0" w:after="0" w:line="360" w:lineRule="exact"/>
        <w:ind w:firstLine="442" w:firstLineChars="200"/>
        <w:rPr>
          <w:rFonts w:hint="eastAsia" w:ascii="宋体" w:hAnsi="宋体" w:cs="宋体"/>
          <w:sz w:val="22"/>
          <w:szCs w:val="22"/>
        </w:rPr>
      </w:pPr>
      <w:bookmarkStart w:id="266" w:name="_Toc12975896"/>
      <w:bookmarkStart w:id="267" w:name="_Toc395382508"/>
      <w:bookmarkStart w:id="268" w:name="_Toc533432731"/>
      <w:r>
        <w:rPr>
          <w:rFonts w:hint="eastAsia" w:ascii="宋体" w:hAnsi="宋体" w:cs="宋体"/>
          <w:sz w:val="22"/>
          <w:szCs w:val="22"/>
        </w:rPr>
        <w:t>3. 承包人</w:t>
      </w:r>
      <w:bookmarkEnd w:id="266"/>
      <w:bookmarkEnd w:id="267"/>
      <w:bookmarkEnd w:id="268"/>
    </w:p>
    <w:p w14:paraId="7D8AA718">
      <w:pPr>
        <w:pStyle w:val="130"/>
        <w:spacing w:line="360" w:lineRule="exact"/>
        <w:ind w:firstLine="442" w:firstLineChars="200"/>
        <w:rPr>
          <w:rFonts w:hint="eastAsia" w:ascii="宋体" w:hAnsi="宋体" w:cs="宋体"/>
          <w:sz w:val="22"/>
          <w:szCs w:val="22"/>
        </w:rPr>
      </w:pPr>
      <w:bookmarkStart w:id="269" w:name="_Toc395382509"/>
      <w:bookmarkStart w:id="270" w:name="_Toc533432732"/>
      <w:bookmarkStart w:id="271" w:name="_Toc12975897"/>
      <w:r>
        <w:rPr>
          <w:rFonts w:hint="eastAsia" w:ascii="宋体" w:hAnsi="宋体" w:cs="宋体"/>
          <w:sz w:val="22"/>
          <w:szCs w:val="22"/>
        </w:rPr>
        <w:t>3.1 承包人的一般义务</w:t>
      </w:r>
      <w:bookmarkEnd w:id="269"/>
      <w:bookmarkEnd w:id="270"/>
      <w:bookmarkEnd w:id="271"/>
    </w:p>
    <w:p w14:paraId="29E79280">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（9）</w:t>
      </w:r>
      <w:r>
        <w:rPr>
          <w:rFonts w:hint="eastAsia" w:ascii="宋体" w:hAnsi="宋体" w:cs="宋体"/>
          <w:sz w:val="22"/>
        </w:rPr>
        <w:t>承包人提交的竣工资料的内容：</w:t>
      </w:r>
      <w:r>
        <w:rPr>
          <w:rFonts w:hint="eastAsia" w:ascii="宋体" w:hAnsi="宋体" w:cs="宋体"/>
          <w:sz w:val="22"/>
          <w:u w:val="single"/>
        </w:rPr>
        <w:t>工程施工技术资料、工程质量资料、工程检验评定资料、竣工图，项目所在地建设主管部门规定的其他应交资料</w:t>
      </w:r>
      <w:r>
        <w:rPr>
          <w:rFonts w:hint="eastAsia" w:ascii="宋体" w:hAnsi="宋体" w:cs="宋体"/>
          <w:sz w:val="22"/>
          <w:u w:val="single"/>
          <w:lang w:val="en-US" w:eastAsia="zh-CN"/>
        </w:rPr>
        <w:t xml:space="preserve"> </w:t>
      </w:r>
      <w:r>
        <w:rPr>
          <w:rFonts w:hint="eastAsia" w:ascii="宋体" w:hAnsi="宋体" w:cs="宋体"/>
          <w:sz w:val="22"/>
        </w:rPr>
        <w:t>。</w:t>
      </w:r>
    </w:p>
    <w:p w14:paraId="414ACB3D">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承包人需要提交的竣工资料套数：</w:t>
      </w:r>
      <w:r>
        <w:rPr>
          <w:rFonts w:hint="eastAsia" w:ascii="宋体" w:hAnsi="宋体" w:cs="宋体"/>
          <w:sz w:val="22"/>
          <w:u w:val="single"/>
          <w:lang w:val="en-US" w:eastAsia="zh-CN"/>
        </w:rPr>
        <w:t xml:space="preserve"> </w:t>
      </w:r>
      <w:r>
        <w:rPr>
          <w:rFonts w:hint="eastAsia" w:ascii="宋体" w:hAnsi="宋体" w:cs="宋体"/>
          <w:sz w:val="22"/>
          <w:u w:val="single"/>
        </w:rPr>
        <w:t>四套</w:t>
      </w:r>
      <w:r>
        <w:rPr>
          <w:rFonts w:hint="eastAsia" w:ascii="宋体" w:hAnsi="宋体" w:cs="宋体"/>
          <w:sz w:val="22"/>
          <w:u w:val="single"/>
          <w:lang w:val="en-US" w:eastAsia="zh-CN"/>
        </w:rPr>
        <w:t xml:space="preserve"> </w:t>
      </w:r>
      <w:r>
        <w:rPr>
          <w:rFonts w:hint="eastAsia" w:ascii="宋体" w:hAnsi="宋体" w:cs="宋体"/>
          <w:sz w:val="22"/>
        </w:rPr>
        <w:t>。</w:t>
      </w:r>
    </w:p>
    <w:p w14:paraId="044B9DCF">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承包人提交的竣工资料的费用承担：</w:t>
      </w:r>
      <w:r>
        <w:rPr>
          <w:rFonts w:hint="eastAsia" w:ascii="宋体" w:hAnsi="宋体" w:cs="宋体"/>
          <w:sz w:val="22"/>
          <w:u w:val="single"/>
          <w:lang w:val="en-US" w:eastAsia="zh-CN"/>
        </w:rPr>
        <w:t xml:space="preserve"> </w:t>
      </w:r>
      <w:r>
        <w:rPr>
          <w:rFonts w:hint="eastAsia" w:ascii="宋体" w:hAnsi="宋体" w:cs="宋体"/>
          <w:sz w:val="22"/>
          <w:u w:val="single"/>
        </w:rPr>
        <w:t>由承包人承担</w:t>
      </w:r>
      <w:r>
        <w:rPr>
          <w:rFonts w:hint="eastAsia" w:ascii="宋体" w:hAnsi="宋体" w:cs="宋体"/>
          <w:sz w:val="22"/>
          <w:u w:val="single"/>
          <w:lang w:val="en-US" w:eastAsia="zh-CN"/>
        </w:rPr>
        <w:t xml:space="preserve"> </w:t>
      </w:r>
      <w:r>
        <w:rPr>
          <w:rFonts w:hint="eastAsia" w:ascii="宋体" w:hAnsi="宋体" w:cs="宋体"/>
          <w:sz w:val="22"/>
        </w:rPr>
        <w:t>。</w:t>
      </w:r>
    </w:p>
    <w:p w14:paraId="28DCBB6F">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承包人提交的竣工资料移交时间：</w:t>
      </w:r>
      <w:r>
        <w:rPr>
          <w:rFonts w:hint="eastAsia" w:ascii="宋体" w:hAnsi="宋体" w:cs="宋体"/>
          <w:sz w:val="22"/>
          <w:u w:val="single"/>
        </w:rPr>
        <w:t xml:space="preserve">竣工验收合格之日起30天内 </w:t>
      </w:r>
      <w:r>
        <w:rPr>
          <w:rFonts w:hint="eastAsia" w:ascii="宋体" w:hAnsi="宋体" w:cs="宋体"/>
          <w:sz w:val="22"/>
        </w:rPr>
        <w:t>。</w:t>
      </w:r>
    </w:p>
    <w:p w14:paraId="5FEC899E">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承包人提交的竣工资料形式要求：</w:t>
      </w:r>
      <w:r>
        <w:rPr>
          <w:rFonts w:hint="eastAsia" w:ascii="宋体" w:hAnsi="宋体" w:cs="宋体"/>
          <w:sz w:val="22"/>
          <w:u w:val="single"/>
        </w:rPr>
        <w:t>书</w:t>
      </w:r>
      <w:r>
        <w:rPr>
          <w:rFonts w:hint="eastAsia" w:ascii="宋体" w:hAnsi="宋体" w:cs="宋体"/>
          <w:sz w:val="22"/>
          <w:highlight w:val="none"/>
          <w:u w:val="single"/>
        </w:rPr>
        <w:t>面</w:t>
      </w:r>
      <w:r>
        <w:rPr>
          <w:rFonts w:hint="eastAsia" w:ascii="宋体" w:hAnsi="宋体" w:cs="宋体"/>
          <w:sz w:val="22"/>
          <w:highlight w:val="none"/>
          <w:u w:val="single"/>
          <w:lang w:eastAsia="zh-CN"/>
        </w:rPr>
        <w:t>（</w:t>
      </w:r>
      <w:r>
        <w:rPr>
          <w:rFonts w:hint="eastAsia" w:ascii="宋体" w:hAnsi="宋体" w:cs="宋体"/>
          <w:sz w:val="22"/>
          <w:highlight w:val="none"/>
          <w:u w:val="single"/>
          <w:lang w:val="en-US" w:eastAsia="zh-CN"/>
        </w:rPr>
        <w:t>含电子扫描版</w:t>
      </w:r>
      <w:r>
        <w:rPr>
          <w:rFonts w:hint="eastAsia" w:ascii="宋体" w:hAnsi="宋体" w:cs="宋体"/>
          <w:sz w:val="22"/>
          <w:highlight w:val="none"/>
          <w:u w:val="single"/>
          <w:lang w:eastAsia="zh-CN"/>
        </w:rPr>
        <w:t>）</w:t>
      </w:r>
      <w:r>
        <w:rPr>
          <w:rFonts w:hint="eastAsia" w:ascii="宋体" w:hAnsi="宋体" w:cs="宋体"/>
          <w:sz w:val="22"/>
          <w:highlight w:val="none"/>
          <w:u w:val="single"/>
        </w:rPr>
        <w:t>及电子文</w:t>
      </w:r>
      <w:r>
        <w:rPr>
          <w:rFonts w:hint="eastAsia" w:ascii="宋体" w:hAnsi="宋体" w:cs="宋体"/>
          <w:sz w:val="22"/>
          <w:u w:val="single"/>
        </w:rPr>
        <w:t xml:space="preserve">档 </w:t>
      </w:r>
      <w:r>
        <w:rPr>
          <w:rFonts w:hint="eastAsia" w:ascii="宋体" w:hAnsi="宋体" w:cs="宋体"/>
          <w:sz w:val="22"/>
        </w:rPr>
        <w:t>。</w:t>
      </w:r>
    </w:p>
    <w:p w14:paraId="5A40EA2C">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rPr>
        <w:t>（10）承包人应履行的其他义务：</w:t>
      </w:r>
      <w:r>
        <w:rPr>
          <w:rFonts w:hint="eastAsia" w:ascii="宋体" w:hAnsi="宋体" w:cs="宋体"/>
          <w:kern w:val="0"/>
          <w:sz w:val="22"/>
          <w:szCs w:val="22"/>
          <w:u w:val="single"/>
        </w:rPr>
        <w:t>1）协调处理施工场地内及场地周围地下管线和邻近市政公用物、构筑物（含文物保护市政公用）、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民扰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市政公用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11F9A44A">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①承包人应设置负责施工档案管理的负责人。</w:t>
      </w:r>
    </w:p>
    <w:p w14:paraId="44C1012A">
      <w:pPr>
        <w:pStyle w:val="131"/>
        <w:spacing w:line="360" w:lineRule="exact"/>
        <w:ind w:firstLine="440" w:firstLineChars="200"/>
        <w:rPr>
          <w:rFonts w:hint="eastAsia" w:ascii="宋体" w:hAnsi="宋体" w:cs="宋体"/>
          <w:kern w:val="0"/>
          <w:sz w:val="22"/>
          <w:szCs w:val="22"/>
          <w:highlight w:val="none"/>
          <w:u w:val="single"/>
        </w:rPr>
      </w:pPr>
      <w:r>
        <w:rPr>
          <w:rFonts w:hint="eastAsia" w:ascii="宋体" w:hAnsi="宋体" w:cs="宋体"/>
          <w:kern w:val="0"/>
          <w:sz w:val="22"/>
          <w:szCs w:val="22"/>
          <w:u w:val="single"/>
        </w:rPr>
        <w:t>②承包人应确保本单位施工档案的形</w:t>
      </w:r>
      <w:r>
        <w:rPr>
          <w:rFonts w:hint="eastAsia" w:ascii="宋体" w:hAnsi="宋体" w:cs="宋体"/>
          <w:kern w:val="0"/>
          <w:sz w:val="22"/>
          <w:szCs w:val="22"/>
          <w:highlight w:val="none"/>
          <w:u w:val="single"/>
        </w:rPr>
        <w:t>成与施工进度同步，发包人在支付进度款时</w:t>
      </w:r>
      <w:r>
        <w:rPr>
          <w:rFonts w:hint="eastAsia" w:ascii="宋体" w:hAnsi="宋体" w:cs="宋体"/>
          <w:kern w:val="0"/>
          <w:sz w:val="22"/>
          <w:szCs w:val="22"/>
          <w:highlight w:val="none"/>
          <w:u w:val="single"/>
          <w:lang w:val="en-US" w:eastAsia="zh-CN"/>
        </w:rPr>
        <w:t>同时提供施工档案（电子扫描版）</w:t>
      </w:r>
      <w:r>
        <w:rPr>
          <w:rFonts w:hint="eastAsia" w:ascii="宋体" w:hAnsi="宋体" w:cs="宋体"/>
          <w:kern w:val="0"/>
          <w:sz w:val="22"/>
          <w:szCs w:val="22"/>
          <w:highlight w:val="none"/>
          <w:u w:val="single"/>
        </w:rPr>
        <w:t>，如发现档案形成未与施工进度同步，可延迟支付相应进度款，直至同步为止。</w:t>
      </w:r>
    </w:p>
    <w:p w14:paraId="4B85C5A2">
      <w:pPr>
        <w:pStyle w:val="131"/>
        <w:spacing w:line="360" w:lineRule="exact"/>
        <w:ind w:firstLine="440" w:firstLineChars="200"/>
        <w:rPr>
          <w:rFonts w:hint="eastAsia" w:ascii="宋体" w:hAnsi="宋体" w:cs="宋体"/>
          <w:kern w:val="0"/>
          <w:sz w:val="22"/>
          <w:szCs w:val="22"/>
          <w:highlight w:val="none"/>
          <w:u w:val="single"/>
        </w:rPr>
      </w:pPr>
      <w:r>
        <w:rPr>
          <w:rFonts w:hint="eastAsia" w:ascii="宋体" w:hAnsi="宋体" w:cs="宋体"/>
          <w:kern w:val="0"/>
          <w:sz w:val="22"/>
          <w:szCs w:val="22"/>
          <w:highlight w:val="none"/>
          <w:u w:val="single"/>
        </w:rPr>
        <w:t>③承包人应在发包人组织的竣工验收后30日内，将本单位施工过程中形成的所有施工档案</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lang w:val="en-US" w:eastAsia="zh-CN"/>
        </w:rPr>
        <w:t>含电子扫描版</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rPr>
        <w:t>，经监理单位审核确认后，移交给发包人，否则发包人拒绝向其颁发工程接收证书。</w:t>
      </w:r>
    </w:p>
    <w:p w14:paraId="64EE4BF2">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highlight w:val="none"/>
          <w:u w:val="single"/>
        </w:rPr>
        <w:t>④承包人在发包人组织的工程竣工投产验收（初验）前，将经监理单位审核确认的施工档案</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lang w:val="en-US" w:eastAsia="zh-CN"/>
        </w:rPr>
        <w:t>含电子扫描版</w:t>
      </w:r>
      <w:r>
        <w:rPr>
          <w:rFonts w:hint="eastAsia" w:ascii="宋体" w:hAnsi="宋体" w:cs="宋体"/>
          <w:kern w:val="0"/>
          <w:sz w:val="22"/>
          <w:szCs w:val="22"/>
          <w:highlight w:val="none"/>
          <w:u w:val="single"/>
          <w:lang w:eastAsia="zh-CN"/>
        </w:rPr>
        <w:t>）</w:t>
      </w:r>
      <w:r>
        <w:rPr>
          <w:rFonts w:hint="eastAsia" w:ascii="宋体" w:hAnsi="宋体" w:cs="宋体"/>
          <w:kern w:val="0"/>
          <w:sz w:val="22"/>
          <w:szCs w:val="22"/>
          <w:highlight w:val="none"/>
          <w:u w:val="single"/>
        </w:rPr>
        <w:t>移交给发包人，是发包人完全支付除质量保证金外剩余款项</w:t>
      </w:r>
      <w:r>
        <w:rPr>
          <w:rFonts w:hint="eastAsia" w:ascii="宋体" w:hAnsi="宋体" w:cs="宋体"/>
          <w:kern w:val="0"/>
          <w:sz w:val="22"/>
          <w:szCs w:val="22"/>
          <w:u w:val="single"/>
        </w:rPr>
        <w:t>的必要条件之一，否则，发包人有权扣除一定比例款项。</w:t>
      </w:r>
    </w:p>
    <w:p w14:paraId="58D07B69">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 xml:space="preserve">⑤移交给发包人的施工档案应符合以下要求： </w:t>
      </w:r>
    </w:p>
    <w:p w14:paraId="4EBECD9B">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移交范围：承包人在合同约定的工程施工过程中形成的所有档案，包括但不限于发包人《科技文件归档范围与整理细则》附件3所列相应的清单及所有资料的电子版；</w:t>
      </w:r>
    </w:p>
    <w:p w14:paraId="46801BCB">
      <w:pPr>
        <w:pStyle w:val="131"/>
        <w:spacing w:line="360" w:lineRule="exact"/>
        <w:ind w:firstLine="440" w:firstLineChars="200"/>
        <w:rPr>
          <w:rFonts w:hint="eastAsia" w:ascii="宋体" w:hAnsi="宋体" w:cs="宋体"/>
          <w:kern w:val="0"/>
          <w:sz w:val="22"/>
          <w:szCs w:val="22"/>
          <w:u w:val="single"/>
        </w:rPr>
      </w:pPr>
      <w:r>
        <w:rPr>
          <w:rFonts w:hint="eastAsia" w:ascii="宋体" w:hAnsi="宋体" w:cs="宋体"/>
          <w:kern w:val="0"/>
          <w:sz w:val="22"/>
          <w:szCs w:val="22"/>
          <w:u w:val="single"/>
        </w:rPr>
        <w:t>移交档案质量要求：移交的档案应是原件而非复印件，每份档案齐全、无漏页与破损等情况，签字与盖章手续完备，档案清晰，档案载体能长久保存。</w:t>
      </w:r>
    </w:p>
    <w:p w14:paraId="1A848A0B">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承包人的项目经理部是民工工资支付行为的主体，承包人的项目经理是民工工资支付的责任人。项目经理部要建立全体民工花名册和工资支付表，确保将工资直接发放给</w:t>
      </w:r>
      <w:r>
        <w:rPr>
          <w:rFonts w:hint="eastAsia" w:ascii="宋体" w:hAnsi="宋体" w:cs="宋体"/>
          <w:sz w:val="22"/>
          <w:szCs w:val="22"/>
          <w:u w:val="single"/>
          <w:lang w:eastAsia="zh-CN"/>
        </w:rPr>
        <w:t>农民工</w:t>
      </w:r>
      <w:r>
        <w:rPr>
          <w:rFonts w:hint="eastAsia" w:ascii="宋体" w:hAnsi="宋体" w:cs="宋体"/>
          <w:sz w:val="22"/>
          <w:szCs w:val="22"/>
          <w:u w:val="single"/>
        </w:rPr>
        <w:t>本人，或委托银行发放民工工资，严禁发放给“包工头”或其他不具备用工主体资格的组织和个人。</w:t>
      </w:r>
    </w:p>
    <w:p w14:paraId="2F494DD7">
      <w:pPr>
        <w:pStyle w:val="131"/>
        <w:spacing w:line="360" w:lineRule="exact"/>
        <w:ind w:firstLine="440" w:firstLineChars="200"/>
        <w:rPr>
          <w:rFonts w:hint="eastAsia" w:ascii="宋体" w:hAnsi="宋体" w:cs="宋体"/>
          <w:sz w:val="22"/>
          <w:szCs w:val="22"/>
          <w:highlight w:val="none"/>
          <w:u w:val="single"/>
        </w:rPr>
      </w:pPr>
      <w:r>
        <w:rPr>
          <w:rFonts w:hint="eastAsia" w:ascii="宋体" w:hAnsi="宋体" w:cs="宋体"/>
          <w:sz w:val="22"/>
          <w:szCs w:val="22"/>
          <w:u w:val="single"/>
        </w:rPr>
        <w:t>工资支付表应如实记录支付单位、支付时</w:t>
      </w:r>
      <w:r>
        <w:rPr>
          <w:rFonts w:hint="eastAsia" w:ascii="宋体" w:hAnsi="宋体" w:cs="宋体"/>
          <w:sz w:val="22"/>
          <w:szCs w:val="22"/>
          <w:highlight w:val="none"/>
          <w:u w:val="single"/>
        </w:rPr>
        <w:t>间、支付对象、支付数额、支付对象的身份证号</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工种、联系电话</w:t>
      </w:r>
      <w:r>
        <w:rPr>
          <w:rFonts w:hint="eastAsia" w:ascii="宋体" w:hAnsi="宋体" w:cs="宋体"/>
          <w:sz w:val="22"/>
          <w:szCs w:val="22"/>
          <w:highlight w:val="none"/>
          <w:u w:val="single"/>
        </w:rPr>
        <w:t>和签字等信息。民工花名册和工资支付表应报监理人</w:t>
      </w:r>
      <w:r>
        <w:rPr>
          <w:rFonts w:hint="eastAsia" w:ascii="宋体" w:hAnsi="宋体" w:cs="宋体"/>
          <w:sz w:val="22"/>
          <w:szCs w:val="22"/>
          <w:highlight w:val="none"/>
          <w:u w:val="single"/>
          <w:lang w:val="en-US" w:eastAsia="zh-CN"/>
        </w:rPr>
        <w:t>签字、</w:t>
      </w:r>
      <w:r>
        <w:rPr>
          <w:rFonts w:hint="eastAsia" w:ascii="宋体" w:hAnsi="宋体" w:cs="宋体"/>
          <w:sz w:val="22"/>
          <w:szCs w:val="22"/>
          <w:highlight w:val="none"/>
          <w:u w:val="single"/>
        </w:rPr>
        <w:t>备查</w:t>
      </w:r>
      <w:r>
        <w:rPr>
          <w:rFonts w:hint="eastAsia" w:ascii="宋体" w:hAnsi="宋体" w:cs="宋体"/>
          <w:sz w:val="22"/>
          <w:szCs w:val="22"/>
          <w:highlight w:val="none"/>
          <w:u w:val="single"/>
          <w:lang w:eastAsia="zh-CN"/>
        </w:rPr>
        <w:t>，</w:t>
      </w:r>
      <w:r>
        <w:rPr>
          <w:rFonts w:hint="eastAsia" w:ascii="宋体" w:hAnsi="宋体" w:cs="宋体"/>
          <w:sz w:val="22"/>
          <w:szCs w:val="22"/>
          <w:highlight w:val="none"/>
          <w:u w:val="single"/>
          <w:lang w:val="en-US" w:eastAsia="zh-CN"/>
        </w:rPr>
        <w:t>在申请工程款时同时提交一份给发包方</w:t>
      </w:r>
      <w:r>
        <w:rPr>
          <w:rFonts w:hint="eastAsia" w:ascii="宋体" w:hAnsi="宋体" w:cs="宋体"/>
          <w:sz w:val="22"/>
          <w:szCs w:val="22"/>
          <w:highlight w:val="none"/>
          <w:u w:val="single"/>
        </w:rPr>
        <w:t>。</w:t>
      </w:r>
    </w:p>
    <w:p w14:paraId="4E9FC766">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承包人需根据国家相关法律法规要求提供正式的二次设计施工图及相关计算书，包括但不限于：设计说明、立面图、平面图、大样图、节点图及计算书等。此项费用已包含在合同总价中，承包人不得再要求发包人承担。</w:t>
      </w:r>
    </w:p>
    <w:p w14:paraId="40155DFD">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财政局和审计局在处理本项目的造价文件时，可能由于核减率超过相应范围，尽管造成超出部分评审费名义上理应由发包人承担，但由于此部分费用是承包人主张追加合同价款造成的，因此此部分费用双方约定由承包人承担。</w:t>
      </w:r>
    </w:p>
    <w:p w14:paraId="565A8F48">
      <w:pPr>
        <w:pStyle w:val="131"/>
        <w:spacing w:line="360" w:lineRule="exact"/>
        <w:ind w:firstLine="440" w:firstLineChars="200"/>
        <w:rPr>
          <w:rFonts w:hint="eastAsia" w:ascii="宋体" w:hAnsi="宋体" w:cs="宋体"/>
          <w:kern w:val="0"/>
          <w:sz w:val="22"/>
        </w:rPr>
      </w:pPr>
      <w:r>
        <w:rPr>
          <w:rFonts w:hint="eastAsia" w:ascii="宋体" w:hAnsi="宋体" w:cs="宋体"/>
          <w:sz w:val="22"/>
          <w:szCs w:val="22"/>
          <w:u w:val="single"/>
        </w:rPr>
        <w:t>发包人不提供取土和弃土场，承包人自行解决，并且需符合相关规定要求。</w:t>
      </w:r>
    </w:p>
    <w:p w14:paraId="3D54A089">
      <w:pPr>
        <w:pStyle w:val="130"/>
        <w:spacing w:line="360" w:lineRule="exact"/>
        <w:ind w:firstLine="442" w:firstLineChars="200"/>
        <w:rPr>
          <w:rFonts w:hint="eastAsia" w:ascii="宋体" w:hAnsi="宋体" w:cs="宋体"/>
          <w:sz w:val="22"/>
          <w:szCs w:val="22"/>
        </w:rPr>
      </w:pPr>
      <w:bookmarkStart w:id="272" w:name="_Toc395382510"/>
      <w:bookmarkStart w:id="273" w:name="_Toc12975898"/>
      <w:bookmarkStart w:id="274" w:name="_Toc533432733"/>
      <w:r>
        <w:rPr>
          <w:rFonts w:hint="eastAsia" w:ascii="宋体" w:hAnsi="宋体" w:cs="宋体"/>
          <w:sz w:val="22"/>
          <w:szCs w:val="22"/>
        </w:rPr>
        <w:t>3.2 项目经理</w:t>
      </w:r>
      <w:bookmarkEnd w:id="272"/>
      <w:bookmarkEnd w:id="273"/>
      <w:bookmarkEnd w:id="274"/>
    </w:p>
    <w:p w14:paraId="19415242">
      <w:pPr>
        <w:pStyle w:val="129"/>
        <w:spacing w:line="360" w:lineRule="exact"/>
        <w:ind w:firstLine="440" w:firstLineChars="200"/>
        <w:rPr>
          <w:rFonts w:hint="eastAsia" w:ascii="宋体" w:hAnsi="宋体" w:cs="宋体"/>
          <w:sz w:val="22"/>
        </w:rPr>
      </w:pPr>
      <w:r>
        <w:rPr>
          <w:rFonts w:hint="eastAsia" w:ascii="宋体" w:hAnsi="宋体" w:cs="宋体"/>
          <w:kern w:val="0"/>
          <w:sz w:val="22"/>
        </w:rPr>
        <w:t xml:space="preserve">3.2.1 </w:t>
      </w:r>
      <w:r>
        <w:rPr>
          <w:rFonts w:hint="eastAsia" w:ascii="宋体" w:hAnsi="宋体" w:cs="宋体"/>
          <w:sz w:val="22"/>
        </w:rPr>
        <w:t>项目经理：</w:t>
      </w:r>
    </w:p>
    <w:p w14:paraId="39033F69">
      <w:pPr>
        <w:pStyle w:val="129"/>
        <w:spacing w:line="360" w:lineRule="exact"/>
        <w:ind w:firstLine="440" w:firstLineChars="200"/>
        <w:rPr>
          <w:rFonts w:hint="eastAsia" w:ascii="宋体" w:hAnsi="宋体" w:cs="宋体"/>
          <w:sz w:val="22"/>
        </w:rPr>
      </w:pPr>
      <w:r>
        <w:rPr>
          <w:rFonts w:hint="eastAsia" w:ascii="宋体" w:hAnsi="宋体" w:cs="宋体"/>
          <w:sz w:val="22"/>
        </w:rPr>
        <w:t>姓    名：</w:t>
      </w:r>
      <w:r>
        <w:rPr>
          <w:rFonts w:hint="eastAsia" w:ascii="宋体" w:hAnsi="宋体" w:cs="宋体"/>
          <w:sz w:val="22"/>
          <w:u w:val="single"/>
        </w:rPr>
        <w:t>         </w:t>
      </w:r>
      <w:r>
        <w:rPr>
          <w:rFonts w:hint="eastAsia" w:ascii="宋体" w:hAnsi="宋体" w:cs="宋体"/>
          <w:sz w:val="22"/>
        </w:rPr>
        <w:t>；</w:t>
      </w:r>
    </w:p>
    <w:p w14:paraId="7498F779">
      <w:pPr>
        <w:pStyle w:val="129"/>
        <w:spacing w:line="360" w:lineRule="exact"/>
        <w:ind w:firstLine="440" w:firstLineChars="200"/>
        <w:rPr>
          <w:rFonts w:hint="eastAsia" w:ascii="宋体" w:hAnsi="宋体" w:cs="宋体"/>
          <w:sz w:val="22"/>
        </w:rPr>
      </w:pPr>
      <w:r>
        <w:rPr>
          <w:rFonts w:hint="eastAsia" w:ascii="宋体" w:hAnsi="宋体" w:cs="宋体"/>
          <w:sz w:val="22"/>
        </w:rPr>
        <w:t>身份证号：</w:t>
      </w:r>
      <w:r>
        <w:rPr>
          <w:rFonts w:hint="eastAsia" w:ascii="宋体" w:hAnsi="宋体" w:cs="宋体"/>
          <w:sz w:val="22"/>
          <w:u w:val="single"/>
        </w:rPr>
        <w:t>         </w:t>
      </w:r>
      <w:r>
        <w:rPr>
          <w:rFonts w:hint="eastAsia" w:ascii="宋体" w:hAnsi="宋体" w:cs="宋体"/>
          <w:sz w:val="22"/>
        </w:rPr>
        <w:t>；</w:t>
      </w:r>
    </w:p>
    <w:p w14:paraId="1503A337">
      <w:pPr>
        <w:pStyle w:val="129"/>
        <w:spacing w:line="360" w:lineRule="exact"/>
        <w:ind w:firstLine="440" w:firstLineChars="200"/>
        <w:rPr>
          <w:rFonts w:hint="eastAsia" w:ascii="宋体" w:hAnsi="宋体" w:cs="宋体"/>
          <w:sz w:val="22"/>
        </w:rPr>
      </w:pPr>
      <w:r>
        <w:rPr>
          <w:rFonts w:hint="eastAsia" w:ascii="宋体" w:hAnsi="宋体" w:cs="宋体"/>
          <w:sz w:val="22"/>
        </w:rPr>
        <w:t>建造师执业资格等级：</w:t>
      </w:r>
      <w:r>
        <w:rPr>
          <w:rFonts w:hint="eastAsia" w:ascii="宋体" w:hAnsi="宋体" w:cs="宋体"/>
          <w:sz w:val="22"/>
          <w:u w:val="single"/>
        </w:rPr>
        <w:t>   </w:t>
      </w:r>
      <w:r>
        <w:rPr>
          <w:rFonts w:hint="eastAsia" w:ascii="宋体" w:hAnsi="宋体" w:cs="宋体"/>
          <w:sz w:val="22"/>
        </w:rPr>
        <w:t>；</w:t>
      </w:r>
    </w:p>
    <w:p w14:paraId="3FDF81E8">
      <w:pPr>
        <w:pStyle w:val="129"/>
        <w:spacing w:line="360" w:lineRule="exact"/>
        <w:ind w:firstLine="440" w:firstLineChars="200"/>
        <w:rPr>
          <w:rFonts w:hint="eastAsia" w:ascii="宋体" w:hAnsi="宋体" w:cs="宋体"/>
          <w:sz w:val="22"/>
        </w:rPr>
      </w:pPr>
      <w:r>
        <w:rPr>
          <w:rFonts w:hint="eastAsia" w:ascii="宋体" w:hAnsi="宋体" w:cs="宋体"/>
          <w:sz w:val="22"/>
        </w:rPr>
        <w:t>建造师注册证书号：</w:t>
      </w:r>
      <w:r>
        <w:rPr>
          <w:rFonts w:hint="eastAsia" w:ascii="宋体" w:hAnsi="宋体" w:cs="宋体"/>
          <w:sz w:val="22"/>
          <w:u w:val="single"/>
        </w:rPr>
        <w:t> </w:t>
      </w:r>
      <w:r>
        <w:rPr>
          <w:rFonts w:hint="eastAsia" w:ascii="宋体" w:hAnsi="宋体" w:cs="宋体"/>
          <w:sz w:val="22"/>
        </w:rPr>
        <w:t>；</w:t>
      </w:r>
    </w:p>
    <w:p w14:paraId="15B79B64">
      <w:pPr>
        <w:pStyle w:val="129"/>
        <w:spacing w:line="360" w:lineRule="exact"/>
        <w:ind w:firstLine="440" w:firstLineChars="200"/>
        <w:rPr>
          <w:rFonts w:hint="eastAsia" w:ascii="宋体" w:hAnsi="宋体" w:cs="宋体"/>
          <w:sz w:val="22"/>
        </w:rPr>
      </w:pPr>
      <w:r>
        <w:rPr>
          <w:rFonts w:hint="eastAsia" w:ascii="宋体" w:hAnsi="宋体" w:cs="宋体"/>
          <w:sz w:val="22"/>
        </w:rPr>
        <w:t>建造师执业印章号：</w:t>
      </w:r>
      <w:r>
        <w:rPr>
          <w:rFonts w:hint="eastAsia" w:ascii="宋体" w:hAnsi="宋体" w:cs="宋体"/>
          <w:sz w:val="22"/>
          <w:u w:val="single"/>
        </w:rPr>
        <w:t> </w:t>
      </w:r>
      <w:r>
        <w:rPr>
          <w:rFonts w:hint="eastAsia" w:ascii="宋体" w:hAnsi="宋体" w:cs="宋体"/>
          <w:sz w:val="22"/>
        </w:rPr>
        <w:t>；</w:t>
      </w:r>
    </w:p>
    <w:p w14:paraId="02B3FE49">
      <w:pPr>
        <w:pStyle w:val="129"/>
        <w:spacing w:line="360" w:lineRule="exact"/>
        <w:ind w:firstLine="440" w:firstLineChars="200"/>
        <w:rPr>
          <w:rFonts w:hint="eastAsia" w:ascii="宋体" w:hAnsi="宋体" w:cs="宋体"/>
          <w:sz w:val="22"/>
        </w:rPr>
      </w:pPr>
      <w:r>
        <w:rPr>
          <w:rFonts w:hint="eastAsia" w:ascii="宋体" w:hAnsi="宋体" w:cs="宋体"/>
          <w:sz w:val="22"/>
        </w:rPr>
        <w:t>安全生产考核合格证书号：</w:t>
      </w:r>
      <w:r>
        <w:rPr>
          <w:rFonts w:hint="eastAsia" w:ascii="宋体" w:hAnsi="宋体" w:cs="宋体"/>
          <w:sz w:val="22"/>
          <w:u w:val="single"/>
        </w:rPr>
        <w:t> </w:t>
      </w:r>
      <w:r>
        <w:rPr>
          <w:rFonts w:hint="eastAsia" w:ascii="宋体" w:hAnsi="宋体" w:cs="宋体"/>
          <w:sz w:val="22"/>
        </w:rPr>
        <w:t>；</w:t>
      </w:r>
    </w:p>
    <w:p w14:paraId="5AD2DB36">
      <w:pPr>
        <w:pStyle w:val="129"/>
        <w:spacing w:line="360" w:lineRule="exact"/>
        <w:ind w:firstLine="440" w:firstLineChars="200"/>
        <w:rPr>
          <w:rFonts w:hint="eastAsia" w:ascii="宋体" w:hAnsi="宋体" w:cs="宋体"/>
          <w:sz w:val="22"/>
        </w:rPr>
      </w:pPr>
      <w:r>
        <w:rPr>
          <w:rFonts w:hint="eastAsia" w:ascii="宋体" w:hAnsi="宋体" w:cs="宋体"/>
          <w:sz w:val="22"/>
        </w:rPr>
        <w:t>广西建筑市场诚信卡卡号：</w:t>
      </w:r>
      <w:r>
        <w:rPr>
          <w:rFonts w:hint="eastAsia" w:ascii="宋体" w:hAnsi="宋体" w:cs="宋体"/>
          <w:sz w:val="22"/>
          <w:u w:val="single"/>
        </w:rPr>
        <w:t xml:space="preserve">                       </w:t>
      </w:r>
      <w:r>
        <w:rPr>
          <w:rFonts w:hint="eastAsia" w:ascii="宋体" w:hAnsi="宋体" w:cs="宋体"/>
          <w:sz w:val="22"/>
        </w:rPr>
        <w:t>；</w:t>
      </w:r>
    </w:p>
    <w:p w14:paraId="275740E2">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 </w:t>
      </w:r>
      <w:r>
        <w:rPr>
          <w:rFonts w:hint="eastAsia" w:ascii="宋体" w:hAnsi="宋体" w:cs="宋体"/>
          <w:sz w:val="22"/>
        </w:rPr>
        <w:t>；</w:t>
      </w:r>
    </w:p>
    <w:p w14:paraId="273173D2">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 </w:t>
      </w:r>
      <w:r>
        <w:rPr>
          <w:rFonts w:hint="eastAsia" w:ascii="宋体" w:hAnsi="宋体" w:cs="宋体"/>
          <w:sz w:val="22"/>
        </w:rPr>
        <w:t>；</w:t>
      </w:r>
    </w:p>
    <w:p w14:paraId="4828A2BC">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452443BC">
      <w:pPr>
        <w:pStyle w:val="129"/>
        <w:spacing w:line="360" w:lineRule="exact"/>
        <w:ind w:firstLine="440" w:firstLineChars="200"/>
        <w:jc w:val="left"/>
        <w:rPr>
          <w:rFonts w:hint="eastAsia" w:ascii="宋体" w:hAnsi="宋体" w:cs="宋体"/>
          <w:sz w:val="22"/>
        </w:rPr>
      </w:pPr>
      <w:r>
        <w:rPr>
          <w:rFonts w:hint="eastAsia" w:ascii="宋体" w:hAnsi="宋体" w:cs="宋体"/>
          <w:sz w:val="22"/>
        </w:rPr>
        <w:t xml:space="preserve">承包人对项目经理的授权范围如下：  </w:t>
      </w:r>
      <w:r>
        <w:rPr>
          <w:rFonts w:hint="eastAsia" w:ascii="宋体" w:hAnsi="宋体" w:cs="宋体"/>
          <w:sz w:val="22"/>
          <w:u w:val="single"/>
        </w:rPr>
        <w:t>代表承包人全面履行合同，但仅限于工程的现场施工管理，但未经过承包</w:t>
      </w:r>
      <w:r>
        <w:rPr>
          <w:rFonts w:hint="eastAsia" w:ascii="宋体" w:hAnsi="宋体" w:cs="宋体"/>
          <w:sz w:val="22"/>
          <w:highlight w:val="none"/>
          <w:u w:val="single"/>
        </w:rPr>
        <w:t>人签</w:t>
      </w:r>
      <w:r>
        <w:rPr>
          <w:rFonts w:hint="eastAsia" w:ascii="宋体" w:hAnsi="宋体" w:cs="宋体"/>
          <w:sz w:val="22"/>
          <w:highlight w:val="none"/>
          <w:u w:val="single"/>
          <w:lang w:val="en-US" w:eastAsia="zh-CN"/>
        </w:rPr>
        <w:t>字</w:t>
      </w:r>
      <w:r>
        <w:rPr>
          <w:rFonts w:hint="eastAsia" w:ascii="宋体" w:hAnsi="宋体" w:cs="宋体"/>
          <w:sz w:val="22"/>
          <w:highlight w:val="none"/>
          <w:u w:val="single"/>
        </w:rPr>
        <w:t>、盖章同意，不得以承包人名义向外采购材料设备、租用建筑周转材料、雇佣劳动力、签订分包合同等从事一切为</w:t>
      </w:r>
      <w:r>
        <w:rPr>
          <w:rFonts w:hint="eastAsia" w:ascii="宋体" w:hAnsi="宋体" w:cs="宋体"/>
          <w:sz w:val="22"/>
          <w:u w:val="single"/>
        </w:rPr>
        <w:t>承包人设立义务或责任的行为</w:t>
      </w:r>
      <w:r>
        <w:rPr>
          <w:rFonts w:hint="eastAsia" w:ascii="宋体" w:hAnsi="宋体" w:cs="宋体"/>
          <w:sz w:val="22"/>
        </w:rPr>
        <w:t>。</w:t>
      </w:r>
    </w:p>
    <w:p w14:paraId="5431BE68">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关于项目经理每月在施工现场的时间要求：</w:t>
      </w:r>
      <w:r>
        <w:rPr>
          <w:rFonts w:hint="eastAsia" w:ascii="宋体" w:hAnsi="宋体" w:cs="宋体"/>
          <w:sz w:val="22"/>
          <w:u w:val="single"/>
        </w:rPr>
        <w:t>21天以上，如</w:t>
      </w:r>
      <w:r>
        <w:rPr>
          <w:rFonts w:hint="eastAsia" w:ascii="宋体" w:hAnsi="宋体" w:cs="宋体"/>
          <w:sz w:val="22"/>
          <w:u w:val="single"/>
          <w:lang w:val="en-US" w:eastAsia="zh-CN"/>
        </w:rPr>
        <w:t>竞争性谈判</w:t>
      </w:r>
      <w:r>
        <w:rPr>
          <w:rFonts w:hint="eastAsia" w:ascii="宋体" w:hAnsi="宋体" w:cs="宋体"/>
          <w:sz w:val="22"/>
          <w:u w:val="single"/>
        </w:rPr>
        <w:t>文件承诺时间超过21天的，按</w:t>
      </w:r>
      <w:r>
        <w:rPr>
          <w:rFonts w:hint="eastAsia" w:ascii="宋体" w:hAnsi="宋体" w:cs="宋体"/>
          <w:sz w:val="22"/>
          <w:u w:val="single"/>
          <w:lang w:eastAsia="zh-CN"/>
        </w:rPr>
        <w:t>竞争性谈判文件</w:t>
      </w:r>
      <w:r>
        <w:rPr>
          <w:rFonts w:hint="eastAsia" w:ascii="宋体" w:hAnsi="宋体" w:cs="宋体"/>
          <w:sz w:val="22"/>
          <w:u w:val="single"/>
        </w:rPr>
        <w:t>执行</w:t>
      </w:r>
      <w:r>
        <w:rPr>
          <w:rFonts w:hint="eastAsia" w:ascii="宋体" w:hAnsi="宋体" w:cs="宋体"/>
          <w:sz w:val="22"/>
        </w:rPr>
        <w:t>。</w:t>
      </w:r>
    </w:p>
    <w:p w14:paraId="398A88C8">
      <w:pPr>
        <w:pStyle w:val="129"/>
        <w:spacing w:line="360" w:lineRule="exact"/>
        <w:ind w:firstLine="440" w:firstLineChars="200"/>
        <w:rPr>
          <w:rFonts w:hint="eastAsia" w:ascii="宋体" w:hAnsi="宋体" w:cs="宋体"/>
          <w:sz w:val="22"/>
          <w:u w:val="single"/>
        </w:rPr>
      </w:pPr>
      <w:r>
        <w:rPr>
          <w:rFonts w:hint="eastAsia" w:ascii="宋体" w:hAnsi="宋体" w:cs="宋体"/>
          <w:kern w:val="0"/>
          <w:sz w:val="22"/>
        </w:rPr>
        <w:t>承包人未提交劳动合同，以及没有为项目经理缴纳社会保险证明的违约责任：</w:t>
      </w:r>
      <w:r>
        <w:rPr>
          <w:rFonts w:hint="eastAsia" w:ascii="宋体" w:hAnsi="宋体" w:cs="宋体"/>
          <w:sz w:val="22"/>
          <w:u w:val="single"/>
        </w:rPr>
        <w:t>处以3万元罚款，责令限期提交劳动合同并补缴社会保险</w:t>
      </w:r>
      <w:r>
        <w:rPr>
          <w:rFonts w:hint="eastAsia" w:ascii="宋体" w:hAnsi="宋体" w:cs="宋体"/>
          <w:sz w:val="22"/>
        </w:rPr>
        <w:t>。</w:t>
      </w:r>
    </w:p>
    <w:p w14:paraId="66F5A459">
      <w:pPr>
        <w:pStyle w:val="129"/>
        <w:spacing w:line="360" w:lineRule="exact"/>
        <w:ind w:firstLine="440" w:firstLineChars="200"/>
        <w:rPr>
          <w:rFonts w:hint="eastAsia" w:ascii="宋体" w:hAnsi="宋体" w:cs="宋体"/>
          <w:sz w:val="22"/>
          <w:u w:val="single"/>
        </w:rPr>
      </w:pPr>
      <w:r>
        <w:rPr>
          <w:rFonts w:hint="eastAsia" w:ascii="宋体" w:hAnsi="宋体" w:cs="宋体"/>
          <w:kern w:val="0"/>
          <w:sz w:val="22"/>
        </w:rPr>
        <w:t>项目经理未经批准，擅自离开施工现场的违约责任：</w:t>
      </w:r>
      <w:r>
        <w:rPr>
          <w:rFonts w:hint="eastAsia" w:ascii="宋体" w:hAnsi="宋体" w:cs="宋体"/>
          <w:sz w:val="22"/>
          <w:u w:val="single"/>
        </w:rPr>
        <w:t>未经发包人同意或正当理由，项目经理每月在岗带班时间少于每月在施工现场的时间要求的，少在岗带班一天，发包人有权处违约金5000元/日（人民币）</w:t>
      </w:r>
      <w:r>
        <w:rPr>
          <w:rFonts w:hint="eastAsia" w:ascii="宋体" w:hAnsi="宋体" w:cs="宋体"/>
          <w:sz w:val="22"/>
        </w:rPr>
        <w:t>。</w:t>
      </w:r>
    </w:p>
    <w:p w14:paraId="738BD965">
      <w:pPr>
        <w:pStyle w:val="129"/>
        <w:spacing w:line="360" w:lineRule="exact"/>
        <w:ind w:firstLine="440" w:firstLineChars="200"/>
        <w:rPr>
          <w:rFonts w:hint="eastAsia" w:ascii="宋体" w:hAnsi="宋体" w:cs="宋体"/>
          <w:sz w:val="22"/>
        </w:rPr>
      </w:pPr>
      <w:r>
        <w:rPr>
          <w:rFonts w:hint="eastAsia" w:ascii="宋体" w:hAnsi="宋体" w:cs="宋体"/>
          <w:sz w:val="22"/>
        </w:rPr>
        <w:t>3.2.3 承包人擅自更换项目经理的违约责任：</w:t>
      </w:r>
      <w:r>
        <w:rPr>
          <w:rFonts w:hint="eastAsia" w:ascii="宋体" w:hAnsi="宋体" w:cs="宋体"/>
          <w:sz w:val="22"/>
          <w:u w:val="single"/>
        </w:rPr>
        <w:t>承包人项目经理必须与承包人</w:t>
      </w:r>
      <w:r>
        <w:rPr>
          <w:rFonts w:hint="eastAsia" w:ascii="宋体" w:hAnsi="宋体" w:cs="宋体"/>
          <w:sz w:val="22"/>
          <w:u w:val="single"/>
          <w:lang w:val="en-US" w:eastAsia="zh-CN"/>
        </w:rPr>
        <w:t>竞标</w:t>
      </w:r>
      <w:r>
        <w:rPr>
          <w:rFonts w:hint="eastAsia" w:ascii="宋体" w:hAnsi="宋体" w:cs="宋体"/>
          <w:sz w:val="22"/>
          <w:u w:val="single"/>
        </w:rPr>
        <w:t>时所承诺的人员一致，并在 本工程开工前到任。在监理人向承包人颁发经发包人签认的竣工验收证书前，项目经理不得同时兼任其他任何项目的项目经理</w:t>
      </w:r>
      <w:r>
        <w:rPr>
          <w:rFonts w:hint="eastAsia" w:ascii="宋体" w:hAnsi="宋体" w:cs="宋体"/>
          <w:kern w:val="0"/>
          <w:sz w:val="22"/>
          <w:u w:val="single"/>
        </w:rPr>
        <w:t>（符合桂建管</w:t>
      </w:r>
      <w:r>
        <w:rPr>
          <w:rFonts w:hint="eastAsia" w:ascii="宋体" w:hAnsi="宋体" w:cs="宋体"/>
          <w:sz w:val="22"/>
          <w:u w:val="single"/>
        </w:rPr>
        <w:t>﹝2013﹞</w:t>
      </w:r>
      <w:r>
        <w:rPr>
          <w:rFonts w:hint="eastAsia" w:ascii="宋体" w:hAnsi="宋体" w:cs="宋体"/>
          <w:kern w:val="0"/>
          <w:sz w:val="22"/>
          <w:u w:val="single"/>
        </w:rPr>
        <w:t>17号和</w:t>
      </w:r>
      <w:r>
        <w:rPr>
          <w:rFonts w:hint="eastAsia" w:ascii="宋体" w:hAnsi="宋体" w:cs="宋体"/>
          <w:sz w:val="22"/>
          <w:u w:val="single"/>
        </w:rPr>
        <w:t>桂建管﹝2014﹞25号</w:t>
      </w:r>
      <w:r>
        <w:rPr>
          <w:rFonts w:hint="eastAsia" w:ascii="宋体" w:hAnsi="宋体" w:cs="宋体"/>
          <w:kern w:val="0"/>
          <w:sz w:val="22"/>
          <w:u w:val="single"/>
        </w:rPr>
        <w:t>文除外）</w:t>
      </w:r>
      <w:r>
        <w:rPr>
          <w:rFonts w:hint="eastAsia" w:ascii="宋体" w:hAnsi="宋体" w:cs="宋体"/>
          <w:sz w:val="22"/>
          <w:u w:val="single"/>
        </w:rPr>
        <w:t>。未经发包人书面同意，承包人擅自更换项目经理的视为违约，违约金处20000元/人•次（人民币）</w:t>
      </w:r>
      <w:r>
        <w:rPr>
          <w:rFonts w:hint="eastAsia" w:ascii="宋体" w:hAnsi="宋体" w:cs="宋体"/>
          <w:sz w:val="22"/>
        </w:rPr>
        <w:t>。</w:t>
      </w:r>
    </w:p>
    <w:p w14:paraId="61377557">
      <w:pPr>
        <w:pStyle w:val="129"/>
        <w:spacing w:line="360" w:lineRule="exact"/>
        <w:ind w:firstLine="440" w:firstLineChars="200"/>
        <w:rPr>
          <w:rFonts w:hint="eastAsia" w:ascii="宋体" w:hAnsi="宋体" w:cs="宋体"/>
          <w:sz w:val="22"/>
        </w:rPr>
      </w:pPr>
      <w:r>
        <w:rPr>
          <w:rFonts w:hint="eastAsia" w:ascii="宋体" w:hAnsi="宋体" w:cs="宋体"/>
          <w:sz w:val="22"/>
        </w:rPr>
        <w:t>3.2.4 承包人无正当理由拒绝更换项目经理的违约责任：</w:t>
      </w:r>
      <w:r>
        <w:rPr>
          <w:rFonts w:hint="eastAsia" w:ascii="宋体" w:hAnsi="宋体" w:cs="宋体"/>
          <w:sz w:val="22"/>
          <w:u w:val="single"/>
        </w:rPr>
        <w:t>因承包人项目经理不称职（项目管理机构人员不称职的定义包括但不限于：本项目出现偷工减料现象的、出现人员死亡事故的、重复出现相同质量事故或出现问题不积极整改的、被相关部门要求停工整改的、进度</w:t>
      </w:r>
      <w:r>
        <w:rPr>
          <w:rFonts w:hint="eastAsia" w:ascii="宋体" w:hAnsi="宋体" w:cs="宋体"/>
          <w:sz w:val="22"/>
          <w:highlight w:val="none"/>
          <w:u w:val="single"/>
        </w:rPr>
        <w:t>比原计划滞后</w:t>
      </w:r>
      <w:r>
        <w:rPr>
          <w:rFonts w:hint="eastAsia" w:ascii="宋体" w:hAnsi="宋体" w:cs="宋体"/>
          <w:sz w:val="22"/>
          <w:highlight w:val="none"/>
          <w:u w:val="single"/>
          <w:lang w:val="en-US" w:eastAsia="zh-CN"/>
        </w:rPr>
        <w:t>3</w:t>
      </w:r>
      <w:r>
        <w:rPr>
          <w:rFonts w:hint="eastAsia" w:ascii="宋体" w:hAnsi="宋体" w:cs="宋体"/>
          <w:sz w:val="22"/>
          <w:highlight w:val="none"/>
          <w:u w:val="single"/>
        </w:rPr>
        <w:t>0天以上的、拒绝执行监理人或发包人指令的、违反合同约定及相关规定擅自离开施工现场累计超过</w:t>
      </w:r>
      <w:r>
        <w:rPr>
          <w:rFonts w:hint="eastAsia" w:ascii="宋体" w:hAnsi="宋体" w:cs="宋体"/>
          <w:sz w:val="22"/>
          <w:highlight w:val="none"/>
          <w:u w:val="single"/>
          <w:lang w:val="en-US" w:eastAsia="zh-CN"/>
        </w:rPr>
        <w:t>3</w:t>
      </w:r>
      <w:r>
        <w:rPr>
          <w:rFonts w:hint="eastAsia" w:ascii="宋体" w:hAnsi="宋体" w:cs="宋体"/>
          <w:sz w:val="22"/>
          <w:highlight w:val="none"/>
          <w:u w:val="single"/>
        </w:rPr>
        <w:t>0天的、现场安全文明施工未达到规定要求的、出现打架斗殴的、违反相关法律法规的其他情形），发包人要求调换而未及时调换的，视为承包人违约，必须</w:t>
      </w:r>
      <w:r>
        <w:rPr>
          <w:rFonts w:hint="eastAsia" w:ascii="宋体" w:hAnsi="宋体" w:cs="宋体"/>
          <w:sz w:val="22"/>
          <w:u w:val="single"/>
        </w:rPr>
        <w:t>向发包人交纳处罚金20000元/人•次（人民币）</w:t>
      </w:r>
      <w:r>
        <w:rPr>
          <w:rFonts w:hint="eastAsia" w:ascii="宋体" w:hAnsi="宋体" w:cs="宋体"/>
          <w:sz w:val="22"/>
        </w:rPr>
        <w:t>。</w:t>
      </w:r>
    </w:p>
    <w:p w14:paraId="0C68CDDF">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3.2.5 项目管理机构的主要人员（含项目经理、项目总工、质量员、安全员）必须是</w:t>
      </w:r>
      <w:r>
        <w:rPr>
          <w:rFonts w:hint="eastAsia" w:ascii="宋体" w:hAnsi="宋体" w:cs="宋体"/>
          <w:sz w:val="22"/>
          <w:szCs w:val="22"/>
          <w:lang w:eastAsia="zh-CN"/>
        </w:rPr>
        <w:t>竞争性谈判文件</w:t>
      </w:r>
      <w:r>
        <w:rPr>
          <w:rFonts w:hint="eastAsia" w:ascii="宋体" w:hAnsi="宋体" w:cs="宋体"/>
          <w:sz w:val="22"/>
          <w:szCs w:val="22"/>
        </w:rPr>
        <w:t>中确认的人员，施工之后不能更换，确需更换人员的，须向发包人提出申请，并提供相关证明材料，经发包人同意后方可换人。尽管合同有其他约定，但新</w:t>
      </w:r>
      <w:r>
        <w:rPr>
          <w:rFonts w:hint="eastAsia" w:ascii="宋体" w:hAnsi="宋体" w:cs="宋体"/>
          <w:sz w:val="22"/>
          <w:szCs w:val="22"/>
          <w:lang w:eastAsia="zh-CN"/>
        </w:rPr>
        <w:t>换的</w:t>
      </w:r>
      <w:r>
        <w:rPr>
          <w:rFonts w:hint="eastAsia" w:ascii="宋体" w:hAnsi="宋体" w:cs="宋体"/>
          <w:sz w:val="22"/>
          <w:szCs w:val="22"/>
        </w:rPr>
        <w:t>项目经理及其余人员获得执业证书的时间、等级、学历、工作业绩等全部优于原项目经理。</w:t>
      </w:r>
    </w:p>
    <w:p w14:paraId="78BCDFF2">
      <w:pPr>
        <w:pStyle w:val="130"/>
        <w:spacing w:line="360" w:lineRule="exact"/>
        <w:ind w:firstLine="442" w:firstLineChars="200"/>
        <w:rPr>
          <w:rFonts w:hint="eastAsia" w:ascii="宋体" w:hAnsi="宋体" w:cs="宋体"/>
          <w:sz w:val="22"/>
          <w:szCs w:val="22"/>
        </w:rPr>
      </w:pPr>
      <w:bookmarkStart w:id="275" w:name="_Toc395382511"/>
      <w:bookmarkStart w:id="276" w:name="_Toc12975899"/>
      <w:bookmarkStart w:id="277" w:name="_Toc533432734"/>
      <w:r>
        <w:rPr>
          <w:rFonts w:hint="eastAsia" w:ascii="宋体" w:hAnsi="宋体" w:cs="宋体"/>
          <w:sz w:val="22"/>
          <w:szCs w:val="22"/>
        </w:rPr>
        <w:t>3.3 承包人人员</w:t>
      </w:r>
      <w:bookmarkEnd w:id="275"/>
      <w:bookmarkEnd w:id="276"/>
      <w:bookmarkEnd w:id="277"/>
    </w:p>
    <w:p w14:paraId="6118B7E1">
      <w:pPr>
        <w:pStyle w:val="129"/>
        <w:spacing w:line="360" w:lineRule="exact"/>
        <w:ind w:firstLine="440" w:firstLineChars="200"/>
        <w:rPr>
          <w:rFonts w:hint="eastAsia" w:ascii="宋体" w:hAnsi="宋体" w:cs="宋体"/>
          <w:sz w:val="22"/>
        </w:rPr>
      </w:pPr>
      <w:r>
        <w:rPr>
          <w:rFonts w:hint="eastAsia" w:ascii="宋体" w:hAnsi="宋体" w:cs="宋体"/>
          <w:sz w:val="22"/>
        </w:rPr>
        <w:t>3.3.1 承包人提交项目管理机构及施工现场管理人员安排报告（格式见合同附件</w:t>
      </w:r>
      <w:r>
        <w:rPr>
          <w:rFonts w:hint="eastAsia" w:ascii="宋体" w:hAnsi="宋体" w:cs="宋体"/>
          <w:sz w:val="22"/>
          <w:lang w:val="en-US" w:eastAsia="zh-CN"/>
        </w:rPr>
        <w:t>5</w:t>
      </w:r>
      <w:r>
        <w:rPr>
          <w:rFonts w:hint="eastAsia" w:ascii="宋体" w:hAnsi="宋体" w:cs="宋体"/>
          <w:sz w:val="22"/>
        </w:rPr>
        <w:t>）的期限：</w:t>
      </w:r>
    </w:p>
    <w:p w14:paraId="55062364">
      <w:pPr>
        <w:pStyle w:val="129"/>
        <w:spacing w:line="360" w:lineRule="exact"/>
        <w:ind w:firstLine="440" w:firstLineChars="200"/>
        <w:rPr>
          <w:rFonts w:hint="eastAsia" w:ascii="宋体" w:hAnsi="宋体" w:cs="宋体"/>
          <w:sz w:val="22"/>
          <w:u w:val="single"/>
        </w:rPr>
      </w:pPr>
      <w:r>
        <w:rPr>
          <w:rFonts w:hint="eastAsia" w:ascii="宋体" w:hAnsi="宋体" w:cs="宋体"/>
          <w:sz w:val="22"/>
          <w:u w:val="single"/>
        </w:rPr>
        <w:t>开工时间前7</w:t>
      </w:r>
      <w:r>
        <w:rPr>
          <w:rFonts w:hint="eastAsia" w:ascii="宋体" w:hAnsi="宋体" w:cs="宋体"/>
          <w:sz w:val="22"/>
          <w:u w:val="single"/>
          <w:lang w:eastAsia="zh-CN"/>
        </w:rPr>
        <w:t>天</w:t>
      </w:r>
      <w:r>
        <w:rPr>
          <w:rFonts w:hint="eastAsia" w:ascii="宋体" w:hAnsi="宋体" w:cs="宋体"/>
          <w:sz w:val="22"/>
          <w:u w:val="single"/>
        </w:rPr>
        <w:t>。项目管理机构的主要人员必须是</w:t>
      </w:r>
      <w:r>
        <w:rPr>
          <w:rFonts w:hint="eastAsia" w:ascii="宋体" w:hAnsi="宋体" w:cs="宋体"/>
          <w:sz w:val="22"/>
          <w:u w:val="single"/>
          <w:lang w:val="en-US" w:eastAsia="zh-CN"/>
        </w:rPr>
        <w:t>响应</w:t>
      </w:r>
      <w:r>
        <w:rPr>
          <w:rFonts w:hint="eastAsia" w:ascii="宋体" w:hAnsi="宋体" w:cs="宋体"/>
          <w:sz w:val="22"/>
          <w:u w:val="single"/>
        </w:rPr>
        <w:t>文件中确认的人员，施工之后不能更换，确需更换人员的，更换后的人员相关资质及业绩、职称等要求不得低于</w:t>
      </w:r>
      <w:r>
        <w:rPr>
          <w:rFonts w:hint="eastAsia" w:ascii="宋体" w:hAnsi="宋体" w:cs="宋体"/>
          <w:sz w:val="22"/>
          <w:u w:val="single"/>
          <w:lang w:eastAsia="zh-CN"/>
        </w:rPr>
        <w:t>竞争性谈判文件</w:t>
      </w:r>
      <w:r>
        <w:rPr>
          <w:rFonts w:hint="eastAsia" w:ascii="宋体" w:hAnsi="宋体" w:cs="宋体"/>
          <w:sz w:val="22"/>
          <w:u w:val="single"/>
        </w:rPr>
        <w:t>最低要求，且须向发包人提出申请，并提供相关证明</w:t>
      </w:r>
      <w:r>
        <w:rPr>
          <w:rFonts w:hint="eastAsia" w:ascii="宋体" w:hAnsi="宋体" w:cs="宋体"/>
          <w:sz w:val="22"/>
          <w:highlight w:val="none"/>
          <w:u w:val="single"/>
        </w:rPr>
        <w:t>材料，经发包人</w:t>
      </w:r>
      <w:r>
        <w:rPr>
          <w:rFonts w:hint="eastAsia" w:ascii="宋体" w:hAnsi="宋体" w:cs="宋体"/>
          <w:sz w:val="22"/>
          <w:highlight w:val="none"/>
          <w:u w:val="single"/>
          <w:lang w:val="en-US" w:eastAsia="zh-CN"/>
        </w:rPr>
        <w:t>签字</w:t>
      </w:r>
      <w:r>
        <w:rPr>
          <w:rFonts w:hint="eastAsia" w:ascii="宋体" w:hAnsi="宋体" w:cs="宋体"/>
          <w:sz w:val="22"/>
          <w:highlight w:val="none"/>
          <w:u w:val="single"/>
        </w:rPr>
        <w:t>同意后</w:t>
      </w:r>
      <w:r>
        <w:rPr>
          <w:rFonts w:hint="eastAsia" w:ascii="宋体" w:hAnsi="宋体" w:cs="宋体"/>
          <w:sz w:val="22"/>
          <w:u w:val="single"/>
        </w:rPr>
        <w:t>方可换人。</w:t>
      </w:r>
    </w:p>
    <w:p w14:paraId="7EE04046">
      <w:pPr>
        <w:pStyle w:val="129"/>
        <w:spacing w:line="360" w:lineRule="exact"/>
        <w:ind w:firstLine="440" w:firstLineChars="200"/>
        <w:rPr>
          <w:rFonts w:hint="eastAsia" w:ascii="宋体" w:hAnsi="宋体" w:cs="宋体"/>
          <w:sz w:val="22"/>
        </w:rPr>
      </w:pPr>
      <w:r>
        <w:rPr>
          <w:rFonts w:hint="eastAsia" w:ascii="宋体" w:hAnsi="宋体" w:cs="宋体"/>
          <w:sz w:val="22"/>
          <w:u w:val="single"/>
        </w:rPr>
        <w:t>关于项目管理机构及施工现场管理人员每月在施工现场的时间要求：21天以上，如</w:t>
      </w:r>
      <w:r>
        <w:rPr>
          <w:rFonts w:hint="eastAsia" w:ascii="宋体" w:hAnsi="宋体" w:cs="宋体"/>
          <w:sz w:val="22"/>
          <w:u w:val="single"/>
          <w:lang w:eastAsia="zh-CN"/>
        </w:rPr>
        <w:t>竞争性谈判文件</w:t>
      </w:r>
      <w:r>
        <w:rPr>
          <w:rFonts w:hint="eastAsia" w:ascii="宋体" w:hAnsi="宋体" w:cs="宋体"/>
          <w:sz w:val="22"/>
          <w:u w:val="single"/>
        </w:rPr>
        <w:t>承诺时间超过21天的，按</w:t>
      </w:r>
      <w:r>
        <w:rPr>
          <w:rFonts w:hint="eastAsia" w:ascii="宋体" w:hAnsi="宋体" w:cs="宋体"/>
          <w:sz w:val="22"/>
          <w:u w:val="single"/>
          <w:lang w:eastAsia="zh-CN"/>
        </w:rPr>
        <w:t>竞争性谈判文件</w:t>
      </w:r>
      <w:r>
        <w:rPr>
          <w:rFonts w:hint="eastAsia" w:ascii="宋体" w:hAnsi="宋体" w:cs="宋体"/>
          <w:sz w:val="22"/>
          <w:u w:val="single"/>
        </w:rPr>
        <w:t>执行</w:t>
      </w:r>
      <w:r>
        <w:rPr>
          <w:rFonts w:hint="eastAsia" w:ascii="宋体" w:hAnsi="宋体" w:cs="宋体"/>
          <w:sz w:val="22"/>
        </w:rPr>
        <w:t>。</w:t>
      </w:r>
    </w:p>
    <w:p w14:paraId="405EA214">
      <w:pPr>
        <w:pStyle w:val="129"/>
        <w:spacing w:line="360" w:lineRule="exact"/>
        <w:ind w:firstLine="440" w:firstLineChars="200"/>
        <w:rPr>
          <w:rFonts w:hint="eastAsia" w:ascii="宋体" w:hAnsi="宋体" w:cs="宋体"/>
          <w:sz w:val="22"/>
        </w:rPr>
      </w:pPr>
      <w:r>
        <w:rPr>
          <w:rFonts w:hint="eastAsia" w:ascii="宋体" w:hAnsi="宋体" w:cs="宋体"/>
          <w:sz w:val="22"/>
        </w:rPr>
        <w:t>3.3.3 承包人无正当理由拒绝撤换主要施工管理人员的违约责任：</w:t>
      </w:r>
      <w:r>
        <w:rPr>
          <w:rFonts w:hint="eastAsia" w:ascii="宋体" w:hAnsi="宋体" w:cs="宋体"/>
          <w:sz w:val="22"/>
          <w:u w:val="single"/>
        </w:rPr>
        <w:t>因承包人主要施工管理人员不称职，发包人要求调换而无正当理由拒绝撤换或未及时调换的，视为承包人违约，必须向发包人</w:t>
      </w:r>
      <w:r>
        <w:rPr>
          <w:rFonts w:hint="eastAsia" w:ascii="宋体" w:hAnsi="宋体" w:cs="宋体"/>
          <w:sz w:val="22"/>
          <w:u w:val="single"/>
          <w:lang w:eastAsia="zh-CN"/>
        </w:rPr>
        <w:t>缴纳</w:t>
      </w:r>
      <w:r>
        <w:rPr>
          <w:rFonts w:hint="eastAsia" w:ascii="宋体" w:hAnsi="宋体" w:cs="宋体"/>
          <w:sz w:val="22"/>
          <w:u w:val="single"/>
        </w:rPr>
        <w:t>处罚金，处罚标准：技术负责人20000元/人•次（人民币）；专业工程师10000元/人•次（人民币）</w:t>
      </w:r>
      <w:r>
        <w:rPr>
          <w:rFonts w:hint="eastAsia" w:ascii="宋体" w:hAnsi="宋体" w:cs="宋体"/>
          <w:sz w:val="22"/>
        </w:rPr>
        <w:t>。</w:t>
      </w:r>
    </w:p>
    <w:p w14:paraId="38BF302C">
      <w:pPr>
        <w:pStyle w:val="129"/>
        <w:spacing w:line="360" w:lineRule="exact"/>
        <w:ind w:firstLine="440" w:firstLineChars="200"/>
        <w:rPr>
          <w:rFonts w:hint="eastAsia" w:ascii="宋体" w:hAnsi="宋体" w:cs="宋体"/>
          <w:sz w:val="22"/>
          <w:highlight w:val="none"/>
          <w:u w:val="single"/>
        </w:rPr>
      </w:pPr>
      <w:r>
        <w:rPr>
          <w:rFonts w:hint="eastAsia" w:ascii="宋体" w:hAnsi="宋体" w:cs="宋体"/>
          <w:sz w:val="22"/>
        </w:rPr>
        <w:t>3.3.4 承包人主要施工管理人员离开施工现场的批准要求：</w:t>
      </w:r>
      <w:r>
        <w:rPr>
          <w:rFonts w:hint="eastAsia" w:ascii="宋体" w:hAnsi="宋体" w:cs="宋体"/>
          <w:sz w:val="22"/>
          <w:u w:val="single"/>
        </w:rPr>
        <w:t>由总监理</w:t>
      </w:r>
      <w:r>
        <w:rPr>
          <w:rFonts w:hint="eastAsia" w:ascii="宋体" w:hAnsi="宋体" w:cs="宋体"/>
          <w:sz w:val="22"/>
          <w:highlight w:val="none"/>
          <w:u w:val="single"/>
        </w:rPr>
        <w:t>工程师</w:t>
      </w:r>
      <w:r>
        <w:rPr>
          <w:rFonts w:hint="eastAsia" w:ascii="宋体" w:hAnsi="宋体" w:cs="宋体"/>
          <w:sz w:val="22"/>
          <w:highlight w:val="none"/>
          <w:u w:val="single"/>
          <w:lang w:val="en-US" w:eastAsia="zh-CN"/>
        </w:rPr>
        <w:t>签字</w:t>
      </w:r>
      <w:r>
        <w:rPr>
          <w:rFonts w:hint="eastAsia" w:ascii="宋体" w:hAnsi="宋体" w:cs="宋体"/>
          <w:sz w:val="22"/>
          <w:highlight w:val="none"/>
          <w:u w:val="single"/>
        </w:rPr>
        <w:t>批准，</w:t>
      </w:r>
      <w:r>
        <w:rPr>
          <w:rFonts w:hint="eastAsia" w:ascii="宋体" w:hAnsi="宋体" w:cs="宋体"/>
          <w:sz w:val="22"/>
          <w:highlight w:val="none"/>
          <w:u w:val="single"/>
          <w:lang w:val="en-US" w:eastAsia="zh-CN"/>
        </w:rPr>
        <w:t>报</w:t>
      </w:r>
      <w:r>
        <w:rPr>
          <w:rFonts w:hint="eastAsia" w:ascii="宋体" w:hAnsi="宋体" w:cs="宋体"/>
          <w:sz w:val="22"/>
          <w:highlight w:val="none"/>
          <w:u w:val="single"/>
        </w:rPr>
        <w:t>发包人</w:t>
      </w:r>
      <w:r>
        <w:rPr>
          <w:rFonts w:hint="eastAsia" w:ascii="宋体" w:hAnsi="宋体" w:cs="宋体"/>
          <w:sz w:val="22"/>
          <w:highlight w:val="none"/>
          <w:u w:val="single"/>
          <w:lang w:val="en-US" w:eastAsia="zh-CN"/>
        </w:rPr>
        <w:t>确认同意</w:t>
      </w:r>
      <w:r>
        <w:rPr>
          <w:rFonts w:hint="eastAsia" w:ascii="宋体" w:hAnsi="宋体" w:cs="宋体"/>
          <w:sz w:val="22"/>
          <w:highlight w:val="none"/>
          <w:u w:val="single"/>
        </w:rPr>
        <w:t xml:space="preserve">后方可离开 </w:t>
      </w:r>
      <w:r>
        <w:rPr>
          <w:rFonts w:hint="eastAsia" w:ascii="宋体" w:hAnsi="宋体" w:cs="宋体"/>
          <w:sz w:val="22"/>
          <w:highlight w:val="none"/>
        </w:rPr>
        <w:t>。</w:t>
      </w:r>
    </w:p>
    <w:p w14:paraId="54F0A621">
      <w:pPr>
        <w:pStyle w:val="129"/>
        <w:spacing w:line="360" w:lineRule="exact"/>
        <w:ind w:firstLine="440" w:firstLineChars="200"/>
        <w:rPr>
          <w:rFonts w:hint="eastAsia" w:ascii="宋体" w:hAnsi="宋体" w:cs="宋体"/>
          <w:sz w:val="22"/>
        </w:rPr>
      </w:pPr>
      <w:r>
        <w:rPr>
          <w:rFonts w:hint="eastAsia" w:ascii="宋体" w:hAnsi="宋体" w:cs="宋体"/>
          <w:sz w:val="22"/>
          <w:highlight w:val="none"/>
        </w:rPr>
        <w:t>3.3.5 承包人擅自更换主要施工管理人员的违约责任：</w:t>
      </w:r>
      <w:r>
        <w:rPr>
          <w:rFonts w:hint="eastAsia" w:ascii="宋体" w:hAnsi="宋体" w:cs="宋体"/>
          <w:sz w:val="22"/>
          <w:highlight w:val="none"/>
          <w:u w:val="single"/>
        </w:rPr>
        <w:t>项目技术负责人、专职安全员及其承诺的</w:t>
      </w:r>
      <w:r>
        <w:rPr>
          <w:rFonts w:hint="eastAsia" w:ascii="宋体" w:hAnsi="宋体" w:cs="宋体"/>
          <w:sz w:val="22"/>
          <w:highlight w:val="none"/>
          <w:u w:val="single"/>
          <w:lang w:eastAsia="zh-CN"/>
        </w:rPr>
        <w:t>其他</w:t>
      </w:r>
      <w:r>
        <w:rPr>
          <w:rFonts w:hint="eastAsia" w:ascii="宋体" w:hAnsi="宋体" w:cs="宋体"/>
          <w:sz w:val="22"/>
          <w:highlight w:val="none"/>
          <w:u w:val="single"/>
        </w:rPr>
        <w:t>在场管理人员未经发包人书面同意不准擅自更换，擅自更换项目技术负责人处</w:t>
      </w:r>
      <w:r>
        <w:rPr>
          <w:rFonts w:hint="eastAsia" w:ascii="宋体" w:hAnsi="宋体" w:cs="宋体"/>
          <w:sz w:val="22"/>
          <w:highlight w:val="none"/>
          <w:u w:val="single"/>
          <w:lang w:val="en-US" w:eastAsia="zh-CN"/>
        </w:rPr>
        <w:t>2</w:t>
      </w:r>
      <w:r>
        <w:rPr>
          <w:rFonts w:hint="eastAsia" w:ascii="宋体" w:hAnsi="宋体" w:cs="宋体"/>
          <w:sz w:val="22"/>
          <w:highlight w:val="none"/>
          <w:u w:val="single"/>
        </w:rPr>
        <w:t>000</w:t>
      </w:r>
      <w:r>
        <w:rPr>
          <w:rFonts w:hint="eastAsia" w:ascii="宋体" w:hAnsi="宋体" w:cs="宋体"/>
          <w:sz w:val="22"/>
          <w:u w:val="single"/>
        </w:rPr>
        <w:t>0元/人•次（人民币）违约金；擅自更换专职安全员处20000元/人•次（人民币）违约金；擅自更换</w:t>
      </w:r>
      <w:r>
        <w:rPr>
          <w:rFonts w:hint="eastAsia" w:ascii="宋体" w:hAnsi="宋体" w:cs="宋体"/>
          <w:sz w:val="22"/>
          <w:u w:val="single"/>
          <w:lang w:eastAsia="zh-CN"/>
        </w:rPr>
        <w:t>其他</w:t>
      </w:r>
      <w:r>
        <w:rPr>
          <w:rFonts w:hint="eastAsia" w:ascii="宋体" w:hAnsi="宋体" w:cs="宋体"/>
          <w:sz w:val="22"/>
          <w:u w:val="single"/>
        </w:rPr>
        <w:t>在场管理人员处10000元/人•次（人民币）违约金</w:t>
      </w:r>
      <w:r>
        <w:rPr>
          <w:rFonts w:hint="eastAsia" w:ascii="宋体" w:hAnsi="宋体" w:cs="宋体"/>
          <w:sz w:val="22"/>
        </w:rPr>
        <w:t>。</w:t>
      </w:r>
    </w:p>
    <w:p w14:paraId="5171759D">
      <w:pPr>
        <w:pStyle w:val="129"/>
        <w:spacing w:line="360" w:lineRule="exact"/>
        <w:ind w:firstLine="440" w:firstLineChars="200"/>
        <w:rPr>
          <w:rFonts w:hint="eastAsia" w:ascii="宋体" w:hAnsi="宋体" w:cs="宋体"/>
          <w:sz w:val="22"/>
        </w:rPr>
      </w:pPr>
      <w:r>
        <w:rPr>
          <w:rFonts w:hint="eastAsia" w:ascii="宋体" w:hAnsi="宋体" w:cs="宋体"/>
          <w:sz w:val="22"/>
        </w:rPr>
        <w:t>承包人主要施工管理人员擅自离开施工现场的违约责任：</w:t>
      </w:r>
      <w:r>
        <w:rPr>
          <w:rFonts w:hint="eastAsia" w:ascii="宋体" w:hAnsi="宋体" w:cs="宋体"/>
          <w:sz w:val="22"/>
          <w:u w:val="single"/>
        </w:rPr>
        <w:t>未经发包人同意，项目技术负责人擅自离岗的，视为承包人违约，发包人有权处违约金5000元/人•次（人民币）；未经发包人同意，专职安全员擅自离岗的，视为承包人违约，发包人有权处违约金3000元/人•次（人民币）；</w:t>
      </w:r>
      <w:r>
        <w:rPr>
          <w:rFonts w:hint="eastAsia" w:ascii="宋体" w:hAnsi="宋体" w:cs="宋体"/>
          <w:sz w:val="22"/>
          <w:u w:val="single"/>
          <w:lang w:eastAsia="zh-CN"/>
        </w:rPr>
        <w:t>其他</w:t>
      </w:r>
      <w:r>
        <w:rPr>
          <w:rFonts w:hint="eastAsia" w:ascii="宋体" w:hAnsi="宋体" w:cs="宋体"/>
          <w:sz w:val="22"/>
          <w:u w:val="single"/>
        </w:rPr>
        <w:t>在场管理人员擅自离岗的，视为承包人违约，发包人有权处违约金3000元/人•次（人民币）</w:t>
      </w:r>
      <w:r>
        <w:rPr>
          <w:rFonts w:hint="eastAsia" w:ascii="宋体" w:hAnsi="宋体" w:cs="宋体"/>
          <w:sz w:val="22"/>
        </w:rPr>
        <w:t>。</w:t>
      </w:r>
    </w:p>
    <w:p w14:paraId="0B132EBB">
      <w:pPr>
        <w:pStyle w:val="130"/>
        <w:spacing w:line="360" w:lineRule="exact"/>
        <w:ind w:firstLine="442" w:firstLineChars="200"/>
        <w:rPr>
          <w:rFonts w:hint="eastAsia" w:ascii="宋体" w:hAnsi="宋体" w:cs="宋体"/>
          <w:sz w:val="22"/>
          <w:szCs w:val="22"/>
        </w:rPr>
      </w:pPr>
      <w:bookmarkStart w:id="278" w:name="_Toc12975900"/>
      <w:bookmarkStart w:id="279" w:name="_Toc533432735"/>
      <w:bookmarkStart w:id="280" w:name="_Toc395382512"/>
      <w:r>
        <w:rPr>
          <w:rFonts w:hint="eastAsia" w:ascii="宋体" w:hAnsi="宋体" w:cs="宋体"/>
          <w:sz w:val="22"/>
          <w:szCs w:val="22"/>
        </w:rPr>
        <w:t>3.5 分包</w:t>
      </w:r>
      <w:bookmarkEnd w:id="278"/>
      <w:bookmarkEnd w:id="279"/>
      <w:bookmarkEnd w:id="280"/>
    </w:p>
    <w:p w14:paraId="7D217381">
      <w:pPr>
        <w:pStyle w:val="129"/>
        <w:spacing w:line="360" w:lineRule="exact"/>
        <w:ind w:firstLine="440" w:firstLineChars="200"/>
        <w:rPr>
          <w:rFonts w:hint="eastAsia" w:ascii="宋体" w:hAnsi="宋体" w:cs="宋体"/>
          <w:sz w:val="22"/>
        </w:rPr>
      </w:pPr>
      <w:r>
        <w:rPr>
          <w:rFonts w:hint="eastAsia" w:ascii="宋体" w:hAnsi="宋体" w:cs="宋体"/>
          <w:sz w:val="22"/>
        </w:rPr>
        <w:t>3.5.1 分包的一般约定</w:t>
      </w:r>
    </w:p>
    <w:p w14:paraId="59E65C9C">
      <w:pPr>
        <w:pStyle w:val="129"/>
        <w:spacing w:line="360" w:lineRule="exact"/>
        <w:ind w:firstLine="440" w:firstLineChars="200"/>
        <w:jc w:val="left"/>
        <w:rPr>
          <w:rFonts w:hint="eastAsia" w:ascii="宋体" w:hAnsi="宋体" w:cs="宋体"/>
          <w:sz w:val="22"/>
        </w:rPr>
      </w:pPr>
      <w:r>
        <w:rPr>
          <w:rFonts w:hint="eastAsia" w:ascii="宋体" w:hAnsi="宋体" w:cs="宋体"/>
          <w:sz w:val="22"/>
        </w:rPr>
        <w:t>禁止分包的工程包括：</w:t>
      </w:r>
      <w:r>
        <w:rPr>
          <w:rFonts w:hint="eastAsia" w:ascii="宋体" w:hAnsi="宋体" w:cs="宋体"/>
          <w:sz w:val="22"/>
          <w:u w:val="single"/>
        </w:rPr>
        <w:t xml:space="preserve">本项目未经发包人批准禁止分包 </w:t>
      </w:r>
      <w:r>
        <w:rPr>
          <w:rFonts w:hint="eastAsia" w:ascii="宋体" w:hAnsi="宋体" w:cs="宋体"/>
          <w:sz w:val="22"/>
        </w:rPr>
        <w:t>。</w:t>
      </w:r>
    </w:p>
    <w:p w14:paraId="1F3064E6">
      <w:pPr>
        <w:pStyle w:val="129"/>
        <w:spacing w:line="360" w:lineRule="exact"/>
        <w:ind w:firstLine="440" w:firstLineChars="200"/>
        <w:jc w:val="left"/>
        <w:rPr>
          <w:rFonts w:hint="eastAsia" w:ascii="宋体" w:hAnsi="宋体" w:cs="宋体"/>
          <w:sz w:val="22"/>
        </w:rPr>
      </w:pPr>
      <w:r>
        <w:rPr>
          <w:rFonts w:hint="eastAsia" w:ascii="宋体" w:hAnsi="宋体" w:cs="宋体"/>
          <w:sz w:val="22"/>
        </w:rPr>
        <w:t>主体结构、关键性工作的范围：</w:t>
      </w:r>
      <w:r>
        <w:rPr>
          <w:rFonts w:hint="eastAsia" w:ascii="宋体" w:hAnsi="宋体" w:cs="宋体"/>
          <w:sz w:val="22"/>
          <w:u w:val="single"/>
        </w:rPr>
        <w:t xml:space="preserve"> 无 </w:t>
      </w:r>
      <w:r>
        <w:rPr>
          <w:rFonts w:hint="eastAsia" w:ascii="宋体" w:hAnsi="宋体" w:cs="宋体"/>
          <w:sz w:val="22"/>
        </w:rPr>
        <w:t>。</w:t>
      </w:r>
    </w:p>
    <w:p w14:paraId="77EACDE2">
      <w:pPr>
        <w:pStyle w:val="129"/>
        <w:spacing w:line="360" w:lineRule="exact"/>
        <w:ind w:firstLine="440" w:firstLineChars="200"/>
        <w:jc w:val="left"/>
        <w:rPr>
          <w:rFonts w:hint="eastAsia" w:ascii="宋体" w:hAnsi="宋体" w:cs="宋体"/>
          <w:sz w:val="22"/>
        </w:rPr>
      </w:pPr>
      <w:r>
        <w:rPr>
          <w:rFonts w:hint="eastAsia" w:ascii="宋体" w:hAnsi="宋体" w:cs="宋体"/>
          <w:sz w:val="22"/>
        </w:rPr>
        <w:t>3.5.2 分包的确定</w:t>
      </w:r>
    </w:p>
    <w:p w14:paraId="56E2E17C">
      <w:pPr>
        <w:pStyle w:val="129"/>
        <w:spacing w:line="360" w:lineRule="exact"/>
        <w:ind w:firstLine="440" w:firstLineChars="200"/>
        <w:rPr>
          <w:rFonts w:hint="eastAsia" w:ascii="宋体" w:hAnsi="宋体" w:cs="宋体"/>
          <w:sz w:val="22"/>
          <w:u w:val="single"/>
        </w:rPr>
      </w:pPr>
      <w:r>
        <w:rPr>
          <w:rFonts w:hint="eastAsia" w:ascii="宋体" w:hAnsi="宋体" w:cs="宋体"/>
          <w:sz w:val="22"/>
        </w:rPr>
        <w:t>允许分包的专业工程包括：</w:t>
      </w:r>
      <w:r>
        <w:rPr>
          <w:rFonts w:hint="eastAsia" w:ascii="宋体" w:hAnsi="宋体" w:cs="宋体"/>
          <w:sz w:val="22"/>
          <w:u w:val="single"/>
        </w:rPr>
        <w:t xml:space="preserve">无  </w:t>
      </w:r>
      <w:r>
        <w:rPr>
          <w:rFonts w:hint="eastAsia" w:ascii="宋体" w:hAnsi="宋体" w:cs="宋体"/>
          <w:sz w:val="22"/>
        </w:rPr>
        <w:t>。</w:t>
      </w:r>
    </w:p>
    <w:p w14:paraId="2F1C8656">
      <w:pPr>
        <w:pStyle w:val="129"/>
        <w:spacing w:line="360" w:lineRule="exact"/>
        <w:ind w:firstLine="440" w:firstLineChars="200"/>
        <w:rPr>
          <w:rFonts w:hint="eastAsia" w:ascii="宋体" w:hAnsi="宋体" w:cs="宋体"/>
          <w:sz w:val="22"/>
        </w:rPr>
      </w:pPr>
      <w:r>
        <w:rPr>
          <w:rFonts w:hint="eastAsia" w:ascii="宋体" w:hAnsi="宋体" w:cs="宋体"/>
          <w:sz w:val="22"/>
        </w:rPr>
        <w:t>其他关于分包的约定：</w:t>
      </w:r>
    </w:p>
    <w:p w14:paraId="03AABA54">
      <w:pPr>
        <w:pStyle w:val="129"/>
        <w:spacing w:line="360" w:lineRule="exact"/>
        <w:ind w:firstLine="440" w:firstLineChars="200"/>
        <w:rPr>
          <w:rFonts w:hint="eastAsia" w:ascii="宋体" w:hAnsi="宋体" w:cs="宋体"/>
          <w:sz w:val="22"/>
        </w:rPr>
      </w:pPr>
      <w:r>
        <w:rPr>
          <w:rFonts w:hint="eastAsia" w:ascii="宋体" w:hAnsi="宋体" w:cs="宋体"/>
          <w:sz w:val="22"/>
        </w:rPr>
        <w:t>（1）如本项目允许合法分包的，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宋体" w:hAnsi="宋体" w:cs="宋体"/>
          <w:sz w:val="22"/>
          <w:lang w:val="en-US" w:eastAsia="zh-CN"/>
        </w:rPr>
        <w:t>6</w:t>
      </w:r>
      <w:r>
        <w:rPr>
          <w:rFonts w:hint="eastAsia" w:ascii="宋体" w:hAnsi="宋体" w:cs="宋体"/>
          <w:sz w:val="22"/>
        </w:rPr>
        <w:t>。</w:t>
      </w:r>
    </w:p>
    <w:p w14:paraId="6B56DA1A">
      <w:pPr>
        <w:pStyle w:val="129"/>
        <w:spacing w:line="360" w:lineRule="exact"/>
        <w:ind w:firstLine="440" w:firstLineChars="200"/>
        <w:rPr>
          <w:rFonts w:hint="eastAsia" w:ascii="宋体" w:hAnsi="宋体" w:cs="宋体"/>
          <w:sz w:val="22"/>
          <w:u w:val="single"/>
        </w:rPr>
      </w:pPr>
      <w:r>
        <w:rPr>
          <w:rFonts w:hint="eastAsia" w:ascii="宋体" w:hAnsi="宋体" w:cs="宋体"/>
          <w:sz w:val="22"/>
        </w:rPr>
        <w:t>（2）在相关分包合同签订并报送有关建设行政主管部门备案后7天内，承包人应当将一份副本提交给监理人，承包人应保障分包工作不得再次分包。</w:t>
      </w:r>
    </w:p>
    <w:p w14:paraId="3657287C">
      <w:pPr>
        <w:pStyle w:val="129"/>
        <w:spacing w:line="360" w:lineRule="exact"/>
        <w:ind w:firstLine="440" w:firstLineChars="200"/>
        <w:rPr>
          <w:rFonts w:hint="eastAsia" w:ascii="宋体" w:hAnsi="宋体" w:cs="宋体"/>
          <w:sz w:val="22"/>
        </w:rPr>
      </w:pPr>
      <w:r>
        <w:rPr>
          <w:rFonts w:hint="eastAsia" w:ascii="宋体" w:hAnsi="宋体" w:cs="宋体"/>
          <w:sz w:val="22"/>
        </w:rPr>
        <w:t>（3）未经承包人和监理人审批同意的分包工程和分包人，承包人有权拒绝验收分包工程和支付相应款项，由此引起的发包人费用增加和</w:t>
      </w:r>
      <w:r>
        <w:rPr>
          <w:rFonts w:hint="eastAsia" w:ascii="宋体" w:hAnsi="宋体" w:cs="宋体"/>
          <w:sz w:val="22"/>
          <w:lang w:eastAsia="zh-CN"/>
        </w:rPr>
        <w:t>（</w:t>
      </w:r>
      <w:r>
        <w:rPr>
          <w:rFonts w:hint="eastAsia" w:ascii="宋体" w:hAnsi="宋体" w:cs="宋体"/>
          <w:sz w:val="22"/>
        </w:rPr>
        <w:t>或</w:t>
      </w:r>
      <w:r>
        <w:rPr>
          <w:rFonts w:hint="eastAsia" w:ascii="宋体" w:hAnsi="宋体" w:cs="宋体"/>
          <w:sz w:val="22"/>
          <w:lang w:eastAsia="zh-CN"/>
        </w:rPr>
        <w:t>）</w:t>
      </w:r>
      <w:r>
        <w:rPr>
          <w:rFonts w:hint="eastAsia" w:ascii="宋体" w:hAnsi="宋体" w:cs="宋体"/>
          <w:sz w:val="22"/>
        </w:rPr>
        <w:t>延误的工期由发包人承担。</w:t>
      </w:r>
    </w:p>
    <w:p w14:paraId="0A1EA1FB">
      <w:pPr>
        <w:pStyle w:val="133"/>
        <w:spacing w:line="360" w:lineRule="exact"/>
        <w:ind w:firstLine="440" w:firstLineChars="200"/>
        <w:rPr>
          <w:rFonts w:hint="eastAsia" w:hAnsi="宋体" w:cs="宋体"/>
          <w:sz w:val="22"/>
          <w:szCs w:val="22"/>
        </w:rPr>
      </w:pPr>
      <w:r>
        <w:rPr>
          <w:rFonts w:hint="eastAsia" w:hAnsi="宋体" w:cs="宋体"/>
          <w:sz w:val="22"/>
          <w:szCs w:val="22"/>
        </w:rPr>
        <w:t>（4）承包人有以下情况之一者，发包人有权解除合同：</w:t>
      </w:r>
    </w:p>
    <w:p w14:paraId="431B0116">
      <w:pPr>
        <w:pStyle w:val="133"/>
        <w:spacing w:line="360" w:lineRule="exact"/>
        <w:ind w:firstLine="440" w:firstLineChars="200"/>
        <w:rPr>
          <w:rFonts w:hint="eastAsia" w:hAnsi="宋体" w:cs="宋体"/>
          <w:sz w:val="22"/>
          <w:szCs w:val="22"/>
        </w:rPr>
      </w:pPr>
      <w:r>
        <w:rPr>
          <w:rFonts w:hint="eastAsia" w:hAnsi="宋体" w:cs="宋体"/>
          <w:sz w:val="22"/>
          <w:szCs w:val="22"/>
        </w:rPr>
        <w:t>①个人承包工程，包括本人单位及外单位人员承包，发包人不承认其个人拥有任何资质等级及营业许可资格。</w:t>
      </w:r>
    </w:p>
    <w:p w14:paraId="010C5371">
      <w:pPr>
        <w:pStyle w:val="133"/>
        <w:spacing w:line="360" w:lineRule="exact"/>
        <w:ind w:firstLine="440" w:firstLineChars="200"/>
        <w:rPr>
          <w:rFonts w:hint="eastAsia" w:hAnsi="宋体" w:cs="宋体"/>
          <w:sz w:val="22"/>
          <w:szCs w:val="22"/>
        </w:rPr>
      </w:pPr>
      <w:r>
        <w:rPr>
          <w:rFonts w:hint="eastAsia" w:hAnsi="宋体" w:cs="宋体"/>
          <w:sz w:val="22"/>
          <w:szCs w:val="22"/>
        </w:rPr>
        <w:t>②几个人联合承包工程，就地组织暗分包队伍，不具备完成本工程的技术、机械能力，被发包人判定为没有能力履行的承包人。</w:t>
      </w:r>
    </w:p>
    <w:p w14:paraId="785A6BBF">
      <w:pPr>
        <w:pStyle w:val="133"/>
        <w:spacing w:line="360" w:lineRule="exact"/>
        <w:ind w:firstLine="440" w:firstLineChars="200"/>
        <w:rPr>
          <w:rFonts w:hint="eastAsia" w:hAnsi="宋体" w:cs="宋体"/>
          <w:sz w:val="22"/>
          <w:szCs w:val="22"/>
        </w:rPr>
      </w:pPr>
      <w:r>
        <w:rPr>
          <w:rFonts w:hint="eastAsia" w:hAnsi="宋体" w:cs="宋体"/>
          <w:sz w:val="22"/>
          <w:szCs w:val="22"/>
        </w:rPr>
        <w:t>③就地转包全部的工程，以谋取高额转让费、管理费的承包人。</w:t>
      </w:r>
    </w:p>
    <w:p w14:paraId="5F801F7B">
      <w:pPr>
        <w:pStyle w:val="129"/>
        <w:spacing w:line="360" w:lineRule="exact"/>
        <w:ind w:firstLine="440" w:firstLineChars="200"/>
        <w:rPr>
          <w:rFonts w:hint="eastAsia" w:ascii="宋体" w:hAnsi="宋体" w:cs="宋体"/>
          <w:sz w:val="22"/>
          <w:u w:val="single"/>
        </w:rPr>
      </w:pPr>
      <w:r>
        <w:rPr>
          <w:rFonts w:hint="eastAsia" w:ascii="宋体" w:hAnsi="宋体" w:cs="宋体"/>
          <w:sz w:val="22"/>
        </w:rPr>
        <w:t>④承包人有部分分包现象（其中包括冒充承包人下属单位的挂勾单位，凭口头协议参与施工的分包人及其他暗分包个体户），一经发现核实，发包人将采取驱逐该暗分包人措施。</w:t>
      </w:r>
    </w:p>
    <w:p w14:paraId="170EF62E">
      <w:pPr>
        <w:pStyle w:val="129"/>
        <w:spacing w:line="360" w:lineRule="exact"/>
        <w:ind w:firstLine="440" w:firstLineChars="200"/>
        <w:rPr>
          <w:rFonts w:hint="eastAsia" w:ascii="宋体" w:hAnsi="宋体" w:cs="宋体"/>
          <w:sz w:val="22"/>
        </w:rPr>
      </w:pPr>
      <w:r>
        <w:rPr>
          <w:rFonts w:hint="eastAsia" w:ascii="宋体" w:hAnsi="宋体" w:cs="宋体"/>
          <w:sz w:val="22"/>
        </w:rPr>
        <w:t>3.5.4 分包合同价款</w:t>
      </w:r>
    </w:p>
    <w:p w14:paraId="756321D7">
      <w:pPr>
        <w:pStyle w:val="129"/>
        <w:spacing w:line="360" w:lineRule="exact"/>
        <w:ind w:firstLine="440" w:firstLineChars="200"/>
        <w:rPr>
          <w:rFonts w:hint="eastAsia" w:ascii="宋体" w:hAnsi="宋体" w:cs="宋体"/>
          <w:sz w:val="22"/>
        </w:rPr>
      </w:pPr>
      <w:r>
        <w:rPr>
          <w:rFonts w:hint="eastAsia" w:ascii="宋体" w:hAnsi="宋体" w:cs="宋体"/>
          <w:sz w:val="22"/>
        </w:rPr>
        <w:t>关于分包合同价款支付的约定：</w:t>
      </w:r>
      <w:r>
        <w:rPr>
          <w:rFonts w:hint="eastAsia" w:ascii="宋体" w:hAnsi="宋体" w:cs="宋体"/>
          <w:sz w:val="22"/>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11B511C">
      <w:pPr>
        <w:pStyle w:val="130"/>
        <w:spacing w:line="360" w:lineRule="exact"/>
        <w:ind w:firstLine="442" w:firstLineChars="200"/>
        <w:rPr>
          <w:rFonts w:hint="eastAsia" w:ascii="宋体" w:hAnsi="宋体" w:cs="宋体"/>
          <w:sz w:val="22"/>
          <w:szCs w:val="22"/>
        </w:rPr>
      </w:pPr>
      <w:bookmarkStart w:id="281" w:name="_Toc533432736"/>
      <w:bookmarkStart w:id="282" w:name="_Toc12975901"/>
      <w:bookmarkStart w:id="283" w:name="_Toc395382513"/>
      <w:r>
        <w:rPr>
          <w:rFonts w:hint="eastAsia" w:ascii="宋体" w:hAnsi="宋体" w:cs="宋体"/>
          <w:sz w:val="22"/>
          <w:szCs w:val="22"/>
        </w:rPr>
        <w:t>3.6 工程照管与成品、半成品保护</w:t>
      </w:r>
      <w:bookmarkEnd w:id="281"/>
      <w:bookmarkEnd w:id="282"/>
      <w:bookmarkEnd w:id="283"/>
    </w:p>
    <w:p w14:paraId="27FF7E80">
      <w:pPr>
        <w:pStyle w:val="129"/>
        <w:spacing w:line="360" w:lineRule="exact"/>
        <w:ind w:firstLine="440" w:firstLineChars="200"/>
        <w:rPr>
          <w:rFonts w:hint="eastAsia" w:ascii="宋体" w:hAnsi="宋体" w:cs="宋体"/>
          <w:kern w:val="0"/>
          <w:sz w:val="22"/>
          <w:u w:val="single"/>
        </w:rPr>
      </w:pPr>
      <w:r>
        <w:rPr>
          <w:rFonts w:hint="eastAsia" w:ascii="宋体" w:hAnsi="宋体" w:cs="宋体"/>
          <w:kern w:val="0"/>
          <w:sz w:val="22"/>
        </w:rPr>
        <w:t>承包人负责照管工程及工程相关的材料、工程设备的起始时间：</w:t>
      </w:r>
      <w:r>
        <w:rPr>
          <w:rFonts w:hint="eastAsia" w:ascii="宋体" w:hAnsi="宋体" w:cs="宋体"/>
          <w:kern w:val="0"/>
          <w:sz w:val="22"/>
          <w:u w:val="single"/>
        </w:rPr>
        <w:t xml:space="preserve">设备、人员进场至验收交付使用前由承包人负责保修，无其他特殊要求的，费用由承包人承担 </w:t>
      </w:r>
      <w:r>
        <w:rPr>
          <w:rFonts w:hint="eastAsia" w:ascii="宋体" w:hAnsi="宋体" w:cs="宋体"/>
          <w:kern w:val="0"/>
          <w:sz w:val="22"/>
        </w:rPr>
        <w:t>。</w:t>
      </w:r>
    </w:p>
    <w:p w14:paraId="20328800">
      <w:pPr>
        <w:pStyle w:val="130"/>
        <w:spacing w:line="360" w:lineRule="exact"/>
        <w:ind w:firstLine="442" w:firstLineChars="200"/>
        <w:rPr>
          <w:rFonts w:hint="eastAsia" w:ascii="宋体" w:hAnsi="宋体" w:cs="宋体"/>
          <w:sz w:val="22"/>
          <w:szCs w:val="22"/>
        </w:rPr>
      </w:pPr>
      <w:bookmarkStart w:id="284" w:name="_Toc533432737"/>
      <w:bookmarkStart w:id="285" w:name="_Toc12975902"/>
      <w:bookmarkStart w:id="286" w:name="_Toc395382514"/>
      <w:r>
        <w:rPr>
          <w:rFonts w:hint="eastAsia" w:ascii="宋体" w:hAnsi="宋体" w:cs="宋体"/>
          <w:sz w:val="22"/>
          <w:szCs w:val="22"/>
        </w:rPr>
        <w:t>3.7 履约保证金</w:t>
      </w:r>
      <w:bookmarkEnd w:id="284"/>
      <w:bookmarkEnd w:id="285"/>
      <w:bookmarkEnd w:id="286"/>
    </w:p>
    <w:p w14:paraId="65445CFA">
      <w:pPr>
        <w:pStyle w:val="128"/>
        <w:spacing w:before="0" w:after="0" w:line="360" w:lineRule="exact"/>
        <w:ind w:firstLine="440" w:firstLineChars="200"/>
        <w:rPr>
          <w:rFonts w:hint="default" w:ascii="宋体" w:hAnsi="宋体" w:eastAsia="宋体" w:cs="宋体"/>
          <w:b w:val="0"/>
          <w:bCs w:val="0"/>
          <w:kern w:val="0"/>
          <w:sz w:val="22"/>
          <w:szCs w:val="22"/>
          <w:lang w:val="en-US" w:eastAsia="zh-CN" w:bidi="ar-SA"/>
        </w:rPr>
      </w:pPr>
      <w:bookmarkStart w:id="287" w:name="_Toc533432738"/>
      <w:bookmarkStart w:id="288" w:name="_Toc12975903"/>
      <w:bookmarkStart w:id="289" w:name="_Toc395382515"/>
      <w:r>
        <w:rPr>
          <w:rFonts w:hint="eastAsia" w:ascii="宋体" w:hAnsi="宋体" w:eastAsia="宋体" w:cs="宋体"/>
          <w:b w:val="0"/>
          <w:bCs w:val="0"/>
          <w:kern w:val="0"/>
          <w:sz w:val="22"/>
          <w:szCs w:val="22"/>
          <w:lang w:val="en-US" w:eastAsia="zh-CN" w:bidi="ar-SA"/>
        </w:rPr>
        <w:t>本项目不收取履约保证金</w:t>
      </w:r>
    </w:p>
    <w:p w14:paraId="224985C4">
      <w:pPr>
        <w:pStyle w:val="128"/>
        <w:spacing w:before="0" w:after="0" w:line="360" w:lineRule="exact"/>
        <w:ind w:firstLine="442" w:firstLineChars="200"/>
        <w:rPr>
          <w:rFonts w:hint="eastAsia" w:ascii="宋体" w:hAnsi="宋体" w:cs="宋体"/>
          <w:sz w:val="22"/>
          <w:szCs w:val="22"/>
        </w:rPr>
      </w:pPr>
      <w:r>
        <w:rPr>
          <w:rFonts w:hint="eastAsia" w:ascii="宋体" w:hAnsi="宋体" w:cs="宋体"/>
          <w:sz w:val="22"/>
          <w:szCs w:val="22"/>
        </w:rPr>
        <w:t>4. 监理人</w:t>
      </w:r>
      <w:bookmarkEnd w:id="287"/>
      <w:bookmarkEnd w:id="288"/>
      <w:bookmarkEnd w:id="289"/>
    </w:p>
    <w:p w14:paraId="5D5936F1">
      <w:pPr>
        <w:pStyle w:val="130"/>
        <w:spacing w:line="360" w:lineRule="exact"/>
        <w:ind w:firstLine="442" w:firstLineChars="200"/>
        <w:rPr>
          <w:rFonts w:hint="eastAsia" w:ascii="宋体" w:hAnsi="宋体" w:cs="宋体"/>
          <w:sz w:val="22"/>
          <w:szCs w:val="22"/>
        </w:rPr>
      </w:pPr>
      <w:bookmarkStart w:id="290" w:name="_Toc395382516"/>
      <w:bookmarkStart w:id="291" w:name="_Toc533432739"/>
      <w:bookmarkStart w:id="292" w:name="_Toc12975904"/>
      <w:r>
        <w:rPr>
          <w:rFonts w:hint="eastAsia" w:ascii="宋体" w:hAnsi="宋体" w:cs="宋体"/>
          <w:sz w:val="22"/>
          <w:szCs w:val="22"/>
        </w:rPr>
        <w:t>4.1 监理人的一般规定</w:t>
      </w:r>
      <w:bookmarkEnd w:id="290"/>
      <w:bookmarkEnd w:id="291"/>
      <w:bookmarkEnd w:id="292"/>
    </w:p>
    <w:p w14:paraId="138C9BF8">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关于监理人的监理内容：</w:t>
      </w:r>
      <w:r>
        <w:rPr>
          <w:rFonts w:hint="eastAsia" w:ascii="宋体" w:hAnsi="宋体" w:cs="宋体"/>
          <w:sz w:val="22"/>
          <w:szCs w:val="22"/>
          <w:u w:val="single"/>
        </w:rPr>
        <w:t>三控三管一协调（主要指：工程进度控制、工程质量、安全控制、工程投资（成本）控制；合同管理、职业健康安全与环境管理、信息管理；与本项目有关的全面组织协调）</w:t>
      </w:r>
      <w:r>
        <w:rPr>
          <w:rFonts w:hint="eastAsia" w:ascii="宋体" w:hAnsi="宋体" w:cs="宋体"/>
          <w:sz w:val="22"/>
          <w:szCs w:val="22"/>
        </w:rPr>
        <w:t>。</w:t>
      </w:r>
    </w:p>
    <w:p w14:paraId="734C9DA4">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rPr>
        <w:t>关于监理人的监理权限：</w:t>
      </w:r>
      <w:r>
        <w:rPr>
          <w:rFonts w:hint="eastAsia" w:ascii="宋体" w:hAnsi="宋体" w:cs="宋体"/>
          <w:sz w:val="22"/>
          <w:szCs w:val="22"/>
          <w:u w:val="single"/>
        </w:rPr>
        <w:t>（1）监理人行使下列职权之前必须征得发包人的书面认可：①批准承包人的书面开工请求或延期开工申请，发布暂停施工指示、复工令或批准复工申请；②批准合同进度计划及合同进度计划的修订；③批准承包人的深化设计；④批准承包人的重大施工技术方案和技术规范的变更；⑤批准承包人或其分包人提出更换项目经理、技术负责人或</w:t>
      </w:r>
      <w:r>
        <w:rPr>
          <w:rFonts w:hint="eastAsia" w:ascii="宋体" w:hAnsi="宋体" w:cs="宋体"/>
          <w:sz w:val="22"/>
          <w:szCs w:val="22"/>
          <w:u w:val="single"/>
          <w:lang w:eastAsia="zh-CN"/>
        </w:rPr>
        <w:t>其他主要</w:t>
      </w:r>
      <w:r>
        <w:rPr>
          <w:rFonts w:hint="eastAsia" w:ascii="宋体" w:hAnsi="宋体" w:cs="宋体"/>
          <w:sz w:val="22"/>
          <w:szCs w:val="22"/>
          <w:u w:val="single"/>
        </w:rPr>
        <w:t>管理人员；⑥批准主要材料设备或替换材料设备的使用及分包人的选择；⑦工程量计量、工程款的审核和确认权；⑧发出可能导致增加合同价款或费用或延误或延长工期的任何指示或建议；⑨批准承包人拆除垂直运输设备、外墙脚手架及其他重要施工设备；⑩质量缺陷补救措施的认可；⑪签发工程竣工证书、单位工程验收证明书；⑫专用条款约定的需经发包人批准方能行使的职权。</w:t>
      </w:r>
    </w:p>
    <w:p w14:paraId="2D3B722C">
      <w:pPr>
        <w:pStyle w:val="131"/>
        <w:spacing w:line="360" w:lineRule="exact"/>
        <w:ind w:firstLine="442" w:firstLineChars="200"/>
        <w:jc w:val="left"/>
        <w:rPr>
          <w:rFonts w:hint="eastAsia" w:ascii="宋体" w:hAnsi="宋体" w:cs="宋体"/>
          <w:b/>
          <w:sz w:val="22"/>
          <w:szCs w:val="22"/>
          <w:u w:val="single"/>
        </w:rPr>
      </w:pPr>
      <w:r>
        <w:rPr>
          <w:rFonts w:hint="eastAsia" w:ascii="宋体" w:hAnsi="宋体" w:cs="宋体"/>
          <w:b/>
          <w:sz w:val="22"/>
          <w:szCs w:val="22"/>
          <w:u w:val="single"/>
        </w:rPr>
        <w:t>当监理人行使上述职权时，监理人应当提供经发包人认可的相关配套文件，承包人应当核实其真实性。如果无发包人事先认可文件时，发包人不承担由此产生的义务和责任，由此产生的一切后果（不限于工期延误和成本、费用支出等）均由承包人承担。</w:t>
      </w:r>
    </w:p>
    <w:p w14:paraId="5A20A8C1">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监理人无权行使下列权利：①提出或批准变更、索赔（含工期、费用）；②批准暂列金额的使用；③暂估价费用确定；④同意分包本工程的某些非主体和非关键性主体；⑤专用条款约定的监理人无权行使的权力。</w:t>
      </w:r>
    </w:p>
    <w:p w14:paraId="38C32656">
      <w:pPr>
        <w:pStyle w:val="131"/>
        <w:spacing w:line="360" w:lineRule="exact"/>
        <w:ind w:firstLine="442" w:firstLineChars="200"/>
        <w:jc w:val="left"/>
        <w:rPr>
          <w:rFonts w:hint="eastAsia" w:ascii="宋体" w:hAnsi="宋体" w:cs="宋体"/>
          <w:b/>
          <w:sz w:val="22"/>
          <w:szCs w:val="22"/>
          <w:u w:val="single"/>
        </w:rPr>
      </w:pPr>
      <w:r>
        <w:rPr>
          <w:rFonts w:hint="eastAsia" w:ascii="宋体" w:hAnsi="宋体" w:cs="宋体"/>
          <w:b/>
          <w:sz w:val="22"/>
          <w:szCs w:val="22"/>
          <w:u w:val="single"/>
        </w:rPr>
        <w:t>承包人在接到监理人指示时，应自行审核该指示是否属于上述监理人无权行使的权力的范围，因承包人疏于审核监理人指示所产生的一切后果均由承包人承担。</w:t>
      </w:r>
    </w:p>
    <w:p w14:paraId="5C2A4D6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监理人无权免除、减轻或变更合同约定的承包人的义务和责任。合同约定应由承包人承担的义务和责任，也不因监理人对承包人提交文件的审查或批准，对工程、材料设备的检查和检验，以及为实施监理作出的指示等职务行为而减轻、免除或变更。</w:t>
      </w:r>
    </w:p>
    <w:p w14:paraId="65AF9661">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（4）发包人有权单方修改监理人的职权，并书面通知承包人，修改的监理人的职权自通知到达承包人之日起生效。</w:t>
      </w:r>
    </w:p>
    <w:p w14:paraId="03AA8EC4">
      <w:pPr>
        <w:pStyle w:val="131"/>
        <w:spacing w:line="360" w:lineRule="exact"/>
        <w:ind w:firstLine="440" w:firstLineChars="200"/>
        <w:rPr>
          <w:rFonts w:hint="eastAsia" w:ascii="宋体" w:hAnsi="宋体" w:cs="宋体"/>
          <w:sz w:val="22"/>
          <w:szCs w:val="22"/>
        </w:rPr>
      </w:pPr>
      <w:r>
        <w:rPr>
          <w:rFonts w:hint="eastAsia" w:ascii="宋体" w:hAnsi="宋体" w:cs="宋体"/>
          <w:bCs/>
          <w:sz w:val="22"/>
          <w:szCs w:val="22"/>
          <w:u w:val="single"/>
        </w:rPr>
        <w:t>（5）如果发生紧急情况，监理人认为将造成人员伤亡，或危及本工程或邻近的财产需立即采取行动，监理人有权在未征得发包人的批准的情况下发布处理紧急情况所必需的指令，承包人应予执行，由此造成的费用增加由监</w:t>
      </w:r>
      <w:r>
        <w:rPr>
          <w:rFonts w:hint="eastAsia" w:ascii="宋体" w:hAnsi="宋体" w:cs="宋体"/>
          <w:bCs/>
          <w:sz w:val="22"/>
          <w:szCs w:val="22"/>
          <w:highlight w:val="none"/>
          <w:u w:val="single"/>
        </w:rPr>
        <w:t>理人按合同中的</w:t>
      </w:r>
      <w:r>
        <w:rPr>
          <w:rFonts w:hint="eastAsia" w:ascii="宋体" w:hAnsi="宋体" w:cs="宋体"/>
          <w:bCs/>
          <w:sz w:val="22"/>
          <w:szCs w:val="22"/>
          <w:u w:val="single"/>
        </w:rPr>
        <w:t>其余条款商定或确定。</w:t>
      </w:r>
      <w:r>
        <w:rPr>
          <w:rFonts w:hint="eastAsia" w:ascii="宋体" w:hAnsi="宋体" w:cs="宋体"/>
          <w:sz w:val="22"/>
          <w:szCs w:val="22"/>
        </w:rPr>
        <w:t xml:space="preserve"> </w:t>
      </w:r>
    </w:p>
    <w:p w14:paraId="52B43733">
      <w:pPr>
        <w:pStyle w:val="129"/>
        <w:spacing w:line="360" w:lineRule="exact"/>
        <w:ind w:firstLine="440" w:firstLineChars="200"/>
        <w:rPr>
          <w:rFonts w:hint="eastAsia" w:ascii="宋体" w:hAnsi="宋体" w:cs="宋体"/>
          <w:sz w:val="22"/>
          <w:u w:val="single"/>
        </w:rPr>
      </w:pPr>
      <w:r>
        <w:rPr>
          <w:rFonts w:hint="eastAsia" w:ascii="宋体" w:hAnsi="宋体" w:cs="宋体"/>
          <w:sz w:val="22"/>
        </w:rPr>
        <w:t>关于监理人在施工现场的办公场所、生活场所的提供和费用承担的约定：</w:t>
      </w:r>
      <w:r>
        <w:rPr>
          <w:rFonts w:hint="eastAsia" w:ascii="宋体" w:hAnsi="宋体" w:cs="宋体"/>
          <w:sz w:val="22"/>
          <w:u w:val="single"/>
        </w:rPr>
        <w:t xml:space="preserve">承包人免费提供 </w:t>
      </w:r>
      <w:r>
        <w:rPr>
          <w:rFonts w:hint="eastAsia" w:ascii="宋体" w:hAnsi="宋体" w:cs="宋体"/>
          <w:sz w:val="22"/>
        </w:rPr>
        <w:t>。</w:t>
      </w:r>
    </w:p>
    <w:p w14:paraId="11E5D4AD">
      <w:pPr>
        <w:pStyle w:val="130"/>
        <w:spacing w:line="360" w:lineRule="exact"/>
        <w:ind w:firstLine="442" w:firstLineChars="200"/>
        <w:rPr>
          <w:rFonts w:hint="eastAsia" w:ascii="宋体" w:hAnsi="宋体" w:cs="宋体"/>
          <w:sz w:val="22"/>
          <w:szCs w:val="22"/>
        </w:rPr>
      </w:pPr>
      <w:bookmarkStart w:id="293" w:name="_Toc395382517"/>
      <w:bookmarkStart w:id="294" w:name="_Toc533432740"/>
      <w:bookmarkStart w:id="295" w:name="_Toc12975905"/>
      <w:r>
        <w:rPr>
          <w:rFonts w:hint="eastAsia" w:ascii="宋体" w:hAnsi="宋体" w:cs="宋体"/>
          <w:sz w:val="22"/>
          <w:szCs w:val="22"/>
        </w:rPr>
        <w:t>4.2 监理人员</w:t>
      </w:r>
      <w:bookmarkEnd w:id="293"/>
      <w:bookmarkEnd w:id="294"/>
      <w:bookmarkEnd w:id="295"/>
    </w:p>
    <w:p w14:paraId="03097674">
      <w:pPr>
        <w:pStyle w:val="129"/>
        <w:spacing w:line="360" w:lineRule="exact"/>
        <w:ind w:firstLine="440" w:firstLineChars="200"/>
        <w:rPr>
          <w:rFonts w:hint="eastAsia" w:ascii="宋体" w:hAnsi="宋体" w:cs="宋体"/>
          <w:sz w:val="22"/>
        </w:rPr>
      </w:pPr>
      <w:r>
        <w:rPr>
          <w:rFonts w:hint="eastAsia" w:ascii="宋体" w:hAnsi="宋体" w:cs="宋体"/>
          <w:sz w:val="22"/>
        </w:rPr>
        <w:t>总监理工程师：</w:t>
      </w:r>
    </w:p>
    <w:p w14:paraId="3B5D6FDE">
      <w:pPr>
        <w:pStyle w:val="129"/>
        <w:spacing w:line="360" w:lineRule="exact"/>
        <w:ind w:firstLine="440" w:firstLineChars="200"/>
        <w:rPr>
          <w:rFonts w:hint="eastAsia" w:ascii="宋体" w:hAnsi="宋体" w:cs="宋体"/>
          <w:sz w:val="22"/>
        </w:rPr>
      </w:pPr>
      <w:r>
        <w:rPr>
          <w:rFonts w:hint="eastAsia" w:ascii="宋体" w:hAnsi="宋体" w:cs="宋体"/>
          <w:sz w:val="22"/>
        </w:rPr>
        <w:t>姓    名：</w:t>
      </w:r>
      <w:r>
        <w:rPr>
          <w:rFonts w:hint="eastAsia" w:ascii="宋体" w:hAnsi="宋体" w:cs="宋体"/>
          <w:sz w:val="22"/>
          <w:u w:val="single"/>
        </w:rPr>
        <w:t>   </w:t>
      </w:r>
      <w:r>
        <w:rPr>
          <w:rFonts w:hint="eastAsia" w:ascii="宋体" w:hAnsi="宋体" w:cs="宋体"/>
          <w:sz w:val="22"/>
        </w:rPr>
        <w:t>；</w:t>
      </w:r>
    </w:p>
    <w:p w14:paraId="276B46F5">
      <w:pPr>
        <w:pStyle w:val="129"/>
        <w:spacing w:line="360" w:lineRule="exact"/>
        <w:ind w:firstLine="440" w:firstLineChars="200"/>
        <w:rPr>
          <w:rFonts w:hint="eastAsia" w:ascii="宋体" w:hAnsi="宋体" w:cs="宋体"/>
          <w:sz w:val="22"/>
        </w:rPr>
      </w:pPr>
      <w:r>
        <w:rPr>
          <w:rFonts w:hint="eastAsia" w:ascii="宋体" w:hAnsi="宋体" w:cs="宋体"/>
          <w:sz w:val="22"/>
        </w:rPr>
        <w:t>职    务：</w:t>
      </w:r>
      <w:r>
        <w:rPr>
          <w:rFonts w:hint="eastAsia" w:ascii="宋体" w:hAnsi="宋体" w:cs="宋体"/>
          <w:sz w:val="22"/>
          <w:u w:val="single"/>
        </w:rPr>
        <w:t>   </w:t>
      </w:r>
      <w:r>
        <w:rPr>
          <w:rFonts w:hint="eastAsia" w:ascii="宋体" w:hAnsi="宋体" w:cs="宋体"/>
          <w:sz w:val="22"/>
        </w:rPr>
        <w:t>；</w:t>
      </w:r>
    </w:p>
    <w:p w14:paraId="27B5CA4C">
      <w:pPr>
        <w:pStyle w:val="129"/>
        <w:spacing w:line="360" w:lineRule="exact"/>
        <w:ind w:firstLine="440" w:firstLineChars="200"/>
        <w:rPr>
          <w:rFonts w:hint="eastAsia" w:ascii="宋体" w:hAnsi="宋体" w:cs="宋体"/>
          <w:sz w:val="22"/>
        </w:rPr>
      </w:pPr>
      <w:r>
        <w:rPr>
          <w:rFonts w:hint="eastAsia" w:ascii="宋体" w:hAnsi="宋体" w:cs="宋体"/>
          <w:sz w:val="22"/>
        </w:rPr>
        <w:t>监理工程师执业资格证书号：</w:t>
      </w:r>
      <w:r>
        <w:rPr>
          <w:rFonts w:hint="eastAsia" w:ascii="宋体" w:hAnsi="宋体" w:cs="宋体"/>
          <w:sz w:val="22"/>
          <w:u w:val="single"/>
        </w:rPr>
        <w:t> </w:t>
      </w:r>
      <w:r>
        <w:rPr>
          <w:rFonts w:hint="eastAsia" w:ascii="宋体" w:hAnsi="宋体" w:cs="宋体"/>
          <w:sz w:val="22"/>
        </w:rPr>
        <w:t>；</w:t>
      </w:r>
    </w:p>
    <w:p w14:paraId="65B28BF0">
      <w:pPr>
        <w:pStyle w:val="129"/>
        <w:spacing w:line="360" w:lineRule="exact"/>
        <w:ind w:firstLine="440" w:firstLineChars="200"/>
        <w:rPr>
          <w:rFonts w:hint="eastAsia" w:ascii="宋体" w:hAnsi="宋体" w:cs="宋体"/>
          <w:sz w:val="22"/>
        </w:rPr>
      </w:pPr>
      <w:r>
        <w:rPr>
          <w:rFonts w:hint="eastAsia" w:ascii="宋体" w:hAnsi="宋体" w:cs="宋体"/>
          <w:sz w:val="22"/>
        </w:rPr>
        <w:t>广西建筑市场诚信卡卡号：</w:t>
      </w:r>
      <w:r>
        <w:rPr>
          <w:rFonts w:hint="eastAsia" w:ascii="宋体" w:hAnsi="宋体" w:cs="宋体"/>
          <w:sz w:val="22"/>
          <w:u w:val="single"/>
        </w:rPr>
        <w:t xml:space="preserve">                 </w:t>
      </w:r>
      <w:r>
        <w:rPr>
          <w:rFonts w:hint="eastAsia" w:ascii="宋体" w:hAnsi="宋体" w:cs="宋体"/>
          <w:sz w:val="22"/>
        </w:rPr>
        <w:t>；</w:t>
      </w:r>
    </w:p>
    <w:p w14:paraId="53F47348">
      <w:pPr>
        <w:pStyle w:val="129"/>
        <w:spacing w:line="360" w:lineRule="exact"/>
        <w:ind w:firstLine="440" w:firstLineChars="200"/>
        <w:rPr>
          <w:rFonts w:hint="eastAsia" w:ascii="宋体" w:hAnsi="宋体" w:cs="宋体"/>
          <w:sz w:val="22"/>
        </w:rPr>
      </w:pPr>
      <w:r>
        <w:rPr>
          <w:rFonts w:hint="eastAsia" w:ascii="宋体" w:hAnsi="宋体" w:cs="宋体"/>
          <w:sz w:val="22"/>
        </w:rPr>
        <w:t>联系电话：</w:t>
      </w:r>
      <w:r>
        <w:rPr>
          <w:rFonts w:hint="eastAsia" w:ascii="宋体" w:hAnsi="宋体" w:cs="宋体"/>
          <w:sz w:val="22"/>
          <w:u w:val="single"/>
        </w:rPr>
        <w:t>   </w:t>
      </w:r>
      <w:r>
        <w:rPr>
          <w:rFonts w:hint="eastAsia" w:ascii="宋体" w:hAnsi="宋体" w:cs="宋体"/>
          <w:sz w:val="22"/>
        </w:rPr>
        <w:t>；</w:t>
      </w:r>
    </w:p>
    <w:p w14:paraId="29CE4F07">
      <w:pPr>
        <w:pStyle w:val="129"/>
        <w:spacing w:line="360" w:lineRule="exact"/>
        <w:ind w:firstLine="440" w:firstLineChars="200"/>
        <w:rPr>
          <w:rFonts w:hint="eastAsia" w:ascii="宋体" w:hAnsi="宋体" w:cs="宋体"/>
          <w:sz w:val="22"/>
        </w:rPr>
      </w:pPr>
      <w:r>
        <w:rPr>
          <w:rFonts w:hint="eastAsia" w:ascii="宋体" w:hAnsi="宋体" w:cs="宋体"/>
          <w:sz w:val="22"/>
        </w:rPr>
        <w:t>电子信箱：</w:t>
      </w:r>
      <w:r>
        <w:rPr>
          <w:rFonts w:hint="eastAsia" w:ascii="宋体" w:hAnsi="宋体" w:cs="宋体"/>
          <w:sz w:val="22"/>
          <w:u w:val="single"/>
        </w:rPr>
        <w:t>   </w:t>
      </w:r>
      <w:r>
        <w:rPr>
          <w:rFonts w:hint="eastAsia" w:ascii="宋体" w:hAnsi="宋体" w:cs="宋体"/>
          <w:sz w:val="22"/>
        </w:rPr>
        <w:t>；</w:t>
      </w:r>
    </w:p>
    <w:p w14:paraId="07144641">
      <w:pPr>
        <w:pStyle w:val="129"/>
        <w:spacing w:line="360" w:lineRule="exact"/>
        <w:ind w:firstLine="440" w:firstLineChars="200"/>
        <w:rPr>
          <w:rFonts w:hint="eastAsia" w:ascii="宋体" w:hAnsi="宋体" w:cs="宋体"/>
          <w:sz w:val="22"/>
        </w:rPr>
      </w:pPr>
      <w:r>
        <w:rPr>
          <w:rFonts w:hint="eastAsia" w:ascii="宋体" w:hAnsi="宋体" w:cs="宋体"/>
          <w:sz w:val="22"/>
        </w:rPr>
        <w:t>通信地址：</w:t>
      </w:r>
      <w:r>
        <w:rPr>
          <w:rFonts w:hint="eastAsia" w:ascii="宋体" w:hAnsi="宋体" w:cs="宋体"/>
          <w:sz w:val="22"/>
          <w:u w:val="single"/>
        </w:rPr>
        <w:t>   </w:t>
      </w:r>
      <w:r>
        <w:rPr>
          <w:rFonts w:hint="eastAsia" w:ascii="宋体" w:hAnsi="宋体" w:cs="宋体"/>
          <w:sz w:val="22"/>
        </w:rPr>
        <w:t>；</w:t>
      </w:r>
    </w:p>
    <w:p w14:paraId="7484BB9C">
      <w:pPr>
        <w:pStyle w:val="129"/>
        <w:spacing w:line="360" w:lineRule="exact"/>
        <w:ind w:firstLine="440" w:firstLineChars="200"/>
        <w:rPr>
          <w:rFonts w:hint="eastAsia" w:ascii="宋体" w:hAnsi="宋体" w:cs="宋体"/>
          <w:sz w:val="22"/>
        </w:rPr>
      </w:pPr>
      <w:r>
        <w:rPr>
          <w:rFonts w:hint="eastAsia" w:ascii="宋体" w:hAnsi="宋体" w:cs="宋体"/>
          <w:sz w:val="22"/>
        </w:rPr>
        <w:t>关于监理人的其他约定：</w:t>
      </w:r>
      <w:r>
        <w:rPr>
          <w:rFonts w:hint="eastAsia" w:ascii="宋体" w:hAnsi="宋体" w:cs="宋体"/>
          <w:sz w:val="22"/>
          <w:u w:val="single"/>
        </w:rPr>
        <w:t>   </w:t>
      </w:r>
      <w:r>
        <w:rPr>
          <w:rFonts w:hint="eastAsia" w:ascii="宋体" w:hAnsi="宋体" w:cs="宋体"/>
          <w:sz w:val="22"/>
        </w:rPr>
        <w:t>。</w:t>
      </w:r>
    </w:p>
    <w:p w14:paraId="5C16FBD7">
      <w:pPr>
        <w:pStyle w:val="130"/>
        <w:spacing w:line="360" w:lineRule="exact"/>
        <w:ind w:firstLine="442" w:firstLineChars="200"/>
        <w:rPr>
          <w:rFonts w:hint="eastAsia" w:ascii="宋体" w:hAnsi="宋体" w:cs="宋体"/>
          <w:sz w:val="22"/>
          <w:szCs w:val="22"/>
        </w:rPr>
      </w:pPr>
      <w:bookmarkStart w:id="296" w:name="_Toc533432741"/>
      <w:bookmarkStart w:id="297" w:name="_Toc395382518"/>
      <w:bookmarkStart w:id="298" w:name="_Toc12975906"/>
      <w:r>
        <w:rPr>
          <w:rFonts w:hint="eastAsia" w:ascii="宋体" w:hAnsi="宋体" w:cs="宋体"/>
          <w:sz w:val="22"/>
          <w:szCs w:val="22"/>
        </w:rPr>
        <w:t>4.4 商定或确定</w:t>
      </w:r>
      <w:bookmarkEnd w:id="296"/>
      <w:bookmarkEnd w:id="297"/>
      <w:bookmarkEnd w:id="298"/>
    </w:p>
    <w:p w14:paraId="6C525981">
      <w:pPr>
        <w:pStyle w:val="129"/>
        <w:spacing w:line="360" w:lineRule="exact"/>
        <w:ind w:firstLine="440" w:firstLineChars="200"/>
        <w:rPr>
          <w:rFonts w:hint="eastAsia" w:ascii="宋体" w:hAnsi="宋体" w:cs="宋体"/>
          <w:sz w:val="22"/>
        </w:rPr>
      </w:pPr>
      <w:r>
        <w:rPr>
          <w:rFonts w:hint="eastAsia" w:ascii="宋体" w:hAnsi="宋体" w:cs="宋体"/>
          <w:sz w:val="22"/>
        </w:rPr>
        <w:t>在发包人和承包人不能通过协商达成一致意见时，发包人授权监理人对以下事项进行确定：</w:t>
      </w:r>
    </w:p>
    <w:p w14:paraId="4A0BBC04">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（1）</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无 </w:t>
      </w:r>
      <w:r>
        <w:rPr>
          <w:rFonts w:hint="eastAsia" w:ascii="宋体" w:hAnsi="宋体" w:cs="宋体"/>
          <w:sz w:val="22"/>
          <w:u w:val="single"/>
          <w:lang w:val="en-US" w:eastAsia="zh-CN"/>
        </w:rPr>
        <w:t xml:space="preserve"> </w:t>
      </w:r>
      <w:r>
        <w:rPr>
          <w:rFonts w:hint="eastAsia" w:ascii="宋体" w:hAnsi="宋体" w:cs="宋体"/>
          <w:sz w:val="22"/>
        </w:rPr>
        <w:t>；</w:t>
      </w:r>
    </w:p>
    <w:p w14:paraId="3A8FF701">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无 </w:t>
      </w:r>
      <w:r>
        <w:rPr>
          <w:rFonts w:hint="eastAsia" w:ascii="宋体" w:hAnsi="宋体" w:cs="宋体"/>
          <w:sz w:val="22"/>
          <w:u w:val="single"/>
          <w:lang w:val="en-US" w:eastAsia="zh-CN"/>
        </w:rPr>
        <w:t xml:space="preserve"> </w:t>
      </w:r>
      <w:r>
        <w:rPr>
          <w:rFonts w:hint="eastAsia" w:ascii="宋体" w:hAnsi="宋体" w:cs="宋体"/>
          <w:sz w:val="22"/>
        </w:rPr>
        <w:t>；</w:t>
      </w:r>
    </w:p>
    <w:p w14:paraId="6F4958AC">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（3）</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无 </w:t>
      </w:r>
      <w:r>
        <w:rPr>
          <w:rFonts w:hint="eastAsia" w:ascii="宋体" w:hAnsi="宋体" w:cs="宋体"/>
          <w:sz w:val="22"/>
          <w:u w:val="single"/>
          <w:lang w:val="en-US" w:eastAsia="zh-CN"/>
        </w:rPr>
        <w:t xml:space="preserve"> </w:t>
      </w:r>
      <w:r>
        <w:rPr>
          <w:rFonts w:hint="eastAsia" w:ascii="宋体" w:hAnsi="宋体" w:cs="宋体"/>
          <w:sz w:val="22"/>
        </w:rPr>
        <w:t>。</w:t>
      </w:r>
    </w:p>
    <w:p w14:paraId="256D2AFA">
      <w:pPr>
        <w:pStyle w:val="128"/>
        <w:spacing w:before="0" w:after="0" w:line="360" w:lineRule="exact"/>
        <w:ind w:firstLine="442" w:firstLineChars="200"/>
        <w:rPr>
          <w:rFonts w:hint="eastAsia" w:ascii="宋体" w:hAnsi="宋体" w:cs="宋体"/>
          <w:sz w:val="22"/>
          <w:szCs w:val="22"/>
        </w:rPr>
      </w:pPr>
      <w:bookmarkStart w:id="299" w:name="_Toc533432742"/>
      <w:bookmarkStart w:id="300" w:name="_Toc12975907"/>
      <w:bookmarkStart w:id="301" w:name="_Toc395382519"/>
      <w:r>
        <w:rPr>
          <w:rFonts w:hint="eastAsia" w:ascii="宋体" w:hAnsi="宋体" w:cs="宋体"/>
          <w:sz w:val="22"/>
          <w:szCs w:val="22"/>
        </w:rPr>
        <w:t>5. 工程质量</w:t>
      </w:r>
      <w:bookmarkEnd w:id="299"/>
      <w:bookmarkEnd w:id="300"/>
      <w:bookmarkEnd w:id="301"/>
    </w:p>
    <w:p w14:paraId="357B0C20">
      <w:pPr>
        <w:pStyle w:val="130"/>
        <w:spacing w:line="360" w:lineRule="exact"/>
        <w:ind w:firstLine="442" w:firstLineChars="200"/>
        <w:rPr>
          <w:rFonts w:hint="eastAsia" w:ascii="宋体" w:hAnsi="宋体" w:cs="宋体"/>
          <w:sz w:val="22"/>
          <w:szCs w:val="22"/>
        </w:rPr>
      </w:pPr>
      <w:bookmarkStart w:id="302" w:name="_Toc533432743"/>
      <w:bookmarkStart w:id="303" w:name="_Toc12975908"/>
      <w:bookmarkStart w:id="304" w:name="_Toc395382520"/>
      <w:r>
        <w:rPr>
          <w:rFonts w:hint="eastAsia" w:ascii="宋体" w:hAnsi="宋体" w:cs="宋体"/>
          <w:sz w:val="22"/>
          <w:szCs w:val="22"/>
        </w:rPr>
        <w:t>5.1 质量要求</w:t>
      </w:r>
      <w:bookmarkEnd w:id="302"/>
      <w:bookmarkEnd w:id="303"/>
      <w:bookmarkEnd w:id="304"/>
    </w:p>
    <w:p w14:paraId="328E5DF6">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5.1.1 特殊质量标准和要求：</w:t>
      </w:r>
      <w:r>
        <w:rPr>
          <w:rFonts w:hint="eastAsia" w:ascii="宋体" w:hAnsi="宋体" w:cs="宋体"/>
          <w:sz w:val="22"/>
          <w:u w:val="single"/>
        </w:rPr>
        <w:t xml:space="preserve">   合格  </w:t>
      </w:r>
      <w:r>
        <w:rPr>
          <w:rFonts w:hint="eastAsia" w:ascii="宋体" w:hAnsi="宋体" w:cs="宋体"/>
          <w:sz w:val="22"/>
        </w:rPr>
        <w:t>。</w:t>
      </w:r>
    </w:p>
    <w:p w14:paraId="162E7F48">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关于工程奖项的约定：</w:t>
      </w:r>
      <w:r>
        <w:rPr>
          <w:rFonts w:hint="eastAsia" w:ascii="宋体" w:hAnsi="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cs="宋体"/>
          <w:sz w:val="22"/>
          <w:u w:val="single"/>
        </w:rPr>
        <w:t xml:space="preserve">无 </w:t>
      </w:r>
      <w:r>
        <w:rPr>
          <w:rFonts w:hint="eastAsia" w:ascii="宋体" w:hAnsi="宋体" w:cs="宋体"/>
          <w:sz w:val="22"/>
          <w:u w:val="single"/>
          <w:lang w:val="en-US" w:eastAsia="zh-CN"/>
        </w:rPr>
        <w:t xml:space="preserve"> </w:t>
      </w:r>
      <w:r>
        <w:rPr>
          <w:rFonts w:hint="eastAsia" w:ascii="宋体" w:hAnsi="宋体" w:cs="宋体"/>
          <w:sz w:val="22"/>
        </w:rPr>
        <w:t>。</w:t>
      </w:r>
    </w:p>
    <w:p w14:paraId="277DD5F9">
      <w:pPr>
        <w:pStyle w:val="129"/>
        <w:spacing w:line="360" w:lineRule="exact"/>
        <w:ind w:firstLine="440" w:firstLineChars="200"/>
        <w:jc w:val="left"/>
        <w:rPr>
          <w:rFonts w:hint="eastAsia" w:ascii="宋体" w:hAnsi="宋体" w:cs="宋体"/>
          <w:sz w:val="22"/>
        </w:rPr>
      </w:pPr>
      <w:r>
        <w:rPr>
          <w:rFonts w:hint="eastAsia" w:ascii="宋体" w:hAnsi="宋体" w:cs="宋体"/>
          <w:sz w:val="22"/>
        </w:rPr>
        <w:t>5.1.3因承包人原因造成工程质量未达到合同约定标准的，发包人有权要求承包人返工直至工程质量达到合同约定的标准为止，并由承包人承担由此增加的费用和（或）延误的工期。承包人必须在发包人规定的合理时间内完成，否则发包人有权扣罚该分项工程10%的工程款作为处罚。</w:t>
      </w:r>
    </w:p>
    <w:p w14:paraId="0B692919">
      <w:pPr>
        <w:pStyle w:val="129"/>
        <w:spacing w:line="360" w:lineRule="exact"/>
        <w:ind w:firstLine="440" w:firstLineChars="200"/>
        <w:jc w:val="left"/>
        <w:rPr>
          <w:rFonts w:hint="eastAsia" w:ascii="宋体" w:hAnsi="宋体" w:cs="宋体"/>
          <w:sz w:val="22"/>
        </w:rPr>
      </w:pPr>
      <w:r>
        <w:rPr>
          <w:rFonts w:hint="eastAsia" w:ascii="宋体" w:hAnsi="宋体" w:cs="宋体"/>
          <w:sz w:val="22"/>
        </w:rPr>
        <w:t>5.3 隐蔽工程检查</w:t>
      </w:r>
    </w:p>
    <w:p w14:paraId="177594AC">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5.3.2承包人提前通知监理人隐蔽工程检查的期限的约定：</w:t>
      </w:r>
      <w:r>
        <w:rPr>
          <w:rFonts w:hint="eastAsia" w:ascii="宋体" w:hAnsi="宋体" w:cs="宋体"/>
          <w:bCs/>
          <w:sz w:val="22"/>
        </w:rPr>
        <w:t>工程隐蔽或中间验</w:t>
      </w:r>
      <w:r>
        <w:rPr>
          <w:rFonts w:hint="eastAsia" w:ascii="宋体" w:hAnsi="宋体" w:cs="宋体"/>
          <w:bCs/>
          <w:sz w:val="22"/>
          <w:highlight w:val="none"/>
        </w:rPr>
        <w:t>收前</w:t>
      </w:r>
      <w:r>
        <w:rPr>
          <w:rFonts w:hint="eastAsia" w:ascii="宋体" w:hAnsi="宋体" w:cs="宋体"/>
          <w:bCs/>
          <w:sz w:val="22"/>
          <w:highlight w:val="none"/>
          <w:lang w:val="en-US" w:eastAsia="zh-CN"/>
        </w:rPr>
        <w:t>24</w:t>
      </w:r>
      <w:r>
        <w:rPr>
          <w:rFonts w:hint="eastAsia" w:ascii="宋体" w:hAnsi="宋体" w:cs="宋体"/>
          <w:bCs/>
          <w:sz w:val="22"/>
          <w:highlight w:val="none"/>
        </w:rPr>
        <w:t>小时</w:t>
      </w:r>
      <w:r>
        <w:rPr>
          <w:rFonts w:hint="eastAsia" w:ascii="宋体" w:hAnsi="宋体" w:cs="宋体"/>
          <w:bCs/>
          <w:sz w:val="22"/>
        </w:rPr>
        <w:t>以书面形式通知发包人和监理工程师验收的内容、时间、地点，承包人准备验收记录单（最好是印制的表格）由双方签证。验收合格，承包人可进行隐蔽和继续施工；验收不合格，双方</w:t>
      </w:r>
      <w:r>
        <w:rPr>
          <w:rFonts w:hint="eastAsia" w:ascii="宋体" w:hAnsi="宋体" w:cs="宋体"/>
          <w:bCs/>
          <w:sz w:val="22"/>
          <w:lang w:eastAsia="zh-CN"/>
        </w:rPr>
        <w:t>商定</w:t>
      </w:r>
      <w:r>
        <w:rPr>
          <w:rFonts w:hint="eastAsia" w:ascii="宋体" w:hAnsi="宋体" w:cs="宋体"/>
          <w:bCs/>
          <w:sz w:val="22"/>
        </w:rPr>
        <w:t>时限内修改后按上述循序重新验收。</w:t>
      </w:r>
    </w:p>
    <w:p w14:paraId="46FF067E">
      <w:pPr>
        <w:pStyle w:val="129"/>
        <w:spacing w:line="360" w:lineRule="exact"/>
        <w:ind w:firstLine="440" w:firstLineChars="200"/>
        <w:jc w:val="left"/>
        <w:rPr>
          <w:rFonts w:hint="eastAsia" w:ascii="宋体" w:hAnsi="宋体" w:cs="宋体"/>
          <w:sz w:val="22"/>
        </w:rPr>
      </w:pPr>
      <w:r>
        <w:rPr>
          <w:rFonts w:hint="eastAsia" w:ascii="宋体" w:hAnsi="宋体" w:cs="宋体"/>
          <w:sz w:val="22"/>
        </w:rPr>
        <w:t>监理人不能按时进行检查时，应提前</w:t>
      </w:r>
      <w:r>
        <w:rPr>
          <w:rFonts w:hint="eastAsia" w:ascii="宋体" w:hAnsi="宋体" w:cs="宋体"/>
          <w:sz w:val="22"/>
          <w:u w:val="single"/>
        </w:rPr>
        <w:t xml:space="preserve"> 12 </w:t>
      </w:r>
      <w:r>
        <w:rPr>
          <w:rFonts w:hint="eastAsia" w:ascii="宋体" w:hAnsi="宋体" w:cs="宋体"/>
          <w:sz w:val="22"/>
        </w:rPr>
        <w:t>小时提交书面延期要求。</w:t>
      </w:r>
    </w:p>
    <w:p w14:paraId="0D90EF85">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关于延期最长不得超过：</w:t>
      </w:r>
      <w:r>
        <w:rPr>
          <w:rFonts w:hint="eastAsia" w:ascii="宋体" w:hAnsi="宋体" w:cs="宋体"/>
          <w:sz w:val="22"/>
          <w:u w:val="single"/>
        </w:rPr>
        <w:t xml:space="preserve">  24  </w:t>
      </w:r>
      <w:r>
        <w:rPr>
          <w:rFonts w:hint="eastAsia" w:ascii="宋体" w:hAnsi="宋体" w:cs="宋体"/>
          <w:sz w:val="22"/>
        </w:rPr>
        <w:t>小时。</w:t>
      </w:r>
    </w:p>
    <w:p w14:paraId="46EA716B">
      <w:pPr>
        <w:pStyle w:val="129"/>
        <w:spacing w:line="360" w:lineRule="exact"/>
        <w:ind w:firstLine="440" w:firstLineChars="200"/>
        <w:jc w:val="left"/>
        <w:rPr>
          <w:rFonts w:hint="eastAsia" w:ascii="宋体" w:hAnsi="宋体" w:cs="宋体"/>
          <w:sz w:val="22"/>
        </w:rPr>
      </w:pPr>
    </w:p>
    <w:p w14:paraId="6F8C025F">
      <w:pPr>
        <w:pStyle w:val="128"/>
        <w:spacing w:before="0" w:after="0" w:line="360" w:lineRule="exact"/>
        <w:ind w:firstLine="442" w:firstLineChars="200"/>
        <w:rPr>
          <w:rFonts w:hint="eastAsia" w:ascii="宋体" w:hAnsi="宋体" w:cs="宋体"/>
          <w:sz w:val="22"/>
          <w:szCs w:val="22"/>
        </w:rPr>
      </w:pPr>
      <w:bookmarkStart w:id="305" w:name="_Toc12975909"/>
      <w:bookmarkStart w:id="306" w:name="_Toc533432744"/>
      <w:bookmarkStart w:id="307" w:name="_Toc395382521"/>
      <w:r>
        <w:rPr>
          <w:rFonts w:hint="eastAsia" w:ascii="宋体" w:hAnsi="宋体" w:cs="宋体"/>
          <w:sz w:val="22"/>
          <w:szCs w:val="22"/>
        </w:rPr>
        <w:t>6. 安全文明施工与环境保护</w:t>
      </w:r>
      <w:bookmarkEnd w:id="305"/>
      <w:bookmarkEnd w:id="306"/>
      <w:bookmarkEnd w:id="307"/>
    </w:p>
    <w:p w14:paraId="264172D8">
      <w:pPr>
        <w:pStyle w:val="130"/>
        <w:spacing w:line="360" w:lineRule="exact"/>
        <w:ind w:firstLine="442" w:firstLineChars="200"/>
        <w:rPr>
          <w:rFonts w:hint="eastAsia" w:ascii="宋体" w:hAnsi="宋体" w:cs="宋体"/>
          <w:sz w:val="22"/>
          <w:szCs w:val="22"/>
        </w:rPr>
      </w:pPr>
      <w:bookmarkStart w:id="308" w:name="_Toc395382522"/>
      <w:bookmarkStart w:id="309" w:name="_Toc533432745"/>
      <w:bookmarkStart w:id="310" w:name="_Toc12975910"/>
      <w:r>
        <w:rPr>
          <w:rFonts w:hint="eastAsia" w:ascii="宋体" w:hAnsi="宋体" w:cs="宋体"/>
          <w:sz w:val="22"/>
          <w:szCs w:val="22"/>
        </w:rPr>
        <w:t>6.1 安全文明施工</w:t>
      </w:r>
      <w:bookmarkEnd w:id="308"/>
      <w:bookmarkEnd w:id="309"/>
      <w:bookmarkEnd w:id="310"/>
    </w:p>
    <w:p w14:paraId="0D49AA00">
      <w:pPr>
        <w:pStyle w:val="129"/>
        <w:spacing w:line="360" w:lineRule="exact"/>
        <w:ind w:firstLine="440" w:firstLineChars="200"/>
        <w:jc w:val="left"/>
        <w:rPr>
          <w:rFonts w:hint="eastAsia" w:ascii="宋体" w:hAnsi="宋体" w:cs="宋体"/>
          <w:sz w:val="22"/>
        </w:rPr>
      </w:pPr>
      <w:r>
        <w:rPr>
          <w:rFonts w:hint="eastAsia" w:ascii="宋体" w:hAnsi="宋体" w:cs="宋体"/>
          <w:sz w:val="22"/>
        </w:rPr>
        <w:t>6.1.1 项目安全生产的达标目标及相应事项的约定：</w:t>
      </w:r>
      <w:r>
        <w:rPr>
          <w:rFonts w:hint="eastAsia" w:ascii="宋体" w:hAnsi="宋体" w:cs="宋体"/>
          <w:sz w:val="22"/>
          <w:u w:val="single"/>
        </w:rPr>
        <w:t>要求达到《建筑施工安全检查标准》（JGJ59-2011）的标准和符合《广西壮族自治区建设工程安全文明施工措施费及使用管理细则》（桂建质安</w:t>
      </w:r>
      <w:r>
        <w:rPr>
          <w:rFonts w:hint="eastAsia" w:ascii="宋体" w:hAnsi="宋体" w:cs="宋体"/>
          <w:sz w:val="22"/>
          <w:u w:val="single"/>
          <w:lang w:eastAsia="zh-CN"/>
        </w:rPr>
        <w:t>〔2015〕16号</w:t>
      </w:r>
      <w:r>
        <w:rPr>
          <w:rFonts w:hint="eastAsia" w:ascii="宋体" w:hAnsi="宋体" w:cs="宋体"/>
          <w:sz w:val="22"/>
          <w:u w:val="single"/>
        </w:rPr>
        <w:t xml:space="preserve">文）的要求 </w:t>
      </w:r>
      <w:r>
        <w:rPr>
          <w:rFonts w:hint="eastAsia" w:ascii="宋体" w:hAnsi="宋体" w:cs="宋体"/>
          <w:sz w:val="22"/>
        </w:rPr>
        <w:t>。</w:t>
      </w:r>
    </w:p>
    <w:p w14:paraId="41FFBA0C">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关于安全文明施工奖项的约定：</w:t>
      </w:r>
      <w:r>
        <w:rPr>
          <w:rFonts w:hint="eastAsia" w:ascii="宋体" w:hAnsi="宋体" w:cs="宋体"/>
          <w:sz w:val="22"/>
          <w:u w:val="single"/>
        </w:rPr>
        <w:t xml:space="preserve">  无 </w:t>
      </w:r>
      <w:r>
        <w:rPr>
          <w:rFonts w:hint="eastAsia" w:ascii="宋体" w:hAnsi="宋体" w:cs="宋体"/>
          <w:sz w:val="22"/>
        </w:rPr>
        <w:t>。</w:t>
      </w:r>
    </w:p>
    <w:p w14:paraId="23E0B36F">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6.1.4 关于治安保卫的特别约定：</w:t>
      </w:r>
      <w:r>
        <w:rPr>
          <w:rFonts w:hint="eastAsia" w:ascii="宋体" w:hAnsi="宋体" w:cs="宋体"/>
          <w:sz w:val="22"/>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F7C97EE">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关于编制施工场地治安管理计划的约定：</w:t>
      </w:r>
      <w:r>
        <w:rPr>
          <w:rFonts w:hint="eastAsia" w:ascii="宋体" w:hAnsi="宋体" w:cs="宋体"/>
          <w:sz w:val="22"/>
          <w:u w:val="single"/>
        </w:rPr>
        <w:t xml:space="preserve">  开工前3天提供  </w:t>
      </w:r>
      <w:r>
        <w:rPr>
          <w:rFonts w:hint="eastAsia" w:ascii="宋体" w:hAnsi="宋体" w:cs="宋体"/>
          <w:sz w:val="22"/>
        </w:rPr>
        <w:t>。</w:t>
      </w:r>
    </w:p>
    <w:p w14:paraId="1D467583">
      <w:pPr>
        <w:pStyle w:val="129"/>
        <w:spacing w:line="360" w:lineRule="exact"/>
        <w:ind w:firstLine="440" w:firstLineChars="200"/>
        <w:jc w:val="left"/>
        <w:rPr>
          <w:rFonts w:hint="eastAsia" w:ascii="宋体" w:hAnsi="宋体" w:cs="宋体"/>
          <w:sz w:val="22"/>
        </w:rPr>
      </w:pPr>
      <w:r>
        <w:rPr>
          <w:rFonts w:hint="eastAsia" w:ascii="宋体" w:hAnsi="宋体" w:cs="宋体"/>
          <w:sz w:val="22"/>
        </w:rPr>
        <w:t>6.1.5 文明施工</w:t>
      </w:r>
    </w:p>
    <w:p w14:paraId="2327A8EF">
      <w:pPr>
        <w:pStyle w:val="129"/>
        <w:spacing w:line="360" w:lineRule="exact"/>
        <w:ind w:firstLine="440" w:firstLineChars="200"/>
        <w:jc w:val="left"/>
        <w:rPr>
          <w:rFonts w:hint="eastAsia" w:ascii="宋体" w:hAnsi="宋体" w:cs="宋体"/>
          <w:sz w:val="22"/>
        </w:rPr>
      </w:pPr>
      <w:r>
        <w:rPr>
          <w:rFonts w:hint="eastAsia" w:ascii="宋体" w:hAnsi="宋体" w:cs="宋体"/>
          <w:sz w:val="22"/>
        </w:rPr>
        <w:t>合同当事人对文明施工的要求：</w:t>
      </w:r>
      <w:r>
        <w:rPr>
          <w:rFonts w:hint="eastAsia" w:ascii="宋体" w:hAnsi="宋体" w:cs="宋体"/>
          <w:sz w:val="22"/>
          <w:u w:val="single"/>
        </w:rPr>
        <w:t>要求达到《建筑施工现场环境与卫生标准》（JGJ146-20</w:t>
      </w:r>
      <w:r>
        <w:rPr>
          <w:rFonts w:hint="eastAsia" w:ascii="宋体" w:hAnsi="宋体" w:cs="宋体"/>
          <w:sz w:val="22"/>
          <w:u w:val="single"/>
          <w:lang w:val="en-US" w:eastAsia="zh-CN"/>
        </w:rPr>
        <w:t>13</w:t>
      </w:r>
      <w:r>
        <w:rPr>
          <w:rFonts w:hint="eastAsia" w:ascii="宋体" w:hAnsi="宋体" w:cs="宋体"/>
          <w:sz w:val="22"/>
          <w:u w:val="single"/>
        </w:rPr>
        <w:t>）的标准和符合《广西壮族自治区建筑工程安全文明施工措施费及使用管理细则》（桂建质安</w:t>
      </w:r>
      <w:r>
        <w:rPr>
          <w:rFonts w:hint="eastAsia" w:ascii="宋体" w:hAnsi="宋体" w:cs="宋体"/>
          <w:sz w:val="22"/>
          <w:u w:val="single"/>
          <w:lang w:eastAsia="zh-CN"/>
        </w:rPr>
        <w:t>〔2015〕16号</w:t>
      </w:r>
      <w:r>
        <w:rPr>
          <w:rFonts w:hint="eastAsia" w:ascii="宋体" w:hAnsi="宋体" w:cs="宋体"/>
          <w:sz w:val="22"/>
          <w:u w:val="single"/>
        </w:rPr>
        <w:t xml:space="preserve">文）的要求 </w:t>
      </w:r>
      <w:r>
        <w:rPr>
          <w:rFonts w:hint="eastAsia" w:ascii="宋体" w:hAnsi="宋体" w:cs="宋体"/>
          <w:sz w:val="22"/>
        </w:rPr>
        <w:t>。</w:t>
      </w:r>
    </w:p>
    <w:p w14:paraId="38AED0AB">
      <w:pPr>
        <w:pStyle w:val="129"/>
        <w:spacing w:line="360" w:lineRule="exact"/>
        <w:ind w:firstLine="440" w:firstLineChars="200"/>
        <w:jc w:val="left"/>
        <w:rPr>
          <w:rFonts w:hint="eastAsia" w:ascii="宋体" w:hAnsi="宋体" w:cs="宋体"/>
          <w:sz w:val="22"/>
        </w:rPr>
      </w:pPr>
      <w:r>
        <w:rPr>
          <w:rFonts w:hint="eastAsia" w:ascii="宋体" w:hAnsi="宋体" w:cs="宋体"/>
          <w:sz w:val="22"/>
        </w:rPr>
        <w:t>6.1.6 关于安全文明施工费支付比例和支付期限的约定：</w:t>
      </w:r>
    </w:p>
    <w:p w14:paraId="7F7BA596">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（1）本合同价款已包含安全文明施工费</w:t>
      </w:r>
      <w:r>
        <w:rPr>
          <w:rFonts w:hint="eastAsia" w:ascii="宋体" w:hAnsi="宋体" w:cs="宋体"/>
          <w:kern w:val="0"/>
          <w:sz w:val="22"/>
          <w:u w:val="single"/>
          <w:lang w:val="en-US" w:eastAsia="zh-CN"/>
        </w:rPr>
        <w:t xml:space="preserve">       </w:t>
      </w:r>
      <w:r>
        <w:rPr>
          <w:rFonts w:hint="eastAsia" w:ascii="宋体" w:hAnsi="宋体" w:cs="宋体"/>
          <w:kern w:val="0"/>
          <w:sz w:val="22"/>
        </w:rPr>
        <w:t>元。</w:t>
      </w:r>
    </w:p>
    <w:p w14:paraId="0D8CD0FB">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（2）使用要求：专款专用。具体按《广西壮族自治区建设工程安全文明施工措施费及管理细则》（桂建质〔2015〕16号）和</w:t>
      </w:r>
      <w:r>
        <w:rPr>
          <w:rFonts w:hint="eastAsia" w:ascii="宋体" w:hAnsi="宋体" w:cs="宋体"/>
          <w:kern w:val="0"/>
          <w:sz w:val="22"/>
          <w:u w:val="single"/>
        </w:rPr>
        <w:t xml:space="preserve">   防城港  </w:t>
      </w:r>
      <w:r>
        <w:rPr>
          <w:rFonts w:hint="eastAsia" w:ascii="宋体" w:hAnsi="宋体" w:cs="宋体"/>
          <w:kern w:val="0"/>
          <w:sz w:val="22"/>
        </w:rPr>
        <w:t>市相关规定执行。</w:t>
      </w:r>
    </w:p>
    <w:p w14:paraId="03FCCD0F">
      <w:pPr>
        <w:pStyle w:val="131"/>
        <w:spacing w:line="360" w:lineRule="exact"/>
        <w:ind w:firstLine="440" w:firstLineChars="200"/>
        <w:rPr>
          <w:rFonts w:hint="eastAsia" w:ascii="宋体" w:hAnsi="宋体" w:cs="宋体"/>
          <w:kern w:val="0"/>
          <w:sz w:val="22"/>
          <w:szCs w:val="22"/>
        </w:rPr>
      </w:pPr>
      <w:r>
        <w:rPr>
          <w:rFonts w:hint="eastAsia" w:ascii="宋体" w:hAnsi="宋体" w:cs="宋体"/>
          <w:kern w:val="0"/>
          <w:sz w:val="22"/>
          <w:szCs w:val="22"/>
        </w:rPr>
        <w:t>（3）支付约定：</w:t>
      </w:r>
      <w:r>
        <w:rPr>
          <w:rFonts w:hint="eastAsia" w:ascii="宋体" w:hAnsi="宋体" w:cs="宋体"/>
          <w:kern w:val="0"/>
          <w:sz w:val="22"/>
          <w:szCs w:val="22"/>
          <w:u w:val="single"/>
        </w:rPr>
        <w:t>安全文明施工费与进度款同期支付。（1）但如承包人某个时期的安全文明施工费投入不足或未达到</w:t>
      </w:r>
      <w:r>
        <w:rPr>
          <w:rFonts w:hint="eastAsia" w:ascii="宋体" w:hAnsi="宋体" w:cs="宋体"/>
          <w:kern w:val="0"/>
          <w:sz w:val="22"/>
          <w:szCs w:val="22"/>
          <w:u w:val="single"/>
          <w:lang w:eastAsia="zh-CN"/>
        </w:rPr>
        <w:t>竞争性谈判文件</w:t>
      </w:r>
      <w:r>
        <w:rPr>
          <w:rFonts w:hint="eastAsia" w:ascii="宋体" w:hAnsi="宋体" w:cs="宋体"/>
          <w:kern w:val="0"/>
          <w:sz w:val="22"/>
          <w:szCs w:val="22"/>
          <w:u w:val="single"/>
        </w:rPr>
        <w:t>和合同要求的，发包人可根据承包人实际投入及履行情况扣除部分费用，此部分费用被扣除后承包人无权要求发包人再支付。（2）发包人如果认为有必要，可以要求承包人提供满足发包人要求的安全投入详细清单</w:t>
      </w:r>
      <w:r>
        <w:rPr>
          <w:rFonts w:hint="eastAsia" w:ascii="宋体" w:hAnsi="宋体" w:cs="宋体"/>
          <w:kern w:val="0"/>
          <w:sz w:val="22"/>
          <w:szCs w:val="22"/>
        </w:rPr>
        <w:t>。</w:t>
      </w:r>
    </w:p>
    <w:p w14:paraId="016B41A5">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（1）</w:t>
      </w:r>
      <w:r>
        <w:rPr>
          <w:rFonts w:hint="eastAsia" w:ascii="宋体" w:hAnsi="宋体" w:cs="宋体"/>
          <w:b/>
          <w:sz w:val="22"/>
          <w:szCs w:val="22"/>
        </w:rPr>
        <w:t>人员基本素质</w:t>
      </w:r>
    </w:p>
    <w:p w14:paraId="7E89420F">
      <w:pPr>
        <w:pStyle w:val="131"/>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承包商应保证参与本工程人员的基本素质满足下列要求：</w:t>
      </w:r>
    </w:p>
    <w:p w14:paraId="22A8D8E0">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身体健康，无影响工作的残疾、无工作</w:t>
      </w:r>
      <w:r>
        <w:rPr>
          <w:rFonts w:hint="eastAsia" w:ascii="宋体" w:hAnsi="宋体" w:cs="宋体"/>
          <w:sz w:val="22"/>
          <w:szCs w:val="22"/>
          <w:lang w:eastAsia="zh-CN"/>
        </w:rPr>
        <w:t>禁忌</w:t>
      </w:r>
      <w:r>
        <w:rPr>
          <w:rFonts w:hint="eastAsia" w:ascii="宋体" w:hAnsi="宋体" w:eastAsia="宋体" w:cs="宋体"/>
          <w:sz w:val="22"/>
          <w:szCs w:val="22"/>
          <w:lang w:val="en-US" w:eastAsia="zh-CN"/>
        </w:rPr>
        <w:t>症</w:t>
      </w:r>
      <w:r>
        <w:rPr>
          <w:rFonts w:hint="eastAsia" w:ascii="宋体" w:hAnsi="宋体" w:eastAsia="宋体" w:cs="宋体"/>
          <w:sz w:val="22"/>
          <w:szCs w:val="22"/>
        </w:rPr>
        <w:t>、</w:t>
      </w:r>
      <w:r>
        <w:rPr>
          <w:rFonts w:hint="eastAsia" w:ascii="宋体" w:hAnsi="宋体" w:cs="宋体"/>
          <w:sz w:val="22"/>
          <w:szCs w:val="22"/>
        </w:rPr>
        <w:t>无传染病和其他重大疾病。</w:t>
      </w:r>
    </w:p>
    <w:p w14:paraId="7EE9EA32">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无刑事案件牵连。</w:t>
      </w:r>
    </w:p>
    <w:p w14:paraId="2430D58D">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无吸毒、酗酒、赌博、嫖娼等恶习。</w:t>
      </w:r>
    </w:p>
    <w:p w14:paraId="645D2FE0">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文化程度（教育水平）或技能水平与所从事的工种相适应（说明主要工种的文化水平、技能水平要求）。</w:t>
      </w:r>
    </w:p>
    <w:p w14:paraId="47DB4729">
      <w:pPr>
        <w:pStyle w:val="131"/>
        <w:numPr>
          <w:ilvl w:val="0"/>
          <w:numId w:val="2"/>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工作经验（经历）与所从事的工种相适应（说明主要工种的工作经验/经历基本要求）</w:t>
      </w:r>
    </w:p>
    <w:p w14:paraId="17FC2A9A">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（2）</w:t>
      </w:r>
      <w:r>
        <w:rPr>
          <w:rFonts w:hint="eastAsia" w:ascii="宋体" w:hAnsi="宋体" w:cs="宋体"/>
          <w:b/>
          <w:sz w:val="22"/>
          <w:szCs w:val="22"/>
        </w:rPr>
        <w:t>职业健康与卫生防疫</w:t>
      </w:r>
    </w:p>
    <w:p w14:paraId="68DAA71C">
      <w:pPr>
        <w:pStyle w:val="131"/>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承包商应根据发包人要求提供以下文件：</w:t>
      </w:r>
    </w:p>
    <w:p w14:paraId="0D42843E">
      <w:pPr>
        <w:pStyle w:val="131"/>
        <w:numPr>
          <w:ilvl w:val="0"/>
          <w:numId w:val="3"/>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承包商应有职工体检制度和健康推进计划，其中应包括工时控制、休息娱乐、体育活动方面的内容。</w:t>
      </w:r>
    </w:p>
    <w:p w14:paraId="6BA0FBAD">
      <w:pPr>
        <w:pStyle w:val="131"/>
        <w:numPr>
          <w:ilvl w:val="0"/>
          <w:numId w:val="3"/>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承包商应有特殊健康检查制度，预防有</w:t>
      </w:r>
      <w:r>
        <w:rPr>
          <w:rFonts w:hint="eastAsia" w:ascii="宋体" w:hAnsi="宋体" w:cs="宋体"/>
          <w:sz w:val="22"/>
          <w:szCs w:val="22"/>
          <w:lang w:eastAsia="zh-CN"/>
        </w:rPr>
        <w:t>禁忌证</w:t>
      </w:r>
      <w:r>
        <w:rPr>
          <w:rFonts w:hint="eastAsia" w:ascii="宋体" w:hAnsi="宋体" w:cs="宋体"/>
          <w:sz w:val="22"/>
          <w:szCs w:val="22"/>
        </w:rPr>
        <w:t>患者从事有关职业，如恐高 症患者不得从事高处作业，患有心血管疾病的人员不得从事繁重的体力劳动，特殊工种人员的体检应符合国家的规定。</w:t>
      </w:r>
    </w:p>
    <w:p w14:paraId="2D321822">
      <w:pPr>
        <w:pStyle w:val="131"/>
        <w:numPr>
          <w:ilvl w:val="0"/>
          <w:numId w:val="3"/>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建立卫生防疫措施计划，做好生活区和施工区的卫生防疫工作。有灭蚊、灭鼠和消毒的专项工作计划，有针对性地制订预防SARS、H1N1流感、禽流感、疟疾、霍乱、肠道传染病、肝炎等传染性疾病的措施，有确保饮水卫生、饮食卫生、环境卫生和预防集体食物中毒的措施。</w:t>
      </w:r>
    </w:p>
    <w:p w14:paraId="78D1EE0F">
      <w:pPr>
        <w:pStyle w:val="131"/>
        <w:numPr>
          <w:ilvl w:val="0"/>
          <w:numId w:val="3"/>
        </w:numPr>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承包商应服从发包人卫生防疫部门的统一协调和管理。</w:t>
      </w:r>
    </w:p>
    <w:p w14:paraId="475C061F">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（3）</w:t>
      </w:r>
      <w:r>
        <w:rPr>
          <w:rFonts w:hint="eastAsia" w:ascii="宋体" w:hAnsi="宋体" w:cs="宋体"/>
          <w:b/>
          <w:sz w:val="22"/>
          <w:szCs w:val="22"/>
        </w:rPr>
        <w:t>交通、运输安全、环境管理</w:t>
      </w:r>
    </w:p>
    <w:p w14:paraId="5C0A85FC">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承包商应充分考虑本工程的特点，采取科学的施工工艺和有效的安全防护措施，确保施工期间道路的畅通及安全。</w:t>
      </w:r>
    </w:p>
    <w:p w14:paraId="0CF1A26F">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上山道路的最小曲率半径不得小于15米；最大纵向坡度不得超过12％。</w:t>
      </w:r>
    </w:p>
    <w:p w14:paraId="55AEC1DE">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双车道的路面宽度，应保证会车安全。陡长坡道的尽端弯道，不宜采用最小平曲线半径。弯道处会车视距若不能满足要求，则应分设车道。</w:t>
      </w:r>
    </w:p>
    <w:p w14:paraId="606127C4">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山坡填方的弯道、坡度较大的填方地段以及高堤路基路段外侧应设置护栏、挡车墙、挡车防护土坎、安全标志牌等。</w:t>
      </w:r>
    </w:p>
    <w:p w14:paraId="5B75BA67">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上山道路应经常维护，保持道路畅通；上山道路的排水系统经常维护，保持其有效可用。</w:t>
      </w:r>
    </w:p>
    <w:p w14:paraId="20D1BF40">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通向装卸地点道路的坡度大于10％时，禁止汽车倒车行驶。</w:t>
      </w:r>
    </w:p>
    <w:p w14:paraId="568E5E56">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驾驶员必须严格执行</w:t>
      </w:r>
      <w:r>
        <w:rPr>
          <w:rFonts w:hint="eastAsia" w:ascii="宋体" w:hAnsi="宋体" w:cs="宋体"/>
          <w:sz w:val="22"/>
          <w:szCs w:val="22"/>
          <w:lang w:eastAsia="zh-CN"/>
        </w:rPr>
        <w:t>交通运输部</w:t>
      </w:r>
      <w:r>
        <w:rPr>
          <w:rFonts w:hint="eastAsia" w:ascii="宋体" w:hAnsi="宋体" w:cs="宋体"/>
          <w:sz w:val="22"/>
          <w:szCs w:val="22"/>
        </w:rPr>
        <w:t>颁布的交通规则和技术操作规程，严禁无证、酒后、超速、超载、抢道、遗洒等违章行为。</w:t>
      </w:r>
    </w:p>
    <w:p w14:paraId="68B71273">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驾驶机动车辆时严禁服用国家管制的精神药品或麻醉药品。</w:t>
      </w:r>
    </w:p>
    <w:p w14:paraId="4A6A05B3">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装车时驾驶员禁止检查、维护车辆。</w:t>
      </w:r>
    </w:p>
    <w:p w14:paraId="79697211">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装车时驾驶员不宜离开驾驶室，禁止将头和手臂伸出驾驶室外。</w:t>
      </w:r>
    </w:p>
    <w:p w14:paraId="376D8B52">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严禁穿拖鞋驾驶车辆，或拖拉工作鞋驾驶车辆。</w:t>
      </w:r>
    </w:p>
    <w:p w14:paraId="4D06A2B7">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卸载作业场地应经常保持平整，并保有3%</w:t>
      </w:r>
      <w:r>
        <w:rPr>
          <w:rFonts w:hint="eastAsia" w:ascii="宋体" w:hAnsi="宋体" w:cs="宋体"/>
          <w:sz w:val="22"/>
          <w:szCs w:val="22"/>
          <w:lang w:eastAsia="zh-CN"/>
        </w:rPr>
        <w:t>～</w:t>
      </w:r>
      <w:r>
        <w:rPr>
          <w:rFonts w:hint="eastAsia" w:ascii="宋体" w:hAnsi="宋体" w:cs="宋体"/>
          <w:sz w:val="22"/>
          <w:szCs w:val="22"/>
        </w:rPr>
        <w:t>5%的反坡。</w:t>
      </w:r>
    </w:p>
    <w:p w14:paraId="13CDC1DE">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卸载作业场地应有专人指挥，在同一地段不准同时进行卸载和推排作业。</w:t>
      </w:r>
    </w:p>
    <w:p w14:paraId="255DE5F9">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卸载场地的倒车指挥人员，须穿反光衣、手持指挥小红旗、夜间配手持照明工具。</w:t>
      </w:r>
    </w:p>
    <w:p w14:paraId="6F91DAEB">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车辆外缘至平台临边应保持3米以上距离。</w:t>
      </w:r>
    </w:p>
    <w:p w14:paraId="7F2F1CDC">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承包商的车辆必须证照齐全，车容车貌良好、车辆安全附属装置完好；严禁使用报废车辆或无牌无证车辆。</w:t>
      </w:r>
    </w:p>
    <w:p w14:paraId="6BBF2CC1">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车辆超长、超宽、超高运输，必须征得发包人的许可。</w:t>
      </w:r>
    </w:p>
    <w:p w14:paraId="65B3FDD4">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承包商的运输车辆必须满足安全要求，刹车系统、灯光系统良好。</w:t>
      </w:r>
    </w:p>
    <w:p w14:paraId="26EB6A4E">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载重土石方运输车辆的土、石不得超过车厢边沿。</w:t>
      </w:r>
    </w:p>
    <w:p w14:paraId="1A6C9AF8">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车辆的装载必须符合车辆装载规定的要求，禁止超高、超宽、超重装载，禁止车辆在道路上的遗洒。</w:t>
      </w:r>
    </w:p>
    <w:p w14:paraId="653193F1">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车辆的检查、保养、维修必须有本质的安全防护措施。</w:t>
      </w:r>
    </w:p>
    <w:p w14:paraId="46B390D7">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车辆在</w:t>
      </w:r>
      <w:r>
        <w:rPr>
          <w:rFonts w:hint="eastAsia" w:ascii="宋体" w:hAnsi="宋体" w:cs="宋体"/>
          <w:sz w:val="22"/>
          <w:szCs w:val="22"/>
          <w:lang w:eastAsia="zh-CN"/>
        </w:rPr>
        <w:t>行驶</w:t>
      </w:r>
      <w:r>
        <w:rPr>
          <w:rFonts w:hint="eastAsia" w:ascii="宋体" w:hAnsi="宋体" w:cs="宋体"/>
          <w:sz w:val="22"/>
          <w:szCs w:val="22"/>
        </w:rPr>
        <w:t>中故障，必须有警示措施，这些警示措施需符合道路交通安全的规定。</w:t>
      </w:r>
    </w:p>
    <w:p w14:paraId="2B4540ED">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土石方运输车辆的转向轮胎严禁使用翻新胎或套胎；中、后桥的轮胎使用翻新胎或套胎的，需制定发包人许可的更换标准并严格遵守。</w:t>
      </w:r>
    </w:p>
    <w:p w14:paraId="01037A98">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承包商必须对施工道路、运输道路进行日常的保养和维护，防止坑洼不平。</w:t>
      </w:r>
    </w:p>
    <w:p w14:paraId="0A16DA26">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承包商应配备洒水车对施工道路、运输道路进行洒水除尘；当洒水除尘效果不能满足发包人的环保要求时，承包商有责任增加洒水车洒水除尘。</w:t>
      </w:r>
    </w:p>
    <w:p w14:paraId="6E0A6A00">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上山道路雨天泥泞、湿滑应停止施工。</w:t>
      </w:r>
    </w:p>
    <w:p w14:paraId="381E83FB">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车辆在运输时不能</w:t>
      </w:r>
      <w:r>
        <w:rPr>
          <w:rFonts w:hint="eastAsia" w:ascii="宋体" w:hAnsi="宋体" w:cs="宋体"/>
          <w:sz w:val="22"/>
          <w:szCs w:val="22"/>
          <w:lang w:eastAsia="zh-CN"/>
        </w:rPr>
        <w:t>装得</w:t>
      </w:r>
      <w:r>
        <w:rPr>
          <w:rFonts w:hint="eastAsia" w:ascii="宋体" w:hAnsi="宋体" w:cs="宋体"/>
          <w:sz w:val="22"/>
          <w:szCs w:val="22"/>
        </w:rPr>
        <w:t>太满导致沿路遗洒，对洒落的渣料应及时清理。</w:t>
      </w:r>
    </w:p>
    <w:p w14:paraId="5480ABEC">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车辆在运输过程中应依限速要求行驶，严禁超速、超载。</w:t>
      </w:r>
    </w:p>
    <w:p w14:paraId="484C189F">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承包商应建立占用公用道路施工控制程序，实施占道施工许可证管理并得到发包人的书面批准。</w:t>
      </w:r>
    </w:p>
    <w:p w14:paraId="265B66F2">
      <w:pPr>
        <w:pStyle w:val="131"/>
        <w:numPr>
          <w:ilvl w:val="0"/>
          <w:numId w:val="4"/>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根据属地管理的原则，对进入施工区的人员和车辆进行统一的协调和管理。</w:t>
      </w:r>
    </w:p>
    <w:p w14:paraId="6AAC27C6">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（4）</w:t>
      </w:r>
      <w:r>
        <w:rPr>
          <w:rFonts w:hint="eastAsia" w:ascii="宋体" w:hAnsi="宋体" w:cs="宋体"/>
          <w:sz w:val="22"/>
          <w:szCs w:val="22"/>
        </w:rPr>
        <w:t xml:space="preserve"> </w:t>
      </w:r>
      <w:r>
        <w:rPr>
          <w:rFonts w:hint="eastAsia" w:ascii="宋体" w:hAnsi="宋体" w:cs="宋体"/>
          <w:b/>
          <w:sz w:val="22"/>
          <w:szCs w:val="22"/>
        </w:rPr>
        <w:t>施工队劳务（劳务工）安全、环境管理</w:t>
      </w:r>
    </w:p>
    <w:p w14:paraId="3F87E969">
      <w:pPr>
        <w:pStyle w:val="131"/>
        <w:numPr>
          <w:ilvl w:val="0"/>
          <w:numId w:val="5"/>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承包商应向发包人提供施工队伍中分包商、劳务工的信息。这些信息应包括活动的内容、人数、与承包商合作的历史、劳务工来源等。</w:t>
      </w:r>
    </w:p>
    <w:p w14:paraId="2542D186">
      <w:pPr>
        <w:pStyle w:val="131"/>
        <w:numPr>
          <w:ilvl w:val="0"/>
          <w:numId w:val="5"/>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承包商应对分包商、施工队、劳务提供单位的安全、环境资质实行有效控制，其安全、环境资质的审查文件应提供给发包人检查。</w:t>
      </w:r>
    </w:p>
    <w:p w14:paraId="43B914DC">
      <w:pPr>
        <w:pStyle w:val="131"/>
        <w:numPr>
          <w:ilvl w:val="0"/>
          <w:numId w:val="5"/>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承包商的安全、环境管理组织机构和岗位职责必须覆盖到分包队伍和所有人员。</w:t>
      </w:r>
    </w:p>
    <w:p w14:paraId="55BA41FA">
      <w:pPr>
        <w:pStyle w:val="131"/>
        <w:numPr>
          <w:ilvl w:val="0"/>
          <w:numId w:val="5"/>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承包商必须确保以下各方面的安全、环境管理：</w:t>
      </w:r>
    </w:p>
    <w:p w14:paraId="4C61D883">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不得使用童工。</w:t>
      </w:r>
    </w:p>
    <w:p w14:paraId="2C6678DB">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保障妇女的劳动保护权益。</w:t>
      </w:r>
    </w:p>
    <w:p w14:paraId="729BEED8">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施工队的劳务工工资按时足量发放，不得克扣、拖延。</w:t>
      </w:r>
    </w:p>
    <w:p w14:paraId="1829D2EA">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施工队员工和临时劳务工的工作时间合理，不得超量加班，避免疲劳过度而发生事故。</w:t>
      </w:r>
    </w:p>
    <w:p w14:paraId="2A2E253D">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为劳务工免费提供满足本合同要求的劳动保护用品。</w:t>
      </w:r>
    </w:p>
    <w:p w14:paraId="35034DDB">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为施工队劳务工提供符合三防、卫生、消防、安全要求的生活居住条件，并将居住场所和人数以书面形式报给发包人。</w:t>
      </w:r>
    </w:p>
    <w:p w14:paraId="0D17A50A">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必须为劳务人员购买工伤保险或意外伤害保险、办理暂住证，并将证明文件的复印件提交给发包人备案。</w:t>
      </w:r>
    </w:p>
    <w:p w14:paraId="0E8FCBA0">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必须为劳务人员提供符合安全要求的上下班交通客车。</w:t>
      </w:r>
    </w:p>
    <w:p w14:paraId="55A52A57">
      <w:pPr>
        <w:pStyle w:val="131"/>
        <w:numPr>
          <w:ilvl w:val="0"/>
          <w:numId w:val="6"/>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劳务工必须和职工一起编队分配工作并进行管理，严禁没有工作经验的劳务工单独承担独立工作。</w:t>
      </w:r>
    </w:p>
    <w:p w14:paraId="7AA1FDFB">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（5）</w:t>
      </w:r>
      <w:r>
        <w:rPr>
          <w:rFonts w:hint="eastAsia" w:ascii="宋体" w:hAnsi="宋体" w:cs="宋体"/>
          <w:b/>
          <w:sz w:val="22"/>
          <w:szCs w:val="22"/>
        </w:rPr>
        <w:t>施工临建安全</w:t>
      </w:r>
    </w:p>
    <w:p w14:paraId="285C3244">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承包商禁止擅动现场公用设施，如占据消防通道、非事故情况下动用消防水、拆除安全围栏和标志、揭开沟道、堵塞泄洪道、私接电源、擅自堆放物料等等。</w:t>
      </w:r>
    </w:p>
    <w:p w14:paraId="50D566F5">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承包商应维持责任范围内的道路、给排水、厕所、污水处理等基础设施的安全状态。</w:t>
      </w:r>
    </w:p>
    <w:p w14:paraId="051CB874">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在发包人管辖区域内所建立的临建设施，如车间、仓库、加工场地、预制场地等等，必须满足发包人的规划要求，这些临建设施必须具备基本的安全性能，包括抗震、防台、防雷、消防、逃生通道、安全距离、应急照明、通风空调、卫生、安全标志、防盗等性能。对于有特殊风险的厂房，则必须配置专设安全装置。厂房内使用的特种机械，如行车、机床、充电设备等，必须符合国家强制性标准和特种设备的监察要求。存放危险化学品、压缩气体、射线探伤装置和放射源的设施，必须满足分隔存放等安全要求，禁止混放。</w:t>
      </w:r>
    </w:p>
    <w:p w14:paraId="5394AEA9">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长期使用（超过半年）的临时施工建筑的建设标准应不低于地方规范，建筑设计应报送消防大队进行建筑设计消防审查。禁止使用毛竹、芦席、油毛毡等可燃材料搭制临时工棚和仓库。</w:t>
      </w:r>
    </w:p>
    <w:p w14:paraId="5096BC2A">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建立“施工区域安全管理”制度，包括指定施工区域的安全负责人或协调人，建立安全检查制度，包括防火、照明、通风、防雷、防涝、防台风、物料管理、危险品管理、用电安全管理、灭火器材管理、安全警示牌管理、清洁卫生等内容。</w:t>
      </w:r>
    </w:p>
    <w:p w14:paraId="77EA8159">
      <w:pPr>
        <w:pStyle w:val="131"/>
        <w:numPr>
          <w:ilvl w:val="1"/>
          <w:numId w:val="7"/>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禁止使用或出租发包人管辖区域内的设施从事与合同无关的活动，与设施的安全生产条件不符的活动或</w:t>
      </w:r>
      <w:r>
        <w:rPr>
          <w:rFonts w:hint="eastAsia" w:ascii="宋体" w:hAnsi="宋体" w:cs="宋体"/>
          <w:sz w:val="22"/>
          <w:szCs w:val="22"/>
          <w:lang w:eastAsia="zh-CN"/>
        </w:rPr>
        <w:t>改作</w:t>
      </w:r>
      <w:r>
        <w:rPr>
          <w:rFonts w:hint="eastAsia" w:ascii="宋体" w:hAnsi="宋体" w:cs="宋体"/>
          <w:sz w:val="22"/>
          <w:szCs w:val="22"/>
        </w:rPr>
        <w:t>与设施的安全生产条件不符的用途。</w:t>
      </w:r>
    </w:p>
    <w:p w14:paraId="5A9657BB">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lang w:eastAsia="zh-CN"/>
        </w:rPr>
        <w:t>（6）</w:t>
      </w:r>
      <w:r>
        <w:rPr>
          <w:rFonts w:hint="eastAsia" w:ascii="宋体" w:hAnsi="宋体" w:cs="宋体"/>
          <w:b/>
          <w:sz w:val="22"/>
          <w:szCs w:val="22"/>
        </w:rPr>
        <w:t xml:space="preserve"> 生活区安全、环境管理</w:t>
      </w:r>
    </w:p>
    <w:p w14:paraId="6C0BEF49">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承包商应制定生活营地管理规定（包括劳务工的生活营地）并报发包人备案。</w:t>
      </w:r>
    </w:p>
    <w:p w14:paraId="3402BB78">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开工前承包商需将所有人员的居住场所和人员数量以书面的形式提交给发包人，发包人方将进行核查，如不满足安全、环境保护要求，将建议整改，在限期内达不到要求的，发包人将不予支付临建经费。</w:t>
      </w:r>
    </w:p>
    <w:p w14:paraId="5DA08A8D">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施工现场不允许安排生活临建。</w:t>
      </w:r>
    </w:p>
    <w:p w14:paraId="059A2397">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承包商的生活临建不允许是工棚、铁皮房、石棉瓦房等不符合三防要求的建筑物，严禁租赁“危房”做生活营地。</w:t>
      </w:r>
    </w:p>
    <w:p w14:paraId="32A336D7">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生活营地应满足消防、安全用电、卫生防疫、防抗台风、暴雨、雷击等方面的安全条件，并建立相应的管理制度；尤其严格消防管理，禁止封锁逃生通道，禁止使用工作场所、仓库、生活场所“三合一”的设施。</w:t>
      </w:r>
    </w:p>
    <w:p w14:paraId="6A45289F">
      <w:pPr>
        <w:pStyle w:val="131"/>
        <w:numPr>
          <w:ilvl w:val="0"/>
          <w:numId w:val="8"/>
        </w:numPr>
        <w:autoSpaceDE w:val="0"/>
        <w:autoSpaceDN w:val="0"/>
        <w:adjustRightInd w:val="0"/>
        <w:spacing w:line="360" w:lineRule="exact"/>
        <w:ind w:left="0" w:firstLine="440" w:firstLineChars="200"/>
        <w:jc w:val="left"/>
        <w:rPr>
          <w:rFonts w:hint="eastAsia" w:ascii="宋体" w:hAnsi="宋体" w:cs="宋体"/>
          <w:sz w:val="22"/>
          <w:szCs w:val="22"/>
        </w:rPr>
      </w:pPr>
      <w:r>
        <w:rPr>
          <w:rFonts w:hint="eastAsia" w:ascii="宋体" w:hAnsi="宋体" w:cs="宋体"/>
          <w:sz w:val="22"/>
          <w:szCs w:val="22"/>
        </w:rPr>
        <w:t>承包商的食堂要满足卫生要求，人员要定期体检，不能有传染病；要有消毒、冷藏设施，生、熟食要分开。</w:t>
      </w:r>
    </w:p>
    <w:p w14:paraId="5F321680">
      <w:pPr>
        <w:pStyle w:val="131"/>
        <w:spacing w:line="360" w:lineRule="exact"/>
        <w:ind w:firstLine="440" w:firstLineChars="200"/>
        <w:rPr>
          <w:rFonts w:hint="eastAsia" w:ascii="宋体" w:hAnsi="宋体" w:cs="宋体"/>
          <w:kern w:val="0"/>
          <w:sz w:val="22"/>
          <w:szCs w:val="22"/>
        </w:rPr>
      </w:pPr>
      <w:r>
        <w:rPr>
          <w:rFonts w:hint="eastAsia" w:ascii="宋体" w:hAnsi="宋体" w:cs="宋体"/>
          <w:sz w:val="22"/>
          <w:szCs w:val="22"/>
        </w:rPr>
        <w:t>在采购食品时要注意食品安全，禁止提供变质、过期食品，防止集体食物中毒。</w:t>
      </w:r>
    </w:p>
    <w:p w14:paraId="31F2B36F">
      <w:pPr>
        <w:pStyle w:val="130"/>
        <w:spacing w:line="360" w:lineRule="exact"/>
        <w:ind w:firstLine="442" w:firstLineChars="200"/>
        <w:rPr>
          <w:rFonts w:hint="eastAsia" w:ascii="宋体" w:hAnsi="宋体" w:cs="宋体"/>
          <w:sz w:val="22"/>
          <w:szCs w:val="22"/>
        </w:rPr>
      </w:pPr>
      <w:bookmarkStart w:id="311" w:name="_Toc395382523"/>
      <w:bookmarkStart w:id="312" w:name="_Toc533432746"/>
      <w:bookmarkStart w:id="313" w:name="_Toc12975911"/>
      <w:r>
        <w:rPr>
          <w:rFonts w:hint="eastAsia" w:ascii="宋体" w:hAnsi="宋体" w:cs="宋体"/>
          <w:sz w:val="22"/>
          <w:szCs w:val="22"/>
        </w:rPr>
        <w:t>6.3 环境保护</w:t>
      </w:r>
      <w:bookmarkEnd w:id="311"/>
      <w:bookmarkEnd w:id="312"/>
      <w:bookmarkEnd w:id="313"/>
    </w:p>
    <w:p w14:paraId="2AF26946">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因施工需要，经发包人批准，由承包人办理有关施工场地交通、环卫和施工噪音管理等手续，费用由承包人负责。</w:t>
      </w:r>
    </w:p>
    <w:p w14:paraId="7F7B0C55">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经过城市道路的施工车辆，必须按交警、城管、运输等部门相关规定执行。由于施工车辆造成的道路、环境等污染，其责任和费用均由承包人承担。</w:t>
      </w:r>
    </w:p>
    <w:p w14:paraId="365CD431">
      <w:pPr>
        <w:pStyle w:val="131"/>
        <w:spacing w:line="360" w:lineRule="exact"/>
        <w:ind w:firstLine="442" w:firstLineChars="200"/>
        <w:jc w:val="left"/>
        <w:rPr>
          <w:rFonts w:hint="eastAsia" w:ascii="宋体" w:hAnsi="宋体" w:cs="宋体"/>
          <w:b/>
          <w:sz w:val="22"/>
          <w:szCs w:val="22"/>
          <w:u w:val="single"/>
        </w:rPr>
      </w:pPr>
      <w:r>
        <w:rPr>
          <w:rFonts w:hint="eastAsia" w:ascii="宋体" w:hAnsi="宋体" w:cs="宋体"/>
          <w:b/>
          <w:sz w:val="22"/>
          <w:szCs w:val="22"/>
          <w:u w:val="single"/>
        </w:rPr>
        <w:t>一、土地资源的保护</w:t>
      </w:r>
    </w:p>
    <w:p w14:paraId="6405C86F">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妥善处理废方，山坡弃土应尽量避免破坏或掩埋路基（场地）下侧的林木、农田</w:t>
      </w:r>
      <w:r>
        <w:rPr>
          <w:rFonts w:hint="eastAsia" w:ascii="宋体" w:hAnsi="宋体" w:cs="宋体"/>
          <w:sz w:val="22"/>
          <w:szCs w:val="22"/>
          <w:u w:val="single"/>
          <w:lang w:eastAsia="zh-CN"/>
        </w:rPr>
        <w:t>及其他</w:t>
      </w:r>
      <w:r>
        <w:rPr>
          <w:rFonts w:hint="eastAsia" w:ascii="宋体" w:hAnsi="宋体" w:cs="宋体"/>
          <w:sz w:val="22"/>
          <w:szCs w:val="22"/>
          <w:u w:val="single"/>
        </w:rPr>
        <w:t>工程设施。沿河弃土应避免壅塞河道、改变水流方向和抬高水位而淹没或冲毁农田、房屋。应重视弃土堆的复垦，有条件时，宜在弃土堆顶面绿化，或整平成为耕地。</w:t>
      </w:r>
    </w:p>
    <w:p w14:paraId="363C9C2E">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取土坑应选在高地、荒地上，尽量不占耕地；当必须从耕地取土时，应将表面种植土铲除，集中成堆保存，并在工程交工前做好还地工作。对于深而宽的取土坑，可根据当地需要，用作蓄水池或鱼塘。在多年的经济作物区或重要的绿化带，不得设置取土坑。</w:t>
      </w:r>
    </w:p>
    <w:p w14:paraId="37B3DDA1">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在河床采砂砾材料时，必须注意防止对河流状态的改变，并应符合</w:t>
      </w:r>
      <w:r>
        <w:rPr>
          <w:rFonts w:hint="eastAsia" w:ascii="宋体" w:hAnsi="宋体" w:cs="宋体"/>
          <w:sz w:val="22"/>
          <w:szCs w:val="22"/>
          <w:u w:val="single"/>
          <w:lang w:eastAsia="zh-CN"/>
        </w:rPr>
        <w:t>《</w:t>
      </w:r>
      <w:r>
        <w:rPr>
          <w:rFonts w:hint="eastAsia" w:ascii="宋体" w:hAnsi="宋体" w:cs="宋体"/>
          <w:sz w:val="22"/>
          <w:szCs w:val="22"/>
          <w:u w:val="single"/>
        </w:rPr>
        <w:t>中华人民共和国水法</w:t>
      </w:r>
      <w:r>
        <w:rPr>
          <w:rFonts w:hint="eastAsia" w:ascii="宋体" w:hAnsi="宋体" w:cs="宋体"/>
          <w:sz w:val="22"/>
          <w:szCs w:val="22"/>
          <w:u w:val="single"/>
          <w:lang w:eastAsia="zh-CN"/>
        </w:rPr>
        <w:t>》</w:t>
      </w:r>
      <w:r>
        <w:rPr>
          <w:rFonts w:hint="eastAsia" w:ascii="宋体" w:hAnsi="宋体" w:cs="宋体"/>
          <w:sz w:val="22"/>
          <w:szCs w:val="22"/>
          <w:u w:val="single"/>
        </w:rPr>
        <w:t>的规定，即：“在行洪、排涝河流和航道范围内开采砂石、砂金，必须经河道主管部门批准，按照批准的范围和作业方式开采，涉及航道的，由河道主管部门会</w:t>
      </w:r>
      <w:r>
        <w:rPr>
          <w:rFonts w:hint="eastAsia" w:ascii="宋体" w:hAnsi="宋体" w:eastAsia="宋体" w:cs="宋体"/>
          <w:sz w:val="22"/>
          <w:szCs w:val="22"/>
          <w:u w:val="single"/>
        </w:rPr>
        <w:t>同</w:t>
      </w:r>
      <w:r>
        <w:rPr>
          <w:rFonts w:hint="eastAsia" w:ascii="宋体" w:hAnsi="宋体" w:eastAsia="宋体" w:cs="宋体"/>
          <w:sz w:val="22"/>
          <w:szCs w:val="22"/>
          <w:u w:val="single"/>
          <w:lang w:val="en-US" w:eastAsia="zh-CN"/>
        </w:rPr>
        <w:t>航</w:t>
      </w:r>
      <w:r>
        <w:rPr>
          <w:rFonts w:hint="eastAsia" w:ascii="宋体" w:hAnsi="宋体" w:eastAsia="宋体" w:cs="宋体"/>
          <w:sz w:val="22"/>
          <w:szCs w:val="22"/>
          <w:u w:val="single"/>
        </w:rPr>
        <w:t>道主管部门</w:t>
      </w:r>
      <w:r>
        <w:rPr>
          <w:rFonts w:hint="eastAsia" w:ascii="宋体" w:hAnsi="宋体" w:cs="宋体"/>
          <w:sz w:val="22"/>
          <w:szCs w:val="22"/>
          <w:u w:val="single"/>
        </w:rPr>
        <w:t>批准”的规定。</w:t>
      </w:r>
    </w:p>
    <w:p w14:paraId="40F787AA">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采石场的位置，应结合环境保护的要求选择，其中包括噪声、爆破引起的地下振动、公共安全问题等。采石场的位置，应征得当地政府及环境管理部门的同意并办理必要的手续。</w:t>
      </w:r>
    </w:p>
    <w:p w14:paraId="020E9C7C">
      <w:pPr>
        <w:pStyle w:val="131"/>
        <w:numPr>
          <w:ilvl w:val="0"/>
          <w:numId w:val="9"/>
        </w:numPr>
        <w:spacing w:line="360" w:lineRule="exact"/>
        <w:ind w:left="0" w:firstLine="440" w:firstLineChars="200"/>
        <w:jc w:val="left"/>
        <w:rPr>
          <w:rFonts w:hint="eastAsia" w:ascii="宋体" w:hAnsi="宋体" w:cs="宋体"/>
          <w:sz w:val="22"/>
          <w:szCs w:val="22"/>
          <w:u w:val="single"/>
        </w:rPr>
      </w:pPr>
      <w:r>
        <w:rPr>
          <w:rFonts w:hint="eastAsia" w:ascii="宋体" w:hAnsi="宋体" w:cs="宋体"/>
          <w:sz w:val="22"/>
          <w:szCs w:val="22"/>
          <w:u w:val="single"/>
        </w:rPr>
        <w:t>对施工人员加强保护自然资源及野生植物的教育，在雇用合同中规定严禁偷猎和随意砍伐树木。</w:t>
      </w:r>
    </w:p>
    <w:p w14:paraId="3A79045D">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二、防止水土流失和废料废方处理</w:t>
      </w:r>
    </w:p>
    <w:p w14:paraId="16F18BFA">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（1）</w:t>
      </w:r>
      <w:r>
        <w:rPr>
          <w:rFonts w:hint="eastAsia" w:ascii="宋体" w:hAnsi="宋体" w:cs="宋体"/>
          <w:sz w:val="22"/>
          <w:szCs w:val="22"/>
          <w:u w:val="single"/>
        </w:rPr>
        <w:t>防水排水</w:t>
      </w:r>
    </w:p>
    <w:p w14:paraId="16D00D3E">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1）在施工期间应始终保持工地的良好的排水状态，修建必要的临时排水渠道，并与永久性排水设施相连接，且不得引起淤积和冲刷。</w:t>
      </w:r>
    </w:p>
    <w:p w14:paraId="68EC313A">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2）因承包商未设置足够的排水设施致使土方工程遭受破坏时，其责任由承包商自负。</w:t>
      </w:r>
    </w:p>
    <w:p w14:paraId="5AABF964">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3）雨季填筑路堤应随挖、随运、随填、随压实，依次进行；每层表面应筑成适当的横坡，使不积水。</w:t>
      </w:r>
    </w:p>
    <w:p w14:paraId="48D6142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（2）</w:t>
      </w:r>
      <w:r>
        <w:rPr>
          <w:rFonts w:hint="eastAsia" w:ascii="宋体" w:hAnsi="宋体" w:cs="宋体"/>
          <w:sz w:val="22"/>
          <w:szCs w:val="22"/>
          <w:u w:val="single"/>
        </w:rPr>
        <w:t>冲刷与淤积</w:t>
      </w:r>
    </w:p>
    <w:p w14:paraId="168B4D95">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1）承包商应采取有效预防措施，防止施工场所占用的土地或临时使用的土地受到冲刷。</w:t>
      </w:r>
    </w:p>
    <w:p w14:paraId="666F0B35">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2）承包商应采取有效预防措施，防止从本工程施工中开挖的土石材料，对河流、水道、灌溉或排水系统产生淤积或堵塞。</w:t>
      </w:r>
    </w:p>
    <w:p w14:paraId="3A5BAAB2">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3）施工中的临时排水系统，应能最大限度地减少水土流失及对水文状态的改变。</w:t>
      </w:r>
    </w:p>
    <w:p w14:paraId="7748109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4）开挖或填筑的土质路基边坡应及时采取防护措施，防止雨季到来时水流对坡面的冲刷而影响排水系统的功能，减少对附近水域的污染。</w:t>
      </w:r>
    </w:p>
    <w:p w14:paraId="2CB4E8D1">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5）承包商不管出于任何需要，未经发包人的事先书面同意，不得干扰河道、水道或现有灌溉或排水系统的自然流动，以免导致冲刷与淤积的发生。</w:t>
      </w:r>
    </w:p>
    <w:p w14:paraId="02C31BD2">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（3）</w:t>
      </w:r>
      <w:r>
        <w:rPr>
          <w:rFonts w:hint="eastAsia" w:ascii="宋体" w:hAnsi="宋体" w:cs="宋体"/>
          <w:sz w:val="22"/>
          <w:szCs w:val="22"/>
          <w:u w:val="single"/>
        </w:rPr>
        <w:t>废料废方的处理</w:t>
      </w:r>
    </w:p>
    <w:p w14:paraId="48BA6830">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1）清理场地的废料和土石方工程的废方处理，不得影响排灌系统及农田水利设施，不得向江河、湖泊、水库和专门堆放地以外的</w:t>
      </w:r>
      <w:r>
        <w:rPr>
          <w:rFonts w:hint="eastAsia" w:ascii="宋体" w:hAnsi="宋体" w:cs="宋体"/>
          <w:sz w:val="22"/>
          <w:szCs w:val="22"/>
          <w:u w:val="single"/>
          <w:lang w:eastAsia="zh-CN"/>
        </w:rPr>
        <w:t>地方</w:t>
      </w:r>
      <w:r>
        <w:rPr>
          <w:rFonts w:hint="eastAsia" w:ascii="宋体" w:hAnsi="宋体" w:cs="宋体"/>
          <w:sz w:val="22"/>
          <w:szCs w:val="22"/>
          <w:u w:val="single"/>
        </w:rPr>
        <w:t>倾倒。应按图纸规定或发包人的指示在适当地点设置弃土场，有条件时，力求少占土地，并对弃土进行整治利用。</w:t>
      </w:r>
    </w:p>
    <w:p w14:paraId="610046AA">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2）当设置弃土堆时，应按相关规定执行。</w:t>
      </w:r>
    </w:p>
    <w:p w14:paraId="497CD85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w:t>
      </w:r>
      <w:r>
        <w:rPr>
          <w:rFonts w:hint="eastAsia" w:ascii="宋体" w:hAnsi="宋体" w:cs="宋体"/>
          <w:sz w:val="22"/>
          <w:szCs w:val="22"/>
          <w:u w:val="single"/>
          <w:lang w:eastAsia="zh-CN"/>
        </w:rPr>
        <w:t>）</w:t>
      </w:r>
      <w:r>
        <w:rPr>
          <w:rFonts w:hint="eastAsia" w:ascii="宋体" w:hAnsi="宋体" w:cs="宋体"/>
          <w:sz w:val="22"/>
          <w:szCs w:val="22"/>
          <w:u w:val="single"/>
        </w:rPr>
        <w:t>桥梁施工过程中的泥浆及废弃物等，应在工程完工时即时清除干净，以免堵塞河道和妨碍交通，禁止直接排放到原有水系。</w:t>
      </w:r>
    </w:p>
    <w:p w14:paraId="1D0298E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w:t>
      </w:r>
      <w:r>
        <w:rPr>
          <w:rFonts w:hint="eastAsia" w:ascii="宋体" w:hAnsi="宋体" w:cs="宋体"/>
          <w:sz w:val="22"/>
          <w:szCs w:val="22"/>
          <w:u w:val="single"/>
          <w:lang w:eastAsia="zh-CN"/>
        </w:rPr>
        <w:t>）</w:t>
      </w:r>
      <w:r>
        <w:rPr>
          <w:rFonts w:hint="eastAsia" w:ascii="宋体" w:hAnsi="宋体" w:cs="宋体"/>
          <w:sz w:val="22"/>
          <w:szCs w:val="22"/>
          <w:u w:val="single"/>
        </w:rPr>
        <w:t>挖方工程及隧道工程的大型弃方场地，应采取以下水土保持措施：</w:t>
      </w:r>
    </w:p>
    <w:p w14:paraId="56932615">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a.废方堆放点应统筹安排，堆放点应远离河道，尽量不要压盖植被，尽可能选择荒地；</w:t>
      </w:r>
    </w:p>
    <w:p w14:paraId="16AB2345">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b.及时对弃方进行压实，并在其表面植被覆盖。可以种植草皮、灌木或树木，达到防止水土流失、美化环境的目的；</w:t>
      </w:r>
    </w:p>
    <w:p w14:paraId="33F2C5C2">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c.尽可能对弃土方整平用作耕地；</w:t>
      </w:r>
    </w:p>
    <w:p w14:paraId="67883CCB">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d.隧道度渣点应选择植被稀疏的荒地，弃渣的下部和边角宜砌筑拦渣坝或墙，以防止水土流失。</w:t>
      </w:r>
    </w:p>
    <w:p w14:paraId="2F3067B5">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三、防止和减轻水、大气受污染</w:t>
      </w:r>
    </w:p>
    <w:p w14:paraId="3EB94C7B">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（1）</w:t>
      </w:r>
      <w:r>
        <w:rPr>
          <w:rFonts w:hint="eastAsia" w:ascii="宋体" w:hAnsi="宋体" w:cs="宋体"/>
          <w:sz w:val="22"/>
          <w:szCs w:val="22"/>
          <w:u w:val="single"/>
        </w:rPr>
        <w:t>保护水质</w:t>
      </w:r>
    </w:p>
    <w:p w14:paraId="10011795">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1）施工废水、生活污水不得直接排入农田、耕地、灌溉渠和水库。严禁排入饮用水源。</w:t>
      </w:r>
    </w:p>
    <w:p w14:paraId="03E3AC39">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2）工程施工区域、砂石料场，在施工期间和完工以后，应妥善处理以减少对河道、溪流的侵蚀，防止沉渣进入河道或溪流。</w:t>
      </w:r>
    </w:p>
    <w:p w14:paraId="6FD4B364">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3）冲洗集料或含有沉积物的操作用水，应采取过滤、沉淀池处理或</w:t>
      </w:r>
      <w:r>
        <w:rPr>
          <w:rFonts w:hint="eastAsia" w:ascii="宋体" w:hAnsi="宋体" w:cs="宋体"/>
          <w:sz w:val="22"/>
          <w:szCs w:val="22"/>
          <w:u w:val="single"/>
          <w:lang w:eastAsia="zh-CN"/>
        </w:rPr>
        <w:t>其他</w:t>
      </w:r>
      <w:r>
        <w:rPr>
          <w:rFonts w:hint="eastAsia" w:ascii="宋体" w:hAnsi="宋体" w:cs="宋体"/>
          <w:sz w:val="22"/>
          <w:szCs w:val="22"/>
          <w:u w:val="single"/>
        </w:rPr>
        <w:t>措施，做到达标排放。</w:t>
      </w:r>
    </w:p>
    <w:p w14:paraId="454D9C22">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4）施工期间，施工物料如水泥、油料、化学品等应堆放管理严格，防止在雨季或暴雨将物料随雨水径流排入地表及附近水域造成污染。</w:t>
      </w:r>
    </w:p>
    <w:p w14:paraId="6279BFD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5）施工机械应防止严重漏油，禁止机械在</w:t>
      </w:r>
      <w:r>
        <w:rPr>
          <w:rFonts w:hint="eastAsia" w:ascii="宋体" w:hAnsi="宋体" w:cs="宋体"/>
          <w:sz w:val="22"/>
          <w:szCs w:val="22"/>
          <w:u w:val="single"/>
          <w:lang w:eastAsia="zh-CN"/>
        </w:rPr>
        <w:t>运转</w:t>
      </w:r>
      <w:r>
        <w:rPr>
          <w:rFonts w:hint="eastAsia" w:ascii="宋体" w:hAnsi="宋体" w:cs="宋体"/>
          <w:sz w:val="22"/>
          <w:szCs w:val="22"/>
          <w:u w:val="single"/>
        </w:rPr>
        <w:t>中产生的油污水未经处理就直接排放，或维修施工机械时油污水直接排放。</w:t>
      </w:r>
    </w:p>
    <w:p w14:paraId="525B0A4D">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（2）</w:t>
      </w:r>
      <w:r>
        <w:rPr>
          <w:rFonts w:hint="eastAsia" w:ascii="宋体" w:hAnsi="宋体" w:cs="宋体"/>
          <w:sz w:val="22"/>
          <w:szCs w:val="22"/>
          <w:u w:val="single"/>
        </w:rPr>
        <w:t>控制扬尘</w:t>
      </w:r>
    </w:p>
    <w:p w14:paraId="2902C9B3">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1）为了减少施工作业产生的灰尘，在施工区域内应随时进行洒水或其他抑尘措施，使不出现明显的降尘。</w:t>
      </w:r>
    </w:p>
    <w:p w14:paraId="3348EF52">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2）易于引起粉尘的细料或松散料应予遮盖或适当洒水润湿。运输时应用帆布、盖套及类似遮盖物覆盖。</w:t>
      </w:r>
    </w:p>
    <w:p w14:paraId="009635CA">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3）运转时有粉尘发生的施工场地，如水泥混凝土拌和机站</w:t>
      </w:r>
      <w:r>
        <w:rPr>
          <w:rFonts w:hint="eastAsia" w:ascii="宋体" w:hAnsi="宋体" w:cs="宋体"/>
          <w:sz w:val="22"/>
          <w:szCs w:val="22"/>
          <w:u w:val="single"/>
          <w:lang w:eastAsia="zh-CN"/>
        </w:rPr>
        <w:t>（</w:t>
      </w:r>
      <w:r>
        <w:rPr>
          <w:rFonts w:hint="eastAsia" w:ascii="宋体" w:hAnsi="宋体" w:cs="宋体"/>
          <w:sz w:val="22"/>
          <w:szCs w:val="22"/>
          <w:u w:val="single"/>
        </w:rPr>
        <w:t>场</w:t>
      </w:r>
      <w:r>
        <w:rPr>
          <w:rFonts w:hint="eastAsia" w:ascii="宋体" w:hAnsi="宋体" w:cs="宋体"/>
          <w:sz w:val="22"/>
          <w:szCs w:val="22"/>
          <w:u w:val="single"/>
          <w:lang w:eastAsia="zh-CN"/>
        </w:rPr>
        <w:t>）</w:t>
      </w:r>
      <w:r>
        <w:rPr>
          <w:rFonts w:hint="eastAsia" w:ascii="宋体" w:hAnsi="宋体" w:cs="宋体"/>
          <w:sz w:val="22"/>
          <w:szCs w:val="22"/>
          <w:u w:val="single"/>
        </w:rPr>
        <w:t>、大型轧石机场等投料器均应有防尘设备，在这些场所作业的工作人员，应配备必要的劳保防护用品。</w:t>
      </w:r>
    </w:p>
    <w:p w14:paraId="05A2695E">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4）如果承包商预防措施不力，并已对邻近的河流、湖泊、池塘、农田或卫生环境造成了危害，则由此而引起的一切损失及后果，应有承包商负责。</w:t>
      </w:r>
    </w:p>
    <w:p w14:paraId="642DA516">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（3）</w:t>
      </w:r>
      <w:r>
        <w:rPr>
          <w:rFonts w:hint="eastAsia" w:ascii="宋体" w:hAnsi="宋体" w:cs="宋体"/>
          <w:sz w:val="22"/>
          <w:szCs w:val="22"/>
          <w:u w:val="single"/>
        </w:rPr>
        <w:t>减少噪声、废气污染</w:t>
      </w:r>
    </w:p>
    <w:p w14:paraId="2CB29D6D">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1）各种临时设施和场地，如堆料场、加工厂、轧石厂等距居民区不宜小于300 mm，而且应设于居民区主要风向的下风处。</w:t>
      </w:r>
    </w:p>
    <w:p w14:paraId="548BAD07">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2）使用机械设备的工艺操作，要尽量减少噪声、废气等污染；建筑施工场地的噪声应符合《建筑施工场界噪声限值》</w:t>
      </w:r>
      <w:r>
        <w:rPr>
          <w:rFonts w:hint="eastAsia" w:ascii="宋体" w:hAnsi="宋体" w:cs="宋体"/>
          <w:sz w:val="22"/>
          <w:szCs w:val="22"/>
          <w:u w:val="single"/>
          <w:lang w:eastAsia="zh-CN"/>
        </w:rPr>
        <w:t>（</w:t>
      </w:r>
      <w:r>
        <w:rPr>
          <w:rFonts w:hint="eastAsia" w:ascii="宋体" w:hAnsi="宋体" w:cs="宋体"/>
          <w:sz w:val="22"/>
          <w:szCs w:val="22"/>
          <w:u w:val="single"/>
        </w:rPr>
        <w:t>GB 12523-1990</w:t>
      </w:r>
      <w:r>
        <w:rPr>
          <w:rFonts w:hint="eastAsia" w:ascii="宋体" w:hAnsi="宋体" w:cs="宋体"/>
          <w:sz w:val="22"/>
          <w:szCs w:val="22"/>
          <w:u w:val="single"/>
          <w:lang w:eastAsia="zh-CN"/>
        </w:rPr>
        <w:t>）</w:t>
      </w:r>
      <w:r>
        <w:rPr>
          <w:rFonts w:hint="eastAsia" w:ascii="宋体" w:hAnsi="宋体" w:cs="宋体"/>
          <w:sz w:val="22"/>
          <w:szCs w:val="22"/>
          <w:u w:val="single"/>
        </w:rPr>
        <w:t>的规定，并应遵守当地有关部门对夜间施工的规定。</w:t>
      </w:r>
    </w:p>
    <w:p w14:paraId="1903F808">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3</w:t>
      </w:r>
      <w:r>
        <w:rPr>
          <w:rFonts w:hint="eastAsia" w:ascii="宋体" w:hAnsi="宋体" w:cs="宋体"/>
          <w:sz w:val="22"/>
          <w:szCs w:val="22"/>
          <w:u w:val="single"/>
          <w:lang w:eastAsia="zh-CN"/>
        </w:rPr>
        <w:t>）</w:t>
      </w:r>
      <w:r>
        <w:rPr>
          <w:rFonts w:hint="eastAsia" w:ascii="宋体" w:hAnsi="宋体" w:cs="宋体"/>
          <w:sz w:val="22"/>
          <w:szCs w:val="22"/>
          <w:u w:val="single"/>
        </w:rPr>
        <w:t>如果承包商预防措施不力，并已对邻近区域的环境卫生造成了危害，则由此而引起的一切损失及后果，应有承包商负责。</w:t>
      </w:r>
    </w:p>
    <w:p w14:paraId="787D08AF">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四、保护绿色植被</w:t>
      </w:r>
    </w:p>
    <w:p w14:paraId="77D370EC">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（1）</w:t>
      </w:r>
      <w:r>
        <w:rPr>
          <w:rFonts w:hint="eastAsia" w:ascii="宋体" w:hAnsi="宋体" w:cs="宋体"/>
          <w:sz w:val="22"/>
          <w:szCs w:val="22"/>
          <w:u w:val="single"/>
        </w:rPr>
        <w:t>承包商应尽量保护公路用地范围之外的现有绿色植被。若因修建临时工程破坏了现有的绿色植被，应负责在拆除临时工程时予以恢复。</w:t>
      </w:r>
    </w:p>
    <w:p w14:paraId="46154CF5">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（2）</w:t>
      </w:r>
      <w:r>
        <w:rPr>
          <w:rFonts w:hint="eastAsia" w:ascii="宋体" w:hAnsi="宋体" w:cs="宋体"/>
          <w:sz w:val="22"/>
          <w:szCs w:val="22"/>
          <w:u w:val="single"/>
        </w:rPr>
        <w:t>要保护道路两旁的古树、名木和法定保护的树种，即使处在用地范围内，有可能时也要尽量设法保护。</w:t>
      </w:r>
    </w:p>
    <w:p w14:paraId="331B7EE1">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lang w:eastAsia="zh-CN"/>
        </w:rPr>
        <w:t>（3）</w:t>
      </w:r>
      <w:r>
        <w:rPr>
          <w:rFonts w:hint="eastAsia" w:ascii="宋体" w:hAnsi="宋体" w:cs="宋体"/>
          <w:sz w:val="22"/>
          <w:szCs w:val="22"/>
          <w:u w:val="single"/>
        </w:rPr>
        <w:t>施工期间工程破坏植被的面积应严格控制，除了不可避免的工程占地、砍伐以外，不应再发生</w:t>
      </w:r>
      <w:r>
        <w:rPr>
          <w:rFonts w:hint="eastAsia" w:ascii="宋体" w:hAnsi="宋体" w:cs="宋体"/>
          <w:sz w:val="22"/>
          <w:szCs w:val="22"/>
          <w:u w:val="single"/>
          <w:lang w:eastAsia="zh-CN"/>
        </w:rPr>
        <w:t>其他形式的</w:t>
      </w:r>
      <w:r>
        <w:rPr>
          <w:rFonts w:hint="eastAsia" w:ascii="宋体" w:hAnsi="宋体" w:cs="宋体"/>
          <w:sz w:val="22"/>
          <w:szCs w:val="22"/>
          <w:u w:val="single"/>
        </w:rPr>
        <w:t>人为破坏。</w:t>
      </w:r>
    </w:p>
    <w:p w14:paraId="58F393F6">
      <w:pPr>
        <w:pStyle w:val="129"/>
        <w:spacing w:line="360" w:lineRule="exact"/>
        <w:ind w:firstLine="440" w:firstLineChars="200"/>
        <w:jc w:val="left"/>
        <w:rPr>
          <w:rFonts w:hint="eastAsia" w:ascii="宋体" w:hAnsi="宋体" w:cs="宋体"/>
          <w:sz w:val="22"/>
          <w:u w:val="single"/>
        </w:rPr>
      </w:pPr>
    </w:p>
    <w:p w14:paraId="6047FF95">
      <w:pPr>
        <w:pStyle w:val="128"/>
        <w:spacing w:before="0" w:after="0" w:line="360" w:lineRule="exact"/>
        <w:ind w:firstLine="442" w:firstLineChars="200"/>
        <w:rPr>
          <w:rFonts w:hint="eastAsia" w:ascii="宋体" w:hAnsi="宋体" w:cs="宋体"/>
          <w:sz w:val="22"/>
          <w:szCs w:val="22"/>
        </w:rPr>
      </w:pPr>
      <w:bookmarkStart w:id="314" w:name="_Toc12975912"/>
      <w:bookmarkStart w:id="315" w:name="_Toc395382524"/>
      <w:bookmarkStart w:id="316" w:name="_Toc533432747"/>
      <w:r>
        <w:rPr>
          <w:rFonts w:hint="eastAsia" w:ascii="宋体" w:hAnsi="宋体" w:cs="宋体"/>
          <w:sz w:val="22"/>
          <w:szCs w:val="22"/>
        </w:rPr>
        <w:t>7. 工期和进度</w:t>
      </w:r>
      <w:bookmarkEnd w:id="314"/>
      <w:bookmarkEnd w:id="315"/>
      <w:bookmarkEnd w:id="316"/>
    </w:p>
    <w:p w14:paraId="2E355857">
      <w:pPr>
        <w:pStyle w:val="130"/>
        <w:spacing w:line="360" w:lineRule="exact"/>
        <w:ind w:firstLine="442" w:firstLineChars="200"/>
        <w:rPr>
          <w:rFonts w:hint="eastAsia" w:ascii="宋体" w:hAnsi="宋体" w:cs="宋体"/>
          <w:sz w:val="22"/>
          <w:szCs w:val="22"/>
        </w:rPr>
      </w:pPr>
      <w:bookmarkStart w:id="317" w:name="_Toc533432748"/>
      <w:bookmarkStart w:id="318" w:name="_Toc12975913"/>
      <w:bookmarkStart w:id="319" w:name="_Toc395382525"/>
      <w:r>
        <w:rPr>
          <w:rFonts w:hint="eastAsia" w:ascii="宋体" w:hAnsi="宋体" w:cs="宋体"/>
          <w:sz w:val="22"/>
          <w:szCs w:val="22"/>
        </w:rPr>
        <w:t>7.1 施工组织设计</w:t>
      </w:r>
      <w:bookmarkEnd w:id="317"/>
      <w:bookmarkEnd w:id="318"/>
      <w:bookmarkEnd w:id="319"/>
    </w:p>
    <w:p w14:paraId="4D7742DA">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7.1.1 合</w:t>
      </w:r>
      <w:r>
        <w:rPr>
          <w:rFonts w:hint="eastAsia" w:ascii="宋体" w:hAnsi="宋体" w:cs="宋体"/>
          <w:kern w:val="0"/>
          <w:sz w:val="22"/>
          <w:szCs w:val="22"/>
        </w:rPr>
        <w:t>同当事人约定的施工组织设计应包括的其他内容：</w:t>
      </w:r>
      <w:r>
        <w:rPr>
          <w:rFonts w:hint="eastAsia" w:ascii="宋体" w:hAnsi="宋体" w:cs="宋体"/>
          <w:sz w:val="22"/>
          <w:szCs w:val="22"/>
          <w:u w:val="single"/>
        </w:rPr>
        <w:t xml:space="preserve">  按</w:t>
      </w:r>
      <w:r>
        <w:rPr>
          <w:rFonts w:hint="eastAsia" w:ascii="宋体" w:hAnsi="宋体" w:cs="宋体"/>
          <w:sz w:val="22"/>
          <w:szCs w:val="22"/>
          <w:u w:val="single"/>
          <w:lang w:eastAsia="zh-CN"/>
        </w:rPr>
        <w:t>竞争性谈判文件</w:t>
      </w:r>
      <w:r>
        <w:rPr>
          <w:rFonts w:hint="eastAsia" w:ascii="宋体" w:hAnsi="宋体" w:cs="宋体"/>
          <w:sz w:val="22"/>
          <w:szCs w:val="22"/>
          <w:u w:val="single"/>
        </w:rPr>
        <w:t>约定，</w:t>
      </w:r>
      <w:r>
        <w:rPr>
          <w:rFonts w:hint="eastAsia" w:ascii="宋体" w:hAnsi="宋体" w:cs="宋体"/>
          <w:sz w:val="22"/>
          <w:szCs w:val="22"/>
          <w:u w:val="single"/>
          <w:lang w:eastAsia="zh-CN"/>
        </w:rPr>
        <w:t>竞争性谈判文件</w:t>
      </w:r>
      <w:r>
        <w:rPr>
          <w:rFonts w:hint="eastAsia" w:ascii="宋体" w:hAnsi="宋体" w:cs="宋体"/>
          <w:sz w:val="22"/>
          <w:szCs w:val="22"/>
          <w:u w:val="single"/>
        </w:rPr>
        <w:t>无约定的按通用合同条款或双方另行约定 。</w:t>
      </w:r>
      <w:r>
        <w:rPr>
          <w:rFonts w:hint="eastAsia" w:ascii="宋体" w:hAnsi="宋体" w:cs="宋体"/>
          <w:b/>
          <w:bCs/>
          <w:sz w:val="22"/>
          <w:szCs w:val="22"/>
          <w:u w:val="single"/>
        </w:rPr>
        <w:t>如实际施工时发现承包人提供的施工组织设计方案存在缺陷，发包人可要求其对方案进行完善、修改，承包人必须无条件执行，直到发包人、监理人批准通过，承包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r>
        <w:rPr>
          <w:rFonts w:hint="eastAsia" w:ascii="宋体" w:hAnsi="宋体" w:cs="宋体"/>
          <w:sz w:val="22"/>
          <w:szCs w:val="22"/>
          <w:u w:val="single"/>
        </w:rPr>
        <w:t xml:space="preserve">   </w:t>
      </w:r>
      <w:r>
        <w:rPr>
          <w:rFonts w:hint="eastAsia" w:ascii="宋体" w:hAnsi="宋体" w:cs="宋体"/>
          <w:sz w:val="22"/>
          <w:szCs w:val="22"/>
        </w:rPr>
        <w:t>。</w:t>
      </w:r>
    </w:p>
    <w:p w14:paraId="7A798309">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sz w:val="22"/>
        </w:rPr>
        <w:t xml:space="preserve">7.1.2 </w:t>
      </w:r>
      <w:r>
        <w:rPr>
          <w:rFonts w:hint="eastAsia" w:ascii="宋体" w:hAnsi="宋体" w:cs="宋体"/>
          <w:kern w:val="0"/>
          <w:sz w:val="22"/>
        </w:rPr>
        <w:t>施工组织设计的提交和修改</w:t>
      </w:r>
    </w:p>
    <w:p w14:paraId="7CB5824C">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kern w:val="0"/>
          <w:sz w:val="22"/>
        </w:rPr>
        <w:t>承包人提交详细施工组织设计的期限的约定：</w:t>
      </w:r>
      <w:r>
        <w:rPr>
          <w:rFonts w:hint="eastAsia" w:ascii="宋体" w:hAnsi="宋体" w:cs="宋体"/>
          <w:sz w:val="22"/>
          <w:u w:val="single"/>
        </w:rPr>
        <w:t>开工前7天</w:t>
      </w:r>
      <w:r>
        <w:rPr>
          <w:rFonts w:hint="eastAsia" w:ascii="宋体" w:hAnsi="宋体" w:cs="宋体"/>
          <w:sz w:val="22"/>
        </w:rPr>
        <w:t>。</w:t>
      </w:r>
    </w:p>
    <w:p w14:paraId="6ABAFF65">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发包人和监理人在收到详细的施工组织设计后确认或提出修改意见的期限：</w:t>
      </w:r>
      <w:r>
        <w:rPr>
          <w:rFonts w:hint="eastAsia" w:ascii="宋体" w:hAnsi="宋体" w:cs="宋体"/>
          <w:sz w:val="22"/>
          <w:u w:val="single"/>
        </w:rPr>
        <w:t>收到后5天内</w:t>
      </w:r>
      <w:r>
        <w:rPr>
          <w:rFonts w:hint="eastAsia" w:ascii="宋体" w:hAnsi="宋体" w:cs="宋体"/>
          <w:sz w:val="22"/>
        </w:rPr>
        <w:t>。</w:t>
      </w:r>
    </w:p>
    <w:p w14:paraId="0729BD29">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承包人应在合同生效后14天内（但至迟不得晚于开工日期前7天），承包人应编制详细的施工进度计划、施工组织设计和施工方案说明以及详细的分阶段或分项进度计划报送监理人和发包人审查批准，该施工进度计划须涵盖整个工程施工各阶段的详细施工计划安排（包括主要材料采购及人员进场计划）。该详细施工进度计划应采用P3E/C或Project2000以上版本软件编制。监理人和发包人的批准或回复意见，不解除承包人的任何责任。其中，施工组织设计不应对</w:t>
      </w:r>
      <w:r>
        <w:rPr>
          <w:rFonts w:hint="eastAsia" w:ascii="宋体" w:hAnsi="宋体" w:cs="宋体"/>
          <w:sz w:val="22"/>
          <w:szCs w:val="22"/>
          <w:lang w:eastAsia="zh-CN"/>
        </w:rPr>
        <w:t>竞争性谈判文件</w:t>
      </w:r>
      <w:r>
        <w:rPr>
          <w:rFonts w:hint="eastAsia" w:ascii="宋体" w:hAnsi="宋体" w:cs="宋体"/>
          <w:sz w:val="22"/>
          <w:szCs w:val="22"/>
        </w:rPr>
        <w:t>的施工组织设计做实质性改变，只能是对其进一步细化。同时，在施工过程中，承包人应按发包人的要求提交发包人认为有必要进一步细化的方案和操作规程的文件。施工组织设计应当说明相应的施工方案、流程、人员组织、技术、设备力量、技术措施、质量保证措施、进度控制措施、安全生产的技术组织措施，经发包人审核批准后执行。施工组织设计中应有明确的施工组织机构图，应建立以项目经理为核心的进度控制体系，并明确落实包括项目经理、技术负责人、各专业工程师、质检员、安全员在内的各具体负责人员。组织机构中必须设置进度控制部门并配置具有相应资历的人员；并且项目经理、质检员、安全员必须是专职人员，不得兼职。</w:t>
      </w:r>
    </w:p>
    <w:p w14:paraId="6140CD07">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（2）承包人提供的劳力和施工机械应不低于</w:t>
      </w:r>
      <w:r>
        <w:rPr>
          <w:rFonts w:hint="eastAsia" w:ascii="宋体" w:hAnsi="宋体" w:cs="宋体"/>
          <w:sz w:val="22"/>
          <w:szCs w:val="22"/>
          <w:lang w:eastAsia="zh-CN"/>
        </w:rPr>
        <w:t>竞争性谈判文件</w:t>
      </w:r>
      <w:r>
        <w:rPr>
          <w:rFonts w:hint="eastAsia" w:ascii="宋体" w:hAnsi="宋体" w:cs="宋体"/>
          <w:sz w:val="22"/>
          <w:szCs w:val="22"/>
        </w:rPr>
        <w:t>或经批准的施工组织设计中承诺的标准</w:t>
      </w:r>
      <w:r>
        <w:rPr>
          <w:rFonts w:hint="eastAsia" w:ascii="宋体" w:hAnsi="宋体" w:cs="宋体"/>
          <w:sz w:val="22"/>
          <w:szCs w:val="22"/>
          <w:lang w:eastAsia="zh-CN"/>
        </w:rPr>
        <w:t>，</w:t>
      </w:r>
      <w:r>
        <w:rPr>
          <w:rFonts w:hint="eastAsia" w:ascii="宋体" w:hAnsi="宋体" w:cs="宋体"/>
          <w:sz w:val="22"/>
          <w:szCs w:val="22"/>
        </w:rPr>
        <w:t>以实现工程进度的需要。承包人应按发包人代表要求的格式和时间填写劳力和施工机械报表并呈送，该报表详细说明承包人及其分包人在各个时期雇用在现场的各类劳力数量、管理</w:t>
      </w:r>
      <w:r>
        <w:rPr>
          <w:rFonts w:hint="eastAsia" w:ascii="宋体" w:hAnsi="宋体" w:cs="宋体"/>
          <w:sz w:val="22"/>
          <w:szCs w:val="22"/>
          <w:lang w:val="en-US" w:eastAsia="zh-CN"/>
        </w:rPr>
        <w:t>人员</w:t>
      </w:r>
      <w:r>
        <w:rPr>
          <w:rFonts w:hint="eastAsia" w:ascii="宋体" w:hAnsi="宋体" w:cs="宋体"/>
          <w:sz w:val="22"/>
          <w:szCs w:val="22"/>
        </w:rPr>
        <w:t>姓名、以及施工机械，包括但不限于名称及识别号码，这些号码应在施工机械的明显位置上，并指示出它是自备的还是租用的。对于承包人投入本工程的施工机械，在发包人要求时，承包人应向发包人提供该施工机械的所有权或使用权归属于承包人的证明。对于承包人投入本工程的</w:t>
      </w:r>
      <w:r>
        <w:rPr>
          <w:rFonts w:hint="eastAsia" w:ascii="宋体" w:hAnsi="宋体" w:cs="宋体"/>
          <w:sz w:val="22"/>
          <w:szCs w:val="22"/>
          <w:lang w:val="en-US" w:eastAsia="zh-CN"/>
        </w:rPr>
        <w:t>劳动力</w:t>
      </w:r>
      <w:r>
        <w:rPr>
          <w:rFonts w:hint="eastAsia" w:ascii="宋体" w:hAnsi="宋体" w:cs="宋体"/>
          <w:sz w:val="22"/>
          <w:szCs w:val="22"/>
        </w:rPr>
        <w:t>，在发包人要求时，承包人应向发包人提供雇佣证明，其中：承包人自有雇员：应提供劳动合同（或聘用合同）或该人员在承包人单位半年以上社保缴费证明；劳务分包人的雇员：应提供劳务分包合同；劳务分包人的雇员的人身意外伤害保险投保证明。承包人未按要求提供前述机械和人员的真实有效的证明文件的，视为承包人未足额投入劳力和施工机械，发包人有权参照本合同中承包人未能按约定足额投入劳力和施工机械的条款处理。</w:t>
      </w:r>
    </w:p>
    <w:p w14:paraId="1A096F64">
      <w:pPr>
        <w:pStyle w:val="130"/>
        <w:spacing w:line="360" w:lineRule="exact"/>
        <w:ind w:firstLine="442" w:firstLineChars="200"/>
        <w:rPr>
          <w:rFonts w:hint="eastAsia" w:ascii="宋体" w:hAnsi="宋体" w:cs="宋体"/>
          <w:sz w:val="22"/>
          <w:szCs w:val="22"/>
        </w:rPr>
      </w:pPr>
      <w:bookmarkStart w:id="320" w:name="_Toc533432749"/>
      <w:bookmarkStart w:id="321" w:name="_Toc12975914"/>
      <w:bookmarkStart w:id="322" w:name="_Toc395382526"/>
      <w:r>
        <w:rPr>
          <w:rFonts w:hint="eastAsia" w:ascii="宋体" w:hAnsi="宋体" w:cs="宋体"/>
          <w:sz w:val="22"/>
          <w:szCs w:val="22"/>
        </w:rPr>
        <w:t>7.2 施工进度计划</w:t>
      </w:r>
      <w:bookmarkEnd w:id="320"/>
      <w:bookmarkEnd w:id="321"/>
      <w:bookmarkEnd w:id="322"/>
    </w:p>
    <w:p w14:paraId="0C382EA2">
      <w:pPr>
        <w:pStyle w:val="129"/>
        <w:spacing w:line="360" w:lineRule="exact"/>
        <w:ind w:firstLine="440" w:firstLineChars="200"/>
        <w:jc w:val="left"/>
        <w:rPr>
          <w:rFonts w:hint="eastAsia" w:ascii="宋体" w:hAnsi="宋体" w:cs="宋体"/>
          <w:sz w:val="22"/>
        </w:rPr>
      </w:pPr>
      <w:r>
        <w:rPr>
          <w:rFonts w:hint="eastAsia" w:ascii="宋体" w:hAnsi="宋体" w:cs="宋体"/>
          <w:sz w:val="22"/>
        </w:rPr>
        <w:t>7.2.2 施工进度计划的修订</w:t>
      </w:r>
    </w:p>
    <w:p w14:paraId="2815E47E">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发包人和监理人在收到修订的施工进度计划后确认或提出修改意见的期限：</w:t>
      </w:r>
      <w:r>
        <w:rPr>
          <w:rFonts w:hint="eastAsia" w:ascii="宋体" w:hAnsi="宋体" w:cs="宋体"/>
          <w:sz w:val="22"/>
          <w:u w:val="single"/>
        </w:rPr>
        <w:t>收到后5天内</w:t>
      </w:r>
      <w:r>
        <w:rPr>
          <w:rFonts w:hint="eastAsia" w:ascii="宋体" w:hAnsi="宋体" w:cs="宋体"/>
          <w:sz w:val="22"/>
        </w:rPr>
        <w:t>。</w:t>
      </w:r>
    </w:p>
    <w:p w14:paraId="3C64E18C">
      <w:pPr>
        <w:pStyle w:val="130"/>
        <w:spacing w:line="360" w:lineRule="exact"/>
        <w:ind w:firstLine="442" w:firstLineChars="200"/>
        <w:rPr>
          <w:rFonts w:hint="eastAsia" w:ascii="宋体" w:hAnsi="宋体" w:cs="宋体"/>
          <w:sz w:val="22"/>
          <w:szCs w:val="22"/>
        </w:rPr>
      </w:pPr>
      <w:bookmarkStart w:id="323" w:name="_Toc395382527"/>
      <w:bookmarkStart w:id="324" w:name="_Toc12975915"/>
      <w:bookmarkStart w:id="325" w:name="_Toc533432750"/>
      <w:r>
        <w:rPr>
          <w:rFonts w:hint="eastAsia" w:ascii="宋体" w:hAnsi="宋体" w:cs="宋体"/>
          <w:sz w:val="22"/>
          <w:szCs w:val="22"/>
        </w:rPr>
        <w:t>7.3 开工</w:t>
      </w:r>
      <w:bookmarkEnd w:id="323"/>
      <w:bookmarkEnd w:id="324"/>
      <w:bookmarkEnd w:id="325"/>
    </w:p>
    <w:p w14:paraId="7CDD102B">
      <w:pPr>
        <w:pStyle w:val="129"/>
        <w:spacing w:line="360" w:lineRule="exact"/>
        <w:ind w:firstLine="440" w:firstLineChars="200"/>
        <w:jc w:val="left"/>
        <w:rPr>
          <w:rFonts w:hint="eastAsia" w:ascii="宋体" w:hAnsi="宋体" w:cs="宋体"/>
          <w:sz w:val="22"/>
        </w:rPr>
      </w:pPr>
      <w:r>
        <w:rPr>
          <w:rFonts w:hint="eastAsia" w:ascii="宋体" w:hAnsi="宋体" w:cs="宋体"/>
          <w:sz w:val="22"/>
        </w:rPr>
        <w:t>7.3.1 开工准备</w:t>
      </w:r>
    </w:p>
    <w:p w14:paraId="34AB1FBD">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关于承包人提交</w:t>
      </w:r>
      <w:r>
        <w:rPr>
          <w:rFonts w:hint="eastAsia" w:ascii="宋体" w:hAnsi="宋体" w:cs="宋体"/>
          <w:kern w:val="0"/>
          <w:sz w:val="22"/>
        </w:rPr>
        <w:t>工程开工报审表的期限：</w:t>
      </w:r>
      <w:r>
        <w:rPr>
          <w:rFonts w:hint="eastAsia" w:ascii="宋体" w:hAnsi="宋体" w:cs="宋体"/>
          <w:sz w:val="22"/>
          <w:u w:val="single"/>
        </w:rPr>
        <w:t>开工前7天</w:t>
      </w:r>
      <w:r>
        <w:rPr>
          <w:rFonts w:hint="eastAsia" w:ascii="宋体" w:hAnsi="宋体" w:cs="宋体"/>
          <w:sz w:val="22"/>
        </w:rPr>
        <w:t>。</w:t>
      </w:r>
    </w:p>
    <w:p w14:paraId="2D73AF0C">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关于发包人应完成的其他开工准备工作及期限：</w:t>
      </w:r>
      <w:r>
        <w:rPr>
          <w:rFonts w:hint="eastAsia" w:ascii="宋体" w:hAnsi="宋体" w:cs="宋体"/>
          <w:sz w:val="22"/>
          <w:u w:val="single"/>
        </w:rPr>
        <w:t>开工前7天</w:t>
      </w:r>
      <w:r>
        <w:rPr>
          <w:rFonts w:hint="eastAsia" w:ascii="宋体" w:hAnsi="宋体" w:cs="宋体"/>
          <w:sz w:val="22"/>
        </w:rPr>
        <w:t>。</w:t>
      </w:r>
    </w:p>
    <w:p w14:paraId="1082AB0E">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关于承包人应完成的其他开工准备工作及期限：</w:t>
      </w:r>
      <w:r>
        <w:rPr>
          <w:rFonts w:hint="eastAsia" w:ascii="宋体" w:hAnsi="宋体" w:cs="宋体"/>
          <w:sz w:val="22"/>
          <w:u w:val="single"/>
        </w:rPr>
        <w:t>开工前3天</w:t>
      </w:r>
      <w:r>
        <w:rPr>
          <w:rFonts w:hint="eastAsia" w:ascii="宋体" w:hAnsi="宋体" w:cs="宋体"/>
          <w:sz w:val="22"/>
        </w:rPr>
        <w:t>。</w:t>
      </w:r>
    </w:p>
    <w:p w14:paraId="22452DDF">
      <w:pPr>
        <w:pStyle w:val="129"/>
        <w:spacing w:line="360" w:lineRule="exact"/>
        <w:ind w:firstLine="440" w:firstLineChars="200"/>
        <w:jc w:val="left"/>
        <w:rPr>
          <w:rFonts w:hint="eastAsia" w:ascii="宋体" w:hAnsi="宋体" w:cs="宋体"/>
          <w:sz w:val="22"/>
        </w:rPr>
      </w:pPr>
      <w:r>
        <w:rPr>
          <w:rFonts w:hint="eastAsia" w:ascii="宋体" w:hAnsi="宋体" w:cs="宋体"/>
          <w:sz w:val="22"/>
        </w:rPr>
        <w:t>7.3.2 开工通知</w:t>
      </w:r>
    </w:p>
    <w:p w14:paraId="42BC33FB">
      <w:pPr>
        <w:pStyle w:val="129"/>
        <w:spacing w:line="360" w:lineRule="exact"/>
        <w:ind w:firstLine="440" w:firstLineChars="200"/>
        <w:jc w:val="left"/>
        <w:rPr>
          <w:rFonts w:hint="eastAsia" w:ascii="宋体" w:hAnsi="宋体" w:cs="宋体"/>
          <w:sz w:val="22"/>
        </w:rPr>
      </w:pPr>
      <w:r>
        <w:rPr>
          <w:rFonts w:hint="eastAsia" w:ascii="宋体" w:hAnsi="宋体" w:cs="宋体"/>
          <w:sz w:val="22"/>
        </w:rPr>
        <w:t>因发包人原因造成监理人未能在计划开工日期之日起</w:t>
      </w:r>
      <w:r>
        <w:rPr>
          <w:rFonts w:hint="eastAsia" w:ascii="宋体" w:hAnsi="宋体" w:cs="宋体"/>
          <w:sz w:val="22"/>
          <w:u w:val="single"/>
        </w:rPr>
        <w:t xml:space="preserve"> 90 </w:t>
      </w:r>
      <w:r>
        <w:rPr>
          <w:rFonts w:hint="eastAsia" w:ascii="宋体" w:hAnsi="宋体" w:cs="宋体"/>
          <w:sz w:val="22"/>
        </w:rPr>
        <w:t>天内发出开工通知的，承包人有权提出价格调整要求，或者解除合同。</w:t>
      </w:r>
    </w:p>
    <w:p w14:paraId="04CEE254">
      <w:pPr>
        <w:pStyle w:val="130"/>
        <w:spacing w:line="360" w:lineRule="exact"/>
        <w:ind w:firstLine="442" w:firstLineChars="200"/>
        <w:rPr>
          <w:rFonts w:hint="eastAsia" w:ascii="宋体" w:hAnsi="宋体" w:cs="宋体"/>
          <w:sz w:val="22"/>
          <w:szCs w:val="22"/>
        </w:rPr>
      </w:pPr>
      <w:bookmarkStart w:id="326" w:name="_Toc12975916"/>
      <w:bookmarkStart w:id="327" w:name="_Toc533432751"/>
      <w:bookmarkStart w:id="328" w:name="_Toc395382528"/>
      <w:r>
        <w:rPr>
          <w:rFonts w:hint="eastAsia" w:ascii="宋体" w:hAnsi="宋体" w:cs="宋体"/>
          <w:sz w:val="22"/>
          <w:szCs w:val="22"/>
        </w:rPr>
        <w:t>7.4 测量放线</w:t>
      </w:r>
      <w:bookmarkEnd w:id="326"/>
      <w:bookmarkEnd w:id="327"/>
      <w:bookmarkEnd w:id="328"/>
    </w:p>
    <w:p w14:paraId="534A3DE2">
      <w:pPr>
        <w:pStyle w:val="129"/>
        <w:spacing w:line="360" w:lineRule="exact"/>
        <w:ind w:firstLine="440" w:firstLineChars="200"/>
        <w:jc w:val="left"/>
        <w:rPr>
          <w:rFonts w:hint="eastAsia" w:ascii="宋体" w:hAnsi="宋体" w:cs="宋体"/>
          <w:sz w:val="22"/>
          <w:szCs w:val="22"/>
          <w:u w:val="single"/>
        </w:rPr>
      </w:pPr>
      <w:r>
        <w:rPr>
          <w:rFonts w:hint="eastAsia" w:ascii="宋体" w:hAnsi="宋体" w:cs="宋体"/>
          <w:sz w:val="22"/>
        </w:rPr>
        <w:t>7.4.1发包人通过监理人向承包人提供测量基准点、基准线和水准点及其书面资料的期限：</w:t>
      </w:r>
      <w:r>
        <w:rPr>
          <w:rFonts w:hint="eastAsia" w:ascii="宋体" w:hAnsi="宋体" w:cs="宋体"/>
          <w:sz w:val="22"/>
          <w:szCs w:val="22"/>
          <w:u w:val="single"/>
        </w:rPr>
        <w:t>计划开工日期之日起7天内提供测量基准点和水准点，测量基准点和水准点距离本项目最近红线距离小于2km。如承包人需发包人增加测量基准点和水准点时，每增加一个点需向发包人支付1万元</w:t>
      </w:r>
      <w:r>
        <w:rPr>
          <w:rFonts w:hint="eastAsia" w:ascii="宋体" w:hAnsi="宋体" w:cs="宋体"/>
          <w:sz w:val="22"/>
          <w:szCs w:val="22"/>
        </w:rPr>
        <w:t>。</w:t>
      </w:r>
    </w:p>
    <w:p w14:paraId="5F9955B3">
      <w:pPr>
        <w:pStyle w:val="130"/>
        <w:spacing w:line="360" w:lineRule="exact"/>
        <w:ind w:firstLine="442" w:firstLineChars="200"/>
        <w:rPr>
          <w:rFonts w:hint="eastAsia" w:ascii="宋体" w:hAnsi="宋体" w:cs="宋体"/>
          <w:sz w:val="22"/>
          <w:szCs w:val="22"/>
        </w:rPr>
      </w:pPr>
      <w:bookmarkStart w:id="329" w:name="_Toc395382529"/>
      <w:bookmarkStart w:id="330" w:name="_Toc533432752"/>
      <w:bookmarkStart w:id="331" w:name="_Toc12975917"/>
      <w:r>
        <w:rPr>
          <w:rFonts w:hint="eastAsia" w:ascii="宋体" w:hAnsi="宋体" w:cs="宋体"/>
          <w:sz w:val="22"/>
          <w:szCs w:val="22"/>
        </w:rPr>
        <w:t>7.5 工期延误</w:t>
      </w:r>
      <w:bookmarkEnd w:id="329"/>
      <w:bookmarkEnd w:id="330"/>
      <w:bookmarkEnd w:id="331"/>
    </w:p>
    <w:p w14:paraId="541D2735">
      <w:pPr>
        <w:pStyle w:val="129"/>
        <w:spacing w:line="360" w:lineRule="exact"/>
        <w:ind w:firstLine="440" w:firstLineChars="200"/>
        <w:jc w:val="left"/>
        <w:rPr>
          <w:rFonts w:hint="eastAsia" w:ascii="宋体" w:hAnsi="宋体" w:cs="宋体"/>
          <w:sz w:val="22"/>
        </w:rPr>
      </w:pPr>
      <w:r>
        <w:rPr>
          <w:rFonts w:hint="eastAsia" w:ascii="宋体" w:hAnsi="宋体" w:cs="宋体"/>
          <w:sz w:val="22"/>
        </w:rPr>
        <w:t>7.5.1 因发包人原因导致工期延误</w:t>
      </w:r>
    </w:p>
    <w:p w14:paraId="5DCAB966">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（7）因发包人原因导致工期延误的其他情形：</w:t>
      </w:r>
      <w:r>
        <w:rPr>
          <w:rFonts w:hint="eastAsia" w:ascii="宋体" w:hAnsi="宋体" w:cs="宋体"/>
          <w:sz w:val="22"/>
          <w:u w:val="single"/>
        </w:rPr>
        <w:t>①图纸变更影响关</w:t>
      </w:r>
      <w:r>
        <w:rPr>
          <w:rFonts w:hint="eastAsia" w:ascii="宋体" w:hAnsi="宋体" w:cs="宋体"/>
          <w:sz w:val="22"/>
          <w:u w:val="single"/>
          <w:lang w:val="en-US" w:eastAsia="zh-CN"/>
        </w:rPr>
        <w:t>键</w:t>
      </w:r>
      <w:r>
        <w:rPr>
          <w:rFonts w:hint="eastAsia" w:ascii="宋体" w:hAnsi="宋体" w:cs="宋体"/>
          <w:sz w:val="22"/>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sz w:val="22"/>
        </w:rPr>
        <w:t>。</w:t>
      </w:r>
    </w:p>
    <w:p w14:paraId="550E4631">
      <w:pPr>
        <w:pStyle w:val="129"/>
        <w:spacing w:line="360" w:lineRule="exact"/>
        <w:ind w:firstLine="440" w:firstLineChars="200"/>
        <w:jc w:val="left"/>
        <w:rPr>
          <w:rFonts w:hint="eastAsia" w:ascii="宋体" w:hAnsi="宋体" w:cs="宋体"/>
          <w:sz w:val="22"/>
        </w:rPr>
      </w:pPr>
      <w:r>
        <w:rPr>
          <w:rFonts w:hint="eastAsia" w:ascii="宋体" w:hAnsi="宋体" w:cs="宋体"/>
          <w:sz w:val="22"/>
        </w:rPr>
        <w:t>因发包人原因导致工期延误的，发包人不承担任何费用，不支付承包人合理的利润，工期相应顺延。</w:t>
      </w:r>
    </w:p>
    <w:p w14:paraId="53C01F20">
      <w:pPr>
        <w:pStyle w:val="129"/>
        <w:spacing w:line="360" w:lineRule="exact"/>
        <w:ind w:firstLine="440" w:firstLineChars="200"/>
        <w:jc w:val="left"/>
        <w:rPr>
          <w:rFonts w:hint="eastAsia" w:ascii="宋体" w:hAnsi="宋体" w:cs="宋体"/>
          <w:sz w:val="22"/>
        </w:rPr>
      </w:pPr>
      <w:r>
        <w:rPr>
          <w:rFonts w:hint="eastAsia" w:ascii="宋体" w:hAnsi="宋体" w:cs="宋体"/>
          <w:sz w:val="22"/>
        </w:rPr>
        <w:t>7.5.2 因承包人原因导致工期延误</w:t>
      </w:r>
    </w:p>
    <w:p w14:paraId="04DC6E38">
      <w:pPr>
        <w:pStyle w:val="129"/>
        <w:spacing w:line="360" w:lineRule="exact"/>
        <w:ind w:firstLine="440" w:firstLineChars="200"/>
        <w:jc w:val="left"/>
        <w:rPr>
          <w:rFonts w:hint="eastAsia" w:ascii="宋体" w:hAnsi="宋体" w:cs="宋体"/>
          <w:sz w:val="22"/>
        </w:rPr>
      </w:pPr>
      <w:r>
        <w:rPr>
          <w:rFonts w:hint="eastAsia" w:ascii="宋体" w:hAnsi="宋体" w:cs="宋体"/>
          <w:sz w:val="22"/>
        </w:rPr>
        <w:t>双方约定经监理工程师确认，工期相应顺延的情况：</w:t>
      </w:r>
      <w:r>
        <w:rPr>
          <w:rFonts w:hint="eastAsia" w:ascii="宋体" w:hAnsi="宋体" w:cs="宋体"/>
          <w:sz w:val="22"/>
          <w:u w:val="single"/>
        </w:rPr>
        <w:t xml:space="preserve"> 因发包人原因或不可抗力或不利物质条件造成的工期顺延，其他因承包人原因造成的工期不得相应顺延</w:t>
      </w:r>
      <w:r>
        <w:rPr>
          <w:rFonts w:hint="eastAsia" w:ascii="宋体" w:hAnsi="宋体" w:cs="宋体"/>
          <w:sz w:val="22"/>
        </w:rPr>
        <w:t>。</w:t>
      </w:r>
    </w:p>
    <w:p w14:paraId="2BAF57EE">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因</w:t>
      </w:r>
      <w:bookmarkStart w:id="332" w:name="_Toc312677487"/>
      <w:bookmarkStart w:id="333" w:name="_Toc318581170"/>
      <w:bookmarkStart w:id="334" w:name="_Toc312678013"/>
      <w:r>
        <w:rPr>
          <w:rFonts w:hint="eastAsia" w:ascii="宋体" w:hAnsi="宋体" w:cs="宋体"/>
          <w:sz w:val="22"/>
        </w:rPr>
        <w:t>承包人原因造成工期延误，逾期竣工违约金的计算方法为：</w:t>
      </w:r>
      <w:r>
        <w:rPr>
          <w:rFonts w:hint="eastAsia" w:ascii="宋体" w:hAnsi="宋体" w:cs="宋体"/>
          <w:sz w:val="22"/>
          <w:u w:val="single"/>
        </w:rPr>
        <w:t>非上述原因，承包人不能按合同约定的时间竣工，承包人应承担违约责任。应向发包人支付误期赔偿费（每天赔偿金额为合同价款扣除建安劳保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w:t>
      </w:r>
      <w:r>
        <w:rPr>
          <w:rFonts w:hint="eastAsia" w:ascii="宋体" w:hAnsi="宋体" w:cs="宋体"/>
          <w:sz w:val="22"/>
          <w:u w:val="single"/>
          <w:lang w:val="en-US" w:eastAsia="zh-CN"/>
        </w:rPr>
        <w:t>偿</w:t>
      </w:r>
      <w:r>
        <w:rPr>
          <w:rFonts w:hint="eastAsia" w:ascii="宋体" w:hAnsi="宋体" w:cs="宋体"/>
          <w:sz w:val="22"/>
          <w:u w:val="single"/>
        </w:rPr>
        <w:t>费或其他方式收回此款，此赔偿款的支付并不能解除承包人应完成工程的责任或合同规定的其他责任。</w:t>
      </w:r>
    </w:p>
    <w:bookmarkEnd w:id="332"/>
    <w:bookmarkEnd w:id="333"/>
    <w:bookmarkEnd w:id="334"/>
    <w:p w14:paraId="6D895945">
      <w:pPr>
        <w:pStyle w:val="129"/>
        <w:spacing w:line="360" w:lineRule="exact"/>
        <w:ind w:firstLine="440" w:firstLineChars="200"/>
        <w:jc w:val="left"/>
        <w:rPr>
          <w:rFonts w:hint="eastAsia" w:ascii="宋体" w:hAnsi="宋体" w:cs="宋体"/>
          <w:sz w:val="22"/>
        </w:rPr>
      </w:pPr>
      <w:r>
        <w:rPr>
          <w:rFonts w:hint="eastAsia" w:ascii="宋体" w:hAnsi="宋体" w:cs="宋体"/>
          <w:sz w:val="22"/>
        </w:rPr>
        <w:t>因</w:t>
      </w:r>
      <w:bookmarkStart w:id="335" w:name="OLE_LINK5"/>
      <w:r>
        <w:rPr>
          <w:rFonts w:hint="eastAsia" w:ascii="宋体" w:hAnsi="宋体" w:cs="宋体"/>
          <w:sz w:val="22"/>
        </w:rPr>
        <w:t>承包人</w:t>
      </w:r>
      <w:bookmarkEnd w:id="335"/>
      <w:r>
        <w:rPr>
          <w:rFonts w:hint="eastAsia" w:ascii="宋体" w:hAnsi="宋体" w:cs="宋体"/>
          <w:sz w:val="22"/>
        </w:rPr>
        <w:t>原因造成工期延误，逾期竣工违约金的上限：</w:t>
      </w:r>
      <w:r>
        <w:rPr>
          <w:rFonts w:hint="eastAsia" w:ascii="宋体" w:hAnsi="宋体" w:cs="宋体"/>
          <w:sz w:val="22"/>
          <w:u w:val="single"/>
        </w:rPr>
        <w:t>合同价扣除建安劳保费、发包人材料价款、暂估专业工程、暂列金额后的 4 %</w:t>
      </w:r>
      <w:r>
        <w:rPr>
          <w:rFonts w:hint="eastAsia" w:ascii="宋体" w:hAnsi="宋体" w:cs="宋体"/>
          <w:sz w:val="22"/>
        </w:rPr>
        <w:t>。</w:t>
      </w:r>
    </w:p>
    <w:p w14:paraId="5F0C8C08">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施工过程中，因承包人的原因造成工程进度严重滞后并有可能</w:t>
      </w:r>
      <w:r>
        <w:rPr>
          <w:rFonts w:hint="eastAsia" w:ascii="宋体" w:hAnsi="宋体" w:cs="宋体"/>
          <w:sz w:val="22"/>
          <w:highlight w:val="none"/>
          <w:u w:val="single"/>
        </w:rPr>
        <w:t>导致延误工期的，经</w:t>
      </w:r>
      <w:r>
        <w:rPr>
          <w:rFonts w:hint="eastAsia" w:ascii="宋体" w:hAnsi="宋体" w:cs="宋体"/>
          <w:sz w:val="22"/>
          <w:highlight w:val="none"/>
          <w:u w:val="single"/>
          <w:lang w:val="en-US" w:eastAsia="zh-CN"/>
        </w:rPr>
        <w:t>港口区</w:t>
      </w:r>
      <w:r>
        <w:rPr>
          <w:rFonts w:hint="eastAsia" w:ascii="宋体" w:hAnsi="宋体" w:cs="宋体"/>
          <w:sz w:val="22"/>
          <w:highlight w:val="none"/>
          <w:u w:val="single"/>
        </w:rPr>
        <w:t>人民政府分管领导审定后，业主有权分割部分工程进行发包，单价按承包人原成交价格执行，如确需上调价格，经分管领导审定，款项从总包单位的工程款扣除；造成施工中断或延误累计超过21天的，经</w:t>
      </w:r>
      <w:r>
        <w:rPr>
          <w:rFonts w:hint="eastAsia" w:ascii="宋体" w:hAnsi="宋体" w:cs="宋体"/>
          <w:sz w:val="22"/>
          <w:highlight w:val="none"/>
          <w:u w:val="single"/>
          <w:lang w:val="en-US" w:eastAsia="zh-CN"/>
        </w:rPr>
        <w:t>港口区</w:t>
      </w:r>
      <w:r>
        <w:rPr>
          <w:rFonts w:hint="eastAsia" w:ascii="宋体" w:hAnsi="宋体" w:cs="宋体"/>
          <w:sz w:val="22"/>
          <w:highlight w:val="none"/>
          <w:u w:val="single"/>
        </w:rPr>
        <w:t>人民政府分管领导审定后，业主有权终止合同，将未完</w:t>
      </w:r>
      <w:r>
        <w:rPr>
          <w:rFonts w:hint="eastAsia" w:ascii="宋体" w:hAnsi="宋体" w:cs="宋体"/>
          <w:sz w:val="22"/>
          <w:u w:val="single"/>
        </w:rPr>
        <w:t>工工程另行发包，单价按承包人原成交价格执行，已完工程经双方验收确认后，待整个工程竣工后结算。</w:t>
      </w:r>
    </w:p>
    <w:p w14:paraId="381D2E06">
      <w:pPr>
        <w:pStyle w:val="130"/>
        <w:spacing w:line="360" w:lineRule="exact"/>
        <w:ind w:firstLine="442" w:firstLineChars="200"/>
        <w:rPr>
          <w:rFonts w:hint="eastAsia" w:ascii="宋体" w:hAnsi="宋体" w:cs="宋体"/>
          <w:sz w:val="22"/>
          <w:szCs w:val="22"/>
        </w:rPr>
      </w:pPr>
      <w:bookmarkStart w:id="336" w:name="_Toc533432753"/>
      <w:bookmarkStart w:id="337" w:name="_Toc395382530"/>
      <w:bookmarkStart w:id="338" w:name="_Toc12975918"/>
      <w:r>
        <w:rPr>
          <w:rFonts w:hint="eastAsia" w:ascii="宋体" w:hAnsi="宋体" w:cs="宋体"/>
          <w:sz w:val="22"/>
          <w:szCs w:val="22"/>
        </w:rPr>
        <w:t>7.6 不利物质条件</w:t>
      </w:r>
      <w:bookmarkEnd w:id="336"/>
      <w:bookmarkEnd w:id="337"/>
      <w:bookmarkEnd w:id="338"/>
    </w:p>
    <w:p w14:paraId="3BCA12E7">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不利物质条件的其他情形和有关约定：</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sz w:val="22"/>
        </w:rPr>
        <w:t>。</w:t>
      </w:r>
    </w:p>
    <w:p w14:paraId="6F28347E">
      <w:pPr>
        <w:pStyle w:val="130"/>
        <w:spacing w:line="360" w:lineRule="exact"/>
        <w:ind w:firstLine="442" w:firstLineChars="200"/>
        <w:rPr>
          <w:rFonts w:hint="eastAsia" w:ascii="宋体" w:hAnsi="宋体" w:cs="宋体"/>
          <w:sz w:val="22"/>
          <w:szCs w:val="22"/>
        </w:rPr>
      </w:pPr>
      <w:bookmarkStart w:id="339" w:name="_Toc395382531"/>
      <w:bookmarkStart w:id="340" w:name="_Toc12975919"/>
      <w:bookmarkStart w:id="341" w:name="_Toc533432754"/>
      <w:r>
        <w:rPr>
          <w:rFonts w:hint="eastAsia" w:ascii="宋体" w:hAnsi="宋体" w:cs="宋体"/>
          <w:sz w:val="22"/>
          <w:szCs w:val="22"/>
        </w:rPr>
        <w:t>7.7 异常恶劣的气候条件</w:t>
      </w:r>
      <w:bookmarkEnd w:id="339"/>
      <w:bookmarkEnd w:id="340"/>
      <w:bookmarkEnd w:id="341"/>
    </w:p>
    <w:p w14:paraId="0828DDC3">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发包人和承包人同意以下情形视为异常恶劣的气候条件：</w:t>
      </w:r>
    </w:p>
    <w:p w14:paraId="3F94D594">
      <w:pPr>
        <w:pStyle w:val="129"/>
        <w:spacing w:line="360" w:lineRule="exact"/>
        <w:ind w:firstLine="440" w:firstLineChars="200"/>
        <w:jc w:val="left"/>
        <w:rPr>
          <w:rFonts w:hint="eastAsia" w:ascii="宋体" w:hAnsi="宋体" w:cs="宋体"/>
          <w:sz w:val="22"/>
        </w:rPr>
      </w:pPr>
      <w:r>
        <w:rPr>
          <w:rFonts w:hint="eastAsia" w:ascii="宋体" w:hAnsi="宋体" w:cs="宋体"/>
          <w:sz w:val="22"/>
        </w:rPr>
        <w:t>（1）</w:t>
      </w:r>
      <w:r>
        <w:rPr>
          <w:rFonts w:hint="eastAsia" w:ascii="宋体" w:hAnsi="宋体" w:cs="宋体"/>
          <w:sz w:val="22"/>
          <w:u w:val="single"/>
        </w:rPr>
        <w:t>指本工程所在地30年以上一遇的罕见气候现象</w:t>
      </w:r>
      <w:r>
        <w:rPr>
          <w:rFonts w:hint="eastAsia" w:ascii="宋体" w:hAnsi="宋体" w:cs="宋体"/>
          <w:sz w:val="22"/>
        </w:rPr>
        <w:t>；</w:t>
      </w:r>
    </w:p>
    <w:p w14:paraId="6F4B48EC">
      <w:pPr>
        <w:pStyle w:val="129"/>
        <w:spacing w:line="360" w:lineRule="exact"/>
        <w:ind w:firstLine="440" w:firstLineChars="200"/>
        <w:jc w:val="left"/>
        <w:rPr>
          <w:rFonts w:hint="eastAsia" w:ascii="宋体" w:hAnsi="宋体" w:cs="宋体"/>
          <w:sz w:val="22"/>
        </w:rPr>
      </w:pPr>
      <w:r>
        <w:rPr>
          <w:rFonts w:hint="eastAsia" w:ascii="宋体" w:hAnsi="宋体" w:cs="宋体"/>
          <w:sz w:val="22"/>
          <w:lang w:eastAsia="zh-CN"/>
        </w:rPr>
        <w:t>(</w:t>
      </w:r>
      <w:r>
        <w:rPr>
          <w:rFonts w:hint="eastAsia" w:ascii="宋体" w:hAnsi="宋体" w:cs="宋体"/>
          <w:sz w:val="22"/>
        </w:rPr>
        <w:t>2</w:t>
      </w:r>
      <w:r>
        <w:rPr>
          <w:rFonts w:hint="eastAsia" w:ascii="宋体" w:hAnsi="宋体" w:cs="宋体"/>
          <w:sz w:val="22"/>
          <w:lang w:eastAsia="zh-CN"/>
        </w:rPr>
        <w:t>)</w:t>
      </w:r>
      <w:r>
        <w:rPr>
          <w:rFonts w:hint="eastAsia" w:ascii="宋体" w:hAnsi="宋体" w:cs="宋体"/>
          <w:sz w:val="22"/>
          <w:u w:val="single"/>
        </w:rPr>
        <w:t xml:space="preserve">  / </w:t>
      </w:r>
      <w:r>
        <w:rPr>
          <w:rFonts w:hint="eastAsia" w:ascii="宋体" w:hAnsi="宋体" w:cs="宋体"/>
          <w:sz w:val="22"/>
          <w:u w:val="single"/>
          <w:lang w:eastAsia="zh-CN"/>
        </w:rPr>
        <w:t>;</w:t>
      </w:r>
    </w:p>
    <w:p w14:paraId="01E58035">
      <w:pPr>
        <w:pStyle w:val="130"/>
        <w:spacing w:line="360" w:lineRule="exact"/>
        <w:ind w:firstLine="442" w:firstLineChars="200"/>
        <w:rPr>
          <w:rFonts w:hint="eastAsia" w:ascii="宋体" w:hAnsi="宋体" w:cs="宋体"/>
          <w:sz w:val="22"/>
          <w:szCs w:val="22"/>
        </w:rPr>
      </w:pPr>
      <w:bookmarkStart w:id="342" w:name="_Toc533432755"/>
      <w:bookmarkStart w:id="343" w:name="_Toc395382532"/>
      <w:bookmarkStart w:id="344" w:name="_Toc12975920"/>
      <w:r>
        <w:rPr>
          <w:rFonts w:hint="eastAsia" w:ascii="宋体" w:hAnsi="宋体" w:cs="宋体"/>
          <w:sz w:val="22"/>
          <w:szCs w:val="22"/>
        </w:rPr>
        <w:t>7.8 提前竣工</w:t>
      </w:r>
      <w:bookmarkEnd w:id="342"/>
      <w:bookmarkEnd w:id="343"/>
      <w:bookmarkEnd w:id="344"/>
    </w:p>
    <w:p w14:paraId="3D455DE0">
      <w:pPr>
        <w:pStyle w:val="129"/>
        <w:spacing w:line="360" w:lineRule="exact"/>
        <w:ind w:firstLine="440" w:firstLineChars="200"/>
        <w:jc w:val="left"/>
        <w:rPr>
          <w:rFonts w:hint="eastAsia" w:ascii="宋体" w:hAnsi="宋体" w:cs="宋体"/>
          <w:sz w:val="22"/>
        </w:rPr>
      </w:pPr>
      <w:r>
        <w:rPr>
          <w:rFonts w:hint="eastAsia" w:ascii="宋体" w:hAnsi="宋体" w:cs="宋体"/>
          <w:sz w:val="22"/>
        </w:rPr>
        <w:t>7.8.2提前竣工（赶工）增加费的计算方法：</w:t>
      </w:r>
      <w:r>
        <w:rPr>
          <w:rFonts w:hint="eastAsia" w:ascii="宋体" w:hAnsi="宋体" w:cs="宋体"/>
          <w:sz w:val="22"/>
          <w:u w:val="single"/>
        </w:rPr>
        <w:t xml:space="preserve"> 无 </w:t>
      </w:r>
      <w:r>
        <w:rPr>
          <w:rFonts w:hint="eastAsia" w:ascii="宋体" w:hAnsi="宋体" w:cs="宋体"/>
          <w:sz w:val="22"/>
        </w:rPr>
        <w:t>。</w:t>
      </w:r>
    </w:p>
    <w:p w14:paraId="28B94F05">
      <w:pPr>
        <w:pStyle w:val="128"/>
        <w:spacing w:before="0" w:after="0" w:line="360" w:lineRule="exact"/>
        <w:rPr>
          <w:rFonts w:hint="eastAsia" w:ascii="宋体" w:hAnsi="宋体" w:cs="宋体"/>
          <w:sz w:val="22"/>
          <w:szCs w:val="22"/>
        </w:rPr>
      </w:pPr>
      <w:bookmarkStart w:id="345" w:name="_Toc12975921"/>
      <w:bookmarkStart w:id="346" w:name="_Toc395382533"/>
      <w:bookmarkStart w:id="347" w:name="_Toc533432756"/>
    </w:p>
    <w:p w14:paraId="1D7994A0">
      <w:pPr>
        <w:pStyle w:val="128"/>
        <w:spacing w:before="0" w:after="0" w:line="360" w:lineRule="exact"/>
        <w:ind w:firstLine="442" w:firstLineChars="200"/>
        <w:rPr>
          <w:rFonts w:hint="eastAsia" w:ascii="宋体" w:hAnsi="宋体" w:cs="宋体"/>
          <w:sz w:val="22"/>
          <w:szCs w:val="22"/>
        </w:rPr>
      </w:pPr>
      <w:r>
        <w:rPr>
          <w:rFonts w:hint="eastAsia" w:ascii="宋体" w:hAnsi="宋体" w:cs="宋体"/>
          <w:sz w:val="22"/>
          <w:szCs w:val="22"/>
        </w:rPr>
        <w:t>8. 材料与设备</w:t>
      </w:r>
      <w:bookmarkEnd w:id="345"/>
      <w:bookmarkEnd w:id="346"/>
      <w:bookmarkEnd w:id="347"/>
    </w:p>
    <w:p w14:paraId="576F89B6">
      <w:pPr>
        <w:pStyle w:val="130"/>
        <w:spacing w:line="360" w:lineRule="exact"/>
        <w:ind w:firstLine="442" w:firstLineChars="200"/>
        <w:rPr>
          <w:rFonts w:hint="eastAsia" w:ascii="宋体" w:hAnsi="宋体" w:cs="宋体"/>
          <w:sz w:val="22"/>
          <w:szCs w:val="22"/>
        </w:rPr>
      </w:pPr>
      <w:bookmarkStart w:id="348" w:name="_Toc395382534"/>
      <w:bookmarkStart w:id="349" w:name="_Toc533432757"/>
      <w:bookmarkStart w:id="350" w:name="_Toc12975922"/>
      <w:r>
        <w:rPr>
          <w:rFonts w:hint="eastAsia" w:ascii="宋体" w:hAnsi="宋体" w:cs="宋体"/>
          <w:sz w:val="22"/>
          <w:szCs w:val="22"/>
        </w:rPr>
        <w:t>8.2 承包人采购材料与工程设备</w:t>
      </w:r>
      <w:bookmarkEnd w:id="348"/>
      <w:bookmarkEnd w:id="349"/>
      <w:bookmarkEnd w:id="350"/>
    </w:p>
    <w:p w14:paraId="218DC3D4">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除已标价工程量清单《发包人提供主要材料和工程设备一览表》（表-21）中明确的材料、工程设备外，由承包人负责材料和工程设备的采购、运输和保管。《</w:t>
      </w:r>
      <w:r>
        <w:rPr>
          <w:rFonts w:hint="eastAsia" w:ascii="宋体" w:hAnsi="宋体" w:cs="宋体"/>
          <w:sz w:val="22"/>
        </w:rPr>
        <w:t>承包人提供主要材料和工程设备一览表》</w:t>
      </w:r>
      <w:r>
        <w:rPr>
          <w:rFonts w:hint="eastAsia" w:ascii="宋体" w:hAnsi="宋体" w:cs="宋体"/>
          <w:kern w:val="0"/>
          <w:sz w:val="22"/>
        </w:rPr>
        <w:t>（表-22）见已标价工程量清单。</w:t>
      </w:r>
    </w:p>
    <w:p w14:paraId="03328388">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sz w:val="22"/>
        </w:rPr>
        <w:t>对发包人在</w:t>
      </w:r>
      <w:r>
        <w:rPr>
          <w:rFonts w:hint="eastAsia" w:ascii="宋体" w:hAnsi="宋体" w:cs="宋体"/>
          <w:sz w:val="22"/>
          <w:lang w:val="en-US" w:eastAsia="zh-CN"/>
        </w:rPr>
        <w:t>竞标</w:t>
      </w:r>
      <w:r>
        <w:rPr>
          <w:rFonts w:hint="eastAsia" w:ascii="宋体" w:hAnsi="宋体" w:cs="宋体"/>
          <w:sz w:val="22"/>
        </w:rPr>
        <w:t>时有“参照或相当于**品牌、级别”约定的材料或设备，承包人采购时必须按类似于或优于所约定品牌、等级进行采购，施工期间该部分材料或设备如未超过</w:t>
      </w:r>
      <w:r>
        <w:rPr>
          <w:rFonts w:hint="eastAsia" w:ascii="宋体" w:hAnsi="宋体" w:cs="宋体"/>
          <w:sz w:val="22"/>
          <w:lang w:eastAsia="zh-CN"/>
        </w:rPr>
        <w:t>竞标</w:t>
      </w:r>
      <w:r>
        <w:rPr>
          <w:rFonts w:hint="eastAsia" w:ascii="宋体" w:hAnsi="宋体" w:cs="宋体"/>
          <w:sz w:val="22"/>
        </w:rPr>
        <w:t>约定的风险幅度的，结算时按</w:t>
      </w:r>
      <w:r>
        <w:rPr>
          <w:rFonts w:hint="eastAsia" w:ascii="宋体" w:hAnsi="宋体" w:cs="宋体"/>
          <w:sz w:val="22"/>
          <w:lang w:val="en-US" w:eastAsia="zh-CN"/>
        </w:rPr>
        <w:t>竞标</w:t>
      </w:r>
      <w:r>
        <w:rPr>
          <w:rFonts w:hint="eastAsia" w:ascii="宋体" w:hAnsi="宋体" w:cs="宋体"/>
          <w:sz w:val="22"/>
        </w:rPr>
        <w:t>单价支付，不得调整。</w:t>
      </w:r>
    </w:p>
    <w:p w14:paraId="78973781">
      <w:pPr>
        <w:pStyle w:val="130"/>
        <w:spacing w:line="360" w:lineRule="exact"/>
        <w:ind w:firstLine="442" w:firstLineChars="200"/>
        <w:rPr>
          <w:rFonts w:hint="eastAsia" w:ascii="宋体" w:hAnsi="宋体" w:cs="宋体"/>
          <w:sz w:val="22"/>
          <w:szCs w:val="22"/>
        </w:rPr>
      </w:pPr>
      <w:bookmarkStart w:id="351" w:name="_Toc533432758"/>
      <w:bookmarkStart w:id="352" w:name="_Toc395382535"/>
      <w:bookmarkStart w:id="353" w:name="_Toc12975923"/>
      <w:r>
        <w:rPr>
          <w:rFonts w:hint="eastAsia" w:ascii="宋体" w:hAnsi="宋体" w:cs="宋体"/>
          <w:sz w:val="22"/>
          <w:szCs w:val="22"/>
        </w:rPr>
        <w:t>8.4 材料与工程设备的保管与使用</w:t>
      </w:r>
      <w:bookmarkEnd w:id="351"/>
      <w:bookmarkEnd w:id="352"/>
      <w:bookmarkEnd w:id="353"/>
    </w:p>
    <w:p w14:paraId="1C4C3460">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8.4.1发包人供应的材料设备的保管费用的承担：</w:t>
      </w:r>
      <w:r>
        <w:rPr>
          <w:rFonts w:hint="eastAsia" w:ascii="宋体" w:hAnsi="宋体" w:cs="宋体"/>
          <w:sz w:val="22"/>
          <w:u w:val="single"/>
        </w:rPr>
        <w:t>由承包人承担</w:t>
      </w:r>
      <w:r>
        <w:rPr>
          <w:rFonts w:hint="eastAsia" w:ascii="宋体" w:hAnsi="宋体" w:cs="宋体"/>
          <w:sz w:val="22"/>
        </w:rPr>
        <w:t>。</w:t>
      </w:r>
    </w:p>
    <w:p w14:paraId="50F4BCEF">
      <w:pPr>
        <w:pStyle w:val="130"/>
        <w:spacing w:line="360" w:lineRule="exact"/>
        <w:ind w:firstLine="442" w:firstLineChars="200"/>
        <w:rPr>
          <w:rFonts w:hint="eastAsia" w:ascii="宋体" w:hAnsi="宋体" w:cs="宋体"/>
          <w:sz w:val="22"/>
          <w:szCs w:val="22"/>
        </w:rPr>
      </w:pPr>
      <w:bookmarkStart w:id="354" w:name="_Toc533432759"/>
      <w:bookmarkStart w:id="355" w:name="_Toc12975924"/>
      <w:bookmarkStart w:id="356" w:name="_Toc395382536"/>
      <w:r>
        <w:rPr>
          <w:rFonts w:hint="eastAsia" w:ascii="宋体" w:hAnsi="宋体" w:cs="宋体"/>
          <w:sz w:val="22"/>
          <w:szCs w:val="22"/>
        </w:rPr>
        <w:t>8.6 样品</w:t>
      </w:r>
      <w:bookmarkEnd w:id="354"/>
      <w:bookmarkEnd w:id="355"/>
      <w:bookmarkEnd w:id="356"/>
    </w:p>
    <w:p w14:paraId="0D1EA74D">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8.6.1 样品的报送与封存</w:t>
      </w:r>
    </w:p>
    <w:p w14:paraId="72583A65">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kern w:val="0"/>
          <w:sz w:val="22"/>
        </w:rPr>
        <w:t>需要承包人报送样品的材料或工程设备，样品的种类、名称、规格、数量要求：</w:t>
      </w:r>
      <w:r>
        <w:rPr>
          <w:rFonts w:hint="eastAsia" w:ascii="宋体" w:hAnsi="宋体" w:cs="宋体"/>
          <w:sz w:val="22"/>
          <w:u w:val="single"/>
        </w:rPr>
        <w:t>主要材料涉及品种、款式、颜色等方面内容的，承包人应提交准备合格的材料样品送发包人选定。</w:t>
      </w:r>
    </w:p>
    <w:p w14:paraId="31B07980">
      <w:pPr>
        <w:pStyle w:val="130"/>
        <w:spacing w:line="360" w:lineRule="exact"/>
        <w:ind w:firstLine="442" w:firstLineChars="200"/>
        <w:rPr>
          <w:rFonts w:hint="eastAsia" w:ascii="宋体" w:hAnsi="宋体" w:cs="宋体"/>
          <w:sz w:val="22"/>
          <w:szCs w:val="22"/>
        </w:rPr>
      </w:pPr>
      <w:bookmarkStart w:id="357" w:name="_Toc395382537"/>
      <w:bookmarkStart w:id="358" w:name="_Toc533432760"/>
      <w:bookmarkStart w:id="359" w:name="_Toc12975925"/>
      <w:r>
        <w:rPr>
          <w:rFonts w:hint="eastAsia" w:ascii="宋体" w:hAnsi="宋体" w:cs="宋体"/>
          <w:sz w:val="22"/>
          <w:szCs w:val="22"/>
        </w:rPr>
        <w:t>8.8 施工设备和临时设施</w:t>
      </w:r>
      <w:bookmarkEnd w:id="357"/>
      <w:bookmarkEnd w:id="358"/>
      <w:bookmarkEnd w:id="359"/>
    </w:p>
    <w:p w14:paraId="19B42E25">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8.8.1 承包人提供的施工设备和临时设施</w:t>
      </w:r>
    </w:p>
    <w:p w14:paraId="6B981DF3">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cs="宋体"/>
          <w:sz w:val="22"/>
          <w:lang w:val="en-US" w:eastAsia="zh-CN"/>
        </w:rPr>
        <w:t>4</w:t>
      </w:r>
      <w:r>
        <w:rPr>
          <w:rFonts w:hint="eastAsia" w:ascii="宋体" w:hAnsi="宋体" w:cs="宋体"/>
          <w:sz w:val="22"/>
        </w:rPr>
        <w:t>。</w:t>
      </w:r>
    </w:p>
    <w:p w14:paraId="60E32087">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关于修建临时设施费用承担的约定：</w:t>
      </w:r>
    </w:p>
    <w:p w14:paraId="12ECBEA8">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①承包人的临时用地（含项目部驻地等）租用费（含拆迁补偿）、临时用地的环保、恢复、临时用地的青苗补偿及地面附着物拆除等费用均由承包人负责，以上费用在</w:t>
      </w:r>
      <w:r>
        <w:rPr>
          <w:rFonts w:hint="eastAsia" w:ascii="宋体" w:hAnsi="宋体" w:cs="宋体"/>
          <w:sz w:val="22"/>
          <w:u w:val="single"/>
          <w:lang w:eastAsia="zh-CN"/>
        </w:rPr>
        <w:t>竞标</w:t>
      </w:r>
      <w:r>
        <w:rPr>
          <w:rFonts w:hint="eastAsia" w:ascii="宋体" w:hAnsi="宋体" w:cs="宋体"/>
          <w:sz w:val="22"/>
          <w:u w:val="single"/>
        </w:rPr>
        <w:t>报价中综合考虑</w:t>
      </w:r>
      <w:r>
        <w:rPr>
          <w:rFonts w:hint="eastAsia" w:ascii="宋体" w:hAnsi="宋体" w:cs="宋体"/>
          <w:sz w:val="22"/>
          <w:u w:val="single"/>
          <w:lang w:eastAsia="zh-CN"/>
        </w:rPr>
        <w:t>，</w:t>
      </w:r>
      <w:r>
        <w:rPr>
          <w:rFonts w:hint="eastAsia" w:ascii="宋体" w:hAnsi="宋体" w:cs="宋体"/>
          <w:kern w:val="0"/>
          <w:sz w:val="22"/>
          <w:u w:val="single"/>
        </w:rPr>
        <w:t>费用总价包干，由于承包人预估费用低于实际费用，不足部分由承包人补齐。承包人不得以预估费用低于实际费用或实际情况发生变化为由向发包人提出费用补偿。</w:t>
      </w:r>
    </w:p>
    <w:p w14:paraId="74D29601">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②承包人负责合同实施期间其合同段内临时交通道路（含场内道路及场外连接公共交通道路）和交通设施的修建、维修、养护和交通管理工作，并承担一切费用，</w:t>
      </w:r>
      <w:r>
        <w:rPr>
          <w:rFonts w:hint="eastAsia" w:ascii="宋体" w:hAnsi="宋体" w:cs="宋体"/>
          <w:kern w:val="0"/>
          <w:sz w:val="22"/>
          <w:u w:val="single"/>
        </w:rPr>
        <w:t>费用总价包干，由于承包人预估费用低于实际费用，不足部分由承包人补齐。承包人不得以预估费用低于实际费用或实际情况发生变化为由向发包人提出费用补偿。</w:t>
      </w:r>
    </w:p>
    <w:p w14:paraId="5FE59AA4">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sz w:val="22"/>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73AF5C5">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8.8.2 发包人提供的施工设备和临时设施</w:t>
      </w:r>
    </w:p>
    <w:p w14:paraId="7D940CB5">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发包人提供的施工设备和临时设施：</w:t>
      </w:r>
      <w:r>
        <w:rPr>
          <w:rFonts w:hint="eastAsia" w:ascii="宋体" w:hAnsi="宋体" w:cs="宋体"/>
          <w:sz w:val="22"/>
          <w:u w:val="single"/>
        </w:rPr>
        <w:t xml:space="preserve">无 </w:t>
      </w:r>
      <w:r>
        <w:rPr>
          <w:rFonts w:hint="eastAsia" w:ascii="宋体" w:hAnsi="宋体" w:cs="宋体"/>
          <w:sz w:val="22"/>
        </w:rPr>
        <w:t>。</w:t>
      </w:r>
    </w:p>
    <w:p w14:paraId="7F3BA202">
      <w:pPr>
        <w:pStyle w:val="129"/>
        <w:autoSpaceDE w:val="0"/>
        <w:autoSpaceDN w:val="0"/>
        <w:adjustRightInd w:val="0"/>
        <w:spacing w:line="360" w:lineRule="exact"/>
        <w:ind w:firstLine="440" w:firstLineChars="200"/>
        <w:jc w:val="left"/>
        <w:rPr>
          <w:rFonts w:hint="eastAsia" w:ascii="宋体" w:hAnsi="宋体" w:cs="宋体"/>
          <w:sz w:val="22"/>
        </w:rPr>
      </w:pPr>
      <w:r>
        <w:rPr>
          <w:rFonts w:hint="eastAsia" w:ascii="宋体" w:hAnsi="宋体" w:cs="宋体"/>
          <w:sz w:val="22"/>
        </w:rPr>
        <w:t>发包人提供的施工设备和临时设施的运行、维护、拆除、清运费用的承担人：</w:t>
      </w:r>
      <w:r>
        <w:rPr>
          <w:rFonts w:hint="eastAsia" w:ascii="宋体" w:hAnsi="宋体" w:cs="宋体"/>
          <w:sz w:val="22"/>
          <w:u w:val="single"/>
        </w:rPr>
        <w:t xml:space="preserve">  无  </w:t>
      </w:r>
      <w:r>
        <w:rPr>
          <w:rFonts w:hint="eastAsia" w:ascii="宋体" w:hAnsi="宋体" w:cs="宋体"/>
          <w:sz w:val="22"/>
        </w:rPr>
        <w:t>。</w:t>
      </w:r>
    </w:p>
    <w:p w14:paraId="4DF7F3F6">
      <w:pPr>
        <w:pStyle w:val="128"/>
        <w:spacing w:before="0" w:after="0" w:line="360" w:lineRule="exact"/>
        <w:ind w:firstLine="442" w:firstLineChars="200"/>
        <w:rPr>
          <w:rFonts w:hint="eastAsia" w:ascii="宋体" w:hAnsi="宋体" w:cs="宋体"/>
          <w:sz w:val="22"/>
          <w:szCs w:val="22"/>
        </w:rPr>
      </w:pPr>
      <w:bookmarkStart w:id="360" w:name="_Toc395382538"/>
      <w:bookmarkStart w:id="361" w:name="_Toc12975926"/>
      <w:bookmarkStart w:id="362" w:name="_Toc533432761"/>
      <w:r>
        <w:rPr>
          <w:rFonts w:hint="eastAsia" w:ascii="宋体" w:hAnsi="宋体" w:cs="宋体"/>
          <w:sz w:val="22"/>
          <w:szCs w:val="22"/>
        </w:rPr>
        <w:t>9. 试验与检验</w:t>
      </w:r>
      <w:bookmarkEnd w:id="360"/>
      <w:bookmarkEnd w:id="361"/>
      <w:bookmarkEnd w:id="362"/>
    </w:p>
    <w:p w14:paraId="0EC27458">
      <w:pPr>
        <w:pStyle w:val="130"/>
        <w:spacing w:line="360" w:lineRule="exact"/>
        <w:ind w:firstLine="442" w:firstLineChars="200"/>
        <w:rPr>
          <w:rFonts w:hint="eastAsia" w:ascii="宋体" w:hAnsi="宋体" w:cs="宋体"/>
          <w:sz w:val="22"/>
          <w:szCs w:val="22"/>
        </w:rPr>
      </w:pPr>
      <w:bookmarkStart w:id="363" w:name="_Toc533432762"/>
      <w:bookmarkStart w:id="364" w:name="_Toc395382539"/>
      <w:bookmarkStart w:id="365" w:name="_Toc12975927"/>
      <w:r>
        <w:rPr>
          <w:rFonts w:hint="eastAsia" w:ascii="宋体" w:hAnsi="宋体" w:cs="宋体"/>
          <w:sz w:val="22"/>
          <w:szCs w:val="22"/>
        </w:rPr>
        <w:t>9.1 试验设备与试验人员</w:t>
      </w:r>
      <w:bookmarkEnd w:id="363"/>
      <w:bookmarkEnd w:id="364"/>
      <w:bookmarkEnd w:id="365"/>
    </w:p>
    <w:p w14:paraId="2580FBFA">
      <w:pPr>
        <w:pStyle w:val="129"/>
        <w:spacing w:line="360" w:lineRule="exact"/>
        <w:ind w:firstLine="440" w:firstLineChars="200"/>
        <w:jc w:val="left"/>
        <w:rPr>
          <w:rFonts w:hint="eastAsia" w:ascii="宋体" w:hAnsi="宋体" w:cs="宋体"/>
          <w:sz w:val="22"/>
        </w:rPr>
      </w:pPr>
      <w:r>
        <w:rPr>
          <w:rFonts w:hint="eastAsia" w:ascii="宋体" w:hAnsi="宋体" w:cs="宋体"/>
          <w:sz w:val="22"/>
        </w:rPr>
        <w:t>9.1.2 试验设备</w:t>
      </w:r>
    </w:p>
    <w:p w14:paraId="780D2290">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施工现场需要配置的试验场所：</w:t>
      </w:r>
      <w:r>
        <w:rPr>
          <w:rFonts w:hint="eastAsia" w:ascii="宋体" w:hAnsi="宋体" w:cs="宋体"/>
          <w:sz w:val="22"/>
          <w:u w:val="single"/>
        </w:rPr>
        <w:t>按有关规定执行</w:t>
      </w:r>
      <w:r>
        <w:rPr>
          <w:rFonts w:hint="eastAsia" w:ascii="宋体" w:hAnsi="宋体" w:cs="宋体"/>
          <w:sz w:val="22"/>
        </w:rPr>
        <w:t>。</w:t>
      </w:r>
    </w:p>
    <w:p w14:paraId="59246AE4">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施工现场需要配备的试验设备：</w:t>
      </w:r>
      <w:r>
        <w:rPr>
          <w:rFonts w:hint="eastAsia" w:ascii="宋体" w:hAnsi="宋体" w:cs="宋体"/>
          <w:sz w:val="22"/>
          <w:u w:val="single"/>
        </w:rPr>
        <w:t>按有关规定执行</w:t>
      </w:r>
      <w:r>
        <w:rPr>
          <w:rFonts w:hint="eastAsia" w:ascii="宋体" w:hAnsi="宋体" w:cs="宋体"/>
          <w:sz w:val="22"/>
        </w:rPr>
        <w:t>。</w:t>
      </w:r>
    </w:p>
    <w:p w14:paraId="7050FD99">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施工现场需要具备的其他试验条件：</w:t>
      </w:r>
      <w:r>
        <w:rPr>
          <w:rFonts w:hint="eastAsia" w:ascii="宋体" w:hAnsi="宋体" w:cs="宋体"/>
          <w:sz w:val="22"/>
          <w:u w:val="single"/>
          <w:lang w:val="en-US" w:eastAsia="zh-CN"/>
        </w:rPr>
        <w:t xml:space="preserve"> </w:t>
      </w:r>
      <w:r>
        <w:rPr>
          <w:rFonts w:hint="eastAsia" w:ascii="宋体" w:hAnsi="宋体" w:cs="宋体"/>
          <w:sz w:val="22"/>
          <w:u w:val="single"/>
        </w:rPr>
        <w:t>无</w:t>
      </w:r>
      <w:r>
        <w:rPr>
          <w:rFonts w:hint="eastAsia" w:ascii="宋体" w:hAnsi="宋体" w:cs="宋体"/>
          <w:sz w:val="22"/>
          <w:u w:val="single"/>
          <w:lang w:val="en-US" w:eastAsia="zh-CN"/>
        </w:rPr>
        <w:t xml:space="preserve"> </w:t>
      </w:r>
      <w:r>
        <w:rPr>
          <w:rFonts w:hint="eastAsia" w:ascii="宋体" w:hAnsi="宋体" w:cs="宋体"/>
          <w:sz w:val="22"/>
        </w:rPr>
        <w:t>。</w:t>
      </w:r>
    </w:p>
    <w:p w14:paraId="3939A01F">
      <w:pPr>
        <w:pStyle w:val="130"/>
        <w:spacing w:line="360" w:lineRule="exact"/>
        <w:ind w:firstLine="442" w:firstLineChars="200"/>
        <w:rPr>
          <w:rFonts w:hint="eastAsia" w:ascii="宋体" w:hAnsi="宋体" w:cs="宋体"/>
          <w:sz w:val="22"/>
          <w:szCs w:val="22"/>
        </w:rPr>
      </w:pPr>
      <w:bookmarkStart w:id="366" w:name="_Toc395382540"/>
      <w:bookmarkStart w:id="367" w:name="_Toc533432763"/>
      <w:bookmarkStart w:id="368" w:name="_Toc12975928"/>
      <w:r>
        <w:rPr>
          <w:rFonts w:hint="eastAsia" w:ascii="宋体" w:hAnsi="宋体" w:cs="宋体"/>
          <w:sz w:val="22"/>
          <w:szCs w:val="22"/>
        </w:rPr>
        <w:t>9.4 现场工艺试验</w:t>
      </w:r>
      <w:bookmarkEnd w:id="366"/>
      <w:bookmarkEnd w:id="367"/>
      <w:bookmarkEnd w:id="368"/>
      <w:r>
        <w:rPr>
          <w:rFonts w:hint="eastAsia" w:ascii="宋体" w:hAnsi="宋体" w:cs="宋体"/>
          <w:sz w:val="22"/>
          <w:szCs w:val="22"/>
        </w:rPr>
        <w:t xml:space="preserve"> </w:t>
      </w:r>
    </w:p>
    <w:p w14:paraId="07C46470">
      <w:pPr>
        <w:pStyle w:val="129"/>
        <w:spacing w:line="360" w:lineRule="exact"/>
        <w:ind w:firstLine="440" w:firstLineChars="200"/>
        <w:jc w:val="left"/>
        <w:rPr>
          <w:rFonts w:hint="eastAsia" w:ascii="宋体" w:hAnsi="宋体" w:cs="宋体"/>
          <w:sz w:val="22"/>
        </w:rPr>
      </w:pPr>
      <w:r>
        <w:rPr>
          <w:rFonts w:hint="eastAsia" w:ascii="宋体" w:hAnsi="宋体" w:cs="宋体"/>
          <w:sz w:val="22"/>
        </w:rPr>
        <w:t>现场工艺试验的有关约定：</w:t>
      </w:r>
      <w:r>
        <w:rPr>
          <w:rFonts w:hint="eastAsia" w:ascii="宋体" w:hAnsi="宋体" w:cs="宋体"/>
          <w:sz w:val="22"/>
          <w:u w:val="single"/>
        </w:rPr>
        <w:t>按有关规定执行</w:t>
      </w:r>
      <w:r>
        <w:rPr>
          <w:rFonts w:hint="eastAsia" w:ascii="宋体" w:hAnsi="宋体" w:cs="宋体"/>
          <w:sz w:val="22"/>
        </w:rPr>
        <w:t>。</w:t>
      </w:r>
    </w:p>
    <w:p w14:paraId="26926675">
      <w:pPr>
        <w:pStyle w:val="130"/>
        <w:spacing w:line="360" w:lineRule="exact"/>
        <w:ind w:firstLine="442" w:firstLineChars="200"/>
        <w:rPr>
          <w:rFonts w:hint="eastAsia" w:ascii="宋体" w:hAnsi="宋体" w:cs="宋体"/>
          <w:sz w:val="22"/>
          <w:szCs w:val="22"/>
        </w:rPr>
      </w:pPr>
      <w:bookmarkStart w:id="369" w:name="_Toc395382541"/>
      <w:bookmarkStart w:id="370" w:name="_Toc533432764"/>
      <w:bookmarkStart w:id="371" w:name="_Toc12975929"/>
      <w:r>
        <w:rPr>
          <w:rFonts w:hint="eastAsia" w:ascii="宋体" w:hAnsi="宋体" w:cs="宋体"/>
          <w:sz w:val="22"/>
          <w:szCs w:val="22"/>
        </w:rPr>
        <w:t>9.5 检验费用</w:t>
      </w:r>
      <w:bookmarkEnd w:id="369"/>
      <w:bookmarkEnd w:id="370"/>
      <w:bookmarkEnd w:id="371"/>
    </w:p>
    <w:p w14:paraId="0F06499D">
      <w:pPr>
        <w:pStyle w:val="129"/>
        <w:spacing w:line="360" w:lineRule="exact"/>
        <w:ind w:firstLine="440" w:firstLineChars="200"/>
        <w:rPr>
          <w:rFonts w:hint="eastAsia" w:ascii="宋体" w:hAnsi="宋体" w:cs="宋体"/>
          <w:sz w:val="22"/>
        </w:rPr>
      </w:pPr>
      <w:r>
        <w:rPr>
          <w:rFonts w:hint="eastAsia" w:ascii="宋体" w:hAnsi="宋体" w:cs="宋体"/>
          <w:sz w:val="22"/>
        </w:rPr>
        <w:t>根据《建设工程质量检测管理办法》（住房和城乡建设部令第57号）以及《</w:t>
      </w:r>
      <w:bookmarkStart w:id="372" w:name="OLE_LINK3"/>
      <w:r>
        <w:rPr>
          <w:rFonts w:hint="eastAsia" w:ascii="宋体" w:hAnsi="宋体" w:cs="宋体"/>
          <w:sz w:val="22"/>
        </w:rPr>
        <w:t>广西壮族自治区建设工程质量检测管理规定</w:t>
      </w:r>
      <w:bookmarkEnd w:id="372"/>
      <w:r>
        <w:rPr>
          <w:rFonts w:hint="eastAsia" w:ascii="宋体" w:hAnsi="宋体" w:cs="宋体"/>
          <w:sz w:val="22"/>
        </w:rPr>
        <w:t>》规定，工程质量检测业务由发包人委托有相应资质的检测机构检测。费用由发包人直接支付给检测机构，不计入合同价款内。检验试验配合费按费用定额规定计取，计入本合同价款内。</w:t>
      </w:r>
    </w:p>
    <w:p w14:paraId="53376E02">
      <w:pPr>
        <w:pStyle w:val="128"/>
        <w:spacing w:before="0" w:after="0" w:line="360" w:lineRule="exact"/>
        <w:ind w:firstLine="442" w:firstLineChars="200"/>
        <w:rPr>
          <w:rFonts w:hint="eastAsia" w:ascii="宋体" w:hAnsi="宋体" w:cs="宋体"/>
          <w:sz w:val="22"/>
          <w:szCs w:val="22"/>
        </w:rPr>
      </w:pPr>
      <w:bookmarkStart w:id="373" w:name="_Toc533432765"/>
      <w:bookmarkStart w:id="374" w:name="_Toc395382542"/>
      <w:bookmarkStart w:id="375" w:name="_Toc12975930"/>
      <w:r>
        <w:rPr>
          <w:rFonts w:hint="eastAsia" w:ascii="宋体" w:hAnsi="宋体" w:cs="宋体"/>
          <w:sz w:val="22"/>
          <w:szCs w:val="22"/>
        </w:rPr>
        <w:t>10. 变更</w:t>
      </w:r>
      <w:bookmarkEnd w:id="373"/>
      <w:bookmarkEnd w:id="374"/>
      <w:bookmarkEnd w:id="375"/>
    </w:p>
    <w:p w14:paraId="3A244A23">
      <w:pPr>
        <w:pStyle w:val="130"/>
        <w:spacing w:line="360" w:lineRule="exact"/>
        <w:ind w:firstLine="442" w:firstLineChars="200"/>
        <w:rPr>
          <w:rFonts w:hint="eastAsia" w:ascii="宋体" w:hAnsi="宋体" w:cs="宋体"/>
          <w:sz w:val="22"/>
          <w:szCs w:val="22"/>
        </w:rPr>
      </w:pPr>
      <w:bookmarkStart w:id="376" w:name="_Toc395382543"/>
      <w:bookmarkStart w:id="377" w:name="_Toc12975931"/>
      <w:bookmarkStart w:id="378" w:name="_Toc533432766"/>
      <w:r>
        <w:rPr>
          <w:rFonts w:hint="eastAsia" w:ascii="宋体" w:hAnsi="宋体" w:cs="宋体"/>
          <w:sz w:val="22"/>
          <w:szCs w:val="22"/>
        </w:rPr>
        <w:t>10.1 变更的范围</w:t>
      </w:r>
      <w:bookmarkEnd w:id="376"/>
      <w:bookmarkEnd w:id="377"/>
      <w:bookmarkEnd w:id="378"/>
    </w:p>
    <w:p w14:paraId="702873CE">
      <w:pPr>
        <w:pStyle w:val="131"/>
        <w:autoSpaceDE w:val="0"/>
        <w:autoSpaceDN w:val="0"/>
        <w:adjustRightInd w:val="0"/>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关于变更的范围的约定：</w:t>
      </w:r>
    </w:p>
    <w:p w14:paraId="3EF49801">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增加以下内容：</w:t>
      </w:r>
    </w:p>
    <w:p w14:paraId="4E823C66">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发包人可以以书面的形式通知承包人暂停执行本合同或本合同范围内的任何部分，也可以以书面的形式通知承包人将要暂停的工作内容和暂停生效的日期；承包人应从这一生效日起暂停所述工作内容，但应继续执行未被暂停的其他工作。</w:t>
      </w:r>
    </w:p>
    <w:p w14:paraId="60A6026B">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发包人可以以书面的形式通知承包人取消（或变更）执行本合同范围内的任何部分，也可以以书面的形式通知承包人将要取消（或变更）的工作内容和暂停生效的日期；承包人应从这一生效日起取消（或变更）所述工作内容，但应继续执行未被取消（或变更）的其他工作。</w:t>
      </w:r>
    </w:p>
    <w:p w14:paraId="61FBF3C6">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（3）尽管合同有其他约定，尽管变更或增加部分与本合同无实质性关联，发包人根据自身需要，需要由承包人承担其相关施工，承包人不得拒绝。发包人发出的变更指令，承包人必须执行，承包人必须考虑其</w:t>
      </w:r>
      <w:r>
        <w:rPr>
          <w:rFonts w:hint="eastAsia" w:ascii="宋体" w:hAnsi="宋体" w:cs="宋体"/>
          <w:sz w:val="22"/>
          <w:szCs w:val="22"/>
          <w:lang w:eastAsia="zh-CN"/>
        </w:rPr>
        <w:t>竞标</w:t>
      </w:r>
      <w:r>
        <w:rPr>
          <w:rFonts w:hint="eastAsia" w:ascii="宋体" w:hAnsi="宋体" w:cs="宋体"/>
          <w:sz w:val="22"/>
          <w:szCs w:val="22"/>
        </w:rPr>
        <w:t>报价的平衡性，不得以变更项目子目单价低或超出施工能力范围等为由拒绝施工，也不得以变更或者增加部分不属于本合同范围为由而拒绝执行。经发包人催告后3天仍不执行或不完全执行指令的，视承包人违约，发包人根据变更或增加部分的总费用及事情的重要性对承包人进行罚款，罚款金额</w:t>
      </w:r>
      <w:r>
        <w:rPr>
          <w:rFonts w:hint="eastAsia" w:ascii="宋体" w:hAnsi="宋体" w:cs="宋体"/>
          <w:sz w:val="22"/>
          <w:szCs w:val="22"/>
          <w:lang w:eastAsia="zh-CN"/>
        </w:rPr>
        <w:t>1万～5万</w:t>
      </w:r>
      <w:r>
        <w:rPr>
          <w:rFonts w:hint="eastAsia" w:ascii="宋体" w:hAnsi="宋体" w:cs="宋体"/>
          <w:sz w:val="22"/>
          <w:szCs w:val="22"/>
        </w:rPr>
        <w:t>元/次。</w:t>
      </w:r>
    </w:p>
    <w:p w14:paraId="7C0E0740">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（4）不属于变更范围的包括但不限于以下内容：</w:t>
      </w:r>
    </w:p>
    <w:p w14:paraId="7E5CE0CF">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①如果工程量的增减并不是执行发包人按本条规定发出的变更指示的结果，而是由于实际工程量超过或少于工程量清单中开列的数量，则此类增减不需要任何变更指示。</w:t>
      </w:r>
    </w:p>
    <w:p w14:paraId="321A197E">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②工程图纸和现场条件没有发生变化，承包人在</w:t>
      </w:r>
      <w:r>
        <w:rPr>
          <w:rFonts w:hint="eastAsia" w:ascii="宋体" w:hAnsi="宋体" w:cs="宋体"/>
          <w:sz w:val="22"/>
          <w:szCs w:val="22"/>
          <w:lang w:eastAsia="zh-CN"/>
        </w:rPr>
        <w:t>竞标</w:t>
      </w:r>
      <w:r>
        <w:rPr>
          <w:rFonts w:hint="eastAsia" w:ascii="宋体" w:hAnsi="宋体" w:cs="宋体"/>
          <w:sz w:val="22"/>
          <w:szCs w:val="22"/>
        </w:rPr>
        <w:t>阶段也未提出澄清，但在施工阶段因现场情况（包括但不限于地质条件限制、场地限制、安全要求限制等）不能完成施工或不能按期完成整个工程，需要修改图纸或施工方案（包括施工工艺、施工设备、施工方法和施工顺序等），不构成变更。因此导致费用增加或工期延长时，发包人不承担任何相关费用，相关费用及损失由承包人承担，工期亦不予顺延。</w:t>
      </w:r>
    </w:p>
    <w:p w14:paraId="4234C1BF">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③承包人为了便于组织施工，或为了施工安全、避免干扰等原因需采取相应的技术措施而提出的局部变更设计，不构成变更。但局部变更设计须经发包人的批准，且由此而增加的费用应由承包人承担。</w:t>
      </w:r>
    </w:p>
    <w:p w14:paraId="1D8C3E1B">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④若竣工图与发包人在施工过程中确认的施工图及工程变更不一致，则发包人对竣工图的接收或确认不能证明发包人同意上述不一致之处的施工，也不构成本条约定的变更，因上述不一致而增加的费用由承包人承担。</w:t>
      </w:r>
    </w:p>
    <w:p w14:paraId="4C16B4B6">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⑤承包人编制的商务标取费与技术标的施工方案不能一一对应的，如工程图纸没有发生实质性变化，但按照技术标的施工方案不能完成施工或不能按期完成整个工程，需要修改施工方案（包括施工工艺、施工设备、施工方法和施工顺序等），不构成变更。因此导致费用增加或工期延长时，发包人不承担任何相关费用，相关费用及损失由承包人承担，工期亦不予顺延。</w:t>
      </w:r>
    </w:p>
    <w:p w14:paraId="2D752B50">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⑥如工程图纸没有发生实质性变化，不管图纸和工程量清单中是否有描述，承包人在</w:t>
      </w:r>
      <w:r>
        <w:rPr>
          <w:rFonts w:hint="eastAsia" w:ascii="宋体" w:hAnsi="宋体" w:cs="宋体"/>
          <w:sz w:val="22"/>
          <w:szCs w:val="22"/>
          <w:lang w:eastAsia="zh-CN"/>
        </w:rPr>
        <w:t>竞标</w:t>
      </w:r>
      <w:r>
        <w:rPr>
          <w:rFonts w:hint="eastAsia" w:ascii="宋体" w:hAnsi="宋体" w:cs="宋体"/>
          <w:sz w:val="22"/>
          <w:szCs w:val="22"/>
        </w:rPr>
        <w:t>阶段也未提出澄清，但为完成工程图所发生的任何措施项目均不构成变更。</w:t>
      </w:r>
    </w:p>
    <w:p w14:paraId="4213B0AE">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⑦本项目施工用水、用电由承包人自理，承包人应在</w:t>
      </w:r>
      <w:r>
        <w:rPr>
          <w:rFonts w:hint="eastAsia" w:ascii="宋体" w:hAnsi="宋体" w:cs="宋体"/>
          <w:sz w:val="22"/>
          <w:szCs w:val="22"/>
          <w:lang w:eastAsia="zh-CN"/>
        </w:rPr>
        <w:t>竞标</w:t>
      </w:r>
      <w:r>
        <w:rPr>
          <w:rFonts w:hint="eastAsia" w:ascii="宋体" w:hAnsi="宋体" w:cs="宋体"/>
          <w:sz w:val="22"/>
          <w:szCs w:val="22"/>
        </w:rPr>
        <w:t>阶段通过实地考察水电接入点位置及用电容量，如通过自发电或其他方式取得时，均不构成变更。</w:t>
      </w:r>
    </w:p>
    <w:p w14:paraId="1086994C">
      <w:pPr>
        <w:pStyle w:val="130"/>
        <w:spacing w:line="360" w:lineRule="exact"/>
        <w:ind w:firstLine="442" w:firstLineChars="200"/>
        <w:rPr>
          <w:rFonts w:hint="eastAsia" w:ascii="宋体" w:hAnsi="宋体" w:cs="宋体"/>
          <w:sz w:val="22"/>
          <w:szCs w:val="22"/>
        </w:rPr>
      </w:pPr>
      <w:bookmarkStart w:id="379" w:name="_Toc533432767"/>
      <w:bookmarkStart w:id="380" w:name="_Toc395382544"/>
      <w:bookmarkStart w:id="381" w:name="_Toc12975932"/>
      <w:r>
        <w:rPr>
          <w:rFonts w:hint="eastAsia" w:ascii="宋体" w:hAnsi="宋体" w:cs="宋体"/>
          <w:sz w:val="22"/>
          <w:szCs w:val="22"/>
        </w:rPr>
        <w:t>10.3 变更程序</w:t>
      </w:r>
      <w:bookmarkEnd w:id="379"/>
      <w:bookmarkEnd w:id="380"/>
      <w:bookmarkEnd w:id="381"/>
    </w:p>
    <w:p w14:paraId="6C4CFFDB">
      <w:pPr>
        <w:pStyle w:val="133"/>
        <w:spacing w:line="360" w:lineRule="exact"/>
        <w:ind w:firstLine="440" w:firstLineChars="200"/>
        <w:rPr>
          <w:rFonts w:hint="eastAsia" w:hAnsi="宋体" w:cs="宋体"/>
          <w:bCs/>
          <w:sz w:val="22"/>
          <w:szCs w:val="22"/>
        </w:rPr>
      </w:pPr>
      <w:r>
        <w:rPr>
          <w:rFonts w:hint="eastAsia" w:hAnsi="宋体" w:cs="宋体"/>
          <w:bCs/>
          <w:sz w:val="22"/>
          <w:szCs w:val="22"/>
        </w:rPr>
        <w:t>10.3.1 国有投资项目：</w:t>
      </w:r>
    </w:p>
    <w:p w14:paraId="618F5B78">
      <w:pPr>
        <w:pStyle w:val="133"/>
        <w:spacing w:line="360" w:lineRule="exact"/>
        <w:ind w:firstLine="440" w:firstLineChars="200"/>
        <w:rPr>
          <w:rFonts w:hint="eastAsia" w:hAnsi="宋体" w:cs="宋体"/>
          <w:bCs/>
          <w:sz w:val="22"/>
          <w:szCs w:val="22"/>
        </w:rPr>
      </w:pPr>
      <w:r>
        <w:rPr>
          <w:rFonts w:hint="eastAsia" w:hAnsi="宋体" w:cs="宋体"/>
          <w:bCs/>
          <w:sz w:val="22"/>
          <w:szCs w:val="22"/>
        </w:rPr>
        <w:t>⑴设计变更和工程签证，按各市政府或相关部门的规定办理。属不可抗力（自然灾害、突发事件等）造成变更的，按特事特办原则予以办理。</w:t>
      </w:r>
    </w:p>
    <w:p w14:paraId="1365699D">
      <w:pPr>
        <w:pStyle w:val="133"/>
        <w:spacing w:line="360" w:lineRule="exact"/>
        <w:ind w:firstLine="440" w:firstLineChars="200"/>
        <w:rPr>
          <w:rFonts w:hint="eastAsia" w:hAnsi="宋体" w:cs="宋体"/>
          <w:bCs/>
          <w:sz w:val="22"/>
          <w:szCs w:val="22"/>
        </w:rPr>
      </w:pPr>
      <w:r>
        <w:rPr>
          <w:rFonts w:hint="eastAsia" w:hAnsi="宋体" w:cs="宋体"/>
          <w:bCs/>
          <w:sz w:val="22"/>
          <w:szCs w:val="22"/>
        </w:rPr>
        <w:t>⑵建设单位在实施项目过程中，若发生单价变动，由建设单位、监理单位、施工单位及其他相关单位共同商定并签字确认。</w:t>
      </w:r>
    </w:p>
    <w:p w14:paraId="4066D39E">
      <w:pPr>
        <w:pStyle w:val="129"/>
        <w:spacing w:line="360" w:lineRule="exact"/>
        <w:ind w:firstLine="440" w:firstLineChars="200"/>
        <w:jc w:val="left"/>
        <w:rPr>
          <w:rFonts w:hint="eastAsia" w:ascii="宋体" w:hAnsi="宋体" w:cs="宋体"/>
          <w:bCs/>
          <w:sz w:val="22"/>
        </w:rPr>
      </w:pPr>
      <w:r>
        <w:rPr>
          <w:rFonts w:hint="eastAsia" w:ascii="宋体" w:hAnsi="宋体" w:cs="宋体"/>
          <w:bCs/>
          <w:sz w:val="22"/>
        </w:rPr>
        <w:t>⑶ 当合同规定的合同价款调整情况发生后，承包人未在规定时间内通知发包人，或者未在规定时间内提出调整报告，发包人可以根据有关资料，决定是否调整和调整的金额，并书面通知承包人。</w:t>
      </w:r>
    </w:p>
    <w:p w14:paraId="547E8DEC">
      <w:pPr>
        <w:pStyle w:val="131"/>
        <w:spacing w:line="360" w:lineRule="exact"/>
        <w:ind w:firstLine="440" w:firstLineChars="200"/>
        <w:rPr>
          <w:rFonts w:hint="eastAsia" w:ascii="宋体" w:hAnsi="宋体" w:cs="宋体"/>
          <w:bCs/>
          <w:sz w:val="22"/>
          <w:szCs w:val="22"/>
        </w:rPr>
      </w:pPr>
      <w:r>
        <w:rPr>
          <w:rFonts w:hint="eastAsia" w:ascii="宋体" w:hAnsi="宋体" w:cs="宋体"/>
          <w:bCs/>
          <w:sz w:val="22"/>
          <w:szCs w:val="22"/>
        </w:rPr>
        <w:t>（4）</w:t>
      </w:r>
      <w:r>
        <w:rPr>
          <w:rFonts w:hint="eastAsia" w:ascii="宋体" w:hAnsi="宋体" w:cs="宋体"/>
          <w:sz w:val="22"/>
          <w:szCs w:val="22"/>
          <w:u w:val="single"/>
        </w:rPr>
        <w:t>所有设计变更，双方均应办理变更前签证，需要变更的工程（或新增工程），由设计单位、监理单位对变更理由和变更内容提出审核意见后报发包人，由发包人向相关审批部门报告，相关审批部门批复意见后方可实施。变更造价累计超出工程施工合同价中建安工程费用总和的10%且单项工程变更造价大于人民币100万</w:t>
      </w:r>
      <w:r>
        <w:rPr>
          <w:rFonts w:hint="eastAsia" w:ascii="宋体" w:hAnsi="宋体" w:cs="宋体"/>
          <w:sz w:val="22"/>
          <w:szCs w:val="22"/>
          <w:u w:val="single"/>
          <w:lang w:val="en-US" w:eastAsia="zh-CN"/>
        </w:rPr>
        <w:t>元</w:t>
      </w:r>
      <w:r>
        <w:rPr>
          <w:rFonts w:hint="eastAsia" w:ascii="宋体" w:hAnsi="宋体" w:cs="宋体"/>
          <w:sz w:val="22"/>
          <w:szCs w:val="22"/>
          <w:u w:val="single"/>
        </w:rPr>
        <w:t>的，由设计单位、监理单位及发包人提出审核意见，经发包人或项目委托后，经发包人集体研究，主要负责人签字后，</w:t>
      </w:r>
      <w:r>
        <w:rPr>
          <w:rFonts w:hint="eastAsia" w:ascii="宋体" w:hAnsi="宋体" w:cs="宋体"/>
          <w:bCs/>
          <w:sz w:val="22"/>
          <w:szCs w:val="22"/>
          <w:u w:val="single"/>
        </w:rPr>
        <w:t>报相关审批部门批准后须报市人民政府备案方可实施</w:t>
      </w:r>
      <w:r>
        <w:rPr>
          <w:rFonts w:hint="eastAsia" w:ascii="宋体" w:hAnsi="宋体" w:cs="宋体"/>
          <w:sz w:val="22"/>
          <w:szCs w:val="22"/>
          <w:u w:val="single"/>
        </w:rPr>
        <w:t>。项目变更后总投资超过概算批复的，必须报投资审批部门同意调整概算方可实施。</w:t>
      </w:r>
    </w:p>
    <w:p w14:paraId="1F6E38EF">
      <w:pPr>
        <w:pStyle w:val="129"/>
        <w:spacing w:line="360" w:lineRule="exact"/>
        <w:ind w:firstLine="440" w:firstLineChars="200"/>
        <w:jc w:val="left"/>
        <w:rPr>
          <w:rFonts w:hint="eastAsia" w:ascii="宋体" w:hAnsi="宋体" w:cs="宋体"/>
          <w:bCs/>
          <w:sz w:val="22"/>
          <w:u w:val="single"/>
        </w:rPr>
      </w:pPr>
      <w:r>
        <w:rPr>
          <w:rFonts w:hint="eastAsia" w:ascii="宋体" w:hAnsi="宋体" w:cs="宋体"/>
          <w:bCs/>
          <w:sz w:val="22"/>
        </w:rPr>
        <w:t>10.3.2 非国有投资项目：</w:t>
      </w:r>
      <w:r>
        <w:rPr>
          <w:rFonts w:hint="eastAsia" w:ascii="宋体" w:hAnsi="宋体" w:cs="宋体"/>
          <w:bCs/>
          <w:sz w:val="22"/>
          <w:u w:val="single"/>
        </w:rPr>
        <w:t xml:space="preserve">  /  </w:t>
      </w:r>
      <w:r>
        <w:rPr>
          <w:rFonts w:hint="eastAsia" w:ascii="宋体" w:hAnsi="宋体" w:cs="宋体"/>
          <w:bCs/>
          <w:sz w:val="22"/>
          <w:u w:val="none"/>
        </w:rPr>
        <w:t>。</w:t>
      </w:r>
    </w:p>
    <w:p w14:paraId="0EF88B78">
      <w:pPr>
        <w:pStyle w:val="131"/>
        <w:autoSpaceDE w:val="0"/>
        <w:autoSpaceDN w:val="0"/>
        <w:adjustRightInd w:val="0"/>
        <w:spacing w:line="360" w:lineRule="exact"/>
        <w:ind w:firstLine="442" w:firstLineChars="200"/>
        <w:jc w:val="left"/>
        <w:rPr>
          <w:rFonts w:hint="eastAsia" w:ascii="宋体" w:hAnsi="宋体" w:cs="宋体"/>
          <w:b/>
          <w:sz w:val="22"/>
          <w:szCs w:val="22"/>
        </w:rPr>
      </w:pPr>
      <w:r>
        <w:rPr>
          <w:rFonts w:hint="eastAsia" w:ascii="宋体" w:hAnsi="宋体" w:cs="宋体"/>
          <w:b/>
          <w:bCs/>
          <w:sz w:val="22"/>
          <w:szCs w:val="22"/>
        </w:rPr>
        <w:t>变更的提出</w:t>
      </w:r>
    </w:p>
    <w:p w14:paraId="34C2145D">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1）在合同履行过程中，发包人向承包人发出指令后，如果承包人认为该指令属于变更的，承包人应当在收到指令之日起14天内，向监理人提出变更建议书。变更建议书应当阐明变更原因、依据、内容，并同时提供图纸/施工方案等相关技术资料及变更报价书。</w:t>
      </w:r>
    </w:p>
    <w:p w14:paraId="2FCFB6F7">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2）监理人收到承包人报送的变更建议书后，认为变更不成立的可将变更建议书直接退回承包人；若监理人认为变更成立的，则应上报发包人审查，发包人认为变更不成立的，应在收到监理人报送的意见书后14天内向承包人发出书面通知；发包人认为变更是否成立不明确或需要承包人进一步提交资料的，发包人应书面通知承包人补充资料。承包人应在收到发包人通知之日起14天内提交补充资料，发包人收到承包人提交的补充资料后28天内，应当向承包人发出正式变更令或变更不成立的书面通知。</w:t>
      </w:r>
    </w:p>
    <w:p w14:paraId="0F1D32E1">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（3）尽管合同有其他约定，但承包人未在收到指令</w:t>
      </w:r>
      <w:r>
        <w:rPr>
          <w:rFonts w:hint="eastAsia" w:ascii="宋体" w:hAnsi="宋体" w:cs="宋体"/>
          <w:sz w:val="22"/>
          <w:szCs w:val="22"/>
          <w:u w:val="single"/>
        </w:rPr>
        <w:t>（包括但不限于书面指令、口头指令、会议纪要等形式）</w:t>
      </w:r>
      <w:r>
        <w:rPr>
          <w:rFonts w:hint="eastAsia" w:ascii="宋体" w:hAnsi="宋体" w:cs="宋体"/>
          <w:bCs/>
          <w:sz w:val="22"/>
          <w:szCs w:val="22"/>
        </w:rPr>
        <w:t>之日起14天内向监理人提出变更建议书的，则视为该指令并不涉及费用增加或工期顺延，或承包人放弃要求补偿由于该指令而导致的费用增加和工期顺延等一切权利。</w:t>
      </w:r>
    </w:p>
    <w:p w14:paraId="6766F1AF">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（4）承包人未在收到发包人要求补充资料的书面通知之日起14天内向发包人提交补充资料的，则视为承包人放弃要求补偿由于发包人指令而导致的费用增加和工期顺延等一切权利。</w:t>
      </w:r>
    </w:p>
    <w:p w14:paraId="306C26A7">
      <w:pPr>
        <w:pStyle w:val="131"/>
        <w:spacing w:line="360" w:lineRule="exact"/>
        <w:ind w:firstLine="440" w:firstLineChars="200"/>
        <w:jc w:val="left"/>
        <w:rPr>
          <w:rFonts w:hint="eastAsia" w:ascii="宋体" w:hAnsi="宋体" w:cs="宋体"/>
          <w:bCs/>
          <w:sz w:val="22"/>
          <w:szCs w:val="22"/>
        </w:rPr>
      </w:pPr>
      <w:r>
        <w:rPr>
          <w:rFonts w:hint="eastAsia" w:ascii="宋体" w:hAnsi="宋体" w:cs="宋体"/>
          <w:bCs/>
          <w:sz w:val="22"/>
          <w:szCs w:val="22"/>
        </w:rPr>
        <w:t>（5）承包人在收到发包人发出的正式变更令或变更不成立的书面通知之日起14天内，未向发包人提出书面异议的，则视为承包人对正式变更令或书面通知的认可。</w:t>
      </w:r>
    </w:p>
    <w:p w14:paraId="5D4342E7">
      <w:pPr>
        <w:pStyle w:val="131"/>
        <w:spacing w:line="360" w:lineRule="exact"/>
        <w:ind w:firstLine="440" w:firstLineChars="200"/>
        <w:rPr>
          <w:rFonts w:hint="eastAsia" w:ascii="宋体" w:hAnsi="宋体" w:cs="宋体"/>
          <w:bCs/>
          <w:sz w:val="22"/>
          <w:szCs w:val="22"/>
          <w:u w:val="single"/>
        </w:rPr>
      </w:pPr>
      <w:r>
        <w:rPr>
          <w:rFonts w:hint="eastAsia" w:ascii="宋体" w:hAnsi="宋体" w:cs="宋体"/>
          <w:bCs/>
          <w:sz w:val="22"/>
          <w:szCs w:val="22"/>
        </w:rPr>
        <w:t>（6）竣工验收证书签发后，承包人无权就工程竣工证书签发前发包人的任何指令要求增加费用。</w:t>
      </w:r>
    </w:p>
    <w:p w14:paraId="2B32000F">
      <w:pPr>
        <w:pStyle w:val="130"/>
        <w:spacing w:line="360" w:lineRule="exact"/>
        <w:ind w:firstLine="442" w:firstLineChars="200"/>
        <w:rPr>
          <w:rFonts w:hint="eastAsia" w:ascii="宋体" w:hAnsi="宋体" w:cs="宋体"/>
          <w:sz w:val="22"/>
          <w:szCs w:val="22"/>
        </w:rPr>
      </w:pPr>
      <w:bookmarkStart w:id="382" w:name="_Toc533432768"/>
      <w:bookmarkStart w:id="383" w:name="_Toc12975933"/>
      <w:bookmarkStart w:id="384" w:name="_Toc395382545"/>
      <w:r>
        <w:rPr>
          <w:rFonts w:hint="eastAsia" w:ascii="宋体" w:hAnsi="宋体" w:cs="宋体"/>
          <w:sz w:val="22"/>
          <w:szCs w:val="22"/>
        </w:rPr>
        <w:t>10.4 变更估价</w:t>
      </w:r>
      <w:bookmarkEnd w:id="382"/>
      <w:bookmarkEnd w:id="383"/>
      <w:bookmarkEnd w:id="384"/>
    </w:p>
    <w:p w14:paraId="6FE6CABD">
      <w:pPr>
        <w:pStyle w:val="129"/>
        <w:spacing w:line="360" w:lineRule="exact"/>
        <w:ind w:firstLine="440" w:firstLineChars="200"/>
        <w:jc w:val="left"/>
        <w:rPr>
          <w:rFonts w:hint="eastAsia" w:ascii="宋体" w:hAnsi="宋体" w:cs="宋体"/>
          <w:sz w:val="22"/>
        </w:rPr>
      </w:pPr>
      <w:r>
        <w:rPr>
          <w:rFonts w:hint="eastAsia" w:ascii="宋体" w:hAnsi="宋体" w:cs="宋体"/>
          <w:sz w:val="22"/>
        </w:rPr>
        <w:t>10.4.1 变更估价原则</w:t>
      </w:r>
    </w:p>
    <w:p w14:paraId="051ACAD0">
      <w:pPr>
        <w:pStyle w:val="131"/>
        <w:spacing w:line="360" w:lineRule="exact"/>
        <w:ind w:firstLine="440" w:firstLineChars="200"/>
        <w:jc w:val="left"/>
        <w:rPr>
          <w:rFonts w:hint="eastAsia" w:ascii="宋体" w:hAnsi="宋体" w:eastAsia="宋体" w:cs="宋体"/>
          <w:bCs/>
          <w:sz w:val="22"/>
          <w:szCs w:val="22"/>
          <w:u w:val="single"/>
          <w:lang w:eastAsia="zh-CN"/>
        </w:rPr>
      </w:pPr>
      <w:r>
        <w:rPr>
          <w:rFonts w:hint="eastAsia" w:ascii="宋体" w:hAnsi="宋体" w:cs="宋体"/>
          <w:sz w:val="22"/>
          <w:szCs w:val="22"/>
        </w:rPr>
        <w:t>关于变更估价的约定</w:t>
      </w:r>
      <w:r>
        <w:rPr>
          <w:rFonts w:hint="eastAsia" w:ascii="宋体" w:hAnsi="宋体" w:cs="宋体"/>
          <w:sz w:val="22"/>
          <w:szCs w:val="22"/>
          <w:lang w:eastAsia="zh-CN"/>
        </w:rPr>
        <w:t>：</w:t>
      </w:r>
      <w:r>
        <w:rPr>
          <w:rFonts w:hint="eastAsia" w:ascii="宋体" w:hAnsi="宋体" w:cs="宋体"/>
          <w:sz w:val="22"/>
          <w:szCs w:val="22"/>
        </w:rPr>
        <w:t xml:space="preserve">   </w:t>
      </w:r>
      <w:r>
        <w:rPr>
          <w:rFonts w:hint="eastAsia" w:ascii="宋体" w:hAnsi="宋体" w:cs="宋体"/>
          <w:bCs/>
          <w:sz w:val="22"/>
          <w:szCs w:val="22"/>
          <w:u w:val="single"/>
        </w:rPr>
        <w:t>合同中已有适用于变更工程的价格，按合同中已有的价格变更合同价格；合同中只有类似于变更工程的价格，可以参照类似价格变更合同价款。需要变更的工程（或新增工程），由设计单位、监理单位对变更</w:t>
      </w:r>
      <w:r>
        <w:rPr>
          <w:rFonts w:hint="eastAsia" w:ascii="宋体" w:hAnsi="宋体" w:cs="宋体"/>
          <w:bCs/>
          <w:sz w:val="22"/>
          <w:szCs w:val="22"/>
          <w:highlight w:val="none"/>
          <w:u w:val="single"/>
        </w:rPr>
        <w:t>理由和变更内容提出审核意见后报发包人，由发包人向相关审批部门报告，相关审批部门批复后方可实施。合同中没有适用或类似于变更工程的价格，待竣工后由发包人一并报区财政局（投资评审中心）进行结算。变更造价累计超出工程施工合同价中建安工程费用总和的10%且单项工程变更造价大于100万元人民币的，由设计单位、监理单位及发包人提出审核意见，经项目业主或项目委托后，经建设单位集体研究，主要负责人签字后，报相关审批部门批准后须报区人民政府备案方可实</w:t>
      </w:r>
      <w:r>
        <w:rPr>
          <w:rFonts w:hint="eastAsia" w:ascii="宋体" w:hAnsi="宋体" w:cs="宋体"/>
          <w:bCs/>
          <w:sz w:val="22"/>
          <w:szCs w:val="22"/>
          <w:u w:val="single"/>
        </w:rPr>
        <w:t>施。项目变更后总投资超过概算批复的，必须报投资审批部门同意调整概算方可实施。变更导致实际完成的变更工程量与已标价的工程量清单或预算书中列明的该项目工程量变化幅度无论多大，均不调整单价</w:t>
      </w:r>
      <w:r>
        <w:rPr>
          <w:rFonts w:hint="eastAsia" w:ascii="宋体" w:hAnsi="宋体" w:cs="宋体"/>
          <w:bCs/>
          <w:sz w:val="22"/>
          <w:szCs w:val="22"/>
          <w:u w:val="single"/>
          <w:lang w:eastAsia="zh-CN"/>
        </w:rPr>
        <w:t>。</w:t>
      </w:r>
    </w:p>
    <w:p w14:paraId="67CD5F9E">
      <w:pPr>
        <w:pStyle w:val="131"/>
        <w:spacing w:line="360" w:lineRule="exact"/>
        <w:ind w:firstLine="440" w:firstLineChars="200"/>
        <w:jc w:val="left"/>
        <w:rPr>
          <w:rFonts w:hint="eastAsia" w:ascii="宋体" w:hAnsi="宋体" w:cs="宋体"/>
          <w:bCs/>
          <w:sz w:val="22"/>
          <w:szCs w:val="22"/>
          <w:u w:val="single"/>
        </w:rPr>
      </w:pPr>
      <w:r>
        <w:rPr>
          <w:rFonts w:hint="eastAsia" w:ascii="宋体" w:hAnsi="宋体" w:cs="宋体"/>
          <w:bCs/>
          <w:sz w:val="22"/>
          <w:szCs w:val="22"/>
          <w:u w:val="single"/>
        </w:rPr>
        <w:t>尽管合同有其他约定，但依据承包人报价中同类（或相似）项目的标准，若高于定额标准时按定额取费标准计取；或在按本合同规定确定新单价时，如果计算出的新单价明显高于市场价，发包人可按以下任一原则对单价进行重新计算：</w:t>
      </w:r>
    </w:p>
    <w:p w14:paraId="62890281">
      <w:pPr>
        <w:pStyle w:val="131"/>
        <w:spacing w:line="360" w:lineRule="exact"/>
        <w:ind w:firstLine="440" w:firstLineChars="200"/>
        <w:jc w:val="left"/>
        <w:rPr>
          <w:rFonts w:hint="eastAsia" w:ascii="宋体" w:hAnsi="宋体" w:cs="宋体"/>
          <w:bCs/>
          <w:sz w:val="22"/>
          <w:szCs w:val="22"/>
          <w:u w:val="single"/>
        </w:rPr>
      </w:pPr>
      <w:r>
        <w:rPr>
          <w:rFonts w:hint="eastAsia" w:ascii="宋体" w:hAnsi="宋体" w:cs="宋体"/>
          <w:bCs/>
          <w:sz w:val="22"/>
          <w:szCs w:val="22"/>
          <w:u w:val="single"/>
        </w:rPr>
        <w:t>1）按照本项规定的新单价计算原则计算出与变更类似项目的价格（类似项目是指都为土石方工程、或基础工程、或钢结构工程、或门窗工程），类似项目合同中价格与按变更原则计算价格之比为变更单价的下浮率，按新单价的计算原则计算出变更新单价再乘以下浮率即为变更单价。</w:t>
      </w:r>
    </w:p>
    <w:p w14:paraId="4F2A9AA4">
      <w:pPr>
        <w:pStyle w:val="131"/>
        <w:spacing w:line="360" w:lineRule="exact"/>
        <w:ind w:firstLine="440" w:firstLineChars="200"/>
        <w:jc w:val="left"/>
        <w:rPr>
          <w:rFonts w:hint="eastAsia" w:ascii="宋体" w:hAnsi="宋体" w:cs="宋体"/>
          <w:bCs/>
          <w:sz w:val="22"/>
          <w:szCs w:val="22"/>
          <w:u w:val="single"/>
        </w:rPr>
      </w:pPr>
      <w:r>
        <w:rPr>
          <w:rFonts w:hint="eastAsia" w:ascii="宋体" w:hAnsi="宋体" w:cs="宋体"/>
          <w:bCs/>
          <w:sz w:val="22"/>
          <w:szCs w:val="22"/>
          <w:u w:val="single"/>
        </w:rPr>
        <w:t>2）发包人有权从报价分析的材料/设备单价、广西或防城港市工程造价管理部门等发布的该变更发生期内“信息价”、市场调研得出的市场价或采购发票价中任选一项作为建立新单价的依据，或通过补偿同类材料差额建立新单价，承包人不能对此提出异议（发包人变更过程中指定采购厂家的除外）。</w:t>
      </w:r>
    </w:p>
    <w:p w14:paraId="6BD1F891">
      <w:pPr>
        <w:pStyle w:val="131"/>
        <w:spacing w:line="360" w:lineRule="exact"/>
        <w:ind w:firstLine="440" w:firstLineChars="200"/>
        <w:jc w:val="left"/>
        <w:rPr>
          <w:rFonts w:hint="eastAsia" w:ascii="宋体" w:hAnsi="宋体" w:cs="宋体"/>
          <w:bCs/>
          <w:sz w:val="22"/>
          <w:szCs w:val="22"/>
          <w:u w:val="single"/>
        </w:rPr>
      </w:pPr>
      <w:r>
        <w:rPr>
          <w:rFonts w:hint="eastAsia" w:ascii="宋体" w:hAnsi="宋体" w:cs="宋体"/>
          <w:bCs/>
          <w:sz w:val="22"/>
          <w:szCs w:val="22"/>
          <w:u w:val="single"/>
        </w:rPr>
        <w:t>3）在市场调研得出的市场价、或承包人以前类似</w:t>
      </w:r>
      <w:r>
        <w:rPr>
          <w:rFonts w:hint="eastAsia" w:ascii="宋体" w:hAnsi="宋体" w:cs="宋体"/>
          <w:bCs/>
          <w:sz w:val="22"/>
          <w:szCs w:val="22"/>
          <w:u w:val="single"/>
          <w:lang w:eastAsia="zh-CN"/>
        </w:rPr>
        <w:t>竞标</w:t>
      </w:r>
      <w:r>
        <w:rPr>
          <w:rFonts w:hint="eastAsia" w:ascii="宋体" w:hAnsi="宋体" w:cs="宋体"/>
          <w:bCs/>
          <w:sz w:val="22"/>
          <w:szCs w:val="22"/>
          <w:u w:val="single"/>
        </w:rPr>
        <w:t>报价、或发包人正在执行的其他项目类似的</w:t>
      </w:r>
      <w:r>
        <w:rPr>
          <w:rFonts w:hint="eastAsia" w:ascii="宋体" w:hAnsi="宋体" w:cs="宋体"/>
          <w:bCs/>
          <w:sz w:val="22"/>
          <w:szCs w:val="22"/>
          <w:u w:val="single"/>
          <w:lang w:eastAsia="zh-CN"/>
        </w:rPr>
        <w:t>竞标</w:t>
      </w:r>
      <w:r>
        <w:rPr>
          <w:rFonts w:hint="eastAsia" w:ascii="宋体" w:hAnsi="宋体" w:cs="宋体"/>
          <w:bCs/>
          <w:sz w:val="22"/>
          <w:szCs w:val="22"/>
          <w:u w:val="single"/>
        </w:rPr>
        <w:t>报价、或广西或防城港市工程造价管理部门等发布的信息价的基础上调整。</w:t>
      </w:r>
    </w:p>
    <w:p w14:paraId="6E3E0015">
      <w:pPr>
        <w:pStyle w:val="131"/>
        <w:spacing w:line="360" w:lineRule="exact"/>
        <w:ind w:firstLine="440" w:firstLineChars="200"/>
        <w:rPr>
          <w:rFonts w:hint="eastAsia" w:ascii="宋体" w:hAnsi="宋体" w:cs="宋体"/>
          <w:sz w:val="22"/>
          <w:szCs w:val="22"/>
        </w:rPr>
      </w:pPr>
      <w:r>
        <w:rPr>
          <w:rFonts w:hint="eastAsia" w:ascii="宋体" w:hAnsi="宋体" w:cs="宋体"/>
          <w:bCs/>
          <w:sz w:val="22"/>
          <w:szCs w:val="22"/>
          <w:u w:val="single"/>
        </w:rPr>
        <w:t>4）在确定新单价的过程中，涉及到单项材料/设备价格超过人民币100万元，承包人及时将采购策略和计划告知发包人并得到发包人同意后再开展采购工作，发包人视情况可参与采购全过程；当材料/设备价格达到依法必需招标时，由发包人和承包人以招标的方式选择供应商或分包人。</w:t>
      </w:r>
    </w:p>
    <w:p w14:paraId="119D07B4">
      <w:pPr>
        <w:pStyle w:val="130"/>
        <w:spacing w:line="360" w:lineRule="exact"/>
        <w:ind w:firstLine="442" w:firstLineChars="200"/>
        <w:rPr>
          <w:rFonts w:hint="eastAsia" w:ascii="宋体" w:hAnsi="宋体" w:cs="宋体"/>
          <w:sz w:val="22"/>
          <w:szCs w:val="22"/>
        </w:rPr>
      </w:pPr>
      <w:bookmarkStart w:id="385" w:name="_Toc395382546"/>
      <w:bookmarkStart w:id="386" w:name="_Toc533432769"/>
      <w:bookmarkStart w:id="387" w:name="_Toc12975934"/>
      <w:r>
        <w:rPr>
          <w:rFonts w:hint="eastAsia" w:ascii="宋体" w:hAnsi="宋体" w:cs="宋体"/>
          <w:sz w:val="22"/>
          <w:szCs w:val="22"/>
        </w:rPr>
        <w:t>10.5 承包人的合理化建议</w:t>
      </w:r>
      <w:bookmarkEnd w:id="385"/>
      <w:bookmarkEnd w:id="386"/>
      <w:bookmarkEnd w:id="387"/>
    </w:p>
    <w:p w14:paraId="130EE168">
      <w:pPr>
        <w:pStyle w:val="129"/>
        <w:spacing w:line="360" w:lineRule="exact"/>
        <w:ind w:firstLine="440" w:firstLineChars="200"/>
        <w:jc w:val="left"/>
        <w:rPr>
          <w:rFonts w:hint="eastAsia" w:ascii="宋体" w:hAnsi="宋体" w:cs="宋体"/>
          <w:sz w:val="22"/>
        </w:rPr>
      </w:pPr>
      <w:r>
        <w:rPr>
          <w:rFonts w:hint="eastAsia" w:ascii="宋体" w:hAnsi="宋体" w:cs="宋体"/>
          <w:sz w:val="22"/>
        </w:rPr>
        <w:t>监理人审查承包人合理化建议的期限：</w:t>
      </w:r>
      <w:r>
        <w:rPr>
          <w:rFonts w:hint="eastAsia" w:ascii="宋体" w:hAnsi="宋体" w:cs="宋体"/>
          <w:sz w:val="22"/>
          <w:u w:val="single"/>
        </w:rPr>
        <w:t>7天内</w:t>
      </w:r>
      <w:r>
        <w:rPr>
          <w:rFonts w:hint="eastAsia" w:ascii="宋体" w:hAnsi="宋体" w:cs="宋体"/>
          <w:sz w:val="22"/>
        </w:rPr>
        <w:t>。</w:t>
      </w:r>
    </w:p>
    <w:p w14:paraId="4225F15C">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发包人审批承包人合理化建议的期限：</w:t>
      </w:r>
      <w:r>
        <w:rPr>
          <w:rFonts w:hint="eastAsia" w:ascii="宋体" w:hAnsi="宋体" w:cs="宋体"/>
          <w:sz w:val="22"/>
          <w:u w:val="single"/>
        </w:rPr>
        <w:t>7天内</w:t>
      </w:r>
      <w:r>
        <w:rPr>
          <w:rFonts w:hint="eastAsia" w:ascii="宋体" w:hAnsi="宋体" w:cs="宋体"/>
          <w:sz w:val="22"/>
        </w:rPr>
        <w:t>。</w:t>
      </w:r>
    </w:p>
    <w:p w14:paraId="04CCCA81">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承包人提出的合理化建议降低了合同价格或者提高了工程经济效益的奖励的方法和金额为</w:t>
      </w:r>
      <w:r>
        <w:rPr>
          <w:rFonts w:hint="eastAsia" w:ascii="宋体" w:hAnsi="宋体" w:cs="宋体"/>
          <w:sz w:val="22"/>
          <w:lang w:eastAsia="zh-CN"/>
        </w:rPr>
        <w:t>：</w:t>
      </w:r>
      <w:r>
        <w:rPr>
          <w:rFonts w:hint="eastAsia" w:ascii="宋体" w:hAnsi="宋体" w:cs="宋体"/>
          <w:sz w:val="22"/>
          <w:u w:val="single"/>
        </w:rPr>
        <w:t>无</w:t>
      </w:r>
      <w:r>
        <w:rPr>
          <w:rFonts w:hint="eastAsia" w:ascii="宋体" w:hAnsi="宋体" w:cs="宋体"/>
          <w:sz w:val="22"/>
        </w:rPr>
        <w:t>。</w:t>
      </w:r>
    </w:p>
    <w:p w14:paraId="521C0CCF">
      <w:pPr>
        <w:pStyle w:val="130"/>
        <w:spacing w:line="360" w:lineRule="exact"/>
        <w:ind w:firstLine="442" w:firstLineChars="200"/>
        <w:rPr>
          <w:rFonts w:hint="eastAsia" w:ascii="宋体" w:hAnsi="宋体" w:cs="宋体"/>
          <w:sz w:val="22"/>
          <w:szCs w:val="22"/>
        </w:rPr>
      </w:pPr>
      <w:bookmarkStart w:id="388" w:name="_Toc533432770"/>
      <w:bookmarkStart w:id="389" w:name="_Toc395382547"/>
      <w:bookmarkStart w:id="390" w:name="_Toc12975935"/>
      <w:r>
        <w:rPr>
          <w:rFonts w:hint="eastAsia" w:ascii="宋体" w:hAnsi="宋体" w:cs="宋体"/>
          <w:sz w:val="22"/>
          <w:szCs w:val="22"/>
        </w:rPr>
        <w:t>10.7 暂估价</w:t>
      </w:r>
      <w:bookmarkEnd w:id="388"/>
      <w:bookmarkEnd w:id="389"/>
      <w:bookmarkEnd w:id="390"/>
    </w:p>
    <w:p w14:paraId="18563896">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暂估价材料和工程设备的明细详见已标价工程量清单《</w:t>
      </w:r>
      <w:r>
        <w:rPr>
          <w:rFonts w:hint="eastAsia" w:ascii="宋体" w:hAnsi="宋体" w:cs="宋体"/>
          <w:sz w:val="22"/>
        </w:rPr>
        <w:t>材料（工程设备）暂估价格及调整表》</w:t>
      </w:r>
      <w:r>
        <w:rPr>
          <w:rFonts w:hint="eastAsia" w:ascii="宋体" w:hAnsi="宋体" w:cs="宋体"/>
          <w:kern w:val="0"/>
          <w:sz w:val="22"/>
        </w:rPr>
        <w:t>（表12-2）和《</w:t>
      </w:r>
      <w:r>
        <w:rPr>
          <w:rFonts w:hint="eastAsia" w:ascii="宋体" w:hAnsi="宋体" w:cs="宋体"/>
          <w:sz w:val="22"/>
        </w:rPr>
        <w:t>专业工程暂估价表》（</w:t>
      </w:r>
      <w:r>
        <w:rPr>
          <w:rFonts w:hint="eastAsia" w:ascii="宋体" w:hAnsi="宋体" w:cs="宋体"/>
          <w:kern w:val="0"/>
          <w:sz w:val="22"/>
        </w:rPr>
        <w:t>表12-3）。</w:t>
      </w:r>
    </w:p>
    <w:p w14:paraId="77B9292D">
      <w:pPr>
        <w:pStyle w:val="129"/>
        <w:spacing w:line="360" w:lineRule="exact"/>
        <w:ind w:firstLine="440" w:firstLineChars="200"/>
        <w:jc w:val="left"/>
        <w:rPr>
          <w:rFonts w:hint="eastAsia" w:ascii="宋体" w:hAnsi="宋体" w:cs="宋体"/>
          <w:sz w:val="22"/>
        </w:rPr>
      </w:pPr>
      <w:r>
        <w:rPr>
          <w:rFonts w:hint="eastAsia" w:ascii="宋体" w:hAnsi="宋体" w:cs="宋体"/>
          <w:sz w:val="22"/>
        </w:rPr>
        <w:t>10.7.1 依法必须招标的暂估价项目</w:t>
      </w:r>
    </w:p>
    <w:p w14:paraId="037E6DA1">
      <w:pPr>
        <w:pStyle w:val="129"/>
        <w:spacing w:line="360" w:lineRule="exact"/>
        <w:ind w:firstLine="440" w:firstLineChars="200"/>
        <w:jc w:val="left"/>
        <w:rPr>
          <w:rFonts w:hint="eastAsia" w:ascii="宋体" w:hAnsi="宋体" w:cs="宋体"/>
          <w:sz w:val="22"/>
        </w:rPr>
      </w:pPr>
      <w:r>
        <w:rPr>
          <w:rFonts w:hint="eastAsia" w:ascii="宋体" w:hAnsi="宋体" w:cs="宋体"/>
          <w:sz w:val="22"/>
        </w:rPr>
        <w:t>对于依法必须招标的暂估价项目的确认和批准采取第</w:t>
      </w:r>
      <w:r>
        <w:rPr>
          <w:rFonts w:hint="eastAsia" w:ascii="宋体" w:hAnsi="宋体" w:cs="宋体"/>
          <w:sz w:val="22"/>
          <w:u w:val="single"/>
        </w:rPr>
        <w:t xml:space="preserve">  1  </w:t>
      </w:r>
      <w:r>
        <w:rPr>
          <w:rFonts w:hint="eastAsia" w:ascii="宋体" w:hAnsi="宋体" w:cs="宋体"/>
          <w:sz w:val="22"/>
        </w:rPr>
        <w:t>种方式确定。</w:t>
      </w:r>
    </w:p>
    <w:p w14:paraId="32F846D5">
      <w:pPr>
        <w:pStyle w:val="129"/>
        <w:spacing w:line="360" w:lineRule="exact"/>
        <w:ind w:firstLine="440" w:firstLineChars="200"/>
        <w:jc w:val="left"/>
        <w:rPr>
          <w:rFonts w:hint="eastAsia" w:ascii="宋体" w:hAnsi="宋体" w:cs="宋体"/>
          <w:sz w:val="22"/>
        </w:rPr>
      </w:pPr>
      <w:r>
        <w:rPr>
          <w:rFonts w:hint="eastAsia" w:ascii="宋体" w:hAnsi="宋体" w:cs="宋体"/>
          <w:sz w:val="22"/>
        </w:rPr>
        <w:t>10.7.2 不属于依法必须招标的暂估价项目</w:t>
      </w:r>
    </w:p>
    <w:p w14:paraId="6494B289">
      <w:pPr>
        <w:pStyle w:val="129"/>
        <w:spacing w:line="360" w:lineRule="exact"/>
        <w:ind w:firstLine="440" w:firstLineChars="200"/>
        <w:jc w:val="left"/>
        <w:rPr>
          <w:rFonts w:hint="eastAsia" w:ascii="宋体" w:hAnsi="宋体" w:cs="宋体"/>
          <w:sz w:val="22"/>
        </w:rPr>
      </w:pPr>
      <w:r>
        <w:rPr>
          <w:rFonts w:hint="eastAsia" w:ascii="宋体" w:hAnsi="宋体" w:cs="宋体"/>
          <w:sz w:val="22"/>
        </w:rPr>
        <w:t>对于不属于依法必须招标的暂估价项目的确认和批准采取第</w:t>
      </w:r>
      <w:r>
        <w:rPr>
          <w:rFonts w:hint="eastAsia" w:ascii="宋体" w:hAnsi="宋体" w:cs="宋体"/>
          <w:sz w:val="22"/>
          <w:u w:val="single"/>
        </w:rPr>
        <w:t xml:space="preserve">  2 </w:t>
      </w:r>
      <w:r>
        <w:rPr>
          <w:rFonts w:hint="eastAsia" w:ascii="宋体" w:hAnsi="宋体" w:cs="宋体"/>
          <w:sz w:val="22"/>
        </w:rPr>
        <w:t xml:space="preserve"> 种方式确定。</w:t>
      </w:r>
    </w:p>
    <w:p w14:paraId="429ABC08">
      <w:pPr>
        <w:pStyle w:val="129"/>
        <w:spacing w:line="360" w:lineRule="exact"/>
        <w:ind w:firstLine="440" w:firstLineChars="200"/>
        <w:jc w:val="left"/>
        <w:rPr>
          <w:rFonts w:hint="eastAsia" w:ascii="宋体" w:hAnsi="宋体" w:cs="宋体"/>
          <w:kern w:val="0"/>
          <w:sz w:val="22"/>
        </w:rPr>
      </w:pPr>
      <w:r>
        <w:rPr>
          <w:rFonts w:hint="eastAsia" w:ascii="宋体" w:hAnsi="宋体" w:cs="宋体"/>
          <w:sz w:val="22"/>
        </w:rPr>
        <w:t>第3种方式：</w:t>
      </w:r>
      <w:r>
        <w:rPr>
          <w:rFonts w:hint="eastAsia" w:ascii="宋体" w:hAnsi="宋体" w:cs="宋体"/>
          <w:kern w:val="0"/>
          <w:sz w:val="22"/>
        </w:rPr>
        <w:t>承包人直接实施的暂估价项目</w:t>
      </w:r>
    </w:p>
    <w:p w14:paraId="0CBAE72D">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承包人直接实施的暂估价项目的约定：</w:t>
      </w:r>
      <w:r>
        <w:rPr>
          <w:rFonts w:hint="eastAsia" w:ascii="宋体" w:hAnsi="宋体" w:cs="宋体"/>
          <w:sz w:val="22"/>
          <w:u w:val="single"/>
          <w:lang w:val="en-US" w:eastAsia="zh-CN"/>
        </w:rPr>
        <w:t xml:space="preserve"> </w:t>
      </w:r>
      <w:r>
        <w:rPr>
          <w:rFonts w:hint="eastAsia" w:ascii="宋体" w:hAnsi="宋体" w:cs="宋体"/>
          <w:sz w:val="22"/>
          <w:u w:val="single"/>
        </w:rPr>
        <w:t>无</w:t>
      </w:r>
      <w:r>
        <w:rPr>
          <w:rFonts w:hint="eastAsia" w:ascii="宋体" w:hAnsi="宋体" w:cs="宋体"/>
          <w:sz w:val="22"/>
          <w:u w:val="single"/>
          <w:lang w:val="en-US" w:eastAsia="zh-CN"/>
        </w:rPr>
        <w:t xml:space="preserve"> </w:t>
      </w:r>
      <w:r>
        <w:rPr>
          <w:rFonts w:hint="eastAsia" w:ascii="宋体" w:hAnsi="宋体" w:cs="宋体"/>
          <w:sz w:val="22"/>
        </w:rPr>
        <w:t>。</w:t>
      </w:r>
    </w:p>
    <w:p w14:paraId="69BEBFA8">
      <w:pPr>
        <w:pStyle w:val="130"/>
        <w:spacing w:line="360" w:lineRule="exact"/>
        <w:ind w:firstLine="442" w:firstLineChars="200"/>
        <w:rPr>
          <w:rFonts w:hint="eastAsia" w:ascii="宋体" w:hAnsi="宋体" w:cs="宋体"/>
          <w:sz w:val="22"/>
          <w:szCs w:val="22"/>
        </w:rPr>
      </w:pPr>
      <w:bookmarkStart w:id="391" w:name="_Toc533432771"/>
      <w:bookmarkStart w:id="392" w:name="_Toc395382548"/>
      <w:bookmarkStart w:id="393" w:name="_Toc12975936"/>
      <w:r>
        <w:rPr>
          <w:rFonts w:hint="eastAsia" w:ascii="宋体" w:hAnsi="宋体" w:cs="宋体"/>
          <w:sz w:val="22"/>
          <w:szCs w:val="22"/>
        </w:rPr>
        <w:t>10.8 暂列金额</w:t>
      </w:r>
      <w:bookmarkEnd w:id="391"/>
      <w:bookmarkEnd w:id="392"/>
      <w:bookmarkEnd w:id="393"/>
    </w:p>
    <w:p w14:paraId="5C70684F">
      <w:pPr>
        <w:pStyle w:val="132"/>
        <w:spacing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合同当事人关于暂列金额使用的约定：</w:t>
      </w:r>
    </w:p>
    <w:p w14:paraId="33331D89">
      <w:pPr>
        <w:pStyle w:val="129"/>
        <w:autoSpaceDE w:val="0"/>
        <w:autoSpaceDN w:val="0"/>
        <w:adjustRightInd w:val="0"/>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合同当事人关于暂列金额使用的约定：</w:t>
      </w:r>
      <w:r>
        <w:rPr>
          <w:rFonts w:hint="eastAsia" w:ascii="宋体" w:hAnsi="宋体" w:cs="宋体"/>
          <w:bCs/>
          <w:sz w:val="22"/>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r>
        <w:rPr>
          <w:rFonts w:hint="eastAsia" w:ascii="宋体" w:hAnsi="宋体" w:cs="宋体"/>
          <w:kern w:val="0"/>
          <w:sz w:val="22"/>
        </w:rPr>
        <w:t>。</w:t>
      </w:r>
    </w:p>
    <w:p w14:paraId="03AEDABE">
      <w:pPr>
        <w:pStyle w:val="128"/>
        <w:spacing w:before="0" w:after="0" w:line="360" w:lineRule="exact"/>
        <w:ind w:firstLine="442" w:firstLineChars="200"/>
        <w:rPr>
          <w:rFonts w:hint="eastAsia" w:ascii="宋体" w:hAnsi="宋体" w:cs="宋体"/>
          <w:sz w:val="22"/>
          <w:szCs w:val="22"/>
        </w:rPr>
      </w:pPr>
      <w:bookmarkStart w:id="394" w:name="_Toc533432772"/>
      <w:bookmarkStart w:id="395" w:name="_Toc395382549"/>
      <w:bookmarkStart w:id="396" w:name="_Toc12975937"/>
      <w:r>
        <w:rPr>
          <w:rFonts w:hint="eastAsia" w:ascii="宋体" w:hAnsi="宋体" w:cs="宋体"/>
          <w:sz w:val="22"/>
          <w:szCs w:val="22"/>
        </w:rPr>
        <w:t>11. 价格调整</w:t>
      </w:r>
      <w:bookmarkEnd w:id="394"/>
      <w:bookmarkEnd w:id="395"/>
      <w:bookmarkEnd w:id="396"/>
    </w:p>
    <w:p w14:paraId="76EE3E67">
      <w:pPr>
        <w:pStyle w:val="130"/>
        <w:spacing w:line="360" w:lineRule="exact"/>
        <w:ind w:firstLine="442" w:firstLineChars="200"/>
        <w:rPr>
          <w:rFonts w:hint="eastAsia" w:ascii="宋体" w:hAnsi="宋体" w:cs="宋体"/>
          <w:sz w:val="22"/>
          <w:szCs w:val="22"/>
        </w:rPr>
      </w:pPr>
      <w:bookmarkStart w:id="397" w:name="_Toc533432773"/>
      <w:bookmarkStart w:id="398" w:name="_Toc395382550"/>
      <w:bookmarkStart w:id="399" w:name="_Toc12975938"/>
      <w:r>
        <w:rPr>
          <w:rFonts w:hint="eastAsia" w:ascii="宋体" w:hAnsi="宋体" w:cs="宋体"/>
          <w:sz w:val="22"/>
          <w:szCs w:val="22"/>
        </w:rPr>
        <w:t>11.1 市场价格波动引起的调整</w:t>
      </w:r>
      <w:bookmarkEnd w:id="397"/>
      <w:bookmarkEnd w:id="398"/>
      <w:bookmarkEnd w:id="399"/>
    </w:p>
    <w:p w14:paraId="0B252F0D">
      <w:pPr>
        <w:pStyle w:val="134"/>
        <w:spacing w:line="360" w:lineRule="exact"/>
        <w:ind w:firstLine="416" w:firstLineChars="200"/>
        <w:rPr>
          <w:rFonts w:hint="eastAsia" w:ascii="宋体" w:hAnsi="宋体" w:cs="宋体"/>
          <w:sz w:val="22"/>
          <w:highlight w:val="none"/>
        </w:rPr>
      </w:pPr>
      <w:r>
        <w:rPr>
          <w:rFonts w:hint="eastAsia" w:ascii="宋体" w:hAnsi="宋体" w:cs="宋体"/>
          <w:spacing w:val="-6"/>
          <w:kern w:val="0"/>
          <w:sz w:val="22"/>
        </w:rPr>
        <w:t>采用可调价格形式的工程项目价格调整的条件是：主要材</w:t>
      </w:r>
      <w:r>
        <w:rPr>
          <w:rFonts w:hint="eastAsia" w:ascii="宋体" w:hAnsi="宋体" w:cs="宋体"/>
          <w:spacing w:val="-6"/>
          <w:kern w:val="0"/>
          <w:sz w:val="22"/>
          <w:highlight w:val="none"/>
        </w:rPr>
        <w:t>料价格上涨或下调超过</w:t>
      </w:r>
      <w:r>
        <w:rPr>
          <w:rFonts w:hint="eastAsia" w:ascii="宋体" w:hAnsi="宋体" w:cs="宋体"/>
          <w:spacing w:val="-6"/>
          <w:kern w:val="0"/>
          <w:sz w:val="22"/>
          <w:highlight w:val="none"/>
          <w:lang w:val="en-US" w:eastAsia="zh-CN"/>
        </w:rPr>
        <w:t>1</w:t>
      </w:r>
      <w:r>
        <w:rPr>
          <w:rFonts w:hint="eastAsia" w:ascii="宋体" w:hAnsi="宋体" w:cs="宋体"/>
          <w:spacing w:val="-6"/>
          <w:kern w:val="0"/>
          <w:sz w:val="22"/>
          <w:highlight w:val="none"/>
        </w:rPr>
        <w:t>5%时（价格以当期防城港市建设工程造价信息为准），可对超出</w:t>
      </w:r>
      <w:r>
        <w:rPr>
          <w:rFonts w:hint="eastAsia" w:ascii="宋体" w:hAnsi="宋体" w:cs="宋体"/>
          <w:spacing w:val="-6"/>
          <w:kern w:val="0"/>
          <w:sz w:val="22"/>
          <w:highlight w:val="none"/>
          <w:lang w:val="en-US" w:eastAsia="zh-CN"/>
        </w:rPr>
        <w:t>1</w:t>
      </w:r>
      <w:r>
        <w:rPr>
          <w:rFonts w:hint="eastAsia" w:ascii="宋体" w:hAnsi="宋体" w:cs="宋体"/>
          <w:spacing w:val="-6"/>
          <w:kern w:val="0"/>
          <w:sz w:val="22"/>
          <w:highlight w:val="none"/>
        </w:rPr>
        <w:t>5%的部分进行协商调价，</w:t>
      </w:r>
      <w:r>
        <w:rPr>
          <w:rFonts w:hint="eastAsia" w:ascii="宋体" w:hAnsi="宋体" w:cs="宋体"/>
          <w:spacing w:val="-6"/>
          <w:kern w:val="0"/>
          <w:sz w:val="22"/>
          <w:highlight w:val="none"/>
          <w:lang w:val="en-US" w:eastAsia="zh-CN"/>
        </w:rPr>
        <w:t>1</w:t>
      </w:r>
      <w:r>
        <w:rPr>
          <w:rFonts w:hint="eastAsia" w:ascii="宋体" w:hAnsi="宋体" w:cs="宋体"/>
          <w:spacing w:val="-6"/>
          <w:kern w:val="0"/>
          <w:sz w:val="22"/>
          <w:highlight w:val="none"/>
        </w:rPr>
        <w:t>5%（含</w:t>
      </w:r>
      <w:r>
        <w:rPr>
          <w:rFonts w:hint="eastAsia" w:ascii="宋体" w:hAnsi="宋体" w:cs="宋体"/>
          <w:spacing w:val="-6"/>
          <w:kern w:val="0"/>
          <w:sz w:val="22"/>
          <w:highlight w:val="none"/>
          <w:lang w:val="en-US" w:eastAsia="zh-CN"/>
        </w:rPr>
        <w:t>1</w:t>
      </w:r>
      <w:r>
        <w:rPr>
          <w:rFonts w:hint="eastAsia" w:ascii="宋体" w:hAnsi="宋体" w:cs="宋体"/>
          <w:spacing w:val="-6"/>
          <w:kern w:val="0"/>
          <w:sz w:val="22"/>
          <w:highlight w:val="none"/>
        </w:rPr>
        <w:t>5%）以内部分不做调整。</w:t>
      </w:r>
    </w:p>
    <w:p w14:paraId="55B622D7">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市场价格波动是否调整合同价格的约定：</w:t>
      </w:r>
      <w:r>
        <w:rPr>
          <w:rFonts w:hint="eastAsia" w:ascii="宋体" w:hAnsi="宋体" w:cs="宋体"/>
          <w:sz w:val="22"/>
          <w:u w:val="single"/>
        </w:rPr>
        <w:t>调整</w:t>
      </w:r>
      <w:r>
        <w:rPr>
          <w:rFonts w:hint="eastAsia" w:ascii="宋体" w:hAnsi="宋体" w:cs="宋体"/>
          <w:sz w:val="22"/>
          <w:u w:val="none"/>
        </w:rPr>
        <w:t>。</w:t>
      </w:r>
    </w:p>
    <w:p w14:paraId="02F6D93E">
      <w:pPr>
        <w:pStyle w:val="129"/>
        <w:spacing w:line="360" w:lineRule="exact"/>
        <w:ind w:firstLine="440" w:firstLineChars="200"/>
        <w:jc w:val="left"/>
        <w:rPr>
          <w:rFonts w:hint="eastAsia" w:ascii="宋体" w:hAnsi="宋体" w:cs="宋体"/>
          <w:sz w:val="22"/>
        </w:rPr>
      </w:pPr>
      <w:r>
        <w:rPr>
          <w:rFonts w:hint="eastAsia" w:ascii="宋体" w:hAnsi="宋体" w:cs="宋体"/>
          <w:sz w:val="22"/>
        </w:rPr>
        <w:t>因市场价格波动调整合同价格，采用以下第</w:t>
      </w:r>
      <w:r>
        <w:rPr>
          <w:rFonts w:hint="eastAsia" w:ascii="宋体" w:hAnsi="宋体" w:cs="宋体"/>
          <w:sz w:val="22"/>
          <w:u w:val="single"/>
        </w:rPr>
        <w:t xml:space="preserve"> 3 </w:t>
      </w:r>
      <w:r>
        <w:rPr>
          <w:rFonts w:hint="eastAsia" w:ascii="宋体" w:hAnsi="宋体" w:cs="宋体"/>
          <w:sz w:val="22"/>
        </w:rPr>
        <w:t>种方式对合同价格进行调整：</w:t>
      </w:r>
    </w:p>
    <w:p w14:paraId="1C249286">
      <w:pPr>
        <w:pStyle w:val="129"/>
        <w:spacing w:line="360" w:lineRule="exact"/>
        <w:ind w:firstLine="440" w:firstLineChars="200"/>
        <w:jc w:val="left"/>
        <w:rPr>
          <w:rFonts w:hint="eastAsia" w:ascii="宋体" w:hAnsi="宋体" w:cs="宋体"/>
          <w:sz w:val="22"/>
        </w:rPr>
      </w:pPr>
      <w:r>
        <w:rPr>
          <w:rFonts w:hint="eastAsia" w:ascii="宋体" w:hAnsi="宋体" w:cs="宋体"/>
          <w:sz w:val="22"/>
        </w:rPr>
        <w:t>第1种方式：采用价格指数进行价格调整。</w:t>
      </w:r>
    </w:p>
    <w:p w14:paraId="7B172C50">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关于各可调因子、定值和变值权重，以及基本价格指数及其来源的约定：</w:t>
      </w:r>
      <w:r>
        <w:rPr>
          <w:rFonts w:hint="eastAsia" w:ascii="宋体" w:hAnsi="宋体" w:cs="宋体"/>
          <w:sz w:val="22"/>
          <w:u w:val="single"/>
        </w:rPr>
        <w:t xml:space="preserve">   </w:t>
      </w:r>
      <w:r>
        <w:rPr>
          <w:rFonts w:hint="eastAsia" w:ascii="宋体" w:hAnsi="宋体" w:cs="宋体"/>
          <w:sz w:val="22"/>
        </w:rPr>
        <w:t xml:space="preserve">；  </w:t>
      </w:r>
    </w:p>
    <w:p w14:paraId="362A8BE0">
      <w:pPr>
        <w:pStyle w:val="129"/>
        <w:spacing w:line="360" w:lineRule="exact"/>
        <w:ind w:firstLine="440" w:firstLineChars="200"/>
        <w:jc w:val="left"/>
        <w:rPr>
          <w:rFonts w:hint="eastAsia" w:ascii="宋体" w:hAnsi="宋体" w:cs="宋体"/>
          <w:sz w:val="22"/>
        </w:rPr>
      </w:pPr>
      <w:r>
        <w:rPr>
          <w:rFonts w:hint="eastAsia" w:ascii="宋体" w:hAnsi="宋体" w:cs="宋体"/>
          <w:sz w:val="22"/>
        </w:rPr>
        <w:t>第2种方式：采用造价信息进行价格调整。</w:t>
      </w:r>
    </w:p>
    <w:p w14:paraId="21D13737">
      <w:pPr>
        <w:pStyle w:val="129"/>
        <w:spacing w:line="360" w:lineRule="exact"/>
        <w:ind w:firstLine="440" w:firstLineChars="200"/>
        <w:jc w:val="left"/>
        <w:rPr>
          <w:rFonts w:hint="eastAsia" w:ascii="宋体" w:hAnsi="宋体" w:cs="宋体"/>
          <w:sz w:val="22"/>
        </w:rPr>
      </w:pPr>
      <w:r>
        <w:rPr>
          <w:rFonts w:hint="eastAsia" w:ascii="宋体" w:hAnsi="宋体" w:cs="宋体"/>
          <w:sz w:val="22"/>
        </w:rPr>
        <w:t>（1）允许调整的主要材料（设备）、基期价格、风险系数、</w:t>
      </w:r>
      <w:r>
        <w:rPr>
          <w:rFonts w:hint="eastAsia" w:ascii="宋体" w:hAnsi="宋体" w:cs="宋体"/>
          <w:sz w:val="22"/>
          <w:lang w:eastAsia="zh-CN"/>
        </w:rPr>
        <w:t>竞标</w:t>
      </w:r>
      <w:r>
        <w:rPr>
          <w:rFonts w:hint="eastAsia" w:ascii="宋体" w:hAnsi="宋体" w:cs="宋体"/>
          <w:sz w:val="22"/>
        </w:rPr>
        <w:t>报价：详见《承包人提供主要材料和设备一览表》。</w:t>
      </w:r>
    </w:p>
    <w:p w14:paraId="6A4E436C">
      <w:pPr>
        <w:pStyle w:val="129"/>
        <w:spacing w:line="360" w:lineRule="exact"/>
        <w:ind w:firstLine="440" w:firstLineChars="200"/>
        <w:jc w:val="left"/>
        <w:rPr>
          <w:rFonts w:hint="eastAsia" w:ascii="宋体" w:hAnsi="宋体" w:cs="宋体"/>
          <w:sz w:val="22"/>
        </w:rPr>
      </w:pPr>
      <w:r>
        <w:rPr>
          <w:rFonts w:hint="eastAsia" w:ascii="宋体" w:hAnsi="宋体" w:cs="宋体"/>
          <w:sz w:val="22"/>
        </w:rPr>
        <w:t>（2）主要材料确认价：</w:t>
      </w:r>
    </w:p>
    <w:p w14:paraId="45A756D0">
      <w:pPr>
        <w:pStyle w:val="129"/>
        <w:spacing w:line="360" w:lineRule="exact"/>
        <w:ind w:firstLine="440" w:firstLineChars="200"/>
        <w:jc w:val="left"/>
        <w:rPr>
          <w:rFonts w:hint="eastAsia" w:ascii="宋体" w:hAnsi="宋体" w:cs="宋体"/>
          <w:sz w:val="22"/>
        </w:rPr>
      </w:pPr>
      <w:r>
        <w:rPr>
          <w:rFonts w:hint="eastAsia" w:ascii="宋体" w:hAnsi="宋体" w:cs="宋体"/>
          <w:sz w:val="22"/>
        </w:rPr>
        <w:t>按施工期间《</w:t>
      </w:r>
      <w:r>
        <w:rPr>
          <w:rFonts w:hint="eastAsia" w:ascii="宋体" w:hAnsi="宋体" w:cs="宋体"/>
          <w:sz w:val="22"/>
          <w:u w:val="single"/>
        </w:rPr>
        <w:t xml:space="preserve"> 防城港 </w:t>
      </w:r>
      <w:r>
        <w:rPr>
          <w:rFonts w:hint="eastAsia" w:ascii="宋体" w:hAnsi="宋体" w:cs="宋体"/>
          <w:sz w:val="22"/>
        </w:rPr>
        <w:t>市建设工程造价信息》加权平均计算，信息价没有的按</w:t>
      </w:r>
      <w:r>
        <w:rPr>
          <w:rFonts w:hint="eastAsia" w:ascii="宋体" w:hAnsi="宋体" w:cs="宋体"/>
          <w:sz w:val="22"/>
          <w:lang w:eastAsia="zh-CN"/>
        </w:rPr>
        <w:t>通用合同条款</w:t>
      </w:r>
      <w:r>
        <w:rPr>
          <w:rFonts w:hint="eastAsia" w:ascii="宋体" w:hAnsi="宋体" w:cs="宋体"/>
          <w:sz w:val="22"/>
        </w:rPr>
        <w:t>规定确定。</w:t>
      </w:r>
    </w:p>
    <w:p w14:paraId="7437AA51">
      <w:pPr>
        <w:pStyle w:val="129"/>
        <w:spacing w:line="360" w:lineRule="exact"/>
        <w:ind w:firstLine="440" w:firstLineChars="200"/>
        <w:jc w:val="left"/>
        <w:rPr>
          <w:rFonts w:hint="eastAsia" w:ascii="宋体" w:hAnsi="宋体" w:cs="宋体"/>
          <w:sz w:val="22"/>
        </w:rPr>
      </w:pPr>
      <w:r>
        <w:rPr>
          <w:rFonts w:hint="eastAsia" w:ascii="宋体" w:hAnsi="宋体" w:cs="宋体"/>
          <w:sz w:val="22"/>
        </w:rPr>
        <w:t>（3）价差计算方法：</w:t>
      </w:r>
    </w:p>
    <w:p w14:paraId="34A03BE9">
      <w:pPr>
        <w:pStyle w:val="129"/>
        <w:spacing w:line="360" w:lineRule="exact"/>
        <w:ind w:firstLine="440" w:firstLineChars="200"/>
        <w:jc w:val="left"/>
        <w:rPr>
          <w:rFonts w:hint="eastAsia" w:ascii="宋体" w:hAnsi="宋体" w:cs="宋体"/>
          <w:sz w:val="22"/>
        </w:rPr>
      </w:pPr>
      <w:r>
        <w:rPr>
          <w:rFonts w:hint="eastAsia" w:ascii="宋体" w:hAnsi="宋体" w:cs="宋体"/>
          <w:sz w:val="22"/>
        </w:rPr>
        <w:t>①《承包人提供主要材料和设备一览表》中载明的材料</w:t>
      </w:r>
      <w:r>
        <w:rPr>
          <w:rFonts w:hint="eastAsia" w:ascii="宋体" w:hAnsi="宋体" w:cs="宋体"/>
          <w:sz w:val="22"/>
          <w:lang w:eastAsia="zh-CN"/>
        </w:rPr>
        <w:t>竞标</w:t>
      </w:r>
      <w:r>
        <w:rPr>
          <w:rFonts w:hint="eastAsia" w:ascii="宋体" w:hAnsi="宋体" w:cs="宋体"/>
          <w:sz w:val="22"/>
        </w:rPr>
        <w:t>报价低于基准价格的：合同履行期间材料单价涨幅以基准价格为基础超过约定的风险范围时，或材料单价跌幅以</w:t>
      </w:r>
      <w:r>
        <w:rPr>
          <w:rFonts w:hint="eastAsia" w:ascii="宋体" w:hAnsi="宋体" w:cs="宋体"/>
          <w:sz w:val="22"/>
          <w:lang w:eastAsia="zh-CN"/>
        </w:rPr>
        <w:t>竞标</w:t>
      </w:r>
      <w:r>
        <w:rPr>
          <w:rFonts w:hint="eastAsia" w:ascii="宋体" w:hAnsi="宋体" w:cs="宋体"/>
          <w:sz w:val="22"/>
        </w:rPr>
        <w:t>报价为基础超过约定的风险范围时，其超过部分据实调整。</w:t>
      </w:r>
    </w:p>
    <w:p w14:paraId="5A9DD0AA">
      <w:pPr>
        <w:pStyle w:val="129"/>
        <w:spacing w:line="360" w:lineRule="exact"/>
        <w:ind w:firstLine="440" w:firstLineChars="200"/>
        <w:jc w:val="left"/>
        <w:rPr>
          <w:rFonts w:hint="eastAsia" w:ascii="宋体" w:hAnsi="宋体" w:cs="宋体"/>
          <w:sz w:val="22"/>
        </w:rPr>
      </w:pPr>
      <w:r>
        <w:rPr>
          <w:rFonts w:hint="eastAsia" w:ascii="宋体" w:hAnsi="宋体" w:cs="宋体"/>
          <w:sz w:val="22"/>
        </w:rPr>
        <w:t>②承包人在《承包人提供主要材料和设备一览表》中载明的材料和设备</w:t>
      </w:r>
      <w:r>
        <w:rPr>
          <w:rFonts w:hint="eastAsia" w:ascii="宋体" w:hAnsi="宋体" w:cs="宋体"/>
          <w:sz w:val="22"/>
          <w:lang w:eastAsia="zh-CN"/>
        </w:rPr>
        <w:t>竞标</w:t>
      </w:r>
      <w:r>
        <w:rPr>
          <w:rFonts w:hint="eastAsia" w:ascii="宋体" w:hAnsi="宋体" w:cs="宋体"/>
          <w:sz w:val="22"/>
        </w:rPr>
        <w:t>的风险范围时，材料和设备单价涨幅以</w:t>
      </w:r>
      <w:r>
        <w:rPr>
          <w:rFonts w:hint="eastAsia" w:ascii="宋体" w:hAnsi="宋体" w:cs="宋体"/>
          <w:sz w:val="22"/>
          <w:lang w:eastAsia="zh-CN"/>
        </w:rPr>
        <w:t>竞标</w:t>
      </w:r>
      <w:r>
        <w:rPr>
          <w:rFonts w:hint="eastAsia" w:ascii="宋体" w:hAnsi="宋体" w:cs="宋体"/>
          <w:sz w:val="22"/>
        </w:rPr>
        <w:t>报价为基础超过约定的风险范围时，其超过部分据实调整。</w:t>
      </w:r>
    </w:p>
    <w:p w14:paraId="1C3A9629">
      <w:pPr>
        <w:pStyle w:val="129"/>
        <w:spacing w:line="360" w:lineRule="exact"/>
        <w:ind w:firstLine="440" w:firstLineChars="200"/>
        <w:jc w:val="left"/>
        <w:rPr>
          <w:rFonts w:hint="eastAsia" w:ascii="宋体" w:hAnsi="宋体" w:cs="宋体"/>
          <w:sz w:val="22"/>
        </w:rPr>
      </w:pPr>
      <w:r>
        <w:rPr>
          <w:rFonts w:hint="eastAsia" w:ascii="宋体" w:hAnsi="宋体" w:cs="宋体"/>
          <w:sz w:val="22"/>
        </w:rPr>
        <w:t>③承包人在《承包人提供主要材料和设备一览表》中载明的材料和设备单价等于基准单价的：合同履行期间材料和 设备单价涨跌幅以基准单价为基础超过约定的风险范围时，其超过部分据实调整。</w:t>
      </w:r>
    </w:p>
    <w:p w14:paraId="38A191D7">
      <w:pPr>
        <w:pStyle w:val="129"/>
        <w:spacing w:line="360" w:lineRule="exact"/>
        <w:ind w:firstLine="440" w:firstLineChars="200"/>
        <w:jc w:val="left"/>
        <w:rPr>
          <w:rFonts w:hint="eastAsia" w:ascii="宋体" w:hAnsi="宋体" w:cs="宋体"/>
          <w:sz w:val="22"/>
        </w:rPr>
      </w:pPr>
      <w:r>
        <w:rPr>
          <w:rFonts w:hint="eastAsia" w:ascii="宋体" w:hAnsi="宋体" w:cs="宋体"/>
          <w:sz w:val="22"/>
        </w:rPr>
        <w:t>第3种方式：</w:t>
      </w:r>
      <w:r>
        <w:rPr>
          <w:rFonts w:hint="eastAsia" w:ascii="宋体" w:hAnsi="宋体" w:cs="宋体"/>
          <w:sz w:val="22"/>
          <w:u w:val="single"/>
        </w:rPr>
        <w:t>在合同工期范围内，乙方须承担主</w:t>
      </w:r>
      <w:r>
        <w:rPr>
          <w:rFonts w:hint="eastAsia" w:ascii="宋体" w:hAnsi="宋体" w:cs="宋体"/>
          <w:sz w:val="22"/>
          <w:highlight w:val="none"/>
          <w:u w:val="single"/>
        </w:rPr>
        <w:t>要材料±</w:t>
      </w:r>
      <w:r>
        <w:rPr>
          <w:rFonts w:hint="eastAsia" w:ascii="宋体" w:hAnsi="宋体" w:cs="宋体"/>
          <w:sz w:val="22"/>
          <w:highlight w:val="none"/>
          <w:u w:val="single"/>
          <w:lang w:val="en-US" w:eastAsia="zh-CN"/>
        </w:rPr>
        <w:t>1</w:t>
      </w:r>
      <w:r>
        <w:rPr>
          <w:rFonts w:hint="eastAsia" w:ascii="宋体" w:hAnsi="宋体" w:cs="宋体"/>
          <w:sz w:val="22"/>
          <w:highlight w:val="none"/>
          <w:u w:val="single"/>
        </w:rPr>
        <w:t>5%以内（含±</w:t>
      </w:r>
      <w:r>
        <w:rPr>
          <w:rFonts w:hint="eastAsia" w:ascii="宋体" w:hAnsi="宋体" w:cs="宋体"/>
          <w:sz w:val="22"/>
          <w:highlight w:val="none"/>
          <w:u w:val="single"/>
          <w:lang w:val="en-US" w:eastAsia="zh-CN"/>
        </w:rPr>
        <w:t>1</w:t>
      </w:r>
      <w:r>
        <w:rPr>
          <w:rFonts w:hint="eastAsia" w:ascii="宋体" w:hAnsi="宋体" w:cs="宋体"/>
          <w:sz w:val="22"/>
          <w:highlight w:val="none"/>
          <w:u w:val="single"/>
        </w:rPr>
        <w:t>5%）的材料价格风险， 超出±</w:t>
      </w:r>
      <w:r>
        <w:rPr>
          <w:rFonts w:hint="eastAsia" w:ascii="宋体" w:hAnsi="宋体" w:cs="宋体"/>
          <w:sz w:val="22"/>
          <w:highlight w:val="none"/>
          <w:u w:val="single"/>
          <w:lang w:val="en-US" w:eastAsia="zh-CN"/>
        </w:rPr>
        <w:t>1</w:t>
      </w:r>
      <w:r>
        <w:rPr>
          <w:rFonts w:hint="eastAsia" w:ascii="宋体" w:hAnsi="宋体" w:cs="宋体"/>
          <w:sz w:val="22"/>
          <w:highlight w:val="none"/>
          <w:u w:val="single"/>
        </w:rPr>
        <w:t>5%的部分甲乙双方协商调价，以</w:t>
      </w:r>
      <w:r>
        <w:rPr>
          <w:rFonts w:hint="eastAsia" w:ascii="宋体" w:hAnsi="宋体" w:cs="宋体"/>
          <w:sz w:val="22"/>
          <w:highlight w:val="none"/>
          <w:u w:val="single"/>
          <w:lang w:eastAsia="zh-CN"/>
        </w:rPr>
        <w:t>竞标</w:t>
      </w:r>
      <w:r>
        <w:rPr>
          <w:rFonts w:hint="eastAsia" w:ascii="宋体" w:hAnsi="宋体" w:cs="宋体"/>
          <w:sz w:val="22"/>
          <w:highlight w:val="none"/>
          <w:u w:val="single"/>
        </w:rPr>
        <w:t>控制价采用的</w:t>
      </w:r>
      <w:r>
        <w:rPr>
          <w:rFonts w:hint="eastAsia" w:ascii="宋体" w:hAnsi="宋体" w:cs="宋体"/>
          <w:sz w:val="22"/>
          <w:u w:val="single"/>
        </w:rPr>
        <w:t>《防城港市建设工程造价信息》上发布的市场价格信息确定为基准材料价格</w:t>
      </w:r>
      <w:r>
        <w:rPr>
          <w:rFonts w:hint="eastAsia" w:ascii="宋体" w:hAnsi="宋体" w:cs="宋体"/>
          <w:sz w:val="22"/>
        </w:rPr>
        <w:t xml:space="preserve"> 。</w:t>
      </w:r>
    </w:p>
    <w:p w14:paraId="7A5AD4FF">
      <w:pPr>
        <w:pStyle w:val="129"/>
        <w:spacing w:line="360" w:lineRule="exact"/>
        <w:ind w:firstLine="442" w:firstLineChars="200"/>
        <w:jc w:val="left"/>
        <w:rPr>
          <w:rFonts w:hint="eastAsia" w:ascii="宋体" w:hAnsi="宋体" w:cs="宋体"/>
          <w:b/>
          <w:bCs/>
          <w:sz w:val="22"/>
        </w:rPr>
      </w:pPr>
      <w:r>
        <w:rPr>
          <w:rFonts w:hint="eastAsia" w:ascii="宋体" w:hAnsi="宋体" w:cs="宋体"/>
          <w:b/>
          <w:bCs/>
          <w:sz w:val="22"/>
        </w:rPr>
        <w:t xml:space="preserve">11.2 不平衡报价调整方式 </w:t>
      </w:r>
    </w:p>
    <w:p w14:paraId="227975A8">
      <w:pPr>
        <w:pStyle w:val="129"/>
        <w:spacing w:line="360" w:lineRule="exact"/>
        <w:ind w:firstLine="440" w:firstLineChars="200"/>
        <w:jc w:val="left"/>
        <w:rPr>
          <w:rFonts w:hint="eastAsia" w:ascii="宋体" w:hAnsi="宋体" w:cs="宋体"/>
          <w:sz w:val="22"/>
        </w:rPr>
      </w:pPr>
      <w:r>
        <w:rPr>
          <w:rFonts w:hint="eastAsia" w:ascii="宋体" w:hAnsi="宋体" w:cs="宋体"/>
          <w:sz w:val="22"/>
        </w:rPr>
        <w:t xml:space="preserve">    按防住建发〔2016〕31号文《防城港市政府投资项目房屋建筑和市政基础设施工程严重不平衡报价修正暂行办法》的规定进行修正。</w:t>
      </w:r>
    </w:p>
    <w:p w14:paraId="58291648">
      <w:pPr>
        <w:pStyle w:val="128"/>
        <w:spacing w:before="0" w:after="0" w:line="360" w:lineRule="exact"/>
        <w:ind w:firstLine="442" w:firstLineChars="200"/>
        <w:rPr>
          <w:rFonts w:hint="eastAsia" w:ascii="宋体" w:hAnsi="宋体" w:cs="宋体"/>
          <w:sz w:val="22"/>
          <w:szCs w:val="22"/>
        </w:rPr>
      </w:pPr>
      <w:bookmarkStart w:id="400" w:name="_Toc533432774"/>
      <w:bookmarkStart w:id="401" w:name="_Toc395382551"/>
      <w:bookmarkStart w:id="402" w:name="_Toc12975939"/>
      <w:r>
        <w:rPr>
          <w:rFonts w:hint="eastAsia" w:ascii="宋体" w:hAnsi="宋体" w:cs="宋体"/>
          <w:sz w:val="22"/>
          <w:szCs w:val="22"/>
        </w:rPr>
        <w:t>12. 合同价格、计量与支付</w:t>
      </w:r>
      <w:bookmarkEnd w:id="400"/>
      <w:bookmarkEnd w:id="401"/>
      <w:bookmarkEnd w:id="402"/>
    </w:p>
    <w:p w14:paraId="2A0E9DB1">
      <w:pPr>
        <w:pStyle w:val="130"/>
        <w:spacing w:line="360" w:lineRule="exact"/>
        <w:ind w:firstLine="442" w:firstLineChars="200"/>
        <w:rPr>
          <w:rFonts w:hint="eastAsia" w:ascii="宋体" w:hAnsi="宋体" w:cs="宋体"/>
          <w:sz w:val="22"/>
          <w:szCs w:val="22"/>
        </w:rPr>
      </w:pPr>
      <w:bookmarkStart w:id="403" w:name="_Toc395382552"/>
      <w:bookmarkStart w:id="404" w:name="_Toc12975940"/>
      <w:bookmarkStart w:id="405" w:name="_Toc533432775"/>
      <w:r>
        <w:rPr>
          <w:rFonts w:hint="eastAsia" w:ascii="宋体" w:hAnsi="宋体" w:cs="宋体"/>
          <w:sz w:val="22"/>
          <w:szCs w:val="22"/>
        </w:rPr>
        <w:t>12.1 合同价格形式</w:t>
      </w:r>
      <w:bookmarkEnd w:id="403"/>
      <w:bookmarkEnd w:id="404"/>
      <w:bookmarkEnd w:id="405"/>
    </w:p>
    <w:p w14:paraId="08AB9032">
      <w:pPr>
        <w:pStyle w:val="129"/>
        <w:spacing w:line="360" w:lineRule="exact"/>
        <w:ind w:firstLine="440" w:firstLineChars="200"/>
        <w:rPr>
          <w:rFonts w:hint="eastAsia" w:ascii="宋体" w:hAnsi="宋体" w:cs="宋体"/>
          <w:sz w:val="22"/>
        </w:rPr>
      </w:pPr>
      <w:r>
        <w:rPr>
          <w:rFonts w:hint="eastAsia" w:ascii="宋体" w:hAnsi="宋体" w:cs="宋体"/>
          <w:sz w:val="22"/>
        </w:rPr>
        <w:t xml:space="preserve">     本工程采用</w:t>
      </w:r>
      <w:r>
        <w:rPr>
          <w:rFonts w:hint="eastAsia" w:ascii="宋体" w:hAnsi="宋体" w:cs="宋体"/>
          <w:sz w:val="22"/>
          <w:u w:val="single"/>
        </w:rPr>
        <w:t xml:space="preserve">  固定单价  </w:t>
      </w:r>
      <w:r>
        <w:rPr>
          <w:rFonts w:hint="eastAsia" w:ascii="宋体" w:hAnsi="宋体" w:cs="宋体"/>
          <w:sz w:val="22"/>
        </w:rPr>
        <w:t>合同价格形式。</w:t>
      </w:r>
    </w:p>
    <w:p w14:paraId="63A982AC">
      <w:pPr>
        <w:pStyle w:val="129"/>
        <w:spacing w:line="360" w:lineRule="exact"/>
        <w:ind w:firstLine="440" w:firstLineChars="200"/>
        <w:jc w:val="left"/>
        <w:rPr>
          <w:rFonts w:hint="eastAsia" w:ascii="宋体" w:hAnsi="宋体" w:cs="宋体"/>
          <w:sz w:val="22"/>
        </w:rPr>
      </w:pPr>
      <w:r>
        <w:rPr>
          <w:rFonts w:hint="eastAsia" w:ascii="宋体" w:hAnsi="宋体" w:cs="宋体"/>
          <w:sz w:val="22"/>
        </w:rPr>
        <w:t>（1）单价合同。</w:t>
      </w:r>
    </w:p>
    <w:p w14:paraId="50284FDA">
      <w:pPr>
        <w:pStyle w:val="129"/>
        <w:spacing w:line="360" w:lineRule="exact"/>
        <w:ind w:firstLine="440" w:firstLineChars="200"/>
        <w:jc w:val="left"/>
        <w:rPr>
          <w:rFonts w:hint="eastAsia" w:ascii="宋体" w:hAnsi="宋体" w:cs="宋体"/>
          <w:sz w:val="22"/>
        </w:rPr>
      </w:pPr>
      <w:r>
        <w:rPr>
          <w:rFonts w:hint="eastAsia" w:ascii="宋体" w:hAnsi="宋体" w:cs="宋体"/>
          <w:sz w:val="22"/>
        </w:rPr>
        <w:t>单价合同采用固定综合单价方式确定，工程量按实际结算。</w:t>
      </w:r>
    </w:p>
    <w:p w14:paraId="6F886C39">
      <w:pPr>
        <w:pStyle w:val="129"/>
        <w:spacing w:line="360" w:lineRule="exact"/>
        <w:ind w:firstLine="440" w:firstLineChars="200"/>
        <w:jc w:val="left"/>
        <w:rPr>
          <w:rFonts w:hint="eastAsia" w:ascii="宋体" w:hAnsi="宋体" w:cs="宋体"/>
          <w:sz w:val="22"/>
        </w:rPr>
      </w:pPr>
      <w:r>
        <w:rPr>
          <w:rFonts w:hint="eastAsia" w:ascii="宋体" w:hAnsi="宋体" w:cs="宋体"/>
          <w:sz w:val="22"/>
        </w:rPr>
        <w:t>综合单价包含的风险范围：</w:t>
      </w:r>
      <w:r>
        <w:rPr>
          <w:rFonts w:hint="eastAsia" w:ascii="宋体" w:hAnsi="宋体" w:cs="宋体"/>
          <w:sz w:val="22"/>
          <w:u w:val="single"/>
        </w:rPr>
        <w:t>除工程变更、本工程约定的市场价格波动风险和政策性（颁布单位为地级市以上（不包含地级市）单位颁布的文件才属于政策性文件）调整以外的其他风险</w:t>
      </w:r>
      <w:r>
        <w:rPr>
          <w:rFonts w:hint="eastAsia" w:ascii="宋体" w:hAnsi="宋体" w:cs="宋体"/>
          <w:sz w:val="22"/>
        </w:rPr>
        <w:t>。</w:t>
      </w:r>
    </w:p>
    <w:p w14:paraId="013C1018">
      <w:pPr>
        <w:pStyle w:val="133"/>
        <w:spacing w:line="360" w:lineRule="exact"/>
        <w:ind w:firstLine="440" w:firstLineChars="200"/>
        <w:rPr>
          <w:rFonts w:hint="eastAsia" w:hAnsi="宋体" w:cs="宋体"/>
          <w:sz w:val="22"/>
          <w:szCs w:val="22"/>
        </w:rPr>
      </w:pPr>
      <w:r>
        <w:rPr>
          <w:rFonts w:hint="eastAsia" w:hAnsi="宋体" w:cs="宋体"/>
          <w:sz w:val="22"/>
          <w:szCs w:val="22"/>
        </w:rPr>
        <w:t>风险范围以外合同价格的调整方法：</w:t>
      </w:r>
    </w:p>
    <w:p w14:paraId="1868EB0E">
      <w:pPr>
        <w:pStyle w:val="133"/>
        <w:spacing w:line="360" w:lineRule="exact"/>
        <w:ind w:firstLine="440" w:firstLineChars="200"/>
        <w:rPr>
          <w:rFonts w:hint="eastAsia" w:hAnsi="宋体" w:cs="宋体"/>
          <w:sz w:val="22"/>
          <w:szCs w:val="22"/>
        </w:rPr>
      </w:pPr>
      <w:r>
        <w:rPr>
          <w:rFonts w:hint="eastAsia" w:hAnsi="宋体" w:cs="宋体"/>
          <w:sz w:val="22"/>
          <w:szCs w:val="22"/>
        </w:rPr>
        <w:t>①工程变更：按10.4.1变更估价原则的约定调整。</w:t>
      </w:r>
    </w:p>
    <w:p w14:paraId="0E6CB9C3">
      <w:pPr>
        <w:pStyle w:val="133"/>
        <w:spacing w:line="360" w:lineRule="exact"/>
        <w:ind w:firstLine="440" w:firstLineChars="200"/>
        <w:rPr>
          <w:rFonts w:hint="eastAsia" w:hAnsi="宋体" w:cs="宋体"/>
          <w:sz w:val="22"/>
          <w:szCs w:val="22"/>
        </w:rPr>
      </w:pPr>
      <w:r>
        <w:rPr>
          <w:rFonts w:hint="eastAsia" w:hAnsi="宋体" w:cs="宋体"/>
          <w:sz w:val="22"/>
          <w:szCs w:val="22"/>
        </w:rPr>
        <w:t>②政策性调整：按自治区建设行政主管部门颁布的文件执行。</w:t>
      </w:r>
    </w:p>
    <w:p w14:paraId="3B5230CD">
      <w:pPr>
        <w:pStyle w:val="133"/>
        <w:spacing w:line="360" w:lineRule="exact"/>
        <w:ind w:firstLine="440" w:firstLineChars="200"/>
        <w:rPr>
          <w:rFonts w:hint="eastAsia" w:hAnsi="宋体" w:cs="宋体"/>
          <w:sz w:val="22"/>
          <w:szCs w:val="22"/>
        </w:rPr>
      </w:pPr>
      <w:r>
        <w:rPr>
          <w:rFonts w:hint="eastAsia" w:hAnsi="宋体" w:cs="宋体"/>
          <w:sz w:val="22"/>
          <w:szCs w:val="22"/>
        </w:rPr>
        <w:t>③材料价格风险：按11.1的约定调整。</w:t>
      </w:r>
    </w:p>
    <w:p w14:paraId="67B838BE">
      <w:pPr>
        <w:pStyle w:val="129"/>
        <w:spacing w:line="360" w:lineRule="exact"/>
        <w:ind w:firstLine="440" w:firstLineChars="200"/>
        <w:jc w:val="left"/>
        <w:rPr>
          <w:rFonts w:hint="eastAsia" w:ascii="宋体" w:hAnsi="宋体" w:cs="宋体"/>
          <w:sz w:val="22"/>
        </w:rPr>
      </w:pPr>
      <w:r>
        <w:rPr>
          <w:rFonts w:hint="eastAsia" w:ascii="宋体" w:hAnsi="宋体" w:cs="宋体"/>
          <w:sz w:val="22"/>
        </w:rPr>
        <w:t>④其它：</w:t>
      </w:r>
      <w:r>
        <w:rPr>
          <w:rFonts w:hint="eastAsia" w:ascii="宋体" w:hAnsi="宋体" w:cs="宋体"/>
          <w:sz w:val="22"/>
          <w:u w:val="single"/>
        </w:rPr>
        <w:t xml:space="preserve">  / </w:t>
      </w:r>
      <w:r>
        <w:rPr>
          <w:rFonts w:hint="eastAsia" w:ascii="宋体" w:hAnsi="宋体" w:cs="宋体"/>
          <w:sz w:val="22"/>
        </w:rPr>
        <w:t>。</w:t>
      </w:r>
    </w:p>
    <w:p w14:paraId="11E7E548">
      <w:pPr>
        <w:pStyle w:val="129"/>
        <w:spacing w:line="360" w:lineRule="exact"/>
        <w:ind w:firstLine="440" w:firstLineChars="200"/>
        <w:jc w:val="left"/>
        <w:rPr>
          <w:rFonts w:hint="eastAsia" w:ascii="宋体" w:hAnsi="宋体" w:cs="宋体"/>
          <w:sz w:val="22"/>
        </w:rPr>
      </w:pPr>
      <w:r>
        <w:rPr>
          <w:rFonts w:hint="eastAsia" w:ascii="宋体" w:hAnsi="宋体" w:cs="宋体"/>
          <w:sz w:val="22"/>
        </w:rPr>
        <w:t>（2）总价合同。</w:t>
      </w:r>
    </w:p>
    <w:p w14:paraId="2F62BDB0">
      <w:pPr>
        <w:pStyle w:val="129"/>
        <w:spacing w:line="360" w:lineRule="exact"/>
        <w:ind w:firstLine="440" w:firstLineChars="200"/>
        <w:jc w:val="left"/>
        <w:rPr>
          <w:rFonts w:hint="eastAsia" w:ascii="宋体" w:hAnsi="宋体" w:cs="宋体"/>
          <w:sz w:val="22"/>
        </w:rPr>
      </w:pPr>
      <w:r>
        <w:rPr>
          <w:rFonts w:hint="eastAsia" w:ascii="宋体" w:hAnsi="宋体" w:cs="宋体"/>
          <w:sz w:val="22"/>
        </w:rPr>
        <w:t>总价包含的风险范围：</w:t>
      </w:r>
      <w:r>
        <w:rPr>
          <w:rFonts w:hint="eastAsia" w:ascii="宋体" w:hAnsi="宋体" w:cs="宋体"/>
          <w:sz w:val="22"/>
          <w:u w:val="single"/>
        </w:rPr>
        <w:t xml:space="preserve">  / </w:t>
      </w:r>
      <w:r>
        <w:rPr>
          <w:rFonts w:hint="eastAsia" w:ascii="宋体" w:hAnsi="宋体" w:cs="宋体"/>
          <w:sz w:val="22"/>
        </w:rPr>
        <w:t>。</w:t>
      </w:r>
    </w:p>
    <w:p w14:paraId="104EB2E7">
      <w:pPr>
        <w:pStyle w:val="129"/>
        <w:spacing w:line="360" w:lineRule="exact"/>
        <w:ind w:firstLine="440" w:firstLineChars="200"/>
        <w:jc w:val="left"/>
        <w:rPr>
          <w:rFonts w:hint="eastAsia" w:ascii="宋体" w:hAnsi="宋体" w:cs="宋体"/>
          <w:sz w:val="22"/>
        </w:rPr>
      </w:pPr>
      <w:r>
        <w:rPr>
          <w:rFonts w:hint="eastAsia" w:ascii="宋体" w:hAnsi="宋体" w:cs="宋体"/>
          <w:sz w:val="22"/>
        </w:rPr>
        <w:t>风险范围以外合同价格的调整方法：</w:t>
      </w:r>
      <w:r>
        <w:rPr>
          <w:rFonts w:hint="eastAsia" w:ascii="宋体" w:hAnsi="宋体" w:cs="宋体"/>
          <w:sz w:val="22"/>
          <w:u w:val="single"/>
        </w:rPr>
        <w:t xml:space="preserve">  / </w:t>
      </w:r>
      <w:r>
        <w:rPr>
          <w:rFonts w:hint="eastAsia" w:ascii="宋体" w:hAnsi="宋体" w:cs="宋体"/>
          <w:sz w:val="22"/>
        </w:rPr>
        <w:t>。</w:t>
      </w:r>
    </w:p>
    <w:p w14:paraId="5FDFECE2">
      <w:pPr>
        <w:pStyle w:val="129"/>
        <w:spacing w:line="360" w:lineRule="exact"/>
        <w:ind w:firstLine="440" w:firstLineChars="200"/>
        <w:jc w:val="left"/>
        <w:rPr>
          <w:rFonts w:hint="eastAsia" w:ascii="宋体" w:hAnsi="宋体" w:cs="宋体"/>
          <w:sz w:val="22"/>
        </w:rPr>
      </w:pPr>
      <w:r>
        <w:rPr>
          <w:rFonts w:hint="eastAsia" w:ascii="宋体" w:hAnsi="宋体" w:cs="宋体"/>
          <w:sz w:val="22"/>
        </w:rPr>
        <w:t>（3）其他价格方式：</w:t>
      </w:r>
      <w:r>
        <w:rPr>
          <w:rFonts w:hint="eastAsia" w:ascii="宋体" w:hAnsi="宋体" w:cs="宋体"/>
          <w:sz w:val="22"/>
          <w:u w:val="single"/>
        </w:rPr>
        <w:t xml:space="preserve">  / </w:t>
      </w:r>
      <w:r>
        <w:rPr>
          <w:rFonts w:hint="eastAsia" w:ascii="宋体" w:hAnsi="宋体" w:cs="宋体"/>
          <w:sz w:val="22"/>
        </w:rPr>
        <w:t>。</w:t>
      </w:r>
    </w:p>
    <w:p w14:paraId="745EF290">
      <w:pPr>
        <w:pStyle w:val="130"/>
        <w:spacing w:line="360" w:lineRule="exact"/>
        <w:ind w:firstLine="442" w:firstLineChars="200"/>
        <w:rPr>
          <w:rFonts w:hint="eastAsia" w:ascii="宋体" w:hAnsi="宋体" w:cs="宋体"/>
          <w:sz w:val="22"/>
          <w:szCs w:val="22"/>
        </w:rPr>
      </w:pPr>
      <w:bookmarkStart w:id="406" w:name="_Toc12975941"/>
      <w:bookmarkStart w:id="407" w:name="_Toc533432776"/>
      <w:bookmarkStart w:id="408" w:name="_Toc395382553"/>
      <w:r>
        <w:rPr>
          <w:rFonts w:hint="eastAsia" w:ascii="宋体" w:hAnsi="宋体" w:cs="宋体"/>
          <w:sz w:val="22"/>
          <w:szCs w:val="22"/>
        </w:rPr>
        <w:t>12.2 预付款</w:t>
      </w:r>
      <w:bookmarkEnd w:id="406"/>
      <w:bookmarkEnd w:id="407"/>
      <w:bookmarkEnd w:id="408"/>
    </w:p>
    <w:p w14:paraId="0DB8E2DC">
      <w:pPr>
        <w:pStyle w:val="120"/>
        <w:spacing w:line="360" w:lineRule="exact"/>
        <w:ind w:firstLine="440" w:firstLineChars="200"/>
        <w:rPr>
          <w:rFonts w:hint="eastAsia" w:ascii="宋体" w:hAnsi="宋体" w:cs="宋体"/>
          <w:sz w:val="22"/>
          <w:szCs w:val="22"/>
        </w:rPr>
      </w:pPr>
      <w:r>
        <w:rPr>
          <w:rFonts w:hint="eastAsia" w:ascii="宋体" w:hAnsi="宋体" w:cs="宋体"/>
          <w:sz w:val="22"/>
          <w:szCs w:val="22"/>
        </w:rPr>
        <w:t>12.2.1在以下方式中选择其一，作为双方对预付款保函的约定。</w:t>
      </w:r>
    </w:p>
    <w:p w14:paraId="6A91F277">
      <w:pPr>
        <w:pStyle w:val="120"/>
        <w:spacing w:line="360" w:lineRule="exact"/>
        <w:ind w:firstLine="442" w:firstLineChars="200"/>
        <w:rPr>
          <w:rFonts w:hint="eastAsia" w:ascii="宋体" w:hAnsi="宋体" w:cs="宋体"/>
          <w:sz w:val="22"/>
          <w:szCs w:val="22"/>
        </w:rPr>
      </w:pPr>
      <w:r>
        <w:rPr>
          <w:rFonts w:hint="eastAsia" w:ascii="宋体" w:hAnsi="宋体" w:cs="宋体"/>
          <w:b/>
          <w:bCs/>
          <w:sz w:val="22"/>
          <w:szCs w:val="22"/>
        </w:rPr>
        <w:t xml:space="preserve"> </w:t>
      </w:r>
      <w:r>
        <w:rPr>
          <w:rFonts w:hint="eastAsia" w:ascii="宋体" w:hAnsi="宋体" w:cs="宋体"/>
          <w:sz w:val="22"/>
          <w:szCs w:val="22"/>
        </w:rPr>
        <w:t>承包人不提交预付款保函。</w:t>
      </w:r>
    </w:p>
    <w:p w14:paraId="6A9BC315">
      <w:pPr>
        <w:pStyle w:val="120"/>
        <w:spacing w:line="360" w:lineRule="exact"/>
        <w:ind w:firstLine="440" w:firstLineChars="200"/>
        <w:rPr>
          <w:rFonts w:hint="eastAsia" w:ascii="宋体" w:hAnsi="宋体" w:cs="宋体"/>
          <w:sz w:val="22"/>
          <w:szCs w:val="22"/>
          <w:highlight w:val="none"/>
        </w:rPr>
      </w:pPr>
      <w:r>
        <w:rPr>
          <w:rFonts w:hint="eastAsia" w:ascii="宋体" w:hAnsi="宋体" w:cs="宋体"/>
          <w:sz w:val="22"/>
          <w:szCs w:val="22"/>
        </w:rPr>
        <w:t> 承包人提交预付款保函的格式、金额</w:t>
      </w:r>
      <w:r>
        <w:rPr>
          <w:rFonts w:hint="eastAsia" w:ascii="宋体" w:hAnsi="宋体" w:cs="宋体"/>
          <w:sz w:val="22"/>
          <w:szCs w:val="22"/>
          <w:highlight w:val="none"/>
        </w:rPr>
        <w:t>和时</w:t>
      </w:r>
      <w:r>
        <w:rPr>
          <w:rFonts w:hint="eastAsia" w:ascii="宋体" w:hAnsi="宋体" w:cs="宋体"/>
          <w:sz w:val="22"/>
          <w:szCs w:val="22"/>
          <w:highlight w:val="none"/>
          <w:lang w:val="en-US" w:eastAsia="zh-CN"/>
        </w:rPr>
        <w:t>间</w:t>
      </w:r>
      <w:r>
        <w:rPr>
          <w:rFonts w:hint="eastAsia" w:ascii="宋体" w:hAnsi="宋体" w:cs="宋体"/>
          <w:sz w:val="22"/>
          <w:szCs w:val="22"/>
          <w:highlight w:val="none"/>
        </w:rPr>
        <w:t>：</w:t>
      </w:r>
      <w:r>
        <w:rPr>
          <w:rFonts w:hint="eastAsia" w:ascii="宋体" w:hAnsi="宋体" w:cs="宋体"/>
          <w:sz w:val="22"/>
          <w:szCs w:val="22"/>
          <w:highlight w:val="none"/>
          <w:u w:val="single"/>
        </w:rPr>
        <w:t>拨付预付款前，预付款担保的形式银行转账、电汇或网上支付、银行保函、工程担保、工程保证保险。</w:t>
      </w:r>
    </w:p>
    <w:p w14:paraId="213E7D2B">
      <w:pPr>
        <w:pStyle w:val="120"/>
        <w:spacing w:line="3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12.2.2预付款</w:t>
      </w:r>
    </w:p>
    <w:p w14:paraId="79D62292">
      <w:pPr>
        <w:pStyle w:val="120"/>
        <w:spacing w:line="360" w:lineRule="exact"/>
        <w:ind w:firstLine="440" w:firstLineChars="200"/>
        <w:rPr>
          <w:rFonts w:hint="eastAsia" w:ascii="宋体" w:hAnsi="宋体" w:cs="宋体"/>
          <w:color w:val="auto"/>
          <w:sz w:val="22"/>
          <w:szCs w:val="22"/>
          <w:highlight w:val="none"/>
        </w:rPr>
      </w:pPr>
      <w:r>
        <w:rPr>
          <w:rFonts w:hint="eastAsia" w:ascii="宋体" w:hAnsi="宋体" w:cs="宋体"/>
          <w:sz w:val="22"/>
          <w:szCs w:val="22"/>
          <w:highlight w:val="none"/>
        </w:rPr>
        <w:t>12.2.3</w:t>
      </w:r>
      <w:r>
        <w:rPr>
          <w:rFonts w:hint="eastAsia" w:ascii="宋体" w:hAnsi="宋体" w:cs="宋体"/>
          <w:color w:val="auto"/>
          <w:sz w:val="22"/>
          <w:szCs w:val="22"/>
          <w:highlight w:val="none"/>
        </w:rPr>
        <w:t xml:space="preserve"> 预付款金额</w:t>
      </w:r>
    </w:p>
    <w:p w14:paraId="2EA9AA41">
      <w:pPr>
        <w:pStyle w:val="12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预付款金额与支付：</w:t>
      </w:r>
      <w:r>
        <w:rPr>
          <w:rFonts w:hint="eastAsia" w:ascii="宋体" w:hAnsi="宋体" w:cs="宋体"/>
          <w:color w:val="auto"/>
          <w:sz w:val="22"/>
          <w:szCs w:val="22"/>
          <w:highlight w:val="none"/>
          <w:u w:val="single"/>
          <w:lang w:eastAsia="zh-CN"/>
        </w:rPr>
        <w:t>合同总价（扣除暂列金额）</w:t>
      </w:r>
      <w:r>
        <w:rPr>
          <w:rFonts w:hint="eastAsia" w:ascii="宋体" w:hAnsi="宋体" w:cs="宋体"/>
          <w:color w:val="auto"/>
          <w:sz w:val="22"/>
          <w:szCs w:val="22"/>
          <w:highlight w:val="none"/>
          <w:u w:val="single"/>
        </w:rPr>
        <w:t>的</w:t>
      </w:r>
      <w:bookmarkStart w:id="409" w:name="OLE_LINK63"/>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w:t>
      </w:r>
      <w:bookmarkEnd w:id="409"/>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43122625">
      <w:pPr>
        <w:pStyle w:val="120"/>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担保的形式：</w:t>
      </w:r>
      <w:r>
        <w:rPr>
          <w:rFonts w:hint="eastAsia" w:ascii="宋体" w:hAnsi="宋体" w:cs="宋体"/>
          <w:color w:val="auto"/>
          <w:sz w:val="22"/>
          <w:szCs w:val="22"/>
          <w:highlight w:val="none"/>
          <w:u w:val="single"/>
        </w:rPr>
        <w:t>担保可以银行保函、担保、工程保证保险等方式缴纳，严禁要求只能以现金方式缴纳的行为。</w:t>
      </w:r>
    </w:p>
    <w:p w14:paraId="391FD7B3">
      <w:pPr>
        <w:pStyle w:val="120"/>
        <w:spacing w:line="360" w:lineRule="exact"/>
        <w:ind w:firstLine="440" w:firstLineChars="200"/>
        <w:jc w:val="left"/>
        <w:rPr>
          <w:rFonts w:hint="eastAsia" w:ascii="宋体" w:hAnsi="宋体" w:cs="宋体"/>
          <w:sz w:val="22"/>
        </w:rPr>
      </w:pPr>
      <w:r>
        <w:rPr>
          <w:rFonts w:hint="eastAsia" w:ascii="宋体" w:hAnsi="宋体" w:cs="宋体"/>
          <w:color w:val="auto"/>
          <w:kern w:val="0"/>
          <w:sz w:val="22"/>
          <w:szCs w:val="22"/>
          <w:highlight w:val="none"/>
          <w:u w:val="none" w:color="000000"/>
          <w:lang w:val="zh-TW" w:eastAsia="zh-TW"/>
        </w:rPr>
        <w:t>1</w:t>
      </w:r>
      <w:r>
        <w:rPr>
          <w:rFonts w:hint="eastAsia" w:ascii="宋体" w:hAnsi="宋体" w:cs="宋体"/>
          <w:color w:val="auto"/>
          <w:kern w:val="0"/>
          <w:sz w:val="22"/>
          <w:szCs w:val="22"/>
          <w:highlight w:val="none"/>
          <w:u w:val="none" w:color="000000"/>
        </w:rPr>
        <w:t>2</w:t>
      </w:r>
      <w:r>
        <w:rPr>
          <w:rFonts w:hint="eastAsia" w:ascii="宋体" w:hAnsi="宋体" w:cs="宋体"/>
          <w:color w:val="auto"/>
          <w:kern w:val="0"/>
          <w:sz w:val="22"/>
          <w:szCs w:val="22"/>
          <w:highlight w:val="none"/>
          <w:u w:val="none" w:color="000000"/>
          <w:lang w:val="zh-TW" w:eastAsia="zh-TW"/>
        </w:rPr>
        <w:t>.2.</w:t>
      </w:r>
      <w:r>
        <w:rPr>
          <w:rFonts w:hint="eastAsia" w:ascii="宋体" w:hAnsi="宋体" w:cs="宋体"/>
          <w:color w:val="auto"/>
          <w:kern w:val="0"/>
          <w:sz w:val="22"/>
          <w:szCs w:val="22"/>
          <w:highlight w:val="none"/>
          <w:u w:val="none" w:color="000000"/>
        </w:rPr>
        <w:t>4</w:t>
      </w:r>
      <w:r>
        <w:rPr>
          <w:rFonts w:hint="eastAsia" w:ascii="宋体" w:hAnsi="宋体" w:cs="宋体"/>
          <w:color w:val="auto"/>
          <w:kern w:val="0"/>
          <w:sz w:val="22"/>
          <w:szCs w:val="22"/>
          <w:highlight w:val="none"/>
          <w:lang w:val="zh-TW" w:eastAsia="zh-TW"/>
        </w:rPr>
        <w:t>预付款抵扣的</w:t>
      </w:r>
      <w:r>
        <w:rPr>
          <w:rFonts w:hint="eastAsia" w:ascii="宋体" w:hAnsi="宋体" w:cs="宋体"/>
          <w:color w:val="auto"/>
          <w:kern w:val="0"/>
          <w:sz w:val="22"/>
          <w:szCs w:val="22"/>
          <w:highlight w:val="none"/>
          <w:lang w:val="zh-TW"/>
        </w:rPr>
        <w:t>方式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lang w:val="zh-TW"/>
        </w:rPr>
        <w:t>抵扣比例和抵扣时间安排：</w:t>
      </w:r>
      <w:r>
        <w:rPr>
          <w:rFonts w:hint="eastAsia" w:ascii="宋体" w:hAnsi="宋体" w:cs="宋体"/>
          <w:color w:val="auto"/>
          <w:kern w:val="0"/>
          <w:sz w:val="22"/>
          <w:szCs w:val="22"/>
          <w:highlight w:val="green"/>
          <w:lang w:val="zh-TW" w:eastAsia="zh-CN"/>
        </w:rPr>
        <w:t>合同签订后，每月工程进度款先从预付款中扣除，原则上分两次扣完，每次扣预付款的50%。</w:t>
      </w:r>
    </w:p>
    <w:p w14:paraId="6E321FB7">
      <w:pPr>
        <w:pStyle w:val="130"/>
        <w:spacing w:line="360" w:lineRule="exact"/>
        <w:ind w:firstLine="442" w:firstLineChars="200"/>
        <w:rPr>
          <w:rFonts w:hint="eastAsia" w:ascii="宋体" w:hAnsi="宋体" w:cs="宋体"/>
          <w:sz w:val="22"/>
          <w:szCs w:val="22"/>
        </w:rPr>
      </w:pPr>
      <w:bookmarkStart w:id="410" w:name="_Toc395382554"/>
      <w:bookmarkStart w:id="411" w:name="_Toc12975942"/>
      <w:bookmarkStart w:id="412" w:name="_Toc533432777"/>
      <w:r>
        <w:rPr>
          <w:rFonts w:hint="eastAsia" w:ascii="宋体" w:hAnsi="宋体" w:cs="宋体"/>
          <w:sz w:val="22"/>
          <w:szCs w:val="22"/>
        </w:rPr>
        <w:t>12.3 计量</w:t>
      </w:r>
      <w:bookmarkEnd w:id="410"/>
      <w:bookmarkEnd w:id="411"/>
      <w:bookmarkEnd w:id="412"/>
    </w:p>
    <w:p w14:paraId="57479879">
      <w:pPr>
        <w:pStyle w:val="129"/>
        <w:spacing w:line="360" w:lineRule="exact"/>
        <w:ind w:firstLine="440" w:firstLineChars="200"/>
        <w:jc w:val="left"/>
        <w:rPr>
          <w:rFonts w:hint="eastAsia" w:ascii="宋体" w:hAnsi="宋体" w:cs="宋体"/>
          <w:sz w:val="22"/>
        </w:rPr>
      </w:pPr>
      <w:r>
        <w:rPr>
          <w:rFonts w:hint="eastAsia" w:ascii="宋体" w:hAnsi="宋体" w:cs="宋体"/>
          <w:sz w:val="22"/>
        </w:rPr>
        <w:t>12.3.1 计量原则</w:t>
      </w:r>
    </w:p>
    <w:p w14:paraId="0606347C">
      <w:pPr>
        <w:pStyle w:val="129"/>
        <w:spacing w:line="360" w:lineRule="exact"/>
        <w:ind w:firstLine="440" w:firstLineChars="200"/>
        <w:jc w:val="left"/>
        <w:rPr>
          <w:rFonts w:hint="eastAsia" w:ascii="宋体" w:hAnsi="宋体" w:cs="宋体"/>
          <w:sz w:val="22"/>
        </w:rPr>
      </w:pPr>
      <w:r>
        <w:rPr>
          <w:rFonts w:hint="eastAsia" w:ascii="宋体" w:hAnsi="宋体" w:cs="宋体"/>
          <w:sz w:val="22"/>
        </w:rPr>
        <w:t>工程量计算规则：</w:t>
      </w:r>
      <w:r>
        <w:rPr>
          <w:rFonts w:hint="eastAsia" w:ascii="宋体" w:hAnsi="宋体" w:cs="宋体"/>
          <w:sz w:val="22"/>
          <w:u w:val="single"/>
        </w:rPr>
        <w:t>工程的计量均以</w:t>
      </w:r>
      <w:r>
        <w:rPr>
          <w:rFonts w:hint="eastAsia" w:ascii="宋体" w:hAnsi="宋体" w:cs="宋体"/>
          <w:sz w:val="22"/>
          <w:u w:val="single"/>
          <w:lang w:eastAsia="zh-CN"/>
        </w:rPr>
        <w:t>（</w:t>
      </w:r>
      <w:r>
        <w:rPr>
          <w:rFonts w:hint="eastAsia" w:ascii="宋体" w:hAnsi="宋体" w:cs="宋体"/>
          <w:sz w:val="22"/>
          <w:u w:val="single"/>
        </w:rPr>
        <w:t>GB50500-2013</w:t>
      </w:r>
      <w:r>
        <w:rPr>
          <w:rFonts w:hint="eastAsia" w:ascii="宋体" w:hAnsi="宋体" w:cs="宋体"/>
          <w:sz w:val="22"/>
          <w:u w:val="single"/>
          <w:lang w:eastAsia="zh-CN"/>
        </w:rPr>
        <w:t>）</w:t>
      </w:r>
      <w:r>
        <w:rPr>
          <w:rFonts w:hint="eastAsia" w:ascii="宋体" w:hAnsi="宋体" w:cs="宋体"/>
          <w:sz w:val="22"/>
          <w:u w:val="single"/>
        </w:rPr>
        <w:t>《</w:t>
      </w:r>
      <w:bookmarkStart w:id="413" w:name="OLE_LINK30"/>
      <w:r>
        <w:rPr>
          <w:rFonts w:hint="eastAsia" w:ascii="宋体" w:hAnsi="宋体" w:cs="宋体"/>
          <w:sz w:val="22"/>
          <w:u w:val="single"/>
        </w:rPr>
        <w:t>建设工程工程量清单计价规范</w:t>
      </w:r>
      <w:bookmarkEnd w:id="413"/>
      <w:r>
        <w:rPr>
          <w:rFonts w:hint="eastAsia" w:ascii="宋体" w:hAnsi="宋体" w:cs="宋体"/>
          <w:sz w:val="22"/>
          <w:u w:val="single"/>
          <w:lang w:eastAsia="zh-CN"/>
        </w:rPr>
        <w:t>》《</w:t>
      </w:r>
      <w:r>
        <w:rPr>
          <w:rFonts w:hint="eastAsia" w:ascii="宋体" w:hAnsi="宋体" w:cs="宋体"/>
          <w:sz w:val="22"/>
          <w:u w:val="single"/>
        </w:rPr>
        <w:t xml:space="preserve">〈建设工程工程量清单计价规范〉 </w:t>
      </w:r>
      <w:r>
        <w:rPr>
          <w:rFonts w:hint="eastAsia" w:ascii="宋体" w:hAnsi="宋体" w:cs="宋体"/>
          <w:sz w:val="22"/>
          <w:u w:val="single"/>
          <w:lang w:eastAsia="zh-CN"/>
        </w:rPr>
        <w:t>（</w:t>
      </w:r>
      <w:r>
        <w:rPr>
          <w:rFonts w:hint="eastAsia" w:ascii="宋体" w:hAnsi="宋体" w:cs="宋体"/>
          <w:sz w:val="22"/>
          <w:u w:val="single"/>
        </w:rPr>
        <w:t>GB50500-2013</w:t>
      </w:r>
      <w:r>
        <w:rPr>
          <w:rFonts w:hint="eastAsia" w:ascii="宋体" w:hAnsi="宋体" w:cs="宋体"/>
          <w:sz w:val="22"/>
          <w:u w:val="single"/>
          <w:lang w:eastAsia="zh-CN"/>
        </w:rPr>
        <w:t>）</w:t>
      </w:r>
      <w:r>
        <w:rPr>
          <w:rFonts w:hint="eastAsia" w:ascii="宋体" w:hAnsi="宋体" w:cs="宋体"/>
          <w:sz w:val="22"/>
          <w:u w:val="single"/>
        </w:rPr>
        <w:t>广西壮族自治区实施细则》、2013年版《广西壮族自治区建筑装饰装修工程消耗量定额》、2015年版《广西壮族自治区安装工程消耗量定额》、2014年版《广西壮族自治区市政工程消耗量定额》、2014年版《广西壮族自治区市政工程费用定额》、2013年版《广西壮族自治区园林绿化及仿古建筑工程消耗量定额》、2013年版《广西壮族自治区园林绿化及仿古建筑工程费用定额》、2016年《广西壮族自治区建设工程费用定额》及有关配套费率、人工和机械台班费用调整规定计算的净值为准，如有不明之处，应以监理工程师或造价管理部门指定的计量方法为准，费率取中值</w:t>
      </w:r>
      <w:r>
        <w:rPr>
          <w:rFonts w:hint="eastAsia" w:ascii="宋体" w:hAnsi="宋体" w:cs="宋体"/>
          <w:sz w:val="22"/>
          <w:u w:val="none"/>
        </w:rPr>
        <w:t>。</w:t>
      </w:r>
    </w:p>
    <w:p w14:paraId="6FF33354">
      <w:pPr>
        <w:pStyle w:val="129"/>
        <w:spacing w:line="360" w:lineRule="exact"/>
        <w:ind w:firstLine="440" w:firstLineChars="200"/>
        <w:jc w:val="left"/>
        <w:rPr>
          <w:rFonts w:hint="eastAsia" w:ascii="宋体" w:hAnsi="宋体" w:cs="宋体"/>
          <w:sz w:val="22"/>
        </w:rPr>
      </w:pPr>
      <w:r>
        <w:rPr>
          <w:rFonts w:hint="eastAsia" w:ascii="宋体" w:hAnsi="宋体" w:cs="宋体"/>
          <w:sz w:val="22"/>
        </w:rPr>
        <w:t>12.3.2 计量周期</w:t>
      </w:r>
    </w:p>
    <w:p w14:paraId="4C7E97DE">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关于计量周期的约定：</w:t>
      </w:r>
      <w:r>
        <w:rPr>
          <w:rFonts w:hint="eastAsia" w:ascii="宋体" w:hAnsi="宋体" w:cs="宋体"/>
          <w:sz w:val="22"/>
          <w:u w:val="single"/>
        </w:rPr>
        <w:t>按月计量，每月25日前</w:t>
      </w:r>
      <w:r>
        <w:rPr>
          <w:rFonts w:hint="eastAsia" w:ascii="宋体" w:hAnsi="宋体" w:cs="宋体"/>
          <w:sz w:val="22"/>
        </w:rPr>
        <w:t>。</w:t>
      </w:r>
    </w:p>
    <w:p w14:paraId="37A4E364">
      <w:pPr>
        <w:pStyle w:val="129"/>
        <w:spacing w:line="360" w:lineRule="exact"/>
        <w:ind w:firstLine="440" w:firstLineChars="200"/>
        <w:jc w:val="left"/>
        <w:rPr>
          <w:rFonts w:hint="eastAsia" w:ascii="宋体" w:hAnsi="宋体" w:cs="宋体"/>
          <w:sz w:val="22"/>
        </w:rPr>
      </w:pPr>
      <w:r>
        <w:rPr>
          <w:rFonts w:hint="eastAsia" w:ascii="宋体" w:hAnsi="宋体" w:cs="宋体"/>
          <w:sz w:val="22"/>
        </w:rPr>
        <w:t>12.3.3 单价合同的计量</w:t>
      </w:r>
    </w:p>
    <w:p w14:paraId="547DFE0F">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关于单价合同计量的约定：</w:t>
      </w:r>
    </w:p>
    <w:p w14:paraId="4CF89366">
      <w:pPr>
        <w:pStyle w:val="129"/>
        <w:spacing w:line="360" w:lineRule="exact"/>
        <w:ind w:firstLine="440" w:firstLineChars="200"/>
        <w:rPr>
          <w:rFonts w:hint="eastAsia" w:ascii="宋体" w:hAnsi="宋体" w:cs="宋体"/>
          <w:sz w:val="22"/>
        </w:rPr>
      </w:pPr>
      <w:r>
        <w:rPr>
          <w:rFonts w:hint="eastAsia" w:ascii="宋体" w:hAnsi="宋体" w:cs="宋体"/>
          <w:sz w:val="22"/>
        </w:rPr>
        <w:t>(1) 工程量清单所列的工程量，不能作为承包人按合同履行其责任依据，实际施工中发生的工程量增加或减少并不影响承包人履行合同的责任，工程结算以完成的实际工程量为准。</w:t>
      </w:r>
    </w:p>
    <w:p w14:paraId="0DD88C11">
      <w:pPr>
        <w:pStyle w:val="129"/>
        <w:spacing w:line="360" w:lineRule="exact"/>
        <w:ind w:firstLine="440" w:firstLineChars="200"/>
        <w:rPr>
          <w:rFonts w:hint="eastAsia" w:ascii="宋体" w:hAnsi="宋体" w:cs="宋体"/>
          <w:sz w:val="22"/>
        </w:rPr>
      </w:pPr>
      <w:r>
        <w:rPr>
          <w:rFonts w:hint="eastAsia" w:ascii="宋体" w:hAnsi="宋体" w:cs="宋体"/>
          <w:sz w:val="22"/>
        </w:rPr>
        <w:t>(2) 除另有规定外，工程师应按照合同通过计量来核实确定已完成的工程量和价款，承包人应得到该价款扣除保留金后的金额。当工程师要对已完工的工程量进行计量时，应适时地通知承包人参加。</w:t>
      </w:r>
    </w:p>
    <w:p w14:paraId="071C6457">
      <w:pPr>
        <w:pStyle w:val="129"/>
        <w:spacing w:line="360" w:lineRule="exact"/>
        <w:ind w:firstLine="440" w:firstLineChars="200"/>
        <w:jc w:val="left"/>
        <w:rPr>
          <w:rFonts w:hint="eastAsia" w:ascii="宋体" w:hAnsi="宋体" w:cs="宋体"/>
          <w:sz w:val="22"/>
        </w:rPr>
      </w:pPr>
      <w:r>
        <w:rPr>
          <w:rFonts w:hint="eastAsia" w:ascii="宋体" w:hAnsi="宋体" w:cs="宋体"/>
          <w:sz w:val="22"/>
        </w:rPr>
        <w:t>12.3.4 总价合同的计量</w:t>
      </w:r>
    </w:p>
    <w:p w14:paraId="61D068FE">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关于总价合同计量的约定：除工程变更外，原图纸范围内的工程量不得按实计量。进度款按支付分解表支付，按</w:t>
      </w:r>
      <w:r>
        <w:rPr>
          <w:rFonts w:hint="eastAsia" w:ascii="宋体" w:hAnsi="宋体" w:cs="宋体"/>
          <w:sz w:val="22"/>
          <w:lang w:eastAsia="zh-CN"/>
        </w:rPr>
        <w:t>通用合同条款</w:t>
      </w:r>
      <w:r>
        <w:rPr>
          <w:rFonts w:hint="eastAsia" w:ascii="宋体" w:hAnsi="宋体" w:cs="宋体"/>
          <w:sz w:val="22"/>
        </w:rPr>
        <w:t>第</w:t>
      </w:r>
      <w:r>
        <w:rPr>
          <w:rFonts w:hint="eastAsia" w:ascii="宋体" w:hAnsi="宋体" w:cs="宋体"/>
          <w:kern w:val="0"/>
          <w:sz w:val="22"/>
        </w:rPr>
        <w:t>12.3.4</w:t>
      </w:r>
      <w:r>
        <w:rPr>
          <w:rFonts w:hint="eastAsia" w:ascii="宋体" w:hAnsi="宋体" w:cs="宋体"/>
          <w:sz w:val="22"/>
        </w:rPr>
        <w:t>项</w:t>
      </w:r>
      <w:r>
        <w:rPr>
          <w:rFonts w:hint="eastAsia" w:ascii="宋体" w:hAnsi="宋体" w:cs="宋体"/>
          <w:kern w:val="0"/>
          <w:sz w:val="22"/>
        </w:rPr>
        <w:t>〔总价合同的计量〕</w:t>
      </w:r>
      <w:r>
        <w:rPr>
          <w:rFonts w:hint="eastAsia" w:ascii="宋体" w:hAnsi="宋体" w:cs="宋体"/>
          <w:sz w:val="22"/>
        </w:rPr>
        <w:t>约定进行计量，但</w:t>
      </w:r>
      <w:r>
        <w:rPr>
          <w:rFonts w:hint="eastAsia" w:ascii="宋体" w:hAnsi="宋体" w:cs="宋体"/>
          <w:kern w:val="0"/>
          <w:sz w:val="22"/>
        </w:rPr>
        <w:t>合同价款按照支付分解表进行支付。</w:t>
      </w:r>
    </w:p>
    <w:p w14:paraId="2475F336">
      <w:pPr>
        <w:pStyle w:val="129"/>
        <w:spacing w:line="360" w:lineRule="exact"/>
        <w:ind w:firstLine="440" w:firstLineChars="200"/>
        <w:jc w:val="left"/>
        <w:rPr>
          <w:rFonts w:hint="eastAsia" w:ascii="宋体" w:hAnsi="宋体" w:cs="宋体"/>
          <w:sz w:val="22"/>
        </w:rPr>
      </w:pPr>
      <w:r>
        <w:rPr>
          <w:rFonts w:hint="eastAsia" w:ascii="宋体" w:hAnsi="宋体" w:cs="宋体"/>
          <w:sz w:val="22"/>
        </w:rPr>
        <w:t>12.3.6 其他价格形式合同的计量</w:t>
      </w:r>
    </w:p>
    <w:p w14:paraId="523F37FA">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其他价格形式的计量方式和程序：</w:t>
      </w:r>
      <w:r>
        <w:rPr>
          <w:rFonts w:hint="eastAsia" w:ascii="宋体" w:hAnsi="宋体" w:cs="宋体"/>
          <w:sz w:val="22"/>
          <w:u w:val="single"/>
        </w:rPr>
        <w:t xml:space="preserve">  无  </w:t>
      </w:r>
      <w:r>
        <w:rPr>
          <w:rFonts w:hint="eastAsia" w:ascii="宋体" w:hAnsi="宋体" w:cs="宋体"/>
          <w:sz w:val="22"/>
        </w:rPr>
        <w:t>。</w:t>
      </w:r>
    </w:p>
    <w:p w14:paraId="722371C9">
      <w:pPr>
        <w:pStyle w:val="130"/>
        <w:spacing w:line="360" w:lineRule="exact"/>
        <w:ind w:firstLine="442" w:firstLineChars="200"/>
        <w:rPr>
          <w:rFonts w:hint="eastAsia" w:ascii="宋体" w:hAnsi="宋体" w:cs="宋体"/>
          <w:sz w:val="22"/>
          <w:szCs w:val="22"/>
        </w:rPr>
      </w:pPr>
      <w:bookmarkStart w:id="414" w:name="_Toc533432778"/>
      <w:bookmarkStart w:id="415" w:name="_Toc395382555"/>
      <w:bookmarkStart w:id="416" w:name="_Toc12975943"/>
      <w:r>
        <w:rPr>
          <w:rFonts w:hint="eastAsia" w:ascii="宋体" w:hAnsi="宋体" w:cs="宋体"/>
          <w:sz w:val="22"/>
          <w:szCs w:val="22"/>
        </w:rPr>
        <w:t>12.4 工程进度款支付</w:t>
      </w:r>
      <w:bookmarkEnd w:id="414"/>
      <w:bookmarkEnd w:id="415"/>
      <w:bookmarkEnd w:id="416"/>
    </w:p>
    <w:p w14:paraId="55EDFA7E">
      <w:pPr>
        <w:pStyle w:val="129"/>
        <w:spacing w:line="360" w:lineRule="exact"/>
        <w:ind w:firstLine="440" w:firstLineChars="200"/>
        <w:jc w:val="left"/>
        <w:rPr>
          <w:rFonts w:hint="eastAsia" w:ascii="宋体" w:hAnsi="宋体" w:cs="宋体"/>
          <w:sz w:val="22"/>
        </w:rPr>
      </w:pPr>
      <w:r>
        <w:rPr>
          <w:rFonts w:hint="eastAsia" w:ascii="宋体" w:hAnsi="宋体" w:cs="宋体"/>
          <w:sz w:val="22"/>
        </w:rPr>
        <w:t>12.4.1 付款周期</w:t>
      </w:r>
    </w:p>
    <w:p w14:paraId="1E356626">
      <w:pPr>
        <w:pStyle w:val="131"/>
        <w:spacing w:line="360" w:lineRule="exact"/>
        <w:ind w:firstLine="440" w:firstLineChars="200"/>
        <w:rPr>
          <w:rFonts w:hint="eastAsia" w:ascii="宋体" w:hAnsi="宋体" w:cs="宋体"/>
          <w:b/>
          <w:color w:val="auto"/>
          <w:sz w:val="22"/>
          <w:szCs w:val="22"/>
          <w:highlight w:val="none"/>
          <w:u w:val="single"/>
        </w:rPr>
      </w:pPr>
      <w:r>
        <w:rPr>
          <w:rFonts w:hint="eastAsia" w:ascii="宋体" w:hAnsi="宋体" w:cs="宋体"/>
          <w:sz w:val="22"/>
          <w:szCs w:val="22"/>
        </w:rPr>
        <w:t>关于付款周期的</w:t>
      </w:r>
      <w:r>
        <w:rPr>
          <w:rFonts w:hint="eastAsia" w:ascii="宋体" w:hAnsi="宋体" w:cs="宋体"/>
          <w:color w:val="auto"/>
          <w:sz w:val="22"/>
          <w:szCs w:val="22"/>
          <w:highlight w:val="none"/>
        </w:rPr>
        <w:t>约定：</w:t>
      </w:r>
      <w:r>
        <w:rPr>
          <w:rFonts w:hint="eastAsia" w:ascii="宋体" w:hAnsi="宋体" w:cs="宋体"/>
          <w:b/>
          <w:bCs/>
          <w:color w:val="0000FF"/>
          <w:sz w:val="22"/>
          <w:szCs w:val="22"/>
          <w:highlight w:val="none"/>
          <w:lang w:val="en-US" w:eastAsia="zh-CN"/>
        </w:rPr>
        <w:t>承包人应每月20—25日（逾期不提交的待下月同期再提交）向发包人提交当月工程完成工程形象进度报表</w:t>
      </w:r>
      <w:r>
        <w:rPr>
          <w:rFonts w:hint="eastAsia" w:ascii="宋体" w:hAnsi="宋体" w:cs="宋体"/>
          <w:b/>
          <w:bCs/>
          <w:color w:val="0000FF"/>
          <w:sz w:val="22"/>
          <w:szCs w:val="22"/>
          <w:highlight w:val="none"/>
          <w:u w:val="single"/>
        </w:rPr>
        <w:t>，</w:t>
      </w:r>
      <w:r>
        <w:rPr>
          <w:rFonts w:hint="eastAsia" w:ascii="宋体" w:hAnsi="宋体" w:cs="宋体"/>
          <w:b/>
          <w:color w:val="auto"/>
          <w:sz w:val="22"/>
          <w:szCs w:val="22"/>
          <w:highlight w:val="none"/>
          <w:u w:val="single"/>
        </w:rPr>
        <w:t>同时在进度报表中附加农民工工资支付计划并提交上一期农民工工资支付情况表，经建设单位核实后，合同内按每月完成工程量的80%支付工程进度款；在工程竣工结算</w:t>
      </w:r>
      <w:r>
        <w:rPr>
          <w:rFonts w:hint="eastAsia" w:ascii="宋体" w:hAnsi="宋体" w:cs="宋体"/>
          <w:b/>
          <w:color w:val="auto"/>
          <w:sz w:val="22"/>
          <w:szCs w:val="22"/>
          <w:highlight w:val="none"/>
          <w:u w:val="single"/>
          <w:lang w:val="en-US" w:eastAsia="zh-CN"/>
        </w:rPr>
        <w:t>评审</w:t>
      </w:r>
      <w:r>
        <w:rPr>
          <w:rFonts w:hint="eastAsia" w:ascii="宋体" w:hAnsi="宋体" w:cs="宋体"/>
          <w:b/>
          <w:color w:val="auto"/>
          <w:sz w:val="22"/>
          <w:szCs w:val="22"/>
          <w:highlight w:val="none"/>
          <w:u w:val="single"/>
        </w:rPr>
        <w:t>后支付至工程款总额的97%，总额的3%作为</w:t>
      </w:r>
      <w:bookmarkStart w:id="417" w:name="OLE_LINK44"/>
      <w:r>
        <w:rPr>
          <w:rFonts w:hint="eastAsia" w:ascii="宋体" w:hAnsi="宋体" w:cs="宋体"/>
          <w:b/>
          <w:color w:val="auto"/>
          <w:sz w:val="22"/>
          <w:szCs w:val="22"/>
          <w:highlight w:val="none"/>
          <w:u w:val="single"/>
        </w:rPr>
        <w:t>质量保证金</w:t>
      </w:r>
      <w:bookmarkEnd w:id="417"/>
      <w:r>
        <w:rPr>
          <w:rFonts w:hint="eastAsia" w:ascii="宋体" w:hAnsi="宋体" w:cs="宋体"/>
          <w:b/>
          <w:color w:val="auto"/>
          <w:sz w:val="22"/>
          <w:szCs w:val="22"/>
          <w:highlight w:val="none"/>
          <w:u w:val="single"/>
        </w:rPr>
        <w:t>，质保金在缺陷责任期满后21个工作日内一次性无息付清。合同外工程款待工程竣工结算后一并支付</w:t>
      </w:r>
      <w:r>
        <w:rPr>
          <w:rFonts w:hint="eastAsia" w:ascii="宋体" w:hAnsi="宋体" w:cs="宋体"/>
          <w:b/>
          <w:color w:val="auto"/>
          <w:sz w:val="22"/>
          <w:szCs w:val="22"/>
          <w:highlight w:val="none"/>
          <w:u w:val="none"/>
        </w:rPr>
        <w:t>。</w:t>
      </w:r>
    </w:p>
    <w:p w14:paraId="1A138486">
      <w:pPr>
        <w:pStyle w:val="131"/>
        <w:spacing w:line="360" w:lineRule="exact"/>
        <w:ind w:firstLine="442" w:firstLineChars="200"/>
        <w:rPr>
          <w:rFonts w:hint="default" w:ascii="宋体" w:hAnsi="宋体" w:eastAsia="宋体" w:cs="宋体"/>
          <w:b/>
          <w:color w:val="auto"/>
          <w:sz w:val="22"/>
          <w:szCs w:val="22"/>
          <w:highlight w:val="none"/>
          <w:u w:val="single"/>
          <w:lang w:val="en-US" w:eastAsia="zh-CN"/>
        </w:rPr>
      </w:pPr>
      <w:r>
        <w:rPr>
          <w:rFonts w:hint="eastAsia" w:ascii="宋体" w:hAnsi="宋体" w:cs="宋体"/>
          <w:b/>
          <w:color w:val="auto"/>
          <w:sz w:val="22"/>
          <w:szCs w:val="22"/>
          <w:highlight w:val="none"/>
          <w:u w:val="single"/>
          <w:lang w:val="en-US" w:eastAsia="zh-CN"/>
        </w:rPr>
        <w:t>港口区财政局拨付相关款项后7个工作日内完成支付。</w:t>
      </w:r>
    </w:p>
    <w:p w14:paraId="75482497">
      <w:pPr>
        <w:pStyle w:val="129"/>
        <w:spacing w:line="360" w:lineRule="exact"/>
        <w:ind w:firstLine="440" w:firstLineChars="200"/>
        <w:jc w:val="left"/>
        <w:rPr>
          <w:rFonts w:hint="eastAsia" w:ascii="宋体" w:hAnsi="宋体" w:cs="宋体"/>
          <w:sz w:val="22"/>
        </w:rPr>
      </w:pPr>
      <w:r>
        <w:rPr>
          <w:rFonts w:hint="eastAsia" w:ascii="宋体" w:hAnsi="宋体" w:cs="宋体"/>
          <w:sz w:val="22"/>
        </w:rPr>
        <w:t>12.4.2 进度付款申请单的编制</w:t>
      </w:r>
    </w:p>
    <w:p w14:paraId="0C1CCF10">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关于进度付款申请单编制的约定：</w:t>
      </w:r>
      <w:r>
        <w:rPr>
          <w:rFonts w:hint="eastAsia" w:ascii="宋体" w:hAnsi="宋体" w:cs="宋体"/>
          <w:sz w:val="22"/>
          <w:u w:val="single"/>
        </w:rPr>
        <w:t>按</w:t>
      </w:r>
      <w:r>
        <w:rPr>
          <w:rFonts w:hint="eastAsia" w:ascii="宋体" w:hAnsi="宋体" w:cs="宋体"/>
          <w:sz w:val="22"/>
          <w:u w:val="single"/>
          <w:lang w:eastAsia="zh-CN"/>
        </w:rPr>
        <w:t>通用合同条款</w:t>
      </w:r>
      <w:r>
        <w:rPr>
          <w:rFonts w:hint="eastAsia" w:ascii="宋体" w:hAnsi="宋体" w:cs="宋体"/>
          <w:sz w:val="22"/>
          <w:u w:val="single"/>
        </w:rPr>
        <w:t xml:space="preserve">执行  </w:t>
      </w:r>
      <w:r>
        <w:rPr>
          <w:rFonts w:hint="eastAsia" w:ascii="宋体" w:hAnsi="宋体" w:cs="宋体"/>
          <w:sz w:val="22"/>
        </w:rPr>
        <w:t>。</w:t>
      </w:r>
    </w:p>
    <w:p w14:paraId="30B8D65F">
      <w:pPr>
        <w:pStyle w:val="129"/>
        <w:spacing w:line="360" w:lineRule="exact"/>
        <w:ind w:firstLine="440" w:firstLineChars="200"/>
        <w:jc w:val="left"/>
        <w:rPr>
          <w:rFonts w:hint="eastAsia" w:ascii="宋体" w:hAnsi="宋体" w:cs="宋体"/>
          <w:sz w:val="22"/>
        </w:rPr>
      </w:pPr>
      <w:r>
        <w:rPr>
          <w:rFonts w:hint="eastAsia" w:ascii="宋体" w:hAnsi="宋体" w:cs="宋体"/>
          <w:sz w:val="22"/>
        </w:rPr>
        <w:t>12.4.3 进度付款申请单的提交</w:t>
      </w:r>
    </w:p>
    <w:p w14:paraId="6A0EE245">
      <w:pPr>
        <w:pStyle w:val="129"/>
        <w:spacing w:line="360" w:lineRule="exact"/>
        <w:ind w:firstLine="440" w:firstLineChars="200"/>
        <w:jc w:val="left"/>
        <w:rPr>
          <w:rFonts w:hint="eastAsia" w:ascii="宋体" w:hAnsi="宋体" w:cs="宋体"/>
          <w:sz w:val="22"/>
        </w:rPr>
      </w:pPr>
      <w:r>
        <w:rPr>
          <w:rFonts w:hint="eastAsia" w:ascii="宋体" w:hAnsi="宋体" w:cs="宋体"/>
          <w:sz w:val="22"/>
        </w:rPr>
        <w:t>（1）单价合同进度付款申请单提交的约定：</w:t>
      </w:r>
      <w:r>
        <w:rPr>
          <w:rFonts w:hint="eastAsia" w:ascii="宋体" w:hAnsi="宋体" w:cs="宋体"/>
          <w:sz w:val="22"/>
          <w:u w:val="single"/>
        </w:rPr>
        <w:t>按</w:t>
      </w:r>
      <w:r>
        <w:rPr>
          <w:rFonts w:hint="eastAsia" w:ascii="宋体" w:hAnsi="宋体" w:cs="宋体"/>
          <w:sz w:val="22"/>
          <w:u w:val="single"/>
          <w:lang w:eastAsia="zh-CN"/>
        </w:rPr>
        <w:t>通用合同条款</w:t>
      </w:r>
      <w:r>
        <w:rPr>
          <w:rFonts w:hint="eastAsia" w:ascii="宋体" w:hAnsi="宋体" w:cs="宋体"/>
          <w:sz w:val="22"/>
          <w:u w:val="single"/>
        </w:rPr>
        <w:t>执行</w:t>
      </w:r>
      <w:r>
        <w:rPr>
          <w:rFonts w:hint="eastAsia" w:ascii="宋体" w:hAnsi="宋体" w:cs="宋体"/>
          <w:bCs/>
          <w:sz w:val="22"/>
          <w:u w:val="single"/>
        </w:rPr>
        <w:t xml:space="preserve"> </w:t>
      </w:r>
      <w:r>
        <w:rPr>
          <w:rFonts w:hint="eastAsia" w:ascii="宋体" w:hAnsi="宋体" w:cs="宋体"/>
          <w:sz w:val="22"/>
        </w:rPr>
        <w:t>。</w:t>
      </w:r>
    </w:p>
    <w:p w14:paraId="61749170">
      <w:pPr>
        <w:pStyle w:val="129"/>
        <w:spacing w:line="360" w:lineRule="exact"/>
        <w:ind w:firstLine="440" w:firstLineChars="200"/>
        <w:jc w:val="left"/>
        <w:rPr>
          <w:rFonts w:hint="eastAsia" w:ascii="宋体" w:hAnsi="宋体" w:cs="宋体"/>
          <w:sz w:val="22"/>
        </w:rPr>
      </w:pPr>
      <w:r>
        <w:rPr>
          <w:rFonts w:hint="eastAsia" w:ascii="宋体" w:hAnsi="宋体" w:cs="宋体"/>
          <w:sz w:val="22"/>
        </w:rPr>
        <w:t>（2）总价合同进度付款申请单提交的约定：</w:t>
      </w:r>
      <w:r>
        <w:rPr>
          <w:rFonts w:hint="eastAsia" w:ascii="宋体" w:hAnsi="宋体" w:cs="宋体"/>
          <w:sz w:val="22"/>
          <w:u w:val="single"/>
          <w:lang w:val="en-US" w:eastAsia="zh-CN"/>
        </w:rPr>
        <w:t xml:space="preserve"> </w:t>
      </w:r>
      <w:r>
        <w:rPr>
          <w:rFonts w:hint="eastAsia" w:ascii="宋体" w:hAnsi="宋体" w:cs="宋体"/>
          <w:sz w:val="22"/>
          <w:u w:val="single"/>
        </w:rPr>
        <w:t>无</w:t>
      </w:r>
      <w:r>
        <w:rPr>
          <w:rFonts w:hint="eastAsia" w:ascii="宋体" w:hAnsi="宋体" w:cs="宋体"/>
          <w:sz w:val="22"/>
          <w:u w:val="single"/>
          <w:lang w:val="en-US" w:eastAsia="zh-CN"/>
        </w:rPr>
        <w:t xml:space="preserve"> </w:t>
      </w:r>
      <w:r>
        <w:rPr>
          <w:rFonts w:hint="eastAsia" w:ascii="宋体" w:hAnsi="宋体" w:cs="宋体"/>
          <w:sz w:val="22"/>
        </w:rPr>
        <w:t>。</w:t>
      </w:r>
    </w:p>
    <w:p w14:paraId="75AFB18E">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（3）其他价格形式合同进度付款申请单提交的约定：</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sz w:val="22"/>
        </w:rPr>
        <w:t>。</w:t>
      </w:r>
    </w:p>
    <w:p w14:paraId="5BEE3C6B">
      <w:pPr>
        <w:pStyle w:val="129"/>
        <w:spacing w:line="360" w:lineRule="exact"/>
        <w:ind w:firstLine="440" w:firstLineChars="200"/>
        <w:jc w:val="left"/>
        <w:rPr>
          <w:rFonts w:hint="eastAsia" w:ascii="宋体" w:hAnsi="宋体" w:cs="宋体"/>
          <w:sz w:val="22"/>
        </w:rPr>
      </w:pPr>
      <w:r>
        <w:rPr>
          <w:rFonts w:hint="eastAsia" w:ascii="宋体" w:hAnsi="宋体" w:cs="宋体"/>
          <w:sz w:val="22"/>
        </w:rPr>
        <w:t>12.4.4 进度款审核和支付</w:t>
      </w:r>
    </w:p>
    <w:p w14:paraId="658EA554">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（1）监理人审查并报送发包人的期限：</w:t>
      </w:r>
      <w:r>
        <w:rPr>
          <w:rFonts w:hint="eastAsia" w:ascii="宋体" w:hAnsi="宋体" w:cs="宋体"/>
          <w:sz w:val="22"/>
          <w:u w:val="single"/>
        </w:rPr>
        <w:t>按通用合同条款执行</w:t>
      </w:r>
      <w:r>
        <w:rPr>
          <w:rFonts w:hint="eastAsia" w:ascii="宋体" w:hAnsi="宋体" w:cs="宋体"/>
          <w:sz w:val="22"/>
          <w:u w:val="single"/>
          <w:lang w:val="en-US" w:eastAsia="zh-CN"/>
        </w:rPr>
        <w:t xml:space="preserve"> </w:t>
      </w:r>
      <w:r>
        <w:rPr>
          <w:rFonts w:hint="eastAsia" w:ascii="宋体" w:hAnsi="宋体" w:cs="宋体"/>
          <w:sz w:val="22"/>
        </w:rPr>
        <w:t>。</w:t>
      </w:r>
    </w:p>
    <w:p w14:paraId="7F41688B">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发包人完成审批并签发进度款支付证书的期限：</w:t>
      </w:r>
      <w:r>
        <w:rPr>
          <w:rFonts w:hint="eastAsia" w:ascii="宋体" w:hAnsi="宋体" w:cs="宋体"/>
          <w:sz w:val="22"/>
          <w:u w:val="single"/>
          <w:lang w:val="en-US" w:eastAsia="zh-CN"/>
        </w:rPr>
        <w:t xml:space="preserve"> </w:t>
      </w:r>
      <w:r>
        <w:rPr>
          <w:rFonts w:hint="eastAsia" w:ascii="宋体" w:hAnsi="宋体" w:cs="宋体"/>
          <w:sz w:val="22"/>
          <w:u w:val="single"/>
        </w:rPr>
        <w:t>按通用合同条款执行</w:t>
      </w:r>
      <w:r>
        <w:rPr>
          <w:rFonts w:hint="eastAsia" w:ascii="宋体" w:hAnsi="宋体" w:cs="宋体"/>
          <w:sz w:val="22"/>
          <w:u w:val="single"/>
          <w:lang w:val="en-US" w:eastAsia="zh-CN"/>
        </w:rPr>
        <w:t xml:space="preserve"> </w:t>
      </w:r>
      <w:r>
        <w:rPr>
          <w:rFonts w:hint="eastAsia" w:ascii="宋体" w:hAnsi="宋体" w:cs="宋体"/>
          <w:sz w:val="22"/>
        </w:rPr>
        <w:t>。</w:t>
      </w:r>
    </w:p>
    <w:p w14:paraId="011F2F69">
      <w:pPr>
        <w:pStyle w:val="129"/>
        <w:spacing w:line="360" w:lineRule="exact"/>
        <w:ind w:firstLine="440" w:firstLineChars="200"/>
        <w:jc w:val="left"/>
        <w:rPr>
          <w:rFonts w:hint="eastAsia" w:ascii="宋体" w:hAnsi="宋体" w:cs="宋体"/>
          <w:sz w:val="22"/>
        </w:rPr>
      </w:pPr>
      <w:r>
        <w:rPr>
          <w:rFonts w:hint="eastAsia" w:ascii="宋体" w:hAnsi="宋体" w:cs="宋体"/>
          <w:sz w:val="22"/>
        </w:rPr>
        <w:t>（2）发包人支付进度款的期限：</w:t>
      </w:r>
      <w:r>
        <w:rPr>
          <w:rFonts w:hint="eastAsia" w:ascii="宋体" w:hAnsi="宋体" w:cs="宋体"/>
          <w:sz w:val="22"/>
          <w:u w:val="single"/>
        </w:rPr>
        <w:t>按专用合同条款执行</w:t>
      </w:r>
      <w:r>
        <w:rPr>
          <w:rFonts w:hint="eastAsia" w:ascii="宋体" w:hAnsi="宋体" w:cs="宋体"/>
          <w:sz w:val="22"/>
        </w:rPr>
        <w:t>。</w:t>
      </w:r>
    </w:p>
    <w:p w14:paraId="683A1C83">
      <w:pPr>
        <w:pStyle w:val="129"/>
        <w:spacing w:line="360" w:lineRule="exact"/>
        <w:ind w:firstLine="440" w:firstLineChars="200"/>
        <w:jc w:val="left"/>
        <w:rPr>
          <w:rFonts w:hint="eastAsia" w:ascii="宋体" w:hAnsi="宋体" w:cs="宋体"/>
          <w:sz w:val="22"/>
        </w:rPr>
      </w:pPr>
      <w:r>
        <w:rPr>
          <w:rFonts w:hint="eastAsia" w:ascii="宋体" w:hAnsi="宋体" w:cs="宋体"/>
          <w:sz w:val="22"/>
        </w:rPr>
        <w:t>发包人逾期支付进度款的违约金的计算方式：</w:t>
      </w:r>
      <w:r>
        <w:rPr>
          <w:rFonts w:hint="eastAsia" w:ascii="宋体" w:hAnsi="宋体" w:cs="宋体"/>
          <w:sz w:val="22"/>
          <w:u w:val="single"/>
        </w:rPr>
        <w:t xml:space="preserve"> 无 </w:t>
      </w:r>
      <w:r>
        <w:rPr>
          <w:rFonts w:hint="eastAsia" w:ascii="宋体" w:hAnsi="宋体" w:cs="宋体"/>
          <w:sz w:val="22"/>
        </w:rPr>
        <w:t>。</w:t>
      </w:r>
    </w:p>
    <w:p w14:paraId="07671B31">
      <w:pPr>
        <w:pStyle w:val="129"/>
        <w:spacing w:line="360" w:lineRule="exact"/>
        <w:ind w:firstLine="440" w:firstLineChars="200"/>
        <w:jc w:val="left"/>
        <w:rPr>
          <w:rFonts w:hint="eastAsia" w:ascii="宋体" w:hAnsi="宋体" w:cs="宋体"/>
          <w:sz w:val="22"/>
        </w:rPr>
      </w:pPr>
      <w:r>
        <w:rPr>
          <w:rFonts w:hint="eastAsia" w:ascii="宋体" w:hAnsi="宋体" w:cs="宋体"/>
          <w:sz w:val="22"/>
        </w:rPr>
        <w:t>进度款支付方式：</w:t>
      </w:r>
      <w:r>
        <w:rPr>
          <w:rFonts w:hint="eastAsia" w:ascii="宋体" w:hAnsi="宋体" w:cs="宋体"/>
          <w:sz w:val="22"/>
          <w:u w:val="single"/>
        </w:rPr>
        <w:t>银行转账</w:t>
      </w:r>
      <w:r>
        <w:rPr>
          <w:rFonts w:hint="eastAsia" w:ascii="宋体" w:hAnsi="宋体" w:cs="宋体"/>
          <w:sz w:val="22"/>
        </w:rPr>
        <w:t>。</w:t>
      </w:r>
    </w:p>
    <w:p w14:paraId="5F0FDB69">
      <w:pPr>
        <w:pStyle w:val="129"/>
        <w:spacing w:line="360" w:lineRule="exact"/>
        <w:ind w:firstLine="440" w:firstLineChars="200"/>
        <w:jc w:val="left"/>
        <w:rPr>
          <w:rFonts w:hint="eastAsia" w:ascii="宋体" w:hAnsi="宋体" w:cs="宋体"/>
          <w:sz w:val="22"/>
        </w:rPr>
      </w:pPr>
      <w:r>
        <w:rPr>
          <w:rFonts w:hint="eastAsia" w:ascii="宋体" w:hAnsi="宋体" w:cs="宋体"/>
          <w:sz w:val="22"/>
        </w:rPr>
        <w:t>12.4.6 支付分解表的编制</w:t>
      </w:r>
    </w:p>
    <w:p w14:paraId="6C57A68D">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2. 总价合同支付分解表的编制与审批：</w:t>
      </w:r>
      <w:r>
        <w:rPr>
          <w:rFonts w:hint="eastAsia" w:ascii="宋体" w:hAnsi="宋体" w:cs="宋体"/>
          <w:sz w:val="22"/>
          <w:u w:val="single"/>
          <w:lang w:val="en-US" w:eastAsia="zh-CN"/>
        </w:rPr>
        <w:t xml:space="preserve"> </w:t>
      </w:r>
      <w:r>
        <w:rPr>
          <w:rFonts w:hint="eastAsia" w:ascii="宋体" w:hAnsi="宋体" w:cs="宋体"/>
          <w:sz w:val="22"/>
          <w:u w:val="single"/>
        </w:rPr>
        <w:t>无</w:t>
      </w:r>
      <w:r>
        <w:rPr>
          <w:rFonts w:hint="eastAsia" w:ascii="宋体" w:hAnsi="宋体" w:cs="宋体"/>
          <w:sz w:val="22"/>
          <w:u w:val="single"/>
          <w:lang w:val="en-US" w:eastAsia="zh-CN"/>
        </w:rPr>
        <w:t xml:space="preserve"> </w:t>
      </w:r>
      <w:r>
        <w:rPr>
          <w:rFonts w:hint="eastAsia" w:ascii="宋体" w:hAnsi="宋体" w:cs="宋体"/>
          <w:sz w:val="22"/>
        </w:rPr>
        <w:t>。</w:t>
      </w:r>
    </w:p>
    <w:p w14:paraId="558B3DA8">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3. 单价合同的总价项目支付分解表的编制与审批：总价项目不采用支付分解表的方式计算，而按《建设工程工程量清单计价规范（GB50500-2013）广西壮族自治区实施细则》的规定执行。</w:t>
      </w:r>
    </w:p>
    <w:p w14:paraId="77FF1BC2">
      <w:pPr>
        <w:pStyle w:val="128"/>
        <w:spacing w:before="0" w:after="0" w:line="360" w:lineRule="exact"/>
        <w:ind w:firstLine="442" w:firstLineChars="200"/>
        <w:rPr>
          <w:rFonts w:hint="eastAsia" w:ascii="宋体" w:hAnsi="宋体" w:cs="宋体"/>
          <w:sz w:val="22"/>
          <w:szCs w:val="22"/>
        </w:rPr>
      </w:pPr>
      <w:bookmarkStart w:id="418" w:name="_Toc12975944"/>
      <w:bookmarkStart w:id="419" w:name="_Toc395382556"/>
      <w:bookmarkStart w:id="420" w:name="_Toc533432779"/>
      <w:r>
        <w:rPr>
          <w:rFonts w:hint="eastAsia" w:ascii="宋体" w:hAnsi="宋体" w:cs="宋体"/>
          <w:sz w:val="22"/>
          <w:szCs w:val="22"/>
        </w:rPr>
        <w:t>13. 验收和工程试车</w:t>
      </w:r>
      <w:bookmarkEnd w:id="418"/>
      <w:bookmarkEnd w:id="419"/>
      <w:bookmarkEnd w:id="420"/>
    </w:p>
    <w:p w14:paraId="5ACAD19F">
      <w:pPr>
        <w:pStyle w:val="130"/>
        <w:spacing w:line="360" w:lineRule="exact"/>
        <w:ind w:firstLine="442" w:firstLineChars="200"/>
        <w:rPr>
          <w:rFonts w:hint="eastAsia" w:ascii="宋体" w:hAnsi="宋体" w:cs="宋体"/>
          <w:sz w:val="22"/>
          <w:szCs w:val="22"/>
        </w:rPr>
      </w:pPr>
      <w:bookmarkStart w:id="421" w:name="_Toc12975945"/>
      <w:bookmarkStart w:id="422" w:name="_Toc533432780"/>
      <w:bookmarkStart w:id="423" w:name="_Toc395382557"/>
      <w:r>
        <w:rPr>
          <w:rFonts w:hint="eastAsia" w:ascii="宋体" w:hAnsi="宋体" w:cs="宋体"/>
          <w:sz w:val="22"/>
          <w:szCs w:val="22"/>
        </w:rPr>
        <w:t>13.1 分部分项工程验收</w:t>
      </w:r>
      <w:bookmarkEnd w:id="421"/>
      <w:bookmarkEnd w:id="422"/>
      <w:bookmarkEnd w:id="423"/>
    </w:p>
    <w:p w14:paraId="1CB13F37">
      <w:pPr>
        <w:pStyle w:val="129"/>
        <w:spacing w:line="360" w:lineRule="exact"/>
        <w:ind w:firstLine="440" w:firstLineChars="200"/>
        <w:jc w:val="left"/>
        <w:rPr>
          <w:rFonts w:hint="eastAsia" w:ascii="宋体" w:hAnsi="宋体" w:cs="宋体"/>
          <w:sz w:val="22"/>
        </w:rPr>
      </w:pPr>
      <w:r>
        <w:rPr>
          <w:rFonts w:hint="eastAsia" w:ascii="宋体" w:hAnsi="宋体" w:cs="宋体"/>
          <w:sz w:val="22"/>
        </w:rPr>
        <w:t>13.1.2监理人不能按时进行验收时，应提前</w:t>
      </w:r>
      <w:r>
        <w:rPr>
          <w:rFonts w:hint="eastAsia" w:ascii="宋体" w:hAnsi="宋体" w:cs="宋体"/>
          <w:sz w:val="22"/>
          <w:u w:val="single"/>
        </w:rPr>
        <w:t xml:space="preserve">  24 </w:t>
      </w:r>
      <w:r>
        <w:rPr>
          <w:rFonts w:hint="eastAsia" w:ascii="宋体" w:hAnsi="宋体" w:cs="宋体"/>
          <w:sz w:val="22"/>
        </w:rPr>
        <w:t>小时提交书面延期要求。</w:t>
      </w:r>
    </w:p>
    <w:p w14:paraId="56015FBC">
      <w:pPr>
        <w:pStyle w:val="129"/>
        <w:spacing w:line="360" w:lineRule="exact"/>
        <w:ind w:firstLine="440" w:firstLineChars="200"/>
        <w:jc w:val="left"/>
        <w:rPr>
          <w:rFonts w:hint="eastAsia" w:ascii="宋体" w:hAnsi="宋体" w:cs="宋体"/>
          <w:b/>
          <w:sz w:val="22"/>
        </w:rPr>
      </w:pPr>
      <w:r>
        <w:rPr>
          <w:rFonts w:hint="eastAsia" w:ascii="宋体" w:hAnsi="宋体" w:cs="宋体"/>
          <w:sz w:val="22"/>
        </w:rPr>
        <w:t>关于延期最长不得超过：</w:t>
      </w:r>
      <w:r>
        <w:rPr>
          <w:rFonts w:hint="eastAsia" w:ascii="宋体" w:hAnsi="宋体" w:cs="宋体"/>
          <w:sz w:val="22"/>
          <w:u w:val="single"/>
        </w:rPr>
        <w:t xml:space="preserve"> 48 </w:t>
      </w:r>
      <w:r>
        <w:rPr>
          <w:rFonts w:hint="eastAsia" w:ascii="宋体" w:hAnsi="宋体" w:cs="宋体"/>
          <w:sz w:val="22"/>
        </w:rPr>
        <w:t>小时。</w:t>
      </w:r>
    </w:p>
    <w:p w14:paraId="7F2AEFA4">
      <w:pPr>
        <w:pStyle w:val="130"/>
        <w:spacing w:line="360" w:lineRule="exact"/>
        <w:ind w:firstLine="442" w:firstLineChars="200"/>
        <w:rPr>
          <w:rFonts w:hint="eastAsia" w:ascii="宋体" w:hAnsi="宋体" w:cs="宋体"/>
          <w:sz w:val="22"/>
          <w:szCs w:val="22"/>
        </w:rPr>
      </w:pPr>
      <w:bookmarkStart w:id="424" w:name="_Toc12975946"/>
      <w:bookmarkStart w:id="425" w:name="_Toc395382558"/>
      <w:bookmarkStart w:id="426" w:name="_Toc533432781"/>
      <w:r>
        <w:rPr>
          <w:rFonts w:hint="eastAsia" w:ascii="宋体" w:hAnsi="宋体" w:cs="宋体"/>
          <w:sz w:val="22"/>
          <w:szCs w:val="22"/>
        </w:rPr>
        <w:t>13.2 竣工验收</w:t>
      </w:r>
      <w:bookmarkEnd w:id="424"/>
      <w:bookmarkEnd w:id="425"/>
      <w:bookmarkEnd w:id="426"/>
    </w:p>
    <w:p w14:paraId="661F4589">
      <w:pPr>
        <w:pStyle w:val="129"/>
        <w:spacing w:line="360" w:lineRule="exact"/>
        <w:ind w:firstLine="440" w:firstLineChars="200"/>
        <w:jc w:val="left"/>
        <w:rPr>
          <w:rFonts w:hint="eastAsia" w:ascii="宋体" w:hAnsi="宋体" w:cs="宋体"/>
          <w:sz w:val="22"/>
        </w:rPr>
      </w:pPr>
      <w:r>
        <w:rPr>
          <w:rFonts w:hint="eastAsia" w:ascii="宋体" w:hAnsi="宋体" w:cs="宋体"/>
          <w:sz w:val="22"/>
        </w:rPr>
        <w:t>13.2.1竣工验收条件</w:t>
      </w:r>
    </w:p>
    <w:p w14:paraId="2AB1E52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（3）承包人负责整理和提交的竣工验收资料应当符合工程所在地建设行政主管部门和</w:t>
      </w:r>
      <w:r>
        <w:rPr>
          <w:rFonts w:hint="eastAsia" w:ascii="宋体" w:hAnsi="宋体" w:cs="宋体"/>
          <w:sz w:val="22"/>
          <w:szCs w:val="22"/>
          <w:lang w:eastAsia="zh-CN"/>
        </w:rPr>
        <w:t>（</w:t>
      </w:r>
      <w:r>
        <w:rPr>
          <w:rFonts w:hint="eastAsia" w:ascii="宋体" w:hAnsi="宋体" w:cs="宋体"/>
          <w:sz w:val="22"/>
          <w:szCs w:val="22"/>
        </w:rPr>
        <w:t>或</w:t>
      </w:r>
      <w:r>
        <w:rPr>
          <w:rFonts w:hint="eastAsia" w:ascii="宋体" w:hAnsi="宋体" w:cs="宋体"/>
          <w:sz w:val="22"/>
          <w:szCs w:val="22"/>
          <w:lang w:eastAsia="zh-CN"/>
        </w:rPr>
        <w:t>）</w:t>
      </w:r>
      <w:r>
        <w:rPr>
          <w:rFonts w:hint="eastAsia" w:ascii="宋体" w:hAnsi="宋体" w:cs="宋体"/>
          <w:sz w:val="22"/>
          <w:szCs w:val="22"/>
        </w:rPr>
        <w:t>城市建设档案管理机构有关施工资料的要求，具体内容包括：</w:t>
      </w:r>
      <w:r>
        <w:rPr>
          <w:rFonts w:hint="eastAsia" w:ascii="宋体" w:hAnsi="宋体" w:cs="宋体"/>
          <w:sz w:val="22"/>
          <w:szCs w:val="22"/>
          <w:u w:val="single"/>
        </w:rPr>
        <w:t xml:space="preserve"> </w:t>
      </w:r>
      <w:r>
        <w:rPr>
          <w:rFonts w:hint="eastAsia" w:ascii="宋体" w:hAnsi="宋体" w:cs="宋体"/>
          <w:bCs/>
          <w:sz w:val="22"/>
          <w:szCs w:val="22"/>
          <w:u w:val="single"/>
        </w:rPr>
        <w:t>（1）竣工资料（含竣工图，竣工图编制费已含在签约合同价中）移交时间：工程竣工验收合格后30天内。（2）承包人应协助发包人办理城建档案馆手续，与城建档案馆手续未办理完成，视为承包人的合同义务未履行完毕</w:t>
      </w:r>
      <w:r>
        <w:rPr>
          <w:rFonts w:hint="eastAsia" w:ascii="宋体" w:hAnsi="宋体" w:cs="宋体"/>
          <w:sz w:val="22"/>
          <w:szCs w:val="22"/>
          <w:u w:val="single"/>
        </w:rPr>
        <w:t xml:space="preserve"> </w:t>
      </w:r>
      <w:r>
        <w:rPr>
          <w:rFonts w:hint="eastAsia" w:ascii="宋体" w:hAnsi="宋体" w:cs="宋体"/>
          <w:sz w:val="22"/>
          <w:szCs w:val="22"/>
        </w:rPr>
        <w:t>。</w:t>
      </w:r>
    </w:p>
    <w:p w14:paraId="69FE3FA9">
      <w:pPr>
        <w:pStyle w:val="129"/>
        <w:spacing w:line="360" w:lineRule="exact"/>
        <w:ind w:firstLine="440" w:firstLineChars="200"/>
        <w:rPr>
          <w:rFonts w:hint="eastAsia" w:ascii="宋体" w:hAnsi="宋体" w:cs="宋体"/>
          <w:sz w:val="22"/>
        </w:rPr>
      </w:pPr>
      <w:r>
        <w:rPr>
          <w:rFonts w:hint="eastAsia" w:ascii="宋体" w:hAnsi="宋体" w:cs="宋体"/>
          <w:sz w:val="22"/>
        </w:rPr>
        <w:t>竣工验收资料的份数：</w:t>
      </w:r>
      <w:r>
        <w:rPr>
          <w:rFonts w:hint="eastAsia" w:ascii="宋体" w:hAnsi="宋体" w:cs="宋体"/>
          <w:sz w:val="22"/>
          <w:u w:val="single"/>
        </w:rPr>
        <w:t xml:space="preserve"> </w:t>
      </w:r>
      <w:r>
        <w:rPr>
          <w:rFonts w:hint="eastAsia" w:ascii="宋体" w:hAnsi="宋体" w:cs="宋体"/>
          <w:sz w:val="22"/>
          <w:u w:val="single"/>
          <w:lang w:val="en-US" w:eastAsia="zh-CN"/>
        </w:rPr>
        <w:t>4</w:t>
      </w:r>
      <w:r>
        <w:rPr>
          <w:rFonts w:hint="eastAsia" w:ascii="宋体" w:hAnsi="宋体" w:cs="宋体"/>
          <w:sz w:val="22"/>
          <w:u w:val="single"/>
        </w:rPr>
        <w:t xml:space="preserve">套及满足相关要求 </w:t>
      </w:r>
      <w:r>
        <w:rPr>
          <w:rFonts w:hint="eastAsia" w:ascii="宋体" w:hAnsi="宋体" w:cs="宋体"/>
          <w:sz w:val="22"/>
        </w:rPr>
        <w:t>。</w:t>
      </w:r>
    </w:p>
    <w:p w14:paraId="67F270DD">
      <w:pPr>
        <w:pStyle w:val="129"/>
        <w:spacing w:line="360" w:lineRule="exact"/>
        <w:ind w:firstLine="440" w:firstLineChars="200"/>
        <w:jc w:val="left"/>
        <w:rPr>
          <w:rFonts w:hint="eastAsia" w:ascii="宋体" w:hAnsi="宋体" w:cs="宋体"/>
          <w:sz w:val="22"/>
        </w:rPr>
      </w:pPr>
      <w:r>
        <w:rPr>
          <w:rFonts w:hint="eastAsia" w:ascii="宋体" w:hAnsi="宋体" w:cs="宋体"/>
          <w:bCs/>
          <w:sz w:val="22"/>
        </w:rPr>
        <w:t>承包人提供竣工图的约定：</w:t>
      </w:r>
      <w:r>
        <w:rPr>
          <w:rFonts w:hint="eastAsia" w:ascii="宋体" w:hAnsi="宋体" w:cs="宋体"/>
          <w:bCs/>
          <w:sz w:val="22"/>
          <w:u w:val="single"/>
        </w:rPr>
        <w:t>竣工验收正式通过后5天（工程造价在500万元以下含500万元）、10天（工程造价在500万元至1000万元之间含1000万元）、15天（工程造价在1000万元以上），提供竣工图的数量分别为2套、4套、6套。</w:t>
      </w:r>
    </w:p>
    <w:p w14:paraId="3DB82BC3">
      <w:pPr>
        <w:pStyle w:val="129"/>
        <w:spacing w:line="360" w:lineRule="exact"/>
        <w:ind w:firstLine="440" w:firstLineChars="200"/>
        <w:jc w:val="left"/>
        <w:rPr>
          <w:rFonts w:hint="eastAsia" w:ascii="宋体" w:hAnsi="宋体" w:cs="宋体"/>
          <w:sz w:val="22"/>
        </w:rPr>
      </w:pPr>
      <w:r>
        <w:rPr>
          <w:rFonts w:hint="eastAsia" w:ascii="宋体" w:hAnsi="宋体" w:cs="宋体"/>
          <w:sz w:val="22"/>
        </w:rPr>
        <w:t>13.2.2竣工验收程序</w:t>
      </w:r>
    </w:p>
    <w:p w14:paraId="79E80F66">
      <w:pPr>
        <w:pStyle w:val="129"/>
        <w:spacing w:line="360" w:lineRule="exact"/>
        <w:ind w:firstLine="440" w:firstLineChars="200"/>
        <w:jc w:val="left"/>
        <w:rPr>
          <w:rFonts w:hint="eastAsia" w:ascii="宋体" w:hAnsi="宋体" w:cs="宋体"/>
          <w:sz w:val="22"/>
          <w:highlight w:val="none"/>
          <w:u w:val="single"/>
        </w:rPr>
      </w:pPr>
      <w:r>
        <w:rPr>
          <w:rFonts w:hint="eastAsia" w:ascii="宋体" w:hAnsi="宋体" w:cs="宋体"/>
          <w:kern w:val="0"/>
          <w:sz w:val="22"/>
        </w:rPr>
        <w:t>关于竣工验收程序的约定：</w:t>
      </w:r>
      <w:r>
        <w:rPr>
          <w:rFonts w:hint="eastAsia" w:ascii="宋体" w:hAnsi="宋体" w:cs="宋体"/>
          <w:sz w:val="22"/>
          <w:u w:val="single"/>
        </w:rPr>
        <w:t>竣工验收正式通过后30天，提供竣工图的数量为6套及满足当地档案</w:t>
      </w:r>
      <w:r>
        <w:rPr>
          <w:rFonts w:hint="eastAsia" w:ascii="宋体" w:hAnsi="宋体" w:cs="宋体"/>
          <w:sz w:val="22"/>
          <w:highlight w:val="none"/>
          <w:u w:val="single"/>
        </w:rPr>
        <w:t>要求</w:t>
      </w:r>
      <w:r>
        <w:rPr>
          <w:rFonts w:hint="eastAsia" w:ascii="宋体" w:hAnsi="宋体" w:cs="宋体"/>
          <w:sz w:val="22"/>
          <w:highlight w:val="none"/>
          <w:u w:val="single"/>
          <w:lang w:eastAsia="zh-CN"/>
        </w:rPr>
        <w:t>（</w:t>
      </w:r>
      <w:r>
        <w:rPr>
          <w:rFonts w:hint="eastAsia" w:ascii="宋体" w:hAnsi="宋体" w:cs="宋体"/>
          <w:sz w:val="22"/>
          <w:highlight w:val="none"/>
          <w:u w:val="single"/>
          <w:lang w:val="en-US" w:eastAsia="zh-CN"/>
        </w:rPr>
        <w:t>同时提供相应的电子扫描版</w:t>
      </w:r>
      <w:r>
        <w:rPr>
          <w:rFonts w:hint="eastAsia" w:ascii="宋体" w:hAnsi="宋体" w:cs="宋体"/>
          <w:sz w:val="22"/>
          <w:highlight w:val="none"/>
          <w:u w:val="single"/>
          <w:lang w:eastAsia="zh-CN"/>
        </w:rPr>
        <w:t>）</w:t>
      </w:r>
      <w:r>
        <w:rPr>
          <w:rFonts w:hint="eastAsia" w:ascii="宋体" w:hAnsi="宋体" w:cs="宋体"/>
          <w:sz w:val="22"/>
          <w:highlight w:val="none"/>
        </w:rPr>
        <w:t>。</w:t>
      </w:r>
    </w:p>
    <w:p w14:paraId="04AB039E">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发包人不按照本项约定组织竣工验收、颁发工程接收证书的违约金的计算方法：</w:t>
      </w:r>
      <w:r>
        <w:rPr>
          <w:rFonts w:hint="eastAsia" w:ascii="宋体" w:hAnsi="宋体" w:cs="宋体"/>
          <w:sz w:val="22"/>
          <w:u w:val="single"/>
        </w:rPr>
        <w:t>无</w:t>
      </w:r>
      <w:r>
        <w:rPr>
          <w:rFonts w:hint="eastAsia" w:ascii="宋体" w:hAnsi="宋体" w:cs="宋体"/>
          <w:sz w:val="22"/>
        </w:rPr>
        <w:t>。</w:t>
      </w:r>
    </w:p>
    <w:p w14:paraId="7B5A3041">
      <w:pPr>
        <w:pStyle w:val="129"/>
        <w:spacing w:line="360" w:lineRule="exact"/>
        <w:ind w:firstLine="440" w:firstLineChars="200"/>
        <w:jc w:val="left"/>
        <w:rPr>
          <w:rFonts w:hint="eastAsia" w:ascii="宋体" w:hAnsi="宋体" w:cs="宋体"/>
          <w:sz w:val="22"/>
        </w:rPr>
      </w:pPr>
      <w:r>
        <w:rPr>
          <w:rFonts w:hint="eastAsia" w:ascii="宋体" w:hAnsi="宋体" w:cs="宋体"/>
          <w:sz w:val="22"/>
        </w:rPr>
        <w:t>13.2.5移交、接收全部与部分工程</w:t>
      </w:r>
    </w:p>
    <w:p w14:paraId="3376305A">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承包人向发包人移交工程的期限：</w:t>
      </w:r>
      <w:r>
        <w:rPr>
          <w:rFonts w:hint="eastAsia" w:ascii="宋体" w:hAnsi="宋体" w:cs="宋体"/>
          <w:sz w:val="22"/>
          <w:u w:val="single"/>
        </w:rPr>
        <w:t xml:space="preserve">  按通用合同条款执行。</w:t>
      </w:r>
    </w:p>
    <w:p w14:paraId="63086D0F">
      <w:pPr>
        <w:pStyle w:val="129"/>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发包人未按本合同约定接收全部或部分工程的，违约金的计算方法为：</w:t>
      </w:r>
      <w:r>
        <w:rPr>
          <w:rFonts w:hint="eastAsia" w:ascii="宋体" w:hAnsi="宋体" w:cs="宋体"/>
          <w:sz w:val="22"/>
          <w:u w:val="single"/>
        </w:rPr>
        <w:t>无</w:t>
      </w:r>
      <w:r>
        <w:rPr>
          <w:rFonts w:hint="eastAsia" w:ascii="宋体" w:hAnsi="宋体" w:cs="宋体"/>
          <w:sz w:val="22"/>
        </w:rPr>
        <w:t>。</w:t>
      </w:r>
    </w:p>
    <w:p w14:paraId="03BD3335">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承包人未按时移交工程的，违约金的计算方法为：</w:t>
      </w:r>
      <w:r>
        <w:rPr>
          <w:rFonts w:hint="eastAsia" w:ascii="宋体" w:hAnsi="宋体" w:cs="宋体"/>
          <w:sz w:val="22"/>
          <w:u w:val="single"/>
        </w:rPr>
        <w:t xml:space="preserve"> 按通用合同条款执行 </w:t>
      </w:r>
      <w:r>
        <w:rPr>
          <w:rFonts w:hint="eastAsia" w:ascii="宋体" w:hAnsi="宋体" w:cs="宋体"/>
          <w:sz w:val="22"/>
        </w:rPr>
        <w:t>。</w:t>
      </w:r>
    </w:p>
    <w:p w14:paraId="3D2A76AD">
      <w:pPr>
        <w:pStyle w:val="130"/>
        <w:spacing w:line="360" w:lineRule="exact"/>
        <w:ind w:firstLine="442" w:firstLineChars="200"/>
        <w:rPr>
          <w:rFonts w:hint="eastAsia" w:ascii="宋体" w:hAnsi="宋体" w:cs="宋体"/>
          <w:sz w:val="22"/>
          <w:szCs w:val="22"/>
        </w:rPr>
      </w:pPr>
      <w:bookmarkStart w:id="427" w:name="_Toc395382559"/>
      <w:bookmarkStart w:id="428" w:name="_Toc533432782"/>
      <w:bookmarkStart w:id="429" w:name="_Toc12975947"/>
      <w:r>
        <w:rPr>
          <w:rFonts w:hint="eastAsia" w:ascii="宋体" w:hAnsi="宋体" w:cs="宋体"/>
          <w:sz w:val="22"/>
          <w:szCs w:val="22"/>
        </w:rPr>
        <w:t>13.3 工程试车</w:t>
      </w:r>
      <w:bookmarkEnd w:id="427"/>
      <w:bookmarkEnd w:id="428"/>
      <w:bookmarkEnd w:id="429"/>
    </w:p>
    <w:p w14:paraId="6E3AA54E">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13.3.1 试车程序</w:t>
      </w:r>
    </w:p>
    <w:p w14:paraId="3BC38820">
      <w:pPr>
        <w:pStyle w:val="129"/>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工程试车内容：</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sz w:val="22"/>
        </w:rPr>
        <w:t>。</w:t>
      </w:r>
    </w:p>
    <w:p w14:paraId="0D6B6AFD">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（1）单机无负荷试车费用由</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kern w:val="0"/>
          <w:sz w:val="22"/>
        </w:rPr>
        <w:t>承担；</w:t>
      </w:r>
    </w:p>
    <w:p w14:paraId="462D2C51">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（2）无负荷联动试车费用由</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kern w:val="0"/>
          <w:sz w:val="22"/>
        </w:rPr>
        <w:t>承担。</w:t>
      </w:r>
    </w:p>
    <w:p w14:paraId="0BF6AA20">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13.3.3 投料试车</w:t>
      </w:r>
    </w:p>
    <w:p w14:paraId="1440D676">
      <w:pPr>
        <w:pStyle w:val="129"/>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关于投料试车相关事项的约定：</w:t>
      </w:r>
      <w:r>
        <w:rPr>
          <w:rFonts w:hint="eastAsia" w:ascii="宋体" w:hAnsi="宋体" w:cs="宋体"/>
          <w:sz w:val="22"/>
          <w:u w:val="single"/>
        </w:rPr>
        <w:t xml:space="preserve"> 无</w:t>
      </w:r>
      <w:r>
        <w:rPr>
          <w:rFonts w:hint="eastAsia" w:ascii="宋体" w:hAnsi="宋体" w:cs="宋体"/>
          <w:sz w:val="22"/>
          <w:u w:val="single"/>
          <w:lang w:val="en-US" w:eastAsia="zh-CN"/>
        </w:rPr>
        <w:t xml:space="preserve"> </w:t>
      </w:r>
      <w:r>
        <w:rPr>
          <w:rFonts w:hint="eastAsia" w:ascii="宋体" w:hAnsi="宋体" w:cs="宋体"/>
          <w:sz w:val="22"/>
        </w:rPr>
        <w:t>。</w:t>
      </w:r>
    </w:p>
    <w:p w14:paraId="33931A8A">
      <w:pPr>
        <w:pStyle w:val="130"/>
        <w:spacing w:line="360" w:lineRule="exact"/>
        <w:ind w:firstLine="442" w:firstLineChars="200"/>
        <w:rPr>
          <w:rFonts w:hint="eastAsia" w:ascii="宋体" w:hAnsi="宋体" w:cs="宋体"/>
          <w:sz w:val="22"/>
          <w:szCs w:val="22"/>
        </w:rPr>
      </w:pPr>
      <w:bookmarkStart w:id="430" w:name="_Toc533432783"/>
      <w:bookmarkStart w:id="431" w:name="_Toc12975948"/>
      <w:bookmarkStart w:id="432" w:name="_Toc395382560"/>
      <w:r>
        <w:rPr>
          <w:rFonts w:hint="eastAsia" w:ascii="宋体" w:hAnsi="宋体" w:cs="宋体"/>
          <w:sz w:val="22"/>
          <w:szCs w:val="22"/>
        </w:rPr>
        <w:t>13.6 竣工退场</w:t>
      </w:r>
      <w:bookmarkEnd w:id="430"/>
      <w:bookmarkEnd w:id="431"/>
      <w:bookmarkEnd w:id="432"/>
    </w:p>
    <w:p w14:paraId="22B97940">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13.6.1 竣工退场</w:t>
      </w:r>
    </w:p>
    <w:p w14:paraId="3B1B11C3">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承包人完成竣工退场的期限：</w:t>
      </w:r>
      <w:r>
        <w:rPr>
          <w:rFonts w:hint="eastAsia" w:ascii="宋体" w:hAnsi="宋体" w:cs="宋体"/>
          <w:sz w:val="22"/>
          <w:u w:val="single"/>
        </w:rPr>
        <w:t xml:space="preserve"> 竣工验收合格后28天或收到解除合同通知后7天内</w:t>
      </w:r>
      <w:r>
        <w:rPr>
          <w:rFonts w:hint="eastAsia" w:ascii="宋体" w:hAnsi="宋体" w:cs="宋体"/>
          <w:kern w:val="0"/>
          <w:sz w:val="22"/>
        </w:rPr>
        <w:t>。</w:t>
      </w:r>
    </w:p>
    <w:p w14:paraId="651AE50E">
      <w:pPr>
        <w:pStyle w:val="128"/>
        <w:spacing w:before="0" w:after="0" w:line="360" w:lineRule="exact"/>
        <w:ind w:firstLine="442" w:firstLineChars="200"/>
        <w:rPr>
          <w:rFonts w:hint="eastAsia" w:ascii="宋体" w:hAnsi="宋体" w:cs="宋体"/>
          <w:sz w:val="22"/>
          <w:szCs w:val="22"/>
        </w:rPr>
      </w:pPr>
      <w:bookmarkStart w:id="433" w:name="_Toc12975949"/>
      <w:bookmarkStart w:id="434" w:name="_Toc533432784"/>
      <w:bookmarkStart w:id="435" w:name="_Toc395382561"/>
      <w:r>
        <w:rPr>
          <w:rFonts w:hint="eastAsia" w:ascii="宋体" w:hAnsi="宋体" w:cs="宋体"/>
          <w:sz w:val="22"/>
          <w:szCs w:val="22"/>
        </w:rPr>
        <w:t>14. 竣工结算</w:t>
      </w:r>
      <w:bookmarkEnd w:id="433"/>
      <w:bookmarkEnd w:id="434"/>
      <w:bookmarkEnd w:id="435"/>
    </w:p>
    <w:p w14:paraId="1F00F5A1">
      <w:pPr>
        <w:pStyle w:val="130"/>
        <w:spacing w:line="360" w:lineRule="exact"/>
        <w:ind w:firstLine="442" w:firstLineChars="200"/>
        <w:rPr>
          <w:rFonts w:hint="eastAsia" w:ascii="宋体" w:hAnsi="宋体" w:cs="宋体"/>
          <w:sz w:val="22"/>
          <w:szCs w:val="22"/>
        </w:rPr>
      </w:pPr>
      <w:bookmarkStart w:id="436" w:name="_Toc533432785"/>
      <w:bookmarkStart w:id="437" w:name="_Toc395382562"/>
      <w:bookmarkStart w:id="438" w:name="_Toc12975950"/>
      <w:r>
        <w:rPr>
          <w:rFonts w:hint="eastAsia" w:ascii="宋体" w:hAnsi="宋体" w:cs="宋体"/>
          <w:sz w:val="22"/>
          <w:szCs w:val="22"/>
        </w:rPr>
        <w:t>14.1 竣工付款申请</w:t>
      </w:r>
      <w:bookmarkEnd w:id="436"/>
      <w:bookmarkEnd w:id="437"/>
      <w:bookmarkEnd w:id="438"/>
    </w:p>
    <w:p w14:paraId="6CFFBEB0">
      <w:pPr>
        <w:pStyle w:val="129"/>
        <w:spacing w:line="360" w:lineRule="exact"/>
        <w:ind w:firstLine="440" w:firstLineChars="200"/>
        <w:jc w:val="left"/>
        <w:rPr>
          <w:rFonts w:hint="eastAsia" w:ascii="宋体" w:hAnsi="宋体" w:cs="宋体"/>
          <w:sz w:val="22"/>
        </w:rPr>
      </w:pPr>
      <w:r>
        <w:rPr>
          <w:rFonts w:hint="eastAsia" w:ascii="宋体" w:hAnsi="宋体" w:cs="宋体"/>
          <w:sz w:val="22"/>
        </w:rPr>
        <w:t>承包人提交竣工付款申请单的期限：</w:t>
      </w:r>
      <w:r>
        <w:rPr>
          <w:rFonts w:hint="eastAsia" w:ascii="宋体" w:hAnsi="宋体" w:cs="宋体"/>
          <w:sz w:val="22"/>
          <w:u w:val="single"/>
        </w:rPr>
        <w:t>按通用合同条款执行</w:t>
      </w:r>
      <w:r>
        <w:rPr>
          <w:rFonts w:hint="eastAsia" w:ascii="宋体" w:hAnsi="宋体" w:cs="宋体"/>
          <w:sz w:val="22"/>
        </w:rPr>
        <w:t>。</w:t>
      </w:r>
    </w:p>
    <w:p w14:paraId="0C799355">
      <w:pPr>
        <w:pStyle w:val="129"/>
        <w:spacing w:line="360" w:lineRule="exact"/>
        <w:ind w:firstLine="440" w:firstLineChars="200"/>
        <w:jc w:val="left"/>
        <w:rPr>
          <w:rFonts w:hint="eastAsia" w:ascii="宋体" w:hAnsi="宋体" w:cs="宋体"/>
          <w:b/>
          <w:sz w:val="22"/>
          <w:szCs w:val="22"/>
        </w:rPr>
      </w:pPr>
      <w:r>
        <w:rPr>
          <w:rFonts w:hint="eastAsia" w:ascii="宋体" w:hAnsi="宋体" w:cs="宋体"/>
          <w:sz w:val="22"/>
        </w:rPr>
        <w:t>竣工付款申请单应包括的内容：</w:t>
      </w:r>
      <w:r>
        <w:rPr>
          <w:rFonts w:hint="eastAsia" w:ascii="宋体" w:hAnsi="宋体" w:cs="宋体"/>
          <w:sz w:val="22"/>
          <w:u w:val="single"/>
        </w:rPr>
        <w:t xml:space="preserve">（1）竣工结算合同价格；（2）发包人已支付承包人的款项；（3）应扣留的质量保证金；（4）发包人应支付承包人的合同价款 </w:t>
      </w:r>
      <w:r>
        <w:rPr>
          <w:rFonts w:hint="eastAsia" w:ascii="宋体" w:hAnsi="宋体" w:cs="宋体"/>
          <w:sz w:val="22"/>
        </w:rPr>
        <w:t>。</w:t>
      </w:r>
    </w:p>
    <w:p w14:paraId="33A30381">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增加以下内容：</w:t>
      </w:r>
    </w:p>
    <w:p w14:paraId="0F803EA1">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竣工结算申请单资料清单应包括的内容：</w:t>
      </w:r>
      <w:r>
        <w:rPr>
          <w:rFonts w:hint="eastAsia" w:ascii="宋体" w:hAnsi="宋体" w:cs="宋体"/>
          <w:sz w:val="22"/>
          <w:szCs w:val="22"/>
          <w:u w:val="single"/>
        </w:rPr>
        <w:t>（1）结算申请函（2）完整施工图；（3）竣工图</w:t>
      </w:r>
      <w:r>
        <w:rPr>
          <w:rFonts w:hint="eastAsia" w:ascii="宋体" w:hAnsi="宋体" w:cs="宋体"/>
          <w:sz w:val="22"/>
          <w:szCs w:val="22"/>
          <w:u w:val="single"/>
          <w:lang w:eastAsia="zh-CN"/>
        </w:rPr>
        <w:t>（</w:t>
      </w:r>
      <w:r>
        <w:rPr>
          <w:rFonts w:hint="eastAsia" w:ascii="宋体" w:hAnsi="宋体" w:cs="宋体"/>
          <w:sz w:val="22"/>
          <w:szCs w:val="22"/>
          <w:u w:val="single"/>
        </w:rPr>
        <w:t>含电子版）；（4）结算书</w:t>
      </w:r>
      <w:r>
        <w:rPr>
          <w:rFonts w:hint="eastAsia" w:ascii="宋体" w:hAnsi="宋体" w:cs="宋体"/>
          <w:sz w:val="22"/>
          <w:szCs w:val="22"/>
          <w:u w:val="single"/>
          <w:lang w:eastAsia="zh-CN"/>
        </w:rPr>
        <w:t>（</w:t>
      </w:r>
      <w:r>
        <w:rPr>
          <w:rFonts w:hint="eastAsia" w:ascii="宋体" w:hAnsi="宋体" w:cs="宋体"/>
          <w:sz w:val="22"/>
          <w:szCs w:val="22"/>
          <w:u w:val="single"/>
        </w:rPr>
        <w:t>含软件版）；（5）设计变更情况及批件；（6）工程洽商记录；（7）现场签证单；（8）</w:t>
      </w:r>
      <w:r>
        <w:rPr>
          <w:rFonts w:hint="eastAsia" w:ascii="宋体" w:hAnsi="宋体" w:cs="宋体"/>
          <w:sz w:val="22"/>
          <w:szCs w:val="22"/>
          <w:u w:val="single"/>
          <w:lang w:eastAsia="zh-CN"/>
        </w:rPr>
        <w:t>竞争性谈判文件</w:t>
      </w:r>
      <w:r>
        <w:rPr>
          <w:rFonts w:hint="eastAsia" w:ascii="宋体" w:hAnsi="宋体" w:cs="宋体"/>
          <w:sz w:val="22"/>
          <w:szCs w:val="22"/>
          <w:u w:val="single"/>
        </w:rPr>
        <w:t>；（9）施工合同；（10）开工报告；（11）原材料试验报告；（12）竣工验收记录及质量评定结果；（13）成交通知书；（14）隐蔽工程记录；</w:t>
      </w:r>
      <w:r>
        <w:rPr>
          <w:rFonts w:hint="eastAsia" w:ascii="宋体" w:hAnsi="宋体" w:cs="宋体"/>
          <w:sz w:val="22"/>
          <w:szCs w:val="22"/>
          <w:u w:val="single"/>
          <w:lang w:eastAsia="zh-CN"/>
        </w:rPr>
        <w:t>（</w:t>
      </w:r>
      <w:r>
        <w:rPr>
          <w:rFonts w:hint="eastAsia" w:ascii="宋体" w:hAnsi="宋体" w:cs="宋体"/>
          <w:sz w:val="22"/>
          <w:szCs w:val="22"/>
          <w:u w:val="single"/>
        </w:rPr>
        <w:t>15</w:t>
      </w:r>
      <w:r>
        <w:rPr>
          <w:rFonts w:hint="eastAsia" w:ascii="宋体" w:hAnsi="宋体" w:cs="宋体"/>
          <w:sz w:val="22"/>
          <w:szCs w:val="22"/>
          <w:u w:val="single"/>
          <w:lang w:eastAsia="zh-CN"/>
        </w:rPr>
        <w:t>）</w:t>
      </w:r>
      <w:r>
        <w:rPr>
          <w:rFonts w:hint="eastAsia" w:ascii="宋体" w:hAnsi="宋体" w:cs="宋体"/>
          <w:sz w:val="22"/>
          <w:szCs w:val="22"/>
          <w:u w:val="single"/>
        </w:rPr>
        <w:t>计量资料；（16）依据当地相关</w:t>
      </w:r>
      <w:r>
        <w:rPr>
          <w:rFonts w:hint="eastAsia" w:ascii="宋体" w:hAnsi="宋体" w:cs="宋体"/>
          <w:sz w:val="22"/>
          <w:szCs w:val="22"/>
          <w:u w:val="single"/>
          <w:lang w:val="en-US" w:eastAsia="zh-CN"/>
        </w:rPr>
        <w:t>部门</w:t>
      </w:r>
      <w:r>
        <w:rPr>
          <w:rFonts w:hint="eastAsia" w:ascii="宋体" w:hAnsi="宋体" w:cs="宋体"/>
          <w:sz w:val="22"/>
          <w:szCs w:val="22"/>
          <w:u w:val="single"/>
        </w:rPr>
        <w:t>要求提供的其他材料</w:t>
      </w:r>
      <w:r>
        <w:rPr>
          <w:rFonts w:hint="eastAsia" w:ascii="宋体" w:hAnsi="宋体" w:cs="宋体"/>
          <w:sz w:val="22"/>
          <w:szCs w:val="22"/>
          <w:u w:val="none"/>
        </w:rPr>
        <w:t>。</w:t>
      </w:r>
    </w:p>
    <w:p w14:paraId="0C091B01">
      <w:pPr>
        <w:pStyle w:val="130"/>
        <w:spacing w:line="360" w:lineRule="exact"/>
        <w:ind w:firstLine="442" w:firstLineChars="200"/>
        <w:rPr>
          <w:rFonts w:hint="eastAsia" w:ascii="宋体" w:hAnsi="宋体" w:cs="宋体"/>
          <w:sz w:val="22"/>
          <w:szCs w:val="22"/>
        </w:rPr>
      </w:pPr>
      <w:bookmarkStart w:id="439" w:name="_Toc533432786"/>
      <w:bookmarkStart w:id="440" w:name="_Toc395382563"/>
      <w:bookmarkStart w:id="441" w:name="_Toc12975951"/>
      <w:r>
        <w:rPr>
          <w:rFonts w:hint="eastAsia" w:ascii="宋体" w:hAnsi="宋体" w:cs="宋体"/>
          <w:sz w:val="22"/>
          <w:szCs w:val="22"/>
        </w:rPr>
        <w:t>14.2 竣工结算审核</w:t>
      </w:r>
      <w:bookmarkEnd w:id="439"/>
      <w:bookmarkEnd w:id="440"/>
      <w:bookmarkEnd w:id="441"/>
    </w:p>
    <w:p w14:paraId="1238846B">
      <w:pPr>
        <w:pStyle w:val="129"/>
        <w:spacing w:line="360" w:lineRule="exact"/>
        <w:ind w:firstLine="440" w:firstLineChars="200"/>
        <w:jc w:val="left"/>
        <w:rPr>
          <w:rFonts w:hint="eastAsia" w:ascii="宋体" w:hAnsi="宋体" w:cs="宋体"/>
          <w:sz w:val="22"/>
          <w:highlight w:val="none"/>
        </w:rPr>
      </w:pPr>
      <w:r>
        <w:rPr>
          <w:rFonts w:hint="eastAsia" w:ascii="宋体" w:hAnsi="宋体" w:cs="宋体"/>
          <w:sz w:val="22"/>
        </w:rPr>
        <w:t>发包人审批竣工付款申请单的</w:t>
      </w:r>
      <w:r>
        <w:rPr>
          <w:rFonts w:hint="eastAsia" w:ascii="宋体" w:hAnsi="宋体" w:cs="宋体"/>
          <w:sz w:val="22"/>
          <w:highlight w:val="none"/>
        </w:rPr>
        <w:t>期限：</w:t>
      </w:r>
      <w:r>
        <w:rPr>
          <w:rFonts w:hint="eastAsia" w:ascii="宋体" w:hAnsi="宋体" w:cs="宋体"/>
          <w:sz w:val="22"/>
          <w:highlight w:val="none"/>
          <w:u w:val="single"/>
          <w:lang w:val="en-US" w:eastAsia="zh-CN"/>
        </w:rPr>
        <w:t>双方约定</w:t>
      </w:r>
      <w:r>
        <w:rPr>
          <w:rFonts w:hint="eastAsia" w:ascii="宋体" w:hAnsi="宋体" w:cs="宋体"/>
          <w:sz w:val="22"/>
          <w:highlight w:val="none"/>
          <w:u w:val="single"/>
        </w:rPr>
        <w:t>。</w:t>
      </w:r>
    </w:p>
    <w:p w14:paraId="2181FC17">
      <w:pPr>
        <w:pStyle w:val="129"/>
        <w:spacing w:line="360" w:lineRule="exact"/>
        <w:ind w:firstLine="440" w:firstLineChars="200"/>
        <w:jc w:val="left"/>
        <w:rPr>
          <w:rFonts w:hint="eastAsia" w:ascii="宋体" w:hAnsi="宋体" w:cs="宋体"/>
          <w:sz w:val="22"/>
          <w:highlight w:val="none"/>
        </w:rPr>
      </w:pPr>
      <w:r>
        <w:rPr>
          <w:rFonts w:hint="eastAsia" w:ascii="宋体" w:hAnsi="宋体" w:cs="宋体"/>
          <w:bCs/>
          <w:sz w:val="22"/>
          <w:highlight w:val="none"/>
        </w:rPr>
        <w:t>因承包人提供的结算资料不完整而需要补充或承包人不按时对账耽误时间时，审查时间应相应顺延</w:t>
      </w:r>
      <w:r>
        <w:rPr>
          <w:rFonts w:hint="eastAsia" w:ascii="宋体" w:hAnsi="宋体" w:cs="宋体"/>
          <w:sz w:val="22"/>
          <w:highlight w:val="none"/>
        </w:rPr>
        <w:t>。</w:t>
      </w:r>
    </w:p>
    <w:p w14:paraId="6596B59E">
      <w:pPr>
        <w:pStyle w:val="129"/>
        <w:spacing w:line="360" w:lineRule="exact"/>
        <w:ind w:firstLine="440" w:firstLineChars="200"/>
        <w:rPr>
          <w:rFonts w:hint="eastAsia" w:ascii="宋体" w:hAnsi="宋体" w:cs="宋体"/>
          <w:bCs/>
          <w:sz w:val="22"/>
          <w:highlight w:val="none"/>
        </w:rPr>
      </w:pPr>
      <w:r>
        <w:rPr>
          <w:rFonts w:hint="eastAsia" w:ascii="宋体" w:hAnsi="宋体" w:cs="宋体"/>
          <w:bCs/>
          <w:sz w:val="22"/>
          <w:highlight w:val="none"/>
        </w:rPr>
        <w:t>结算审核约定：</w:t>
      </w:r>
    </w:p>
    <w:p w14:paraId="6D7E5008">
      <w:pPr>
        <w:pStyle w:val="131"/>
        <w:spacing w:line="360" w:lineRule="exact"/>
        <w:ind w:firstLine="440" w:firstLineChars="200"/>
        <w:rPr>
          <w:rFonts w:hint="default" w:ascii="宋体" w:hAnsi="宋体" w:eastAsia="宋体" w:cs="宋体"/>
          <w:bCs/>
          <w:sz w:val="22"/>
          <w:szCs w:val="22"/>
          <w:highlight w:val="none"/>
          <w:lang w:val="en-US" w:eastAsia="zh-CN"/>
        </w:rPr>
      </w:pPr>
      <w:r>
        <w:rPr>
          <w:rFonts w:hint="eastAsia" w:ascii="宋体" w:hAnsi="宋体" w:cs="宋体"/>
          <w:bCs/>
          <w:sz w:val="22"/>
          <w:szCs w:val="22"/>
          <w:highlight w:val="none"/>
        </w:rPr>
        <w:t>1、工程竣工验收报告经发包人认可后14天内，承包人向发包人递交竣工验收合格资料及完整的结算资料和报告，双方按照协议书约定的合同价款及专用条款约定的合同价调整内容，进行工程竣工结算。2、工程结算经</w:t>
      </w:r>
      <w:r>
        <w:rPr>
          <w:rFonts w:hint="eastAsia" w:ascii="宋体" w:hAnsi="宋体" w:cs="宋体"/>
          <w:bCs/>
          <w:sz w:val="22"/>
          <w:szCs w:val="22"/>
          <w:highlight w:val="none"/>
          <w:u w:val="single"/>
          <w:lang w:val="en-US" w:eastAsia="zh-CN"/>
        </w:rPr>
        <w:t>港口区财评中心</w:t>
      </w:r>
      <w:r>
        <w:rPr>
          <w:rFonts w:hint="eastAsia" w:ascii="宋体" w:hAnsi="宋体" w:cs="宋体"/>
          <w:bCs/>
          <w:sz w:val="22"/>
          <w:szCs w:val="22"/>
          <w:highlight w:val="none"/>
        </w:rPr>
        <w:t>核减（增）率在8%以上时，因核减（增）部分产生的审核费用由承包人负担。</w:t>
      </w:r>
      <w:r>
        <w:rPr>
          <w:rFonts w:hint="eastAsia" w:ascii="宋体" w:hAnsi="宋体" w:cs="宋体"/>
          <w:bCs/>
          <w:sz w:val="22"/>
          <w:szCs w:val="22"/>
          <w:highlight w:val="none"/>
          <w:lang w:val="en-US" w:eastAsia="zh-CN"/>
        </w:rPr>
        <w:t>3.承包方逾期超过60天未完整提供竣工结算资料进行工程结算评审的，视为自动放弃剩余工程款结算。</w:t>
      </w:r>
    </w:p>
    <w:p w14:paraId="7594A74A">
      <w:pPr>
        <w:pStyle w:val="131"/>
        <w:spacing w:line="360" w:lineRule="exact"/>
        <w:ind w:firstLine="440" w:firstLineChars="200"/>
        <w:jc w:val="left"/>
        <w:rPr>
          <w:rFonts w:hint="eastAsia" w:ascii="宋体" w:hAnsi="宋体" w:cs="宋体"/>
          <w:sz w:val="22"/>
          <w:szCs w:val="22"/>
          <w:highlight w:val="none"/>
        </w:rPr>
      </w:pPr>
      <w:r>
        <w:rPr>
          <w:rFonts w:hint="eastAsia" w:ascii="宋体" w:hAnsi="宋体" w:cs="宋体"/>
          <w:bCs/>
          <w:sz w:val="22"/>
          <w:szCs w:val="22"/>
          <w:highlight w:val="none"/>
          <w:u w:val="single"/>
        </w:rPr>
        <w:t>政府投资工程的结算</w:t>
      </w:r>
      <w:r>
        <w:rPr>
          <w:rFonts w:hint="eastAsia" w:ascii="宋体" w:hAnsi="宋体" w:cs="宋体"/>
          <w:bCs/>
          <w:sz w:val="22"/>
          <w:szCs w:val="22"/>
          <w:highlight w:val="none"/>
          <w:u w:val="single"/>
          <w:lang w:val="en-US" w:eastAsia="zh-CN"/>
        </w:rPr>
        <w:t>如</w:t>
      </w:r>
      <w:r>
        <w:rPr>
          <w:rFonts w:hint="eastAsia" w:ascii="宋体" w:hAnsi="宋体" w:cs="宋体"/>
          <w:bCs/>
          <w:sz w:val="22"/>
          <w:szCs w:val="22"/>
          <w:highlight w:val="none"/>
          <w:u w:val="single"/>
        </w:rPr>
        <w:t>需</w:t>
      </w:r>
      <w:r>
        <w:rPr>
          <w:rFonts w:hint="eastAsia" w:ascii="宋体" w:hAnsi="宋体" w:cs="宋体"/>
          <w:bCs/>
          <w:sz w:val="22"/>
          <w:szCs w:val="22"/>
          <w:highlight w:val="none"/>
          <w:u w:val="single"/>
          <w:lang w:val="en-US" w:eastAsia="zh-CN"/>
        </w:rPr>
        <w:t>港口区财评中心</w:t>
      </w:r>
      <w:r>
        <w:rPr>
          <w:rFonts w:hint="eastAsia" w:ascii="宋体" w:hAnsi="宋体" w:cs="宋体"/>
          <w:bCs/>
          <w:sz w:val="22"/>
          <w:szCs w:val="22"/>
          <w:highlight w:val="none"/>
          <w:u w:val="single"/>
        </w:rPr>
        <w:t>审定，最终结算金额以</w:t>
      </w:r>
      <w:r>
        <w:rPr>
          <w:rFonts w:hint="eastAsia" w:ascii="宋体" w:hAnsi="宋体" w:cs="宋体"/>
          <w:bCs/>
          <w:sz w:val="22"/>
          <w:szCs w:val="22"/>
          <w:highlight w:val="none"/>
          <w:u w:val="single"/>
          <w:lang w:val="en-US" w:eastAsia="zh-CN"/>
        </w:rPr>
        <w:t>港口区财评中心出具的评审报告</w:t>
      </w:r>
      <w:r>
        <w:rPr>
          <w:rFonts w:hint="eastAsia" w:ascii="宋体" w:hAnsi="宋体" w:cs="宋体"/>
          <w:bCs/>
          <w:sz w:val="22"/>
          <w:szCs w:val="22"/>
          <w:highlight w:val="none"/>
          <w:u w:val="single"/>
        </w:rPr>
        <w:t>为准，不能以</w:t>
      </w:r>
      <w:r>
        <w:rPr>
          <w:rFonts w:hint="eastAsia" w:ascii="宋体" w:hAnsi="宋体" w:cs="宋体"/>
          <w:bCs/>
          <w:sz w:val="22"/>
          <w:szCs w:val="22"/>
          <w:highlight w:val="none"/>
          <w:u w:val="single"/>
          <w:lang w:val="en-US" w:eastAsia="zh-CN"/>
        </w:rPr>
        <w:t>承包人编制的结果或发</w:t>
      </w:r>
      <w:r>
        <w:rPr>
          <w:rFonts w:hint="eastAsia" w:ascii="宋体" w:hAnsi="宋体" w:cs="宋体"/>
          <w:bCs/>
          <w:sz w:val="22"/>
          <w:szCs w:val="22"/>
          <w:highlight w:val="none"/>
          <w:u w:val="single"/>
        </w:rPr>
        <w:t>包人审核的结果作为要求支付的依据。</w:t>
      </w:r>
      <w:r>
        <w:rPr>
          <w:rFonts w:hint="eastAsia" w:ascii="宋体" w:hAnsi="宋体" w:cs="宋体"/>
          <w:bCs/>
          <w:sz w:val="22"/>
          <w:szCs w:val="22"/>
          <w:highlight w:val="none"/>
          <w:u w:val="single"/>
          <w:lang w:val="en-US" w:eastAsia="zh-CN"/>
        </w:rPr>
        <w:t>港口区财评中心</w:t>
      </w:r>
      <w:r>
        <w:rPr>
          <w:rFonts w:hint="eastAsia" w:ascii="宋体" w:hAnsi="宋体" w:cs="宋体"/>
          <w:bCs/>
          <w:sz w:val="22"/>
          <w:szCs w:val="22"/>
          <w:highlight w:val="none"/>
          <w:u w:val="single"/>
        </w:rPr>
        <w:t>处理相关事宜需要一定时间，发包人不承担因</w:t>
      </w:r>
      <w:r>
        <w:rPr>
          <w:rFonts w:hint="eastAsia" w:ascii="宋体" w:hAnsi="宋体" w:cs="宋体"/>
          <w:bCs/>
          <w:sz w:val="22"/>
          <w:szCs w:val="22"/>
          <w:highlight w:val="none"/>
          <w:u w:val="single"/>
          <w:lang w:val="en-US" w:eastAsia="zh-CN"/>
        </w:rPr>
        <w:t>港口区财评中心评审时间</w:t>
      </w:r>
      <w:r>
        <w:rPr>
          <w:rFonts w:hint="eastAsia" w:ascii="宋体" w:hAnsi="宋体" w:cs="宋体"/>
          <w:bCs/>
          <w:sz w:val="22"/>
          <w:szCs w:val="22"/>
          <w:highlight w:val="none"/>
          <w:u w:val="single"/>
        </w:rPr>
        <w:t>引起的任何责任。</w:t>
      </w:r>
    </w:p>
    <w:p w14:paraId="59E8AEB7">
      <w:pPr>
        <w:pStyle w:val="129"/>
        <w:spacing w:line="360" w:lineRule="exact"/>
        <w:ind w:firstLine="440" w:firstLineChars="200"/>
        <w:jc w:val="left"/>
        <w:rPr>
          <w:rFonts w:hint="eastAsia" w:ascii="宋体" w:hAnsi="宋体" w:cs="宋体"/>
          <w:sz w:val="22"/>
          <w:highlight w:val="none"/>
        </w:rPr>
      </w:pPr>
      <w:r>
        <w:rPr>
          <w:rFonts w:hint="eastAsia" w:ascii="宋体" w:hAnsi="宋体" w:cs="宋体"/>
          <w:sz w:val="22"/>
          <w:highlight w:val="none"/>
        </w:rPr>
        <w:t>发包人完成竣工付款的期限：</w:t>
      </w:r>
      <w:r>
        <w:rPr>
          <w:rFonts w:hint="eastAsia" w:ascii="宋体" w:hAnsi="宋体" w:cs="宋体"/>
          <w:sz w:val="22"/>
          <w:highlight w:val="none"/>
          <w:u w:val="single"/>
        </w:rPr>
        <w:t xml:space="preserve">  </w:t>
      </w:r>
      <w:r>
        <w:rPr>
          <w:rFonts w:hint="eastAsia" w:ascii="宋体" w:hAnsi="宋体" w:cs="宋体"/>
          <w:sz w:val="22"/>
          <w:highlight w:val="none"/>
          <w:u w:val="single"/>
          <w:lang w:val="en-US" w:eastAsia="zh-CN"/>
        </w:rPr>
        <w:t>双方约定</w:t>
      </w:r>
      <w:r>
        <w:rPr>
          <w:rFonts w:hint="eastAsia" w:ascii="宋体" w:hAnsi="宋体" w:cs="宋体"/>
          <w:sz w:val="22"/>
          <w:highlight w:val="none"/>
          <w:u w:val="single"/>
        </w:rPr>
        <w:t xml:space="preserve"> </w:t>
      </w:r>
      <w:r>
        <w:rPr>
          <w:rFonts w:hint="eastAsia" w:ascii="宋体" w:hAnsi="宋体" w:cs="宋体"/>
          <w:sz w:val="22"/>
          <w:highlight w:val="none"/>
        </w:rPr>
        <w:t>。</w:t>
      </w:r>
    </w:p>
    <w:p w14:paraId="183300F1">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关于竣工付款证书异议部分复核的方式和程序：</w:t>
      </w:r>
      <w:r>
        <w:rPr>
          <w:rFonts w:hint="eastAsia" w:ascii="宋体" w:hAnsi="宋体" w:cs="宋体"/>
          <w:sz w:val="22"/>
          <w:u w:val="single"/>
        </w:rPr>
        <w:t xml:space="preserve">按通用合同条款执行 </w:t>
      </w:r>
      <w:r>
        <w:rPr>
          <w:rFonts w:hint="eastAsia" w:ascii="宋体" w:hAnsi="宋体" w:cs="宋体"/>
          <w:sz w:val="22"/>
        </w:rPr>
        <w:t>。</w:t>
      </w:r>
    </w:p>
    <w:p w14:paraId="0EA7F2E2">
      <w:pPr>
        <w:pStyle w:val="130"/>
        <w:spacing w:line="360" w:lineRule="exact"/>
        <w:ind w:firstLine="442" w:firstLineChars="200"/>
        <w:rPr>
          <w:rFonts w:hint="eastAsia" w:ascii="宋体" w:hAnsi="宋体" w:cs="宋体"/>
          <w:sz w:val="22"/>
          <w:szCs w:val="22"/>
        </w:rPr>
      </w:pPr>
      <w:bookmarkStart w:id="442" w:name="_Toc12975952"/>
      <w:bookmarkStart w:id="443" w:name="_Toc533432787"/>
      <w:bookmarkStart w:id="444" w:name="_Toc395382564"/>
      <w:r>
        <w:rPr>
          <w:rFonts w:hint="eastAsia" w:ascii="宋体" w:hAnsi="宋体" w:cs="宋体"/>
          <w:sz w:val="22"/>
          <w:szCs w:val="22"/>
        </w:rPr>
        <w:t>14.4 最终结清</w:t>
      </w:r>
      <w:bookmarkEnd w:id="442"/>
      <w:bookmarkEnd w:id="443"/>
      <w:bookmarkEnd w:id="444"/>
    </w:p>
    <w:p w14:paraId="29BCAED6">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14.4.1 最终结清申请单</w:t>
      </w:r>
    </w:p>
    <w:p w14:paraId="674145EB">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承包人提交最终结清申请单的份数：</w:t>
      </w:r>
      <w:r>
        <w:rPr>
          <w:rFonts w:hint="eastAsia" w:ascii="宋体" w:hAnsi="宋体" w:cs="宋体"/>
          <w:sz w:val="22"/>
          <w:u w:val="single"/>
          <w:lang w:val="en-US" w:eastAsia="zh-CN"/>
        </w:rPr>
        <w:t xml:space="preserve"> </w:t>
      </w:r>
      <w:r>
        <w:rPr>
          <w:rFonts w:hint="eastAsia" w:ascii="宋体" w:hAnsi="宋体" w:cs="宋体"/>
          <w:sz w:val="22"/>
          <w:u w:val="single"/>
        </w:rPr>
        <w:t>四份</w:t>
      </w:r>
      <w:r>
        <w:rPr>
          <w:rFonts w:hint="eastAsia" w:ascii="宋体" w:hAnsi="宋体" w:cs="宋体"/>
          <w:sz w:val="22"/>
          <w:u w:val="single"/>
          <w:lang w:val="en-US" w:eastAsia="zh-CN"/>
        </w:rPr>
        <w:t xml:space="preserve"> </w:t>
      </w:r>
      <w:r>
        <w:rPr>
          <w:rFonts w:hint="eastAsia" w:ascii="宋体" w:hAnsi="宋体" w:cs="宋体"/>
          <w:sz w:val="22"/>
        </w:rPr>
        <w:t>。</w:t>
      </w:r>
    </w:p>
    <w:p w14:paraId="5822554D">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承包人提交最终结算申请单的期限：</w:t>
      </w:r>
      <w:r>
        <w:rPr>
          <w:rFonts w:hint="eastAsia" w:ascii="宋体" w:hAnsi="宋体" w:cs="宋体"/>
          <w:sz w:val="22"/>
          <w:u w:val="single"/>
        </w:rPr>
        <w:t>按通用合同条款执行</w:t>
      </w:r>
      <w:r>
        <w:rPr>
          <w:rFonts w:hint="eastAsia" w:ascii="宋体" w:hAnsi="宋体" w:cs="宋体"/>
          <w:sz w:val="22"/>
        </w:rPr>
        <w:t xml:space="preserve">。 </w:t>
      </w:r>
    </w:p>
    <w:p w14:paraId="53EFADFC">
      <w:pPr>
        <w:pStyle w:val="129"/>
        <w:spacing w:line="360" w:lineRule="exact"/>
        <w:ind w:firstLine="440" w:firstLineChars="200"/>
        <w:jc w:val="left"/>
        <w:rPr>
          <w:rFonts w:hint="eastAsia" w:ascii="宋体" w:hAnsi="宋体" w:cs="宋体"/>
          <w:sz w:val="22"/>
        </w:rPr>
      </w:pPr>
      <w:r>
        <w:rPr>
          <w:rFonts w:hint="eastAsia" w:ascii="宋体" w:hAnsi="宋体" w:cs="宋体"/>
          <w:sz w:val="22"/>
        </w:rPr>
        <w:t>14.4.2 最终结清证书和支付</w:t>
      </w:r>
    </w:p>
    <w:p w14:paraId="3FF0AFF4">
      <w:pPr>
        <w:pStyle w:val="129"/>
        <w:spacing w:line="360" w:lineRule="exact"/>
        <w:ind w:firstLine="440" w:firstLineChars="200"/>
        <w:jc w:val="left"/>
        <w:rPr>
          <w:rFonts w:hint="eastAsia" w:ascii="宋体" w:hAnsi="宋体" w:cs="宋体"/>
          <w:sz w:val="22"/>
        </w:rPr>
      </w:pPr>
      <w:r>
        <w:rPr>
          <w:rFonts w:hint="eastAsia" w:ascii="宋体" w:hAnsi="宋体" w:cs="宋体"/>
          <w:sz w:val="22"/>
        </w:rPr>
        <w:t>（1）发包人完成最终结清申请单的审批并颁发最终结清证书的期限：</w:t>
      </w:r>
      <w:r>
        <w:rPr>
          <w:rFonts w:hint="eastAsia" w:ascii="宋体" w:hAnsi="宋体" w:cs="宋体"/>
          <w:sz w:val="22"/>
          <w:u w:val="single"/>
        </w:rPr>
        <w:t>按通用合同条款执行</w:t>
      </w:r>
      <w:r>
        <w:rPr>
          <w:rFonts w:hint="eastAsia" w:ascii="宋体" w:hAnsi="宋体" w:cs="宋体"/>
          <w:sz w:val="22"/>
        </w:rPr>
        <w:t>。</w:t>
      </w:r>
    </w:p>
    <w:p w14:paraId="52D6DB72">
      <w:pPr>
        <w:pStyle w:val="129"/>
        <w:spacing w:line="360" w:lineRule="exact"/>
        <w:ind w:firstLine="440" w:firstLineChars="200"/>
        <w:jc w:val="left"/>
        <w:rPr>
          <w:rFonts w:hint="eastAsia" w:ascii="宋体" w:hAnsi="宋体" w:cs="宋体"/>
          <w:sz w:val="22"/>
        </w:rPr>
      </w:pPr>
      <w:r>
        <w:rPr>
          <w:rFonts w:hint="eastAsia" w:ascii="宋体" w:hAnsi="宋体" w:cs="宋体"/>
          <w:sz w:val="22"/>
        </w:rPr>
        <w:t>（2）发包人完成支付的期限：</w:t>
      </w:r>
      <w:r>
        <w:rPr>
          <w:rFonts w:hint="eastAsia" w:ascii="宋体" w:hAnsi="宋体" w:cs="宋体"/>
          <w:sz w:val="22"/>
          <w:u w:val="single"/>
        </w:rPr>
        <w:t>质量保证金的返还：工程交付使用至质量缺陷期满后无工程质量问题的，质量缺陷</w:t>
      </w:r>
      <w:r>
        <w:rPr>
          <w:rFonts w:hint="eastAsia" w:ascii="宋体" w:hAnsi="宋体" w:cs="宋体"/>
          <w:sz w:val="22"/>
          <w:highlight w:val="none"/>
          <w:u w:val="single"/>
        </w:rPr>
        <w:t>期满后</w:t>
      </w:r>
      <w:r>
        <w:rPr>
          <w:rFonts w:hint="eastAsia" w:ascii="宋体" w:hAnsi="宋体" w:cs="宋体"/>
          <w:sz w:val="22"/>
          <w:highlight w:val="none"/>
          <w:u w:val="single"/>
          <w:lang w:val="en-US" w:eastAsia="zh-CN"/>
        </w:rPr>
        <w:t>承包方提交书面申请起</w:t>
      </w:r>
      <w:r>
        <w:rPr>
          <w:rFonts w:hint="eastAsia" w:ascii="宋体" w:hAnsi="宋体" w:cs="宋体"/>
          <w:sz w:val="22"/>
          <w:highlight w:val="none"/>
          <w:u w:val="single"/>
        </w:rPr>
        <w:t>15个工作日内</w:t>
      </w:r>
      <w:r>
        <w:rPr>
          <w:rFonts w:hint="eastAsia" w:ascii="宋体" w:hAnsi="宋体" w:cs="宋体"/>
          <w:sz w:val="22"/>
          <w:highlight w:val="none"/>
          <w:u w:val="single"/>
          <w:lang w:val="en-US" w:eastAsia="zh-CN"/>
        </w:rPr>
        <w:t>发包人按程序</w:t>
      </w:r>
      <w:r>
        <w:rPr>
          <w:rFonts w:hint="eastAsia" w:ascii="宋体" w:hAnsi="宋体" w:cs="宋体"/>
          <w:sz w:val="22"/>
          <w:highlight w:val="none"/>
          <w:u w:val="single"/>
        </w:rPr>
        <w:t>退还 （</w:t>
      </w:r>
      <w:r>
        <w:rPr>
          <w:rFonts w:hint="eastAsia" w:ascii="宋体" w:hAnsi="宋体" w:cs="宋体"/>
          <w:sz w:val="22"/>
          <w:u w:val="single"/>
        </w:rPr>
        <w:t xml:space="preserve">无息） </w:t>
      </w:r>
      <w:r>
        <w:rPr>
          <w:rFonts w:hint="eastAsia" w:ascii="宋体" w:hAnsi="宋体" w:cs="宋体"/>
          <w:sz w:val="22"/>
        </w:rPr>
        <w:t>。</w:t>
      </w:r>
    </w:p>
    <w:p w14:paraId="294CC3EB">
      <w:pPr>
        <w:pStyle w:val="128"/>
        <w:spacing w:before="0" w:after="0" w:line="360" w:lineRule="exact"/>
        <w:ind w:firstLine="442" w:firstLineChars="200"/>
        <w:rPr>
          <w:rFonts w:hint="eastAsia" w:ascii="宋体" w:hAnsi="宋体" w:cs="宋体"/>
          <w:sz w:val="22"/>
          <w:szCs w:val="22"/>
        </w:rPr>
      </w:pPr>
      <w:bookmarkStart w:id="445" w:name="_Toc12975953"/>
      <w:bookmarkStart w:id="446" w:name="_Toc533432788"/>
      <w:bookmarkStart w:id="447" w:name="_Toc395382565"/>
      <w:r>
        <w:rPr>
          <w:rFonts w:hint="eastAsia" w:ascii="宋体" w:hAnsi="宋体" w:cs="宋体"/>
          <w:sz w:val="22"/>
          <w:szCs w:val="22"/>
        </w:rPr>
        <w:t>15. 缺陷责任期与保修</w:t>
      </w:r>
      <w:bookmarkEnd w:id="445"/>
      <w:bookmarkEnd w:id="446"/>
      <w:bookmarkEnd w:id="447"/>
    </w:p>
    <w:p w14:paraId="471588F7">
      <w:pPr>
        <w:pStyle w:val="130"/>
        <w:spacing w:line="360" w:lineRule="exact"/>
        <w:ind w:firstLine="442" w:firstLineChars="200"/>
        <w:rPr>
          <w:rFonts w:hint="eastAsia" w:ascii="宋体" w:hAnsi="宋体" w:cs="宋体"/>
          <w:sz w:val="22"/>
          <w:szCs w:val="22"/>
        </w:rPr>
      </w:pPr>
      <w:bookmarkStart w:id="448" w:name="_Toc395382566"/>
      <w:bookmarkStart w:id="449" w:name="_Toc533432789"/>
      <w:bookmarkStart w:id="450" w:name="_Toc12975954"/>
      <w:r>
        <w:rPr>
          <w:rFonts w:hint="eastAsia" w:ascii="宋体" w:hAnsi="宋体" w:cs="宋体"/>
          <w:sz w:val="22"/>
          <w:szCs w:val="22"/>
        </w:rPr>
        <w:t>15.2 缺陷责任期</w:t>
      </w:r>
      <w:bookmarkEnd w:id="448"/>
      <w:bookmarkEnd w:id="449"/>
      <w:bookmarkEnd w:id="450"/>
    </w:p>
    <w:p w14:paraId="5E269B52">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缺陷责任期的具体期限：</w:t>
      </w:r>
      <w:r>
        <w:rPr>
          <w:rFonts w:hint="eastAsia" w:ascii="宋体" w:hAnsi="宋体" w:cs="宋体"/>
          <w:sz w:val="22"/>
          <w:u w:val="single"/>
        </w:rPr>
        <w:t>24个月</w:t>
      </w:r>
      <w:r>
        <w:rPr>
          <w:rFonts w:hint="eastAsia" w:ascii="宋体" w:hAnsi="宋体" w:cs="宋体"/>
          <w:sz w:val="22"/>
        </w:rPr>
        <w:t>。</w:t>
      </w:r>
    </w:p>
    <w:p w14:paraId="470076BA">
      <w:pPr>
        <w:pStyle w:val="130"/>
        <w:spacing w:line="360" w:lineRule="exact"/>
        <w:ind w:firstLine="442" w:firstLineChars="200"/>
        <w:rPr>
          <w:rFonts w:hint="eastAsia" w:ascii="宋体" w:hAnsi="宋体" w:cs="宋体"/>
          <w:sz w:val="22"/>
          <w:szCs w:val="22"/>
        </w:rPr>
      </w:pPr>
      <w:bookmarkStart w:id="451" w:name="_Toc12975955"/>
      <w:bookmarkStart w:id="452" w:name="_Toc533432790"/>
      <w:bookmarkStart w:id="453" w:name="_Toc395382567"/>
      <w:r>
        <w:rPr>
          <w:rFonts w:hint="eastAsia" w:ascii="宋体" w:hAnsi="宋体" w:cs="宋体"/>
          <w:sz w:val="22"/>
          <w:szCs w:val="22"/>
        </w:rPr>
        <w:t>15.3 质量保证金</w:t>
      </w:r>
      <w:bookmarkEnd w:id="451"/>
      <w:bookmarkEnd w:id="452"/>
      <w:bookmarkEnd w:id="453"/>
    </w:p>
    <w:p w14:paraId="39663FA0">
      <w:pPr>
        <w:pStyle w:val="129"/>
        <w:spacing w:line="360" w:lineRule="exact"/>
        <w:ind w:firstLine="440" w:firstLineChars="200"/>
        <w:jc w:val="left"/>
        <w:rPr>
          <w:rFonts w:hint="eastAsia" w:ascii="宋体" w:hAnsi="宋体" w:cs="宋体"/>
          <w:sz w:val="22"/>
        </w:rPr>
      </w:pPr>
      <w:r>
        <w:rPr>
          <w:rFonts w:hint="eastAsia" w:ascii="宋体" w:hAnsi="宋体" w:cs="宋体"/>
          <w:sz w:val="22"/>
        </w:rPr>
        <w:t>关于是否扣留质量保证金的约定：</w:t>
      </w:r>
      <w:r>
        <w:rPr>
          <w:rFonts w:hint="eastAsia" w:ascii="宋体" w:hAnsi="宋体" w:cs="宋体"/>
          <w:sz w:val="22"/>
          <w:u w:val="single"/>
        </w:rPr>
        <w:t>扣留</w:t>
      </w:r>
      <w:r>
        <w:rPr>
          <w:rFonts w:hint="eastAsia" w:ascii="宋体" w:hAnsi="宋体" w:cs="宋体"/>
          <w:sz w:val="22"/>
        </w:rPr>
        <w:t>。</w:t>
      </w:r>
    </w:p>
    <w:p w14:paraId="5778D617">
      <w:pPr>
        <w:pStyle w:val="129"/>
        <w:spacing w:line="360" w:lineRule="exact"/>
        <w:ind w:firstLine="440" w:firstLineChars="200"/>
        <w:jc w:val="left"/>
        <w:rPr>
          <w:rFonts w:hint="eastAsia" w:ascii="宋体" w:hAnsi="宋体" w:cs="宋体"/>
          <w:sz w:val="22"/>
        </w:rPr>
      </w:pPr>
      <w:r>
        <w:rPr>
          <w:rFonts w:hint="eastAsia" w:ascii="宋体" w:hAnsi="宋体" w:cs="宋体"/>
          <w:sz w:val="22"/>
        </w:rPr>
        <w:t>15.3.1 承包人提供质量保证金的方式</w:t>
      </w:r>
    </w:p>
    <w:p w14:paraId="7325AE1B">
      <w:pPr>
        <w:pStyle w:val="129"/>
        <w:spacing w:line="360" w:lineRule="exact"/>
        <w:ind w:firstLine="440" w:firstLineChars="200"/>
        <w:jc w:val="left"/>
        <w:rPr>
          <w:rFonts w:hint="eastAsia" w:ascii="宋体" w:hAnsi="宋体" w:cs="宋体"/>
          <w:sz w:val="22"/>
        </w:rPr>
      </w:pPr>
      <w:r>
        <w:rPr>
          <w:rFonts w:hint="eastAsia" w:ascii="宋体" w:hAnsi="宋体" w:cs="宋体"/>
          <w:sz w:val="22"/>
        </w:rPr>
        <w:t>质量保证金采用以下第</w:t>
      </w:r>
      <w:r>
        <w:rPr>
          <w:rFonts w:hint="eastAsia" w:ascii="宋体" w:hAnsi="宋体" w:cs="宋体"/>
          <w:sz w:val="22"/>
          <w:u w:val="single"/>
        </w:rPr>
        <w:t>（2）</w:t>
      </w:r>
      <w:r>
        <w:rPr>
          <w:rFonts w:hint="eastAsia" w:ascii="宋体" w:hAnsi="宋体" w:cs="宋体"/>
          <w:sz w:val="22"/>
        </w:rPr>
        <w:t>种方式：</w:t>
      </w:r>
    </w:p>
    <w:p w14:paraId="4FCC299C">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（1）</w:t>
      </w:r>
      <w:bookmarkStart w:id="454" w:name="OLE_LINK45"/>
      <w:r>
        <w:rPr>
          <w:rFonts w:hint="eastAsia" w:ascii="宋体" w:hAnsi="宋体" w:cs="宋体"/>
          <w:kern w:val="0"/>
          <w:sz w:val="22"/>
        </w:rPr>
        <w:t>质量保证金</w:t>
      </w:r>
      <w:bookmarkEnd w:id="454"/>
      <w:r>
        <w:rPr>
          <w:rFonts w:hint="eastAsia" w:ascii="宋体" w:hAnsi="宋体" w:cs="宋体"/>
          <w:kern w:val="0"/>
          <w:sz w:val="22"/>
        </w:rPr>
        <w:t>保函，保证金额为：</w:t>
      </w:r>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r>
        <w:rPr>
          <w:rFonts w:hint="eastAsia" w:ascii="宋体" w:hAnsi="宋体" w:cs="宋体"/>
          <w:kern w:val="0"/>
          <w:sz w:val="22"/>
        </w:rPr>
        <w:t>；</w:t>
      </w:r>
    </w:p>
    <w:p w14:paraId="4F22538E">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w:t>
      </w:r>
      <w:r>
        <w:rPr>
          <w:rFonts w:hint="eastAsia" w:ascii="宋体" w:hAnsi="宋体" w:cs="宋体"/>
          <w:bCs/>
          <w:sz w:val="22"/>
        </w:rPr>
        <w:t>发包人按</w:t>
      </w:r>
      <w:bookmarkStart w:id="455" w:name="OLE_LINK42"/>
      <w:r>
        <w:rPr>
          <w:rFonts w:hint="eastAsia" w:ascii="宋体" w:hAnsi="宋体" w:cs="宋体"/>
          <w:bCs/>
          <w:sz w:val="22"/>
        </w:rPr>
        <w:t>工程价款结算总额</w:t>
      </w:r>
      <w:bookmarkEnd w:id="455"/>
      <w:r>
        <w:rPr>
          <w:rFonts w:hint="eastAsia" w:ascii="宋体" w:hAnsi="宋体" w:cs="宋体"/>
          <w:bCs/>
          <w:sz w:val="22"/>
        </w:rPr>
        <w:t>的</w:t>
      </w:r>
      <w:r>
        <w:rPr>
          <w:rFonts w:hint="eastAsia" w:ascii="宋体" w:hAnsi="宋体" w:cs="宋体"/>
          <w:bCs/>
          <w:sz w:val="22"/>
          <w:u w:val="single"/>
        </w:rPr>
        <w:t xml:space="preserve">  3 </w:t>
      </w:r>
      <w:r>
        <w:rPr>
          <w:rFonts w:hint="eastAsia" w:ascii="宋体" w:hAnsi="宋体" w:cs="宋体"/>
          <w:bCs/>
          <w:sz w:val="22"/>
        </w:rPr>
        <w:t>%预留</w:t>
      </w:r>
      <w:bookmarkStart w:id="456" w:name="OLE_LINK43"/>
      <w:r>
        <w:rPr>
          <w:rFonts w:hint="eastAsia" w:ascii="宋体" w:hAnsi="宋体" w:cs="宋体"/>
          <w:bCs/>
          <w:sz w:val="22"/>
        </w:rPr>
        <w:t>工程</w:t>
      </w:r>
      <w:r>
        <w:rPr>
          <w:rFonts w:hint="eastAsia" w:ascii="宋体" w:hAnsi="宋体" w:cs="宋体"/>
          <w:kern w:val="0"/>
          <w:sz w:val="22"/>
        </w:rPr>
        <w:t>质量保证金</w:t>
      </w:r>
      <w:bookmarkEnd w:id="456"/>
      <w:r>
        <w:rPr>
          <w:rFonts w:hint="eastAsia" w:ascii="宋体" w:hAnsi="宋体" w:cs="宋体"/>
          <w:bCs/>
          <w:sz w:val="22"/>
        </w:rPr>
        <w:t>，待缺陷责任期满后返还</w:t>
      </w:r>
      <w:r>
        <w:rPr>
          <w:rFonts w:hint="eastAsia" w:ascii="宋体" w:hAnsi="宋体" w:cs="宋体"/>
          <w:kern w:val="0"/>
          <w:sz w:val="22"/>
        </w:rPr>
        <w:t>；</w:t>
      </w:r>
    </w:p>
    <w:p w14:paraId="29063FB5">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（3）其他方式：</w:t>
      </w:r>
      <w:r>
        <w:rPr>
          <w:rFonts w:hint="eastAsia" w:ascii="宋体" w:hAnsi="宋体" w:cs="宋体"/>
          <w:bCs/>
          <w:sz w:val="22"/>
          <w:u w:val="single"/>
          <w:lang w:val="en-US" w:eastAsia="zh-CN"/>
        </w:rPr>
        <w:t xml:space="preserve"> </w:t>
      </w:r>
      <w:r>
        <w:rPr>
          <w:rFonts w:hint="eastAsia" w:ascii="宋体" w:hAnsi="宋体" w:cs="宋体"/>
          <w:bCs/>
          <w:sz w:val="22"/>
          <w:u w:val="single"/>
        </w:rPr>
        <w:t xml:space="preserve"> /  </w:t>
      </w:r>
      <w:r>
        <w:rPr>
          <w:rFonts w:hint="eastAsia" w:ascii="宋体" w:hAnsi="宋体" w:cs="宋体"/>
          <w:bCs/>
          <w:sz w:val="22"/>
        </w:rPr>
        <w:t>。</w:t>
      </w:r>
    </w:p>
    <w:p w14:paraId="0E36AFCF">
      <w:pPr>
        <w:pStyle w:val="129"/>
        <w:spacing w:line="360" w:lineRule="exact"/>
        <w:ind w:firstLine="440" w:firstLineChars="200"/>
        <w:jc w:val="left"/>
        <w:rPr>
          <w:rFonts w:hint="eastAsia" w:ascii="宋体" w:hAnsi="宋体" w:cs="宋体"/>
          <w:sz w:val="22"/>
        </w:rPr>
      </w:pPr>
      <w:r>
        <w:rPr>
          <w:rFonts w:hint="eastAsia" w:ascii="宋体" w:hAnsi="宋体" w:cs="宋体"/>
          <w:sz w:val="22"/>
        </w:rPr>
        <w:t>15.3.2 质量保证金的扣留</w:t>
      </w:r>
    </w:p>
    <w:p w14:paraId="6B5C694C">
      <w:pPr>
        <w:pStyle w:val="129"/>
        <w:spacing w:line="360" w:lineRule="exact"/>
        <w:ind w:firstLine="440" w:firstLineChars="200"/>
        <w:jc w:val="left"/>
        <w:rPr>
          <w:rFonts w:hint="eastAsia" w:ascii="宋体" w:hAnsi="宋体" w:cs="宋体"/>
          <w:sz w:val="22"/>
        </w:rPr>
      </w:pPr>
      <w:r>
        <w:rPr>
          <w:rFonts w:hint="eastAsia" w:ascii="宋体" w:hAnsi="宋体" w:cs="宋体"/>
          <w:sz w:val="22"/>
        </w:rPr>
        <w:t>质量保证金的扣留采取以下第</w:t>
      </w:r>
      <w:r>
        <w:rPr>
          <w:rFonts w:hint="eastAsia" w:ascii="宋体" w:hAnsi="宋体" w:cs="宋体"/>
          <w:sz w:val="22"/>
          <w:u w:val="single"/>
        </w:rPr>
        <w:t>（2）</w:t>
      </w:r>
      <w:r>
        <w:rPr>
          <w:rFonts w:hint="eastAsia" w:ascii="宋体" w:hAnsi="宋体" w:cs="宋体"/>
          <w:sz w:val="22"/>
        </w:rPr>
        <w:t>种方式：</w:t>
      </w:r>
    </w:p>
    <w:p w14:paraId="3B0F7C73">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（1）在支付工程进度款时逐次扣留，在此情形下，质量保证金的计算基数不包括预付款的支付、扣回以及价格调整的金额；</w:t>
      </w:r>
    </w:p>
    <w:p w14:paraId="17457742">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（2）工程竣工结算时一次性扣留质量保证金；</w:t>
      </w:r>
    </w:p>
    <w:p w14:paraId="2E7DC546">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（3）其他扣留方式</w:t>
      </w:r>
      <w:r>
        <w:rPr>
          <w:rFonts w:hint="eastAsia" w:ascii="宋体" w:hAnsi="宋体" w:cs="宋体"/>
          <w:kern w:val="0"/>
          <w:sz w:val="22"/>
          <w:lang w:eastAsia="zh-CN"/>
        </w:rPr>
        <w:t>：</w:t>
      </w:r>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043B8C94">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sz w:val="22"/>
        </w:rPr>
        <w:t>关于质量保证金的补充约定：</w:t>
      </w:r>
      <w:r>
        <w:rPr>
          <w:rFonts w:hint="eastAsia" w:ascii="宋体" w:hAnsi="宋体" w:cs="宋体"/>
          <w:sz w:val="22"/>
          <w:u w:val="single"/>
          <w:lang w:val="en-US" w:eastAsia="zh-CN"/>
        </w:rPr>
        <w:t xml:space="preserve"> </w:t>
      </w:r>
      <w:r>
        <w:rPr>
          <w:rFonts w:hint="eastAsia" w:ascii="宋体" w:hAnsi="宋体" w:cs="宋体"/>
          <w:sz w:val="22"/>
          <w:u w:val="single"/>
        </w:rPr>
        <w:t xml:space="preserve">/ </w:t>
      </w:r>
      <w:r>
        <w:rPr>
          <w:rFonts w:hint="eastAsia" w:ascii="宋体" w:hAnsi="宋体" w:cs="宋体"/>
          <w:kern w:val="0"/>
          <w:sz w:val="22"/>
        </w:rPr>
        <w:t>。</w:t>
      </w:r>
    </w:p>
    <w:p w14:paraId="3EB194DF">
      <w:pPr>
        <w:pStyle w:val="130"/>
        <w:spacing w:line="360" w:lineRule="exact"/>
        <w:ind w:firstLine="442" w:firstLineChars="200"/>
        <w:rPr>
          <w:rFonts w:hint="eastAsia" w:ascii="宋体" w:hAnsi="宋体" w:cs="宋体"/>
          <w:sz w:val="22"/>
          <w:szCs w:val="22"/>
        </w:rPr>
      </w:pPr>
      <w:bookmarkStart w:id="457" w:name="_Toc12975956"/>
      <w:bookmarkStart w:id="458" w:name="_Toc533432791"/>
      <w:bookmarkStart w:id="459" w:name="_Toc395382568"/>
      <w:r>
        <w:rPr>
          <w:rFonts w:hint="eastAsia" w:ascii="宋体" w:hAnsi="宋体" w:cs="宋体"/>
          <w:sz w:val="22"/>
          <w:szCs w:val="22"/>
        </w:rPr>
        <w:t>15.4 保修</w:t>
      </w:r>
      <w:bookmarkEnd w:id="457"/>
      <w:bookmarkEnd w:id="458"/>
      <w:bookmarkEnd w:id="459"/>
    </w:p>
    <w:p w14:paraId="5430AFC1">
      <w:pPr>
        <w:pStyle w:val="129"/>
        <w:spacing w:line="360" w:lineRule="exact"/>
        <w:ind w:firstLine="440" w:firstLineChars="200"/>
        <w:jc w:val="left"/>
        <w:rPr>
          <w:rFonts w:hint="eastAsia" w:ascii="宋体" w:hAnsi="宋体" w:cs="宋体"/>
          <w:sz w:val="22"/>
        </w:rPr>
      </w:pPr>
      <w:r>
        <w:rPr>
          <w:rFonts w:hint="eastAsia" w:ascii="宋体" w:hAnsi="宋体" w:cs="宋体"/>
          <w:sz w:val="22"/>
        </w:rPr>
        <w:t>15.4.1 保修责任</w:t>
      </w:r>
    </w:p>
    <w:p w14:paraId="3F8257CB">
      <w:pPr>
        <w:pStyle w:val="129"/>
        <w:spacing w:line="360" w:lineRule="exact"/>
        <w:ind w:firstLine="440" w:firstLineChars="200"/>
        <w:jc w:val="left"/>
        <w:rPr>
          <w:rFonts w:hint="eastAsia" w:ascii="宋体" w:hAnsi="宋体" w:cs="宋体"/>
          <w:kern w:val="0"/>
          <w:sz w:val="22"/>
        </w:rPr>
      </w:pPr>
      <w:r>
        <w:rPr>
          <w:rFonts w:hint="eastAsia" w:ascii="宋体" w:hAnsi="宋体" w:cs="宋体"/>
          <w:sz w:val="22"/>
        </w:rPr>
        <w:t>工程保修期为：</w:t>
      </w:r>
      <w:r>
        <w:rPr>
          <w:rFonts w:hint="eastAsia" w:ascii="宋体" w:hAnsi="宋体" w:cs="宋体"/>
          <w:kern w:val="0"/>
          <w:sz w:val="22"/>
          <w:u w:val="single"/>
          <w:lang w:val="en-US" w:eastAsia="zh-CN"/>
        </w:rPr>
        <w:t xml:space="preserve"> </w:t>
      </w:r>
      <w:r>
        <w:rPr>
          <w:rFonts w:hint="eastAsia" w:ascii="宋体" w:hAnsi="宋体" w:cs="宋体"/>
          <w:kern w:val="0"/>
          <w:sz w:val="22"/>
          <w:u w:val="single"/>
        </w:rPr>
        <w:t>见工程质量保修书</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692D42CB">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sz w:val="22"/>
        </w:rPr>
        <w:t>工程质量保修书具体内容见合同附件</w:t>
      </w:r>
      <w:r>
        <w:rPr>
          <w:rFonts w:hint="eastAsia" w:ascii="宋体" w:hAnsi="宋体" w:cs="宋体"/>
          <w:sz w:val="22"/>
          <w:lang w:val="en-US" w:eastAsia="zh-CN"/>
        </w:rPr>
        <w:t>2</w:t>
      </w:r>
      <w:r>
        <w:rPr>
          <w:rFonts w:hint="eastAsia" w:ascii="宋体" w:hAnsi="宋体" w:cs="宋体"/>
          <w:sz w:val="22"/>
        </w:rPr>
        <w:t>。</w:t>
      </w:r>
    </w:p>
    <w:p w14:paraId="3E5FFD61">
      <w:pPr>
        <w:pStyle w:val="129"/>
        <w:spacing w:line="360" w:lineRule="exact"/>
        <w:ind w:firstLine="440" w:firstLineChars="200"/>
        <w:jc w:val="left"/>
        <w:rPr>
          <w:rFonts w:hint="eastAsia" w:ascii="宋体" w:hAnsi="宋体" w:cs="宋体"/>
          <w:sz w:val="22"/>
        </w:rPr>
      </w:pPr>
      <w:r>
        <w:rPr>
          <w:rFonts w:hint="eastAsia" w:ascii="宋体" w:hAnsi="宋体" w:cs="宋体"/>
          <w:sz w:val="22"/>
        </w:rPr>
        <w:t>15.4.3 修复通知</w:t>
      </w:r>
    </w:p>
    <w:p w14:paraId="54560C51">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kern w:val="0"/>
          <w:sz w:val="22"/>
        </w:rPr>
        <w:t>承包人收到保修通知并到达工程现场的合理时间：</w:t>
      </w:r>
      <w:r>
        <w:rPr>
          <w:rFonts w:hint="eastAsia" w:ascii="宋体" w:hAnsi="宋体" w:cs="宋体"/>
          <w:kern w:val="0"/>
          <w:sz w:val="22"/>
          <w:u w:val="single"/>
          <w:lang w:val="en-US" w:eastAsia="zh-CN"/>
        </w:rPr>
        <w:t xml:space="preserve"> </w:t>
      </w:r>
      <w:r>
        <w:rPr>
          <w:rFonts w:hint="eastAsia" w:ascii="宋体" w:hAnsi="宋体" w:cs="宋体"/>
          <w:kern w:val="0"/>
          <w:sz w:val="22"/>
          <w:u w:val="single"/>
        </w:rPr>
        <w:t>收到通</w:t>
      </w:r>
      <w:r>
        <w:rPr>
          <w:rFonts w:hint="eastAsia" w:ascii="宋体" w:hAnsi="宋体" w:cs="宋体"/>
          <w:kern w:val="0"/>
          <w:sz w:val="22"/>
          <w:highlight w:val="none"/>
          <w:u w:val="single"/>
        </w:rPr>
        <w:t>知后</w:t>
      </w:r>
      <w:r>
        <w:rPr>
          <w:rFonts w:hint="eastAsia" w:ascii="宋体" w:hAnsi="宋体" w:cs="宋体"/>
          <w:kern w:val="0"/>
          <w:sz w:val="22"/>
          <w:highlight w:val="none"/>
          <w:u w:val="single"/>
          <w:lang w:val="en-US" w:eastAsia="zh-CN"/>
        </w:rPr>
        <w:t>48</w:t>
      </w:r>
      <w:r>
        <w:rPr>
          <w:rFonts w:hint="eastAsia" w:ascii="宋体" w:hAnsi="宋体" w:cs="宋体"/>
          <w:kern w:val="0"/>
          <w:sz w:val="22"/>
          <w:highlight w:val="none"/>
          <w:u w:val="single"/>
        </w:rPr>
        <w:t>小时内</w:t>
      </w:r>
      <w:r>
        <w:rPr>
          <w:rFonts w:hint="eastAsia" w:ascii="宋体" w:hAnsi="宋体" w:cs="宋体"/>
          <w:kern w:val="0"/>
          <w:sz w:val="22"/>
          <w:highlight w:val="none"/>
          <w:u w:val="single"/>
          <w:lang w:val="en-US" w:eastAsia="zh-CN"/>
        </w:rPr>
        <w:t xml:space="preserve"> </w:t>
      </w:r>
      <w:r>
        <w:rPr>
          <w:rFonts w:hint="eastAsia" w:ascii="宋体" w:hAnsi="宋体" w:cs="宋体"/>
          <w:kern w:val="0"/>
          <w:sz w:val="22"/>
        </w:rPr>
        <w:t>。</w:t>
      </w:r>
    </w:p>
    <w:p w14:paraId="44144996">
      <w:pPr>
        <w:pStyle w:val="128"/>
        <w:spacing w:before="0" w:after="0" w:line="360" w:lineRule="exact"/>
        <w:rPr>
          <w:rFonts w:hint="eastAsia" w:ascii="宋体" w:hAnsi="宋体" w:cs="宋体"/>
          <w:sz w:val="22"/>
          <w:szCs w:val="22"/>
        </w:rPr>
      </w:pPr>
      <w:bookmarkStart w:id="460" w:name="_Toc12975957"/>
      <w:bookmarkStart w:id="461" w:name="_Toc395382569"/>
      <w:bookmarkStart w:id="462" w:name="_Toc533432792"/>
    </w:p>
    <w:p w14:paraId="4C7A89F6">
      <w:pPr>
        <w:pStyle w:val="128"/>
        <w:spacing w:before="0" w:after="0" w:line="360" w:lineRule="exact"/>
        <w:ind w:firstLine="442" w:firstLineChars="200"/>
        <w:rPr>
          <w:rFonts w:hint="eastAsia" w:ascii="宋体" w:hAnsi="宋体" w:cs="宋体"/>
          <w:sz w:val="22"/>
          <w:szCs w:val="22"/>
        </w:rPr>
      </w:pPr>
      <w:r>
        <w:rPr>
          <w:rFonts w:hint="eastAsia" w:ascii="宋体" w:hAnsi="宋体" w:cs="宋体"/>
          <w:sz w:val="22"/>
          <w:szCs w:val="22"/>
        </w:rPr>
        <w:t>16. 违约</w:t>
      </w:r>
      <w:bookmarkEnd w:id="460"/>
      <w:bookmarkEnd w:id="461"/>
      <w:bookmarkEnd w:id="462"/>
    </w:p>
    <w:p w14:paraId="5B82FACC">
      <w:pPr>
        <w:pStyle w:val="130"/>
        <w:spacing w:line="360" w:lineRule="exact"/>
        <w:ind w:firstLine="442" w:firstLineChars="200"/>
        <w:rPr>
          <w:rFonts w:hint="eastAsia" w:ascii="宋体" w:hAnsi="宋体" w:cs="宋体"/>
          <w:sz w:val="22"/>
          <w:szCs w:val="22"/>
        </w:rPr>
      </w:pPr>
      <w:bookmarkStart w:id="463" w:name="_Toc395382570"/>
      <w:bookmarkStart w:id="464" w:name="_Toc12975958"/>
      <w:bookmarkStart w:id="465" w:name="_Toc533432793"/>
      <w:r>
        <w:rPr>
          <w:rFonts w:hint="eastAsia" w:ascii="宋体" w:hAnsi="宋体" w:cs="宋体"/>
          <w:sz w:val="22"/>
          <w:szCs w:val="22"/>
        </w:rPr>
        <w:t>16.1 发包人违约</w:t>
      </w:r>
      <w:bookmarkEnd w:id="463"/>
      <w:bookmarkEnd w:id="464"/>
      <w:bookmarkEnd w:id="465"/>
    </w:p>
    <w:p w14:paraId="75C81115">
      <w:pPr>
        <w:pStyle w:val="129"/>
        <w:spacing w:line="360" w:lineRule="exact"/>
        <w:ind w:firstLine="440" w:firstLineChars="200"/>
        <w:jc w:val="left"/>
        <w:rPr>
          <w:rFonts w:hint="eastAsia" w:ascii="宋体" w:hAnsi="宋体" w:cs="宋体"/>
          <w:sz w:val="22"/>
        </w:rPr>
      </w:pPr>
      <w:r>
        <w:rPr>
          <w:rFonts w:hint="eastAsia" w:ascii="宋体" w:hAnsi="宋体" w:cs="宋体"/>
          <w:sz w:val="22"/>
        </w:rPr>
        <w:t>16.1.1发包人违约的情形</w:t>
      </w:r>
    </w:p>
    <w:p w14:paraId="4B070012">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发包人违约的其他情形：</w:t>
      </w:r>
      <w:r>
        <w:rPr>
          <w:rFonts w:hint="eastAsia" w:ascii="宋体" w:hAnsi="宋体" w:cs="宋体"/>
          <w:kern w:val="0"/>
          <w:sz w:val="22"/>
          <w:u w:val="single"/>
        </w:rPr>
        <w:t xml:space="preserve">无 </w:t>
      </w:r>
      <w:r>
        <w:rPr>
          <w:rFonts w:hint="eastAsia" w:ascii="宋体" w:hAnsi="宋体" w:cs="宋体"/>
          <w:kern w:val="0"/>
          <w:sz w:val="22"/>
        </w:rPr>
        <w:t>。</w:t>
      </w:r>
    </w:p>
    <w:p w14:paraId="4E9F8D7C">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16.1.2 发包人违约的责任</w:t>
      </w:r>
    </w:p>
    <w:p w14:paraId="59AA673F">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发包人违约责任的承担方式和计算方法：</w:t>
      </w:r>
    </w:p>
    <w:p w14:paraId="57D14FEC">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kern w:val="0"/>
          <w:sz w:val="22"/>
        </w:rPr>
        <w:t>（1）因发包人原因未能在计划开工日期前7天内下达开工通知的违约责任：</w:t>
      </w:r>
      <w:r>
        <w:rPr>
          <w:rFonts w:hint="eastAsia" w:ascii="宋体" w:hAnsi="宋体" w:cs="宋体"/>
          <w:kern w:val="0"/>
          <w:sz w:val="22"/>
          <w:u w:val="single"/>
        </w:rPr>
        <w:t xml:space="preserve"> 工期顺延 </w:t>
      </w:r>
      <w:r>
        <w:rPr>
          <w:rFonts w:hint="eastAsia" w:ascii="宋体" w:hAnsi="宋体" w:cs="宋体"/>
          <w:kern w:val="0"/>
          <w:sz w:val="22"/>
        </w:rPr>
        <w:t>。</w:t>
      </w:r>
    </w:p>
    <w:p w14:paraId="6AA2CAC5">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（2）因发包人原因未能按合同约定支付合同价款的违约责任：</w:t>
      </w:r>
      <w:r>
        <w:rPr>
          <w:rFonts w:hint="eastAsia" w:ascii="宋体" w:hAnsi="宋体" w:cs="宋体"/>
          <w:kern w:val="0"/>
          <w:sz w:val="22"/>
          <w:u w:val="single"/>
        </w:rPr>
        <w:t>无</w:t>
      </w:r>
      <w:r>
        <w:rPr>
          <w:rFonts w:hint="eastAsia" w:ascii="宋体" w:hAnsi="宋体" w:cs="宋体"/>
          <w:kern w:val="0"/>
          <w:sz w:val="22"/>
        </w:rPr>
        <w:t>。</w:t>
      </w:r>
    </w:p>
    <w:p w14:paraId="3391E973">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（3）发包人违反第10.1款〔变更的范围〕第（2）项约定，自行实施被取消的工作或转由他人实施的违约责任：</w:t>
      </w:r>
      <w:r>
        <w:rPr>
          <w:rFonts w:hint="eastAsia" w:ascii="宋体" w:hAnsi="宋体" w:cs="宋体"/>
          <w:kern w:val="0"/>
          <w:sz w:val="22"/>
          <w:u w:val="single"/>
          <w:lang w:val="en-US" w:eastAsia="zh-CN"/>
        </w:rPr>
        <w:t xml:space="preserve"> </w:t>
      </w:r>
      <w:r>
        <w:rPr>
          <w:rFonts w:hint="eastAsia" w:ascii="宋体" w:hAnsi="宋体" w:cs="宋体"/>
          <w:kern w:val="0"/>
          <w:sz w:val="22"/>
          <w:u w:val="single"/>
        </w:rPr>
        <w:t>无</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232EFF08">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（4）发包人提供的材料、工程设备的规格、数量或质量不符合合同约定，或因发包人原因导致交货日期延误或交货地点变更等情况的违约责任：</w:t>
      </w:r>
      <w:r>
        <w:rPr>
          <w:rFonts w:hint="eastAsia" w:ascii="宋体" w:hAnsi="宋体" w:cs="宋体"/>
          <w:kern w:val="0"/>
          <w:sz w:val="22"/>
          <w:u w:val="single"/>
          <w:lang w:val="en-US" w:eastAsia="zh-CN"/>
        </w:rPr>
        <w:t xml:space="preserve"> </w:t>
      </w:r>
      <w:r>
        <w:rPr>
          <w:rFonts w:hint="eastAsia" w:ascii="宋体" w:hAnsi="宋体" w:cs="宋体"/>
          <w:kern w:val="0"/>
          <w:sz w:val="22"/>
          <w:u w:val="single"/>
        </w:rPr>
        <w:t>工期顺延</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274EADEF">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kern w:val="0"/>
          <w:sz w:val="22"/>
        </w:rPr>
        <w:t>（5）因发包人违反合同约定造成暂停施工的违约责任：</w:t>
      </w:r>
      <w:r>
        <w:rPr>
          <w:rFonts w:hint="eastAsia" w:ascii="宋体" w:hAnsi="宋体" w:cs="宋体"/>
          <w:kern w:val="0"/>
          <w:sz w:val="22"/>
          <w:u w:val="single"/>
          <w:lang w:val="en-US" w:eastAsia="zh-CN"/>
        </w:rPr>
        <w:t xml:space="preserve"> </w:t>
      </w:r>
      <w:r>
        <w:rPr>
          <w:rFonts w:hint="eastAsia" w:ascii="宋体" w:hAnsi="宋体" w:cs="宋体"/>
          <w:kern w:val="0"/>
          <w:sz w:val="22"/>
          <w:u w:val="single"/>
        </w:rPr>
        <w:t>工期顺延</w:t>
      </w:r>
      <w:r>
        <w:rPr>
          <w:rFonts w:hint="eastAsia" w:ascii="宋体" w:hAnsi="宋体" w:cs="宋体"/>
          <w:kern w:val="0"/>
          <w:sz w:val="22"/>
          <w:u w:val="single"/>
          <w:lang w:val="en-US" w:eastAsia="zh-CN"/>
        </w:rPr>
        <w:t xml:space="preserve"> </w:t>
      </w:r>
      <w:r>
        <w:rPr>
          <w:rFonts w:hint="eastAsia" w:ascii="宋体" w:hAnsi="宋体" w:cs="宋体"/>
          <w:kern w:val="0"/>
          <w:sz w:val="22"/>
        </w:rPr>
        <w:t>。</w:t>
      </w:r>
    </w:p>
    <w:p w14:paraId="761C9FA1">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（6）发包人无正当理由没有在约定期限内发出复工指示，导致承包人无法复工的违约责任：</w:t>
      </w:r>
      <w:r>
        <w:rPr>
          <w:rFonts w:hint="eastAsia" w:ascii="宋体" w:hAnsi="宋体" w:cs="宋体"/>
          <w:kern w:val="0"/>
          <w:sz w:val="22"/>
          <w:u w:val="single"/>
        </w:rPr>
        <w:t xml:space="preserve"> 工期顺延</w:t>
      </w:r>
      <w:r>
        <w:rPr>
          <w:rFonts w:hint="eastAsia" w:ascii="宋体" w:hAnsi="宋体" w:cs="宋体"/>
          <w:kern w:val="0"/>
          <w:sz w:val="22"/>
        </w:rPr>
        <w:t>。</w:t>
      </w:r>
    </w:p>
    <w:p w14:paraId="05FBB8BA">
      <w:pPr>
        <w:pStyle w:val="129"/>
        <w:spacing w:line="360" w:lineRule="exact"/>
        <w:ind w:firstLine="440" w:firstLineChars="200"/>
        <w:jc w:val="left"/>
        <w:rPr>
          <w:rFonts w:hint="eastAsia" w:ascii="宋体" w:hAnsi="宋体" w:cs="宋体"/>
          <w:sz w:val="22"/>
        </w:rPr>
      </w:pPr>
      <w:r>
        <w:rPr>
          <w:rFonts w:hint="eastAsia" w:ascii="宋体" w:hAnsi="宋体" w:cs="宋体"/>
          <w:kern w:val="0"/>
          <w:sz w:val="22"/>
        </w:rPr>
        <w:t>（7）其他：</w:t>
      </w:r>
      <w:r>
        <w:rPr>
          <w:rFonts w:hint="eastAsia" w:ascii="宋体" w:hAnsi="宋体" w:cs="宋体"/>
          <w:kern w:val="0"/>
          <w:sz w:val="22"/>
          <w:u w:val="single"/>
        </w:rPr>
        <w:t xml:space="preserve">无 </w:t>
      </w:r>
      <w:r>
        <w:rPr>
          <w:rFonts w:hint="eastAsia" w:ascii="宋体" w:hAnsi="宋体" w:cs="宋体"/>
          <w:kern w:val="0"/>
          <w:sz w:val="22"/>
        </w:rPr>
        <w:t>。</w:t>
      </w:r>
    </w:p>
    <w:p w14:paraId="41F1C015">
      <w:pPr>
        <w:pStyle w:val="129"/>
        <w:spacing w:line="360" w:lineRule="exact"/>
        <w:ind w:firstLine="440" w:firstLineChars="200"/>
        <w:jc w:val="left"/>
        <w:rPr>
          <w:rFonts w:hint="eastAsia" w:ascii="宋体" w:hAnsi="宋体" w:cs="宋体"/>
          <w:sz w:val="22"/>
        </w:rPr>
      </w:pPr>
      <w:r>
        <w:rPr>
          <w:rFonts w:hint="eastAsia" w:ascii="宋体" w:hAnsi="宋体" w:cs="宋体"/>
          <w:sz w:val="22"/>
        </w:rPr>
        <w:t>16.1.3 因发包人违约解除合同</w:t>
      </w:r>
    </w:p>
    <w:p w14:paraId="207011D0">
      <w:pPr>
        <w:pStyle w:val="130"/>
        <w:spacing w:line="360" w:lineRule="exact"/>
        <w:ind w:firstLine="440" w:firstLineChars="200"/>
        <w:rPr>
          <w:rFonts w:hint="eastAsia" w:ascii="宋体" w:hAnsi="宋体" w:cs="宋体"/>
          <w:b w:val="0"/>
          <w:bCs w:val="0"/>
          <w:kern w:val="0"/>
          <w:sz w:val="22"/>
          <w:szCs w:val="22"/>
        </w:rPr>
      </w:pPr>
      <w:bookmarkStart w:id="466" w:name="_Toc12975959"/>
      <w:bookmarkStart w:id="467" w:name="_Toc533432794"/>
      <w:bookmarkStart w:id="468" w:name="_Toc395382571"/>
      <w:r>
        <w:rPr>
          <w:rFonts w:hint="eastAsia" w:ascii="宋体" w:hAnsi="宋体" w:cs="宋体"/>
          <w:b w:val="0"/>
          <w:bCs w:val="0"/>
          <w:kern w:val="0"/>
          <w:sz w:val="22"/>
          <w:szCs w:val="22"/>
        </w:rPr>
        <w:t>承包人按16.1.1项〔发包人违约的情形〕约定暂停施工满</w:t>
      </w:r>
      <w:r>
        <w:rPr>
          <w:rFonts w:hint="eastAsia" w:ascii="宋体" w:hAnsi="宋体" w:cs="宋体"/>
          <w:b w:val="0"/>
          <w:bCs w:val="0"/>
          <w:kern w:val="0"/>
          <w:sz w:val="22"/>
          <w:szCs w:val="22"/>
          <w:u w:val="single"/>
        </w:rPr>
        <w:t>84</w:t>
      </w:r>
      <w:r>
        <w:rPr>
          <w:rFonts w:hint="eastAsia" w:ascii="宋体" w:hAnsi="宋体" w:cs="宋体"/>
          <w:b w:val="0"/>
          <w:bCs w:val="0"/>
          <w:kern w:val="0"/>
          <w:sz w:val="22"/>
          <w:szCs w:val="22"/>
        </w:rPr>
        <w:t>天后发包人仍不纠正其违约行为并致使合同目的不能实现的，承包人有权解除合同。</w:t>
      </w:r>
      <w:bookmarkEnd w:id="466"/>
      <w:bookmarkEnd w:id="467"/>
    </w:p>
    <w:p w14:paraId="567057D6">
      <w:pPr>
        <w:pStyle w:val="130"/>
        <w:spacing w:line="360" w:lineRule="exact"/>
        <w:ind w:firstLine="442" w:firstLineChars="200"/>
        <w:rPr>
          <w:rFonts w:hint="eastAsia" w:ascii="宋体" w:hAnsi="宋体" w:cs="宋体"/>
          <w:sz w:val="22"/>
          <w:szCs w:val="22"/>
        </w:rPr>
      </w:pPr>
      <w:bookmarkStart w:id="469" w:name="_Toc12975960"/>
      <w:bookmarkStart w:id="470" w:name="_Toc533432795"/>
      <w:r>
        <w:rPr>
          <w:rFonts w:hint="eastAsia" w:ascii="宋体" w:hAnsi="宋体" w:cs="宋体"/>
          <w:sz w:val="22"/>
          <w:szCs w:val="22"/>
        </w:rPr>
        <w:t>16.2 承包人违约</w:t>
      </w:r>
      <w:bookmarkEnd w:id="468"/>
      <w:bookmarkEnd w:id="469"/>
      <w:bookmarkEnd w:id="470"/>
    </w:p>
    <w:p w14:paraId="0C6DC4E5">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16.2.1 承包人违约的情形</w:t>
      </w:r>
    </w:p>
    <w:p w14:paraId="7DF50358">
      <w:pPr>
        <w:pStyle w:val="131"/>
        <w:spacing w:line="36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承包人违约的其他情形：</w:t>
      </w:r>
    </w:p>
    <w:p w14:paraId="6E5C588D">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（9）承包人未经发包人、监理人事先同意，擅自更换合同工程项目经理、技术负责人或其他主要管理人员</w:t>
      </w:r>
      <w:r>
        <w:rPr>
          <w:rFonts w:hint="eastAsia" w:ascii="宋体" w:hAnsi="宋体" w:cs="宋体"/>
          <w:sz w:val="22"/>
          <w:szCs w:val="22"/>
          <w:u w:val="none"/>
        </w:rPr>
        <w:t>。</w:t>
      </w:r>
    </w:p>
    <w:p w14:paraId="038E958A">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（10）将工程预付款、进度款以及发包人支付用于本项目的其他费用挪作他用。</w:t>
      </w:r>
    </w:p>
    <w:p w14:paraId="32D1C81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0CCA8DCF">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（12）承包人违反第8.5款的约定使用了不合格的材料或工程设备或工程质量达不到标准要求等造成安全质量事故。</w:t>
      </w:r>
    </w:p>
    <w:p w14:paraId="6A00DB1B">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（13）合同工程竣工后，经两次验收仍不能达到合同约定的质量标准。</w:t>
      </w:r>
    </w:p>
    <w:p w14:paraId="5F7A437D">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（14）承包人拒绝执行发包人或监理人发出的关于本工程的指令的；或以</w:t>
      </w:r>
      <w:r>
        <w:rPr>
          <w:rFonts w:hint="eastAsia" w:ascii="宋体" w:hAnsi="宋体" w:cs="宋体"/>
          <w:sz w:val="22"/>
          <w:szCs w:val="22"/>
          <w:u w:val="single"/>
          <w:lang w:eastAsia="zh-CN"/>
        </w:rPr>
        <w:t>竞标</w:t>
      </w:r>
      <w:r>
        <w:rPr>
          <w:rFonts w:hint="eastAsia" w:ascii="宋体" w:hAnsi="宋体" w:cs="宋体"/>
          <w:sz w:val="22"/>
          <w:szCs w:val="22"/>
          <w:u w:val="single"/>
        </w:rPr>
        <w:t>工程量清单中的措施项目出现错误、缺项、漏项情况为由，拒绝执行相应部分内容施工的；或以变更或增加部分与本合同无实质性关联为由，拒绝执行的；或以变更增加部分子目单价低为由拒绝执行的；或超出以变更增加部分子目施工能力范围等为由拒绝执行的；或拒绝执行合同约定的其他情形的。</w:t>
      </w:r>
    </w:p>
    <w:p w14:paraId="6F9F416B">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（15）如果承包人或承包人的工作人员（不论承包人是否知晓）以贿赂或变相贿赂的方式，谋取不当利益或损害发包人权益的。</w:t>
      </w:r>
    </w:p>
    <w:p w14:paraId="302B5727">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（16</w:t>
      </w:r>
      <w:r>
        <w:rPr>
          <w:rFonts w:hint="eastAsia" w:ascii="宋体" w:hAnsi="宋体" w:cs="宋体"/>
          <w:sz w:val="22"/>
          <w:szCs w:val="22"/>
          <w:u w:val="single"/>
          <w:lang w:eastAsia="zh-CN"/>
        </w:rPr>
        <w:t>）</w:t>
      </w:r>
      <w:r>
        <w:rPr>
          <w:rFonts w:hint="eastAsia" w:ascii="宋体" w:hAnsi="宋体" w:cs="宋体"/>
          <w:sz w:val="22"/>
          <w:szCs w:val="22"/>
          <w:u w:val="single"/>
        </w:rPr>
        <w:t xml:space="preserve"> 未经验收或验收不合格，擅自进行隐蔽工程的覆盖或其他工程下道工序的施工，或验收合格后到隐蔽施工前对通过隐蔽验收的合格部分有任何改动。</w:t>
      </w:r>
    </w:p>
    <w:p w14:paraId="376F56AD">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（17）承包人在缺陷责任期内，未能对缺陷责任期内发生的缺陷进行修复而又拒绝按发包人或监理人指示再进行修补或同一部位出现二次以上维修的。</w:t>
      </w:r>
    </w:p>
    <w:p w14:paraId="78C8792C">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（18）承包人无法定或合同约定依据，而未能按期开工、暂停施工或以暂停施工相威胁，连续或累计超过7天（含7天）。</w:t>
      </w:r>
    </w:p>
    <w:p w14:paraId="7D5F135B">
      <w:pPr>
        <w:pStyle w:val="131"/>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u w:val="single"/>
        </w:rPr>
        <w:t>（19）承包人逾期竣工超过60天（含60天）或</w:t>
      </w:r>
      <w:r>
        <w:rPr>
          <w:rFonts w:hint="eastAsia" w:ascii="宋体" w:hAnsi="宋体" w:cs="宋体"/>
          <w:sz w:val="22"/>
          <w:szCs w:val="22"/>
          <w:u w:val="single"/>
          <w:lang w:eastAsia="zh-CN"/>
        </w:rPr>
        <w:t>竞争性谈判文件</w:t>
      </w:r>
      <w:r>
        <w:rPr>
          <w:rFonts w:hint="eastAsia" w:ascii="宋体" w:hAnsi="宋体" w:cs="宋体"/>
          <w:sz w:val="22"/>
          <w:szCs w:val="22"/>
          <w:u w:val="single"/>
        </w:rPr>
        <w:t>承诺的节点或修改的施工组织设计承诺的节点逾期超过30天（含30天）。</w:t>
      </w:r>
    </w:p>
    <w:p w14:paraId="261000BA">
      <w:pPr>
        <w:pStyle w:val="131"/>
        <w:spacing w:line="360" w:lineRule="exact"/>
        <w:ind w:firstLine="440" w:firstLineChars="200"/>
        <w:jc w:val="left"/>
        <w:rPr>
          <w:rFonts w:hint="eastAsia" w:ascii="宋体" w:hAnsi="宋体" w:cs="宋体"/>
          <w:kern w:val="0"/>
          <w:sz w:val="22"/>
          <w:u w:val="single"/>
        </w:rPr>
      </w:pPr>
      <w:r>
        <w:rPr>
          <w:rFonts w:hint="eastAsia" w:ascii="宋体" w:hAnsi="宋体" w:cs="宋体"/>
          <w:sz w:val="22"/>
          <w:szCs w:val="22"/>
          <w:u w:val="single"/>
        </w:rPr>
        <w:t>（20）承包人的雇员或其分包人的雇员、或承包人的供应商扰乱发包人生产、生活秩序的。</w:t>
      </w:r>
    </w:p>
    <w:p w14:paraId="1B8CE234">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16.2.2承包人违约的责任</w:t>
      </w:r>
    </w:p>
    <w:p w14:paraId="409A3D70">
      <w:pPr>
        <w:pStyle w:val="129"/>
        <w:spacing w:line="360" w:lineRule="exact"/>
        <w:ind w:firstLine="440" w:firstLineChars="200"/>
        <w:jc w:val="left"/>
        <w:rPr>
          <w:rFonts w:hint="eastAsia" w:ascii="宋体" w:hAnsi="宋体" w:cs="宋体"/>
          <w:kern w:val="0"/>
          <w:sz w:val="22"/>
        </w:rPr>
      </w:pPr>
      <w:r>
        <w:rPr>
          <w:rFonts w:hint="eastAsia" w:ascii="宋体" w:hAnsi="宋体" w:cs="宋体"/>
          <w:kern w:val="0"/>
          <w:sz w:val="22"/>
        </w:rPr>
        <w:t>承包人违约责任的承担方式和计算方法：</w:t>
      </w:r>
    </w:p>
    <w:p w14:paraId="3529A3DB">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（1）对承包人违约的处理</w:t>
      </w:r>
    </w:p>
    <w:p w14:paraId="616B075E">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1）承包人发生本合同《</w:t>
      </w:r>
      <w:r>
        <w:rPr>
          <w:rFonts w:hint="eastAsia" w:ascii="宋体" w:hAnsi="宋体" w:cs="宋体"/>
          <w:sz w:val="22"/>
          <w:szCs w:val="22"/>
          <w:lang w:eastAsia="zh-CN"/>
        </w:rPr>
        <w:t>通用合同条款</w:t>
      </w:r>
      <w:r>
        <w:rPr>
          <w:rFonts w:hint="eastAsia" w:ascii="宋体" w:hAnsi="宋体" w:cs="宋体"/>
          <w:sz w:val="22"/>
          <w:szCs w:val="22"/>
        </w:rPr>
        <w:t>》及《专用条款》第16.2.1项中</w:t>
      </w:r>
      <w:r>
        <w:rPr>
          <w:rFonts w:hint="eastAsia" w:ascii="宋体" w:hAnsi="宋体" w:cs="宋体"/>
          <w:color w:val="FF0000"/>
          <w:sz w:val="22"/>
          <w:szCs w:val="22"/>
          <w:lang w:eastAsia="zh-CN"/>
        </w:rPr>
        <w:t>（9）</w:t>
      </w:r>
      <w:r>
        <w:rPr>
          <w:rFonts w:hint="eastAsia" w:ascii="宋体" w:hAnsi="宋体" w:cs="宋体"/>
          <w:sz w:val="22"/>
          <w:szCs w:val="22"/>
          <w:lang w:eastAsia="zh-CN"/>
        </w:rPr>
        <w:t>（12）（18）（19）</w:t>
      </w:r>
      <w:r>
        <w:rPr>
          <w:rFonts w:hint="eastAsia" w:ascii="宋体" w:hAnsi="宋体" w:cs="宋体"/>
          <w:sz w:val="22"/>
          <w:szCs w:val="22"/>
        </w:rPr>
        <w:t>（20）目约定的违约情况时，除按照专用条款的约定支付违约金外，发包人可通知承包人立即解除合同，承包人应承担由此给发包人造成的一切损失。</w:t>
      </w:r>
    </w:p>
    <w:p w14:paraId="4653E30C">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承包人发生第16.2.1项中（13）的违约情况时，如合同工程第一次验收不合格，承包人应将不符合质量标准的部分进行整改直至符合标准，费用由承包人承担。如第二次仍验收不合格的，发包人有权立即解除合同，并另行委托他人重建或修复，重建或修复费用由承包人承担，发包人有权直接从应付或拟付承包人的任何款项中扣除。同时，承包人应按专用条款的约定支付违约金及赔偿损失。</w:t>
      </w:r>
    </w:p>
    <w:p w14:paraId="752B5D4B">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承包人发生第16.2.1项中（14）的违约情况时，承包人应按专用条款的约定支付违约金，且因承包人未在指定时间内执行的，发包人可自行将该部分工程或全部工程交由第三方实施，因此额外支出的费用及造成的工期延误责任均由承包人承担。如该工程是对已标价工程量清单内已有工作子目或类似子目变更的，则由此额外产生的费用及款项，发包人有权从应付或拟付给承包人的任何款项中直接扣除；如该工程在已标价工程量清单内没有相同或类似规定的，则该工程实际产生的工程款按第10.4计算的工程款或按第10.4计算出的款项而多出的款项或费用将从应付或拟付给承包人的任何款项中直接扣除。同时，发包人有权解除本合同。</w:t>
      </w:r>
    </w:p>
    <w:p w14:paraId="02DBE127">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承包人发生第16.2.1项中（15）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w:t>
      </w:r>
    </w:p>
    <w:p w14:paraId="7FE32036">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5）承包人发生除第16.2.1项中（1）、</w:t>
      </w:r>
      <w:r>
        <w:rPr>
          <w:rFonts w:hint="eastAsia" w:ascii="宋体" w:hAnsi="宋体" w:cs="宋体"/>
          <w:sz w:val="22"/>
          <w:szCs w:val="22"/>
          <w:lang w:eastAsia="zh-CN"/>
        </w:rPr>
        <w:t>（3）（4）（7）（8）（9）（12）（13）（14）（15）</w:t>
      </w:r>
      <w:r>
        <w:rPr>
          <w:rFonts w:hint="eastAsia" w:ascii="宋体" w:hAnsi="宋体" w:cs="宋体"/>
          <w:sz w:val="22"/>
          <w:szCs w:val="22"/>
        </w:rPr>
        <w:t>（18）</w:t>
      </w:r>
      <w:r>
        <w:rPr>
          <w:rFonts w:hint="eastAsia" w:ascii="宋体" w:hAnsi="宋体" w:cs="宋体"/>
          <w:sz w:val="22"/>
          <w:szCs w:val="22"/>
          <w:lang w:eastAsia="zh-CN"/>
        </w:rPr>
        <w:t>（19）</w:t>
      </w:r>
      <w:r>
        <w:rPr>
          <w:rFonts w:hint="eastAsia" w:ascii="宋体" w:hAnsi="宋体" w:cs="宋体"/>
          <w:sz w:val="22"/>
          <w:szCs w:val="22"/>
        </w:rPr>
        <w:t>（20）目约定以外的其他违约情况时，承包人均须按照专用条款的约定支付违约金，发包人即可直接向承包人发出解除合同的通知，并可向承包人发出整改通知，要求承包人在指定的期限内自费改正。如承包人在指定期限内整改但仍然造成工期延误的，承包人还应按本合同约定承担工期延误责任；如承包人未在指定期限内整改的，发包人可向承包人发出调换项目部（包括但不限于所有管理人员）的通知，如果承包人不执行或项目部调换后仍然不能履约，发包人则可向承包人发出解除合同通知。</w:t>
      </w:r>
    </w:p>
    <w:p w14:paraId="4486EBA7">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6）承包人按上述约定承担违约责任后，在合同未解除的情况下，发包人仍要求承包人继续履行本合同的，承包人应当继续履行合同。</w:t>
      </w:r>
    </w:p>
    <w:p w14:paraId="07D8BFA4">
      <w:pPr>
        <w:pStyle w:val="131"/>
        <w:spacing w:line="360" w:lineRule="exact"/>
        <w:ind w:firstLine="482" w:firstLineChars="200"/>
        <w:jc w:val="left"/>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7）承包人发生</w:t>
      </w:r>
      <w:r>
        <w:rPr>
          <w:rFonts w:hint="eastAsia" w:ascii="方正小标宋简体" w:hAnsi="方正小标宋简体" w:eastAsia="方正小标宋简体" w:cs="方正小标宋简体"/>
          <w:b/>
          <w:bCs/>
          <w:sz w:val="24"/>
          <w:szCs w:val="24"/>
          <w:lang w:eastAsia="zh-CN"/>
        </w:rPr>
        <w:t>通用合同条款</w:t>
      </w:r>
      <w:r>
        <w:rPr>
          <w:rFonts w:hint="eastAsia" w:ascii="方正小标宋简体" w:hAnsi="方正小标宋简体" w:eastAsia="方正小标宋简体" w:cs="方正小标宋简体"/>
          <w:b/>
          <w:bCs/>
          <w:sz w:val="24"/>
          <w:szCs w:val="24"/>
        </w:rPr>
        <w:t>和专用条款第16.2.2约定的违约情况时，无论发包人是否解除合同，发包人均有权向承包人课以专用合同条款中规定的违约金，并由发包人将其违约行为</w:t>
      </w:r>
      <w:r>
        <w:rPr>
          <w:rFonts w:hint="eastAsia" w:ascii="方正小标宋简体" w:hAnsi="方正小标宋简体" w:eastAsia="方正小标宋简体" w:cs="方正小标宋简体"/>
          <w:b/>
          <w:bCs/>
          <w:sz w:val="24"/>
          <w:szCs w:val="24"/>
          <w:lang w:val="en-US" w:eastAsia="zh-CN"/>
        </w:rPr>
        <w:t>告知</w:t>
      </w:r>
      <w:r>
        <w:rPr>
          <w:rFonts w:hint="eastAsia" w:ascii="方正小标宋简体" w:hAnsi="方正小标宋简体" w:eastAsia="方正小标宋简体" w:cs="方正小标宋简体"/>
          <w:b/>
          <w:bCs/>
          <w:sz w:val="24"/>
          <w:szCs w:val="24"/>
        </w:rPr>
        <w:t>防城港市港口区住建主管部门，作为</w:t>
      </w:r>
      <w:r>
        <w:rPr>
          <w:rFonts w:hint="eastAsia" w:ascii="方正小标宋简体" w:hAnsi="方正小标宋简体" w:eastAsia="方正小标宋简体" w:cs="方正小标宋简体"/>
          <w:b/>
          <w:bCs/>
          <w:sz w:val="24"/>
          <w:szCs w:val="24"/>
          <w:lang w:val="en-US" w:eastAsia="zh-CN"/>
        </w:rPr>
        <w:t>承包方</w:t>
      </w:r>
      <w:r>
        <w:rPr>
          <w:rFonts w:hint="eastAsia" w:ascii="方正小标宋简体" w:hAnsi="方正小标宋简体" w:eastAsia="方正小标宋简体" w:cs="方正小标宋简体"/>
          <w:b/>
          <w:bCs/>
          <w:sz w:val="24"/>
          <w:szCs w:val="24"/>
        </w:rPr>
        <w:t>不良记录纳入建筑市场信用信息管理系统。</w:t>
      </w:r>
    </w:p>
    <w:p w14:paraId="0315E16C">
      <w:pPr>
        <w:pStyle w:val="131"/>
        <w:spacing w:line="360" w:lineRule="exact"/>
        <w:ind w:firstLine="482" w:firstLineChars="200"/>
        <w:jc w:val="left"/>
        <w:rPr>
          <w:rFonts w:hint="eastAsia" w:ascii="方正小标宋简体" w:hAnsi="方正小标宋简体" w:eastAsia="方正小标宋简体" w:cs="方正小标宋简体"/>
          <w:b/>
          <w:bCs/>
          <w:sz w:val="24"/>
          <w:szCs w:val="24"/>
          <w:highlight w:val="none"/>
        </w:rPr>
      </w:pPr>
      <w:r>
        <w:rPr>
          <w:rFonts w:hint="eastAsia" w:ascii="方正小标宋简体" w:hAnsi="方正小标宋简体" w:eastAsia="方正小标宋简体" w:cs="方正小标宋简体"/>
          <w:b/>
          <w:bCs/>
          <w:sz w:val="24"/>
          <w:szCs w:val="24"/>
          <w:highlight w:val="none"/>
        </w:rPr>
        <w:t>8）承包人不得以任何理由迟缓工程建设，如承包方不主动作为，不推进工程进度，造成项目无法按时竣工投入使用，影响学校正常教学秩序，发包人有权将</w:t>
      </w:r>
      <w:r>
        <w:rPr>
          <w:rFonts w:hint="eastAsia" w:ascii="方正小标宋简体" w:hAnsi="方正小标宋简体" w:eastAsia="方正小标宋简体" w:cs="方正小标宋简体"/>
          <w:b/>
          <w:bCs/>
          <w:sz w:val="24"/>
          <w:szCs w:val="24"/>
          <w:highlight w:val="none"/>
          <w:lang w:val="en-US" w:eastAsia="zh-CN"/>
        </w:rPr>
        <w:t>承包</w:t>
      </w:r>
      <w:r>
        <w:rPr>
          <w:rFonts w:hint="eastAsia" w:ascii="方正小标宋简体" w:hAnsi="方正小标宋简体" w:eastAsia="方正小标宋简体" w:cs="方正小标宋简体"/>
          <w:b/>
          <w:bCs/>
          <w:sz w:val="24"/>
          <w:szCs w:val="24"/>
          <w:highlight w:val="none"/>
        </w:rPr>
        <w:t>人纳入黑名单，十年内不得参与包括但不限于港口区教育系统的基建项目工程承包活动。</w:t>
      </w:r>
    </w:p>
    <w:p w14:paraId="0AA0D5CE">
      <w:pPr>
        <w:pStyle w:val="131"/>
        <w:spacing w:line="360" w:lineRule="exact"/>
        <w:ind w:firstLine="482" w:firstLineChars="200"/>
        <w:jc w:val="left"/>
        <w:rPr>
          <w:rFonts w:hint="default" w:ascii="宋体" w:hAnsi="宋体" w:eastAsia="宋体" w:cs="宋体"/>
          <w:b/>
          <w:bCs/>
          <w:sz w:val="24"/>
          <w:szCs w:val="24"/>
          <w:highlight w:val="none"/>
          <w:lang w:val="en-US" w:eastAsia="zh-CN"/>
        </w:rPr>
      </w:pPr>
      <w:r>
        <w:rPr>
          <w:rFonts w:hint="eastAsia" w:ascii="方正小标宋简体" w:hAnsi="方正小标宋简体" w:eastAsia="方正小标宋简体" w:cs="方正小标宋简体"/>
          <w:b/>
          <w:bCs/>
          <w:sz w:val="24"/>
          <w:szCs w:val="24"/>
          <w:highlight w:val="none"/>
          <w:lang w:val="en-US" w:eastAsia="zh-CN"/>
        </w:rPr>
        <w:t>9）承包方要按时足额支付人工工资。因承包方原因拖欠人工工资的，一经发现，</w:t>
      </w:r>
      <w:r>
        <w:rPr>
          <w:rFonts w:hint="eastAsia" w:ascii="方正小标宋简体" w:hAnsi="方正小标宋简体" w:eastAsia="方正小标宋简体" w:cs="方正小标宋简体"/>
          <w:b/>
          <w:bCs/>
          <w:sz w:val="24"/>
          <w:szCs w:val="24"/>
          <w:highlight w:val="none"/>
        </w:rPr>
        <w:t>发包人有权将</w:t>
      </w:r>
      <w:r>
        <w:rPr>
          <w:rFonts w:hint="eastAsia" w:ascii="方正小标宋简体" w:hAnsi="方正小标宋简体" w:eastAsia="方正小标宋简体" w:cs="方正小标宋简体"/>
          <w:b/>
          <w:bCs/>
          <w:sz w:val="24"/>
          <w:szCs w:val="24"/>
          <w:highlight w:val="none"/>
          <w:lang w:val="en-US" w:eastAsia="zh-CN"/>
        </w:rPr>
        <w:t>承包</w:t>
      </w:r>
      <w:r>
        <w:rPr>
          <w:rFonts w:hint="eastAsia" w:ascii="方正小标宋简体" w:hAnsi="方正小标宋简体" w:eastAsia="方正小标宋简体" w:cs="方正小标宋简体"/>
          <w:b/>
          <w:bCs/>
          <w:sz w:val="24"/>
          <w:szCs w:val="24"/>
          <w:highlight w:val="none"/>
        </w:rPr>
        <w:t>人纳入黑名单，十年内不得参与包括但不限于港口区教育系统的基建项目工程承包活动</w:t>
      </w:r>
      <w:r>
        <w:rPr>
          <w:rFonts w:hint="eastAsia" w:ascii="方正小标宋简体" w:hAnsi="方正小标宋简体" w:eastAsia="方正小标宋简体" w:cs="方正小标宋简体"/>
          <w:b/>
          <w:bCs/>
          <w:sz w:val="24"/>
          <w:szCs w:val="24"/>
          <w:highlight w:val="none"/>
          <w:lang w:eastAsia="zh-CN"/>
        </w:rPr>
        <w:t>，</w:t>
      </w:r>
      <w:r>
        <w:rPr>
          <w:rFonts w:hint="eastAsia" w:ascii="方正小标宋简体" w:hAnsi="方正小标宋简体" w:eastAsia="方正小标宋简体" w:cs="方正小标宋简体"/>
          <w:b/>
          <w:bCs/>
          <w:sz w:val="24"/>
          <w:szCs w:val="24"/>
          <w:highlight w:val="none"/>
        </w:rPr>
        <w:t>并由发包人将其违约行为</w:t>
      </w:r>
      <w:r>
        <w:rPr>
          <w:rFonts w:hint="eastAsia" w:ascii="方正小标宋简体" w:hAnsi="方正小标宋简体" w:eastAsia="方正小标宋简体" w:cs="方正小标宋简体"/>
          <w:b/>
          <w:bCs/>
          <w:sz w:val="24"/>
          <w:szCs w:val="24"/>
          <w:highlight w:val="none"/>
          <w:lang w:val="en-US" w:eastAsia="zh-CN"/>
        </w:rPr>
        <w:t>告知</w:t>
      </w:r>
      <w:r>
        <w:rPr>
          <w:rFonts w:hint="eastAsia" w:ascii="方正小标宋简体" w:hAnsi="方正小标宋简体" w:eastAsia="方正小标宋简体" w:cs="方正小标宋简体"/>
          <w:b/>
          <w:bCs/>
          <w:sz w:val="24"/>
          <w:szCs w:val="24"/>
          <w:highlight w:val="none"/>
        </w:rPr>
        <w:t>防城港市港口区住房和城乡建设局，作为</w:t>
      </w:r>
      <w:r>
        <w:rPr>
          <w:rFonts w:hint="eastAsia" w:ascii="方正小标宋简体" w:hAnsi="方正小标宋简体" w:eastAsia="方正小标宋简体" w:cs="方正小标宋简体"/>
          <w:b/>
          <w:bCs/>
          <w:sz w:val="24"/>
          <w:szCs w:val="24"/>
          <w:highlight w:val="none"/>
          <w:lang w:val="en-US" w:eastAsia="zh-CN"/>
        </w:rPr>
        <w:t>承包方</w:t>
      </w:r>
      <w:r>
        <w:rPr>
          <w:rFonts w:hint="eastAsia" w:ascii="方正小标宋简体" w:hAnsi="方正小标宋简体" w:eastAsia="方正小标宋简体" w:cs="方正小标宋简体"/>
          <w:b/>
          <w:bCs/>
          <w:sz w:val="24"/>
          <w:szCs w:val="24"/>
          <w:highlight w:val="none"/>
        </w:rPr>
        <w:t>不良记录纳入建筑市场信用信息管理系统。</w:t>
      </w:r>
    </w:p>
    <w:p w14:paraId="1A3283DA">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（2）承包人违约责任的承担方式：</w:t>
      </w:r>
    </w:p>
    <w:p w14:paraId="35D37699">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1）承包人未按本合同</w:t>
      </w:r>
      <w:r>
        <w:rPr>
          <w:rFonts w:hint="eastAsia" w:ascii="宋体" w:hAnsi="宋体" w:cs="宋体"/>
          <w:sz w:val="22"/>
          <w:szCs w:val="22"/>
          <w:lang w:eastAsia="zh-CN"/>
        </w:rPr>
        <w:t>通用合同条款</w:t>
      </w:r>
      <w:r>
        <w:rPr>
          <w:rFonts w:hint="eastAsia" w:ascii="宋体" w:hAnsi="宋体" w:cs="宋体"/>
          <w:sz w:val="22"/>
          <w:szCs w:val="22"/>
        </w:rPr>
        <w:t>第16.2.1项中（2）、</w:t>
      </w:r>
      <w:r>
        <w:rPr>
          <w:rFonts w:hint="eastAsia" w:ascii="宋体" w:hAnsi="宋体" w:cs="宋体"/>
          <w:sz w:val="22"/>
          <w:szCs w:val="22"/>
          <w:lang w:eastAsia="zh-CN"/>
        </w:rPr>
        <w:t>（3）（11）（12）</w:t>
      </w:r>
      <w:r>
        <w:rPr>
          <w:rFonts w:hint="eastAsia" w:ascii="宋体" w:hAnsi="宋体" w:cs="宋体"/>
          <w:sz w:val="22"/>
          <w:szCs w:val="22"/>
        </w:rPr>
        <w:t>（17）条内容完成的，承包人无条件返工处理，修复至工程质量要求并承担相关费用，并在发包人规定的时间内完成返工，否则发包人有权扣罚该分项工程</w:t>
      </w:r>
      <w:r>
        <w:rPr>
          <w:rFonts w:hint="eastAsia" w:ascii="宋体" w:hAnsi="宋体" w:cs="宋体"/>
          <w:sz w:val="22"/>
          <w:szCs w:val="22"/>
          <w:u w:val="single"/>
        </w:rPr>
        <w:t>10%</w:t>
      </w:r>
      <w:r>
        <w:rPr>
          <w:rFonts w:hint="eastAsia" w:ascii="宋体" w:hAnsi="宋体" w:cs="宋体"/>
          <w:sz w:val="22"/>
          <w:szCs w:val="22"/>
        </w:rPr>
        <w:t>的工程款作为处罚。</w:t>
      </w:r>
    </w:p>
    <w:p w14:paraId="2D76DA5B">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2）承包人有本合同</w:t>
      </w:r>
      <w:r>
        <w:rPr>
          <w:rFonts w:hint="eastAsia" w:ascii="宋体" w:hAnsi="宋体" w:cs="宋体"/>
          <w:sz w:val="22"/>
          <w:szCs w:val="22"/>
          <w:lang w:eastAsia="zh-CN"/>
        </w:rPr>
        <w:t>通用合同条款</w:t>
      </w:r>
      <w:r>
        <w:rPr>
          <w:rFonts w:hint="eastAsia" w:ascii="宋体" w:hAnsi="宋体" w:cs="宋体"/>
          <w:sz w:val="22"/>
          <w:szCs w:val="22"/>
        </w:rPr>
        <w:t>第16.2.1（6）、（13）条情形的，或经监理人检验认为修复质量不合格而承包人拒绝再进行修补的，发包人将扣除承包人全部</w:t>
      </w:r>
      <w:r>
        <w:rPr>
          <w:rFonts w:hint="eastAsia" w:ascii="宋体" w:hAnsi="宋体" w:cs="宋体"/>
          <w:sz w:val="22"/>
          <w:szCs w:val="22"/>
          <w:lang w:eastAsia="zh-CN"/>
        </w:rPr>
        <w:t>质量保证金</w:t>
      </w:r>
      <w:r>
        <w:rPr>
          <w:rFonts w:hint="eastAsia" w:ascii="宋体" w:hAnsi="宋体" w:cs="宋体"/>
          <w:sz w:val="22"/>
          <w:szCs w:val="22"/>
        </w:rPr>
        <w:t>。</w:t>
      </w:r>
    </w:p>
    <w:p w14:paraId="13B9CFAA">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承包人有本专用合同条款3.2、3.3条违约责任的，发包人有权扣除承包人的违约金。违约金金额均在计量支付款内扣除。监理人预先下发含有罚款意向的指令，如承包人不及时采取措施纠正，则在指令下达后十五天下发罚款通知书（不再陈述罚款理由）。</w:t>
      </w:r>
    </w:p>
    <w:p w14:paraId="7B92B2E0">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szCs w:val="22"/>
          <w:lang w:eastAsia="zh-CN"/>
        </w:rPr>
        <w:t>）</w:t>
      </w:r>
      <w:r>
        <w:rPr>
          <w:rFonts w:hint="eastAsia" w:ascii="宋体" w:hAnsi="宋体" w:cs="宋体"/>
          <w:sz w:val="22"/>
          <w:szCs w:val="22"/>
        </w:rPr>
        <w:t>承包人有本专用合同条款3.2、3.3条违约责任的，发包人有权扣除承包人的违约金。承包人在合同期内，完成合同约定的全部工程，且质量合格，在本工程施工竣工验收后十五天内可申请返还一半罚款，返还金额由监理人审核，发包人批准；其余罚款</w:t>
      </w:r>
      <w:r>
        <w:rPr>
          <w:rFonts w:hint="eastAsia" w:ascii="宋体" w:hAnsi="宋体" w:cs="宋体"/>
          <w:sz w:val="22"/>
          <w:szCs w:val="22"/>
          <w:lang w:eastAsia="zh-CN"/>
        </w:rPr>
        <w:t>（</w:t>
      </w:r>
      <w:r>
        <w:rPr>
          <w:rFonts w:hint="eastAsia" w:ascii="宋体" w:hAnsi="宋体" w:cs="宋体"/>
          <w:sz w:val="22"/>
          <w:szCs w:val="22"/>
        </w:rPr>
        <w:t>违约金</w:t>
      </w:r>
      <w:r>
        <w:rPr>
          <w:rFonts w:hint="eastAsia" w:ascii="宋体" w:hAnsi="宋体" w:cs="宋体"/>
          <w:sz w:val="22"/>
          <w:szCs w:val="22"/>
          <w:lang w:eastAsia="zh-CN"/>
        </w:rPr>
        <w:t>）</w:t>
      </w:r>
      <w:r>
        <w:rPr>
          <w:rFonts w:hint="eastAsia" w:ascii="宋体" w:hAnsi="宋体" w:cs="宋体"/>
          <w:sz w:val="22"/>
          <w:szCs w:val="22"/>
        </w:rPr>
        <w:t>不得返还。罚款</w:t>
      </w:r>
      <w:r>
        <w:rPr>
          <w:rFonts w:hint="eastAsia" w:ascii="宋体" w:hAnsi="宋体" w:cs="宋体"/>
          <w:sz w:val="22"/>
          <w:szCs w:val="22"/>
          <w:lang w:eastAsia="zh-CN"/>
        </w:rPr>
        <w:t>（</w:t>
      </w:r>
      <w:r>
        <w:rPr>
          <w:rFonts w:hint="eastAsia" w:ascii="宋体" w:hAnsi="宋体" w:cs="宋体"/>
          <w:sz w:val="22"/>
          <w:szCs w:val="22"/>
        </w:rPr>
        <w:t>违约金</w:t>
      </w:r>
      <w:r>
        <w:rPr>
          <w:rFonts w:hint="eastAsia" w:ascii="宋体" w:hAnsi="宋体" w:cs="宋体"/>
          <w:sz w:val="22"/>
          <w:szCs w:val="22"/>
          <w:lang w:eastAsia="zh-CN"/>
        </w:rPr>
        <w:t>）</w:t>
      </w:r>
      <w:r>
        <w:rPr>
          <w:rFonts w:hint="eastAsia" w:ascii="宋体" w:hAnsi="宋体" w:cs="宋体"/>
          <w:sz w:val="22"/>
          <w:szCs w:val="22"/>
        </w:rPr>
        <w:t>返还时不包括银行利息。</w:t>
      </w:r>
    </w:p>
    <w:p w14:paraId="6CE45C4A">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w:t>
      </w:r>
      <w:r>
        <w:rPr>
          <w:rFonts w:hint="eastAsia" w:ascii="宋体" w:hAnsi="宋体" w:cs="宋体"/>
          <w:b/>
          <w:sz w:val="22"/>
          <w:szCs w:val="22"/>
        </w:rPr>
        <w:t xml:space="preserve">增加承包人违约金计算方法： </w:t>
      </w:r>
    </w:p>
    <w:p w14:paraId="0F1BFDA0">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1）</w:t>
      </w:r>
      <w:r>
        <w:rPr>
          <w:rFonts w:hint="eastAsia" w:ascii="宋体" w:hAnsi="宋体" w:cs="宋体"/>
          <w:sz w:val="22"/>
          <w:szCs w:val="22"/>
        </w:rPr>
        <w:t>解除合同的撤场规定</w:t>
      </w:r>
    </w:p>
    <w:p w14:paraId="30506D46">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每逾期一天撤场，承包人应向发包人支付违约金10万元。</w:t>
      </w:r>
    </w:p>
    <w:p w14:paraId="49AC555F">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lang w:eastAsia="zh-CN"/>
        </w:rPr>
        <w:t>2）</w:t>
      </w:r>
      <w:r>
        <w:rPr>
          <w:rFonts w:hint="eastAsia" w:ascii="宋体" w:hAnsi="宋体" w:cs="宋体"/>
          <w:sz w:val="22"/>
          <w:szCs w:val="22"/>
        </w:rPr>
        <w:t>承包人违约金的支付情形及标准</w:t>
      </w:r>
    </w:p>
    <w:p w14:paraId="30748F3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承包人应当支付违约金的情形包括但不限于：</w:t>
      </w:r>
    </w:p>
    <w:p w14:paraId="3C78241E">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承包人违反上述约定，将合同的全部或部分合同工作非法转包或违法分包给其他人，或私自将合同的全部或部分权利或义务转移给其他人，发包人有权解除合同并有权要求承包人支付转包或违法分包合同价款</w:t>
      </w:r>
      <w:r>
        <w:rPr>
          <w:rFonts w:hint="eastAsia" w:ascii="宋体" w:hAnsi="宋体" w:cs="宋体"/>
          <w:sz w:val="22"/>
          <w:szCs w:val="22"/>
          <w:u w:val="single"/>
        </w:rPr>
        <w:t>10%</w:t>
      </w:r>
      <w:r>
        <w:rPr>
          <w:rFonts w:hint="eastAsia" w:ascii="宋体" w:hAnsi="宋体" w:cs="宋体"/>
          <w:sz w:val="22"/>
          <w:szCs w:val="22"/>
        </w:rPr>
        <w:t>的违约金。</w:t>
      </w:r>
    </w:p>
    <w:p w14:paraId="1F2A399F">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违反上述约定使用了不合格的材料或工程设备又拒绝清除不合格的材料或工程设备，或因使用了不合格的材料或工程设备导致工程质量达不到标准要求又拒绝清除或修复不合格工程，每发生一次，承包人应向发包人支付1万元违约金。</w:t>
      </w:r>
    </w:p>
    <w:p w14:paraId="37D74365">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将工程预付款、进度款以及发包人支付用于本项目的其他费用挪作他用，每发现一次，承包人应当向发包人支付10万元违约金。</w:t>
      </w:r>
    </w:p>
    <w:p w14:paraId="07DDA4EB">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违反上述约定，未经监理人批准，私自将已进入施工场地的施工设备、临时设施或材料设备撤离施工场地或将材料设备用于</w:t>
      </w:r>
      <w:r>
        <w:rPr>
          <w:rFonts w:hint="eastAsia" w:ascii="宋体" w:hAnsi="宋体" w:cs="宋体"/>
          <w:sz w:val="22"/>
          <w:szCs w:val="22"/>
          <w:lang w:eastAsia="zh-CN"/>
        </w:rPr>
        <w:t>其他</w:t>
      </w:r>
      <w:r>
        <w:rPr>
          <w:rFonts w:hint="eastAsia" w:ascii="宋体" w:hAnsi="宋体" w:cs="宋体"/>
          <w:sz w:val="22"/>
          <w:szCs w:val="22"/>
        </w:rPr>
        <w:t>工程项目的，每发现一次，发包人有权要求承包人向发包人支付1万元违约金。</w:t>
      </w:r>
    </w:p>
    <w:p w14:paraId="3C64DF7C">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承包人擅自更换项目经理、技术负责人或其他主要管理人员的，应当向发包人支付违约金；未经发包人书面同意，承包人未按</w:t>
      </w:r>
      <w:r>
        <w:rPr>
          <w:rFonts w:hint="eastAsia" w:ascii="宋体" w:hAnsi="宋体" w:cs="宋体"/>
          <w:sz w:val="22"/>
          <w:szCs w:val="22"/>
          <w:lang w:val="en-US" w:eastAsia="zh-CN"/>
        </w:rPr>
        <w:t>响应</w:t>
      </w:r>
      <w:r>
        <w:rPr>
          <w:rFonts w:hint="eastAsia" w:ascii="宋体" w:hAnsi="宋体" w:cs="宋体"/>
          <w:sz w:val="22"/>
          <w:szCs w:val="22"/>
        </w:rPr>
        <w:t>文件确定的人员向本工程派驻项目经理（或技术负责人、</w:t>
      </w:r>
      <w:r>
        <w:rPr>
          <w:rFonts w:hint="eastAsia" w:ascii="宋体" w:hAnsi="宋体" w:cs="宋体"/>
          <w:sz w:val="22"/>
          <w:szCs w:val="22"/>
          <w:lang w:eastAsia="zh-CN"/>
        </w:rPr>
        <w:t>其他主要</w:t>
      </w:r>
      <w:r>
        <w:rPr>
          <w:rFonts w:hint="eastAsia" w:ascii="宋体" w:hAnsi="宋体" w:cs="宋体"/>
          <w:sz w:val="22"/>
          <w:szCs w:val="22"/>
        </w:rPr>
        <w:t>管理人员）或项目经理（或技术负责人、</w:t>
      </w:r>
      <w:r>
        <w:rPr>
          <w:rFonts w:hint="eastAsia" w:ascii="宋体" w:hAnsi="宋体" w:cs="宋体"/>
          <w:sz w:val="22"/>
          <w:szCs w:val="22"/>
          <w:lang w:eastAsia="zh-CN"/>
        </w:rPr>
        <w:t>其他主要</w:t>
      </w:r>
      <w:r>
        <w:rPr>
          <w:rFonts w:hint="eastAsia" w:ascii="宋体" w:hAnsi="宋体" w:cs="宋体"/>
          <w:sz w:val="22"/>
          <w:szCs w:val="22"/>
        </w:rPr>
        <w:t>管理人员）每季度实际在场时间少于规定时间累计达22天的，视为承包人擅自更换项目经理（或技术负责人、</w:t>
      </w:r>
      <w:r>
        <w:rPr>
          <w:rFonts w:hint="eastAsia" w:ascii="宋体" w:hAnsi="宋体" w:cs="宋体"/>
          <w:sz w:val="22"/>
          <w:szCs w:val="22"/>
          <w:lang w:eastAsia="zh-CN"/>
        </w:rPr>
        <w:t>其他主要</w:t>
      </w:r>
      <w:r>
        <w:rPr>
          <w:rFonts w:hint="eastAsia" w:ascii="宋体" w:hAnsi="宋体" w:cs="宋体"/>
          <w:sz w:val="22"/>
          <w:szCs w:val="22"/>
        </w:rPr>
        <w:t>管理人员）。其中，擅自更换项目经理违约金为人民币30万元/人/次，擅自更换技术负责人的违约金为人民币30万元/人/次，擅自更换</w:t>
      </w:r>
      <w:r>
        <w:rPr>
          <w:rFonts w:hint="eastAsia" w:ascii="宋体" w:hAnsi="宋体" w:cs="宋体"/>
          <w:sz w:val="22"/>
          <w:szCs w:val="22"/>
          <w:lang w:eastAsia="zh-CN"/>
        </w:rPr>
        <w:t>其他主要</w:t>
      </w:r>
      <w:r>
        <w:rPr>
          <w:rFonts w:hint="eastAsia" w:ascii="宋体" w:hAnsi="宋体" w:cs="宋体"/>
          <w:sz w:val="22"/>
          <w:szCs w:val="22"/>
        </w:rPr>
        <w:t>管理人员的违约金为人民币10万元/人/次。发包人同意（或要求）更换项目总工程师、施工负责人的，发包人将向承包人扣罚10万元违约金。</w:t>
      </w:r>
    </w:p>
    <w:p w14:paraId="278825A3">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承包人违反上述约定使用了不合格的材料或工程设备或工程质量达不到标准要求等造成安全质量事故，每发生一次，承包人应向发包人支付10万元违约金。</w:t>
      </w:r>
    </w:p>
    <w:p w14:paraId="789B68DB">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如合同工程第一次验收不合格，承包人应向发包人支付数额不低于签约合同价0.1%的违约金，该约定的违约金不能弥补实际损失的，承包人应补充赔偿不足部分。如第二次仍验收不合格的，承包人还应再次向发包人支付数额不低于签约合同价2%的违约金。</w:t>
      </w:r>
    </w:p>
    <w:p w14:paraId="57ADF01E">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承包人拒绝执行发包人或监理人发出的关于本工程的指令，承包人应当向发包人支付违约金1万元/次。</w:t>
      </w:r>
    </w:p>
    <w:p w14:paraId="73569432">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若发包人或监理人发现未经验收或验收不合格，承包人擅自进行隐蔽工程覆盖或其他工程下一道工序的施工，或验收合格后到隐蔽施工前对通过隐蔽验收的合格部分有任何改动，每发现一处，承包人应向发包人支付违约金20万元/处，且承包人必须拆除重建，因此支出的费用及造成的工期延误责任均由承包人承担。</w:t>
      </w:r>
    </w:p>
    <w:p w14:paraId="692B75EF">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承包人在缺陷责任期内，未能对缺陷责任期内发生的缺陷进行修复而又拒绝按发包人或监理人指示再进行修补或同一部位出现二次以上维修的，每发生一次，承包人应向发包人支付1万元违约金。</w:t>
      </w:r>
    </w:p>
    <w:p w14:paraId="2AFA4573">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承包人未经发包人同意的暂停施工的违约金：每停工一天，应按照签约合同价的千分之一向发包人支付违约金。</w:t>
      </w:r>
    </w:p>
    <w:p w14:paraId="1EF6504F">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在施工现场内或因承包人原因或因承包人的分包人原因或因供应商原因发生伤亡事故的，承包人按照重伤一人5万元、死亡一人100万元的标准向发包人支付违约金。</w:t>
      </w:r>
    </w:p>
    <w:p w14:paraId="62011434">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发生承包人知识产权侵权事故后，承包人未按约定的时间进行处理，每发生一次，承包人应当向发包人支付违约金100万元，发包人有权自行处理有关纠纷，发包人因此遭受的赔偿、损害、费用及损失，发包人有权从签约合同价中直接扣回。</w:t>
      </w:r>
    </w:p>
    <w:p w14:paraId="4FCD77DA">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如出现承包人、承包人的分包人或供应商的人员通过非理性行为（包括但不限于自伤、自残、自杀行为、阻塞交通、阻碍施工管理、围堵、攻击发包人（包括但不限于与发包人有正常业务往来）的人员、车辆、办公场所、静坐、游行等各种有碍发包人正常工作秩序、生活秩序和声誉的行为）向发包人施加压力的，按照下列标准向发包人支付违约金：</w:t>
      </w:r>
    </w:p>
    <w:p w14:paraId="387EA176">
      <w:pPr>
        <w:pStyle w:val="131"/>
        <w:numPr>
          <w:ilvl w:val="0"/>
          <w:numId w:val="0"/>
        </w:numPr>
        <w:spacing w:line="360" w:lineRule="exact"/>
        <w:ind w:left="420" w:leftChars="0" w:firstLine="440" w:firstLineChars="200"/>
        <w:rPr>
          <w:rFonts w:hint="eastAsia" w:ascii="宋体" w:hAnsi="宋体" w:cs="宋体"/>
          <w:sz w:val="22"/>
          <w:szCs w:val="22"/>
        </w:rPr>
      </w:pPr>
      <w:r>
        <w:rPr>
          <w:rFonts w:hint="eastAsia" w:ascii="宋体" w:hAnsi="宋体" w:cs="宋体"/>
          <w:sz w:val="22"/>
          <w:szCs w:val="22"/>
          <w:highlight w:val="none"/>
          <w:lang w:val="en-US" w:eastAsia="zh-CN"/>
        </w:rPr>
        <w:t>①出</w:t>
      </w:r>
      <w:r>
        <w:rPr>
          <w:rFonts w:hint="eastAsia" w:ascii="宋体" w:hAnsi="宋体" w:cs="宋体"/>
          <w:sz w:val="22"/>
          <w:szCs w:val="22"/>
          <w:highlight w:val="none"/>
        </w:rPr>
        <w:t>现3</w:t>
      </w:r>
      <w:r>
        <w:rPr>
          <w:rFonts w:hint="eastAsia" w:ascii="宋体" w:hAnsi="宋体" w:cs="宋体"/>
          <w:sz w:val="22"/>
          <w:szCs w:val="22"/>
        </w:rPr>
        <w:t>人以下的人员参与的非理性行为，承包人每次向发包人支付违约金5万元；</w:t>
      </w:r>
    </w:p>
    <w:p w14:paraId="32DD7FAB">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②出现3人以上10人以下的人员参与的非理性行为，承包人每次向发包人支付违约金30万元；</w:t>
      </w:r>
    </w:p>
    <w:p w14:paraId="3A05BD2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③出现10人以上的大规模的非理性行为且未出现严重后果的，承包人每次向发包人支付违约金50万元；</w:t>
      </w:r>
    </w:p>
    <w:p w14:paraId="037D9EAC">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④无论人数的多少但造成严重后果</w:t>
      </w:r>
      <w:r>
        <w:rPr>
          <w:rFonts w:hint="eastAsia" w:ascii="宋体" w:hAnsi="宋体" w:cs="宋体"/>
          <w:sz w:val="22"/>
          <w:szCs w:val="22"/>
          <w:lang w:eastAsia="zh-CN"/>
        </w:rPr>
        <w:t>（</w:t>
      </w:r>
      <w:r>
        <w:rPr>
          <w:rFonts w:hint="eastAsia" w:ascii="宋体" w:hAnsi="宋体" w:cs="宋体"/>
          <w:sz w:val="22"/>
          <w:szCs w:val="22"/>
        </w:rPr>
        <w:t>指有下列情形之一：被新闻媒体负面报道、或被政府通报、或发生人员死亡、重伤，或发生重大财产损失，或其它造成恶劣社会影响</w:t>
      </w:r>
      <w:r>
        <w:rPr>
          <w:rFonts w:hint="eastAsia" w:ascii="宋体" w:hAnsi="宋体" w:cs="宋体"/>
          <w:sz w:val="22"/>
          <w:szCs w:val="22"/>
          <w:lang w:eastAsia="zh-CN"/>
        </w:rPr>
        <w:t>）</w:t>
      </w:r>
      <w:r>
        <w:rPr>
          <w:rFonts w:hint="eastAsia" w:ascii="宋体" w:hAnsi="宋体" w:cs="宋体"/>
          <w:sz w:val="22"/>
          <w:szCs w:val="22"/>
        </w:rPr>
        <w:t>的非理性行为，承包人除每次应向发包人支付违约金100万元外，还应按本合同的其他约定承担相应的责任；</w:t>
      </w:r>
    </w:p>
    <w:p w14:paraId="38E21F14">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⑤与本项目有关的承包人的人员（或与本项目有关的承包人的人员指使其他人）出现打架斗殴的行为时，无论人数的多少，承包人除每次应向发包人支付违约金50万元外，还应按本合同的其他约定或国家法律法规承担相应的责任。</w:t>
      </w:r>
    </w:p>
    <w:p w14:paraId="534F3194">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承包人的项目经理及技术负责人签署的文件和资料不得代签，一经发现，监理人和发包人有权拒收并视为承包人违约，承包人每次向发包人支付违约金10万元。</w:t>
      </w:r>
    </w:p>
    <w:p w14:paraId="71DE8C28">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不履行或不全面履行总承包管理与配合服务的责任和义务，或监理人接到各分包工程承包人对承包人管理配合服务不到位的投诉，经监理人和发包人确认，发包人有权暂扣施工总承包服务费直至监理人和发包人满意。</w:t>
      </w:r>
    </w:p>
    <w:p w14:paraId="5C537AF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承包人未按照法律法规、政府要求、发包人要求、承包人的施工组织设计采取安全文明施工措施的，应负责整改，并且每发现一次，应向发包人支付违约金10000元。</w:t>
      </w:r>
    </w:p>
    <w:p w14:paraId="0732FA20">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未经发包人许可，各类挖掘机、汽车、搅拌站、砼输送泵、塔吊等主要施工设备未按时进场，或承包人未按监理人或发包人书面要求的时间增加或更换施工设备，则每台机械每延误一天，承包人应向发包人支付违约金10000元。</w:t>
      </w:r>
    </w:p>
    <w:p w14:paraId="7280294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承包人违反合同的违约金：</w:t>
      </w:r>
    </w:p>
    <w:p w14:paraId="2CF9B56E">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① 被当地政府部门勒令停工整顿的，以实际停工的天数，每天1万元的标准向发包人支付违约金；</w:t>
      </w:r>
    </w:p>
    <w:p w14:paraId="11F5C46E">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②被新闻媒体曝光给工程或发包人带来负面影响、经济损失的，每被曝光一次10万元；</w:t>
      </w:r>
    </w:p>
    <w:p w14:paraId="6070EAF0">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③承包人及其分包人的行为，根据现场例会确定或现场管理规定检查，应当接受处罚的，相应的处罚额即为违约金。</w:t>
      </w:r>
    </w:p>
    <w:p w14:paraId="26FEA94F">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若承包人的劳务人员投入不足，每违约一天，承包人应按照每天1000 元/人的标准向发包人支付违约金。</w:t>
      </w:r>
    </w:p>
    <w:p w14:paraId="36C450A5">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提交的价款调整、计量、结算及其价款支付请求高估冒算的，或对分包合同的价款调整、计量和结算及其价款支付请求审核不力的，如承包人的申报或对分包/分供的审核额与经发包人最终核定额超过5%时，超出部分按10%计算违约金。</w:t>
      </w:r>
    </w:p>
    <w:p w14:paraId="5D5C13E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未按期提交竣工结算报告文件和相应的支持文件结算，每逾期一天，应按照签约合同价的0.1%向发包人支付违约金。</w:t>
      </w:r>
    </w:p>
    <w:p w14:paraId="5DF0600B">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承包人未按约定的时间进行竣工清场或承包人未按约定的时间将工程或资料移交给发包人，每逾期一天，应按照签约合同价的0.1%向发包人支付违约金。</w:t>
      </w:r>
    </w:p>
    <w:p w14:paraId="41004706">
      <w:pPr>
        <w:pStyle w:val="131"/>
        <w:numPr>
          <w:ilvl w:val="0"/>
          <w:numId w:val="10"/>
        </w:numPr>
        <w:spacing w:line="360" w:lineRule="exact"/>
        <w:ind w:left="0" w:firstLine="440" w:firstLineChars="200"/>
        <w:rPr>
          <w:rFonts w:hint="eastAsia" w:ascii="宋体" w:hAnsi="宋体" w:cs="宋体"/>
          <w:sz w:val="22"/>
          <w:szCs w:val="22"/>
        </w:rPr>
      </w:pPr>
      <w:r>
        <w:rPr>
          <w:rFonts w:hint="eastAsia" w:ascii="宋体" w:hAnsi="宋体" w:cs="宋体"/>
          <w:sz w:val="22"/>
          <w:szCs w:val="22"/>
        </w:rPr>
        <w:t>若承包人发生廉政违纪行为时，向发包人支付违约金每次10万元或按相关协议执行。</w:t>
      </w:r>
    </w:p>
    <w:p w14:paraId="74C6149C">
      <w:pPr>
        <w:pStyle w:val="131"/>
        <w:numPr>
          <w:ilvl w:val="0"/>
          <w:numId w:val="10"/>
        </w:numPr>
        <w:spacing w:line="360" w:lineRule="exact"/>
        <w:ind w:left="0" w:firstLine="442" w:firstLineChars="200"/>
        <w:rPr>
          <w:rFonts w:hint="eastAsia" w:ascii="宋体" w:hAnsi="宋体" w:cs="宋体"/>
          <w:b/>
          <w:kern w:val="0"/>
          <w:sz w:val="22"/>
          <w:szCs w:val="22"/>
        </w:rPr>
      </w:pPr>
      <w:r>
        <w:rPr>
          <w:rFonts w:hint="eastAsia" w:ascii="宋体" w:hAnsi="宋体" w:cs="宋体"/>
          <w:b/>
          <w:sz w:val="22"/>
          <w:szCs w:val="22"/>
        </w:rPr>
        <w:t>因承包人原因造成工期延误，逾期竣工违约金的计算方法为：每逾期一天，承包人应向发包人支付违约金2万元。</w:t>
      </w:r>
    </w:p>
    <w:p w14:paraId="6B6B3AC2">
      <w:pPr>
        <w:pStyle w:val="131"/>
        <w:spacing w:line="36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（3）尽管本条前面各款有其他规定（供应商在</w:t>
      </w:r>
      <w:r>
        <w:rPr>
          <w:rFonts w:hint="eastAsia" w:ascii="宋体" w:hAnsi="宋体" w:cs="宋体"/>
          <w:kern w:val="0"/>
          <w:sz w:val="22"/>
          <w:szCs w:val="22"/>
          <w:lang w:val="en-US" w:eastAsia="zh-CN"/>
        </w:rPr>
        <w:t>响应</w:t>
      </w:r>
      <w:r>
        <w:rPr>
          <w:rFonts w:hint="eastAsia" w:ascii="宋体" w:hAnsi="宋体" w:cs="宋体"/>
          <w:kern w:val="0"/>
          <w:sz w:val="22"/>
          <w:szCs w:val="22"/>
        </w:rPr>
        <w:t>文件中有其他承诺的除外），但</w:t>
      </w:r>
      <w:r>
        <w:rPr>
          <w:rFonts w:hint="eastAsia" w:ascii="宋体" w:hAnsi="宋体" w:cs="宋体"/>
          <w:sz w:val="22"/>
          <w:szCs w:val="22"/>
        </w:rPr>
        <w:t>逾期竣工违约金</w:t>
      </w:r>
      <w:r>
        <w:rPr>
          <w:rFonts w:hint="eastAsia" w:ascii="宋体" w:hAnsi="宋体" w:cs="宋体"/>
          <w:kern w:val="0"/>
          <w:sz w:val="22"/>
          <w:szCs w:val="22"/>
        </w:rPr>
        <w:t>累计总量不应超过合同总价的10%；当违约金累计超过10%后，</w:t>
      </w:r>
      <w:r>
        <w:rPr>
          <w:rFonts w:hint="eastAsia" w:ascii="宋体" w:hAnsi="宋体" w:cs="宋体"/>
          <w:kern w:val="0"/>
          <w:sz w:val="22"/>
          <w:szCs w:val="22"/>
          <w:lang w:val="en-US" w:eastAsia="zh-CN"/>
        </w:rPr>
        <w:t>发包人</w:t>
      </w:r>
      <w:r>
        <w:rPr>
          <w:rFonts w:hint="eastAsia" w:ascii="宋体" w:hAnsi="宋体" w:cs="宋体"/>
          <w:kern w:val="0"/>
          <w:sz w:val="22"/>
          <w:szCs w:val="22"/>
        </w:rPr>
        <w:t>保留进一步索赔或终止合同的权利。如供应商另有承诺的，可叠加处罚。</w:t>
      </w:r>
    </w:p>
    <w:p w14:paraId="03E98983">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16.2.3 因承包人违约解除合同</w:t>
      </w:r>
    </w:p>
    <w:p w14:paraId="260B4CF7">
      <w:pPr>
        <w:pStyle w:val="131"/>
        <w:spacing w:line="360" w:lineRule="exact"/>
        <w:ind w:firstLine="442" w:firstLineChars="200"/>
        <w:jc w:val="left"/>
        <w:rPr>
          <w:rFonts w:hint="eastAsia" w:ascii="宋体" w:hAnsi="宋体" w:cs="宋体"/>
          <w:b/>
          <w:sz w:val="22"/>
          <w:szCs w:val="22"/>
        </w:rPr>
      </w:pPr>
      <w:r>
        <w:rPr>
          <w:rFonts w:hint="eastAsia" w:ascii="宋体" w:hAnsi="宋体" w:cs="宋体"/>
          <w:b/>
          <w:sz w:val="22"/>
          <w:szCs w:val="22"/>
        </w:rPr>
        <w:t>（</w:t>
      </w:r>
      <w:r>
        <w:rPr>
          <w:rFonts w:hint="eastAsia" w:ascii="宋体" w:hAnsi="宋体" w:cs="宋体"/>
          <w:b/>
          <w:sz w:val="22"/>
          <w:szCs w:val="22"/>
          <w:lang w:eastAsia="zh-CN"/>
        </w:rPr>
        <w:t>通用合同条款</w:t>
      </w:r>
      <w:r>
        <w:rPr>
          <w:rFonts w:hint="eastAsia" w:ascii="宋体" w:hAnsi="宋体" w:cs="宋体"/>
          <w:b/>
          <w:sz w:val="22"/>
          <w:szCs w:val="22"/>
        </w:rPr>
        <w:t>内容和如下条款有冲突时，以如下条款为准）：</w:t>
      </w:r>
    </w:p>
    <w:p w14:paraId="61F196F5">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（1）关于承包人违约解除合同的特别约定：</w:t>
      </w:r>
      <w:r>
        <w:rPr>
          <w:rFonts w:hint="eastAsia" w:ascii="宋体" w:hAnsi="宋体" w:cs="宋体"/>
          <w:sz w:val="22"/>
          <w:szCs w:val="22"/>
          <w:u w:val="single"/>
        </w:rPr>
        <w:t>承包人有违反以下情况之一的，发包人有权解除合同。</w:t>
      </w:r>
    </w:p>
    <w:p w14:paraId="6AF7A7D0">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lang w:eastAsia="zh-CN"/>
        </w:rPr>
        <w:t>）</w:t>
      </w:r>
      <w:r>
        <w:rPr>
          <w:rFonts w:hint="eastAsia" w:ascii="宋体" w:hAnsi="宋体" w:cs="宋体"/>
          <w:sz w:val="22"/>
          <w:szCs w:val="22"/>
        </w:rPr>
        <w:t>承包人无正当理由不按开工通知的要求及时进场组织施工和不按签订协议书时商定的进度计划有效地开展施工准备，造成工期延误的；</w:t>
      </w:r>
    </w:p>
    <w:p w14:paraId="2B0E8010">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承包人违反本合同</w:t>
      </w:r>
      <w:r>
        <w:rPr>
          <w:rFonts w:hint="eastAsia" w:ascii="宋体" w:hAnsi="宋体" w:cs="宋体"/>
          <w:sz w:val="22"/>
          <w:szCs w:val="22"/>
          <w:lang w:eastAsia="zh-CN"/>
        </w:rPr>
        <w:t>通用合同条款</w:t>
      </w:r>
      <w:r>
        <w:rPr>
          <w:rFonts w:hint="eastAsia" w:ascii="宋体" w:hAnsi="宋体" w:cs="宋体"/>
          <w:sz w:val="22"/>
          <w:szCs w:val="22"/>
        </w:rPr>
        <w:t>第3.5条规定私自将合同或合同的任何部分或任何权利转让给其他人，或私自将工程或工程的一部分分包出去的；</w:t>
      </w:r>
    </w:p>
    <w:p w14:paraId="00CD60DC">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3</w:t>
      </w:r>
      <w:r>
        <w:rPr>
          <w:rFonts w:hint="eastAsia" w:ascii="宋体" w:hAnsi="宋体" w:cs="宋体"/>
          <w:sz w:val="22"/>
          <w:szCs w:val="22"/>
          <w:lang w:eastAsia="zh-CN"/>
        </w:rPr>
        <w:t>）</w:t>
      </w:r>
      <w:r>
        <w:rPr>
          <w:rFonts w:hint="eastAsia" w:ascii="宋体" w:hAnsi="宋体" w:cs="宋体"/>
          <w:sz w:val="22"/>
          <w:szCs w:val="22"/>
        </w:rPr>
        <w:t>未经监理人批准，承包人私自将已按</w:t>
      </w:r>
      <w:r>
        <w:rPr>
          <w:rFonts w:hint="eastAsia" w:ascii="宋体" w:hAnsi="宋体" w:cs="宋体"/>
          <w:sz w:val="22"/>
          <w:szCs w:val="22"/>
          <w:lang w:val="en-US" w:eastAsia="zh-CN"/>
        </w:rPr>
        <w:t>响应</w:t>
      </w:r>
      <w:r>
        <w:rPr>
          <w:rFonts w:hint="eastAsia" w:ascii="宋体" w:hAnsi="宋体" w:cs="宋体"/>
          <w:sz w:val="22"/>
          <w:szCs w:val="22"/>
        </w:rPr>
        <w:t>文件承诺进入工地的工程设备、施工设备、临时工程或材料撤离工地的；</w:t>
      </w:r>
    </w:p>
    <w:p w14:paraId="453D46C3">
      <w:pPr>
        <w:pStyle w:val="131"/>
        <w:spacing w:line="360" w:lineRule="exact"/>
        <w:ind w:firstLine="440" w:firstLineChars="200"/>
        <w:jc w:val="left"/>
        <w:rPr>
          <w:rFonts w:hint="eastAsia" w:ascii="宋体" w:hAnsi="宋体" w:cs="宋体"/>
          <w:sz w:val="22"/>
          <w:szCs w:val="22"/>
        </w:rPr>
      </w:pPr>
      <w:r>
        <w:rPr>
          <w:rFonts w:hint="eastAsia" w:ascii="宋体" w:hAnsi="宋体" w:cs="宋体"/>
          <w:sz w:val="22"/>
          <w:szCs w:val="22"/>
        </w:rPr>
        <w:t>4</w:t>
      </w:r>
      <w:r>
        <w:rPr>
          <w:rFonts w:hint="eastAsia" w:ascii="宋体" w:hAnsi="宋体" w:cs="宋体"/>
          <w:sz w:val="22"/>
          <w:szCs w:val="22"/>
          <w:lang w:eastAsia="zh-CN"/>
        </w:rPr>
        <w:t>）</w:t>
      </w:r>
      <w:r>
        <w:rPr>
          <w:rFonts w:hint="eastAsia" w:ascii="宋体" w:hAnsi="宋体" w:cs="宋体"/>
          <w:sz w:val="22"/>
          <w:szCs w:val="22"/>
        </w:rPr>
        <w:t>由于承包人原因拒绝按合同进度计划及时完成合同约定的工程，而又未采取有效措施赶上进度，造成工期延误的；</w:t>
      </w:r>
    </w:p>
    <w:p w14:paraId="4CA03FC7">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5</w:t>
      </w:r>
      <w:r>
        <w:rPr>
          <w:rFonts w:hint="eastAsia" w:ascii="宋体" w:hAnsi="宋体" w:cs="宋体"/>
          <w:sz w:val="22"/>
          <w:szCs w:val="22"/>
          <w:lang w:eastAsia="zh-CN"/>
        </w:rPr>
        <w:t>）</w:t>
      </w:r>
      <w:r>
        <w:rPr>
          <w:rFonts w:hint="eastAsia" w:ascii="宋体" w:hAnsi="宋体" w:cs="宋体"/>
          <w:sz w:val="22"/>
          <w:szCs w:val="22"/>
        </w:rPr>
        <w:t>承包人否认合同有效或拒绝履行合同约定的承包人义务，或由于法律、财务等原因导致承包人无法继续履行或实质上已停止履行合同的义务的；</w:t>
      </w:r>
    </w:p>
    <w:p w14:paraId="0E6EB295">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6</w:t>
      </w:r>
      <w:r>
        <w:rPr>
          <w:rFonts w:hint="eastAsia" w:ascii="宋体" w:hAnsi="宋体" w:cs="宋体"/>
          <w:sz w:val="22"/>
          <w:szCs w:val="22"/>
          <w:lang w:eastAsia="zh-CN"/>
        </w:rPr>
        <w:t>）</w:t>
      </w:r>
      <w:r>
        <w:rPr>
          <w:rFonts w:hint="eastAsia" w:ascii="宋体" w:hAnsi="宋体" w:cs="宋体"/>
          <w:sz w:val="22"/>
          <w:szCs w:val="22"/>
        </w:rPr>
        <w:t>成交通知书发出之日起三十日内，承包人无法按合同约定及</w:t>
      </w:r>
      <w:r>
        <w:rPr>
          <w:rFonts w:hint="eastAsia" w:ascii="宋体" w:hAnsi="宋体" w:cs="宋体"/>
          <w:sz w:val="22"/>
          <w:szCs w:val="22"/>
          <w:lang w:eastAsia="zh-CN"/>
        </w:rPr>
        <w:t>竞争性谈判文件</w:t>
      </w:r>
      <w:r>
        <w:rPr>
          <w:rFonts w:hint="eastAsia" w:ascii="宋体" w:hAnsi="宋体" w:cs="宋体"/>
          <w:sz w:val="22"/>
          <w:szCs w:val="22"/>
        </w:rPr>
        <w:t>的承诺进场经发包人认可的全部人员和机械的；</w:t>
      </w:r>
    </w:p>
    <w:p w14:paraId="63DAE521">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7）承包人在施工过程中违反国家有关</w:t>
      </w:r>
      <w:r>
        <w:rPr>
          <w:rFonts w:hint="eastAsia" w:ascii="宋体" w:hAnsi="宋体" w:cs="宋体"/>
          <w:sz w:val="22"/>
          <w:szCs w:val="22"/>
          <w:lang w:eastAsia="zh-CN"/>
        </w:rPr>
        <w:t>法律法规</w:t>
      </w:r>
      <w:r>
        <w:rPr>
          <w:rFonts w:hint="eastAsia" w:ascii="宋体" w:hAnsi="宋体" w:cs="宋体"/>
          <w:sz w:val="22"/>
          <w:szCs w:val="22"/>
        </w:rPr>
        <w:t>的；</w:t>
      </w:r>
    </w:p>
    <w:p w14:paraId="6F4CEF17">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8）承包人明确表示或者以其行为表明不履行合同主要义务的；</w:t>
      </w:r>
    </w:p>
    <w:p w14:paraId="375F240F">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9）监理人发出整改通知后，承包人在指定的合理期限内仍不纠正违约行为并致使合同目的不能实现的；</w:t>
      </w:r>
    </w:p>
    <w:p w14:paraId="46872996">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10）承包人未经发包人、监理人事先同意，擅自更换合同工程项目经理、技术负责人或其他主要管理人员；</w:t>
      </w:r>
    </w:p>
    <w:p w14:paraId="4D9C794B">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11）无正当理由，出现三次不执行本合同10.2中所述内容的情形的。</w:t>
      </w:r>
    </w:p>
    <w:p w14:paraId="002CAFA2">
      <w:pPr>
        <w:pStyle w:val="131"/>
        <w:spacing w:line="360" w:lineRule="exact"/>
        <w:ind w:firstLine="440" w:firstLineChars="200"/>
        <w:rPr>
          <w:rFonts w:hint="eastAsia" w:ascii="宋体" w:hAnsi="宋体" w:cs="宋体"/>
          <w:sz w:val="22"/>
          <w:szCs w:val="22"/>
          <w:u w:val="single"/>
        </w:rPr>
      </w:pPr>
      <w:r>
        <w:rPr>
          <w:rFonts w:hint="eastAsia" w:ascii="宋体" w:hAnsi="宋体" w:cs="宋体"/>
          <w:sz w:val="22"/>
          <w:szCs w:val="22"/>
        </w:rPr>
        <w:t>发包人继续使用承包人在施工现场的材料、设备、临时工程、承包人文件和由承包人或以其名义编制的其他文件的费用承担方式：</w:t>
      </w:r>
      <w:r>
        <w:rPr>
          <w:rFonts w:hint="eastAsia" w:ascii="宋体" w:hAnsi="宋体" w:cs="宋体"/>
          <w:sz w:val="22"/>
          <w:szCs w:val="22"/>
          <w:u w:val="single"/>
        </w:rPr>
        <w:t>材料按照合同价格或市场价支付承包人，设备根据交付时的新旧程度折价支付承包人，临时工程按照剩余工程占合同总价的比例支付承包人，承包人文件和由承包人或以其名义编制的其他文件的费用免费提供给发包人使用。</w:t>
      </w:r>
    </w:p>
    <w:p w14:paraId="7CD2C80A">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（2）合同解除后的结算与支付</w:t>
      </w:r>
    </w:p>
    <w:p w14:paraId="42AA8ADF">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1）承包人应在接到合同解除通知后的28天内向监理人和发包人提交全套的已施工/在施工技术文件资料的同时，应提交一份合同解除结算报告文件，包括：</w:t>
      </w:r>
    </w:p>
    <w:p w14:paraId="0F26BA6B">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① 已完成工程量；</w:t>
      </w:r>
    </w:p>
    <w:p w14:paraId="3227CC94">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② 已经验收送抵现场的各类材料、设备清单及其价款；</w:t>
      </w:r>
    </w:p>
    <w:p w14:paraId="3C61D459">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③ 依据合同承包人认为应由发包人承担</w:t>
      </w:r>
      <w:r>
        <w:rPr>
          <w:rFonts w:hint="eastAsia" w:ascii="宋体" w:hAnsi="宋体" w:cs="宋体"/>
          <w:sz w:val="22"/>
          <w:szCs w:val="22"/>
          <w:lang w:eastAsia="zh-CN"/>
        </w:rPr>
        <w:t>的其他费用</w:t>
      </w:r>
      <w:r>
        <w:rPr>
          <w:rFonts w:hint="eastAsia" w:ascii="宋体" w:hAnsi="宋体" w:cs="宋体"/>
          <w:sz w:val="22"/>
          <w:szCs w:val="22"/>
        </w:rPr>
        <w:t>；</w:t>
      </w:r>
    </w:p>
    <w:p w14:paraId="40AF42BC">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④ 支持上述①至③项的证明文件资料。</w:t>
      </w:r>
    </w:p>
    <w:p w14:paraId="437ED7BE">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2）发包人在收到上述资料后，参照本合同专用条款第14.2款竣工结算的约定计算已完工程价款。</w:t>
      </w:r>
    </w:p>
    <w:p w14:paraId="375B21A6">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① 合同解除后，由发包人确定承包人实际完成工作的价值，以及承包人已提供的材料、施工设备、工程设备和临时工程等的价值。</w:t>
      </w:r>
    </w:p>
    <w:p w14:paraId="5D161CF1">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② 合同解除后，发包人应暂停对承包人的一切付款，查清各项付款和已扣款金额，包括承包人应支付的违约金。</w:t>
      </w:r>
    </w:p>
    <w:p w14:paraId="74469D57">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③ 合同解除后，发包人可按第19.4款的约定向承包人索赔由于解除合同给发包人造成的损失，索赔的金额可在签署结算协议时，在结算额中直接扣除，并保留向承包人继续追索的权利。</w:t>
      </w:r>
    </w:p>
    <w:p w14:paraId="5B891079">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④ 合同双方确认上述往来款项后，签订合同解除结算协议，按结算协议结清全部合同款项。</w:t>
      </w:r>
    </w:p>
    <w:p w14:paraId="6DE1E882">
      <w:pPr>
        <w:pStyle w:val="131"/>
        <w:snapToGrid w:val="0"/>
        <w:spacing w:line="360" w:lineRule="exact"/>
        <w:ind w:left="155" w:leftChars="74" w:firstLine="440" w:firstLineChars="200"/>
        <w:rPr>
          <w:rFonts w:hint="eastAsia" w:ascii="宋体" w:hAnsi="宋体" w:cs="宋体"/>
          <w:sz w:val="22"/>
          <w:szCs w:val="22"/>
        </w:rPr>
      </w:pPr>
      <w:r>
        <w:rPr>
          <w:rFonts w:hint="eastAsia" w:ascii="宋体" w:hAnsi="宋体" w:cs="宋体"/>
          <w:sz w:val="22"/>
          <w:szCs w:val="22"/>
        </w:rPr>
        <w:t>⑤ 发包人和承包人未能就解除合同达成一致协议而形成争议的，按第20条的约定办理。</w:t>
      </w:r>
    </w:p>
    <w:p w14:paraId="1628AD84">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（3）解除合同的撤场规定</w:t>
      </w:r>
    </w:p>
    <w:p w14:paraId="7B021980">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因承包人违约而发包人解除合同的，承包人应在收到解除合同通知后，立即妥善做好已完工程和已购材料设备的保护和移交工作，并在发包人要求的期限内无条件将施工人员及现场的材料设备全部撤离施工现场，承包人撤出施工场地时应遵守第13.6项的约定。每逾期一天撤场，承包人应按专用条款约定的标准向发包人支付违约金，此违约金可在发包人应付或拟付给承包人的任何款项中直接扣除。</w:t>
      </w:r>
    </w:p>
    <w:p w14:paraId="6BECB45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2）如承包人拒不按期撤场或在规定的撤场期限届满后 7 天内仍未完成撤场的，发包人有权自行或委托第三方直接将承包人驱逐出施工现场；届时，发包人可随时变卖承包人在施工现场的施工机械、临时工程和未使用的材料，并直接用变卖的款项冲抵撤场所产生的全部费用，不足部分可在应付或拟付给承包人的任何款项中直接扣除。</w:t>
      </w:r>
    </w:p>
    <w:p w14:paraId="601A1037">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（4）合同解除后材料设备及相关协议利益的处理</w:t>
      </w:r>
    </w:p>
    <w:p w14:paraId="499E4B7A">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因承包人违约而发包人解除合同，但如果发包人通知将自行或委托第三方继续完成该工程的，承包人则应当按照发包人的指示妥善保管现场已购材料设备及施工装备、临时设施等直至将该等材料设备全部转交发包人或其他第三方，而不得擅自将该等材料设备运出现场。</w:t>
      </w:r>
    </w:p>
    <w:p w14:paraId="1294A249">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2）协议利益的转让：如发包人决定继续使用承包人租用的施工设备、已订货但未到货的材料设备、临时设施、已采购的服务或其他权益的，发包人有权要求承包人将其为实施合同而签订的工程或劳务分包协议、材料和设备的订货协议、施工设备租赁协议或任何服务协议及利益以原有条件转让给发包人或发包人指定的其他承包人，并在解除合同后的 14 天内，依法办理转让手续，承包人应当全力配合。</w:t>
      </w:r>
    </w:p>
    <w:p w14:paraId="038251FF">
      <w:pPr>
        <w:pStyle w:val="131"/>
        <w:spacing w:line="360" w:lineRule="exact"/>
        <w:ind w:firstLine="440" w:firstLineChars="200"/>
        <w:jc w:val="left"/>
        <w:rPr>
          <w:rFonts w:hint="eastAsia" w:ascii="宋体" w:hAnsi="宋体" w:cs="宋体"/>
          <w:kern w:val="0"/>
          <w:sz w:val="22"/>
          <w:szCs w:val="22"/>
        </w:rPr>
      </w:pPr>
      <w:r>
        <w:rPr>
          <w:rFonts w:hint="eastAsia" w:ascii="宋体" w:hAnsi="宋体" w:cs="宋体"/>
          <w:sz w:val="22"/>
          <w:szCs w:val="22"/>
        </w:rPr>
        <w:t>3）发包人受让承包人的协议利益并不免除承包人应承担的违约责任，也不影响发包人根据合同约定享有的索赔权利。</w:t>
      </w:r>
    </w:p>
    <w:p w14:paraId="72B02B4A">
      <w:pPr>
        <w:pStyle w:val="128"/>
        <w:spacing w:before="0" w:after="0" w:line="360" w:lineRule="exact"/>
        <w:ind w:firstLine="442" w:firstLineChars="200"/>
        <w:rPr>
          <w:rFonts w:hint="eastAsia" w:ascii="宋体" w:hAnsi="宋体" w:cs="宋体"/>
          <w:sz w:val="22"/>
          <w:szCs w:val="22"/>
        </w:rPr>
      </w:pPr>
      <w:bookmarkStart w:id="471" w:name="_Toc12975961"/>
      <w:bookmarkStart w:id="472" w:name="_Toc395382572"/>
      <w:bookmarkStart w:id="473" w:name="_Toc533432796"/>
      <w:r>
        <w:rPr>
          <w:rFonts w:hint="eastAsia" w:ascii="宋体" w:hAnsi="宋体" w:cs="宋体"/>
          <w:sz w:val="22"/>
          <w:szCs w:val="22"/>
        </w:rPr>
        <w:t>17. 不可抗力</w:t>
      </w:r>
      <w:bookmarkEnd w:id="471"/>
      <w:bookmarkEnd w:id="472"/>
      <w:bookmarkEnd w:id="473"/>
      <w:r>
        <w:rPr>
          <w:rFonts w:hint="eastAsia" w:ascii="宋体" w:hAnsi="宋体" w:cs="宋体"/>
          <w:sz w:val="22"/>
          <w:szCs w:val="22"/>
        </w:rPr>
        <w:t xml:space="preserve"> </w:t>
      </w:r>
    </w:p>
    <w:p w14:paraId="79DC2770">
      <w:pPr>
        <w:pStyle w:val="130"/>
        <w:spacing w:line="360" w:lineRule="exact"/>
        <w:ind w:firstLine="442" w:firstLineChars="200"/>
        <w:rPr>
          <w:rFonts w:hint="eastAsia" w:ascii="宋体" w:hAnsi="宋体" w:cs="宋体"/>
          <w:sz w:val="22"/>
          <w:szCs w:val="22"/>
        </w:rPr>
      </w:pPr>
      <w:bookmarkStart w:id="474" w:name="_Toc12975962"/>
      <w:bookmarkStart w:id="475" w:name="_Toc395382573"/>
      <w:bookmarkStart w:id="476" w:name="_Toc533432797"/>
      <w:r>
        <w:rPr>
          <w:rFonts w:hint="eastAsia" w:ascii="宋体" w:hAnsi="宋体" w:cs="宋体"/>
          <w:sz w:val="22"/>
          <w:szCs w:val="22"/>
        </w:rPr>
        <w:t>17.1 不可抗力的确认</w:t>
      </w:r>
      <w:bookmarkEnd w:id="474"/>
      <w:bookmarkEnd w:id="475"/>
      <w:bookmarkEnd w:id="476"/>
    </w:p>
    <w:p w14:paraId="469ED672">
      <w:pPr>
        <w:pStyle w:val="129"/>
        <w:spacing w:line="360" w:lineRule="exact"/>
        <w:ind w:firstLine="440" w:firstLineChars="200"/>
        <w:jc w:val="left"/>
        <w:rPr>
          <w:rFonts w:hint="eastAsia" w:ascii="宋体" w:hAnsi="宋体" w:cs="宋体"/>
          <w:kern w:val="0"/>
          <w:sz w:val="22"/>
          <w:u w:val="single"/>
        </w:rPr>
      </w:pPr>
      <w:r>
        <w:rPr>
          <w:rFonts w:hint="eastAsia" w:ascii="宋体" w:hAnsi="宋体" w:cs="宋体"/>
          <w:sz w:val="22"/>
        </w:rPr>
        <w:t>除通用合同条款约定的不可抗力事件之外，视为不可抗力的其他情形：</w:t>
      </w:r>
      <w:r>
        <w:rPr>
          <w:rFonts w:hint="eastAsia" w:ascii="宋体" w:hAnsi="宋体" w:cs="宋体"/>
          <w:sz w:val="22"/>
          <w:u w:val="single"/>
        </w:rPr>
        <w:t>地震、海啸、瘟疫、骚乱、戒严、暴动、战争及13级以上台风，但由于承包人及其分包商的雇员的原因引起的骚乱及其他灾难性事件不属于不可抗力</w:t>
      </w:r>
      <w:r>
        <w:rPr>
          <w:rFonts w:hint="eastAsia" w:ascii="宋体" w:hAnsi="宋体" w:cs="宋体"/>
          <w:kern w:val="0"/>
          <w:sz w:val="22"/>
          <w:u w:val="single"/>
        </w:rPr>
        <w:t>。</w:t>
      </w:r>
    </w:p>
    <w:p w14:paraId="3EFE3E28">
      <w:pPr>
        <w:pStyle w:val="130"/>
        <w:spacing w:line="360" w:lineRule="exact"/>
        <w:ind w:firstLine="442" w:firstLineChars="200"/>
        <w:rPr>
          <w:rFonts w:hint="eastAsia" w:ascii="宋体" w:hAnsi="宋体" w:cs="宋体"/>
          <w:sz w:val="22"/>
          <w:szCs w:val="22"/>
        </w:rPr>
      </w:pPr>
      <w:bookmarkStart w:id="477" w:name="_Toc533432798"/>
      <w:bookmarkStart w:id="478" w:name="_Toc12975963"/>
      <w:r>
        <w:rPr>
          <w:rFonts w:hint="eastAsia" w:ascii="宋体" w:hAnsi="宋体" w:cs="宋体"/>
          <w:sz w:val="22"/>
          <w:szCs w:val="22"/>
        </w:rPr>
        <w:t>17.2不可抗力的通知</w:t>
      </w:r>
      <w:bookmarkEnd w:id="477"/>
      <w:bookmarkEnd w:id="478"/>
    </w:p>
    <w:p w14:paraId="3A61E210">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不可抗力因素出现，承包人应立即采取措施并向发包人方通报受灾情况，在不可抗力因素引起的损害终止后三日内向发包人报告损失情况和清理、修复的费用。若灾害呈间歇形式继续发生，承包人应每隔三天向发包人报告一次灾害情况，直至灾害结束。发包人应对灾情处理提供必要条件。</w:t>
      </w:r>
    </w:p>
    <w:p w14:paraId="15715F38">
      <w:pPr>
        <w:pStyle w:val="129"/>
        <w:spacing w:line="360" w:lineRule="exact"/>
        <w:ind w:firstLine="442" w:firstLineChars="200"/>
        <w:rPr>
          <w:rFonts w:hint="eastAsia" w:ascii="宋体" w:hAnsi="宋体" w:cs="宋体"/>
          <w:b/>
          <w:bCs/>
          <w:sz w:val="22"/>
        </w:rPr>
      </w:pPr>
      <w:r>
        <w:rPr>
          <w:rFonts w:hint="eastAsia" w:ascii="宋体" w:hAnsi="宋体" w:cs="宋体"/>
          <w:b/>
          <w:bCs/>
          <w:sz w:val="22"/>
        </w:rPr>
        <w:t>17.3不可抗力后果的承担</w:t>
      </w:r>
      <w:bookmarkStart w:id="479" w:name="_Toc395382574"/>
    </w:p>
    <w:p w14:paraId="53E283C1">
      <w:pPr>
        <w:pStyle w:val="129"/>
        <w:spacing w:line="360" w:lineRule="exact"/>
        <w:ind w:firstLine="442" w:firstLineChars="200"/>
        <w:rPr>
          <w:rFonts w:hint="eastAsia" w:ascii="宋体" w:hAnsi="宋体" w:cs="宋体"/>
          <w:b/>
          <w:bCs/>
          <w:kern w:val="0"/>
          <w:sz w:val="22"/>
        </w:rPr>
      </w:pPr>
      <w:r>
        <w:rPr>
          <w:rFonts w:hint="eastAsia" w:ascii="宋体" w:hAnsi="宋体" w:cs="宋体"/>
          <w:b/>
          <w:bCs/>
          <w:kern w:val="0"/>
          <w:sz w:val="22"/>
        </w:rPr>
        <w:t>因灾害发生的费用由双方分别承担，其中：</w:t>
      </w:r>
    </w:p>
    <w:p w14:paraId="60AAAF23">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 xml:space="preserve">    （1）工程本身的损害由发包人承担；</w:t>
      </w:r>
    </w:p>
    <w:p w14:paraId="4646A598">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 xml:space="preserve">    （2）人员伤亡由其所属单位负责并承担相应费用；</w:t>
      </w:r>
    </w:p>
    <w:p w14:paraId="34913E5A">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 xml:space="preserve">    （3）造成施工现场承包人临时设施损坏和修复费用，由承包人承担；</w:t>
      </w:r>
    </w:p>
    <w:p w14:paraId="19A73579">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 xml:space="preserve">    （4）承包人设备、机械、车辆等现场施工用具及人员停、窝工、机械、设备停置损失，由承包人承担；</w:t>
      </w:r>
    </w:p>
    <w:p w14:paraId="2A5182E4">
      <w:pPr>
        <w:pStyle w:val="129"/>
        <w:spacing w:line="360" w:lineRule="exact"/>
        <w:ind w:firstLine="440" w:firstLineChars="200"/>
        <w:rPr>
          <w:rFonts w:hint="eastAsia" w:ascii="宋体" w:hAnsi="宋体" w:cs="宋体"/>
          <w:kern w:val="0"/>
          <w:sz w:val="22"/>
        </w:rPr>
      </w:pPr>
      <w:r>
        <w:rPr>
          <w:rFonts w:hint="eastAsia" w:ascii="宋体" w:hAnsi="宋体" w:cs="宋体"/>
          <w:kern w:val="0"/>
          <w:sz w:val="22"/>
        </w:rPr>
        <w:t>（5）清理、修理工作的责任与费用的承担：由承包人承担。</w:t>
      </w:r>
    </w:p>
    <w:p w14:paraId="3F9624FB">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17.3.2 不可抗力导致的人员伤亡、财产损失、费用增加和（或）工期延误等后果，由合同当事人按以下原则承担：</w:t>
      </w:r>
    </w:p>
    <w:p w14:paraId="20CD5458">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（1）永久工程、已运至施工现场的甲供材料和甲供的工程设备的损坏，以及因工程损坏造成的第三人人员伤亡和财产损失由发包人承担。已运至施工现场的承包人采购材料的损坏由承包人承担。</w:t>
      </w:r>
    </w:p>
    <w:p w14:paraId="00DFCBF4">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（2）承包人施工设备的损坏由承包人承担。</w:t>
      </w:r>
    </w:p>
    <w:p w14:paraId="4E196882">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（3）发包人和承包人承担各自人员伤亡和财产的损失。</w:t>
      </w:r>
    </w:p>
    <w:p w14:paraId="2C6A71CC">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（4）因不可抗力影响承包人履行合同约定的义务，已经引起或将引起工期延误的，应当顺延工期，由此导致承包人停工的费用损失由承包人承担，停工期间必须支付的工人工资由承包人承担。</w:t>
      </w:r>
    </w:p>
    <w:p w14:paraId="137867D8">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（5）因不可抗力引起或将引起工期延误，发包人要求赶工的，由此增加的赶工费用由发包人承担。</w:t>
      </w:r>
    </w:p>
    <w:p w14:paraId="045A5F1A">
      <w:pPr>
        <w:pStyle w:val="131"/>
        <w:spacing w:line="360" w:lineRule="exact"/>
        <w:ind w:firstLine="440" w:firstLineChars="200"/>
        <w:rPr>
          <w:rFonts w:hint="eastAsia" w:ascii="宋体" w:hAnsi="宋体" w:cs="宋体"/>
          <w:kern w:val="0"/>
          <w:sz w:val="22"/>
        </w:rPr>
      </w:pPr>
      <w:r>
        <w:rPr>
          <w:rFonts w:hint="eastAsia" w:ascii="宋体" w:hAnsi="宋体" w:cs="宋体"/>
          <w:sz w:val="22"/>
          <w:szCs w:val="22"/>
        </w:rPr>
        <w:t>（6）承包人在停工期间按照发包人要求照管、清理和修复工程的费用由发包人承担。</w:t>
      </w:r>
    </w:p>
    <w:p w14:paraId="5B6011AD">
      <w:pPr>
        <w:pStyle w:val="129"/>
        <w:spacing w:line="360" w:lineRule="exact"/>
        <w:ind w:firstLine="442" w:firstLineChars="200"/>
        <w:rPr>
          <w:rFonts w:hint="eastAsia" w:ascii="宋体" w:hAnsi="宋体" w:cs="宋体"/>
          <w:b/>
          <w:bCs/>
          <w:sz w:val="22"/>
        </w:rPr>
      </w:pPr>
      <w:r>
        <w:rPr>
          <w:rFonts w:hint="eastAsia" w:ascii="宋体" w:hAnsi="宋体" w:cs="宋体"/>
          <w:b/>
          <w:bCs/>
          <w:sz w:val="22"/>
        </w:rPr>
        <w:t>17.4 因不可抗力解除合同</w:t>
      </w:r>
      <w:bookmarkEnd w:id="479"/>
    </w:p>
    <w:p w14:paraId="19784630">
      <w:pPr>
        <w:pStyle w:val="128"/>
        <w:spacing w:before="0" w:after="0" w:line="360" w:lineRule="exact"/>
        <w:ind w:firstLine="440" w:firstLineChars="200"/>
        <w:rPr>
          <w:rFonts w:hint="eastAsia" w:ascii="宋体" w:hAnsi="宋体" w:cs="宋体"/>
          <w:b w:val="0"/>
          <w:bCs w:val="0"/>
          <w:sz w:val="22"/>
          <w:szCs w:val="22"/>
        </w:rPr>
      </w:pPr>
      <w:bookmarkStart w:id="480" w:name="_Toc12975964"/>
      <w:bookmarkStart w:id="481" w:name="_Toc533432799"/>
      <w:bookmarkStart w:id="482" w:name="_Toc395382575"/>
      <w:r>
        <w:rPr>
          <w:rFonts w:hint="eastAsia" w:ascii="宋体" w:hAnsi="宋体" w:cs="宋体"/>
          <w:b w:val="0"/>
          <w:bCs w:val="0"/>
          <w:sz w:val="22"/>
          <w:szCs w:val="22"/>
        </w:rPr>
        <w:t>合同解除后，发包人应在商定或确定发包人应支付款项后</w:t>
      </w:r>
      <w:r>
        <w:rPr>
          <w:rFonts w:hint="eastAsia" w:ascii="宋体" w:hAnsi="宋体" w:cs="宋体"/>
          <w:b w:val="0"/>
          <w:bCs w:val="0"/>
          <w:sz w:val="22"/>
          <w:szCs w:val="22"/>
          <w:u w:val="single"/>
        </w:rPr>
        <w:t xml:space="preserve">  120   </w:t>
      </w:r>
      <w:r>
        <w:rPr>
          <w:rFonts w:hint="eastAsia" w:ascii="宋体" w:hAnsi="宋体" w:cs="宋体"/>
          <w:b w:val="0"/>
          <w:bCs w:val="0"/>
          <w:sz w:val="22"/>
          <w:szCs w:val="22"/>
        </w:rPr>
        <w:t>天内完成款项的支付。应支付款项以审计部门出具的审计报告为准。</w:t>
      </w:r>
    </w:p>
    <w:p w14:paraId="7AA5023B">
      <w:pPr>
        <w:pStyle w:val="128"/>
        <w:spacing w:before="0" w:after="0"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18. 保险</w:t>
      </w:r>
      <w:bookmarkEnd w:id="480"/>
      <w:bookmarkEnd w:id="481"/>
      <w:bookmarkEnd w:id="482"/>
    </w:p>
    <w:p w14:paraId="5CBA9981">
      <w:pPr>
        <w:pStyle w:val="130"/>
        <w:spacing w:line="360" w:lineRule="exact"/>
        <w:ind w:firstLine="442" w:firstLineChars="200"/>
        <w:rPr>
          <w:rFonts w:hint="eastAsia" w:ascii="宋体" w:hAnsi="宋体" w:cs="宋体"/>
          <w:sz w:val="22"/>
          <w:szCs w:val="22"/>
        </w:rPr>
      </w:pPr>
      <w:bookmarkStart w:id="483" w:name="_Toc395382576"/>
      <w:bookmarkStart w:id="484" w:name="_Toc533432800"/>
      <w:bookmarkStart w:id="485" w:name="_Toc12975965"/>
      <w:r>
        <w:rPr>
          <w:rFonts w:hint="eastAsia" w:ascii="宋体" w:hAnsi="宋体" w:cs="宋体"/>
          <w:sz w:val="22"/>
          <w:szCs w:val="22"/>
        </w:rPr>
        <w:t>18.1 工程保险</w:t>
      </w:r>
      <w:bookmarkEnd w:id="483"/>
      <w:bookmarkEnd w:id="484"/>
      <w:bookmarkEnd w:id="485"/>
    </w:p>
    <w:p w14:paraId="485D0265">
      <w:pPr>
        <w:pStyle w:val="131"/>
        <w:spacing w:line="360" w:lineRule="exact"/>
        <w:ind w:firstLine="440" w:firstLineChars="200"/>
        <w:jc w:val="left"/>
        <w:rPr>
          <w:rFonts w:hint="eastAsia" w:ascii="宋体" w:hAnsi="宋体" w:cs="宋体"/>
          <w:b/>
          <w:sz w:val="22"/>
          <w:szCs w:val="22"/>
          <w:u w:val="single"/>
        </w:rPr>
      </w:pPr>
      <w:r>
        <w:rPr>
          <w:rFonts w:hint="eastAsia" w:ascii="宋体" w:hAnsi="宋体" w:cs="宋体"/>
          <w:sz w:val="22"/>
          <w:szCs w:val="22"/>
        </w:rPr>
        <w:t>关于工程保险的特别约定：</w:t>
      </w:r>
      <w:r>
        <w:rPr>
          <w:rFonts w:hint="eastAsia" w:ascii="宋体" w:hAnsi="宋体" w:cs="宋体"/>
          <w:kern w:val="0"/>
          <w:sz w:val="22"/>
          <w:szCs w:val="22"/>
          <w:u w:val="single"/>
        </w:rPr>
        <w:t xml:space="preserve"> </w:t>
      </w:r>
      <w:r>
        <w:rPr>
          <w:rFonts w:hint="eastAsia" w:ascii="宋体" w:hAnsi="宋体" w:cs="宋体"/>
          <w:b/>
          <w:sz w:val="22"/>
          <w:szCs w:val="22"/>
          <w:u w:val="single"/>
        </w:rPr>
        <w:t>本项目工程一切险（或安装工程一切险）和第三者责任险由发包人委托承包人投保，费用总价包干，承包人预估费用低于实际费用，不足部分由承包人补齐；因承包人不投保或投保不足造成的损失全部由承包人承担，与发包人无关</w:t>
      </w:r>
      <w:r>
        <w:rPr>
          <w:rFonts w:hint="eastAsia" w:ascii="宋体" w:hAnsi="宋体" w:cs="宋体"/>
          <w:b/>
          <w:kern w:val="0"/>
          <w:sz w:val="22"/>
          <w:szCs w:val="22"/>
          <w:u w:val="single"/>
        </w:rPr>
        <w:t>。</w:t>
      </w:r>
    </w:p>
    <w:p w14:paraId="18FDA8DF">
      <w:pPr>
        <w:pStyle w:val="130"/>
        <w:spacing w:line="360" w:lineRule="exact"/>
        <w:ind w:firstLine="442" w:firstLineChars="200"/>
        <w:rPr>
          <w:rFonts w:hint="eastAsia" w:ascii="宋体" w:hAnsi="宋体" w:cs="宋体"/>
          <w:sz w:val="22"/>
          <w:szCs w:val="22"/>
        </w:rPr>
      </w:pPr>
      <w:bookmarkStart w:id="486" w:name="_Toc12975966"/>
      <w:bookmarkStart w:id="487" w:name="_Toc533432801"/>
      <w:bookmarkStart w:id="488" w:name="_Toc395382577"/>
      <w:r>
        <w:rPr>
          <w:rFonts w:hint="eastAsia" w:ascii="宋体" w:hAnsi="宋体" w:cs="宋体"/>
          <w:sz w:val="22"/>
          <w:szCs w:val="22"/>
        </w:rPr>
        <w:t xml:space="preserve">18.3 </w:t>
      </w:r>
      <w:bookmarkStart w:id="489" w:name="OLE_LINK34"/>
      <w:r>
        <w:rPr>
          <w:rFonts w:hint="eastAsia" w:ascii="宋体" w:hAnsi="宋体" w:cs="宋体"/>
          <w:sz w:val="22"/>
          <w:szCs w:val="22"/>
        </w:rPr>
        <w:t>其他保险</w:t>
      </w:r>
      <w:bookmarkEnd w:id="486"/>
      <w:bookmarkEnd w:id="487"/>
      <w:bookmarkEnd w:id="488"/>
      <w:bookmarkEnd w:id="489"/>
    </w:p>
    <w:p w14:paraId="4F0FA8A1">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135"/>
          <w:rFonts w:hint="eastAsia" w:ascii="宋体" w:hAnsi="宋体" w:eastAsia="宋体" w:cs="Times New Roman"/>
          <w:color w:val="FF0000"/>
          <w:sz w:val="22"/>
          <w:szCs w:val="28"/>
          <w:highlight w:val="none"/>
          <w:u w:val="single"/>
        </w:rPr>
      </w:pPr>
      <w:r>
        <w:rPr>
          <w:rFonts w:hint="eastAsia" w:ascii="宋体" w:hAnsi="宋体" w:eastAsia="宋体" w:cs="宋体"/>
          <w:color w:val="FF0000"/>
          <w:sz w:val="22"/>
          <w:szCs w:val="22"/>
          <w:highlight w:val="none"/>
        </w:rPr>
        <w:t>关于其他保险的约定：</w:t>
      </w:r>
      <w:r>
        <w:rPr>
          <w:rStyle w:val="135"/>
          <w:rFonts w:hint="eastAsia" w:ascii="宋体" w:hAnsi="宋体" w:eastAsia="宋体" w:cs="Times New Roman"/>
          <w:color w:val="FF0000"/>
          <w:sz w:val="22"/>
          <w:szCs w:val="28"/>
          <w:highlight w:val="none"/>
          <w:u w:val="single"/>
        </w:rPr>
        <w:t>承包人根据《广西壮族自治区房屋建筑和市政基础设施工程安全生产责任保险实施办法》（桂建发</w:t>
      </w:r>
      <w:r>
        <w:rPr>
          <w:rStyle w:val="135"/>
          <w:rFonts w:hint="eastAsia" w:ascii="宋体" w:hAnsi="宋体" w:eastAsia="宋体" w:cs="Times New Roman"/>
          <w:color w:val="FF0000"/>
          <w:sz w:val="22"/>
          <w:szCs w:val="28"/>
          <w:highlight w:val="none"/>
          <w:u w:val="single"/>
          <w:lang w:eastAsia="zh-CN"/>
        </w:rPr>
        <w:t>〔2023〕1号</w:t>
      </w:r>
      <w:r>
        <w:rPr>
          <w:rStyle w:val="135"/>
          <w:rFonts w:hint="eastAsia" w:ascii="宋体" w:hAnsi="宋体" w:eastAsia="宋体" w:cs="Times New Roman"/>
          <w:color w:val="FF0000"/>
          <w:sz w:val="22"/>
          <w:szCs w:val="28"/>
          <w:highlight w:val="none"/>
          <w:u w:val="single"/>
        </w:rPr>
        <w:t>）相关条款，以工程项目为单元参保建筑工程安责险。安全生产责任保险费按分部分项工程费及措施项目费（含单价及总价措施项目费）为计算基数乘以0.2%计入暂估价，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w:t>
      </w:r>
      <w:r>
        <w:rPr>
          <w:rStyle w:val="135"/>
          <w:rFonts w:hint="eastAsia" w:ascii="宋体" w:hAnsi="宋体" w:eastAsia="宋体" w:cs="Times New Roman"/>
          <w:color w:val="FF0000"/>
          <w:sz w:val="22"/>
          <w:szCs w:val="28"/>
          <w:highlight w:val="none"/>
          <w:u w:val="single"/>
          <w:lang w:eastAsia="zh-CN"/>
        </w:rPr>
        <w:t>〔2023〕6号</w:t>
      </w:r>
      <w:r>
        <w:rPr>
          <w:rStyle w:val="135"/>
          <w:rFonts w:hint="eastAsia" w:ascii="宋体" w:hAnsi="宋体" w:eastAsia="宋体" w:cs="Times New Roman"/>
          <w:color w:val="FF0000"/>
          <w:sz w:val="22"/>
          <w:szCs w:val="28"/>
          <w:highlight w:val="none"/>
          <w:u w:val="single"/>
        </w:rPr>
        <w:t>）的相关条款，根据工程实际情况确认的安全生产责任保险费计入工程造价据实结算。）</w:t>
      </w:r>
    </w:p>
    <w:p w14:paraId="1ECCD9F9">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135"/>
          <w:rFonts w:hint="eastAsia" w:ascii="宋体" w:hAnsi="宋体" w:eastAsia="宋体" w:cs="Times New Roman"/>
          <w:color w:val="FF0000"/>
          <w:sz w:val="22"/>
          <w:szCs w:val="28"/>
          <w:highlight w:val="none"/>
          <w:u w:val="single"/>
        </w:rPr>
      </w:pPr>
      <w:r>
        <w:rPr>
          <w:rStyle w:val="135"/>
          <w:rFonts w:hint="eastAsia" w:ascii="宋体" w:hAnsi="宋体" w:eastAsia="宋体" w:cs="Times New Roman"/>
          <w:color w:val="FF0000"/>
          <w:sz w:val="22"/>
          <w:szCs w:val="28"/>
          <w:highlight w:val="none"/>
          <w:u w:val="single"/>
        </w:rPr>
        <w:t>承包人必须为施工现场从事施工的所有作业人员和管理人员办理安全生产责任保险</w:t>
      </w:r>
      <w:r>
        <w:rPr>
          <w:rStyle w:val="135"/>
          <w:rFonts w:hint="eastAsia" w:ascii="宋体" w:hAnsi="宋体" w:eastAsia="宋体" w:cs="Times New Roman"/>
          <w:color w:val="FF0000"/>
          <w:sz w:val="22"/>
          <w:szCs w:val="28"/>
          <w:highlight w:val="none"/>
          <w:u w:val="single"/>
          <w:lang w:val="en-US" w:eastAsia="zh-CN"/>
        </w:rPr>
        <w:t>及</w:t>
      </w:r>
      <w:r>
        <w:rPr>
          <w:rStyle w:val="135"/>
          <w:rFonts w:hint="eastAsia" w:ascii="宋体" w:hAnsi="宋体" w:eastAsia="宋体" w:cs="Times New Roman"/>
          <w:color w:val="FF0000"/>
          <w:sz w:val="22"/>
          <w:szCs w:val="28"/>
          <w:highlight w:val="none"/>
          <w:u w:val="single"/>
        </w:rPr>
        <w:t>意外伤害保险，并支付保险费。</w:t>
      </w:r>
    </w:p>
    <w:p w14:paraId="1127D7AB">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Fonts w:hint="eastAsia" w:ascii="宋体" w:hAnsi="宋体" w:cs="宋体"/>
          <w:color w:val="FF0000"/>
          <w:kern w:val="0"/>
          <w:sz w:val="24"/>
          <w:szCs w:val="28"/>
          <w:highlight w:val="none"/>
        </w:rPr>
      </w:pPr>
      <w:r>
        <w:rPr>
          <w:rStyle w:val="135"/>
          <w:rFonts w:hint="eastAsia" w:ascii="宋体" w:hAnsi="宋体" w:eastAsia="宋体" w:cs="Times New Roman"/>
          <w:color w:val="FF0000"/>
          <w:sz w:val="22"/>
          <w:szCs w:val="28"/>
          <w:highlight w:val="none"/>
          <w:u w:val="single"/>
        </w:rPr>
        <w:t>承包人是否应为其施工设备等办理财产保险：  由承包人按国家相关规定自行办理。</w:t>
      </w:r>
    </w:p>
    <w:p w14:paraId="1530E3B9">
      <w:pPr>
        <w:pStyle w:val="129"/>
        <w:spacing w:line="360" w:lineRule="exact"/>
        <w:ind w:firstLine="440" w:firstLineChars="200"/>
        <w:jc w:val="left"/>
        <w:rPr>
          <w:rFonts w:hint="eastAsia" w:ascii="宋体" w:hAnsi="宋体" w:eastAsia="宋体" w:cs="宋体"/>
          <w:sz w:val="22"/>
          <w:szCs w:val="22"/>
        </w:rPr>
      </w:pPr>
      <w:r>
        <w:rPr>
          <w:rFonts w:hint="eastAsia" w:ascii="宋体" w:hAnsi="宋体" w:cs="宋体"/>
          <w:sz w:val="22"/>
        </w:rPr>
        <w:t>承包人是否应为其施工设备等办理财产保险：</w:t>
      </w:r>
      <w:r>
        <w:rPr>
          <w:rFonts w:hint="eastAsia" w:ascii="宋体" w:hAnsi="宋体" w:cs="宋体"/>
          <w:sz w:val="22"/>
          <w:u w:val="single"/>
        </w:rPr>
        <w:t xml:space="preserve"> </w:t>
      </w:r>
      <w:r>
        <w:rPr>
          <w:rFonts w:hint="eastAsia" w:ascii="宋体" w:hAnsi="宋体" w:cs="宋体"/>
          <w:kern w:val="0"/>
          <w:sz w:val="22"/>
          <w:u w:val="single"/>
        </w:rPr>
        <w:t xml:space="preserve">承包人自行考虑 </w:t>
      </w:r>
      <w:r>
        <w:rPr>
          <w:rFonts w:hint="eastAsia" w:ascii="宋体" w:hAnsi="宋体" w:cs="宋体"/>
          <w:sz w:val="22"/>
          <w:u w:val="single"/>
        </w:rPr>
        <w:t xml:space="preserve"> </w:t>
      </w:r>
      <w:r>
        <w:rPr>
          <w:rFonts w:hint="eastAsia" w:ascii="宋体" w:hAnsi="宋体" w:cs="宋体"/>
          <w:sz w:val="22"/>
        </w:rPr>
        <w:t>。</w:t>
      </w:r>
      <w:bookmarkStart w:id="490" w:name="_Toc54862578"/>
      <w:bookmarkStart w:id="491" w:name="_Toc513041358"/>
      <w:bookmarkStart w:id="492" w:name="_Toc529202612"/>
    </w:p>
    <w:p w14:paraId="7CF19EDD">
      <w:pPr>
        <w:pStyle w:val="132"/>
        <w:spacing w:line="360" w:lineRule="exact"/>
        <w:ind w:firstLine="442" w:firstLineChars="200"/>
        <w:rPr>
          <w:rFonts w:hint="eastAsia" w:ascii="宋体" w:hAnsi="宋体" w:eastAsia="宋体" w:cs="宋体"/>
          <w:sz w:val="22"/>
          <w:szCs w:val="22"/>
        </w:rPr>
      </w:pPr>
      <w:r>
        <w:rPr>
          <w:rFonts w:hint="eastAsia" w:ascii="宋体" w:hAnsi="宋体" w:eastAsia="宋体" w:cs="宋体"/>
          <w:sz w:val="22"/>
          <w:szCs w:val="22"/>
        </w:rPr>
        <w:t>18.6未按约定投保的补救</w:t>
      </w:r>
      <w:bookmarkEnd w:id="490"/>
      <w:bookmarkEnd w:id="491"/>
      <w:bookmarkEnd w:id="492"/>
    </w:p>
    <w:p w14:paraId="74ADFB34">
      <w:pPr>
        <w:pStyle w:val="131"/>
        <w:spacing w:line="360" w:lineRule="exact"/>
        <w:ind w:firstLine="440" w:firstLineChars="200"/>
        <w:rPr>
          <w:rFonts w:hint="eastAsia" w:ascii="宋体" w:hAnsi="宋体" w:cs="宋体"/>
          <w:sz w:val="22"/>
          <w:szCs w:val="22"/>
        </w:rPr>
      </w:pPr>
      <w:r>
        <w:rPr>
          <w:rFonts w:hint="eastAsia" w:ascii="宋体" w:hAnsi="宋体" w:cs="宋体"/>
          <w:sz w:val="22"/>
          <w:szCs w:val="22"/>
        </w:rPr>
        <w:t>18.6.1投保工程保险产生的相关费用包含在本合同中，费用总价包干，承包人可以自主决定本项目是否办理</w:t>
      </w:r>
      <w:r>
        <w:rPr>
          <w:rFonts w:hint="eastAsia" w:ascii="宋体" w:hAnsi="宋体" w:cs="宋体"/>
          <w:b/>
          <w:sz w:val="22"/>
          <w:szCs w:val="22"/>
          <w:u w:val="single"/>
        </w:rPr>
        <w:t>建筑工程一切险（或安装工程一切险）和第三者责任险</w:t>
      </w:r>
      <w:r>
        <w:rPr>
          <w:rFonts w:hint="eastAsia" w:ascii="宋体" w:hAnsi="宋体" w:cs="宋体"/>
          <w:sz w:val="22"/>
          <w:szCs w:val="22"/>
        </w:rPr>
        <w:t>。但由于承包人的原因，造成未按合同约定办理保险，或未能使保险持续有效的，导致损失未能得到足额赔偿的，由承包人负责补足。</w:t>
      </w:r>
    </w:p>
    <w:p w14:paraId="0BBFB81E">
      <w:pPr>
        <w:pStyle w:val="130"/>
        <w:spacing w:line="360" w:lineRule="exact"/>
        <w:ind w:firstLine="442" w:firstLineChars="200"/>
        <w:rPr>
          <w:rFonts w:hint="eastAsia" w:ascii="宋体" w:hAnsi="宋体" w:cs="宋体"/>
          <w:sz w:val="22"/>
          <w:szCs w:val="22"/>
        </w:rPr>
      </w:pPr>
      <w:bookmarkStart w:id="493" w:name="_Toc395382578"/>
      <w:bookmarkStart w:id="494" w:name="_Toc12975967"/>
      <w:bookmarkStart w:id="495" w:name="_Toc533432802"/>
      <w:r>
        <w:rPr>
          <w:rFonts w:hint="eastAsia" w:ascii="宋体" w:hAnsi="宋体" w:cs="宋体"/>
          <w:sz w:val="22"/>
          <w:szCs w:val="22"/>
        </w:rPr>
        <w:t>18.7 通知义务</w:t>
      </w:r>
      <w:bookmarkEnd w:id="493"/>
      <w:bookmarkEnd w:id="494"/>
      <w:bookmarkEnd w:id="495"/>
    </w:p>
    <w:p w14:paraId="7903FDDE">
      <w:pPr>
        <w:pStyle w:val="129"/>
        <w:spacing w:line="360" w:lineRule="exact"/>
        <w:ind w:firstLine="440" w:firstLineChars="200"/>
        <w:jc w:val="left"/>
        <w:rPr>
          <w:rFonts w:hint="eastAsia" w:ascii="宋体" w:hAnsi="宋体" w:cs="宋体"/>
          <w:sz w:val="22"/>
          <w:u w:val="single"/>
        </w:rPr>
      </w:pPr>
      <w:r>
        <w:rPr>
          <w:rFonts w:hint="eastAsia" w:ascii="宋体" w:hAnsi="宋体" w:cs="宋体"/>
          <w:kern w:val="0"/>
          <w:sz w:val="22"/>
        </w:rPr>
        <w:t>关于变更保险合同时的通知义务的约定：</w:t>
      </w:r>
      <w:r>
        <w:rPr>
          <w:rFonts w:hint="eastAsia" w:ascii="宋体" w:hAnsi="宋体" w:cs="宋体"/>
          <w:kern w:val="0"/>
          <w:sz w:val="22"/>
          <w:u w:val="single"/>
        </w:rPr>
        <w:t>按通用合同条款执行</w:t>
      </w:r>
      <w:r>
        <w:rPr>
          <w:rFonts w:hint="eastAsia" w:ascii="宋体" w:hAnsi="宋体" w:cs="宋体"/>
          <w:sz w:val="22"/>
        </w:rPr>
        <w:t>。</w:t>
      </w:r>
    </w:p>
    <w:p w14:paraId="4112B5EC">
      <w:pPr>
        <w:pStyle w:val="128"/>
        <w:spacing w:before="0" w:after="0" w:line="360" w:lineRule="exact"/>
        <w:rPr>
          <w:rFonts w:hint="eastAsia" w:ascii="宋体" w:hAnsi="宋体" w:cs="宋体"/>
          <w:sz w:val="22"/>
          <w:szCs w:val="22"/>
        </w:rPr>
      </w:pPr>
      <w:bookmarkStart w:id="496" w:name="_Toc395382579"/>
      <w:bookmarkStart w:id="497" w:name="_Toc533432803"/>
      <w:bookmarkStart w:id="498" w:name="_Toc12975968"/>
    </w:p>
    <w:p w14:paraId="696EABE2">
      <w:pPr>
        <w:pStyle w:val="128"/>
        <w:spacing w:before="0" w:after="0" w:line="360" w:lineRule="exact"/>
        <w:ind w:firstLine="442" w:firstLineChars="200"/>
        <w:rPr>
          <w:rFonts w:hint="eastAsia" w:ascii="宋体" w:hAnsi="宋体" w:cs="宋体"/>
          <w:sz w:val="22"/>
          <w:szCs w:val="22"/>
        </w:rPr>
      </w:pPr>
      <w:r>
        <w:rPr>
          <w:rFonts w:hint="eastAsia" w:ascii="宋体" w:hAnsi="宋体" w:cs="宋体"/>
          <w:sz w:val="22"/>
          <w:szCs w:val="22"/>
        </w:rPr>
        <w:t>20. 争议解决</w:t>
      </w:r>
      <w:bookmarkEnd w:id="496"/>
      <w:bookmarkEnd w:id="497"/>
      <w:bookmarkEnd w:id="498"/>
    </w:p>
    <w:p w14:paraId="18D0C46C">
      <w:pPr>
        <w:pStyle w:val="130"/>
        <w:spacing w:line="360" w:lineRule="exact"/>
        <w:ind w:firstLine="442" w:firstLineChars="200"/>
        <w:rPr>
          <w:rFonts w:hint="eastAsia" w:ascii="宋体" w:hAnsi="宋体" w:cs="宋体"/>
          <w:sz w:val="22"/>
          <w:szCs w:val="22"/>
        </w:rPr>
      </w:pPr>
      <w:bookmarkStart w:id="499" w:name="_Toc395382580"/>
      <w:bookmarkStart w:id="500" w:name="_Toc533432804"/>
      <w:bookmarkStart w:id="501" w:name="_Toc12975969"/>
      <w:r>
        <w:rPr>
          <w:rFonts w:hint="eastAsia" w:ascii="宋体" w:hAnsi="宋体" w:cs="宋体"/>
          <w:sz w:val="22"/>
          <w:szCs w:val="22"/>
        </w:rPr>
        <w:t>20.3 争议评审</w:t>
      </w:r>
      <w:bookmarkEnd w:id="499"/>
      <w:bookmarkEnd w:id="500"/>
      <w:bookmarkEnd w:id="501"/>
    </w:p>
    <w:p w14:paraId="12ED95B0">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合同当事人是否同意将工程争议提交争议评审小组决定：</w:t>
      </w:r>
      <w:r>
        <w:rPr>
          <w:rFonts w:hint="eastAsia" w:ascii="宋体" w:hAnsi="宋体" w:cs="宋体"/>
          <w:sz w:val="22"/>
          <w:u w:val="single"/>
        </w:rPr>
        <w:t xml:space="preserve"> 否，双方约定，在履行合同进程中产生争议时，请工程所在地建设行政主管部门进行调解，调解不成时，向工程所在地人民法院起诉</w:t>
      </w:r>
      <w:r>
        <w:rPr>
          <w:rFonts w:hint="eastAsia" w:ascii="宋体" w:hAnsi="宋体" w:cs="宋体"/>
          <w:sz w:val="22"/>
        </w:rPr>
        <w:t>。</w:t>
      </w:r>
    </w:p>
    <w:p w14:paraId="3BBC4F79">
      <w:pPr>
        <w:pStyle w:val="129"/>
        <w:spacing w:line="360" w:lineRule="exact"/>
        <w:ind w:firstLine="440" w:firstLineChars="200"/>
        <w:jc w:val="left"/>
        <w:rPr>
          <w:rFonts w:hint="eastAsia" w:ascii="宋体" w:hAnsi="宋体" w:cs="宋体"/>
          <w:sz w:val="22"/>
        </w:rPr>
      </w:pPr>
      <w:r>
        <w:rPr>
          <w:rFonts w:hint="eastAsia" w:ascii="宋体" w:hAnsi="宋体" w:cs="宋体"/>
          <w:sz w:val="22"/>
        </w:rPr>
        <w:t>20.3.1 争议评审小组的确定</w:t>
      </w:r>
    </w:p>
    <w:p w14:paraId="108CE209">
      <w:pPr>
        <w:pStyle w:val="129"/>
        <w:spacing w:line="360" w:lineRule="exact"/>
        <w:ind w:firstLine="440" w:firstLineChars="200"/>
        <w:jc w:val="left"/>
        <w:rPr>
          <w:rFonts w:hint="eastAsia" w:ascii="宋体" w:hAnsi="宋体" w:cs="宋体"/>
          <w:sz w:val="22"/>
          <w:u w:val="single"/>
        </w:rPr>
      </w:pPr>
      <w:r>
        <w:rPr>
          <w:rFonts w:hint="eastAsia" w:ascii="宋体" w:hAnsi="宋体" w:cs="宋体"/>
          <w:sz w:val="22"/>
        </w:rPr>
        <w:t>争议评审小组成员的确定：</w:t>
      </w:r>
      <w:r>
        <w:rPr>
          <w:rFonts w:hint="eastAsia" w:ascii="宋体" w:hAnsi="宋体" w:cs="宋体"/>
          <w:sz w:val="22"/>
          <w:u w:val="single"/>
        </w:rPr>
        <w:t xml:space="preserve"> 无  </w:t>
      </w:r>
      <w:r>
        <w:rPr>
          <w:rFonts w:hint="eastAsia" w:ascii="宋体" w:hAnsi="宋体" w:cs="宋体"/>
          <w:sz w:val="22"/>
        </w:rPr>
        <w:t>。</w:t>
      </w:r>
    </w:p>
    <w:p w14:paraId="75006569">
      <w:pPr>
        <w:pStyle w:val="129"/>
        <w:spacing w:line="360" w:lineRule="exact"/>
        <w:ind w:firstLine="440" w:firstLineChars="200"/>
        <w:jc w:val="left"/>
        <w:rPr>
          <w:rFonts w:hint="eastAsia" w:ascii="宋体" w:hAnsi="宋体" w:cs="宋体"/>
          <w:sz w:val="22"/>
        </w:rPr>
      </w:pPr>
      <w:r>
        <w:rPr>
          <w:rFonts w:hint="eastAsia" w:ascii="宋体" w:hAnsi="宋体" w:cs="宋体"/>
          <w:sz w:val="22"/>
        </w:rPr>
        <w:t>选定争议评审员的期限：</w:t>
      </w:r>
      <w:r>
        <w:rPr>
          <w:rFonts w:hint="eastAsia" w:ascii="宋体" w:hAnsi="宋体" w:cs="宋体"/>
          <w:sz w:val="22"/>
          <w:u w:val="single"/>
        </w:rPr>
        <w:t xml:space="preserve"> 无  </w:t>
      </w:r>
      <w:r>
        <w:rPr>
          <w:rFonts w:hint="eastAsia" w:ascii="宋体" w:hAnsi="宋体" w:cs="宋体"/>
          <w:sz w:val="22"/>
        </w:rPr>
        <w:t>。</w:t>
      </w:r>
    </w:p>
    <w:p w14:paraId="68F1D225">
      <w:pPr>
        <w:pStyle w:val="129"/>
        <w:spacing w:line="360" w:lineRule="exact"/>
        <w:ind w:firstLine="440" w:firstLineChars="200"/>
        <w:jc w:val="left"/>
        <w:rPr>
          <w:rFonts w:hint="eastAsia" w:ascii="宋体" w:hAnsi="宋体" w:cs="宋体"/>
          <w:sz w:val="22"/>
        </w:rPr>
      </w:pPr>
      <w:r>
        <w:rPr>
          <w:rFonts w:hint="eastAsia" w:ascii="宋体" w:hAnsi="宋体" w:cs="宋体"/>
          <w:sz w:val="22"/>
        </w:rPr>
        <w:t>争议评审小组成员的报酬承担方式：</w:t>
      </w:r>
      <w:r>
        <w:rPr>
          <w:rFonts w:hint="eastAsia" w:ascii="宋体" w:hAnsi="宋体" w:cs="宋体"/>
          <w:sz w:val="22"/>
          <w:u w:val="single"/>
        </w:rPr>
        <w:t xml:space="preserve">无 </w:t>
      </w:r>
      <w:r>
        <w:rPr>
          <w:rFonts w:hint="eastAsia" w:ascii="宋体" w:hAnsi="宋体" w:cs="宋体"/>
          <w:sz w:val="22"/>
        </w:rPr>
        <w:t>。</w:t>
      </w:r>
    </w:p>
    <w:p w14:paraId="37778520">
      <w:pPr>
        <w:pStyle w:val="129"/>
        <w:spacing w:line="360" w:lineRule="exact"/>
        <w:ind w:firstLine="440" w:firstLineChars="200"/>
        <w:jc w:val="left"/>
        <w:rPr>
          <w:rFonts w:hint="eastAsia" w:ascii="宋体" w:hAnsi="宋体" w:cs="宋体"/>
          <w:sz w:val="22"/>
        </w:rPr>
      </w:pPr>
      <w:r>
        <w:rPr>
          <w:rFonts w:hint="eastAsia" w:ascii="宋体" w:hAnsi="宋体" w:cs="宋体"/>
          <w:sz w:val="22"/>
        </w:rPr>
        <w:t>其他事项的约定：</w:t>
      </w:r>
      <w:r>
        <w:rPr>
          <w:rFonts w:hint="eastAsia" w:ascii="宋体" w:hAnsi="宋体" w:cs="宋体"/>
          <w:sz w:val="22"/>
          <w:u w:val="single"/>
        </w:rPr>
        <w:t xml:space="preserve"> 无 </w:t>
      </w:r>
      <w:r>
        <w:rPr>
          <w:rFonts w:hint="eastAsia" w:ascii="宋体" w:hAnsi="宋体" w:cs="宋体"/>
          <w:sz w:val="22"/>
        </w:rPr>
        <w:t>。</w:t>
      </w:r>
    </w:p>
    <w:p w14:paraId="440A5D7D">
      <w:pPr>
        <w:pStyle w:val="129"/>
        <w:autoSpaceDE w:val="0"/>
        <w:autoSpaceDN w:val="0"/>
        <w:adjustRightInd w:val="0"/>
        <w:spacing w:line="360" w:lineRule="exact"/>
        <w:ind w:firstLine="440" w:firstLineChars="200"/>
        <w:jc w:val="left"/>
        <w:rPr>
          <w:rFonts w:hint="eastAsia" w:ascii="宋体" w:hAnsi="宋体" w:cs="宋体"/>
          <w:kern w:val="0"/>
          <w:sz w:val="22"/>
        </w:rPr>
      </w:pPr>
      <w:r>
        <w:rPr>
          <w:rFonts w:hint="eastAsia" w:ascii="宋体" w:hAnsi="宋体" w:cs="宋体"/>
          <w:kern w:val="0"/>
          <w:sz w:val="22"/>
        </w:rPr>
        <w:t>20.3.2 争议评审小组的决定</w:t>
      </w:r>
    </w:p>
    <w:p w14:paraId="54158659">
      <w:pPr>
        <w:pStyle w:val="129"/>
        <w:spacing w:line="360" w:lineRule="exact"/>
        <w:ind w:firstLine="440" w:firstLineChars="200"/>
        <w:jc w:val="left"/>
        <w:rPr>
          <w:rFonts w:hint="eastAsia" w:ascii="宋体" w:hAnsi="宋体" w:cs="宋体"/>
          <w:sz w:val="22"/>
        </w:rPr>
      </w:pPr>
      <w:r>
        <w:rPr>
          <w:rFonts w:hint="eastAsia" w:ascii="宋体" w:hAnsi="宋体" w:cs="宋体"/>
          <w:sz w:val="22"/>
        </w:rPr>
        <w:t>合同当事人关于本项的约定：</w:t>
      </w:r>
      <w:r>
        <w:rPr>
          <w:rFonts w:hint="eastAsia" w:ascii="宋体" w:hAnsi="宋体" w:cs="宋体"/>
          <w:sz w:val="22"/>
          <w:u w:val="single"/>
        </w:rPr>
        <w:t xml:space="preserve"> 无 </w:t>
      </w:r>
      <w:r>
        <w:rPr>
          <w:rFonts w:hint="eastAsia" w:ascii="宋体" w:hAnsi="宋体" w:cs="宋体"/>
          <w:sz w:val="22"/>
        </w:rPr>
        <w:t>。</w:t>
      </w:r>
    </w:p>
    <w:p w14:paraId="2D3334A6">
      <w:pPr>
        <w:pStyle w:val="130"/>
        <w:spacing w:line="360" w:lineRule="exact"/>
        <w:ind w:firstLine="442" w:firstLineChars="200"/>
        <w:rPr>
          <w:rFonts w:hint="eastAsia" w:ascii="宋体" w:hAnsi="宋体" w:cs="宋体"/>
          <w:sz w:val="22"/>
          <w:szCs w:val="22"/>
        </w:rPr>
      </w:pPr>
      <w:bookmarkStart w:id="502" w:name="_Toc395382581"/>
      <w:bookmarkStart w:id="503" w:name="_Toc12975970"/>
      <w:bookmarkStart w:id="504" w:name="_Toc533432805"/>
      <w:r>
        <w:rPr>
          <w:rFonts w:hint="eastAsia" w:ascii="宋体" w:hAnsi="宋体" w:cs="宋体"/>
          <w:sz w:val="22"/>
          <w:szCs w:val="22"/>
        </w:rPr>
        <w:t>20.4 仲裁或诉讼</w:t>
      </w:r>
      <w:bookmarkEnd w:id="502"/>
      <w:bookmarkEnd w:id="503"/>
      <w:bookmarkEnd w:id="504"/>
    </w:p>
    <w:p w14:paraId="7B5E6577">
      <w:pPr>
        <w:pStyle w:val="129"/>
        <w:spacing w:line="360" w:lineRule="exact"/>
        <w:ind w:firstLine="440" w:firstLineChars="200"/>
        <w:rPr>
          <w:rFonts w:hint="eastAsia" w:ascii="宋体" w:hAnsi="宋体" w:cs="宋体"/>
          <w:sz w:val="22"/>
        </w:rPr>
      </w:pPr>
      <w:r>
        <w:rPr>
          <w:rFonts w:hint="eastAsia" w:ascii="宋体" w:hAnsi="宋体" w:cs="宋体"/>
          <w:sz w:val="22"/>
        </w:rPr>
        <w:t>因合同及合同有关事项发生的争议，按下列第</w:t>
      </w:r>
      <w:r>
        <w:rPr>
          <w:rFonts w:hint="eastAsia" w:ascii="宋体" w:hAnsi="宋体" w:cs="宋体"/>
          <w:sz w:val="22"/>
          <w:u w:val="single"/>
        </w:rPr>
        <w:t>（2）</w:t>
      </w:r>
      <w:r>
        <w:rPr>
          <w:rFonts w:hint="eastAsia" w:ascii="宋体" w:hAnsi="宋体" w:cs="宋体"/>
          <w:sz w:val="22"/>
        </w:rPr>
        <w:t>种方式解决：</w:t>
      </w:r>
    </w:p>
    <w:p w14:paraId="4762D019">
      <w:pPr>
        <w:pStyle w:val="129"/>
        <w:numPr>
          <w:ilvl w:val="0"/>
          <w:numId w:val="11"/>
        </w:numPr>
        <w:spacing w:line="360" w:lineRule="exact"/>
        <w:ind w:firstLine="440" w:firstLineChars="200"/>
        <w:jc w:val="left"/>
        <w:rPr>
          <w:rFonts w:hint="eastAsia" w:ascii="宋体" w:hAnsi="宋体" w:cs="宋体"/>
          <w:sz w:val="22"/>
        </w:rPr>
      </w:pPr>
      <w:r>
        <w:rPr>
          <w:rFonts w:hint="eastAsia" w:ascii="宋体" w:hAnsi="宋体" w:cs="宋体"/>
          <w:sz w:val="22"/>
        </w:rPr>
        <w:t>提请</w:t>
      </w:r>
      <w:r>
        <w:rPr>
          <w:rFonts w:hint="eastAsia" w:ascii="宋体" w:hAnsi="宋体" w:cs="宋体"/>
          <w:sz w:val="22"/>
          <w:u w:val="single"/>
        </w:rPr>
        <w:t xml:space="preserve">防城港 </w:t>
      </w:r>
      <w:r>
        <w:rPr>
          <w:rFonts w:hint="eastAsia" w:ascii="宋体" w:hAnsi="宋体" w:cs="宋体"/>
          <w:sz w:val="22"/>
        </w:rPr>
        <w:t>仲裁委员会按照该会仲裁规则进行仲裁，仲裁裁决是终局的，对合同双方均有约束力。</w:t>
      </w:r>
    </w:p>
    <w:p w14:paraId="751DBAFB">
      <w:pPr>
        <w:pStyle w:val="129"/>
        <w:spacing w:line="360" w:lineRule="exact"/>
        <w:ind w:firstLine="440" w:firstLineChars="200"/>
        <w:jc w:val="left"/>
        <w:rPr>
          <w:rFonts w:hint="eastAsia" w:ascii="宋体" w:hAnsi="宋体" w:cs="宋体"/>
          <w:sz w:val="22"/>
        </w:rPr>
      </w:pPr>
      <w:r>
        <w:rPr>
          <w:rFonts w:hint="eastAsia" w:ascii="宋体" w:hAnsi="宋体" w:cs="宋体"/>
          <w:sz w:val="22"/>
        </w:rPr>
        <w:t>（2）向</w:t>
      </w:r>
      <w:r>
        <w:rPr>
          <w:rFonts w:hint="eastAsia" w:ascii="宋体" w:hAnsi="宋体" w:cs="宋体"/>
          <w:sz w:val="22"/>
          <w:u w:val="single"/>
        </w:rPr>
        <w:t>工程所在地</w:t>
      </w:r>
      <w:r>
        <w:rPr>
          <w:rFonts w:hint="eastAsia" w:ascii="宋体" w:hAnsi="宋体" w:cs="宋体"/>
          <w:sz w:val="22"/>
        </w:rPr>
        <w:t>人民法院起诉。</w:t>
      </w:r>
    </w:p>
    <w:p w14:paraId="664B67AB">
      <w:pPr>
        <w:pStyle w:val="128"/>
        <w:spacing w:before="0" w:after="0" w:line="360" w:lineRule="exact"/>
        <w:ind w:firstLine="442" w:firstLineChars="200"/>
        <w:rPr>
          <w:rFonts w:hint="eastAsia" w:ascii="宋体" w:hAnsi="宋体" w:cs="宋体"/>
          <w:sz w:val="22"/>
          <w:szCs w:val="22"/>
        </w:rPr>
      </w:pPr>
      <w:bookmarkStart w:id="505" w:name="_Toc373478426"/>
      <w:bookmarkStart w:id="506" w:name="_Toc12975971"/>
      <w:bookmarkStart w:id="507" w:name="_Toc395382582"/>
      <w:bookmarkStart w:id="508" w:name="_Toc533432806"/>
      <w:bookmarkStart w:id="509" w:name="_Toc373227779"/>
      <w:bookmarkStart w:id="510" w:name="_Toc389065344"/>
      <w:r>
        <w:rPr>
          <w:rFonts w:hint="eastAsia" w:ascii="宋体" w:hAnsi="宋体" w:cs="宋体"/>
          <w:sz w:val="22"/>
          <w:szCs w:val="22"/>
        </w:rPr>
        <w:t>21. 补充条款</w:t>
      </w:r>
      <w:bookmarkEnd w:id="505"/>
      <w:bookmarkEnd w:id="506"/>
      <w:bookmarkEnd w:id="507"/>
      <w:bookmarkEnd w:id="508"/>
      <w:bookmarkEnd w:id="509"/>
      <w:bookmarkEnd w:id="510"/>
    </w:p>
    <w:p w14:paraId="04472DBE">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 xml:space="preserve">    21.1承包人有以下情况之一者，将视为违约，发包人有权采取以下措施处理，并视情节轻重处予违约处罚金。</w:t>
      </w:r>
    </w:p>
    <w:p w14:paraId="7FB93D7E">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21.1.1合同签订之日起十五日内，承包人无法按合同约定及</w:t>
      </w:r>
      <w:r>
        <w:rPr>
          <w:rFonts w:hint="eastAsia" w:ascii="宋体" w:hAnsi="宋体" w:cs="宋体"/>
          <w:sz w:val="22"/>
          <w:szCs w:val="22"/>
          <w:lang w:val="en-US" w:eastAsia="zh-CN"/>
        </w:rPr>
        <w:t>响应</w:t>
      </w:r>
      <w:r>
        <w:rPr>
          <w:rFonts w:hint="eastAsia" w:ascii="宋体" w:hAnsi="宋体" w:cs="宋体"/>
          <w:sz w:val="22"/>
          <w:szCs w:val="22"/>
        </w:rPr>
        <w:t>文件的承诺进场经监理工程师认可的全部人员和机械时，视为违约，发包人有权解除合同，发包人有权另行发包工程。</w:t>
      </w:r>
    </w:p>
    <w:p w14:paraId="37155EE7">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21.1.2尽管主要机械的数量、型号，应与合同相符，若监理工程师认为合同约定的进场机械不能满足施工进度要求，有权指令承包人增加机械投入，承包人不得拒绝。</w:t>
      </w:r>
    </w:p>
    <w:p w14:paraId="6602A006">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21.1.3所有以上违约处罚金金额均在计量支付款内扣除，监理工程师预先下发统一格式含有违约处罚意向的指令，如承包人不及时采取措施纠正，则在指令下达后十五天下发违约处罚通知书</w:t>
      </w:r>
      <w:r>
        <w:rPr>
          <w:rFonts w:hint="eastAsia" w:ascii="宋体" w:hAnsi="宋体" w:cs="宋体"/>
          <w:sz w:val="22"/>
          <w:szCs w:val="22"/>
          <w:lang w:eastAsia="zh-CN"/>
        </w:rPr>
        <w:t>（</w:t>
      </w:r>
      <w:r>
        <w:rPr>
          <w:rFonts w:hint="eastAsia" w:ascii="宋体" w:hAnsi="宋体" w:cs="宋体"/>
          <w:sz w:val="22"/>
          <w:szCs w:val="22"/>
        </w:rPr>
        <w:t>不再陈述违约处罚理由</w:t>
      </w:r>
      <w:r>
        <w:rPr>
          <w:rFonts w:hint="eastAsia" w:ascii="宋体" w:hAnsi="宋体" w:cs="宋体"/>
          <w:sz w:val="22"/>
          <w:szCs w:val="22"/>
          <w:lang w:eastAsia="zh-CN"/>
        </w:rPr>
        <w:t>）</w:t>
      </w:r>
      <w:r>
        <w:rPr>
          <w:rFonts w:hint="eastAsia" w:ascii="宋体" w:hAnsi="宋体" w:cs="宋体"/>
          <w:sz w:val="22"/>
          <w:szCs w:val="22"/>
        </w:rPr>
        <w:t>。</w:t>
      </w:r>
    </w:p>
    <w:p w14:paraId="65E033A2">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21.1.4承包人在合同期内，完成合同约定的全部工程，且质量合格，竣工验收后十五天内可申请返还全部或部分与工期有关（或里程碑罚款）的违约处罚金</w:t>
      </w:r>
      <w:r>
        <w:rPr>
          <w:rFonts w:hint="eastAsia" w:ascii="宋体" w:hAnsi="宋体" w:cs="宋体"/>
          <w:sz w:val="22"/>
          <w:szCs w:val="22"/>
          <w:lang w:eastAsia="zh-CN"/>
        </w:rPr>
        <w:t>（</w:t>
      </w:r>
      <w:r>
        <w:rPr>
          <w:rFonts w:hint="eastAsia" w:ascii="宋体" w:hAnsi="宋体" w:cs="宋体"/>
          <w:sz w:val="22"/>
          <w:szCs w:val="22"/>
        </w:rPr>
        <w:t>不包括利息</w:t>
      </w:r>
      <w:r>
        <w:rPr>
          <w:rFonts w:hint="eastAsia" w:ascii="宋体" w:hAnsi="宋体" w:cs="宋体"/>
          <w:sz w:val="22"/>
          <w:szCs w:val="22"/>
          <w:lang w:eastAsia="zh-CN"/>
        </w:rPr>
        <w:t>）</w:t>
      </w:r>
      <w:r>
        <w:rPr>
          <w:rFonts w:hint="eastAsia" w:ascii="宋体" w:hAnsi="宋体" w:cs="宋体"/>
          <w:sz w:val="22"/>
          <w:szCs w:val="22"/>
        </w:rPr>
        <w:t>。其余罚款不予退回。</w:t>
      </w:r>
    </w:p>
    <w:p w14:paraId="7DB17657">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21.2工程款的使用</w:t>
      </w:r>
    </w:p>
    <w:p w14:paraId="1E7B9DD8">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21.2.1本工程资金属发包人自筹，承包人在施工期间必须保证资金的专项使用，不得挪作他用，并自觉接受发包人和银行的监督，否则将视为承包人违约。</w:t>
      </w:r>
    </w:p>
    <w:p w14:paraId="4F1C6D85">
      <w:pPr>
        <w:pStyle w:val="125"/>
        <w:spacing w:line="360" w:lineRule="exact"/>
        <w:ind w:firstLine="440" w:firstLineChars="200"/>
        <w:jc w:val="left"/>
        <w:rPr>
          <w:rFonts w:hint="eastAsia" w:ascii="宋体" w:hAnsi="宋体" w:cs="宋体"/>
          <w:sz w:val="22"/>
          <w:szCs w:val="22"/>
        </w:rPr>
      </w:pPr>
      <w:bookmarkStart w:id="511" w:name="_Toc27987_WPSOffice_Level2"/>
      <w:r>
        <w:rPr>
          <w:rFonts w:hint="eastAsia" w:ascii="宋体" w:hAnsi="宋体" w:cs="宋体"/>
          <w:sz w:val="22"/>
          <w:szCs w:val="22"/>
        </w:rPr>
        <w:t>（1）农民工工资实行分账管理</w:t>
      </w:r>
      <w:bookmarkEnd w:id="511"/>
    </w:p>
    <w:p w14:paraId="1006A064">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根据《关于进一步规范防城港市建设领域农民工工资有关问题的通知》（防住建管发</w:t>
      </w:r>
      <w:r>
        <w:rPr>
          <w:rFonts w:hint="eastAsia" w:ascii="宋体" w:hAnsi="宋体" w:cs="宋体"/>
          <w:sz w:val="22"/>
          <w:szCs w:val="22"/>
          <w:lang w:eastAsia="zh-CN"/>
        </w:rPr>
        <w:t>〔2017〕37号</w:t>
      </w:r>
      <w:r>
        <w:rPr>
          <w:rFonts w:hint="eastAsia" w:ascii="宋体" w:hAnsi="宋体" w:cs="宋体"/>
          <w:sz w:val="22"/>
          <w:szCs w:val="22"/>
        </w:rPr>
        <w:t>）第二条，合同承包人应设立农民工工资支付账户，实行农民工工资与其他款项分账管理，农民工工资支付账户信息：</w:t>
      </w:r>
    </w:p>
    <w:p w14:paraId="685F6E37">
      <w:pPr>
        <w:pStyle w:val="125"/>
        <w:spacing w:line="360" w:lineRule="exact"/>
        <w:ind w:firstLine="440" w:firstLineChars="200"/>
        <w:jc w:val="left"/>
        <w:rPr>
          <w:rFonts w:hint="eastAsia" w:ascii="宋体" w:hAnsi="宋体" w:cs="宋体"/>
          <w:sz w:val="22"/>
          <w:szCs w:val="22"/>
          <w:u w:val="single"/>
        </w:rPr>
      </w:pPr>
      <w:r>
        <w:rPr>
          <w:rFonts w:hint="eastAsia" w:ascii="宋体" w:hAnsi="宋体" w:cs="宋体"/>
          <w:sz w:val="22"/>
          <w:szCs w:val="22"/>
          <w:lang w:eastAsia="zh-CN"/>
        </w:rPr>
        <w:t>户名：</w:t>
      </w:r>
    </w:p>
    <w:p w14:paraId="646B9A47">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开户行：</w:t>
      </w:r>
      <w:r>
        <w:rPr>
          <w:rFonts w:hint="eastAsia" w:ascii="宋体" w:hAnsi="宋体" w:cs="宋体"/>
          <w:sz w:val="22"/>
          <w:szCs w:val="22"/>
          <w:u w:val="single"/>
          <w:lang w:val="en-US" w:eastAsia="zh-CN"/>
        </w:rPr>
        <w:t xml:space="preserve"> </w:t>
      </w:r>
    </w:p>
    <w:p w14:paraId="736111EE">
      <w:pPr>
        <w:pStyle w:val="125"/>
        <w:spacing w:line="360" w:lineRule="exact"/>
        <w:ind w:firstLine="440" w:firstLineChars="200"/>
        <w:jc w:val="left"/>
        <w:rPr>
          <w:rFonts w:hint="eastAsia" w:ascii="宋体" w:hAnsi="宋体" w:eastAsia="宋体" w:cs="宋体"/>
          <w:sz w:val="22"/>
          <w:szCs w:val="22"/>
          <w:lang w:eastAsia="zh-CN"/>
        </w:rPr>
      </w:pPr>
      <w:r>
        <w:rPr>
          <w:rFonts w:hint="eastAsia" w:ascii="宋体" w:hAnsi="宋体" w:cs="宋体"/>
          <w:sz w:val="22"/>
          <w:szCs w:val="22"/>
          <w:lang w:eastAsia="zh-CN"/>
        </w:rPr>
        <w:t>账号</w:t>
      </w:r>
      <w:r>
        <w:rPr>
          <w:rFonts w:hint="eastAsia" w:ascii="宋体" w:hAnsi="宋体" w:cs="宋体"/>
          <w:sz w:val="22"/>
          <w:szCs w:val="22"/>
        </w:rPr>
        <w:t>：</w:t>
      </w:r>
      <w:r>
        <w:rPr>
          <w:rFonts w:hint="eastAsia" w:ascii="宋体" w:hAnsi="宋体" w:cs="宋体"/>
          <w:sz w:val="22"/>
          <w:szCs w:val="22"/>
          <w:u w:val="single"/>
          <w:lang w:val="en-US" w:eastAsia="zh-CN"/>
        </w:rPr>
        <w:t xml:space="preserve"> </w:t>
      </w:r>
    </w:p>
    <w:p w14:paraId="34BF1BA7">
      <w:pPr>
        <w:pStyle w:val="125"/>
        <w:spacing w:line="360" w:lineRule="exact"/>
        <w:ind w:firstLine="440" w:firstLineChars="200"/>
        <w:jc w:val="left"/>
        <w:rPr>
          <w:rFonts w:hint="eastAsia" w:ascii="宋体" w:hAnsi="宋体" w:cs="宋体"/>
          <w:sz w:val="22"/>
          <w:szCs w:val="22"/>
        </w:rPr>
      </w:pPr>
      <w:bookmarkStart w:id="512" w:name="_Toc11862_WPSOffice_Level2"/>
      <w:r>
        <w:rPr>
          <w:rFonts w:hint="eastAsia" w:ascii="宋体" w:hAnsi="宋体" w:cs="宋体"/>
          <w:sz w:val="22"/>
          <w:szCs w:val="22"/>
        </w:rPr>
        <w:t>（2）农民工工资支付约定</w:t>
      </w:r>
      <w:bookmarkEnd w:id="512"/>
    </w:p>
    <w:p w14:paraId="7B9286BA">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 xml:space="preserve">合同承包人申请进度款应明确农民工工资金额，拨付进度款须优先保障农民工工资，再经农民工工资专户转至工人个人账户。  </w:t>
      </w:r>
    </w:p>
    <w:p w14:paraId="4C06B189">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21.3 凡进入本工程工作的妇女应持有计生证，否则不准安排工作，禁止使用童工。</w:t>
      </w:r>
    </w:p>
    <w:p w14:paraId="6FC1CCBD">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21.4本工程合同价款已包含安全防护、文明施工措施费。使用要求：专款专用，具体按《广西壮族自治区建设工程安全文明施工费使用管理细则》（桂建质</w:t>
      </w:r>
      <w:r>
        <w:rPr>
          <w:rFonts w:hint="eastAsia" w:ascii="宋体" w:hAnsi="宋体" w:cs="宋体"/>
          <w:sz w:val="22"/>
          <w:szCs w:val="22"/>
          <w:lang w:eastAsia="zh-CN"/>
        </w:rPr>
        <w:t>〔2015〕16号</w:t>
      </w:r>
      <w:r>
        <w:rPr>
          <w:rFonts w:hint="eastAsia" w:ascii="宋体" w:hAnsi="宋体" w:cs="宋体"/>
          <w:sz w:val="22"/>
          <w:szCs w:val="22"/>
        </w:rPr>
        <w:t>）要求执行。安全防护、文明施工措施费与工程款同步支付。</w:t>
      </w:r>
    </w:p>
    <w:p w14:paraId="256D1793">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21.5承包人须按时足额将农民工工资保障金和建安劳保费存入建设行政主管部门指定的账户。</w:t>
      </w:r>
    </w:p>
    <w:p w14:paraId="758E7B80">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21.6承包方出现下列情况之一，则项目的建设应视为</w:t>
      </w:r>
      <w:r>
        <w:rPr>
          <w:rFonts w:hint="eastAsia" w:ascii="宋体" w:hAnsi="宋体" w:cs="宋体"/>
          <w:sz w:val="22"/>
          <w:szCs w:val="22"/>
          <w:lang w:val="en-US" w:eastAsia="zh-CN"/>
        </w:rPr>
        <w:t>已</w:t>
      </w:r>
      <w:r>
        <w:rPr>
          <w:rFonts w:hint="eastAsia" w:ascii="宋体" w:hAnsi="宋体" w:cs="宋体"/>
          <w:sz w:val="22"/>
          <w:szCs w:val="22"/>
        </w:rPr>
        <w:t>被放弃：</w:t>
      </w:r>
    </w:p>
    <w:p w14:paraId="601D673F">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1</w:t>
      </w:r>
      <w:r>
        <w:rPr>
          <w:rFonts w:hint="eastAsia" w:ascii="宋体" w:hAnsi="宋体" w:cs="宋体"/>
          <w:sz w:val="22"/>
          <w:szCs w:val="22"/>
          <w:lang w:eastAsia="zh-CN"/>
        </w:rPr>
        <w:t>）</w:t>
      </w:r>
      <w:r>
        <w:rPr>
          <w:rFonts w:hint="eastAsia" w:ascii="宋体" w:hAnsi="宋体" w:cs="宋体"/>
          <w:sz w:val="22"/>
          <w:szCs w:val="22"/>
        </w:rPr>
        <w:t>书面通知发包方其已终止建设工程，且并不打算重新开始施工；</w:t>
      </w:r>
    </w:p>
    <w:p w14:paraId="1F6C20BE">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2</w:t>
      </w:r>
      <w:r>
        <w:rPr>
          <w:rFonts w:hint="eastAsia" w:ascii="宋体" w:hAnsi="宋体" w:cs="宋体"/>
          <w:sz w:val="22"/>
          <w:szCs w:val="22"/>
          <w:lang w:eastAsia="zh-CN"/>
        </w:rPr>
        <w:t>）</w:t>
      </w:r>
      <w:r>
        <w:rPr>
          <w:rFonts w:hint="eastAsia" w:ascii="宋体" w:hAnsi="宋体" w:cs="宋体"/>
          <w:sz w:val="22"/>
          <w:szCs w:val="22"/>
        </w:rPr>
        <w:t>未能在本合同约定的开工日期届满后 14 天内开始建设工程（但因非承包方原因所引起的除外）；</w:t>
      </w:r>
    </w:p>
    <w:p w14:paraId="53B73315">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3</w:t>
      </w:r>
      <w:r>
        <w:rPr>
          <w:rFonts w:hint="eastAsia" w:ascii="宋体" w:hAnsi="宋体" w:cs="宋体"/>
          <w:sz w:val="22"/>
          <w:szCs w:val="22"/>
          <w:lang w:eastAsia="zh-CN"/>
        </w:rPr>
        <w:t>）</w:t>
      </w:r>
      <w:r>
        <w:rPr>
          <w:rFonts w:hint="eastAsia" w:ascii="宋体" w:hAnsi="宋体" w:cs="宋体"/>
          <w:sz w:val="22"/>
          <w:szCs w:val="22"/>
        </w:rPr>
        <w:t>未能在任何不可抗力事件结束后14 天内恢复建设工程施工（但因非承包方原因所引起的除外）；</w:t>
      </w:r>
    </w:p>
    <w:p w14:paraId="1138B147">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rPr>
        <w:t>4）在完工检查日前停止建设工程或者直接或通过专业分包商从项目场地撤走全部或大部分的工作人员，除非上述行为是为了保持或促进项目建设按合同完成所必须的。</w:t>
      </w:r>
    </w:p>
    <w:p w14:paraId="5E6873A0">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21.7要求承包人增加或更换施工设备</w:t>
      </w:r>
    </w:p>
    <w:p w14:paraId="3BE6DABF">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尽管承包人的施工设备已经按照</w:t>
      </w:r>
      <w:r>
        <w:rPr>
          <w:rFonts w:hint="eastAsia" w:ascii="宋体" w:hAnsi="宋体" w:cs="宋体"/>
          <w:sz w:val="22"/>
          <w:szCs w:val="22"/>
          <w:lang w:val="en-US" w:eastAsia="zh-CN"/>
        </w:rPr>
        <w:t>响应</w:t>
      </w:r>
      <w:r>
        <w:rPr>
          <w:rFonts w:hint="eastAsia" w:ascii="宋体" w:hAnsi="宋体" w:cs="宋体"/>
          <w:sz w:val="22"/>
          <w:szCs w:val="22"/>
        </w:rPr>
        <w:t>文件要求进场，但承包人使用的施工设备仍不能满足合同进度计划和（或）质量要求时，发包人有权要求承包人增加或更换施工设备，承包人应</w:t>
      </w:r>
      <w:r>
        <w:rPr>
          <w:rFonts w:hint="eastAsia" w:ascii="宋体" w:hAnsi="宋体" w:cs="宋体"/>
          <w:sz w:val="22"/>
          <w:szCs w:val="22"/>
          <w:lang w:val="en-US" w:eastAsia="zh-CN"/>
        </w:rPr>
        <w:t>及时</w:t>
      </w:r>
      <w:r>
        <w:rPr>
          <w:rFonts w:hint="eastAsia" w:ascii="宋体" w:hAnsi="宋体" w:cs="宋体"/>
          <w:sz w:val="22"/>
          <w:szCs w:val="22"/>
        </w:rPr>
        <w:t>增加或更换，由此增加的费用和（或）工期延误由承包人承担。</w:t>
      </w:r>
    </w:p>
    <w:p w14:paraId="7A8CD800">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21.8发包人有权随时终止本工程中任何一个分部分项工程，并按报价书中相应内容扣减分部分项工程费、措施费、利润、规费和税金等相关费用，承包人不得因此提出费用补偿要求。</w:t>
      </w:r>
    </w:p>
    <w:p w14:paraId="4AED01D6">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21.9在施工过程中征地及安置工作可能滞后，承包人应自行协调和处理当地群众及各安置住户关系，确保正常施工。可能造成工程进度滞后或者费用增加，费用已包含在综合单价和措施费用中，由承包人承担。</w:t>
      </w:r>
    </w:p>
    <w:p w14:paraId="28EE656A">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21.10防发改函</w:t>
      </w:r>
      <w:r>
        <w:rPr>
          <w:rFonts w:hint="eastAsia" w:ascii="宋体" w:hAnsi="宋体" w:cs="宋体"/>
          <w:sz w:val="22"/>
          <w:szCs w:val="22"/>
          <w:lang w:eastAsia="zh-CN"/>
        </w:rPr>
        <w:t>〔2017〕43号</w:t>
      </w:r>
      <w:r>
        <w:rPr>
          <w:rFonts w:hint="eastAsia" w:ascii="宋体" w:hAnsi="宋体" w:cs="宋体"/>
          <w:sz w:val="22"/>
          <w:szCs w:val="22"/>
        </w:rPr>
        <w:t>文件和防发改前期</w:t>
      </w:r>
      <w:r>
        <w:rPr>
          <w:rFonts w:hint="eastAsia" w:ascii="宋体" w:hAnsi="宋体" w:cs="宋体"/>
          <w:sz w:val="22"/>
          <w:szCs w:val="22"/>
          <w:lang w:eastAsia="zh-CN"/>
        </w:rPr>
        <w:t>〔2018〕251号</w:t>
      </w:r>
      <w:r>
        <w:rPr>
          <w:rFonts w:hint="eastAsia" w:ascii="宋体" w:hAnsi="宋体" w:cs="宋体"/>
          <w:sz w:val="22"/>
          <w:szCs w:val="22"/>
        </w:rPr>
        <w:t>文件，属于本合同条款的一部分。</w:t>
      </w:r>
    </w:p>
    <w:p w14:paraId="1ACFA0AB">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21.11由于承包人的原因，造成承包人的供应商或劳务工人等参建人员上访、投诉、静坐、聚众闹事等事件时，（1）如聚集总人数在十人以下时，承包人的企业法定代表人必须在接到发包人的通知后24小时内，派出授权人员到发包人指定的地方解决相应问题。（2）如聚集总人数在十人以上时，承包人的企业法定代表人必须在接到发包人的通知后24小时内到发包人指定的地方解决相应问题。如承包人未能按照以上要求处理相关问题，视为承包人授权发包人代为处理，发包人为解决相应问题所采取的一切措施均视为已得到承包人的授权（承包人的授权包括但不限于从承包人的工程款、质量保证金中扣除相应费用来代付承包人拖欠的费用；如以上费用不足时，发包人可以先行垫付，待事情处理完毕7日后承包人再向发包人返还）。承包人承诺，尽管承包人不完全满意发包人所有解决问题的方法及此事造成的最终后果，但处理的过程如在政府相关部门或建设行政相关管理部门的监督和见证下处理，承包人都同意发包人所采取的一切措施及此事造成的最终后果，承包人并承担所有责任。发包人为此做的任何工作将不会减轻承包人的任何责任。</w:t>
      </w:r>
    </w:p>
    <w:p w14:paraId="6A75F37A">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21.12尽管合同有其他约定，未经发包人同意，承包人不得将合同权利和义务全部转让给第三人，也不得将合同的义务全部或部分转让给第三人，法律另有规定的除外。</w:t>
      </w:r>
    </w:p>
    <w:p w14:paraId="32643F2E">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21.13发包人按合同约定支付给承包人的各项价款应专用于合同工程。如发包人提出要求，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支付，直至承包人改正为止。</w:t>
      </w:r>
    </w:p>
    <w:p w14:paraId="6EB15DF8">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21.14建安劳保费扣减金额与发包人实际缴纳金额相等，按照发包人实际缴纳金额在最终支付给承包人的结算款中扣减。（1）本工程如有进度款时，则在本合同的进度款累计支付达到合同金额的10%开始扣减建安劳保费，进度款累计支付达到合同金额的30%时全部扣减完成。（2）本工程如无进度款时，建安劳保费由承包人代缴。</w:t>
      </w:r>
    </w:p>
    <w:p w14:paraId="0E45C836">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21.15尽管合同有其他约定，承包人应充分对现场情况进行调查（特别是现场地质情况），不管发包人提供的资料是否完整，当出现与地质有关的变更时，承包人不得以此为由要求调整合同综合单价。承包人的</w:t>
      </w:r>
      <w:r>
        <w:rPr>
          <w:rFonts w:hint="eastAsia" w:ascii="宋体" w:hAnsi="宋体" w:cs="宋体"/>
          <w:sz w:val="22"/>
          <w:szCs w:val="22"/>
          <w:lang w:val="en-US" w:eastAsia="zh-CN"/>
        </w:rPr>
        <w:t>响应</w:t>
      </w:r>
      <w:r>
        <w:rPr>
          <w:rFonts w:hint="eastAsia" w:ascii="宋体" w:hAnsi="宋体" w:cs="宋体"/>
          <w:sz w:val="22"/>
          <w:szCs w:val="22"/>
        </w:rPr>
        <w:t>文件中的土石方工程（包括土石比、开挖和运输）、地基与基础工程等有关项目的综合单价已经考虑了上述风险。伐树、挖树根和清除表土的费用包含在相应的土石方单价中，不另行计算。</w:t>
      </w:r>
    </w:p>
    <w:p w14:paraId="65DE84E3">
      <w:pPr>
        <w:pStyle w:val="125"/>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21.16项目管理人员不称职的定义包括但不限于以下内容：不胜任相应岗位的工作、项目出现偷工减料现象的、出现人员死亡事故的、重复出现相同质量缺陷（事故）或出现问题不积极整改的、被相关部门要求停工整改的、进度比原计划滞后60天以上的、拒绝执行监理人或发包人指令的、违反合同约定及相关规定擅自离开施工现场累计超过60天的、现场安全文明施工未达到规定要求的、出现打架斗殴的、违反相关法律法规的其他情形。尽管无法证明以上情形与被更换人员是否存在直接或者间接关系，但当以上情形发生时，发包人有权更换项目组织机构里面的部分或全部人员，并按照专用条款中的“16.2承包人违约”条款对承包人进行处罚。</w:t>
      </w:r>
    </w:p>
    <w:p w14:paraId="01778062">
      <w:pPr>
        <w:pStyle w:val="125"/>
        <w:spacing w:line="360" w:lineRule="exact"/>
        <w:ind w:firstLine="440" w:firstLineChars="200"/>
        <w:jc w:val="left"/>
        <w:rPr>
          <w:rFonts w:hint="eastAsia" w:ascii="宋体" w:hAnsi="宋体" w:cs="宋体"/>
          <w:sz w:val="22"/>
          <w:szCs w:val="22"/>
        </w:rPr>
      </w:pPr>
      <w:bookmarkStart w:id="513" w:name="_Toc9461_WPSOffice_Level2"/>
      <w:r>
        <w:rPr>
          <w:rFonts w:hint="eastAsia" w:ascii="宋体" w:hAnsi="宋体" w:cs="宋体"/>
          <w:sz w:val="22"/>
          <w:szCs w:val="22"/>
        </w:rPr>
        <w:t>21.18 发包人的任何批准不能免除或减轻承包人应承担的任何义务。</w:t>
      </w:r>
      <w:bookmarkEnd w:id="513"/>
    </w:p>
    <w:p w14:paraId="54F44447">
      <w:pPr>
        <w:pStyle w:val="115"/>
        <w:spacing w:line="360" w:lineRule="auto"/>
        <w:jc w:val="left"/>
        <w:rPr>
          <w:rFonts w:hint="eastAsia" w:ascii="Times New Roman" w:hAnsi="Times New Roman" w:eastAsia="黑体" w:cs="黑体"/>
          <w:b/>
          <w:bCs/>
          <w:sz w:val="28"/>
          <w:szCs w:val="28"/>
        </w:rPr>
      </w:pPr>
    </w:p>
    <w:p w14:paraId="24FE7544">
      <w:pPr>
        <w:pStyle w:val="115"/>
        <w:spacing w:line="360" w:lineRule="auto"/>
        <w:ind w:firstLine="562" w:firstLineChars="200"/>
        <w:jc w:val="left"/>
        <w:rPr>
          <w:rFonts w:ascii="Times New Roman" w:hAnsi="Times New Roman" w:eastAsia="黑体"/>
          <w:b/>
          <w:bCs/>
          <w:sz w:val="28"/>
          <w:szCs w:val="28"/>
        </w:rPr>
      </w:pPr>
      <w:r>
        <w:rPr>
          <w:rFonts w:hint="eastAsia" w:ascii="Times New Roman" w:hAnsi="Times New Roman" w:eastAsia="黑体" w:cs="黑体"/>
          <w:b/>
          <w:bCs/>
          <w:sz w:val="28"/>
          <w:szCs w:val="28"/>
        </w:rPr>
        <w:t>附件</w:t>
      </w:r>
    </w:p>
    <w:p w14:paraId="5CEB9119">
      <w:pPr>
        <w:pStyle w:val="115"/>
        <w:spacing w:line="360" w:lineRule="auto"/>
        <w:ind w:firstLine="420" w:firstLineChars="200"/>
        <w:jc w:val="left"/>
        <w:rPr>
          <w:rFonts w:hint="eastAsia" w:ascii="宋体" w:hAnsi="宋体" w:cs="宋体"/>
          <w:szCs w:val="21"/>
        </w:rPr>
      </w:pPr>
      <w:r>
        <w:rPr>
          <w:rFonts w:hint="eastAsia" w:ascii="宋体" w:hAnsi="宋体" w:cs="宋体"/>
          <w:szCs w:val="21"/>
        </w:rPr>
        <w:t>附件</w:t>
      </w:r>
      <w:r>
        <w:rPr>
          <w:rFonts w:ascii="宋体" w:hAnsi="宋体" w:cs="宋体"/>
          <w:szCs w:val="21"/>
        </w:rPr>
        <w:t>1</w:t>
      </w:r>
      <w:r>
        <w:rPr>
          <w:rFonts w:hint="eastAsia" w:ascii="宋体" w:hAnsi="宋体" w:cs="宋体"/>
          <w:szCs w:val="21"/>
        </w:rPr>
        <w:t>：承包人承揽工程项目一览表</w:t>
      </w:r>
    </w:p>
    <w:p w14:paraId="0FBC4FCB">
      <w:pPr>
        <w:pStyle w:val="115"/>
        <w:spacing w:line="360" w:lineRule="auto"/>
        <w:ind w:firstLine="420" w:firstLineChars="200"/>
        <w:jc w:val="left"/>
        <w:rPr>
          <w:rFonts w:ascii="宋体" w:hAnsi="宋体" w:cs="宋体"/>
          <w:szCs w:val="21"/>
        </w:rPr>
      </w:pPr>
      <w:r>
        <w:rPr>
          <w:rFonts w:hint="eastAsia" w:ascii="宋体" w:hAnsi="宋体" w:cs="宋体"/>
          <w:szCs w:val="21"/>
        </w:rPr>
        <w:t>附件2：工程质量保修书</w:t>
      </w:r>
    </w:p>
    <w:p w14:paraId="3F798FCB">
      <w:pPr>
        <w:pStyle w:val="115"/>
        <w:spacing w:line="360" w:lineRule="auto"/>
        <w:ind w:firstLine="420" w:firstLineChars="200"/>
        <w:jc w:val="left"/>
        <w:rPr>
          <w:rFonts w:hint="eastAsia" w:ascii="宋体" w:hAnsi="宋体" w:cs="宋体"/>
          <w:szCs w:val="21"/>
        </w:rPr>
      </w:pPr>
      <w:r>
        <w:rPr>
          <w:rFonts w:ascii="宋体" w:hAnsi="宋体" w:cs="宋体"/>
          <w:szCs w:val="21"/>
        </w:rPr>
        <w:t>附件</w:t>
      </w:r>
      <w:r>
        <w:rPr>
          <w:rFonts w:hint="eastAsia" w:ascii="宋体" w:hAnsi="宋体" w:cs="宋体"/>
          <w:szCs w:val="21"/>
        </w:rPr>
        <w:t>3</w:t>
      </w:r>
      <w:r>
        <w:rPr>
          <w:rFonts w:ascii="宋体" w:hAnsi="宋体" w:cs="宋体"/>
          <w:szCs w:val="21"/>
        </w:rPr>
        <w:t>：主要建设工程文件目录</w:t>
      </w:r>
    </w:p>
    <w:p w14:paraId="5AB26A80">
      <w:pPr>
        <w:pStyle w:val="115"/>
        <w:spacing w:line="360" w:lineRule="auto"/>
        <w:ind w:firstLine="420" w:firstLineChars="200"/>
        <w:jc w:val="left"/>
        <w:rPr>
          <w:rFonts w:ascii="宋体" w:hAnsi="宋体" w:cs="宋体"/>
          <w:szCs w:val="21"/>
        </w:rPr>
      </w:pPr>
      <w:r>
        <w:rPr>
          <w:rFonts w:hint="eastAsia" w:ascii="宋体" w:hAnsi="宋体" w:cs="宋体"/>
          <w:szCs w:val="21"/>
        </w:rPr>
        <w:t>附件4：承包人用于本工程施工的机械设备表</w:t>
      </w:r>
    </w:p>
    <w:p w14:paraId="660D3DCE">
      <w:pPr>
        <w:pStyle w:val="115"/>
        <w:spacing w:line="360" w:lineRule="auto"/>
        <w:ind w:firstLine="420" w:firstLineChars="200"/>
        <w:jc w:val="left"/>
        <w:rPr>
          <w:rFonts w:ascii="宋体" w:hAnsi="Times New Roman"/>
          <w:szCs w:val="21"/>
        </w:rPr>
      </w:pPr>
      <w:r>
        <w:rPr>
          <w:rFonts w:hint="eastAsia" w:ascii="宋体" w:hAnsi="宋体" w:cs="宋体"/>
          <w:szCs w:val="21"/>
        </w:rPr>
        <w:t>附件5：承包人主要施工管理人员表</w:t>
      </w:r>
    </w:p>
    <w:p w14:paraId="08FCBB2A">
      <w:pPr>
        <w:pStyle w:val="115"/>
        <w:spacing w:line="360" w:lineRule="auto"/>
        <w:ind w:firstLine="420" w:firstLineChars="200"/>
        <w:jc w:val="left"/>
        <w:rPr>
          <w:rFonts w:ascii="宋体" w:hAnsi="Times New Roman"/>
          <w:szCs w:val="21"/>
        </w:rPr>
      </w:pPr>
      <w:r>
        <w:rPr>
          <w:rFonts w:hint="eastAsia" w:ascii="宋体" w:hAnsi="宋体" w:cs="宋体"/>
          <w:szCs w:val="21"/>
        </w:rPr>
        <w:t>附件6：分包人主要施工管理人员表</w:t>
      </w:r>
    </w:p>
    <w:p w14:paraId="05BAEC72">
      <w:pPr>
        <w:pStyle w:val="115"/>
        <w:spacing w:line="360" w:lineRule="auto"/>
        <w:ind w:firstLine="420" w:firstLineChars="200"/>
        <w:jc w:val="left"/>
        <w:rPr>
          <w:rFonts w:ascii="宋体" w:hAnsi="Times New Roman"/>
          <w:szCs w:val="21"/>
        </w:rPr>
      </w:pPr>
      <w:r>
        <w:rPr>
          <w:rFonts w:hint="eastAsia" w:ascii="宋体" w:hAnsi="宋体" w:cs="宋体"/>
          <w:szCs w:val="21"/>
        </w:rPr>
        <w:t>附件7：履约担保格式</w:t>
      </w:r>
    </w:p>
    <w:p w14:paraId="4517064A">
      <w:pPr>
        <w:pStyle w:val="115"/>
        <w:spacing w:line="360" w:lineRule="auto"/>
        <w:ind w:firstLine="420" w:firstLineChars="200"/>
        <w:jc w:val="left"/>
        <w:rPr>
          <w:rFonts w:hint="eastAsia" w:ascii="宋体" w:hAnsi="宋体" w:cs="宋体"/>
          <w:szCs w:val="21"/>
        </w:rPr>
      </w:pPr>
      <w:r>
        <w:rPr>
          <w:rFonts w:hint="eastAsia" w:ascii="宋体" w:hAnsi="宋体" w:cs="宋体"/>
          <w:szCs w:val="21"/>
        </w:rPr>
        <w:t>附件8：预付款担保格式</w:t>
      </w:r>
    </w:p>
    <w:p w14:paraId="173D935A">
      <w:pPr>
        <w:pStyle w:val="115"/>
        <w:spacing w:line="360" w:lineRule="auto"/>
        <w:ind w:firstLine="420" w:firstLineChars="200"/>
        <w:jc w:val="left"/>
        <w:rPr>
          <w:rFonts w:ascii="宋体" w:hAnsi="宋体" w:cs="宋体"/>
          <w:szCs w:val="21"/>
        </w:rPr>
      </w:pPr>
      <w:r>
        <w:rPr>
          <w:rFonts w:hint="eastAsia" w:ascii="宋体" w:hAnsi="宋体" w:cs="宋体"/>
          <w:szCs w:val="21"/>
        </w:rPr>
        <w:t>附件9：支付担保格式</w:t>
      </w:r>
    </w:p>
    <w:p w14:paraId="2FD1DBBD">
      <w:pPr>
        <w:pStyle w:val="115"/>
        <w:spacing w:line="360" w:lineRule="auto"/>
        <w:ind w:firstLine="420" w:firstLineChars="200"/>
        <w:jc w:val="left"/>
        <w:rPr>
          <w:rFonts w:hint="eastAsia" w:ascii="Times New Roman" w:hAnsi="Times New Roman"/>
          <w:szCs w:val="21"/>
        </w:rPr>
      </w:pPr>
      <w:r>
        <w:rPr>
          <w:rFonts w:hint="eastAsia" w:ascii="宋体" w:hAnsi="宋体" w:cs="宋体"/>
          <w:szCs w:val="21"/>
        </w:rPr>
        <w:t>附件10：预付款</w:t>
      </w:r>
      <w:r>
        <w:rPr>
          <w:rFonts w:hint="eastAsia" w:ascii="Times New Roman" w:hAnsi="Times New Roman"/>
          <w:szCs w:val="21"/>
        </w:rPr>
        <w:t>支付申请（核准）表</w:t>
      </w:r>
    </w:p>
    <w:p w14:paraId="021E1EBC">
      <w:pPr>
        <w:pStyle w:val="115"/>
        <w:spacing w:line="360" w:lineRule="auto"/>
        <w:ind w:firstLine="420" w:firstLineChars="200"/>
        <w:jc w:val="left"/>
        <w:rPr>
          <w:rFonts w:hint="eastAsia" w:ascii="Times New Roman" w:hAnsi="Times New Roman"/>
          <w:szCs w:val="21"/>
        </w:rPr>
      </w:pPr>
      <w:r>
        <w:rPr>
          <w:rFonts w:hint="eastAsia" w:ascii="宋体" w:hAnsi="宋体" w:cs="宋体"/>
          <w:szCs w:val="21"/>
        </w:rPr>
        <w:t>附件11：</w:t>
      </w:r>
      <w:r>
        <w:rPr>
          <w:rFonts w:hint="eastAsia" w:ascii="Times New Roman" w:hAnsi="Times New Roman"/>
          <w:szCs w:val="21"/>
        </w:rPr>
        <w:t>进度款支付申请（核准）表</w:t>
      </w:r>
    </w:p>
    <w:p w14:paraId="65D4C55E">
      <w:pPr>
        <w:pStyle w:val="115"/>
        <w:spacing w:line="360" w:lineRule="auto"/>
        <w:ind w:firstLine="420" w:firstLineChars="200"/>
        <w:jc w:val="left"/>
        <w:rPr>
          <w:rFonts w:hint="eastAsia" w:ascii="Times New Roman" w:hAnsi="Times New Roman"/>
          <w:szCs w:val="21"/>
        </w:rPr>
      </w:pPr>
      <w:r>
        <w:rPr>
          <w:rFonts w:hint="eastAsia" w:ascii="宋体" w:hAnsi="宋体" w:cs="宋体"/>
          <w:szCs w:val="21"/>
        </w:rPr>
        <w:t>附件12：竣工结算</w:t>
      </w:r>
      <w:r>
        <w:rPr>
          <w:rFonts w:hint="eastAsia" w:ascii="Times New Roman" w:hAnsi="Times New Roman"/>
          <w:szCs w:val="21"/>
        </w:rPr>
        <w:t>款支付申请（核准）表</w:t>
      </w:r>
    </w:p>
    <w:p w14:paraId="2921F3F7">
      <w:pPr>
        <w:pStyle w:val="115"/>
        <w:spacing w:line="360" w:lineRule="auto"/>
        <w:ind w:firstLine="420" w:firstLineChars="200"/>
        <w:jc w:val="left"/>
        <w:rPr>
          <w:rFonts w:hint="eastAsia" w:ascii="Times New Roman" w:hAnsi="Times New Roman"/>
          <w:szCs w:val="21"/>
        </w:rPr>
      </w:pPr>
      <w:r>
        <w:rPr>
          <w:rFonts w:hint="eastAsia" w:ascii="宋体" w:hAnsi="宋体" w:cs="宋体"/>
          <w:szCs w:val="21"/>
        </w:rPr>
        <w:t>附件13：最终结算</w:t>
      </w:r>
      <w:r>
        <w:rPr>
          <w:rFonts w:hint="eastAsia" w:ascii="Times New Roman" w:hAnsi="Times New Roman"/>
          <w:szCs w:val="21"/>
        </w:rPr>
        <w:t>款支付申请（核准）表</w:t>
      </w:r>
    </w:p>
    <w:p w14:paraId="4C48281C">
      <w:pPr>
        <w:pStyle w:val="115"/>
        <w:spacing w:line="360" w:lineRule="auto"/>
        <w:ind w:firstLine="420" w:firstLineChars="200"/>
        <w:jc w:val="left"/>
        <w:rPr>
          <w:rFonts w:hint="eastAsia" w:ascii="Times New Roman" w:hAnsi="Times New Roman"/>
          <w:szCs w:val="21"/>
        </w:rPr>
      </w:pPr>
      <w:r>
        <w:rPr>
          <w:rFonts w:hint="eastAsia" w:ascii="Times New Roman" w:hAnsi="Times New Roman"/>
          <w:szCs w:val="21"/>
        </w:rPr>
        <w:t>附件14：总价合同进度款支付分解表</w:t>
      </w:r>
    </w:p>
    <w:p w14:paraId="53EF7532">
      <w:pPr>
        <w:pStyle w:val="115"/>
        <w:spacing w:line="360" w:lineRule="auto"/>
        <w:ind w:firstLine="420" w:firstLineChars="200"/>
        <w:jc w:val="left"/>
        <w:rPr>
          <w:rFonts w:hint="eastAsia" w:ascii="Times New Roman" w:hAnsi="Times New Roman"/>
          <w:szCs w:val="21"/>
          <w:lang w:val="en-US" w:eastAsia="zh-CN"/>
        </w:rPr>
      </w:pPr>
      <w:r>
        <w:rPr>
          <w:rFonts w:hint="eastAsia" w:ascii="Times New Roman" w:hAnsi="Times New Roman"/>
          <w:szCs w:val="21"/>
        </w:rPr>
        <w:t>附件1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欠薪催告函</w:t>
      </w:r>
    </w:p>
    <w:p w14:paraId="2745501A">
      <w:pPr>
        <w:pStyle w:val="115"/>
        <w:spacing w:line="360" w:lineRule="auto"/>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附件16：项目安全文明施工费使用明细表</w:t>
      </w:r>
    </w:p>
    <w:p w14:paraId="399BB8DE">
      <w:pPr>
        <w:pStyle w:val="115"/>
        <w:spacing w:line="360" w:lineRule="auto"/>
        <w:ind w:firstLine="420" w:firstLineChars="200"/>
        <w:jc w:val="left"/>
        <w:rPr>
          <w:rFonts w:hint="default" w:ascii="Times New Roman" w:hAnsi="Times New Roman"/>
          <w:szCs w:val="21"/>
          <w:lang w:val="en-US" w:eastAsia="zh-CN"/>
        </w:rPr>
      </w:pPr>
      <w:r>
        <w:rPr>
          <w:rFonts w:hint="eastAsia" w:ascii="Times New Roman" w:hAnsi="Times New Roman"/>
          <w:szCs w:val="21"/>
          <w:lang w:val="en-US" w:eastAsia="zh-CN"/>
        </w:rPr>
        <w:t>附件17：</w:t>
      </w:r>
      <w:r>
        <w:rPr>
          <w:rFonts w:hint="default" w:ascii="Times New Roman" w:hAnsi="Times New Roman"/>
          <w:szCs w:val="21"/>
          <w:lang w:val="en-US" w:eastAsia="zh-CN"/>
        </w:rPr>
        <w:t>项目原材料进场登记表</w:t>
      </w:r>
    </w:p>
    <w:p w14:paraId="5F846D29">
      <w:pPr>
        <w:pStyle w:val="115"/>
        <w:spacing w:line="360" w:lineRule="auto"/>
        <w:ind w:firstLine="440" w:firstLineChars="200"/>
        <w:jc w:val="left"/>
        <w:rPr>
          <w:rFonts w:hint="default" w:ascii="Times New Roman" w:hAnsi="Times New Roman"/>
          <w:szCs w:val="21"/>
          <w:lang w:val="en-US" w:eastAsia="zh-CN"/>
        </w:rPr>
      </w:pPr>
      <w:r>
        <w:rPr>
          <w:rFonts w:hint="eastAsia" w:ascii="宋体" w:hAnsi="宋体" w:cs="宋体"/>
          <w:i w:val="0"/>
          <w:iCs w:val="0"/>
          <w:color w:val="000000"/>
          <w:kern w:val="0"/>
          <w:sz w:val="22"/>
          <w:szCs w:val="22"/>
          <w:u w:val="none"/>
          <w:lang w:val="en-US" w:eastAsia="zh-CN" w:bidi="ar"/>
        </w:rPr>
        <w:t>附件18：</w:t>
      </w:r>
      <w:r>
        <w:rPr>
          <w:rFonts w:hint="eastAsia" w:ascii="宋体" w:hAnsi="宋体" w:eastAsia="宋体" w:cs="宋体"/>
          <w:i w:val="0"/>
          <w:iCs w:val="0"/>
          <w:color w:val="000000"/>
          <w:kern w:val="0"/>
          <w:sz w:val="22"/>
          <w:szCs w:val="22"/>
          <w:u w:val="none"/>
          <w:lang w:val="en-US" w:eastAsia="zh-CN" w:bidi="ar"/>
        </w:rPr>
        <w:t>项目农民工工资发放登记表</w:t>
      </w:r>
    </w:p>
    <w:p w14:paraId="3AA8C40F">
      <w:pPr>
        <w:pStyle w:val="115"/>
        <w:spacing w:line="460" w:lineRule="exact"/>
        <w:ind w:firstLine="420" w:firstLineChars="200"/>
        <w:rPr>
          <w:rFonts w:ascii="Times New Roman" w:hAnsi="Times New Roman"/>
          <w:szCs w:val="21"/>
        </w:rPr>
      </w:pPr>
    </w:p>
    <w:p w14:paraId="0D73CF72">
      <w:pPr>
        <w:pStyle w:val="115"/>
        <w:spacing w:line="460" w:lineRule="exact"/>
        <w:rPr>
          <w:rFonts w:ascii="Times New Roman" w:hAnsi="Times New Roman"/>
          <w:szCs w:val="21"/>
        </w:rPr>
        <w:sectPr>
          <w:footerReference r:id="rId12" w:type="default"/>
          <w:pgSz w:w="11906" w:h="16838"/>
          <w:pgMar w:top="1134" w:right="1134" w:bottom="567" w:left="1417" w:header="567" w:footer="567" w:gutter="0"/>
          <w:pgNumType w:fmt="decimal"/>
          <w:cols w:space="720" w:num="1"/>
          <w:docGrid w:type="lines" w:linePitch="312" w:charSpace="0"/>
        </w:sectPr>
      </w:pPr>
    </w:p>
    <w:p w14:paraId="55DA95C2">
      <w:pPr>
        <w:pStyle w:val="115"/>
        <w:spacing w:before="156" w:beforeLines="50" w:after="156" w:afterLines="50" w:line="440" w:lineRule="exact"/>
        <w:ind w:firstLine="600" w:firstLineChars="200"/>
        <w:jc w:val="left"/>
        <w:rPr>
          <w:rFonts w:ascii="仿宋_GB2312" w:hAnsi="Times New Roman" w:eastAsia="仿宋_GB2312"/>
          <w:sz w:val="30"/>
          <w:szCs w:val="30"/>
        </w:rPr>
      </w:pPr>
      <w:r>
        <w:rPr>
          <w:rFonts w:hint="eastAsia" w:ascii="仿宋_GB2312" w:hAnsi="Times New Roman" w:eastAsia="仿宋_GB2312" w:cs="仿宋_GB2312"/>
          <w:sz w:val="30"/>
          <w:szCs w:val="30"/>
        </w:rPr>
        <w:t>附件</w:t>
      </w:r>
      <w:r>
        <w:rPr>
          <w:rFonts w:ascii="仿宋_GB2312" w:hAnsi="Times New Roman" w:eastAsia="仿宋_GB2312" w:cs="仿宋_GB2312"/>
          <w:sz w:val="30"/>
          <w:szCs w:val="30"/>
        </w:rPr>
        <w:t>1</w:t>
      </w:r>
      <w:r>
        <w:rPr>
          <w:rFonts w:hint="eastAsia" w:ascii="仿宋_GB2312" w:hAnsi="Times New Roman" w:eastAsia="仿宋_GB2312" w:cs="仿宋_GB2312"/>
          <w:sz w:val="30"/>
          <w:szCs w:val="30"/>
        </w:rPr>
        <w:t>：</w:t>
      </w:r>
    </w:p>
    <w:p w14:paraId="29A2AF86">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承包人承揽工程项目一览表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91"/>
        <w:gridCol w:w="779"/>
        <w:gridCol w:w="1530"/>
        <w:gridCol w:w="1661"/>
        <w:gridCol w:w="850"/>
        <w:gridCol w:w="1560"/>
        <w:gridCol w:w="1972"/>
        <w:gridCol w:w="1571"/>
        <w:gridCol w:w="851"/>
        <w:gridCol w:w="850"/>
      </w:tblGrid>
      <w:tr w14:paraId="4A1A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91" w:type="dxa"/>
            <w:noWrap w:val="0"/>
            <w:vAlign w:val="center"/>
          </w:tcPr>
          <w:p w14:paraId="0FD881E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单位工程名称</w:t>
            </w:r>
          </w:p>
        </w:tc>
        <w:tc>
          <w:tcPr>
            <w:tcW w:w="779" w:type="dxa"/>
            <w:noWrap w:val="0"/>
            <w:vAlign w:val="center"/>
          </w:tcPr>
          <w:p w14:paraId="379C241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建设规模</w:t>
            </w:r>
          </w:p>
        </w:tc>
        <w:tc>
          <w:tcPr>
            <w:tcW w:w="1530" w:type="dxa"/>
            <w:noWrap w:val="0"/>
            <w:vAlign w:val="center"/>
          </w:tcPr>
          <w:p w14:paraId="708F43F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建筑面积</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平方米</w:t>
            </w:r>
            <w:r>
              <w:rPr>
                <w:rFonts w:hint="eastAsia" w:ascii="Times New Roman" w:hAnsi="Times New Roman" w:eastAsia="仿宋_GB2312" w:cs="仿宋_GB2312"/>
                <w:sz w:val="28"/>
                <w:szCs w:val="28"/>
                <w:lang w:eastAsia="zh-CN"/>
              </w:rPr>
              <w:t>）</w:t>
            </w:r>
          </w:p>
        </w:tc>
        <w:tc>
          <w:tcPr>
            <w:tcW w:w="1661" w:type="dxa"/>
            <w:noWrap w:val="0"/>
            <w:vAlign w:val="center"/>
          </w:tcPr>
          <w:p w14:paraId="7A3A13DE">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结构形式</w:t>
            </w:r>
          </w:p>
        </w:tc>
        <w:tc>
          <w:tcPr>
            <w:tcW w:w="850" w:type="dxa"/>
            <w:noWrap w:val="0"/>
            <w:vAlign w:val="center"/>
          </w:tcPr>
          <w:p w14:paraId="4B81386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层数</w:t>
            </w:r>
          </w:p>
        </w:tc>
        <w:tc>
          <w:tcPr>
            <w:tcW w:w="1560" w:type="dxa"/>
            <w:noWrap w:val="0"/>
            <w:vAlign w:val="center"/>
          </w:tcPr>
          <w:p w14:paraId="120406D7">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生产能力</w:t>
            </w:r>
          </w:p>
        </w:tc>
        <w:tc>
          <w:tcPr>
            <w:tcW w:w="1972" w:type="dxa"/>
            <w:noWrap w:val="0"/>
            <w:vAlign w:val="center"/>
          </w:tcPr>
          <w:p w14:paraId="3F20BAC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设备安装内容</w:t>
            </w:r>
          </w:p>
        </w:tc>
        <w:tc>
          <w:tcPr>
            <w:tcW w:w="1571" w:type="dxa"/>
            <w:noWrap w:val="0"/>
            <w:vAlign w:val="center"/>
          </w:tcPr>
          <w:p w14:paraId="069CD33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合同价格（元）</w:t>
            </w:r>
          </w:p>
        </w:tc>
        <w:tc>
          <w:tcPr>
            <w:tcW w:w="851" w:type="dxa"/>
            <w:noWrap w:val="0"/>
            <w:vAlign w:val="center"/>
          </w:tcPr>
          <w:p w14:paraId="50BEF65E">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开工日期</w:t>
            </w:r>
          </w:p>
        </w:tc>
        <w:tc>
          <w:tcPr>
            <w:tcW w:w="850" w:type="dxa"/>
            <w:noWrap w:val="0"/>
            <w:vAlign w:val="center"/>
          </w:tcPr>
          <w:p w14:paraId="7C43B05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竣工日期</w:t>
            </w:r>
          </w:p>
        </w:tc>
      </w:tr>
      <w:tr w14:paraId="31C0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2191" w:type="dxa"/>
            <w:noWrap w:val="0"/>
            <w:vAlign w:val="center"/>
          </w:tcPr>
          <w:p w14:paraId="7736313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36D805A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3132734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7F9ECF1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6A90F42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3E88C9A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7FE5186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08A4F2B5">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rPr>
            </w:pPr>
          </w:p>
        </w:tc>
        <w:tc>
          <w:tcPr>
            <w:tcW w:w="851" w:type="dxa"/>
            <w:noWrap w:val="0"/>
            <w:vAlign w:val="center"/>
          </w:tcPr>
          <w:p w14:paraId="0C27B48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264763A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27D6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91" w:type="dxa"/>
            <w:noWrap w:val="0"/>
            <w:vAlign w:val="center"/>
          </w:tcPr>
          <w:p w14:paraId="5FA7D75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2211E93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6C8931C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01BF33B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3117B70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2FD5E31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25419D2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2DD4A34D">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rPr>
            </w:pPr>
          </w:p>
        </w:tc>
        <w:tc>
          <w:tcPr>
            <w:tcW w:w="851" w:type="dxa"/>
            <w:noWrap w:val="0"/>
            <w:vAlign w:val="center"/>
          </w:tcPr>
          <w:p w14:paraId="1FBFA5F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72BD661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5907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79DCEF3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0272217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48FBEF4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64C629C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00C1E8E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237179A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07427B4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0D7D7B37">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rPr>
            </w:pPr>
          </w:p>
        </w:tc>
        <w:tc>
          <w:tcPr>
            <w:tcW w:w="851" w:type="dxa"/>
            <w:noWrap w:val="0"/>
            <w:vAlign w:val="center"/>
          </w:tcPr>
          <w:p w14:paraId="0E72680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2D1185E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6367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691F2E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25E20D1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67117B3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05DEE0A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551BF5D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73EE6D8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34A96AB7">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6EDD8FF8">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rPr>
            </w:pPr>
          </w:p>
        </w:tc>
        <w:tc>
          <w:tcPr>
            <w:tcW w:w="851" w:type="dxa"/>
            <w:noWrap w:val="0"/>
            <w:vAlign w:val="center"/>
          </w:tcPr>
          <w:p w14:paraId="551AA1C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57559D8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1635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185CFE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2FE81B8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40D2933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4425D12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19FAE2B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250E1F6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5AA115D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0A67D81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1" w:type="dxa"/>
            <w:noWrap w:val="0"/>
            <w:vAlign w:val="center"/>
          </w:tcPr>
          <w:p w14:paraId="1F3DE5F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42CAF28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4EEE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39F6273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4FCD7A2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2EF8673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549F025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591C661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7A8DEE9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7CF0058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7EAF440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1" w:type="dxa"/>
            <w:noWrap w:val="0"/>
            <w:vAlign w:val="center"/>
          </w:tcPr>
          <w:p w14:paraId="5E6735E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5CED307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0697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A3CB97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74BD5CC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6C7698B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08B25C7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3F96F01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1AC18F3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3DAECB5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2623ECF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1" w:type="dxa"/>
            <w:noWrap w:val="0"/>
            <w:vAlign w:val="center"/>
          </w:tcPr>
          <w:p w14:paraId="383DF26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489CAC5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r w14:paraId="05B5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4CF331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779" w:type="dxa"/>
            <w:noWrap w:val="0"/>
            <w:vAlign w:val="center"/>
          </w:tcPr>
          <w:p w14:paraId="7715CAA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30" w:type="dxa"/>
            <w:noWrap w:val="0"/>
            <w:vAlign w:val="center"/>
          </w:tcPr>
          <w:p w14:paraId="59EB1E4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661" w:type="dxa"/>
            <w:noWrap w:val="0"/>
            <w:vAlign w:val="center"/>
          </w:tcPr>
          <w:p w14:paraId="0BC7EC42">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5A13C5D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60" w:type="dxa"/>
            <w:noWrap w:val="0"/>
            <w:vAlign w:val="center"/>
          </w:tcPr>
          <w:p w14:paraId="3DDF5CD7">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972" w:type="dxa"/>
            <w:noWrap w:val="0"/>
            <w:vAlign w:val="center"/>
          </w:tcPr>
          <w:p w14:paraId="07F4D3E5">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571" w:type="dxa"/>
            <w:noWrap w:val="0"/>
            <w:vAlign w:val="center"/>
          </w:tcPr>
          <w:p w14:paraId="3B738547">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1" w:type="dxa"/>
            <w:noWrap w:val="0"/>
            <w:vAlign w:val="center"/>
          </w:tcPr>
          <w:p w14:paraId="5075701A">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850" w:type="dxa"/>
            <w:noWrap w:val="0"/>
            <w:vAlign w:val="center"/>
          </w:tcPr>
          <w:p w14:paraId="043428E3">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r>
    </w:tbl>
    <w:p w14:paraId="2F6637A4">
      <w:pPr>
        <w:pStyle w:val="115"/>
        <w:spacing w:line="460" w:lineRule="exact"/>
        <w:ind w:firstLine="420" w:firstLineChars="200"/>
        <w:rPr>
          <w:rFonts w:ascii="Times New Roman" w:hAnsi="Times New Roman"/>
          <w:szCs w:val="21"/>
        </w:rPr>
        <w:sectPr>
          <w:pgSz w:w="16838" w:h="11906" w:orient="landscape"/>
          <w:pgMar w:top="1417" w:right="1134" w:bottom="1134" w:left="567" w:header="851" w:footer="992" w:gutter="0"/>
          <w:pgNumType w:fmt="decimal"/>
          <w:cols w:space="720" w:num="1"/>
          <w:docGrid w:type="lines" w:linePitch="312" w:charSpace="0"/>
        </w:sectPr>
      </w:pPr>
    </w:p>
    <w:p w14:paraId="1A2ADCB1">
      <w:pPr>
        <w:pStyle w:val="115"/>
        <w:spacing w:line="440" w:lineRule="exact"/>
        <w:ind w:firstLine="600" w:firstLineChars="200"/>
        <w:rPr>
          <w:rFonts w:ascii="Times New Roman" w:hAnsi="Times New Roman"/>
          <w:sz w:val="30"/>
          <w:szCs w:val="30"/>
        </w:rPr>
      </w:pPr>
      <w:r>
        <w:rPr>
          <w:rFonts w:hint="eastAsia" w:ascii="Times New Roman" w:hAnsi="宋体" w:cs="宋体"/>
          <w:sz w:val="30"/>
          <w:szCs w:val="30"/>
        </w:rPr>
        <w:t>附件</w:t>
      </w:r>
      <w:r>
        <w:rPr>
          <w:rFonts w:hint="eastAsia" w:ascii="Times New Roman" w:hAnsi="Times New Roman"/>
          <w:sz w:val="30"/>
          <w:szCs w:val="30"/>
        </w:rPr>
        <w:t>2</w:t>
      </w:r>
      <w:r>
        <w:rPr>
          <w:rFonts w:hint="eastAsia" w:ascii="Times New Roman" w:hAnsi="宋体" w:cs="宋体"/>
          <w:sz w:val="30"/>
          <w:szCs w:val="30"/>
        </w:rPr>
        <w:t>：</w:t>
      </w:r>
    </w:p>
    <w:p w14:paraId="17A6C622">
      <w:pPr>
        <w:pStyle w:val="115"/>
        <w:spacing w:before="156" w:beforeLines="50" w:after="156" w:afterLines="50" w:line="440" w:lineRule="exact"/>
        <w:ind w:firstLine="640" w:firstLineChars="200"/>
        <w:jc w:val="center"/>
        <w:rPr>
          <w:rFonts w:ascii="黑体" w:hAnsi="Times New Roman" w:eastAsia="黑体"/>
          <w:sz w:val="32"/>
          <w:szCs w:val="32"/>
        </w:rPr>
      </w:pPr>
      <w:r>
        <w:rPr>
          <w:rFonts w:hint="eastAsia" w:ascii="黑体" w:hAnsi="宋体" w:eastAsia="黑体" w:cs="黑体"/>
          <w:sz w:val="32"/>
          <w:szCs w:val="32"/>
        </w:rPr>
        <w:t>工程质量保修书</w:t>
      </w:r>
    </w:p>
    <w:p w14:paraId="06CF7EDC">
      <w:pPr>
        <w:pStyle w:val="115"/>
        <w:spacing w:line="360" w:lineRule="auto"/>
        <w:ind w:firstLine="420" w:firstLineChars="200"/>
        <w:rPr>
          <w:rFonts w:ascii="宋体" w:hAnsi="Times New Roman"/>
          <w:szCs w:val="21"/>
        </w:rPr>
      </w:pPr>
      <w:r>
        <w:rPr>
          <w:rFonts w:hint="eastAsia" w:ascii="宋体" w:hAnsi="Times New Roman"/>
          <w:szCs w:val="21"/>
        </w:rPr>
        <w:t>发包人：</w:t>
      </w:r>
      <w:r>
        <w:rPr>
          <w:rFonts w:hint="eastAsia" w:ascii="宋体" w:hAnsi="Times New Roman"/>
          <w:szCs w:val="21"/>
          <w:u w:val="single"/>
        </w:rPr>
        <w:t xml:space="preserve"> </w:t>
      </w:r>
      <w:r>
        <w:rPr>
          <w:rFonts w:hint="eastAsia" w:ascii="宋体" w:hAnsi="Times New Roman"/>
          <w:szCs w:val="21"/>
          <w:u w:val="single"/>
          <w:lang w:val="en-US" w:eastAsia="zh-CN"/>
        </w:rPr>
        <w:t xml:space="preserve"> ************</w:t>
      </w:r>
      <w:r>
        <w:rPr>
          <w:rFonts w:hint="eastAsia" w:ascii="宋体" w:hAnsi="Times New Roman"/>
          <w:szCs w:val="21"/>
        </w:rPr>
        <w:t xml:space="preserve"> </w:t>
      </w:r>
      <w:r>
        <w:rPr>
          <w:rFonts w:hint="eastAsia" w:ascii="宋体" w:hAnsi="Times New Roman"/>
          <w:szCs w:val="21"/>
          <w:lang w:val="en-US" w:eastAsia="zh-CN"/>
        </w:rPr>
        <w:t xml:space="preserve"> </w:t>
      </w:r>
    </w:p>
    <w:p w14:paraId="15092C19">
      <w:pPr>
        <w:pStyle w:val="115"/>
        <w:spacing w:line="360" w:lineRule="auto"/>
        <w:rPr>
          <w:rFonts w:ascii="宋体" w:hAnsi="Times New Roman"/>
          <w:szCs w:val="21"/>
        </w:rPr>
      </w:pPr>
    </w:p>
    <w:p w14:paraId="04A059B2">
      <w:pPr>
        <w:pStyle w:val="115"/>
        <w:spacing w:line="360" w:lineRule="auto"/>
        <w:ind w:firstLine="420" w:firstLineChars="200"/>
        <w:rPr>
          <w:rFonts w:ascii="宋体" w:hAnsi="Times New Roman"/>
          <w:szCs w:val="21"/>
        </w:rPr>
      </w:pPr>
      <w:r>
        <w:rPr>
          <w:rFonts w:hint="eastAsia" w:ascii="宋体" w:hAnsi="Times New Roman"/>
          <w:szCs w:val="21"/>
        </w:rPr>
        <w:t>承包人：</w:t>
      </w:r>
      <w:r>
        <w:rPr>
          <w:rFonts w:hint="eastAsia" w:ascii="宋体" w:hAnsi="Times New Roman"/>
          <w:szCs w:val="21"/>
          <w:u w:val="single"/>
        </w:rPr>
        <w:t xml:space="preserve"> </w:t>
      </w:r>
      <w:r>
        <w:rPr>
          <w:rFonts w:hint="eastAsia" w:ascii="宋体" w:hAnsi="Times New Roman"/>
          <w:szCs w:val="21"/>
          <w:u w:val="single"/>
          <w:lang w:val="en-US" w:eastAsia="zh-CN"/>
        </w:rPr>
        <w:t>************</w:t>
      </w:r>
      <w:r>
        <w:rPr>
          <w:rFonts w:hint="eastAsia" w:ascii="宋体" w:hAnsi="Times New Roman"/>
          <w:szCs w:val="21"/>
          <w:lang w:val="en-US" w:eastAsia="zh-CN"/>
        </w:rPr>
        <w:t xml:space="preserve"> </w:t>
      </w:r>
    </w:p>
    <w:p w14:paraId="3D4C99EE">
      <w:pPr>
        <w:pStyle w:val="115"/>
        <w:spacing w:line="360" w:lineRule="auto"/>
        <w:rPr>
          <w:rFonts w:ascii="宋体" w:hAnsi="Times New Roman"/>
          <w:szCs w:val="21"/>
        </w:rPr>
      </w:pPr>
    </w:p>
    <w:p w14:paraId="0C46356C">
      <w:pPr>
        <w:pStyle w:val="115"/>
        <w:spacing w:line="360" w:lineRule="auto"/>
        <w:ind w:firstLine="420" w:firstLineChars="200"/>
        <w:rPr>
          <w:rFonts w:ascii="宋体" w:hAnsi="Times New Roman"/>
          <w:szCs w:val="21"/>
        </w:rPr>
      </w:pPr>
      <w:r>
        <w:rPr>
          <w:rFonts w:hint="eastAsia" w:ascii="宋体" w:hAnsi="宋体" w:cs="宋体"/>
          <w:szCs w:val="21"/>
        </w:rPr>
        <w:t>发包人和承包人根据《中华人民共和国建筑法》和《建设工程质量管理条例》，经协商一致就</w:t>
      </w:r>
      <w:r>
        <w:rPr>
          <w:rFonts w:ascii="宋体" w:hAnsi="宋体" w:cs="宋体"/>
          <w:szCs w:val="21"/>
          <w:u w:val="single"/>
        </w:rPr>
        <w:t xml:space="preserve">  </w:t>
      </w:r>
      <w:r>
        <w:rPr>
          <w:rFonts w:hint="eastAsia" w:hAnsi="宋体"/>
          <w:sz w:val="22"/>
          <w:u w:val="single"/>
          <w:lang w:val="en-US" w:eastAsia="zh-CN"/>
        </w:rPr>
        <w:t>**************</w:t>
      </w:r>
      <w:r>
        <w:rPr>
          <w:rFonts w:ascii="宋体" w:hAnsi="宋体" w:cs="宋体"/>
          <w:szCs w:val="21"/>
          <w:u w:val="single"/>
        </w:rPr>
        <w:t xml:space="preserve">  </w:t>
      </w:r>
      <w:r>
        <w:rPr>
          <w:rFonts w:hint="eastAsia" w:ascii="宋体" w:hAnsi="宋体" w:cs="宋体"/>
          <w:szCs w:val="21"/>
        </w:rPr>
        <w:t>（工程全称）签订工程质量保修书。</w:t>
      </w:r>
    </w:p>
    <w:p w14:paraId="4515DD58">
      <w:pPr>
        <w:pStyle w:val="115"/>
        <w:spacing w:line="360" w:lineRule="auto"/>
        <w:ind w:firstLine="420" w:firstLineChars="200"/>
        <w:rPr>
          <w:rFonts w:ascii="黑体" w:hAnsi="宋体" w:eastAsia="黑体"/>
          <w:szCs w:val="21"/>
        </w:rPr>
      </w:pPr>
      <w:r>
        <w:rPr>
          <w:rFonts w:hint="eastAsia" w:ascii="黑体" w:hAnsi="宋体" w:eastAsia="黑体" w:cs="黑体"/>
          <w:szCs w:val="21"/>
        </w:rPr>
        <w:t>一、工程质量保修范围和内容</w:t>
      </w:r>
    </w:p>
    <w:p w14:paraId="6308AA6C">
      <w:pPr>
        <w:pStyle w:val="115"/>
        <w:spacing w:line="360" w:lineRule="auto"/>
        <w:ind w:firstLine="420" w:firstLineChars="200"/>
        <w:rPr>
          <w:rFonts w:ascii="宋体" w:hAnsi="Times New Roman"/>
          <w:szCs w:val="21"/>
        </w:rPr>
      </w:pPr>
      <w:r>
        <w:rPr>
          <w:rFonts w:hint="eastAsia" w:ascii="宋体" w:hAnsi="宋体" w:cs="宋体"/>
          <w:szCs w:val="21"/>
        </w:rPr>
        <w:t>承包人在质量保修期内，按照有关法律规定和合同约定，承担工程质量保修责任。</w:t>
      </w:r>
    </w:p>
    <w:p w14:paraId="2653098E">
      <w:pPr>
        <w:pStyle w:val="115"/>
        <w:spacing w:line="360" w:lineRule="auto"/>
        <w:ind w:firstLine="420" w:firstLineChars="200"/>
        <w:rPr>
          <w:rFonts w:ascii="宋体" w:hAnsi="Times New Roman"/>
          <w:szCs w:val="21"/>
        </w:rPr>
      </w:pPr>
      <w:r>
        <w:rPr>
          <w:rFonts w:hint="eastAsia" w:ascii="宋体" w:hAnsi="宋体" w:cs="宋体"/>
          <w:szCs w:val="21"/>
        </w:rPr>
        <w:t>质量保修范围包括</w:t>
      </w:r>
      <w:r>
        <w:rPr>
          <w:rFonts w:ascii="宋体" w:hAnsi="宋体" w:cs="宋体"/>
          <w:szCs w:val="21"/>
          <w:u w:val="single"/>
        </w:rPr>
        <w:t xml:space="preserve">  </w:t>
      </w:r>
      <w:r>
        <w:rPr>
          <w:rFonts w:hint="eastAsia" w:ascii="宋体" w:hAnsi="宋体" w:cs="宋体"/>
          <w:szCs w:val="21"/>
          <w:u w:val="single"/>
          <w:lang w:val="en-US" w:eastAsia="zh-CN"/>
        </w:rPr>
        <w:t>***********</w:t>
      </w:r>
      <w:r>
        <w:rPr>
          <w:rFonts w:hint="eastAsia" w:hAnsi="宋体"/>
          <w:bCs/>
          <w:sz w:val="22"/>
          <w:u w:val="single"/>
          <w:lang w:val="en-US" w:eastAsia="zh-CN"/>
        </w:rPr>
        <w:t>，</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sz w:val="22"/>
        </w:rPr>
        <w:t>。</w:t>
      </w:r>
      <w:r>
        <w:rPr>
          <w:rFonts w:hint="eastAsia" w:ascii="宋体" w:hAnsi="宋体" w:cs="宋体"/>
          <w:szCs w:val="21"/>
        </w:rPr>
        <w:t>以及双方约定的其他项目。具体保修的内容，双方约定如下：</w:t>
      </w:r>
    </w:p>
    <w:p w14:paraId="50D4EA0E">
      <w:pPr>
        <w:pStyle w:val="115"/>
        <w:spacing w:line="360" w:lineRule="auto"/>
        <w:ind w:firstLine="420" w:firstLineChars="200"/>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626B46B6">
      <w:pPr>
        <w:pStyle w:val="115"/>
        <w:spacing w:line="360" w:lineRule="auto"/>
        <w:ind w:firstLine="420" w:firstLineChars="200"/>
        <w:rPr>
          <w:rFonts w:ascii="黑体" w:hAnsi="宋体" w:eastAsia="黑体"/>
          <w:szCs w:val="21"/>
        </w:rPr>
      </w:pPr>
      <w:r>
        <w:rPr>
          <w:rFonts w:hint="eastAsia" w:ascii="黑体" w:hAnsi="宋体" w:eastAsia="黑体" w:cs="黑体"/>
          <w:szCs w:val="21"/>
        </w:rPr>
        <w:t>二、质量保修期</w:t>
      </w:r>
    </w:p>
    <w:p w14:paraId="01AD3B28">
      <w:pPr>
        <w:pStyle w:val="115"/>
        <w:spacing w:line="360" w:lineRule="auto"/>
        <w:ind w:firstLine="420" w:firstLineChars="200"/>
        <w:rPr>
          <w:rFonts w:ascii="宋体" w:hAnsi="Times New Roman"/>
          <w:szCs w:val="21"/>
        </w:rPr>
      </w:pPr>
      <w:r>
        <w:rPr>
          <w:rFonts w:hint="eastAsia" w:ascii="宋体" w:hAnsi="宋体" w:cs="宋体"/>
          <w:szCs w:val="21"/>
        </w:rPr>
        <w:t>根据《建设工程质量管理条例》及有关规定，工程的质量保修期如下：</w:t>
      </w:r>
    </w:p>
    <w:p w14:paraId="2037D2D4">
      <w:pPr>
        <w:pStyle w:val="115"/>
        <w:spacing w:line="360" w:lineRule="auto"/>
        <w:ind w:firstLine="420" w:firstLineChars="200"/>
        <w:rPr>
          <w:rFonts w:ascii="Times New Roman" w:hAnsi="Times New Roman"/>
          <w:szCs w:val="21"/>
        </w:rPr>
      </w:pPr>
      <w:r>
        <w:rPr>
          <w:rFonts w:ascii="宋体" w:hAnsi="宋体" w:cs="宋体"/>
          <w:szCs w:val="21"/>
        </w:rPr>
        <w:t>1</w:t>
      </w:r>
      <w:r>
        <w:rPr>
          <w:rFonts w:hint="eastAsia" w:ascii="宋体" w:hAnsi="宋体" w:cs="宋体"/>
          <w:szCs w:val="21"/>
        </w:rPr>
        <w:t>．</w:t>
      </w:r>
      <w:r>
        <w:rPr>
          <w:rFonts w:hint="eastAsia" w:ascii="Times New Roman" w:hAnsi="Times New Roman" w:cs="宋体"/>
          <w:szCs w:val="21"/>
        </w:rPr>
        <w:t>桥梁工程为</w:t>
      </w:r>
      <w:r>
        <w:rPr>
          <w:rFonts w:ascii="Times New Roman" w:hAnsi="Times New Roman"/>
          <w:szCs w:val="21"/>
          <w:u w:val="single"/>
        </w:rPr>
        <w:t xml:space="preserve">     </w:t>
      </w:r>
      <w:r>
        <w:rPr>
          <w:rFonts w:hint="eastAsia" w:ascii="Times New Roman" w:hAnsi="Times New Roman" w:cs="宋体"/>
          <w:szCs w:val="21"/>
        </w:rPr>
        <w:t>年（建议桥梁隧道主体结构工程为设计文件规定的合理使用年限）；</w:t>
      </w:r>
    </w:p>
    <w:p w14:paraId="62D291F7">
      <w:pPr>
        <w:pStyle w:val="115"/>
        <w:spacing w:line="360" w:lineRule="auto"/>
        <w:ind w:firstLine="420" w:firstLineChars="200"/>
        <w:rPr>
          <w:rFonts w:ascii="Times New Roman" w:hAnsi="Times New Roman"/>
          <w:szCs w:val="21"/>
        </w:rPr>
      </w:pPr>
      <w:r>
        <w:rPr>
          <w:rFonts w:ascii="Times New Roman" w:hAnsi="Times New Roman"/>
          <w:szCs w:val="21"/>
        </w:rPr>
        <w:t>2</w:t>
      </w:r>
      <w:r>
        <w:rPr>
          <w:rFonts w:hint="eastAsia" w:ascii="宋体" w:hAnsi="宋体" w:cs="宋体"/>
          <w:szCs w:val="21"/>
        </w:rPr>
        <w:t>．</w:t>
      </w:r>
      <w:r>
        <w:rPr>
          <w:rFonts w:hint="eastAsia" w:ascii="Times New Roman" w:hAnsi="Times New Roman" w:cs="宋体"/>
          <w:szCs w:val="21"/>
        </w:rPr>
        <w:t>道路工程为</w:t>
      </w:r>
      <w:r>
        <w:rPr>
          <w:rFonts w:ascii="Times New Roman" w:hAnsi="Times New Roman"/>
          <w:szCs w:val="21"/>
          <w:u w:val="single"/>
        </w:rPr>
        <w:t xml:space="preserve">     </w:t>
      </w:r>
      <w:r>
        <w:rPr>
          <w:rFonts w:hint="eastAsia" w:ascii="Times New Roman" w:hAnsi="Times New Roman" w:cs="宋体"/>
          <w:szCs w:val="21"/>
        </w:rPr>
        <w:t>年（建议路基、路面、桥面为</w:t>
      </w:r>
      <w:r>
        <w:rPr>
          <w:rFonts w:ascii="Times New Roman" w:hAnsi="Times New Roman"/>
          <w:szCs w:val="21"/>
        </w:rPr>
        <w:t>2</w:t>
      </w:r>
      <w:r>
        <w:rPr>
          <w:rFonts w:hint="eastAsia" w:ascii="Times New Roman" w:hAnsi="Times New Roman" w:cs="宋体"/>
          <w:szCs w:val="21"/>
        </w:rPr>
        <w:t>年）；</w:t>
      </w:r>
    </w:p>
    <w:p w14:paraId="37626EEA">
      <w:pPr>
        <w:pStyle w:val="115"/>
        <w:spacing w:line="360" w:lineRule="auto"/>
        <w:ind w:firstLine="420" w:firstLineChars="200"/>
        <w:rPr>
          <w:rFonts w:ascii="Times New Roman" w:hAnsi="Times New Roman"/>
          <w:szCs w:val="21"/>
        </w:rPr>
      </w:pPr>
      <w:r>
        <w:rPr>
          <w:rFonts w:ascii="Times New Roman" w:hAnsi="Times New Roman"/>
          <w:szCs w:val="21"/>
        </w:rPr>
        <w:t>3</w:t>
      </w:r>
      <w:r>
        <w:rPr>
          <w:rFonts w:hint="eastAsia" w:ascii="宋体" w:hAnsi="宋体" w:cs="宋体"/>
          <w:szCs w:val="21"/>
        </w:rPr>
        <w:t>．</w:t>
      </w:r>
      <w:r>
        <w:rPr>
          <w:rFonts w:hint="eastAsia" w:ascii="Times New Roman" w:hAnsi="Times New Roman" w:cs="宋体"/>
          <w:szCs w:val="21"/>
        </w:rPr>
        <w:t>排水（雨水）工程为</w:t>
      </w:r>
      <w:r>
        <w:rPr>
          <w:rFonts w:ascii="Times New Roman" w:hAnsi="Times New Roman"/>
          <w:szCs w:val="21"/>
          <w:u w:val="single"/>
        </w:rPr>
        <w:t xml:space="preserve">     </w:t>
      </w:r>
      <w:r>
        <w:rPr>
          <w:rFonts w:hint="eastAsia" w:ascii="Times New Roman" w:hAnsi="Times New Roman" w:cs="宋体"/>
          <w:szCs w:val="21"/>
        </w:rPr>
        <w:t>年（建议道路工程中的排水工程为</w:t>
      </w:r>
      <w:r>
        <w:rPr>
          <w:rFonts w:ascii="Times New Roman" w:hAnsi="Times New Roman"/>
          <w:szCs w:val="21"/>
        </w:rPr>
        <w:t>3</w:t>
      </w:r>
      <w:r>
        <w:rPr>
          <w:rFonts w:hint="eastAsia" w:ascii="Times New Roman" w:hAnsi="Times New Roman" w:cs="宋体"/>
          <w:szCs w:val="21"/>
        </w:rPr>
        <w:t>年）；</w:t>
      </w:r>
    </w:p>
    <w:p w14:paraId="3139EE9D">
      <w:pPr>
        <w:pStyle w:val="115"/>
        <w:spacing w:line="360" w:lineRule="auto"/>
        <w:ind w:firstLine="420" w:firstLineChars="200"/>
        <w:rPr>
          <w:rFonts w:ascii="Times New Roman" w:hAnsi="Times New Roman"/>
          <w:szCs w:val="21"/>
        </w:rPr>
      </w:pPr>
      <w:r>
        <w:rPr>
          <w:rFonts w:ascii="Times New Roman" w:hAnsi="Times New Roman"/>
          <w:szCs w:val="21"/>
        </w:rPr>
        <w:t>4</w:t>
      </w:r>
      <w:r>
        <w:rPr>
          <w:rFonts w:hint="eastAsia" w:ascii="宋体" w:hAnsi="宋体" w:cs="宋体"/>
          <w:szCs w:val="21"/>
        </w:rPr>
        <w:t>．</w:t>
      </w:r>
      <w:r>
        <w:rPr>
          <w:rFonts w:hint="eastAsia" w:ascii="Times New Roman" w:hAnsi="Times New Roman" w:cs="宋体"/>
          <w:szCs w:val="21"/>
        </w:rPr>
        <w:t>绿化工程为</w:t>
      </w:r>
      <w:r>
        <w:rPr>
          <w:rFonts w:ascii="Times New Roman" w:hAnsi="Times New Roman"/>
          <w:szCs w:val="21"/>
        </w:rPr>
        <w:t xml:space="preserve"> </w:t>
      </w:r>
      <w:r>
        <w:rPr>
          <w:rFonts w:hint="eastAsia" w:ascii="Times New Roman" w:hAnsi="Times New Roman" w:cs="宋体"/>
          <w:szCs w:val="21"/>
          <w:u w:val="single"/>
        </w:rPr>
        <w:t>单位工程竣工验收合格后</w:t>
      </w:r>
      <w:r>
        <w:rPr>
          <w:rFonts w:ascii="Times New Roman" w:hAnsi="Times New Roman"/>
          <w:szCs w:val="21"/>
          <w:u w:val="single"/>
        </w:rPr>
        <w:t xml:space="preserve">    </w:t>
      </w:r>
      <w:r>
        <w:rPr>
          <w:rFonts w:hint="eastAsia" w:ascii="Times New Roman" w:hAnsi="Times New Roman" w:cs="宋体"/>
          <w:szCs w:val="21"/>
          <w:u w:val="single"/>
        </w:rPr>
        <w:t>年</w:t>
      </w:r>
      <w:r>
        <w:rPr>
          <w:rFonts w:hint="eastAsia" w:ascii="Times New Roman" w:hAnsi="Times New Roman" w:cs="宋体"/>
          <w:szCs w:val="21"/>
        </w:rPr>
        <w:t>；</w:t>
      </w:r>
    </w:p>
    <w:p w14:paraId="5949E0F3">
      <w:pPr>
        <w:pStyle w:val="115"/>
        <w:spacing w:line="360" w:lineRule="auto"/>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Times New Roman" w:cs="宋体"/>
          <w:szCs w:val="21"/>
        </w:rPr>
        <w:t>地下防水工程为</w:t>
      </w:r>
      <w:r>
        <w:rPr>
          <w:rFonts w:ascii="Times New Roman" w:hAnsi="Times New Roman"/>
          <w:szCs w:val="21"/>
          <w:u w:val="single"/>
        </w:rPr>
        <w:t xml:space="preserve">     </w:t>
      </w:r>
      <w:r>
        <w:rPr>
          <w:rFonts w:hint="eastAsia" w:ascii="Times New Roman" w:hAnsi="Times New Roman" w:cs="宋体"/>
          <w:szCs w:val="21"/>
        </w:rPr>
        <w:t>年（建议为</w:t>
      </w:r>
      <w:r>
        <w:rPr>
          <w:rFonts w:ascii="Times New Roman" w:hAnsi="Times New Roman"/>
          <w:szCs w:val="21"/>
        </w:rPr>
        <w:t>5</w:t>
      </w:r>
      <w:r>
        <w:rPr>
          <w:rFonts w:hint="eastAsia" w:ascii="Times New Roman" w:hAnsi="Times New Roman" w:cs="宋体"/>
          <w:szCs w:val="21"/>
        </w:rPr>
        <w:t>年）；</w:t>
      </w:r>
    </w:p>
    <w:p w14:paraId="2B699F5D">
      <w:pPr>
        <w:pStyle w:val="115"/>
        <w:spacing w:line="360" w:lineRule="auto"/>
        <w:ind w:firstLine="420" w:firstLineChars="200"/>
        <w:rPr>
          <w:rFonts w:ascii="Times New Roman" w:hAnsi="Times New Roman"/>
          <w:szCs w:val="21"/>
        </w:rPr>
      </w:pPr>
      <w:r>
        <w:rPr>
          <w:rFonts w:ascii="Times New Roman" w:hAnsi="Times New Roman"/>
          <w:szCs w:val="21"/>
        </w:rPr>
        <w:t>6</w:t>
      </w:r>
      <w:r>
        <w:rPr>
          <w:rFonts w:hint="eastAsia" w:ascii="宋体" w:hAnsi="宋体" w:cs="宋体"/>
          <w:szCs w:val="21"/>
        </w:rPr>
        <w:t>．</w:t>
      </w:r>
      <w:r>
        <w:rPr>
          <w:rFonts w:hint="eastAsia" w:ascii="Times New Roman" w:hAnsi="Times New Roman" w:cs="宋体"/>
          <w:szCs w:val="21"/>
        </w:rPr>
        <w:t>其他附属工程为</w:t>
      </w:r>
      <w:r>
        <w:rPr>
          <w:rFonts w:ascii="Times New Roman" w:hAnsi="Times New Roman"/>
          <w:szCs w:val="21"/>
          <w:u w:val="single"/>
        </w:rPr>
        <w:t xml:space="preserve">  </w:t>
      </w:r>
      <w:r>
        <w:rPr>
          <w:rFonts w:hint="eastAsia" w:ascii="Times New Roman" w:hAnsi="Times New Roman"/>
          <w:szCs w:val="21"/>
          <w:u w:val="single"/>
          <w:lang w:val="en-US" w:eastAsia="zh-CN"/>
        </w:rPr>
        <w:t>2</w:t>
      </w:r>
      <w:r>
        <w:rPr>
          <w:rFonts w:ascii="Times New Roman" w:hAnsi="Times New Roman"/>
          <w:szCs w:val="21"/>
          <w:u w:val="single"/>
        </w:rPr>
        <w:t xml:space="preserve">    </w:t>
      </w:r>
      <w:r>
        <w:rPr>
          <w:rFonts w:hint="eastAsia" w:ascii="Times New Roman" w:hAnsi="Times New Roman" w:cs="宋体"/>
          <w:szCs w:val="21"/>
        </w:rPr>
        <w:t>年</w:t>
      </w:r>
      <w:r>
        <w:rPr>
          <w:rFonts w:hint="eastAsia" w:ascii="Times New Roman" w:hAnsi="Times New Roman" w:cs="宋体"/>
          <w:szCs w:val="21"/>
          <w:lang w:eastAsia="zh-CN"/>
        </w:rPr>
        <w:t>（</w:t>
      </w:r>
      <w:r>
        <w:rPr>
          <w:rFonts w:hint="eastAsia" w:hAnsi="宋体"/>
          <w:bCs/>
          <w:sz w:val="22"/>
          <w:u w:val="single"/>
          <w:lang w:val="en-US" w:eastAsia="zh-CN"/>
        </w:rPr>
        <w:t>运动场翻新改造工程</w:t>
      </w:r>
      <w:r>
        <w:rPr>
          <w:rFonts w:hint="eastAsia" w:ascii="Times New Roman" w:hAnsi="Times New Roman" w:cs="宋体"/>
          <w:szCs w:val="21"/>
          <w:lang w:eastAsia="zh-CN"/>
        </w:rPr>
        <w:t>）</w:t>
      </w:r>
      <w:r>
        <w:rPr>
          <w:rFonts w:hint="eastAsia" w:ascii="Times New Roman" w:hAnsi="Times New Roman" w:cs="宋体"/>
          <w:szCs w:val="21"/>
        </w:rPr>
        <w:t>；</w:t>
      </w:r>
    </w:p>
    <w:p w14:paraId="439D0AB0">
      <w:pPr>
        <w:pStyle w:val="115"/>
        <w:spacing w:line="360" w:lineRule="auto"/>
        <w:ind w:firstLine="420" w:firstLineChars="200"/>
        <w:rPr>
          <w:rFonts w:ascii="宋体" w:hAnsi="Times New Roman"/>
          <w:szCs w:val="21"/>
        </w:rPr>
      </w:pPr>
      <w:r>
        <w:rPr>
          <w:rFonts w:ascii="宋体" w:hAnsi="宋体" w:cs="宋体"/>
          <w:szCs w:val="21"/>
        </w:rPr>
        <w:t>7</w:t>
      </w:r>
      <w:r>
        <w:rPr>
          <w:rFonts w:hint="eastAsia" w:ascii="宋体" w:hAnsi="宋体" w:cs="宋体"/>
          <w:szCs w:val="21"/>
        </w:rPr>
        <w:t>．其他项目保修期限约定如下：</w:t>
      </w:r>
    </w:p>
    <w:p w14:paraId="3530A177">
      <w:pPr>
        <w:pStyle w:val="115"/>
        <w:spacing w:line="360" w:lineRule="auto"/>
        <w:ind w:firstLine="420" w:firstLineChars="200"/>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2E84BB10">
      <w:pPr>
        <w:pStyle w:val="115"/>
        <w:spacing w:line="360" w:lineRule="auto"/>
        <w:ind w:firstLine="420" w:firstLineChars="200"/>
        <w:rPr>
          <w:rFonts w:ascii="宋体" w:hAnsi="Times New Roman"/>
          <w:szCs w:val="21"/>
        </w:rPr>
      </w:pPr>
      <w:r>
        <w:rPr>
          <w:rFonts w:hint="eastAsia" w:ascii="宋体" w:hAnsi="宋体" w:cs="宋体"/>
          <w:szCs w:val="21"/>
        </w:rPr>
        <w:t>质量保修期自工程竣工验收合格之日起计算。</w:t>
      </w:r>
    </w:p>
    <w:p w14:paraId="4793B712">
      <w:pPr>
        <w:pStyle w:val="115"/>
        <w:spacing w:line="360" w:lineRule="auto"/>
        <w:ind w:firstLine="420" w:firstLineChars="200"/>
        <w:rPr>
          <w:rFonts w:ascii="黑体" w:hAnsi="宋体" w:eastAsia="黑体"/>
          <w:szCs w:val="21"/>
        </w:rPr>
      </w:pPr>
      <w:r>
        <w:rPr>
          <w:rFonts w:hint="eastAsia" w:ascii="黑体" w:hAnsi="宋体" w:eastAsia="黑体" w:cs="黑体"/>
          <w:szCs w:val="21"/>
        </w:rPr>
        <w:t>三、缺陷责任期</w:t>
      </w:r>
    </w:p>
    <w:p w14:paraId="6FF25DEE">
      <w:pPr>
        <w:pStyle w:val="115"/>
        <w:spacing w:line="360" w:lineRule="auto"/>
        <w:ind w:firstLine="420" w:firstLineChars="200"/>
        <w:rPr>
          <w:rFonts w:ascii="宋体" w:hAnsi="Times New Roman"/>
          <w:szCs w:val="21"/>
        </w:rPr>
      </w:pPr>
      <w:r>
        <w:rPr>
          <w:rFonts w:hint="eastAsia" w:ascii="宋体" w:hAnsi="宋体" w:cs="宋体"/>
          <w:szCs w:val="21"/>
        </w:rPr>
        <w:t>工程缺陷责任期为</w:t>
      </w:r>
      <w:r>
        <w:rPr>
          <w:rFonts w:ascii="宋体" w:hAnsi="宋体" w:cs="宋体"/>
          <w:szCs w:val="21"/>
          <w:u w:val="single"/>
        </w:rPr>
        <w:t xml:space="preserve">  </w:t>
      </w:r>
      <w:r>
        <w:rPr>
          <w:rFonts w:hint="eastAsia" w:ascii="宋体" w:hAnsi="宋体" w:cs="宋体"/>
          <w:szCs w:val="21"/>
          <w:u w:val="single"/>
          <w:lang w:val="en-US" w:eastAsia="zh-CN"/>
        </w:rPr>
        <w:t>24</w:t>
      </w:r>
      <w:r>
        <w:rPr>
          <w:rFonts w:ascii="宋体" w:hAnsi="宋体" w:cs="宋体"/>
          <w:szCs w:val="21"/>
          <w:u w:val="single"/>
        </w:rPr>
        <w:t xml:space="preserve"> </w:t>
      </w:r>
      <w:r>
        <w:rPr>
          <w:rFonts w:hint="eastAsia" w:ascii="宋体" w:hAnsi="宋体" w:cs="宋体"/>
          <w:szCs w:val="21"/>
        </w:rPr>
        <w:t>个月</w:t>
      </w:r>
      <w:r>
        <w:rPr>
          <w:rFonts w:hint="eastAsia" w:ascii="Times New Roman" w:hAnsi="宋体" w:cs="宋体"/>
          <w:szCs w:val="21"/>
        </w:rPr>
        <w:t>（最长不超过</w:t>
      </w:r>
      <w:r>
        <w:rPr>
          <w:rFonts w:ascii="Times New Roman" w:hAnsi="宋体"/>
          <w:szCs w:val="21"/>
        </w:rPr>
        <w:t>24</w:t>
      </w:r>
      <w:r>
        <w:rPr>
          <w:rFonts w:hint="eastAsia" w:ascii="Times New Roman" w:hAnsi="宋体" w:cs="宋体"/>
          <w:szCs w:val="21"/>
        </w:rPr>
        <w:t>个月）</w:t>
      </w:r>
      <w:r>
        <w:rPr>
          <w:rFonts w:hint="eastAsia" w:ascii="宋体" w:hAnsi="宋体" w:cs="宋体"/>
          <w:szCs w:val="21"/>
        </w:rPr>
        <w:t>，缺陷责任期自工程竣工验收合格之日起计算。单位工程先于全部工程进行验收，单位工程缺陷责任期自单位工程验收合格之日起算。</w:t>
      </w:r>
    </w:p>
    <w:p w14:paraId="6C832473">
      <w:pPr>
        <w:pStyle w:val="115"/>
        <w:spacing w:line="360" w:lineRule="auto"/>
        <w:ind w:firstLine="420" w:firstLineChars="200"/>
        <w:rPr>
          <w:rFonts w:ascii="宋体" w:hAnsi="Times New Roman"/>
          <w:szCs w:val="21"/>
        </w:rPr>
      </w:pPr>
      <w:r>
        <w:rPr>
          <w:rFonts w:hint="eastAsia" w:ascii="宋体" w:hAnsi="宋体" w:cs="宋体"/>
          <w:szCs w:val="21"/>
        </w:rPr>
        <w:t>缺陷责任期</w:t>
      </w:r>
      <w:r>
        <w:rPr>
          <w:rFonts w:hint="eastAsia" w:ascii="Times New Roman" w:hAnsi="宋体" w:cs="宋体"/>
          <w:szCs w:val="21"/>
          <w:u w:val="single"/>
        </w:rPr>
        <w:t>满</w:t>
      </w:r>
      <w:r>
        <w:rPr>
          <w:rFonts w:hint="eastAsia" w:ascii="仿宋_GB2312" w:hAnsi="宋体"/>
          <w:szCs w:val="21"/>
        </w:rPr>
        <w:t>之日起</w:t>
      </w:r>
      <w:r>
        <w:rPr>
          <w:rFonts w:hint="eastAsia" w:ascii="仿宋_GB2312" w:hAnsi="宋体"/>
          <w:szCs w:val="21"/>
          <w:u w:val="single"/>
        </w:rPr>
        <w:t xml:space="preserve"> </w:t>
      </w:r>
      <w:r>
        <w:rPr>
          <w:rFonts w:ascii="仿宋_GB2312" w:hAnsi="宋体"/>
          <w:szCs w:val="21"/>
          <w:u w:val="single"/>
        </w:rPr>
        <w:t xml:space="preserve">  </w:t>
      </w:r>
      <w:r>
        <w:rPr>
          <w:rFonts w:hint="eastAsia" w:ascii="仿宋_GB2312" w:hAnsi="宋体"/>
          <w:szCs w:val="21"/>
          <w:u w:val="single"/>
        </w:rPr>
        <w:t xml:space="preserve"> </w:t>
      </w:r>
      <w:r>
        <w:rPr>
          <w:rFonts w:hint="eastAsia" w:ascii="仿宋_GB2312" w:hAnsi="宋体"/>
          <w:szCs w:val="21"/>
        </w:rPr>
        <w:t>天</w:t>
      </w:r>
      <w:r>
        <w:rPr>
          <w:rFonts w:hint="eastAsia" w:ascii="Times New Roman" w:hAnsi="宋体" w:cs="宋体"/>
          <w:szCs w:val="21"/>
          <w:u w:val="single"/>
        </w:rPr>
        <w:t>（按</w:t>
      </w:r>
      <w:r>
        <w:rPr>
          <w:rFonts w:ascii="Times New Roman" w:hAnsi="宋体" w:cs="宋体"/>
          <w:szCs w:val="21"/>
          <w:u w:val="single"/>
        </w:rPr>
        <w:t>合同约定期限）</w:t>
      </w:r>
      <w:r>
        <w:rPr>
          <w:rFonts w:hint="eastAsia" w:ascii="Times New Roman" w:hAnsi="宋体" w:cs="宋体"/>
          <w:szCs w:val="21"/>
          <w:u w:val="single"/>
        </w:rPr>
        <w:t>，</w:t>
      </w:r>
      <w:r>
        <w:rPr>
          <w:rFonts w:hint="eastAsia" w:ascii="宋体" w:hAnsi="宋体" w:cs="宋体"/>
          <w:szCs w:val="21"/>
        </w:rPr>
        <w:t>发包人应退还剩余的质量保证金。</w:t>
      </w:r>
    </w:p>
    <w:p w14:paraId="3719951E">
      <w:pPr>
        <w:pStyle w:val="115"/>
        <w:spacing w:line="360" w:lineRule="auto"/>
        <w:ind w:firstLine="420" w:firstLineChars="200"/>
        <w:rPr>
          <w:rFonts w:ascii="黑体" w:hAnsi="宋体" w:eastAsia="黑体"/>
          <w:szCs w:val="21"/>
        </w:rPr>
      </w:pPr>
      <w:r>
        <w:rPr>
          <w:rFonts w:hint="eastAsia" w:ascii="黑体" w:hAnsi="宋体" w:eastAsia="黑体" w:cs="黑体"/>
          <w:szCs w:val="21"/>
        </w:rPr>
        <w:t>四、质量保修责任</w:t>
      </w:r>
    </w:p>
    <w:p w14:paraId="6ED00C86">
      <w:pPr>
        <w:pStyle w:val="115"/>
        <w:spacing w:line="360" w:lineRule="auto"/>
        <w:ind w:firstLine="420" w:firstLineChars="200"/>
        <w:rPr>
          <w:rFonts w:ascii="宋体" w:hAnsi="Times New Roman"/>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u w:val="single"/>
        </w:rPr>
        <w:t xml:space="preserve">      </w:t>
      </w:r>
      <w:r>
        <w:rPr>
          <w:rFonts w:hint="eastAsia" w:ascii="宋体" w:hAnsi="宋体" w:cs="宋体"/>
          <w:szCs w:val="21"/>
        </w:rPr>
        <w:t>天内派人保修。承包人不在约定期限内派人保修的，发包人可以委托他人修理</w:t>
      </w:r>
      <w:r>
        <w:rPr>
          <w:rFonts w:hint="eastAsia" w:ascii="Times New Roman" w:hAnsi="宋体" w:cs="宋体"/>
          <w:szCs w:val="21"/>
        </w:rPr>
        <w:t>，修理费用从质量保证金内扣除。</w:t>
      </w:r>
    </w:p>
    <w:p w14:paraId="035EBF7B">
      <w:pPr>
        <w:pStyle w:val="115"/>
        <w:spacing w:line="360" w:lineRule="auto"/>
        <w:ind w:firstLine="420" w:firstLineChars="200"/>
        <w:rPr>
          <w:rFonts w:ascii="宋体" w:hAnsi="Times New Roman"/>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14:paraId="249ABEF4">
      <w:pPr>
        <w:pStyle w:val="115"/>
        <w:spacing w:line="360" w:lineRule="auto"/>
        <w:ind w:firstLine="420" w:firstLineChars="200"/>
        <w:rPr>
          <w:rFonts w:ascii="宋体" w:hAnsi="Times New Roman"/>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276A24B">
      <w:pPr>
        <w:pStyle w:val="115"/>
        <w:spacing w:line="360" w:lineRule="auto"/>
        <w:ind w:firstLine="420" w:firstLineChars="200"/>
        <w:rPr>
          <w:rFonts w:ascii="宋体" w:hAnsi="Times New Roman"/>
          <w:szCs w:val="21"/>
        </w:rPr>
      </w:pPr>
      <w:r>
        <w:rPr>
          <w:rFonts w:ascii="宋体" w:hAnsi="宋体" w:cs="宋体"/>
          <w:szCs w:val="21"/>
        </w:rPr>
        <w:t>4</w:t>
      </w:r>
      <w:r>
        <w:rPr>
          <w:rFonts w:hint="eastAsia" w:ascii="宋体" w:hAnsi="宋体" w:cs="宋体"/>
          <w:szCs w:val="21"/>
        </w:rPr>
        <w:t>．质量保修完成后，由发包人组织验收。</w:t>
      </w:r>
    </w:p>
    <w:p w14:paraId="1958F981">
      <w:pPr>
        <w:pStyle w:val="115"/>
        <w:spacing w:line="360" w:lineRule="auto"/>
        <w:ind w:firstLine="420" w:firstLineChars="200"/>
        <w:rPr>
          <w:rFonts w:ascii="黑体" w:hAnsi="宋体" w:eastAsia="黑体"/>
          <w:szCs w:val="21"/>
        </w:rPr>
      </w:pPr>
      <w:r>
        <w:rPr>
          <w:rFonts w:hint="eastAsia" w:ascii="黑体" w:hAnsi="宋体" w:eastAsia="黑体" w:cs="黑体"/>
          <w:szCs w:val="21"/>
        </w:rPr>
        <w:t>五、保修费用</w:t>
      </w:r>
    </w:p>
    <w:p w14:paraId="33ACF42E">
      <w:pPr>
        <w:pStyle w:val="115"/>
        <w:spacing w:line="360" w:lineRule="auto"/>
        <w:ind w:firstLine="420" w:firstLineChars="200"/>
        <w:rPr>
          <w:rFonts w:ascii="宋体" w:hAnsi="Times New Roman"/>
          <w:szCs w:val="21"/>
        </w:rPr>
      </w:pPr>
      <w:r>
        <w:rPr>
          <w:rFonts w:hint="eastAsia" w:ascii="宋体" w:hAnsi="宋体" w:cs="宋体"/>
          <w:szCs w:val="21"/>
        </w:rPr>
        <w:t>保修费用由造成质量缺陷的责任方承担。</w:t>
      </w:r>
    </w:p>
    <w:p w14:paraId="7BE08BA3">
      <w:pPr>
        <w:pStyle w:val="115"/>
        <w:spacing w:line="360" w:lineRule="auto"/>
        <w:ind w:firstLine="420" w:firstLineChars="200"/>
        <w:rPr>
          <w:rFonts w:ascii="黑体" w:hAnsi="宋体" w:eastAsia="黑体" w:cs="黑体"/>
          <w:szCs w:val="21"/>
          <w:u w:val="single"/>
        </w:rPr>
      </w:pPr>
      <w:r>
        <w:rPr>
          <w:rFonts w:hint="eastAsia" w:ascii="黑体" w:hAnsi="宋体" w:eastAsia="黑体" w:cs="黑体"/>
          <w:szCs w:val="21"/>
        </w:rPr>
        <w:t>六、双方约定的其他工程质量保修事项：</w:t>
      </w:r>
      <w:r>
        <w:rPr>
          <w:rFonts w:ascii="黑体" w:hAnsi="宋体" w:eastAsia="黑体" w:cs="黑体"/>
          <w:szCs w:val="21"/>
          <w:u w:val="single"/>
        </w:rPr>
        <w:t xml:space="preserve">                                          </w:t>
      </w:r>
    </w:p>
    <w:p w14:paraId="175F247E">
      <w:pPr>
        <w:pStyle w:val="115"/>
        <w:spacing w:line="360" w:lineRule="auto"/>
        <w:ind w:firstLine="420" w:firstLineChars="200"/>
        <w:jc w:val="left"/>
        <w:rPr>
          <w:rFonts w:ascii="宋体" w:hAnsi="Times New Roman"/>
          <w:szCs w:val="21"/>
        </w:rPr>
      </w:pPr>
      <w:r>
        <w:rPr>
          <w:rFonts w:ascii="宋体" w:hAnsi="宋体" w:cs="宋体"/>
          <w:szCs w:val="21"/>
          <w:u w:val="single"/>
        </w:rPr>
        <w:t xml:space="preserve">                                                                               </w:t>
      </w:r>
      <w:r>
        <w:rPr>
          <w:rFonts w:hint="eastAsia" w:ascii="宋体" w:hAnsi="宋体" w:cs="宋体"/>
          <w:szCs w:val="21"/>
        </w:rPr>
        <w:t>。</w:t>
      </w:r>
    </w:p>
    <w:p w14:paraId="5F4336BC">
      <w:pPr>
        <w:pStyle w:val="115"/>
        <w:spacing w:line="360" w:lineRule="auto"/>
        <w:ind w:firstLine="420" w:firstLineChars="200"/>
        <w:rPr>
          <w:rFonts w:ascii="宋体" w:hAnsi="Times New Roman"/>
          <w:szCs w:val="21"/>
        </w:rPr>
      </w:pPr>
      <w:r>
        <w:rPr>
          <w:rFonts w:hint="eastAsia" w:ascii="宋体" w:hAnsi="宋体" w:cs="宋体"/>
          <w:szCs w:val="21"/>
        </w:rPr>
        <w:t>工程质量保修书由发包人、承包人在工程竣工验收前共同</w:t>
      </w:r>
      <w:bookmarkStart w:id="514" w:name="OLE_LINK35"/>
      <w:r>
        <w:rPr>
          <w:rFonts w:hint="eastAsia" w:ascii="宋体" w:hAnsi="宋体" w:cs="宋体"/>
          <w:szCs w:val="21"/>
        </w:rPr>
        <w:t>签署</w:t>
      </w:r>
      <w:bookmarkEnd w:id="514"/>
      <w:r>
        <w:rPr>
          <w:rFonts w:hint="eastAsia" w:ascii="宋体" w:hAnsi="宋体" w:cs="宋体"/>
          <w:szCs w:val="21"/>
        </w:rPr>
        <w:t>，作为施工合同附件，其有效期限至保修期满。</w:t>
      </w:r>
    </w:p>
    <w:p w14:paraId="44A911FC">
      <w:pPr>
        <w:pStyle w:val="115"/>
        <w:spacing w:line="360" w:lineRule="auto"/>
        <w:ind w:firstLine="420"/>
        <w:rPr>
          <w:rFonts w:ascii="宋体" w:hAnsi="Times New Roman"/>
          <w:szCs w:val="21"/>
        </w:rPr>
      </w:pPr>
    </w:p>
    <w:p w14:paraId="600526BD">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发包人（公章）：</w:t>
      </w:r>
      <w:r>
        <w:rPr>
          <w:rStyle w:val="35"/>
          <w:rFonts w:hint="eastAsia" w:ascii="宋体" w:hAnsi="宋体" w:eastAsia="宋体" w:cs="宋体"/>
          <w:color w:val="FF0000"/>
          <w:highlight w:val="none"/>
          <w:u w:val="single"/>
        </w:rPr>
        <w:t xml:space="preserve">         </w:t>
      </w:r>
      <w:r>
        <w:rPr>
          <w:rStyle w:val="35"/>
          <w:rFonts w:hint="eastAsia" w:ascii="宋体" w:hAnsi="宋体" w:eastAsia="宋体" w:cs="宋体"/>
          <w:color w:val="FF0000"/>
          <w:highlight w:val="none"/>
        </w:rPr>
        <w:t xml:space="preserve">             承包人（公章）：</w:t>
      </w:r>
      <w:r>
        <w:rPr>
          <w:rStyle w:val="35"/>
          <w:rFonts w:hint="eastAsia" w:ascii="宋体" w:hAnsi="宋体" w:eastAsia="宋体" w:cs="宋体"/>
          <w:color w:val="FF0000"/>
          <w:highlight w:val="none"/>
          <w:u w:val="single"/>
        </w:rPr>
        <w:t>          </w:t>
      </w:r>
    </w:p>
    <w:p w14:paraId="671EF223">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地  址：</w:t>
      </w:r>
      <w:r>
        <w:rPr>
          <w:rStyle w:val="35"/>
          <w:rFonts w:hint="eastAsia" w:ascii="宋体" w:hAnsi="宋体" w:eastAsia="宋体" w:cs="宋体"/>
          <w:color w:val="FF0000"/>
          <w:highlight w:val="none"/>
          <w:u w:val="single"/>
        </w:rPr>
        <w:t xml:space="preserve">       </w:t>
      </w:r>
      <w:r>
        <w:rPr>
          <w:rStyle w:val="35"/>
          <w:rFonts w:hint="eastAsia" w:ascii="宋体" w:hAnsi="宋体" w:eastAsia="宋体" w:cs="宋体"/>
          <w:color w:val="FF0000"/>
          <w:highlight w:val="none"/>
        </w:rPr>
        <w:t xml:space="preserve">              地  址：</w:t>
      </w:r>
      <w:r>
        <w:rPr>
          <w:rStyle w:val="35"/>
          <w:rFonts w:hint="eastAsia" w:ascii="宋体" w:hAnsi="宋体" w:eastAsia="宋体" w:cs="宋体"/>
          <w:color w:val="FF0000"/>
          <w:highlight w:val="none"/>
          <w:u w:val="single"/>
        </w:rPr>
        <w:t>      </w:t>
      </w:r>
    </w:p>
    <w:p w14:paraId="27DB7F8D">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法定代表人（签字）：</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法定代表人（签字）：</w:t>
      </w:r>
      <w:r>
        <w:rPr>
          <w:rStyle w:val="35"/>
          <w:rFonts w:hint="eastAsia" w:ascii="宋体" w:hAnsi="宋体" w:eastAsia="宋体" w:cs="宋体"/>
          <w:color w:val="FF0000"/>
          <w:highlight w:val="none"/>
          <w:u w:val="single"/>
        </w:rPr>
        <w:t>     </w:t>
      </w:r>
    </w:p>
    <w:p w14:paraId="74B2806E">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委托代理人（签字）：</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委托代理人（签字）：</w:t>
      </w:r>
      <w:r>
        <w:rPr>
          <w:rStyle w:val="35"/>
          <w:rFonts w:hint="eastAsia" w:ascii="宋体" w:hAnsi="宋体" w:eastAsia="宋体" w:cs="宋体"/>
          <w:color w:val="FF0000"/>
          <w:highlight w:val="none"/>
          <w:u w:val="single"/>
        </w:rPr>
        <w:t>     </w:t>
      </w:r>
    </w:p>
    <w:p w14:paraId="7A383334">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电  话：</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电  话：</w:t>
      </w:r>
      <w:r>
        <w:rPr>
          <w:rStyle w:val="35"/>
          <w:rFonts w:hint="eastAsia" w:ascii="宋体" w:hAnsi="宋体" w:eastAsia="宋体" w:cs="宋体"/>
          <w:color w:val="FF0000"/>
          <w:highlight w:val="none"/>
          <w:u w:val="single"/>
        </w:rPr>
        <w:t>      </w:t>
      </w:r>
    </w:p>
    <w:p w14:paraId="2DB89BDE">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传  真：</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传  真：</w:t>
      </w:r>
      <w:r>
        <w:rPr>
          <w:rStyle w:val="35"/>
          <w:rFonts w:hint="eastAsia" w:ascii="宋体" w:hAnsi="宋体" w:eastAsia="宋体" w:cs="宋体"/>
          <w:color w:val="FF0000"/>
          <w:highlight w:val="none"/>
          <w:u w:val="single"/>
        </w:rPr>
        <w:t>    </w:t>
      </w:r>
    </w:p>
    <w:p w14:paraId="7B323814">
      <w:pPr>
        <w:pStyle w:val="115"/>
        <w:spacing w:line="360" w:lineRule="auto"/>
        <w:ind w:firstLine="420" w:firstLineChars="200"/>
        <w:rPr>
          <w:rStyle w:val="35"/>
          <w:rFonts w:hint="eastAsia" w:ascii="宋体" w:hAnsi="宋体" w:eastAsia="宋体" w:cs="宋体"/>
          <w:color w:val="FF0000"/>
          <w:highlight w:val="none"/>
        </w:rPr>
      </w:pPr>
      <w:r>
        <w:rPr>
          <w:rStyle w:val="35"/>
          <w:rFonts w:hint="eastAsia" w:ascii="宋体" w:hAnsi="宋体" w:eastAsia="宋体" w:cs="宋体"/>
          <w:color w:val="FF0000"/>
          <w:highlight w:val="none"/>
        </w:rPr>
        <w:t>开户银行：</w:t>
      </w:r>
      <w:r>
        <w:rPr>
          <w:rStyle w:val="35"/>
          <w:rFonts w:hint="eastAsia" w:ascii="宋体" w:hAnsi="宋体" w:eastAsia="宋体" w:cs="宋体"/>
          <w:color w:val="FF0000"/>
          <w:highlight w:val="none"/>
          <w:u w:val="single"/>
        </w:rPr>
        <w:t xml:space="preserve">     </w:t>
      </w:r>
      <w:r>
        <w:rPr>
          <w:rStyle w:val="35"/>
          <w:rFonts w:hint="eastAsia" w:ascii="宋体" w:hAnsi="宋体" w:eastAsia="宋体" w:cs="宋体"/>
          <w:color w:val="FF0000"/>
          <w:highlight w:val="none"/>
        </w:rPr>
        <w:t xml:space="preserve">              开户银行：</w:t>
      </w:r>
      <w:r>
        <w:rPr>
          <w:rStyle w:val="35"/>
          <w:rFonts w:hint="eastAsia" w:ascii="宋体" w:hAnsi="宋体" w:eastAsia="宋体" w:cs="宋体"/>
          <w:color w:val="FF0000"/>
          <w:highlight w:val="none"/>
          <w:u w:val="single"/>
        </w:rPr>
        <w:t>  </w:t>
      </w:r>
    </w:p>
    <w:p w14:paraId="2C8173AB">
      <w:pPr>
        <w:pStyle w:val="115"/>
        <w:tabs>
          <w:tab w:val="left" w:pos="2880"/>
          <w:tab w:val="left" w:pos="3060"/>
          <w:tab w:val="left" w:pos="4500"/>
        </w:tabs>
        <w:spacing w:line="360" w:lineRule="auto"/>
        <w:ind w:firstLine="420" w:firstLineChars="200"/>
        <w:rPr>
          <w:rStyle w:val="35"/>
          <w:rFonts w:ascii="Calibri" w:hAnsi="Calibri" w:eastAsia="宋体" w:cs="Times New Roman"/>
          <w:color w:val="FF0000"/>
          <w:highlight w:val="none"/>
        </w:rPr>
      </w:pPr>
      <w:r>
        <w:rPr>
          <w:rStyle w:val="35"/>
          <w:rFonts w:hint="eastAsia" w:ascii="宋体" w:hAnsi="宋体" w:eastAsia="宋体" w:cs="宋体"/>
          <w:color w:val="FF0000"/>
          <w:highlight w:val="none"/>
        </w:rPr>
        <w:t>账  号：</w:t>
      </w:r>
      <w:r>
        <w:rPr>
          <w:rStyle w:val="35"/>
          <w:rFonts w:hint="eastAsia" w:ascii="宋体" w:hAnsi="宋体" w:eastAsia="宋体" w:cs="宋体"/>
          <w:color w:val="FF0000"/>
          <w:highlight w:val="none"/>
          <w:u w:val="single"/>
        </w:rPr>
        <w:t xml:space="preserve">          </w:t>
      </w:r>
      <w:r>
        <w:rPr>
          <w:rStyle w:val="35"/>
          <w:rFonts w:hint="eastAsia" w:ascii="宋体" w:hAnsi="宋体" w:eastAsia="宋体" w:cs="宋体"/>
          <w:color w:val="FF0000"/>
          <w:highlight w:val="none"/>
        </w:rPr>
        <w:t xml:space="preserve">              账  号：</w:t>
      </w:r>
      <w:r>
        <w:rPr>
          <w:rStyle w:val="35"/>
          <w:rFonts w:hint="eastAsia" w:ascii="宋体" w:hAnsi="宋体" w:eastAsia="宋体" w:cs="宋体"/>
          <w:color w:val="FF0000"/>
          <w:highlight w:val="none"/>
          <w:u w:val="single"/>
        </w:rPr>
        <w:t></w:t>
      </w:r>
      <w:r>
        <w:rPr>
          <w:rStyle w:val="35"/>
          <w:rFonts w:ascii="宋体" w:hAnsi="宋体" w:eastAsia="宋体" w:cs="Times New Roman"/>
          <w:color w:val="FF0000"/>
          <w:highlight w:val="none"/>
          <w:u w:val="single"/>
        </w:rPr>
        <w:t></w:t>
      </w:r>
      <w:r>
        <w:rPr>
          <w:rStyle w:val="35"/>
          <w:rFonts w:hint="eastAsia" w:ascii="宋体" w:hAnsi="宋体" w:eastAsia="宋体" w:cs="Times New Roman"/>
          <w:color w:val="FF0000"/>
          <w:highlight w:val="none"/>
          <w:u w:val="single"/>
        </w:rPr>
        <w:t xml:space="preserve">    </w:t>
      </w:r>
      <w:r>
        <w:rPr>
          <w:rStyle w:val="35"/>
          <w:rFonts w:ascii="宋体" w:hAnsi="宋体" w:eastAsia="宋体" w:cs="Times New Roman"/>
          <w:color w:val="FF0000"/>
          <w:highlight w:val="none"/>
          <w:u w:val="single"/>
        </w:rPr>
        <w:t></w:t>
      </w:r>
    </w:p>
    <w:p w14:paraId="3A7D32E4">
      <w:pPr>
        <w:pStyle w:val="115"/>
        <w:tabs>
          <w:tab w:val="left" w:pos="7200"/>
          <w:tab w:val="left" w:pos="7380"/>
          <w:tab w:val="left" w:pos="7560"/>
        </w:tabs>
        <w:spacing w:line="360" w:lineRule="auto"/>
        <w:ind w:firstLine="420" w:firstLineChars="200"/>
        <w:rPr>
          <w:rStyle w:val="35"/>
          <w:rFonts w:ascii="Calibri" w:hAnsi="Calibri" w:eastAsia="宋体" w:cs="Times New Roman"/>
          <w:color w:val="FF0000"/>
          <w:highlight w:val="none"/>
        </w:rPr>
      </w:pPr>
      <w:r>
        <w:rPr>
          <w:rStyle w:val="35"/>
          <w:rFonts w:ascii="Calibri" w:hAnsi="宋体" w:eastAsia="宋体" w:cs="Times New Roman"/>
          <w:color w:val="FF0000"/>
          <w:highlight w:val="none"/>
        </w:rPr>
        <w:t>邮政编码：</w:t>
      </w:r>
      <w:r>
        <w:rPr>
          <w:rStyle w:val="35"/>
          <w:rFonts w:ascii="Calibri" w:hAnsi="Calibri" w:eastAsia="宋体" w:cs="Times New Roman"/>
          <w:color w:val="FF0000"/>
          <w:highlight w:val="none"/>
          <w:u w:val="single"/>
        </w:rPr>
        <w:t xml:space="preserve"> </w:t>
      </w:r>
      <w:r>
        <w:rPr>
          <w:rStyle w:val="35"/>
          <w:rFonts w:ascii="宋体" w:hAnsi="宋体" w:eastAsia="宋体" w:cs="Times New Roman"/>
          <w:color w:val="FF0000"/>
          <w:highlight w:val="none"/>
          <w:u w:val="single"/>
        </w:rPr>
        <w:t></w:t>
      </w:r>
      <w:r>
        <w:rPr>
          <w:rStyle w:val="35"/>
          <w:rFonts w:hint="eastAsia" w:ascii="宋体" w:hAnsi="宋体" w:eastAsia="宋体" w:cs="Times New Roman"/>
          <w:color w:val="FF0000"/>
          <w:highlight w:val="none"/>
          <w:u w:val="single"/>
        </w:rPr>
        <w:t xml:space="preserve">  </w:t>
      </w:r>
      <w:r>
        <w:rPr>
          <w:rStyle w:val="35"/>
          <w:rFonts w:ascii="Calibri" w:hAnsi="Calibri" w:eastAsia="宋体" w:cs="Times New Roman"/>
          <w:color w:val="FF0000"/>
          <w:highlight w:val="none"/>
          <w:u w:val="single"/>
        </w:rPr>
        <w:t xml:space="preserve">    </w:t>
      </w:r>
      <w:r>
        <w:rPr>
          <w:rStyle w:val="35"/>
          <w:rFonts w:ascii="Calibri" w:hAnsi="Calibri" w:eastAsia="宋体" w:cs="Times New Roman"/>
          <w:color w:val="FF0000"/>
          <w:highlight w:val="none"/>
        </w:rPr>
        <w:t xml:space="preserve"> </w:t>
      </w:r>
      <w:r>
        <w:rPr>
          <w:rStyle w:val="35"/>
          <w:rFonts w:hint="eastAsia" w:ascii="Calibri" w:hAnsi="Calibri" w:eastAsia="宋体" w:cs="Times New Roman"/>
          <w:color w:val="FF0000"/>
          <w:highlight w:val="none"/>
        </w:rPr>
        <w:t xml:space="preserve">             </w:t>
      </w:r>
      <w:r>
        <w:rPr>
          <w:rStyle w:val="35"/>
          <w:rFonts w:ascii="Calibri" w:hAnsi="宋体" w:eastAsia="宋体" w:cs="Times New Roman"/>
          <w:color w:val="FF0000"/>
          <w:highlight w:val="none"/>
        </w:rPr>
        <w:t>邮政编码：</w:t>
      </w:r>
      <w:r>
        <w:rPr>
          <w:rStyle w:val="35"/>
          <w:rFonts w:ascii="宋体" w:hAnsi="宋体" w:eastAsia="宋体" w:cs="Times New Roman"/>
          <w:color w:val="FF0000"/>
          <w:highlight w:val="none"/>
          <w:u w:val="single"/>
        </w:rPr>
        <w:t></w:t>
      </w:r>
      <w:r>
        <w:rPr>
          <w:rStyle w:val="35"/>
          <w:rFonts w:hint="eastAsia" w:ascii="宋体" w:hAnsi="宋体" w:eastAsia="宋体" w:cs="Times New Roman"/>
          <w:color w:val="FF0000"/>
          <w:highlight w:val="none"/>
          <w:u w:val="single"/>
        </w:rPr>
        <w:t xml:space="preserve">   </w:t>
      </w:r>
      <w:r>
        <w:rPr>
          <w:rStyle w:val="35"/>
          <w:rFonts w:ascii="宋体" w:hAnsi="宋体" w:eastAsia="宋体" w:cs="Times New Roman"/>
          <w:color w:val="FF0000"/>
          <w:highlight w:val="none"/>
          <w:u w:val="single"/>
        </w:rPr>
        <w:t></w:t>
      </w:r>
    </w:p>
    <w:p w14:paraId="3D32DDAF">
      <w:pPr>
        <w:pStyle w:val="115"/>
        <w:spacing w:line="360" w:lineRule="auto"/>
        <w:rPr>
          <w:rFonts w:ascii="宋体" w:hAnsi="Times New Roman"/>
          <w:szCs w:val="21"/>
        </w:rPr>
      </w:pPr>
    </w:p>
    <w:p w14:paraId="3BABBCC5">
      <w:pPr>
        <w:pStyle w:val="115"/>
        <w:spacing w:line="360" w:lineRule="auto"/>
        <w:rPr>
          <w:rFonts w:ascii="宋体" w:hAnsi="Times New Roman"/>
          <w:szCs w:val="21"/>
        </w:rPr>
      </w:pPr>
    </w:p>
    <w:p w14:paraId="7585BEFB">
      <w:pPr>
        <w:pStyle w:val="115"/>
        <w:spacing w:line="360" w:lineRule="auto"/>
        <w:rPr>
          <w:rFonts w:ascii="宋体" w:hAnsi="Times New Roman"/>
          <w:szCs w:val="21"/>
        </w:rPr>
      </w:pPr>
    </w:p>
    <w:p w14:paraId="57C0AAEF">
      <w:pPr>
        <w:pStyle w:val="115"/>
        <w:spacing w:line="360" w:lineRule="auto"/>
        <w:rPr>
          <w:rFonts w:ascii="宋体" w:hAnsi="Times New Roman"/>
          <w:szCs w:val="21"/>
        </w:rPr>
      </w:pPr>
    </w:p>
    <w:p w14:paraId="4829CFEC">
      <w:pPr>
        <w:pStyle w:val="115"/>
        <w:spacing w:line="360" w:lineRule="auto"/>
        <w:rPr>
          <w:rFonts w:ascii="宋体" w:hAnsi="Times New Roman"/>
          <w:szCs w:val="21"/>
        </w:rPr>
      </w:pPr>
    </w:p>
    <w:p w14:paraId="6EF05BF8">
      <w:pPr>
        <w:ind w:firstLineChars="200"/>
        <w:rPr>
          <w:rFonts w:ascii="Times New Roman" w:hAnsi="Times New Roman" w:eastAsia="仿宋_GB2312"/>
          <w:sz w:val="30"/>
          <w:szCs w:val="30"/>
        </w:rPr>
      </w:pPr>
      <w:r>
        <w:rPr>
          <w:rFonts w:ascii="Times New Roman" w:hAnsi="Times New Roman" w:eastAsia="仿宋_GB2312"/>
          <w:sz w:val="30"/>
          <w:szCs w:val="30"/>
        </w:rPr>
        <w:br w:type="page"/>
      </w:r>
    </w:p>
    <w:p w14:paraId="51504BFA">
      <w:pPr>
        <w:pStyle w:val="115"/>
        <w:spacing w:line="440" w:lineRule="exact"/>
        <w:ind w:firstLine="600" w:firstLineChars="200"/>
        <w:rPr>
          <w:rFonts w:ascii="Times New Roman" w:hAnsi="Times New Roman" w:eastAsia="黑体"/>
          <w:sz w:val="30"/>
          <w:szCs w:val="30"/>
        </w:rPr>
      </w:pPr>
      <w:r>
        <w:rPr>
          <w:rFonts w:ascii="Times New Roman" w:hAnsi="Times New Roman" w:eastAsia="仿宋_GB2312"/>
          <w:sz w:val="30"/>
          <w:szCs w:val="30"/>
        </w:rPr>
        <w:t>附件</w:t>
      </w:r>
      <w:r>
        <w:rPr>
          <w:rFonts w:hint="eastAsia" w:ascii="Times New Roman" w:hAnsi="Times New Roman" w:eastAsia="仿宋_GB2312"/>
          <w:sz w:val="30"/>
          <w:szCs w:val="30"/>
        </w:rPr>
        <w:t>3</w:t>
      </w:r>
      <w:r>
        <w:rPr>
          <w:rFonts w:ascii="Times New Roman" w:hAnsi="Times New Roman" w:eastAsia="仿宋_GB2312"/>
          <w:sz w:val="30"/>
          <w:szCs w:val="30"/>
        </w:rPr>
        <w:t>：</w:t>
      </w:r>
    </w:p>
    <w:p w14:paraId="3B95FAB0">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ascii="Times New Roman" w:hAnsi="Times New Roman" w:eastAsia="黑体"/>
          <w:sz w:val="30"/>
          <w:szCs w:val="30"/>
        </w:rPr>
        <w:t>主要建设工程文件目录</w:t>
      </w:r>
    </w:p>
    <w:tbl>
      <w:tblPr>
        <w:tblStyle w:val="3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8375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4557C567">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文件名称</w:t>
            </w:r>
          </w:p>
        </w:tc>
        <w:tc>
          <w:tcPr>
            <w:tcW w:w="1276" w:type="dxa"/>
            <w:tcBorders>
              <w:top w:val="single" w:color="auto" w:sz="12" w:space="0"/>
              <w:bottom w:val="double" w:color="auto" w:sz="6" w:space="0"/>
            </w:tcBorders>
            <w:noWrap w:val="0"/>
            <w:vAlign w:val="center"/>
          </w:tcPr>
          <w:p w14:paraId="40DE260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套数</w:t>
            </w:r>
          </w:p>
        </w:tc>
        <w:tc>
          <w:tcPr>
            <w:tcW w:w="1450" w:type="dxa"/>
            <w:tcBorders>
              <w:top w:val="single" w:color="auto" w:sz="12" w:space="0"/>
              <w:bottom w:val="double" w:color="auto" w:sz="6" w:space="0"/>
            </w:tcBorders>
            <w:noWrap w:val="0"/>
            <w:vAlign w:val="center"/>
          </w:tcPr>
          <w:p w14:paraId="0798F49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费用</w:t>
            </w:r>
            <w:r>
              <w:rPr>
                <w:rFonts w:hint="eastAsia" w:ascii="Times New Roman" w:hAnsi="Times New Roman" w:eastAsia="仿宋_GB2312"/>
                <w:sz w:val="28"/>
                <w:szCs w:val="30"/>
              </w:rPr>
              <w:t>（元）</w:t>
            </w:r>
          </w:p>
        </w:tc>
        <w:tc>
          <w:tcPr>
            <w:tcW w:w="1243" w:type="dxa"/>
            <w:tcBorders>
              <w:top w:val="single" w:color="auto" w:sz="12" w:space="0"/>
              <w:bottom w:val="double" w:color="auto" w:sz="6" w:space="0"/>
            </w:tcBorders>
            <w:noWrap w:val="0"/>
            <w:vAlign w:val="center"/>
          </w:tcPr>
          <w:p w14:paraId="50C9F46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30"/>
              </w:rPr>
            </w:pPr>
            <w:r>
              <w:rPr>
                <w:rFonts w:ascii="Times New Roman" w:hAnsi="Times New Roman" w:eastAsia="仿宋_GB2312"/>
                <w:sz w:val="28"/>
                <w:szCs w:val="30"/>
              </w:rPr>
              <w:t>质量</w:t>
            </w:r>
          </w:p>
        </w:tc>
        <w:tc>
          <w:tcPr>
            <w:tcW w:w="1450" w:type="dxa"/>
            <w:tcBorders>
              <w:top w:val="single" w:color="auto" w:sz="12" w:space="0"/>
              <w:bottom w:val="double" w:color="auto" w:sz="6" w:space="0"/>
            </w:tcBorders>
            <w:noWrap w:val="0"/>
            <w:vAlign w:val="top"/>
          </w:tcPr>
          <w:p w14:paraId="60A8B6A7">
            <w:pPr>
              <w:pStyle w:val="115"/>
              <w:spacing w:line="440" w:lineRule="exact"/>
              <w:jc w:val="center"/>
              <w:rPr>
                <w:rFonts w:ascii="Times New Roman" w:hAnsi="Times New Roman" w:eastAsia="仿宋_GB2312"/>
                <w:sz w:val="28"/>
                <w:szCs w:val="30"/>
              </w:rPr>
            </w:pPr>
            <w:r>
              <w:rPr>
                <w:rFonts w:ascii="Times New Roman" w:hAnsi="Times New Roman" w:eastAsia="仿宋_GB2312"/>
                <w:sz w:val="28"/>
                <w:szCs w:val="30"/>
              </w:rPr>
              <w:t>移交时间</w:t>
            </w:r>
          </w:p>
        </w:tc>
        <w:tc>
          <w:tcPr>
            <w:tcW w:w="1667" w:type="dxa"/>
            <w:tcBorders>
              <w:top w:val="single" w:color="auto" w:sz="12" w:space="0"/>
              <w:bottom w:val="double" w:color="auto" w:sz="6" w:space="0"/>
            </w:tcBorders>
            <w:noWrap w:val="0"/>
            <w:vAlign w:val="top"/>
          </w:tcPr>
          <w:p w14:paraId="6443A5B9">
            <w:pPr>
              <w:pStyle w:val="115"/>
              <w:spacing w:line="440" w:lineRule="exact"/>
              <w:jc w:val="center"/>
              <w:rPr>
                <w:rFonts w:ascii="Times New Roman" w:hAnsi="Times New Roman" w:eastAsia="仿宋_GB2312"/>
                <w:sz w:val="28"/>
                <w:szCs w:val="30"/>
              </w:rPr>
            </w:pPr>
            <w:r>
              <w:rPr>
                <w:rFonts w:ascii="Times New Roman" w:hAnsi="Times New Roman" w:eastAsia="仿宋_GB2312"/>
                <w:sz w:val="28"/>
                <w:szCs w:val="30"/>
              </w:rPr>
              <w:t>责任人</w:t>
            </w:r>
          </w:p>
        </w:tc>
      </w:tr>
      <w:tr w14:paraId="04956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542A0C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tcBorders>
              <w:top w:val="double" w:color="auto" w:sz="6" w:space="0"/>
              <w:bottom w:val="single" w:color="auto" w:sz="6" w:space="0"/>
            </w:tcBorders>
            <w:noWrap w:val="0"/>
            <w:vAlign w:val="center"/>
          </w:tcPr>
          <w:p w14:paraId="08BBCD9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double" w:color="auto" w:sz="6" w:space="0"/>
              <w:bottom w:val="single" w:color="auto" w:sz="6" w:space="0"/>
            </w:tcBorders>
            <w:noWrap w:val="0"/>
            <w:vAlign w:val="center"/>
          </w:tcPr>
          <w:p w14:paraId="45FC0E7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tcBorders>
              <w:top w:val="double" w:color="auto" w:sz="6" w:space="0"/>
              <w:bottom w:val="single" w:color="auto" w:sz="6" w:space="0"/>
            </w:tcBorders>
            <w:noWrap w:val="0"/>
            <w:vAlign w:val="center"/>
          </w:tcPr>
          <w:p w14:paraId="2E7796C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double" w:color="auto" w:sz="6" w:space="0"/>
              <w:bottom w:val="single" w:color="auto" w:sz="6" w:space="0"/>
            </w:tcBorders>
            <w:noWrap w:val="0"/>
            <w:vAlign w:val="center"/>
          </w:tcPr>
          <w:p w14:paraId="3A6F127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tcBorders>
              <w:top w:val="double" w:color="auto" w:sz="6" w:space="0"/>
              <w:bottom w:val="single" w:color="auto" w:sz="6" w:space="0"/>
            </w:tcBorders>
            <w:noWrap w:val="0"/>
            <w:vAlign w:val="center"/>
          </w:tcPr>
          <w:p w14:paraId="414B6F9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045B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B7A32A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tcBorders>
              <w:top w:val="nil"/>
            </w:tcBorders>
            <w:noWrap w:val="0"/>
            <w:vAlign w:val="center"/>
          </w:tcPr>
          <w:p w14:paraId="73046F8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nil"/>
            </w:tcBorders>
            <w:noWrap w:val="0"/>
            <w:vAlign w:val="center"/>
          </w:tcPr>
          <w:p w14:paraId="38B646E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tcBorders>
              <w:top w:val="nil"/>
            </w:tcBorders>
            <w:noWrap w:val="0"/>
            <w:vAlign w:val="center"/>
          </w:tcPr>
          <w:p w14:paraId="0C827ED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tcBorders>
              <w:top w:val="nil"/>
            </w:tcBorders>
            <w:noWrap w:val="0"/>
            <w:vAlign w:val="center"/>
          </w:tcPr>
          <w:p w14:paraId="0542972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tcBorders>
              <w:top w:val="nil"/>
            </w:tcBorders>
            <w:noWrap w:val="0"/>
            <w:vAlign w:val="center"/>
          </w:tcPr>
          <w:p w14:paraId="1794B63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DA61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04C065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01F03DC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7393D54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2780393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3E4A746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4B98DCD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1DFC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48AD78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2AE66B2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52CBF23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4B9873D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1249AA0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2B35E02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03C9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87D1A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0ABFE8E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730ACA1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4EFF04F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3689BC4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4540286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69B6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D4EB6C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0ECD79F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37DBFEE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6CB4F95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01889F6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44ACB6D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605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center"/>
          </w:tcPr>
          <w:p w14:paraId="27DA444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5817886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67423A4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613C052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17C5800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4DF5658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D681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80C5CD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6AE3F5E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418A69B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1EA7273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57AC52F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7493CA4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B16B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A102CD5">
            <w:pPr>
              <w:pStyle w:val="115"/>
              <w:rPr>
                <w:rFonts w:ascii="Times New Roman" w:hAnsi="Times New Roman" w:eastAsia="仿宋_GB2312"/>
                <w:sz w:val="30"/>
                <w:szCs w:val="30"/>
              </w:rPr>
            </w:pPr>
          </w:p>
        </w:tc>
        <w:tc>
          <w:tcPr>
            <w:tcW w:w="1276" w:type="dxa"/>
            <w:noWrap w:val="0"/>
            <w:vAlign w:val="top"/>
          </w:tcPr>
          <w:p w14:paraId="7B0F9051">
            <w:pPr>
              <w:pStyle w:val="115"/>
              <w:rPr>
                <w:rFonts w:ascii="Times New Roman" w:hAnsi="Times New Roman" w:eastAsia="仿宋_GB2312"/>
                <w:sz w:val="30"/>
                <w:szCs w:val="30"/>
              </w:rPr>
            </w:pPr>
          </w:p>
        </w:tc>
        <w:tc>
          <w:tcPr>
            <w:tcW w:w="1450" w:type="dxa"/>
            <w:noWrap w:val="0"/>
            <w:vAlign w:val="top"/>
          </w:tcPr>
          <w:p w14:paraId="183BB957">
            <w:pPr>
              <w:pStyle w:val="115"/>
              <w:rPr>
                <w:rFonts w:ascii="Times New Roman" w:hAnsi="Times New Roman" w:eastAsia="仿宋_GB2312"/>
                <w:sz w:val="30"/>
                <w:szCs w:val="30"/>
              </w:rPr>
            </w:pPr>
          </w:p>
        </w:tc>
        <w:tc>
          <w:tcPr>
            <w:tcW w:w="1243" w:type="dxa"/>
            <w:noWrap w:val="0"/>
            <w:vAlign w:val="top"/>
          </w:tcPr>
          <w:p w14:paraId="29826F6D">
            <w:pPr>
              <w:pStyle w:val="115"/>
              <w:rPr>
                <w:rFonts w:ascii="Times New Roman" w:hAnsi="Times New Roman" w:eastAsia="仿宋_GB2312"/>
                <w:sz w:val="30"/>
                <w:szCs w:val="30"/>
              </w:rPr>
            </w:pPr>
          </w:p>
        </w:tc>
        <w:tc>
          <w:tcPr>
            <w:tcW w:w="1450" w:type="dxa"/>
            <w:noWrap w:val="0"/>
            <w:vAlign w:val="top"/>
          </w:tcPr>
          <w:p w14:paraId="27856FD4">
            <w:pPr>
              <w:pStyle w:val="115"/>
              <w:rPr>
                <w:rFonts w:ascii="Times New Roman" w:hAnsi="Times New Roman" w:eastAsia="仿宋_GB2312"/>
                <w:sz w:val="30"/>
                <w:szCs w:val="30"/>
              </w:rPr>
            </w:pPr>
          </w:p>
        </w:tc>
        <w:tc>
          <w:tcPr>
            <w:tcW w:w="1667" w:type="dxa"/>
            <w:noWrap w:val="0"/>
            <w:vAlign w:val="top"/>
          </w:tcPr>
          <w:p w14:paraId="149AA655">
            <w:pPr>
              <w:pStyle w:val="115"/>
              <w:rPr>
                <w:rFonts w:ascii="Times New Roman" w:hAnsi="Times New Roman" w:eastAsia="仿宋_GB2312"/>
                <w:sz w:val="30"/>
                <w:szCs w:val="30"/>
              </w:rPr>
            </w:pPr>
          </w:p>
        </w:tc>
      </w:tr>
      <w:tr w14:paraId="3E27A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12DEAC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76" w:type="dxa"/>
            <w:noWrap w:val="0"/>
            <w:vAlign w:val="center"/>
          </w:tcPr>
          <w:p w14:paraId="542E41B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60620CD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243" w:type="dxa"/>
            <w:noWrap w:val="0"/>
            <w:vAlign w:val="center"/>
          </w:tcPr>
          <w:p w14:paraId="0441C8E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50" w:type="dxa"/>
            <w:noWrap w:val="0"/>
            <w:vAlign w:val="center"/>
          </w:tcPr>
          <w:p w14:paraId="26C8114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667" w:type="dxa"/>
            <w:noWrap w:val="0"/>
            <w:vAlign w:val="center"/>
          </w:tcPr>
          <w:p w14:paraId="0607F2B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57F0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75459F20">
            <w:pPr>
              <w:pStyle w:val="115"/>
              <w:rPr>
                <w:rFonts w:ascii="Times New Roman" w:hAnsi="Times New Roman" w:eastAsia="仿宋_GB2312"/>
                <w:sz w:val="30"/>
                <w:szCs w:val="30"/>
              </w:rPr>
            </w:pPr>
          </w:p>
        </w:tc>
        <w:tc>
          <w:tcPr>
            <w:tcW w:w="1276" w:type="dxa"/>
            <w:noWrap w:val="0"/>
            <w:vAlign w:val="top"/>
          </w:tcPr>
          <w:p w14:paraId="4368EEB1">
            <w:pPr>
              <w:pStyle w:val="115"/>
              <w:rPr>
                <w:rFonts w:ascii="Times New Roman" w:hAnsi="Times New Roman" w:eastAsia="仿宋_GB2312"/>
                <w:sz w:val="30"/>
                <w:szCs w:val="30"/>
              </w:rPr>
            </w:pPr>
          </w:p>
        </w:tc>
        <w:tc>
          <w:tcPr>
            <w:tcW w:w="1450" w:type="dxa"/>
            <w:noWrap w:val="0"/>
            <w:vAlign w:val="top"/>
          </w:tcPr>
          <w:p w14:paraId="644B6A66">
            <w:pPr>
              <w:pStyle w:val="115"/>
              <w:rPr>
                <w:rFonts w:ascii="Times New Roman" w:hAnsi="Times New Roman" w:eastAsia="仿宋_GB2312"/>
                <w:sz w:val="30"/>
                <w:szCs w:val="30"/>
              </w:rPr>
            </w:pPr>
          </w:p>
        </w:tc>
        <w:tc>
          <w:tcPr>
            <w:tcW w:w="1243" w:type="dxa"/>
            <w:noWrap w:val="0"/>
            <w:vAlign w:val="top"/>
          </w:tcPr>
          <w:p w14:paraId="108BAED5">
            <w:pPr>
              <w:pStyle w:val="115"/>
              <w:rPr>
                <w:rFonts w:ascii="Times New Roman" w:hAnsi="Times New Roman" w:eastAsia="仿宋_GB2312"/>
                <w:sz w:val="30"/>
                <w:szCs w:val="30"/>
              </w:rPr>
            </w:pPr>
          </w:p>
        </w:tc>
        <w:tc>
          <w:tcPr>
            <w:tcW w:w="1450" w:type="dxa"/>
            <w:noWrap w:val="0"/>
            <w:vAlign w:val="top"/>
          </w:tcPr>
          <w:p w14:paraId="4A1DF359">
            <w:pPr>
              <w:pStyle w:val="115"/>
              <w:rPr>
                <w:rFonts w:ascii="Times New Roman" w:hAnsi="Times New Roman" w:eastAsia="仿宋_GB2312"/>
                <w:sz w:val="30"/>
                <w:szCs w:val="30"/>
              </w:rPr>
            </w:pPr>
          </w:p>
        </w:tc>
        <w:tc>
          <w:tcPr>
            <w:tcW w:w="1667" w:type="dxa"/>
            <w:noWrap w:val="0"/>
            <w:vAlign w:val="top"/>
          </w:tcPr>
          <w:p w14:paraId="455843E3">
            <w:pPr>
              <w:pStyle w:val="115"/>
              <w:rPr>
                <w:rFonts w:ascii="Times New Roman" w:hAnsi="Times New Roman" w:eastAsia="仿宋_GB2312"/>
                <w:sz w:val="30"/>
                <w:szCs w:val="30"/>
              </w:rPr>
            </w:pPr>
          </w:p>
        </w:tc>
      </w:tr>
      <w:tr w14:paraId="3D0AC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A05D675">
            <w:pPr>
              <w:pStyle w:val="115"/>
              <w:rPr>
                <w:rFonts w:ascii="Times New Roman" w:hAnsi="Times New Roman" w:eastAsia="仿宋_GB2312"/>
                <w:sz w:val="30"/>
                <w:szCs w:val="30"/>
              </w:rPr>
            </w:pPr>
          </w:p>
        </w:tc>
        <w:tc>
          <w:tcPr>
            <w:tcW w:w="1276" w:type="dxa"/>
            <w:noWrap w:val="0"/>
            <w:vAlign w:val="top"/>
          </w:tcPr>
          <w:p w14:paraId="68D6487D">
            <w:pPr>
              <w:pStyle w:val="115"/>
              <w:rPr>
                <w:rFonts w:ascii="Times New Roman" w:hAnsi="Times New Roman" w:eastAsia="仿宋_GB2312"/>
                <w:sz w:val="30"/>
                <w:szCs w:val="30"/>
              </w:rPr>
            </w:pPr>
          </w:p>
        </w:tc>
        <w:tc>
          <w:tcPr>
            <w:tcW w:w="1450" w:type="dxa"/>
            <w:noWrap w:val="0"/>
            <w:vAlign w:val="top"/>
          </w:tcPr>
          <w:p w14:paraId="30C1758B">
            <w:pPr>
              <w:pStyle w:val="115"/>
              <w:rPr>
                <w:rFonts w:ascii="Times New Roman" w:hAnsi="Times New Roman" w:eastAsia="仿宋_GB2312"/>
                <w:sz w:val="30"/>
                <w:szCs w:val="30"/>
              </w:rPr>
            </w:pPr>
          </w:p>
        </w:tc>
        <w:tc>
          <w:tcPr>
            <w:tcW w:w="1243" w:type="dxa"/>
            <w:noWrap w:val="0"/>
            <w:vAlign w:val="top"/>
          </w:tcPr>
          <w:p w14:paraId="042F0BF9">
            <w:pPr>
              <w:pStyle w:val="115"/>
              <w:rPr>
                <w:rFonts w:ascii="Times New Roman" w:hAnsi="Times New Roman" w:eastAsia="仿宋_GB2312"/>
                <w:sz w:val="30"/>
                <w:szCs w:val="30"/>
              </w:rPr>
            </w:pPr>
          </w:p>
        </w:tc>
        <w:tc>
          <w:tcPr>
            <w:tcW w:w="1450" w:type="dxa"/>
            <w:noWrap w:val="0"/>
            <w:vAlign w:val="top"/>
          </w:tcPr>
          <w:p w14:paraId="522F17B5">
            <w:pPr>
              <w:pStyle w:val="115"/>
              <w:rPr>
                <w:rFonts w:ascii="Times New Roman" w:hAnsi="Times New Roman" w:eastAsia="仿宋_GB2312"/>
                <w:sz w:val="30"/>
                <w:szCs w:val="30"/>
              </w:rPr>
            </w:pPr>
          </w:p>
        </w:tc>
        <w:tc>
          <w:tcPr>
            <w:tcW w:w="1667" w:type="dxa"/>
            <w:noWrap w:val="0"/>
            <w:vAlign w:val="top"/>
          </w:tcPr>
          <w:p w14:paraId="5EDA085D">
            <w:pPr>
              <w:pStyle w:val="115"/>
              <w:rPr>
                <w:rFonts w:ascii="Times New Roman" w:hAnsi="Times New Roman" w:eastAsia="仿宋_GB2312"/>
                <w:sz w:val="30"/>
                <w:szCs w:val="30"/>
              </w:rPr>
            </w:pPr>
          </w:p>
        </w:tc>
      </w:tr>
      <w:tr w14:paraId="73D0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0DD24E40">
            <w:pPr>
              <w:pStyle w:val="115"/>
              <w:rPr>
                <w:rFonts w:ascii="Times New Roman" w:hAnsi="Times New Roman" w:eastAsia="仿宋_GB2312"/>
                <w:sz w:val="30"/>
                <w:szCs w:val="30"/>
              </w:rPr>
            </w:pPr>
          </w:p>
        </w:tc>
        <w:tc>
          <w:tcPr>
            <w:tcW w:w="1276" w:type="dxa"/>
            <w:noWrap w:val="0"/>
            <w:vAlign w:val="top"/>
          </w:tcPr>
          <w:p w14:paraId="6CA4EED4">
            <w:pPr>
              <w:pStyle w:val="115"/>
              <w:rPr>
                <w:rFonts w:ascii="Times New Roman" w:hAnsi="Times New Roman" w:eastAsia="仿宋_GB2312"/>
                <w:sz w:val="30"/>
                <w:szCs w:val="30"/>
              </w:rPr>
            </w:pPr>
          </w:p>
        </w:tc>
        <w:tc>
          <w:tcPr>
            <w:tcW w:w="1450" w:type="dxa"/>
            <w:noWrap w:val="0"/>
            <w:vAlign w:val="top"/>
          </w:tcPr>
          <w:p w14:paraId="559FDF61">
            <w:pPr>
              <w:pStyle w:val="115"/>
              <w:rPr>
                <w:rFonts w:ascii="Times New Roman" w:hAnsi="Times New Roman" w:eastAsia="仿宋_GB2312"/>
                <w:sz w:val="30"/>
                <w:szCs w:val="30"/>
              </w:rPr>
            </w:pPr>
          </w:p>
        </w:tc>
        <w:tc>
          <w:tcPr>
            <w:tcW w:w="1243" w:type="dxa"/>
            <w:noWrap w:val="0"/>
            <w:vAlign w:val="top"/>
          </w:tcPr>
          <w:p w14:paraId="22018E1D">
            <w:pPr>
              <w:pStyle w:val="115"/>
              <w:rPr>
                <w:rFonts w:ascii="Times New Roman" w:hAnsi="Times New Roman" w:eastAsia="仿宋_GB2312"/>
                <w:sz w:val="30"/>
                <w:szCs w:val="30"/>
              </w:rPr>
            </w:pPr>
          </w:p>
        </w:tc>
        <w:tc>
          <w:tcPr>
            <w:tcW w:w="1450" w:type="dxa"/>
            <w:noWrap w:val="0"/>
            <w:vAlign w:val="top"/>
          </w:tcPr>
          <w:p w14:paraId="79187FD6">
            <w:pPr>
              <w:pStyle w:val="115"/>
              <w:rPr>
                <w:rFonts w:ascii="Times New Roman" w:hAnsi="Times New Roman" w:eastAsia="仿宋_GB2312"/>
                <w:sz w:val="30"/>
                <w:szCs w:val="30"/>
              </w:rPr>
            </w:pPr>
          </w:p>
        </w:tc>
        <w:tc>
          <w:tcPr>
            <w:tcW w:w="1667" w:type="dxa"/>
            <w:noWrap w:val="0"/>
            <w:vAlign w:val="top"/>
          </w:tcPr>
          <w:p w14:paraId="4C8C8EAC">
            <w:pPr>
              <w:pStyle w:val="115"/>
              <w:rPr>
                <w:rFonts w:ascii="Times New Roman" w:hAnsi="Times New Roman" w:eastAsia="仿宋_GB2312"/>
                <w:sz w:val="30"/>
                <w:szCs w:val="30"/>
              </w:rPr>
            </w:pPr>
          </w:p>
        </w:tc>
      </w:tr>
      <w:tr w14:paraId="2D68F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2FF497A">
            <w:pPr>
              <w:pStyle w:val="115"/>
              <w:rPr>
                <w:rFonts w:ascii="Times New Roman" w:hAnsi="Times New Roman" w:eastAsia="仿宋_GB2312"/>
                <w:sz w:val="30"/>
                <w:szCs w:val="30"/>
              </w:rPr>
            </w:pPr>
          </w:p>
        </w:tc>
        <w:tc>
          <w:tcPr>
            <w:tcW w:w="1276" w:type="dxa"/>
            <w:noWrap w:val="0"/>
            <w:vAlign w:val="top"/>
          </w:tcPr>
          <w:p w14:paraId="1C07CE21">
            <w:pPr>
              <w:pStyle w:val="115"/>
              <w:rPr>
                <w:rFonts w:ascii="Times New Roman" w:hAnsi="Times New Roman" w:eastAsia="仿宋_GB2312"/>
                <w:sz w:val="30"/>
                <w:szCs w:val="30"/>
              </w:rPr>
            </w:pPr>
          </w:p>
        </w:tc>
        <w:tc>
          <w:tcPr>
            <w:tcW w:w="1450" w:type="dxa"/>
            <w:noWrap w:val="0"/>
            <w:vAlign w:val="top"/>
          </w:tcPr>
          <w:p w14:paraId="569B394D">
            <w:pPr>
              <w:pStyle w:val="115"/>
              <w:rPr>
                <w:rFonts w:ascii="Times New Roman" w:hAnsi="Times New Roman" w:eastAsia="仿宋_GB2312"/>
                <w:sz w:val="30"/>
                <w:szCs w:val="30"/>
              </w:rPr>
            </w:pPr>
          </w:p>
        </w:tc>
        <w:tc>
          <w:tcPr>
            <w:tcW w:w="1243" w:type="dxa"/>
            <w:noWrap w:val="0"/>
            <w:vAlign w:val="top"/>
          </w:tcPr>
          <w:p w14:paraId="7E10A97C">
            <w:pPr>
              <w:pStyle w:val="115"/>
              <w:rPr>
                <w:rFonts w:ascii="Times New Roman" w:hAnsi="Times New Roman" w:eastAsia="仿宋_GB2312"/>
                <w:sz w:val="30"/>
                <w:szCs w:val="30"/>
              </w:rPr>
            </w:pPr>
          </w:p>
        </w:tc>
        <w:tc>
          <w:tcPr>
            <w:tcW w:w="1450" w:type="dxa"/>
            <w:noWrap w:val="0"/>
            <w:vAlign w:val="top"/>
          </w:tcPr>
          <w:p w14:paraId="315BCADB">
            <w:pPr>
              <w:pStyle w:val="115"/>
              <w:rPr>
                <w:rFonts w:ascii="Times New Roman" w:hAnsi="Times New Roman" w:eastAsia="仿宋_GB2312"/>
                <w:sz w:val="30"/>
                <w:szCs w:val="30"/>
              </w:rPr>
            </w:pPr>
          </w:p>
        </w:tc>
        <w:tc>
          <w:tcPr>
            <w:tcW w:w="1667" w:type="dxa"/>
            <w:noWrap w:val="0"/>
            <w:vAlign w:val="top"/>
          </w:tcPr>
          <w:p w14:paraId="1ABE03EB">
            <w:pPr>
              <w:pStyle w:val="115"/>
              <w:rPr>
                <w:rFonts w:ascii="Times New Roman" w:hAnsi="Times New Roman" w:eastAsia="仿宋_GB2312"/>
                <w:sz w:val="30"/>
                <w:szCs w:val="30"/>
              </w:rPr>
            </w:pPr>
          </w:p>
        </w:tc>
      </w:tr>
      <w:tr w14:paraId="553E1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4148ACE5">
            <w:pPr>
              <w:pStyle w:val="115"/>
              <w:rPr>
                <w:rFonts w:ascii="Times New Roman" w:hAnsi="Times New Roman" w:eastAsia="仿宋_GB2312"/>
                <w:sz w:val="30"/>
                <w:szCs w:val="30"/>
              </w:rPr>
            </w:pPr>
          </w:p>
        </w:tc>
        <w:tc>
          <w:tcPr>
            <w:tcW w:w="1276" w:type="dxa"/>
            <w:noWrap w:val="0"/>
            <w:vAlign w:val="top"/>
          </w:tcPr>
          <w:p w14:paraId="119BF2F0">
            <w:pPr>
              <w:pStyle w:val="115"/>
              <w:rPr>
                <w:rFonts w:ascii="Times New Roman" w:hAnsi="Times New Roman" w:eastAsia="仿宋_GB2312"/>
                <w:sz w:val="30"/>
                <w:szCs w:val="30"/>
              </w:rPr>
            </w:pPr>
          </w:p>
        </w:tc>
        <w:tc>
          <w:tcPr>
            <w:tcW w:w="1450" w:type="dxa"/>
            <w:noWrap w:val="0"/>
            <w:vAlign w:val="top"/>
          </w:tcPr>
          <w:p w14:paraId="5C981412">
            <w:pPr>
              <w:pStyle w:val="115"/>
              <w:rPr>
                <w:rFonts w:ascii="Times New Roman" w:hAnsi="Times New Roman" w:eastAsia="仿宋_GB2312"/>
                <w:sz w:val="30"/>
                <w:szCs w:val="30"/>
              </w:rPr>
            </w:pPr>
          </w:p>
        </w:tc>
        <w:tc>
          <w:tcPr>
            <w:tcW w:w="1243" w:type="dxa"/>
            <w:noWrap w:val="0"/>
            <w:vAlign w:val="top"/>
          </w:tcPr>
          <w:p w14:paraId="5F29DEE8">
            <w:pPr>
              <w:pStyle w:val="115"/>
              <w:rPr>
                <w:rFonts w:ascii="Times New Roman" w:hAnsi="Times New Roman" w:eastAsia="仿宋_GB2312"/>
                <w:sz w:val="30"/>
                <w:szCs w:val="30"/>
              </w:rPr>
            </w:pPr>
          </w:p>
        </w:tc>
        <w:tc>
          <w:tcPr>
            <w:tcW w:w="1450" w:type="dxa"/>
            <w:noWrap w:val="0"/>
            <w:vAlign w:val="top"/>
          </w:tcPr>
          <w:p w14:paraId="00508082">
            <w:pPr>
              <w:pStyle w:val="115"/>
              <w:rPr>
                <w:rFonts w:ascii="Times New Roman" w:hAnsi="Times New Roman" w:eastAsia="仿宋_GB2312"/>
                <w:sz w:val="30"/>
                <w:szCs w:val="30"/>
              </w:rPr>
            </w:pPr>
          </w:p>
        </w:tc>
        <w:tc>
          <w:tcPr>
            <w:tcW w:w="1667" w:type="dxa"/>
            <w:noWrap w:val="0"/>
            <w:vAlign w:val="top"/>
          </w:tcPr>
          <w:p w14:paraId="1000D8FF">
            <w:pPr>
              <w:pStyle w:val="115"/>
              <w:rPr>
                <w:rFonts w:ascii="Times New Roman" w:hAnsi="Times New Roman" w:eastAsia="仿宋_GB2312"/>
                <w:sz w:val="30"/>
                <w:szCs w:val="30"/>
              </w:rPr>
            </w:pPr>
          </w:p>
        </w:tc>
      </w:tr>
      <w:tr w14:paraId="2DB41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35CA20">
            <w:pPr>
              <w:pStyle w:val="115"/>
              <w:rPr>
                <w:rFonts w:ascii="Times New Roman" w:hAnsi="Times New Roman" w:eastAsia="仿宋_GB2312"/>
                <w:sz w:val="30"/>
                <w:szCs w:val="30"/>
              </w:rPr>
            </w:pPr>
          </w:p>
        </w:tc>
        <w:tc>
          <w:tcPr>
            <w:tcW w:w="1276" w:type="dxa"/>
            <w:noWrap w:val="0"/>
            <w:vAlign w:val="top"/>
          </w:tcPr>
          <w:p w14:paraId="7F2993A8">
            <w:pPr>
              <w:pStyle w:val="115"/>
              <w:rPr>
                <w:rFonts w:ascii="Times New Roman" w:hAnsi="Times New Roman" w:eastAsia="仿宋_GB2312"/>
                <w:sz w:val="30"/>
                <w:szCs w:val="30"/>
              </w:rPr>
            </w:pPr>
          </w:p>
        </w:tc>
        <w:tc>
          <w:tcPr>
            <w:tcW w:w="1450" w:type="dxa"/>
            <w:noWrap w:val="0"/>
            <w:vAlign w:val="top"/>
          </w:tcPr>
          <w:p w14:paraId="6F9BFEC4">
            <w:pPr>
              <w:pStyle w:val="115"/>
              <w:rPr>
                <w:rFonts w:ascii="Times New Roman" w:hAnsi="Times New Roman" w:eastAsia="仿宋_GB2312"/>
                <w:sz w:val="30"/>
                <w:szCs w:val="30"/>
              </w:rPr>
            </w:pPr>
          </w:p>
        </w:tc>
        <w:tc>
          <w:tcPr>
            <w:tcW w:w="1243" w:type="dxa"/>
            <w:noWrap w:val="0"/>
            <w:vAlign w:val="top"/>
          </w:tcPr>
          <w:p w14:paraId="70122703">
            <w:pPr>
              <w:pStyle w:val="115"/>
              <w:rPr>
                <w:rFonts w:ascii="Times New Roman" w:hAnsi="Times New Roman" w:eastAsia="仿宋_GB2312"/>
                <w:sz w:val="30"/>
                <w:szCs w:val="30"/>
              </w:rPr>
            </w:pPr>
          </w:p>
        </w:tc>
        <w:tc>
          <w:tcPr>
            <w:tcW w:w="1450" w:type="dxa"/>
            <w:noWrap w:val="0"/>
            <w:vAlign w:val="top"/>
          </w:tcPr>
          <w:p w14:paraId="68AB2A9A">
            <w:pPr>
              <w:pStyle w:val="115"/>
              <w:rPr>
                <w:rFonts w:ascii="Times New Roman" w:hAnsi="Times New Roman" w:eastAsia="仿宋_GB2312"/>
                <w:sz w:val="30"/>
                <w:szCs w:val="30"/>
              </w:rPr>
            </w:pPr>
          </w:p>
        </w:tc>
        <w:tc>
          <w:tcPr>
            <w:tcW w:w="1667" w:type="dxa"/>
            <w:noWrap w:val="0"/>
            <w:vAlign w:val="top"/>
          </w:tcPr>
          <w:p w14:paraId="27A9FA79">
            <w:pPr>
              <w:pStyle w:val="115"/>
              <w:rPr>
                <w:rFonts w:ascii="Times New Roman" w:hAnsi="Times New Roman" w:eastAsia="仿宋_GB2312"/>
                <w:sz w:val="30"/>
                <w:szCs w:val="30"/>
              </w:rPr>
            </w:pPr>
          </w:p>
        </w:tc>
      </w:tr>
      <w:tr w14:paraId="0609D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1DF5F7BB">
            <w:pPr>
              <w:pStyle w:val="115"/>
              <w:rPr>
                <w:rFonts w:ascii="Times New Roman" w:hAnsi="Times New Roman" w:eastAsia="仿宋_GB2312"/>
                <w:sz w:val="30"/>
                <w:szCs w:val="30"/>
              </w:rPr>
            </w:pPr>
          </w:p>
        </w:tc>
        <w:tc>
          <w:tcPr>
            <w:tcW w:w="1276" w:type="dxa"/>
            <w:noWrap w:val="0"/>
            <w:vAlign w:val="top"/>
          </w:tcPr>
          <w:p w14:paraId="2C2D193E">
            <w:pPr>
              <w:pStyle w:val="115"/>
              <w:rPr>
                <w:rFonts w:ascii="Times New Roman" w:hAnsi="Times New Roman" w:eastAsia="仿宋_GB2312"/>
                <w:sz w:val="30"/>
                <w:szCs w:val="30"/>
              </w:rPr>
            </w:pPr>
          </w:p>
        </w:tc>
        <w:tc>
          <w:tcPr>
            <w:tcW w:w="1450" w:type="dxa"/>
            <w:noWrap w:val="0"/>
            <w:vAlign w:val="top"/>
          </w:tcPr>
          <w:p w14:paraId="0064D9F6">
            <w:pPr>
              <w:pStyle w:val="115"/>
              <w:rPr>
                <w:rFonts w:ascii="Times New Roman" w:hAnsi="Times New Roman" w:eastAsia="仿宋_GB2312"/>
                <w:sz w:val="30"/>
                <w:szCs w:val="30"/>
              </w:rPr>
            </w:pPr>
          </w:p>
        </w:tc>
        <w:tc>
          <w:tcPr>
            <w:tcW w:w="1243" w:type="dxa"/>
            <w:noWrap w:val="0"/>
            <w:vAlign w:val="top"/>
          </w:tcPr>
          <w:p w14:paraId="793299F0">
            <w:pPr>
              <w:pStyle w:val="115"/>
              <w:rPr>
                <w:rFonts w:ascii="Times New Roman" w:hAnsi="Times New Roman" w:eastAsia="仿宋_GB2312"/>
                <w:sz w:val="30"/>
                <w:szCs w:val="30"/>
              </w:rPr>
            </w:pPr>
          </w:p>
        </w:tc>
        <w:tc>
          <w:tcPr>
            <w:tcW w:w="1450" w:type="dxa"/>
            <w:noWrap w:val="0"/>
            <w:vAlign w:val="top"/>
          </w:tcPr>
          <w:p w14:paraId="5FAFAAE0">
            <w:pPr>
              <w:pStyle w:val="115"/>
              <w:rPr>
                <w:rFonts w:ascii="Times New Roman" w:hAnsi="Times New Roman" w:eastAsia="仿宋_GB2312"/>
                <w:sz w:val="30"/>
                <w:szCs w:val="30"/>
              </w:rPr>
            </w:pPr>
          </w:p>
        </w:tc>
        <w:tc>
          <w:tcPr>
            <w:tcW w:w="1667" w:type="dxa"/>
            <w:noWrap w:val="0"/>
            <w:vAlign w:val="top"/>
          </w:tcPr>
          <w:p w14:paraId="16B22EC7">
            <w:pPr>
              <w:pStyle w:val="115"/>
              <w:rPr>
                <w:rFonts w:ascii="Times New Roman" w:hAnsi="Times New Roman" w:eastAsia="仿宋_GB2312"/>
                <w:sz w:val="30"/>
                <w:szCs w:val="30"/>
              </w:rPr>
            </w:pPr>
          </w:p>
        </w:tc>
      </w:tr>
    </w:tbl>
    <w:p w14:paraId="02D92B14">
      <w:pPr>
        <w:pStyle w:val="115"/>
        <w:spacing w:line="440" w:lineRule="exact"/>
        <w:ind w:firstLine="600" w:firstLineChars="200"/>
        <w:rPr>
          <w:rFonts w:ascii="Times New Roman" w:hAnsi="Times New Roman" w:eastAsia="黑体"/>
          <w:sz w:val="30"/>
          <w:szCs w:val="30"/>
        </w:rPr>
      </w:pPr>
      <w:r>
        <w:rPr>
          <w:rFonts w:ascii="Times New Roman" w:hAnsi="Times New Roman" w:eastAsia="仿宋_GB2312"/>
          <w:sz w:val="30"/>
          <w:szCs w:val="30"/>
        </w:rPr>
        <w:br w:type="page"/>
      </w: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4</w:t>
      </w:r>
      <w:r>
        <w:rPr>
          <w:rFonts w:hint="eastAsia" w:ascii="Times New Roman" w:hAnsi="Times New Roman" w:eastAsia="仿宋_GB2312" w:cs="仿宋_GB2312"/>
          <w:sz w:val="30"/>
          <w:szCs w:val="30"/>
        </w:rPr>
        <w:t>：</w:t>
      </w:r>
    </w:p>
    <w:p w14:paraId="65C2AA5C">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承包人用于本工程施工的机械设备表</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1CD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0806E3F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序号</w:t>
            </w:r>
          </w:p>
        </w:tc>
        <w:tc>
          <w:tcPr>
            <w:tcW w:w="1418" w:type="dxa"/>
            <w:noWrap w:val="0"/>
            <w:vAlign w:val="center"/>
          </w:tcPr>
          <w:p w14:paraId="43FFDCE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机械或设备名称</w:t>
            </w:r>
          </w:p>
        </w:tc>
        <w:tc>
          <w:tcPr>
            <w:tcW w:w="850" w:type="dxa"/>
            <w:noWrap w:val="0"/>
            <w:vAlign w:val="center"/>
          </w:tcPr>
          <w:p w14:paraId="2FC61D0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规格型号</w:t>
            </w:r>
          </w:p>
        </w:tc>
        <w:tc>
          <w:tcPr>
            <w:tcW w:w="1058" w:type="dxa"/>
            <w:noWrap w:val="0"/>
            <w:vAlign w:val="center"/>
          </w:tcPr>
          <w:p w14:paraId="2DB4309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数量</w:t>
            </w:r>
          </w:p>
        </w:tc>
        <w:tc>
          <w:tcPr>
            <w:tcW w:w="880" w:type="dxa"/>
            <w:noWrap w:val="0"/>
            <w:vAlign w:val="center"/>
          </w:tcPr>
          <w:p w14:paraId="31225CD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产地</w:t>
            </w:r>
          </w:p>
        </w:tc>
        <w:tc>
          <w:tcPr>
            <w:tcW w:w="1020" w:type="dxa"/>
            <w:noWrap w:val="0"/>
            <w:vAlign w:val="center"/>
          </w:tcPr>
          <w:p w14:paraId="5027238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制造年份</w:t>
            </w:r>
          </w:p>
        </w:tc>
        <w:tc>
          <w:tcPr>
            <w:tcW w:w="1480" w:type="dxa"/>
            <w:noWrap w:val="0"/>
            <w:vAlign w:val="center"/>
          </w:tcPr>
          <w:p w14:paraId="342FEC1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额定功率（</w:t>
            </w:r>
            <w:r>
              <w:rPr>
                <w:rFonts w:ascii="Times New Roman" w:hAnsi="Times New Roman" w:eastAsia="仿宋_GB2312"/>
                <w:sz w:val="28"/>
                <w:szCs w:val="28"/>
              </w:rPr>
              <w:t>kW</w:t>
            </w:r>
            <w:r>
              <w:rPr>
                <w:rFonts w:hint="eastAsia" w:ascii="Times New Roman" w:hAnsi="Times New Roman" w:eastAsia="仿宋_GB2312" w:cs="仿宋_GB2312"/>
                <w:sz w:val="28"/>
                <w:szCs w:val="28"/>
              </w:rPr>
              <w:t>）</w:t>
            </w:r>
          </w:p>
        </w:tc>
        <w:tc>
          <w:tcPr>
            <w:tcW w:w="1020" w:type="dxa"/>
            <w:noWrap w:val="0"/>
            <w:vAlign w:val="center"/>
          </w:tcPr>
          <w:p w14:paraId="3758D5A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生产能力</w:t>
            </w:r>
          </w:p>
        </w:tc>
        <w:tc>
          <w:tcPr>
            <w:tcW w:w="921" w:type="dxa"/>
            <w:noWrap w:val="0"/>
            <w:vAlign w:val="center"/>
          </w:tcPr>
          <w:p w14:paraId="56508CD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备注</w:t>
            </w:r>
          </w:p>
        </w:tc>
      </w:tr>
      <w:tr w14:paraId="2E1C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0DDBC8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24CAB26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7FA8AC2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26F49B4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19DAF3B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755E8D3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4DB160F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2C0E1B9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6A9F531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621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F652A5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0CCB162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726C421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37C19F8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49C225E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3539962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6A2E209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16DA40B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2877A89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352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35950F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157A9E6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7D9C443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082625B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5DD3D30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68CACDC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43A2514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7B5A951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72C235D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B79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5AD62A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3D2B53F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06FBC78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788F88F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7FFE8AD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6C40EA2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0545AAC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5F0F34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07533EF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E3A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4EEF32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476A34D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7016A4C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3567A11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5C9B0E5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130652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46BBC21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2D209EC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31C5AA7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FF9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5BCF65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718561A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7A67B77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108C303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235B6CA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11514E9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0E516EB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239B7F3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6F5DE72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E39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AB4DF0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487069D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09E28BF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6EDDEF7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5E52132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89243E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5ECA15D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5C00B7C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7821DFD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2F5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C266C4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7D47AA3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26030AB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2D64D43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33381D6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6724ED9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04E7C85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54DD7B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71DDE65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7D8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274CB07">
            <w:pPr>
              <w:pStyle w:val="115"/>
              <w:rPr>
                <w:rFonts w:ascii="Times New Roman" w:hAnsi="Times New Roman" w:eastAsia="仿宋_GB2312"/>
                <w:sz w:val="30"/>
                <w:szCs w:val="30"/>
              </w:rPr>
            </w:pPr>
          </w:p>
        </w:tc>
        <w:tc>
          <w:tcPr>
            <w:tcW w:w="1418" w:type="dxa"/>
            <w:noWrap w:val="0"/>
            <w:vAlign w:val="top"/>
          </w:tcPr>
          <w:p w14:paraId="7CEEB6F2">
            <w:pPr>
              <w:pStyle w:val="115"/>
              <w:rPr>
                <w:rFonts w:ascii="Times New Roman" w:hAnsi="Times New Roman" w:eastAsia="仿宋_GB2312"/>
                <w:sz w:val="30"/>
                <w:szCs w:val="30"/>
              </w:rPr>
            </w:pPr>
          </w:p>
        </w:tc>
        <w:tc>
          <w:tcPr>
            <w:tcW w:w="850" w:type="dxa"/>
            <w:noWrap w:val="0"/>
            <w:vAlign w:val="top"/>
          </w:tcPr>
          <w:p w14:paraId="2291A9E4">
            <w:pPr>
              <w:pStyle w:val="115"/>
              <w:rPr>
                <w:rFonts w:ascii="Times New Roman" w:hAnsi="Times New Roman" w:eastAsia="仿宋_GB2312"/>
                <w:sz w:val="30"/>
                <w:szCs w:val="30"/>
              </w:rPr>
            </w:pPr>
          </w:p>
        </w:tc>
        <w:tc>
          <w:tcPr>
            <w:tcW w:w="1058" w:type="dxa"/>
            <w:noWrap w:val="0"/>
            <w:vAlign w:val="top"/>
          </w:tcPr>
          <w:p w14:paraId="69357DA2">
            <w:pPr>
              <w:pStyle w:val="115"/>
              <w:rPr>
                <w:rFonts w:ascii="Times New Roman" w:hAnsi="Times New Roman" w:eastAsia="仿宋_GB2312"/>
                <w:sz w:val="30"/>
                <w:szCs w:val="30"/>
              </w:rPr>
            </w:pPr>
          </w:p>
        </w:tc>
        <w:tc>
          <w:tcPr>
            <w:tcW w:w="880" w:type="dxa"/>
            <w:noWrap w:val="0"/>
            <w:vAlign w:val="top"/>
          </w:tcPr>
          <w:p w14:paraId="5B769617">
            <w:pPr>
              <w:pStyle w:val="115"/>
              <w:rPr>
                <w:rFonts w:ascii="Times New Roman" w:hAnsi="Times New Roman" w:eastAsia="仿宋_GB2312"/>
                <w:sz w:val="30"/>
                <w:szCs w:val="30"/>
              </w:rPr>
            </w:pPr>
          </w:p>
        </w:tc>
        <w:tc>
          <w:tcPr>
            <w:tcW w:w="1020" w:type="dxa"/>
            <w:noWrap w:val="0"/>
            <w:vAlign w:val="top"/>
          </w:tcPr>
          <w:p w14:paraId="0D84F979">
            <w:pPr>
              <w:pStyle w:val="115"/>
              <w:rPr>
                <w:rFonts w:ascii="Times New Roman" w:hAnsi="Times New Roman" w:eastAsia="仿宋_GB2312"/>
                <w:sz w:val="30"/>
                <w:szCs w:val="30"/>
              </w:rPr>
            </w:pPr>
          </w:p>
        </w:tc>
        <w:tc>
          <w:tcPr>
            <w:tcW w:w="1480" w:type="dxa"/>
            <w:noWrap w:val="0"/>
            <w:vAlign w:val="top"/>
          </w:tcPr>
          <w:p w14:paraId="4C1A1657">
            <w:pPr>
              <w:pStyle w:val="115"/>
              <w:rPr>
                <w:rFonts w:ascii="Times New Roman" w:hAnsi="Times New Roman" w:eastAsia="仿宋_GB2312"/>
                <w:sz w:val="30"/>
                <w:szCs w:val="30"/>
              </w:rPr>
            </w:pPr>
          </w:p>
        </w:tc>
        <w:tc>
          <w:tcPr>
            <w:tcW w:w="1020" w:type="dxa"/>
            <w:noWrap w:val="0"/>
            <w:vAlign w:val="top"/>
          </w:tcPr>
          <w:p w14:paraId="6ED551D0">
            <w:pPr>
              <w:pStyle w:val="115"/>
              <w:rPr>
                <w:rFonts w:ascii="Times New Roman" w:hAnsi="Times New Roman" w:eastAsia="仿宋_GB2312"/>
                <w:sz w:val="30"/>
                <w:szCs w:val="30"/>
              </w:rPr>
            </w:pPr>
          </w:p>
        </w:tc>
        <w:tc>
          <w:tcPr>
            <w:tcW w:w="921" w:type="dxa"/>
            <w:noWrap w:val="0"/>
            <w:vAlign w:val="top"/>
          </w:tcPr>
          <w:p w14:paraId="6075EB8A">
            <w:pPr>
              <w:pStyle w:val="115"/>
              <w:rPr>
                <w:rFonts w:ascii="Times New Roman" w:hAnsi="Times New Roman" w:eastAsia="仿宋_GB2312"/>
                <w:sz w:val="30"/>
                <w:szCs w:val="30"/>
              </w:rPr>
            </w:pPr>
          </w:p>
        </w:tc>
      </w:tr>
      <w:tr w14:paraId="455C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B251CC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18" w:type="dxa"/>
            <w:noWrap w:val="0"/>
            <w:vAlign w:val="center"/>
          </w:tcPr>
          <w:p w14:paraId="4B9C717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50" w:type="dxa"/>
            <w:noWrap w:val="0"/>
            <w:vAlign w:val="center"/>
          </w:tcPr>
          <w:p w14:paraId="0BDFC77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58" w:type="dxa"/>
            <w:noWrap w:val="0"/>
            <w:vAlign w:val="center"/>
          </w:tcPr>
          <w:p w14:paraId="4981F4E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880" w:type="dxa"/>
            <w:noWrap w:val="0"/>
            <w:vAlign w:val="center"/>
          </w:tcPr>
          <w:p w14:paraId="4E247D2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0BA5DB1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480" w:type="dxa"/>
            <w:noWrap w:val="0"/>
            <w:vAlign w:val="center"/>
          </w:tcPr>
          <w:p w14:paraId="4718FA1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020" w:type="dxa"/>
            <w:noWrap w:val="0"/>
            <w:vAlign w:val="center"/>
          </w:tcPr>
          <w:p w14:paraId="5B86750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921" w:type="dxa"/>
            <w:noWrap w:val="0"/>
            <w:vAlign w:val="center"/>
          </w:tcPr>
          <w:p w14:paraId="2C79F53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D73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72457D7">
            <w:pPr>
              <w:pStyle w:val="115"/>
              <w:rPr>
                <w:rFonts w:ascii="Times New Roman" w:hAnsi="Times New Roman" w:eastAsia="仿宋_GB2312"/>
                <w:sz w:val="30"/>
                <w:szCs w:val="30"/>
              </w:rPr>
            </w:pPr>
          </w:p>
        </w:tc>
        <w:tc>
          <w:tcPr>
            <w:tcW w:w="1418" w:type="dxa"/>
            <w:noWrap w:val="0"/>
            <w:vAlign w:val="top"/>
          </w:tcPr>
          <w:p w14:paraId="5A0C2109">
            <w:pPr>
              <w:pStyle w:val="115"/>
              <w:rPr>
                <w:rFonts w:ascii="Times New Roman" w:hAnsi="Times New Roman" w:eastAsia="仿宋_GB2312"/>
                <w:sz w:val="30"/>
                <w:szCs w:val="30"/>
              </w:rPr>
            </w:pPr>
          </w:p>
        </w:tc>
        <w:tc>
          <w:tcPr>
            <w:tcW w:w="850" w:type="dxa"/>
            <w:noWrap w:val="0"/>
            <w:vAlign w:val="top"/>
          </w:tcPr>
          <w:p w14:paraId="2014F46E">
            <w:pPr>
              <w:pStyle w:val="115"/>
              <w:rPr>
                <w:rFonts w:ascii="Times New Roman" w:hAnsi="Times New Roman" w:eastAsia="仿宋_GB2312"/>
                <w:sz w:val="30"/>
                <w:szCs w:val="30"/>
              </w:rPr>
            </w:pPr>
          </w:p>
        </w:tc>
        <w:tc>
          <w:tcPr>
            <w:tcW w:w="1058" w:type="dxa"/>
            <w:noWrap w:val="0"/>
            <w:vAlign w:val="top"/>
          </w:tcPr>
          <w:p w14:paraId="4FEF3DB7">
            <w:pPr>
              <w:pStyle w:val="115"/>
              <w:rPr>
                <w:rFonts w:ascii="Times New Roman" w:hAnsi="Times New Roman" w:eastAsia="仿宋_GB2312"/>
                <w:sz w:val="30"/>
                <w:szCs w:val="30"/>
              </w:rPr>
            </w:pPr>
          </w:p>
        </w:tc>
        <w:tc>
          <w:tcPr>
            <w:tcW w:w="880" w:type="dxa"/>
            <w:noWrap w:val="0"/>
            <w:vAlign w:val="top"/>
          </w:tcPr>
          <w:p w14:paraId="3D6D2246">
            <w:pPr>
              <w:pStyle w:val="115"/>
              <w:rPr>
                <w:rFonts w:ascii="Times New Roman" w:hAnsi="Times New Roman" w:eastAsia="仿宋_GB2312"/>
                <w:sz w:val="30"/>
                <w:szCs w:val="30"/>
              </w:rPr>
            </w:pPr>
          </w:p>
        </w:tc>
        <w:tc>
          <w:tcPr>
            <w:tcW w:w="1020" w:type="dxa"/>
            <w:noWrap w:val="0"/>
            <w:vAlign w:val="top"/>
          </w:tcPr>
          <w:p w14:paraId="00BAC765">
            <w:pPr>
              <w:pStyle w:val="115"/>
              <w:rPr>
                <w:rFonts w:ascii="Times New Roman" w:hAnsi="Times New Roman" w:eastAsia="仿宋_GB2312"/>
                <w:sz w:val="30"/>
                <w:szCs w:val="30"/>
              </w:rPr>
            </w:pPr>
          </w:p>
        </w:tc>
        <w:tc>
          <w:tcPr>
            <w:tcW w:w="1480" w:type="dxa"/>
            <w:noWrap w:val="0"/>
            <w:vAlign w:val="top"/>
          </w:tcPr>
          <w:p w14:paraId="56BB14C3">
            <w:pPr>
              <w:pStyle w:val="115"/>
              <w:rPr>
                <w:rFonts w:ascii="Times New Roman" w:hAnsi="Times New Roman" w:eastAsia="仿宋_GB2312"/>
                <w:sz w:val="30"/>
                <w:szCs w:val="30"/>
              </w:rPr>
            </w:pPr>
          </w:p>
        </w:tc>
        <w:tc>
          <w:tcPr>
            <w:tcW w:w="1020" w:type="dxa"/>
            <w:noWrap w:val="0"/>
            <w:vAlign w:val="top"/>
          </w:tcPr>
          <w:p w14:paraId="749FAB9F">
            <w:pPr>
              <w:pStyle w:val="115"/>
              <w:rPr>
                <w:rFonts w:ascii="Times New Roman" w:hAnsi="Times New Roman" w:eastAsia="仿宋_GB2312"/>
                <w:sz w:val="30"/>
                <w:szCs w:val="30"/>
              </w:rPr>
            </w:pPr>
          </w:p>
        </w:tc>
        <w:tc>
          <w:tcPr>
            <w:tcW w:w="921" w:type="dxa"/>
            <w:noWrap w:val="0"/>
            <w:vAlign w:val="top"/>
          </w:tcPr>
          <w:p w14:paraId="02A668F6">
            <w:pPr>
              <w:pStyle w:val="115"/>
              <w:rPr>
                <w:rFonts w:ascii="Times New Roman" w:hAnsi="Times New Roman" w:eastAsia="仿宋_GB2312"/>
                <w:sz w:val="30"/>
                <w:szCs w:val="30"/>
              </w:rPr>
            </w:pPr>
          </w:p>
        </w:tc>
      </w:tr>
      <w:tr w14:paraId="6B0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72EF007">
            <w:pPr>
              <w:pStyle w:val="115"/>
              <w:rPr>
                <w:rFonts w:ascii="Times New Roman" w:hAnsi="Times New Roman" w:eastAsia="仿宋_GB2312"/>
                <w:sz w:val="30"/>
                <w:szCs w:val="30"/>
              </w:rPr>
            </w:pPr>
          </w:p>
        </w:tc>
        <w:tc>
          <w:tcPr>
            <w:tcW w:w="1418" w:type="dxa"/>
            <w:noWrap w:val="0"/>
            <w:vAlign w:val="top"/>
          </w:tcPr>
          <w:p w14:paraId="6242997C">
            <w:pPr>
              <w:pStyle w:val="115"/>
              <w:rPr>
                <w:rFonts w:ascii="Times New Roman" w:hAnsi="Times New Roman" w:eastAsia="仿宋_GB2312"/>
                <w:sz w:val="30"/>
                <w:szCs w:val="30"/>
              </w:rPr>
            </w:pPr>
          </w:p>
        </w:tc>
        <w:tc>
          <w:tcPr>
            <w:tcW w:w="850" w:type="dxa"/>
            <w:noWrap w:val="0"/>
            <w:vAlign w:val="top"/>
          </w:tcPr>
          <w:p w14:paraId="18B91ED0">
            <w:pPr>
              <w:pStyle w:val="115"/>
              <w:rPr>
                <w:rFonts w:ascii="Times New Roman" w:hAnsi="Times New Roman" w:eastAsia="仿宋_GB2312"/>
                <w:sz w:val="30"/>
                <w:szCs w:val="30"/>
              </w:rPr>
            </w:pPr>
          </w:p>
        </w:tc>
        <w:tc>
          <w:tcPr>
            <w:tcW w:w="1058" w:type="dxa"/>
            <w:noWrap w:val="0"/>
            <w:vAlign w:val="top"/>
          </w:tcPr>
          <w:p w14:paraId="57E67D8E">
            <w:pPr>
              <w:pStyle w:val="115"/>
              <w:rPr>
                <w:rFonts w:ascii="Times New Roman" w:hAnsi="Times New Roman" w:eastAsia="仿宋_GB2312"/>
                <w:sz w:val="30"/>
                <w:szCs w:val="30"/>
              </w:rPr>
            </w:pPr>
          </w:p>
        </w:tc>
        <w:tc>
          <w:tcPr>
            <w:tcW w:w="880" w:type="dxa"/>
            <w:noWrap w:val="0"/>
            <w:vAlign w:val="top"/>
          </w:tcPr>
          <w:p w14:paraId="23570B87">
            <w:pPr>
              <w:pStyle w:val="115"/>
              <w:rPr>
                <w:rFonts w:ascii="Times New Roman" w:hAnsi="Times New Roman" w:eastAsia="仿宋_GB2312"/>
                <w:sz w:val="30"/>
                <w:szCs w:val="30"/>
              </w:rPr>
            </w:pPr>
          </w:p>
        </w:tc>
        <w:tc>
          <w:tcPr>
            <w:tcW w:w="1020" w:type="dxa"/>
            <w:noWrap w:val="0"/>
            <w:vAlign w:val="top"/>
          </w:tcPr>
          <w:p w14:paraId="7D74BB17">
            <w:pPr>
              <w:pStyle w:val="115"/>
              <w:rPr>
                <w:rFonts w:ascii="Times New Roman" w:hAnsi="Times New Roman" w:eastAsia="仿宋_GB2312"/>
                <w:sz w:val="30"/>
                <w:szCs w:val="30"/>
              </w:rPr>
            </w:pPr>
          </w:p>
        </w:tc>
        <w:tc>
          <w:tcPr>
            <w:tcW w:w="1480" w:type="dxa"/>
            <w:noWrap w:val="0"/>
            <w:vAlign w:val="top"/>
          </w:tcPr>
          <w:p w14:paraId="56C3671D">
            <w:pPr>
              <w:pStyle w:val="115"/>
              <w:rPr>
                <w:rFonts w:ascii="Times New Roman" w:hAnsi="Times New Roman" w:eastAsia="仿宋_GB2312"/>
                <w:sz w:val="30"/>
                <w:szCs w:val="30"/>
              </w:rPr>
            </w:pPr>
          </w:p>
        </w:tc>
        <w:tc>
          <w:tcPr>
            <w:tcW w:w="1020" w:type="dxa"/>
            <w:noWrap w:val="0"/>
            <w:vAlign w:val="top"/>
          </w:tcPr>
          <w:p w14:paraId="2B22A6AF">
            <w:pPr>
              <w:pStyle w:val="115"/>
              <w:rPr>
                <w:rFonts w:ascii="Times New Roman" w:hAnsi="Times New Roman" w:eastAsia="仿宋_GB2312"/>
                <w:sz w:val="30"/>
                <w:szCs w:val="30"/>
              </w:rPr>
            </w:pPr>
          </w:p>
        </w:tc>
        <w:tc>
          <w:tcPr>
            <w:tcW w:w="921" w:type="dxa"/>
            <w:noWrap w:val="0"/>
            <w:vAlign w:val="top"/>
          </w:tcPr>
          <w:p w14:paraId="23EFF80D">
            <w:pPr>
              <w:pStyle w:val="115"/>
              <w:rPr>
                <w:rFonts w:ascii="Times New Roman" w:hAnsi="Times New Roman" w:eastAsia="仿宋_GB2312"/>
                <w:sz w:val="30"/>
                <w:szCs w:val="30"/>
              </w:rPr>
            </w:pPr>
          </w:p>
        </w:tc>
      </w:tr>
      <w:tr w14:paraId="355E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1873C5D">
            <w:pPr>
              <w:pStyle w:val="115"/>
              <w:rPr>
                <w:rFonts w:ascii="Times New Roman" w:hAnsi="Times New Roman" w:eastAsia="仿宋_GB2312"/>
                <w:sz w:val="30"/>
                <w:szCs w:val="30"/>
              </w:rPr>
            </w:pPr>
          </w:p>
        </w:tc>
        <w:tc>
          <w:tcPr>
            <w:tcW w:w="1418" w:type="dxa"/>
            <w:noWrap w:val="0"/>
            <w:vAlign w:val="top"/>
          </w:tcPr>
          <w:p w14:paraId="792F7CC8">
            <w:pPr>
              <w:pStyle w:val="115"/>
              <w:rPr>
                <w:rFonts w:ascii="Times New Roman" w:hAnsi="Times New Roman" w:eastAsia="仿宋_GB2312"/>
                <w:sz w:val="30"/>
                <w:szCs w:val="30"/>
              </w:rPr>
            </w:pPr>
          </w:p>
        </w:tc>
        <w:tc>
          <w:tcPr>
            <w:tcW w:w="850" w:type="dxa"/>
            <w:noWrap w:val="0"/>
            <w:vAlign w:val="top"/>
          </w:tcPr>
          <w:p w14:paraId="2FDED92B">
            <w:pPr>
              <w:pStyle w:val="115"/>
              <w:rPr>
                <w:rFonts w:ascii="Times New Roman" w:hAnsi="Times New Roman" w:eastAsia="仿宋_GB2312"/>
                <w:sz w:val="30"/>
                <w:szCs w:val="30"/>
              </w:rPr>
            </w:pPr>
          </w:p>
        </w:tc>
        <w:tc>
          <w:tcPr>
            <w:tcW w:w="1058" w:type="dxa"/>
            <w:noWrap w:val="0"/>
            <w:vAlign w:val="top"/>
          </w:tcPr>
          <w:p w14:paraId="584A2C34">
            <w:pPr>
              <w:pStyle w:val="115"/>
              <w:rPr>
                <w:rFonts w:ascii="Times New Roman" w:hAnsi="Times New Roman" w:eastAsia="仿宋_GB2312"/>
                <w:sz w:val="30"/>
                <w:szCs w:val="30"/>
              </w:rPr>
            </w:pPr>
          </w:p>
        </w:tc>
        <w:tc>
          <w:tcPr>
            <w:tcW w:w="880" w:type="dxa"/>
            <w:noWrap w:val="0"/>
            <w:vAlign w:val="top"/>
          </w:tcPr>
          <w:p w14:paraId="585C3AC5">
            <w:pPr>
              <w:pStyle w:val="115"/>
              <w:rPr>
                <w:rFonts w:ascii="Times New Roman" w:hAnsi="Times New Roman" w:eastAsia="仿宋_GB2312"/>
                <w:sz w:val="30"/>
                <w:szCs w:val="30"/>
              </w:rPr>
            </w:pPr>
          </w:p>
        </w:tc>
        <w:tc>
          <w:tcPr>
            <w:tcW w:w="1020" w:type="dxa"/>
            <w:noWrap w:val="0"/>
            <w:vAlign w:val="top"/>
          </w:tcPr>
          <w:p w14:paraId="3F9481ED">
            <w:pPr>
              <w:pStyle w:val="115"/>
              <w:rPr>
                <w:rFonts w:ascii="Times New Roman" w:hAnsi="Times New Roman" w:eastAsia="仿宋_GB2312"/>
                <w:sz w:val="30"/>
                <w:szCs w:val="30"/>
              </w:rPr>
            </w:pPr>
          </w:p>
        </w:tc>
        <w:tc>
          <w:tcPr>
            <w:tcW w:w="1480" w:type="dxa"/>
            <w:noWrap w:val="0"/>
            <w:vAlign w:val="top"/>
          </w:tcPr>
          <w:p w14:paraId="1251DF5D">
            <w:pPr>
              <w:pStyle w:val="115"/>
              <w:rPr>
                <w:rFonts w:ascii="Times New Roman" w:hAnsi="Times New Roman" w:eastAsia="仿宋_GB2312"/>
                <w:sz w:val="30"/>
                <w:szCs w:val="30"/>
              </w:rPr>
            </w:pPr>
          </w:p>
        </w:tc>
        <w:tc>
          <w:tcPr>
            <w:tcW w:w="1020" w:type="dxa"/>
            <w:noWrap w:val="0"/>
            <w:vAlign w:val="top"/>
          </w:tcPr>
          <w:p w14:paraId="17B57322">
            <w:pPr>
              <w:pStyle w:val="115"/>
              <w:rPr>
                <w:rFonts w:ascii="Times New Roman" w:hAnsi="Times New Roman" w:eastAsia="仿宋_GB2312"/>
                <w:sz w:val="30"/>
                <w:szCs w:val="30"/>
              </w:rPr>
            </w:pPr>
          </w:p>
        </w:tc>
        <w:tc>
          <w:tcPr>
            <w:tcW w:w="921" w:type="dxa"/>
            <w:noWrap w:val="0"/>
            <w:vAlign w:val="top"/>
          </w:tcPr>
          <w:p w14:paraId="03B74861">
            <w:pPr>
              <w:pStyle w:val="115"/>
              <w:rPr>
                <w:rFonts w:ascii="Times New Roman" w:hAnsi="Times New Roman" w:eastAsia="仿宋_GB2312"/>
                <w:sz w:val="30"/>
                <w:szCs w:val="30"/>
              </w:rPr>
            </w:pPr>
          </w:p>
        </w:tc>
      </w:tr>
      <w:tr w14:paraId="4579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3D8EDAA">
            <w:pPr>
              <w:pStyle w:val="115"/>
              <w:rPr>
                <w:rFonts w:ascii="Times New Roman" w:hAnsi="Times New Roman" w:eastAsia="仿宋_GB2312"/>
                <w:sz w:val="30"/>
                <w:szCs w:val="30"/>
              </w:rPr>
            </w:pPr>
          </w:p>
        </w:tc>
        <w:tc>
          <w:tcPr>
            <w:tcW w:w="1418" w:type="dxa"/>
            <w:noWrap w:val="0"/>
            <w:vAlign w:val="top"/>
          </w:tcPr>
          <w:p w14:paraId="45FA2339">
            <w:pPr>
              <w:pStyle w:val="115"/>
              <w:rPr>
                <w:rFonts w:ascii="Times New Roman" w:hAnsi="Times New Roman" w:eastAsia="仿宋_GB2312"/>
                <w:sz w:val="30"/>
                <w:szCs w:val="30"/>
              </w:rPr>
            </w:pPr>
          </w:p>
        </w:tc>
        <w:tc>
          <w:tcPr>
            <w:tcW w:w="850" w:type="dxa"/>
            <w:noWrap w:val="0"/>
            <w:vAlign w:val="top"/>
          </w:tcPr>
          <w:p w14:paraId="6F13C069">
            <w:pPr>
              <w:pStyle w:val="115"/>
              <w:rPr>
                <w:rFonts w:ascii="Times New Roman" w:hAnsi="Times New Roman" w:eastAsia="仿宋_GB2312"/>
                <w:sz w:val="30"/>
                <w:szCs w:val="30"/>
              </w:rPr>
            </w:pPr>
          </w:p>
        </w:tc>
        <w:tc>
          <w:tcPr>
            <w:tcW w:w="1058" w:type="dxa"/>
            <w:noWrap w:val="0"/>
            <w:vAlign w:val="top"/>
          </w:tcPr>
          <w:p w14:paraId="11CF8F6D">
            <w:pPr>
              <w:pStyle w:val="115"/>
              <w:rPr>
                <w:rFonts w:ascii="Times New Roman" w:hAnsi="Times New Roman" w:eastAsia="仿宋_GB2312"/>
                <w:sz w:val="30"/>
                <w:szCs w:val="30"/>
              </w:rPr>
            </w:pPr>
          </w:p>
        </w:tc>
        <w:tc>
          <w:tcPr>
            <w:tcW w:w="880" w:type="dxa"/>
            <w:noWrap w:val="0"/>
            <w:vAlign w:val="top"/>
          </w:tcPr>
          <w:p w14:paraId="5BCADBD0">
            <w:pPr>
              <w:pStyle w:val="115"/>
              <w:rPr>
                <w:rFonts w:ascii="Times New Roman" w:hAnsi="Times New Roman" w:eastAsia="仿宋_GB2312"/>
                <w:sz w:val="30"/>
                <w:szCs w:val="30"/>
              </w:rPr>
            </w:pPr>
          </w:p>
        </w:tc>
        <w:tc>
          <w:tcPr>
            <w:tcW w:w="1020" w:type="dxa"/>
            <w:noWrap w:val="0"/>
            <w:vAlign w:val="top"/>
          </w:tcPr>
          <w:p w14:paraId="3769ED6C">
            <w:pPr>
              <w:pStyle w:val="115"/>
              <w:rPr>
                <w:rFonts w:ascii="Times New Roman" w:hAnsi="Times New Roman" w:eastAsia="仿宋_GB2312"/>
                <w:sz w:val="30"/>
                <w:szCs w:val="30"/>
              </w:rPr>
            </w:pPr>
          </w:p>
        </w:tc>
        <w:tc>
          <w:tcPr>
            <w:tcW w:w="1480" w:type="dxa"/>
            <w:noWrap w:val="0"/>
            <w:vAlign w:val="top"/>
          </w:tcPr>
          <w:p w14:paraId="0C46000D">
            <w:pPr>
              <w:pStyle w:val="115"/>
              <w:rPr>
                <w:rFonts w:ascii="Times New Roman" w:hAnsi="Times New Roman" w:eastAsia="仿宋_GB2312"/>
                <w:sz w:val="30"/>
                <w:szCs w:val="30"/>
              </w:rPr>
            </w:pPr>
          </w:p>
        </w:tc>
        <w:tc>
          <w:tcPr>
            <w:tcW w:w="1020" w:type="dxa"/>
            <w:noWrap w:val="0"/>
            <w:vAlign w:val="top"/>
          </w:tcPr>
          <w:p w14:paraId="59430EFF">
            <w:pPr>
              <w:pStyle w:val="115"/>
              <w:rPr>
                <w:rFonts w:ascii="Times New Roman" w:hAnsi="Times New Roman" w:eastAsia="仿宋_GB2312"/>
                <w:sz w:val="30"/>
                <w:szCs w:val="30"/>
              </w:rPr>
            </w:pPr>
          </w:p>
        </w:tc>
        <w:tc>
          <w:tcPr>
            <w:tcW w:w="921" w:type="dxa"/>
            <w:noWrap w:val="0"/>
            <w:vAlign w:val="top"/>
          </w:tcPr>
          <w:p w14:paraId="1C7C3834">
            <w:pPr>
              <w:pStyle w:val="115"/>
              <w:rPr>
                <w:rFonts w:ascii="Times New Roman" w:hAnsi="Times New Roman" w:eastAsia="仿宋_GB2312"/>
                <w:sz w:val="30"/>
                <w:szCs w:val="30"/>
              </w:rPr>
            </w:pPr>
          </w:p>
        </w:tc>
      </w:tr>
      <w:tr w14:paraId="07C8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A3D192D">
            <w:pPr>
              <w:pStyle w:val="115"/>
              <w:rPr>
                <w:rFonts w:ascii="Times New Roman" w:hAnsi="Times New Roman" w:eastAsia="仿宋_GB2312"/>
                <w:sz w:val="30"/>
                <w:szCs w:val="30"/>
              </w:rPr>
            </w:pPr>
          </w:p>
        </w:tc>
        <w:tc>
          <w:tcPr>
            <w:tcW w:w="1418" w:type="dxa"/>
            <w:noWrap w:val="0"/>
            <w:vAlign w:val="top"/>
          </w:tcPr>
          <w:p w14:paraId="54FCE10D">
            <w:pPr>
              <w:pStyle w:val="115"/>
              <w:rPr>
                <w:rFonts w:ascii="Times New Roman" w:hAnsi="Times New Roman" w:eastAsia="仿宋_GB2312"/>
                <w:sz w:val="30"/>
                <w:szCs w:val="30"/>
              </w:rPr>
            </w:pPr>
          </w:p>
        </w:tc>
        <w:tc>
          <w:tcPr>
            <w:tcW w:w="850" w:type="dxa"/>
            <w:noWrap w:val="0"/>
            <w:vAlign w:val="top"/>
          </w:tcPr>
          <w:p w14:paraId="3B22CEE3">
            <w:pPr>
              <w:pStyle w:val="115"/>
              <w:rPr>
                <w:rFonts w:ascii="Times New Roman" w:hAnsi="Times New Roman" w:eastAsia="仿宋_GB2312"/>
                <w:sz w:val="30"/>
                <w:szCs w:val="30"/>
              </w:rPr>
            </w:pPr>
          </w:p>
        </w:tc>
        <w:tc>
          <w:tcPr>
            <w:tcW w:w="1058" w:type="dxa"/>
            <w:noWrap w:val="0"/>
            <w:vAlign w:val="top"/>
          </w:tcPr>
          <w:p w14:paraId="4A8EC673">
            <w:pPr>
              <w:pStyle w:val="115"/>
              <w:rPr>
                <w:rFonts w:ascii="Times New Roman" w:hAnsi="Times New Roman" w:eastAsia="仿宋_GB2312"/>
                <w:sz w:val="30"/>
                <w:szCs w:val="30"/>
              </w:rPr>
            </w:pPr>
          </w:p>
        </w:tc>
        <w:tc>
          <w:tcPr>
            <w:tcW w:w="880" w:type="dxa"/>
            <w:noWrap w:val="0"/>
            <w:vAlign w:val="top"/>
          </w:tcPr>
          <w:p w14:paraId="30EA358A">
            <w:pPr>
              <w:pStyle w:val="115"/>
              <w:rPr>
                <w:rFonts w:ascii="Times New Roman" w:hAnsi="Times New Roman" w:eastAsia="仿宋_GB2312"/>
                <w:sz w:val="30"/>
                <w:szCs w:val="30"/>
              </w:rPr>
            </w:pPr>
          </w:p>
        </w:tc>
        <w:tc>
          <w:tcPr>
            <w:tcW w:w="1020" w:type="dxa"/>
            <w:noWrap w:val="0"/>
            <w:vAlign w:val="top"/>
          </w:tcPr>
          <w:p w14:paraId="5144029C">
            <w:pPr>
              <w:pStyle w:val="115"/>
              <w:rPr>
                <w:rFonts w:ascii="Times New Roman" w:hAnsi="Times New Roman" w:eastAsia="仿宋_GB2312"/>
                <w:sz w:val="30"/>
                <w:szCs w:val="30"/>
              </w:rPr>
            </w:pPr>
          </w:p>
        </w:tc>
        <w:tc>
          <w:tcPr>
            <w:tcW w:w="1480" w:type="dxa"/>
            <w:noWrap w:val="0"/>
            <w:vAlign w:val="top"/>
          </w:tcPr>
          <w:p w14:paraId="1ADC388A">
            <w:pPr>
              <w:pStyle w:val="115"/>
              <w:rPr>
                <w:rFonts w:ascii="Times New Roman" w:hAnsi="Times New Roman" w:eastAsia="仿宋_GB2312"/>
                <w:sz w:val="30"/>
                <w:szCs w:val="30"/>
              </w:rPr>
            </w:pPr>
          </w:p>
        </w:tc>
        <w:tc>
          <w:tcPr>
            <w:tcW w:w="1020" w:type="dxa"/>
            <w:noWrap w:val="0"/>
            <w:vAlign w:val="top"/>
          </w:tcPr>
          <w:p w14:paraId="042BD322">
            <w:pPr>
              <w:pStyle w:val="115"/>
              <w:rPr>
                <w:rFonts w:ascii="Times New Roman" w:hAnsi="Times New Roman" w:eastAsia="仿宋_GB2312"/>
                <w:sz w:val="30"/>
                <w:szCs w:val="30"/>
              </w:rPr>
            </w:pPr>
          </w:p>
        </w:tc>
        <w:tc>
          <w:tcPr>
            <w:tcW w:w="921" w:type="dxa"/>
            <w:noWrap w:val="0"/>
            <w:vAlign w:val="top"/>
          </w:tcPr>
          <w:p w14:paraId="488AB6B6">
            <w:pPr>
              <w:pStyle w:val="115"/>
              <w:rPr>
                <w:rFonts w:ascii="Times New Roman" w:hAnsi="Times New Roman" w:eastAsia="仿宋_GB2312"/>
                <w:sz w:val="30"/>
                <w:szCs w:val="30"/>
              </w:rPr>
            </w:pPr>
          </w:p>
        </w:tc>
      </w:tr>
      <w:tr w14:paraId="5227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FAAC783">
            <w:pPr>
              <w:pStyle w:val="115"/>
              <w:rPr>
                <w:rFonts w:ascii="Times New Roman" w:hAnsi="Times New Roman" w:eastAsia="仿宋_GB2312"/>
                <w:sz w:val="30"/>
                <w:szCs w:val="30"/>
              </w:rPr>
            </w:pPr>
          </w:p>
        </w:tc>
        <w:tc>
          <w:tcPr>
            <w:tcW w:w="1418" w:type="dxa"/>
            <w:noWrap w:val="0"/>
            <w:vAlign w:val="top"/>
          </w:tcPr>
          <w:p w14:paraId="689DE35A">
            <w:pPr>
              <w:pStyle w:val="115"/>
              <w:rPr>
                <w:rFonts w:ascii="Times New Roman" w:hAnsi="Times New Roman" w:eastAsia="仿宋_GB2312"/>
                <w:sz w:val="30"/>
                <w:szCs w:val="30"/>
              </w:rPr>
            </w:pPr>
          </w:p>
        </w:tc>
        <w:tc>
          <w:tcPr>
            <w:tcW w:w="850" w:type="dxa"/>
            <w:noWrap w:val="0"/>
            <w:vAlign w:val="top"/>
          </w:tcPr>
          <w:p w14:paraId="0E68425F">
            <w:pPr>
              <w:pStyle w:val="115"/>
              <w:rPr>
                <w:rFonts w:ascii="Times New Roman" w:hAnsi="Times New Roman" w:eastAsia="仿宋_GB2312"/>
                <w:sz w:val="30"/>
                <w:szCs w:val="30"/>
              </w:rPr>
            </w:pPr>
          </w:p>
        </w:tc>
        <w:tc>
          <w:tcPr>
            <w:tcW w:w="1058" w:type="dxa"/>
            <w:noWrap w:val="0"/>
            <w:vAlign w:val="top"/>
          </w:tcPr>
          <w:p w14:paraId="60776355">
            <w:pPr>
              <w:pStyle w:val="115"/>
              <w:rPr>
                <w:rFonts w:ascii="Times New Roman" w:hAnsi="Times New Roman" w:eastAsia="仿宋_GB2312"/>
                <w:sz w:val="30"/>
                <w:szCs w:val="30"/>
              </w:rPr>
            </w:pPr>
          </w:p>
        </w:tc>
        <w:tc>
          <w:tcPr>
            <w:tcW w:w="880" w:type="dxa"/>
            <w:noWrap w:val="0"/>
            <w:vAlign w:val="top"/>
          </w:tcPr>
          <w:p w14:paraId="04CEFCD3">
            <w:pPr>
              <w:pStyle w:val="115"/>
              <w:rPr>
                <w:rFonts w:ascii="Times New Roman" w:hAnsi="Times New Roman" w:eastAsia="仿宋_GB2312"/>
                <w:sz w:val="30"/>
                <w:szCs w:val="30"/>
              </w:rPr>
            </w:pPr>
          </w:p>
        </w:tc>
        <w:tc>
          <w:tcPr>
            <w:tcW w:w="1020" w:type="dxa"/>
            <w:noWrap w:val="0"/>
            <w:vAlign w:val="top"/>
          </w:tcPr>
          <w:p w14:paraId="5C562553">
            <w:pPr>
              <w:pStyle w:val="115"/>
              <w:rPr>
                <w:rFonts w:ascii="Times New Roman" w:hAnsi="Times New Roman" w:eastAsia="仿宋_GB2312"/>
                <w:sz w:val="30"/>
                <w:szCs w:val="30"/>
              </w:rPr>
            </w:pPr>
          </w:p>
        </w:tc>
        <w:tc>
          <w:tcPr>
            <w:tcW w:w="1480" w:type="dxa"/>
            <w:noWrap w:val="0"/>
            <w:vAlign w:val="top"/>
          </w:tcPr>
          <w:p w14:paraId="020803E5">
            <w:pPr>
              <w:pStyle w:val="115"/>
              <w:rPr>
                <w:rFonts w:ascii="Times New Roman" w:hAnsi="Times New Roman" w:eastAsia="仿宋_GB2312"/>
                <w:sz w:val="30"/>
                <w:szCs w:val="30"/>
              </w:rPr>
            </w:pPr>
          </w:p>
        </w:tc>
        <w:tc>
          <w:tcPr>
            <w:tcW w:w="1020" w:type="dxa"/>
            <w:noWrap w:val="0"/>
            <w:vAlign w:val="top"/>
          </w:tcPr>
          <w:p w14:paraId="1DD4030B">
            <w:pPr>
              <w:pStyle w:val="115"/>
              <w:rPr>
                <w:rFonts w:ascii="Times New Roman" w:hAnsi="Times New Roman" w:eastAsia="仿宋_GB2312"/>
                <w:sz w:val="30"/>
                <w:szCs w:val="30"/>
              </w:rPr>
            </w:pPr>
          </w:p>
        </w:tc>
        <w:tc>
          <w:tcPr>
            <w:tcW w:w="921" w:type="dxa"/>
            <w:noWrap w:val="0"/>
            <w:vAlign w:val="top"/>
          </w:tcPr>
          <w:p w14:paraId="2592EE99">
            <w:pPr>
              <w:pStyle w:val="115"/>
              <w:rPr>
                <w:rFonts w:ascii="Times New Roman" w:hAnsi="Times New Roman" w:eastAsia="仿宋_GB2312"/>
                <w:sz w:val="30"/>
                <w:szCs w:val="30"/>
              </w:rPr>
            </w:pPr>
          </w:p>
        </w:tc>
      </w:tr>
    </w:tbl>
    <w:p w14:paraId="59B7903E">
      <w:pPr>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25CC0FE0">
      <w:pPr>
        <w:ind w:firstLine="600" w:firstLineChars="200"/>
        <w:rPr>
          <w:rFonts w:ascii="Times New Roman" w:hAnsi="Times New Roman" w:eastAsia="黑体"/>
          <w:sz w:val="30"/>
          <w:szCs w:val="30"/>
        </w:rPr>
      </w:pP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5</w:t>
      </w:r>
      <w:r>
        <w:rPr>
          <w:rFonts w:hint="eastAsia" w:ascii="Times New Roman" w:hAnsi="Times New Roman" w:eastAsia="仿宋_GB2312" w:cs="仿宋_GB2312"/>
          <w:sz w:val="30"/>
          <w:szCs w:val="30"/>
        </w:rPr>
        <w:t>：</w:t>
      </w:r>
    </w:p>
    <w:p w14:paraId="33BEAC42">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承包人主要施工管理人员表</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387"/>
        <w:gridCol w:w="1176"/>
        <w:gridCol w:w="3957"/>
      </w:tblGrid>
      <w:tr w14:paraId="6DDE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9762C4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名</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称</w:t>
            </w:r>
          </w:p>
        </w:tc>
        <w:tc>
          <w:tcPr>
            <w:tcW w:w="1418" w:type="dxa"/>
            <w:noWrap w:val="0"/>
            <w:vAlign w:val="center"/>
          </w:tcPr>
          <w:p w14:paraId="42B027EE">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姓名</w:t>
            </w:r>
          </w:p>
        </w:tc>
        <w:tc>
          <w:tcPr>
            <w:tcW w:w="1387" w:type="dxa"/>
            <w:noWrap w:val="0"/>
            <w:vAlign w:val="center"/>
          </w:tcPr>
          <w:p w14:paraId="28CCE60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职务</w:t>
            </w:r>
          </w:p>
        </w:tc>
        <w:tc>
          <w:tcPr>
            <w:tcW w:w="1176" w:type="dxa"/>
            <w:noWrap w:val="0"/>
            <w:vAlign w:val="center"/>
          </w:tcPr>
          <w:p w14:paraId="2654432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职称</w:t>
            </w:r>
          </w:p>
        </w:tc>
        <w:tc>
          <w:tcPr>
            <w:tcW w:w="3957" w:type="dxa"/>
            <w:noWrap w:val="0"/>
            <w:vAlign w:val="center"/>
          </w:tcPr>
          <w:p w14:paraId="6A564B5E">
            <w:pPr>
              <w:pStyle w:val="115"/>
              <w:keepNext/>
              <w:adjustRightInd w:val="0"/>
              <w:spacing w:line="440" w:lineRule="exact"/>
              <w:ind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计划进场时间</w:t>
            </w:r>
          </w:p>
        </w:tc>
      </w:tr>
      <w:tr w14:paraId="5A44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C899DE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一、总部人员</w:t>
            </w:r>
          </w:p>
        </w:tc>
      </w:tr>
      <w:tr w14:paraId="320F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E052B7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项目主管</w:t>
            </w:r>
          </w:p>
        </w:tc>
        <w:tc>
          <w:tcPr>
            <w:tcW w:w="1418" w:type="dxa"/>
            <w:noWrap w:val="0"/>
            <w:vAlign w:val="center"/>
          </w:tcPr>
          <w:p w14:paraId="592BB4B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45C8B22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2D51691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5F7E1CF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8DB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24F4C24">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其他人员</w:t>
            </w:r>
          </w:p>
        </w:tc>
        <w:tc>
          <w:tcPr>
            <w:tcW w:w="1418" w:type="dxa"/>
            <w:noWrap w:val="0"/>
            <w:vAlign w:val="center"/>
          </w:tcPr>
          <w:p w14:paraId="28D09F8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006BCCE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53D2F7F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553442F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1BF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4A3FE5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7195E43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4FC7F5F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104B20F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6A6349D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010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77447A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271AF4B7">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15AEA85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5593455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7718889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BCA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546B61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二、现场人员</w:t>
            </w:r>
          </w:p>
        </w:tc>
      </w:tr>
      <w:tr w14:paraId="2C8F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47D90A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项目经理</w:t>
            </w:r>
          </w:p>
        </w:tc>
        <w:tc>
          <w:tcPr>
            <w:tcW w:w="1418" w:type="dxa"/>
            <w:noWrap w:val="0"/>
            <w:vAlign w:val="center"/>
          </w:tcPr>
          <w:p w14:paraId="6E6082B7">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13BFA5E7">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lang w:eastAsia="zh-CN"/>
              </w:rPr>
            </w:pPr>
          </w:p>
        </w:tc>
        <w:tc>
          <w:tcPr>
            <w:tcW w:w="1176" w:type="dxa"/>
            <w:noWrap w:val="0"/>
            <w:vAlign w:val="center"/>
          </w:tcPr>
          <w:p w14:paraId="594FE02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5F23F53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3DC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14:paraId="345D33B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项目副经理</w:t>
            </w:r>
          </w:p>
        </w:tc>
        <w:tc>
          <w:tcPr>
            <w:tcW w:w="1418" w:type="dxa"/>
            <w:noWrap w:val="0"/>
            <w:vAlign w:val="center"/>
          </w:tcPr>
          <w:p w14:paraId="2423226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1EE1A35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6954E86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0B3213A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3C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31FED8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技术负责人</w:t>
            </w:r>
          </w:p>
        </w:tc>
        <w:tc>
          <w:tcPr>
            <w:tcW w:w="1418" w:type="dxa"/>
            <w:noWrap w:val="0"/>
            <w:vAlign w:val="center"/>
          </w:tcPr>
          <w:p w14:paraId="4822BF5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688DCEC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67E9E8A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320934A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8E5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28D76FF">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造价管理</w:t>
            </w:r>
          </w:p>
        </w:tc>
        <w:tc>
          <w:tcPr>
            <w:tcW w:w="1418" w:type="dxa"/>
            <w:noWrap w:val="0"/>
            <w:vAlign w:val="center"/>
          </w:tcPr>
          <w:p w14:paraId="34DBC8B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5127E02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59DC7EA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6A21D00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007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0C67547">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质量管理</w:t>
            </w:r>
          </w:p>
        </w:tc>
        <w:tc>
          <w:tcPr>
            <w:tcW w:w="1418" w:type="dxa"/>
            <w:noWrap w:val="0"/>
            <w:vAlign w:val="center"/>
          </w:tcPr>
          <w:p w14:paraId="5917529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28D162C4">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lang w:eastAsia="zh-CN"/>
              </w:rPr>
            </w:pPr>
          </w:p>
        </w:tc>
        <w:tc>
          <w:tcPr>
            <w:tcW w:w="1176" w:type="dxa"/>
            <w:noWrap w:val="0"/>
            <w:vAlign w:val="center"/>
          </w:tcPr>
          <w:p w14:paraId="6C2FD65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6390725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596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C38DA4">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0FF89C0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28AABE8D">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4FEE257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427D031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303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F24264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4F62761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40A8276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6351EE3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0A89057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847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1761C7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材料管理</w:t>
            </w:r>
          </w:p>
        </w:tc>
        <w:tc>
          <w:tcPr>
            <w:tcW w:w="1418" w:type="dxa"/>
            <w:noWrap w:val="0"/>
            <w:vAlign w:val="center"/>
          </w:tcPr>
          <w:p w14:paraId="2CDC39DE">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4CACE38F">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3B64AA4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2D15153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5CD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38598A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计划管理</w:t>
            </w:r>
          </w:p>
        </w:tc>
        <w:tc>
          <w:tcPr>
            <w:tcW w:w="1418" w:type="dxa"/>
            <w:noWrap w:val="0"/>
            <w:vAlign w:val="center"/>
          </w:tcPr>
          <w:p w14:paraId="6B0AFA2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3EB6052C">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1DDD0996">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652C2AB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664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2239C84">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安全管理</w:t>
            </w:r>
          </w:p>
        </w:tc>
        <w:tc>
          <w:tcPr>
            <w:tcW w:w="1418" w:type="dxa"/>
            <w:noWrap w:val="0"/>
            <w:vAlign w:val="center"/>
          </w:tcPr>
          <w:p w14:paraId="7970A97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23A8DFE5">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lang w:eastAsia="zh-CN"/>
              </w:rPr>
            </w:pPr>
          </w:p>
        </w:tc>
        <w:tc>
          <w:tcPr>
            <w:tcW w:w="1176" w:type="dxa"/>
            <w:noWrap w:val="0"/>
            <w:vAlign w:val="center"/>
          </w:tcPr>
          <w:p w14:paraId="711FB604">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4E24423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4F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AF5DB5E">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078AF31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30DF1E5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27333F4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4D55823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CED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09FE8E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644BD8F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44C099C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1DCAF75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117559F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138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BEDBEF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其他人员</w:t>
            </w:r>
          </w:p>
        </w:tc>
        <w:tc>
          <w:tcPr>
            <w:tcW w:w="1418" w:type="dxa"/>
            <w:noWrap w:val="0"/>
            <w:vAlign w:val="center"/>
          </w:tcPr>
          <w:p w14:paraId="63C08FEB">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009F719F">
            <w:pPr>
              <w:pStyle w:val="115"/>
              <w:keepNext/>
              <w:adjustRightInd w:val="0"/>
              <w:spacing w:line="440" w:lineRule="exact"/>
              <w:ind w:left="63" w:leftChars="30" w:right="63" w:rightChars="30"/>
              <w:jc w:val="center"/>
              <w:textAlignment w:val="baseline"/>
              <w:rPr>
                <w:rFonts w:hint="eastAsia" w:ascii="Times New Roman" w:hAnsi="Times New Roman" w:eastAsia="仿宋_GB2312" w:cs="Times New Roman"/>
                <w:sz w:val="28"/>
                <w:szCs w:val="28"/>
                <w:lang w:eastAsia="zh-CN"/>
              </w:rPr>
            </w:pPr>
          </w:p>
        </w:tc>
        <w:tc>
          <w:tcPr>
            <w:tcW w:w="1176" w:type="dxa"/>
            <w:noWrap w:val="0"/>
            <w:vAlign w:val="center"/>
          </w:tcPr>
          <w:p w14:paraId="76E20609">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7D7924A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3FB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CA3AAB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30AF89E1">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387" w:type="dxa"/>
            <w:noWrap w:val="0"/>
            <w:vAlign w:val="center"/>
          </w:tcPr>
          <w:p w14:paraId="5D8986A8">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76" w:type="dxa"/>
            <w:noWrap w:val="0"/>
            <w:vAlign w:val="center"/>
          </w:tcPr>
          <w:p w14:paraId="627DCAC0">
            <w:pPr>
              <w:pStyle w:val="115"/>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3957" w:type="dxa"/>
            <w:noWrap w:val="0"/>
            <w:vAlign w:val="center"/>
          </w:tcPr>
          <w:p w14:paraId="13F8B7B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295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00D837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074A510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0140459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58201AB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07458A7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C56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noWrap w:val="0"/>
            <w:vAlign w:val="center"/>
          </w:tcPr>
          <w:p w14:paraId="3B88ADE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2E18B6B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387" w:type="dxa"/>
            <w:noWrap w:val="0"/>
            <w:vAlign w:val="center"/>
          </w:tcPr>
          <w:p w14:paraId="54443A0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76" w:type="dxa"/>
            <w:noWrap w:val="0"/>
            <w:vAlign w:val="center"/>
          </w:tcPr>
          <w:p w14:paraId="50F746D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3957" w:type="dxa"/>
            <w:noWrap w:val="0"/>
            <w:vAlign w:val="center"/>
          </w:tcPr>
          <w:p w14:paraId="016638B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bl>
    <w:p w14:paraId="1517C02C">
      <w:pPr>
        <w:pStyle w:val="115"/>
        <w:spacing w:line="440" w:lineRule="exact"/>
        <w:ind w:firstLine="600" w:firstLineChars="200"/>
        <w:rPr>
          <w:rFonts w:ascii="Times New Roman" w:hAnsi="Times New Roman" w:eastAsia="黑体"/>
          <w:sz w:val="30"/>
          <w:szCs w:val="30"/>
        </w:rPr>
      </w:pPr>
      <w:r>
        <w:rPr>
          <w:rFonts w:ascii="Times New Roman" w:hAnsi="Times New Roman" w:eastAsia="仿宋_GB2312"/>
          <w:sz w:val="30"/>
          <w:szCs w:val="30"/>
        </w:rPr>
        <w:br w:type="page"/>
      </w: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6</w:t>
      </w:r>
      <w:r>
        <w:rPr>
          <w:rFonts w:hint="eastAsia" w:ascii="Times New Roman" w:hAnsi="Times New Roman" w:eastAsia="仿宋_GB2312" w:cs="仿宋_GB2312"/>
          <w:sz w:val="30"/>
          <w:szCs w:val="30"/>
        </w:rPr>
        <w:t>：</w:t>
      </w:r>
    </w:p>
    <w:p w14:paraId="00B53C01">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分包人主要施工管理人员表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18F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9096F4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名</w:t>
            </w:r>
            <w:r>
              <w:rPr>
                <w:rFonts w:ascii="Times New Roman" w:hAnsi="Times New Roman" w:eastAsia="仿宋_GB2312"/>
                <w:sz w:val="28"/>
                <w:szCs w:val="28"/>
              </w:rPr>
              <w:t xml:space="preserve">    </w:t>
            </w:r>
            <w:r>
              <w:rPr>
                <w:rFonts w:hint="eastAsia" w:ascii="Times New Roman" w:hAnsi="Times New Roman" w:eastAsia="仿宋_GB2312" w:cs="仿宋_GB2312"/>
                <w:sz w:val="28"/>
                <w:szCs w:val="28"/>
              </w:rPr>
              <w:t>称</w:t>
            </w:r>
          </w:p>
        </w:tc>
        <w:tc>
          <w:tcPr>
            <w:tcW w:w="1418" w:type="dxa"/>
            <w:noWrap w:val="0"/>
            <w:vAlign w:val="center"/>
          </w:tcPr>
          <w:p w14:paraId="605EBB4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姓名</w:t>
            </w:r>
          </w:p>
        </w:tc>
        <w:tc>
          <w:tcPr>
            <w:tcW w:w="1134" w:type="dxa"/>
            <w:noWrap w:val="0"/>
            <w:vAlign w:val="center"/>
          </w:tcPr>
          <w:p w14:paraId="1E2977A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职务</w:t>
            </w:r>
          </w:p>
        </w:tc>
        <w:tc>
          <w:tcPr>
            <w:tcW w:w="1134" w:type="dxa"/>
            <w:noWrap w:val="0"/>
            <w:vAlign w:val="center"/>
          </w:tcPr>
          <w:p w14:paraId="133FDBB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职称</w:t>
            </w:r>
          </w:p>
        </w:tc>
        <w:tc>
          <w:tcPr>
            <w:tcW w:w="4252" w:type="dxa"/>
            <w:noWrap w:val="0"/>
            <w:vAlign w:val="center"/>
          </w:tcPr>
          <w:p w14:paraId="464C121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r>
              <w:rPr>
                <w:rFonts w:hint="eastAsia" w:ascii="Times New Roman" w:hAnsi="Times New Roman" w:eastAsia="仿宋_GB2312" w:cs="仿宋_GB2312"/>
                <w:sz w:val="30"/>
                <w:szCs w:val="30"/>
              </w:rPr>
              <w:t>主要资历、经验及承担过的项目</w:t>
            </w:r>
          </w:p>
        </w:tc>
      </w:tr>
      <w:tr w14:paraId="0D8C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A16AE7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一、总部人员</w:t>
            </w:r>
          </w:p>
        </w:tc>
      </w:tr>
      <w:tr w14:paraId="2A04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0205F1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项目主管</w:t>
            </w:r>
          </w:p>
        </w:tc>
        <w:tc>
          <w:tcPr>
            <w:tcW w:w="1418" w:type="dxa"/>
            <w:noWrap w:val="0"/>
            <w:vAlign w:val="center"/>
          </w:tcPr>
          <w:p w14:paraId="3FD6033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6DB25A4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328590B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6A17EF9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A94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3232342">
            <w:pPr>
              <w:pStyle w:val="115"/>
              <w:keepNext/>
              <w:adjustRightInd w:val="0"/>
              <w:spacing w:after="60"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其他人员</w:t>
            </w:r>
          </w:p>
        </w:tc>
        <w:tc>
          <w:tcPr>
            <w:tcW w:w="1418" w:type="dxa"/>
            <w:noWrap w:val="0"/>
            <w:vAlign w:val="center"/>
          </w:tcPr>
          <w:p w14:paraId="28478BD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30D6BE3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E86557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459FCD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115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6C10063">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0ECC20C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6883989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280984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10BD11E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5B8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F24CF1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61EB794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4AFDEC1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27CDD0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44E524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67E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02D897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二、现场人员</w:t>
            </w:r>
          </w:p>
        </w:tc>
      </w:tr>
      <w:tr w14:paraId="0C3B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0C0F79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项目经理</w:t>
            </w:r>
          </w:p>
        </w:tc>
        <w:tc>
          <w:tcPr>
            <w:tcW w:w="1418" w:type="dxa"/>
            <w:noWrap w:val="0"/>
            <w:vAlign w:val="center"/>
          </w:tcPr>
          <w:p w14:paraId="0AE9CE2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38268697">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CF3EE7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4A3C9AA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062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4C0416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项目副经理</w:t>
            </w:r>
          </w:p>
        </w:tc>
        <w:tc>
          <w:tcPr>
            <w:tcW w:w="1418" w:type="dxa"/>
            <w:noWrap w:val="0"/>
            <w:vAlign w:val="center"/>
          </w:tcPr>
          <w:p w14:paraId="2BF80F2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1424464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8E9BF0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1EF34EB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39A4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454B8B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技术负责人</w:t>
            </w:r>
          </w:p>
        </w:tc>
        <w:tc>
          <w:tcPr>
            <w:tcW w:w="1418" w:type="dxa"/>
            <w:noWrap w:val="0"/>
            <w:vAlign w:val="center"/>
          </w:tcPr>
          <w:p w14:paraId="10287C6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1FE0EC5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1FF1EE2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09685F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F7E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9B945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造价管理</w:t>
            </w:r>
          </w:p>
        </w:tc>
        <w:tc>
          <w:tcPr>
            <w:tcW w:w="1418" w:type="dxa"/>
            <w:noWrap w:val="0"/>
            <w:vAlign w:val="center"/>
          </w:tcPr>
          <w:p w14:paraId="230EA2D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0570E9E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EDAA05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A1D707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452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B29DB9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质量管理</w:t>
            </w:r>
          </w:p>
        </w:tc>
        <w:tc>
          <w:tcPr>
            <w:tcW w:w="1418" w:type="dxa"/>
            <w:noWrap w:val="0"/>
            <w:vAlign w:val="center"/>
          </w:tcPr>
          <w:p w14:paraId="41DCD8B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4DC1F97B">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672AA60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385899D">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95E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A563087">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材料管理</w:t>
            </w:r>
          </w:p>
        </w:tc>
        <w:tc>
          <w:tcPr>
            <w:tcW w:w="1418" w:type="dxa"/>
            <w:noWrap w:val="0"/>
            <w:vAlign w:val="center"/>
          </w:tcPr>
          <w:p w14:paraId="19F748D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5B0F72E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8499A1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0D1BABA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D80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5CA622C">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计划管理</w:t>
            </w:r>
          </w:p>
        </w:tc>
        <w:tc>
          <w:tcPr>
            <w:tcW w:w="1418" w:type="dxa"/>
            <w:noWrap w:val="0"/>
            <w:vAlign w:val="center"/>
          </w:tcPr>
          <w:p w14:paraId="07C5F891">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2666ACA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77F227A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5666776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6616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11841C4">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安全管理</w:t>
            </w:r>
          </w:p>
        </w:tc>
        <w:tc>
          <w:tcPr>
            <w:tcW w:w="1418" w:type="dxa"/>
            <w:noWrap w:val="0"/>
            <w:vAlign w:val="center"/>
          </w:tcPr>
          <w:p w14:paraId="2C85D66A">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5008BD96">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5D554E63">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6445C2D4">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0FE8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FE2B278">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r>
              <w:rPr>
                <w:rFonts w:hint="eastAsia" w:ascii="Times New Roman" w:hAnsi="Times New Roman" w:eastAsia="仿宋_GB2312" w:cs="仿宋_GB2312"/>
                <w:sz w:val="28"/>
                <w:szCs w:val="28"/>
              </w:rPr>
              <w:t>其他人员</w:t>
            </w:r>
          </w:p>
        </w:tc>
        <w:tc>
          <w:tcPr>
            <w:tcW w:w="1418" w:type="dxa"/>
            <w:noWrap w:val="0"/>
            <w:vAlign w:val="center"/>
          </w:tcPr>
          <w:p w14:paraId="74968520">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0023802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6BDF2A8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6161BF8E">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16FE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9FAC609">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1D28CCA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0C5F03B5">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04EC5D0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2E30E0FF">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4C0A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C97FC7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52C97DC3">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2601845A">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087ABBC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3D94FC5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39D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9003926">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446584C2">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659AE85C">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060140D1">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7EDC465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27BE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6F8633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6296E3BB">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0BD22A6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431BB5C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14B641E9">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r w14:paraId="7702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574324D">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418" w:type="dxa"/>
            <w:noWrap w:val="0"/>
            <w:vAlign w:val="center"/>
          </w:tcPr>
          <w:p w14:paraId="4532C5A5">
            <w:pPr>
              <w:pStyle w:val="115"/>
              <w:keepNext/>
              <w:adjustRightInd w:val="0"/>
              <w:spacing w:line="440" w:lineRule="exact"/>
              <w:ind w:left="63" w:leftChars="30" w:right="63" w:rightChars="30"/>
              <w:jc w:val="center"/>
              <w:textAlignment w:val="baseline"/>
              <w:rPr>
                <w:rFonts w:ascii="Times New Roman" w:hAnsi="Times New Roman" w:eastAsia="仿宋_GB2312"/>
                <w:sz w:val="28"/>
                <w:szCs w:val="28"/>
              </w:rPr>
            </w:pPr>
          </w:p>
        </w:tc>
        <w:tc>
          <w:tcPr>
            <w:tcW w:w="1134" w:type="dxa"/>
            <w:noWrap w:val="0"/>
            <w:vAlign w:val="center"/>
          </w:tcPr>
          <w:p w14:paraId="30FF1042">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1134" w:type="dxa"/>
            <w:noWrap w:val="0"/>
            <w:vAlign w:val="center"/>
          </w:tcPr>
          <w:p w14:paraId="21728458">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c>
          <w:tcPr>
            <w:tcW w:w="4252" w:type="dxa"/>
            <w:noWrap w:val="0"/>
            <w:vAlign w:val="center"/>
          </w:tcPr>
          <w:p w14:paraId="5A8D0350">
            <w:pPr>
              <w:pStyle w:val="115"/>
              <w:keepNext/>
              <w:adjustRightInd w:val="0"/>
              <w:spacing w:line="440" w:lineRule="exact"/>
              <w:ind w:left="63" w:leftChars="30" w:right="63" w:rightChars="30"/>
              <w:jc w:val="center"/>
              <w:textAlignment w:val="baseline"/>
              <w:rPr>
                <w:rFonts w:ascii="Times New Roman" w:hAnsi="Times New Roman" w:eastAsia="仿宋_GB2312"/>
                <w:sz w:val="30"/>
                <w:szCs w:val="30"/>
              </w:rPr>
            </w:pPr>
          </w:p>
        </w:tc>
      </w:tr>
    </w:tbl>
    <w:p w14:paraId="7090E7D9">
      <w:pPr>
        <w:pStyle w:val="115"/>
        <w:spacing w:line="440" w:lineRule="exact"/>
        <w:ind w:firstLine="600" w:firstLineChars="200"/>
        <w:rPr>
          <w:rFonts w:ascii="Times New Roman" w:hAnsi="Times New Roman" w:eastAsia="黑体"/>
          <w:sz w:val="30"/>
          <w:szCs w:val="30"/>
        </w:rPr>
      </w:pPr>
      <w:r>
        <w:rPr>
          <w:rFonts w:ascii="Times New Roman" w:hAnsi="Times New Roman" w:eastAsia="仿宋_GB2312"/>
          <w:sz w:val="30"/>
          <w:szCs w:val="30"/>
        </w:rPr>
        <w:br w:type="page"/>
      </w: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7</w:t>
      </w:r>
      <w:r>
        <w:rPr>
          <w:rFonts w:hint="eastAsia" w:ascii="Times New Roman" w:hAnsi="Times New Roman" w:eastAsia="仿宋_GB2312" w:cs="仿宋_GB2312"/>
          <w:sz w:val="30"/>
          <w:szCs w:val="30"/>
        </w:rPr>
        <w:t>：</w:t>
      </w:r>
    </w:p>
    <w:p w14:paraId="7471E3D0">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履约担保</w:t>
      </w:r>
    </w:p>
    <w:p w14:paraId="7FDEC73D">
      <w:pPr>
        <w:pStyle w:val="115"/>
        <w:spacing w:line="360" w:lineRule="auto"/>
        <w:rPr>
          <w:rFonts w:ascii="Times New Roman" w:hAnsi="Times New Roman"/>
          <w:szCs w:val="21"/>
          <w:u w:val="single"/>
        </w:rPr>
      </w:pPr>
    </w:p>
    <w:p w14:paraId="6A99C3E4">
      <w:pPr>
        <w:pStyle w:val="115"/>
        <w:spacing w:line="360" w:lineRule="auto"/>
        <w:ind w:firstLine="420" w:firstLineChars="200"/>
        <w:rPr>
          <w:rFonts w:ascii="Times New Roman" w:hAnsi="Times New Roman"/>
          <w:szCs w:val="21"/>
        </w:rPr>
      </w:pPr>
      <w:r>
        <w:rPr>
          <w:rFonts w:ascii="Times New Roman" w:hAnsi="Times New Roman"/>
          <w:szCs w:val="21"/>
          <w:u w:val="single"/>
        </w:rPr>
        <w:t xml:space="preserve">                          </w:t>
      </w:r>
      <w:r>
        <w:rPr>
          <w:rFonts w:hint="eastAsia" w:ascii="Times New Roman" w:hAnsi="宋体" w:cs="宋体"/>
          <w:szCs w:val="21"/>
        </w:rPr>
        <w:t>（发包人名称）：</w:t>
      </w:r>
    </w:p>
    <w:p w14:paraId="1E8B7E5C">
      <w:pPr>
        <w:pStyle w:val="115"/>
        <w:spacing w:line="360" w:lineRule="auto"/>
        <w:ind w:firstLine="420" w:firstLineChars="200"/>
        <w:rPr>
          <w:rFonts w:ascii="Times New Roman" w:hAnsi="Times New Roman"/>
          <w:szCs w:val="21"/>
        </w:rPr>
      </w:pPr>
      <w:r>
        <w:rPr>
          <w:rFonts w:hint="eastAsia" w:ascii="Times New Roman" w:hAnsi="宋体" w:cs="宋体"/>
          <w:szCs w:val="21"/>
        </w:rPr>
        <w:t>鉴于</w:t>
      </w:r>
      <w:r>
        <w:rPr>
          <w:rFonts w:ascii="Times New Roman" w:hAnsi="Times New Roman"/>
          <w:szCs w:val="21"/>
          <w:u w:val="single"/>
        </w:rPr>
        <w:t xml:space="preserve">                                        </w:t>
      </w:r>
      <w:r>
        <w:rPr>
          <w:rFonts w:hint="eastAsia" w:ascii="Times New Roman" w:hAnsi="宋体" w:cs="宋体"/>
          <w:szCs w:val="21"/>
        </w:rPr>
        <w:t>（发包人名称，以下简称</w:t>
      </w:r>
      <w:r>
        <w:rPr>
          <w:rFonts w:ascii="Times New Roman" w:hAnsi="Times New Roman"/>
          <w:szCs w:val="21"/>
        </w:rPr>
        <w:t>“</w:t>
      </w:r>
      <w:r>
        <w:rPr>
          <w:rFonts w:hint="eastAsia" w:ascii="Times New Roman" w:hAnsi="宋体" w:cs="宋体"/>
          <w:szCs w:val="21"/>
        </w:rPr>
        <w:t>发包人</w:t>
      </w:r>
      <w:r>
        <w:rPr>
          <w:rFonts w:ascii="Times New Roman" w:hAnsi="Times New Roman"/>
          <w:szCs w:val="21"/>
        </w:rPr>
        <w:t>”</w:t>
      </w:r>
      <w:r>
        <w:rPr>
          <w:rFonts w:hint="eastAsia" w:ascii="Times New Roman" w:hAnsi="宋体" w:cs="宋体"/>
          <w:szCs w:val="21"/>
        </w:rPr>
        <w:t>）</w:t>
      </w:r>
      <w:r>
        <w:rPr>
          <w:rFonts w:ascii="Times New Roman" w:hAnsi="宋体"/>
          <w:szCs w:val="21"/>
        </w:rPr>
        <w:t xml:space="preserve"> </w:t>
      </w:r>
      <w:r>
        <w:rPr>
          <w:rFonts w:hint="eastAsia" w:ascii="Times New Roman" w:hAnsi="宋体" w:cs="宋体"/>
          <w:szCs w:val="21"/>
        </w:rPr>
        <w:t>已于</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日发放成交通知书，明确</w:t>
      </w:r>
      <w:r>
        <w:rPr>
          <w:rFonts w:ascii="Times New Roman" w:hAnsi="Times New Roman"/>
          <w:szCs w:val="21"/>
          <w:u w:val="single"/>
        </w:rPr>
        <w:t xml:space="preserve">                           </w:t>
      </w:r>
      <w:r>
        <w:rPr>
          <w:rFonts w:hint="eastAsia" w:ascii="Times New Roman" w:hAnsi="宋体" w:cs="宋体"/>
          <w:szCs w:val="21"/>
        </w:rPr>
        <w:t>（承包人名称）（以下</w:t>
      </w:r>
      <w:r>
        <w:rPr>
          <w:rFonts w:hint="eastAsia"/>
          <w:lang w:val="en-US" w:eastAsia="zh-CN"/>
        </w:rPr>
        <w:t>简</w:t>
      </w:r>
      <w:r>
        <w:rPr>
          <w:rFonts w:hint="eastAsia" w:ascii="Times New Roman" w:hAnsi="宋体" w:cs="宋体"/>
          <w:szCs w:val="21"/>
        </w:rPr>
        <w:t>称</w:t>
      </w:r>
      <w:r>
        <w:rPr>
          <w:rFonts w:ascii="Times New Roman" w:hAnsi="Times New Roman"/>
          <w:szCs w:val="21"/>
        </w:rPr>
        <w:t>“</w:t>
      </w:r>
      <w:r>
        <w:rPr>
          <w:rFonts w:hint="eastAsia" w:ascii="Times New Roman" w:hAnsi="宋体" w:cs="宋体"/>
          <w:szCs w:val="21"/>
        </w:rPr>
        <w:t>承包人</w:t>
      </w:r>
      <w:r>
        <w:rPr>
          <w:rFonts w:ascii="Times New Roman" w:hAnsi="Times New Roman"/>
          <w:szCs w:val="21"/>
        </w:rPr>
        <w:t>”</w:t>
      </w:r>
      <w:r>
        <w:rPr>
          <w:rFonts w:hint="eastAsia" w:ascii="Times New Roman" w:hAnsi="宋体" w:cs="宋体"/>
          <w:szCs w:val="21"/>
        </w:rPr>
        <w:t>）于</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日为</w:t>
      </w:r>
      <w:r>
        <w:rPr>
          <w:rFonts w:ascii="Times New Roman" w:hAnsi="Times New Roman"/>
          <w:szCs w:val="21"/>
          <w:u w:val="single"/>
        </w:rPr>
        <w:t xml:space="preserve">                       </w:t>
      </w:r>
      <w:r>
        <w:rPr>
          <w:rFonts w:hint="eastAsia" w:ascii="Times New Roman" w:hAnsi="宋体" w:cs="宋体"/>
          <w:szCs w:val="21"/>
        </w:rPr>
        <w:t>（工程名称）的成交人。我方愿意无条件地、不可撤销地就承包人履行与你方签订的合同，向你方提供连带责任担保。</w:t>
      </w:r>
      <w:r>
        <w:rPr>
          <w:rFonts w:ascii="Times New Roman" w:hAnsi="Times New Roman"/>
          <w:szCs w:val="21"/>
        </w:rPr>
        <w:t xml:space="preserve"> </w:t>
      </w:r>
    </w:p>
    <w:p w14:paraId="6AC776FD">
      <w:pPr>
        <w:pStyle w:val="13"/>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担保金额</w:t>
      </w:r>
      <w:r>
        <w:rPr>
          <w:rFonts w:hint="eastAsia"/>
          <w:lang w:val="en-US" w:eastAsia="zh-CN"/>
        </w:rPr>
        <w:t>人民币（大写）</w:t>
      </w:r>
      <w:r>
        <w:rPr>
          <w:rFonts w:ascii="Times New Roman" w:hAnsi="Times New Roman"/>
          <w:szCs w:val="21"/>
          <w:u w:val="single"/>
        </w:rPr>
        <w:t xml:space="preserve">               </w:t>
      </w:r>
      <w:r>
        <w:rPr>
          <w:rFonts w:hint="eastAsia" w:ascii="Times New Roman" w:hAnsi="宋体" w:cs="宋体"/>
          <w:szCs w:val="21"/>
        </w:rPr>
        <w:t>（</w:t>
      </w:r>
      <w:r>
        <w:rPr>
          <w:rFonts w:ascii="Times New Roman" w:hAnsi="Times New Roman"/>
          <w:szCs w:val="21"/>
        </w:rPr>
        <w:t>¥</w:t>
      </w:r>
      <w:r>
        <w:rPr>
          <w:rFonts w:ascii="Times New Roman" w:hAnsi="Times New Roman"/>
          <w:szCs w:val="21"/>
          <w:u w:val="single"/>
        </w:rPr>
        <w:t xml:space="preserve">             </w:t>
      </w:r>
      <w:r>
        <w:rPr>
          <w:rFonts w:hint="eastAsia" w:ascii="Times New Roman" w:hAnsi="宋体" w:cs="宋体"/>
          <w:szCs w:val="21"/>
        </w:rPr>
        <w:t>）。</w:t>
      </w:r>
    </w:p>
    <w:p w14:paraId="6A121FDE">
      <w:pPr>
        <w:pStyle w:val="115"/>
        <w:spacing w:line="360" w:lineRule="auto"/>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担保有效期自你方与承包人签订的合同生效之日起至你方签发或应签发工程接收证书之日止。</w:t>
      </w:r>
    </w:p>
    <w:p w14:paraId="2A0C1590">
      <w:pPr>
        <w:pStyle w:val="115"/>
        <w:spacing w:line="360" w:lineRule="auto"/>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在本担保有效期内，因承包人违反合同约定的义务给你方造成经济损失时，我方在收到你方以书面形式提出的在担保金额内的赔偿要求后，在</w:t>
      </w:r>
      <w:r>
        <w:rPr>
          <w:rFonts w:ascii="Times New Roman" w:hAnsi="Times New Roman"/>
          <w:szCs w:val="21"/>
        </w:rPr>
        <w:t>7</w:t>
      </w:r>
      <w:r>
        <w:rPr>
          <w:rFonts w:hint="eastAsia" w:ascii="Times New Roman" w:hAnsi="宋体" w:cs="宋体"/>
          <w:szCs w:val="21"/>
        </w:rPr>
        <w:t>天内无条件支付。</w:t>
      </w:r>
    </w:p>
    <w:p w14:paraId="22B59292">
      <w:pPr>
        <w:pStyle w:val="115"/>
        <w:spacing w:line="360" w:lineRule="auto"/>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宋体" w:cs="宋体"/>
          <w:szCs w:val="21"/>
        </w:rPr>
        <w:t>你方和承包人按合同约定变更合同时，我方承担本担保规定的义务不变。</w:t>
      </w:r>
    </w:p>
    <w:p w14:paraId="510C27F0">
      <w:pPr>
        <w:pStyle w:val="115"/>
        <w:spacing w:line="360" w:lineRule="auto"/>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宋体" w:cs="宋体"/>
          <w:szCs w:val="21"/>
        </w:rPr>
        <w:t>因本保函发生的纠纷，可由双方协商解决，协商不成的，任何一方均可提请</w:t>
      </w:r>
      <w:r>
        <w:rPr>
          <w:rFonts w:ascii="Times New Roman" w:hAnsi="Times New Roman"/>
          <w:szCs w:val="21"/>
          <w:u w:val="single"/>
        </w:rPr>
        <w:t xml:space="preserve">      </w:t>
      </w:r>
      <w:r>
        <w:rPr>
          <w:rFonts w:hint="eastAsia" w:ascii="Times New Roman" w:hAnsi="宋体" w:cs="宋体"/>
          <w:szCs w:val="21"/>
        </w:rPr>
        <w:t>仲裁委员会仲裁。</w:t>
      </w:r>
    </w:p>
    <w:p w14:paraId="6B5D2597">
      <w:pPr>
        <w:pStyle w:val="115"/>
        <w:spacing w:line="360" w:lineRule="auto"/>
        <w:ind w:firstLine="420" w:firstLineChars="200"/>
        <w:rPr>
          <w:rFonts w:ascii="Times New Roman" w:hAnsi="Times New Roman"/>
          <w:szCs w:val="21"/>
        </w:rPr>
      </w:pPr>
      <w:r>
        <w:rPr>
          <w:rFonts w:ascii="Times New Roman" w:hAnsi="Times New Roman"/>
          <w:szCs w:val="21"/>
        </w:rPr>
        <w:t xml:space="preserve">6. </w:t>
      </w:r>
      <w:r>
        <w:rPr>
          <w:rFonts w:hint="eastAsia" w:ascii="Times New Roman" w:hAnsi="宋体" w:cs="宋体"/>
          <w:szCs w:val="21"/>
        </w:rPr>
        <w:t>本保函自我方法定代表人（或其授权代理人）签字并加盖公章之日起生效。</w:t>
      </w:r>
    </w:p>
    <w:p w14:paraId="72AE209A">
      <w:pPr>
        <w:pStyle w:val="115"/>
        <w:spacing w:line="360" w:lineRule="auto"/>
        <w:rPr>
          <w:rFonts w:ascii="Times New Roman" w:hAnsi="Times New Roman"/>
          <w:szCs w:val="21"/>
        </w:rPr>
      </w:pPr>
    </w:p>
    <w:p w14:paraId="3E524266">
      <w:pPr>
        <w:pStyle w:val="115"/>
        <w:spacing w:line="360" w:lineRule="auto"/>
        <w:ind w:firstLine="420" w:firstLineChars="200"/>
        <w:rPr>
          <w:rFonts w:ascii="Times New Roman" w:hAnsi="Times New Roman"/>
          <w:szCs w:val="21"/>
        </w:rPr>
      </w:pPr>
      <w:r>
        <w:rPr>
          <w:rFonts w:hint="eastAsia" w:ascii="Times New Roman" w:hAnsi="宋体" w:cs="宋体"/>
          <w:szCs w:val="21"/>
        </w:rPr>
        <w:t>担</w:t>
      </w:r>
      <w:r>
        <w:rPr>
          <w:rFonts w:ascii="Times New Roman" w:hAnsi="Times New Roman"/>
          <w:szCs w:val="21"/>
        </w:rPr>
        <w:t xml:space="preserve"> </w:t>
      </w:r>
      <w:r>
        <w:rPr>
          <w:rFonts w:hint="eastAsia" w:ascii="Times New Roman" w:hAnsi="宋体" w:cs="宋体"/>
          <w:szCs w:val="21"/>
        </w:rPr>
        <w:t>保</w:t>
      </w:r>
      <w:r>
        <w:rPr>
          <w:rFonts w:ascii="Times New Roman" w:hAnsi="Times New Roman"/>
          <w:szCs w:val="21"/>
        </w:rPr>
        <w:t xml:space="preserve"> </w:t>
      </w:r>
      <w:r>
        <w:rPr>
          <w:rFonts w:hint="eastAsia" w:ascii="Times New Roman" w:hAnsi="宋体" w:cs="宋体"/>
          <w:szCs w:val="21"/>
        </w:rPr>
        <w:t>人：</w:t>
      </w:r>
      <w:r>
        <w:rPr>
          <w:rFonts w:ascii="Times New Roman" w:hAnsi="Times New Roman"/>
          <w:szCs w:val="21"/>
          <w:u w:val="single"/>
        </w:rPr>
        <w:t xml:space="preserve">                           </w:t>
      </w:r>
      <w:r>
        <w:rPr>
          <w:rFonts w:hint="eastAsia" w:ascii="Times New Roman" w:hAnsi="宋体" w:cs="宋体"/>
          <w:szCs w:val="21"/>
        </w:rPr>
        <w:t>（盖单位章）</w:t>
      </w:r>
    </w:p>
    <w:p w14:paraId="036E5D42">
      <w:pPr>
        <w:pStyle w:val="115"/>
        <w:spacing w:line="360" w:lineRule="auto"/>
        <w:ind w:firstLine="420" w:firstLineChars="200"/>
        <w:rPr>
          <w:rFonts w:ascii="Times New Roman" w:hAnsi="Times New Roman"/>
          <w:szCs w:val="21"/>
        </w:rPr>
      </w:pPr>
      <w:r>
        <w:rPr>
          <w:rFonts w:hint="eastAsia" w:ascii="Times New Roman" w:hAnsi="宋体" w:cs="宋体"/>
          <w:szCs w:val="21"/>
        </w:rPr>
        <w:t>法定代表人或其委托代理人：</w:t>
      </w:r>
      <w:r>
        <w:rPr>
          <w:rFonts w:ascii="Times New Roman" w:hAnsi="Times New Roman"/>
          <w:szCs w:val="21"/>
          <w:u w:val="single"/>
        </w:rPr>
        <w:t xml:space="preserve">               </w:t>
      </w:r>
      <w:r>
        <w:rPr>
          <w:rFonts w:hint="eastAsia" w:ascii="Times New Roman" w:hAnsi="宋体" w:cs="宋体"/>
          <w:szCs w:val="21"/>
        </w:rPr>
        <w:t>（签字）</w:t>
      </w:r>
    </w:p>
    <w:p w14:paraId="1D47C6B0">
      <w:pPr>
        <w:pStyle w:val="115"/>
        <w:spacing w:line="360" w:lineRule="auto"/>
        <w:ind w:firstLine="420" w:firstLineChars="200"/>
        <w:rPr>
          <w:rFonts w:ascii="Times New Roman" w:hAnsi="Times New Roman"/>
          <w:szCs w:val="21"/>
        </w:rPr>
      </w:pPr>
      <w:r>
        <w:rPr>
          <w:rFonts w:hint="eastAsia" w:ascii="Times New Roman" w:hAnsi="宋体" w:cs="宋体"/>
          <w:szCs w:val="21"/>
        </w:rPr>
        <w:t>地</w:t>
      </w:r>
      <w:r>
        <w:rPr>
          <w:rFonts w:ascii="Times New Roman" w:hAnsi="Times New Roman"/>
          <w:szCs w:val="21"/>
        </w:rPr>
        <w:t xml:space="preserve">    </w:t>
      </w:r>
      <w:r>
        <w:rPr>
          <w:rFonts w:hint="eastAsia" w:ascii="Times New Roman" w:hAnsi="宋体" w:cs="宋体"/>
          <w:szCs w:val="21"/>
        </w:rPr>
        <w:t>址：</w:t>
      </w:r>
      <w:r>
        <w:rPr>
          <w:rFonts w:ascii="Times New Roman" w:hAnsi="Times New Roman"/>
          <w:szCs w:val="21"/>
          <w:u w:val="single"/>
        </w:rPr>
        <w:t xml:space="preserve">                                      </w:t>
      </w:r>
    </w:p>
    <w:p w14:paraId="441B281B">
      <w:pPr>
        <w:pStyle w:val="115"/>
        <w:spacing w:line="360" w:lineRule="auto"/>
        <w:ind w:firstLine="420" w:firstLineChars="200"/>
        <w:rPr>
          <w:rFonts w:ascii="Times New Roman" w:hAnsi="Times New Roman"/>
          <w:szCs w:val="21"/>
        </w:rPr>
      </w:pPr>
      <w:r>
        <w:rPr>
          <w:rFonts w:hint="eastAsia" w:ascii="Times New Roman" w:hAnsi="宋体" w:cs="宋体"/>
          <w:szCs w:val="21"/>
        </w:rPr>
        <w:t>邮政编码：</w:t>
      </w:r>
      <w:r>
        <w:rPr>
          <w:rFonts w:ascii="Times New Roman" w:hAnsi="Times New Roman"/>
          <w:szCs w:val="21"/>
          <w:u w:val="single"/>
        </w:rPr>
        <w:t xml:space="preserve">                                      </w:t>
      </w:r>
    </w:p>
    <w:p w14:paraId="4DA56996">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电</w:t>
      </w:r>
      <w:r>
        <w:rPr>
          <w:rFonts w:ascii="Times New Roman" w:hAnsi="Times New Roman"/>
          <w:szCs w:val="21"/>
        </w:rPr>
        <w:t xml:space="preserve">    </w:t>
      </w:r>
      <w:r>
        <w:rPr>
          <w:rFonts w:hint="eastAsia" w:ascii="Times New Roman" w:hAnsi="宋体" w:cs="宋体"/>
          <w:szCs w:val="21"/>
        </w:rPr>
        <w:t>话：</w:t>
      </w:r>
      <w:r>
        <w:rPr>
          <w:rFonts w:ascii="Times New Roman" w:hAnsi="Times New Roman"/>
          <w:szCs w:val="21"/>
          <w:u w:val="single"/>
        </w:rPr>
        <w:t xml:space="preserve">                                      </w:t>
      </w:r>
    </w:p>
    <w:p w14:paraId="6D7F3534">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传</w:t>
      </w:r>
      <w:r>
        <w:rPr>
          <w:rFonts w:ascii="Times New Roman" w:hAnsi="Times New Roman"/>
          <w:szCs w:val="21"/>
        </w:rPr>
        <w:t xml:space="preserve">    </w:t>
      </w:r>
      <w:r>
        <w:rPr>
          <w:rFonts w:hint="eastAsia" w:ascii="Times New Roman" w:hAnsi="宋体" w:cs="宋体"/>
          <w:szCs w:val="21"/>
        </w:rPr>
        <w:t>真：</w:t>
      </w:r>
      <w:r>
        <w:rPr>
          <w:rFonts w:ascii="Times New Roman" w:hAnsi="Times New Roman"/>
          <w:szCs w:val="21"/>
          <w:u w:val="single"/>
        </w:rPr>
        <w:t xml:space="preserve">                                      </w:t>
      </w:r>
    </w:p>
    <w:p w14:paraId="3C875A5F">
      <w:pPr>
        <w:pStyle w:val="115"/>
        <w:spacing w:line="360" w:lineRule="auto"/>
        <w:ind w:left="1329" w:firstLine="420" w:firstLineChars="200"/>
        <w:rPr>
          <w:rFonts w:ascii="Times New Roman" w:hAnsi="Times New Roman"/>
          <w:szCs w:val="21"/>
        </w:rPr>
      </w:pP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w:t>
      </w:r>
    </w:p>
    <w:p w14:paraId="294DC2D5">
      <w:pPr>
        <w:pStyle w:val="115"/>
        <w:spacing w:line="360" w:lineRule="auto"/>
        <w:ind w:left="1329" w:hanging="1329" w:hangingChars="633"/>
        <w:rPr>
          <w:rFonts w:ascii="Times New Roman" w:hAnsi="Times New Roman"/>
          <w:szCs w:val="21"/>
        </w:rPr>
      </w:pPr>
    </w:p>
    <w:p w14:paraId="6CF0E4C5">
      <w:pPr>
        <w:pStyle w:val="115"/>
        <w:spacing w:line="360" w:lineRule="auto"/>
        <w:ind w:right="150" w:firstLine="420" w:firstLineChars="200"/>
        <w:jc w:val="left"/>
        <w:rPr>
          <w:rFonts w:ascii="仿宋_GB2312" w:hAnsi="宋体" w:cs="宋体"/>
          <w:szCs w:val="21"/>
        </w:rPr>
      </w:pPr>
      <w:r>
        <w:rPr>
          <w:rFonts w:hint="eastAsia" w:ascii="Times New Roman" w:hAnsi="宋体" w:cs="宋体"/>
          <w:szCs w:val="21"/>
        </w:rPr>
        <w:t>（备注</w:t>
      </w:r>
      <w:r>
        <w:rPr>
          <w:rFonts w:ascii="Times New Roman" w:hAnsi="宋体" w:cs="宋体"/>
          <w:szCs w:val="21"/>
        </w:rPr>
        <w:t>：</w:t>
      </w:r>
      <w:r>
        <w:rPr>
          <w:rFonts w:hint="eastAsia" w:ascii="Times New Roman" w:hAnsi="宋体" w:cs="宋体"/>
          <w:szCs w:val="21"/>
        </w:rPr>
        <w:t>银行、保险公司和担保公司出具的</w:t>
      </w:r>
      <w:r>
        <w:rPr>
          <w:rFonts w:hint="eastAsia" w:ascii="仿宋_GB2312" w:hAnsi="宋体" w:cs="宋体"/>
          <w:szCs w:val="21"/>
        </w:rPr>
        <w:t>保函格式和文本可</w:t>
      </w:r>
      <w:r>
        <w:rPr>
          <w:rFonts w:ascii="仿宋_GB2312" w:hAnsi="宋体" w:cs="宋体"/>
          <w:szCs w:val="21"/>
        </w:rPr>
        <w:t>以自拟，</w:t>
      </w:r>
      <w:r>
        <w:rPr>
          <w:rFonts w:hint="eastAsia" w:ascii="仿宋_GB2312" w:hAnsi="宋体" w:cs="宋体"/>
          <w:szCs w:val="21"/>
        </w:rPr>
        <w:t>但是必须包含以上条款所列全部内容</w:t>
      </w:r>
      <w:r>
        <w:rPr>
          <w:rFonts w:ascii="仿宋_GB2312" w:hAnsi="宋体" w:cs="宋体"/>
          <w:szCs w:val="21"/>
        </w:rPr>
        <w:t>）</w:t>
      </w:r>
    </w:p>
    <w:p w14:paraId="24B3EDC7">
      <w:pPr>
        <w:ind w:firstLine="600" w:firstLineChars="200"/>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4792C4C0">
      <w:pPr>
        <w:pStyle w:val="115"/>
        <w:spacing w:line="360" w:lineRule="auto"/>
        <w:ind w:firstLine="600" w:firstLineChars="200"/>
        <w:rPr>
          <w:rFonts w:ascii="Times New Roman" w:hAnsi="Times New Roman" w:eastAsia="黑体"/>
          <w:sz w:val="30"/>
          <w:szCs w:val="30"/>
        </w:rPr>
      </w:pP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8</w:t>
      </w:r>
      <w:r>
        <w:rPr>
          <w:rFonts w:hint="eastAsia" w:ascii="Times New Roman" w:hAnsi="Times New Roman" w:eastAsia="仿宋_GB2312" w:cs="仿宋_GB2312"/>
          <w:sz w:val="30"/>
          <w:szCs w:val="30"/>
        </w:rPr>
        <w:t>：</w:t>
      </w:r>
    </w:p>
    <w:p w14:paraId="23CA2C00">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预付款担保</w:t>
      </w:r>
    </w:p>
    <w:p w14:paraId="7F737DB8">
      <w:pPr>
        <w:pStyle w:val="115"/>
        <w:spacing w:line="360" w:lineRule="auto"/>
        <w:ind w:firstLine="420" w:firstLineChars="2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宋体" w:cs="宋体"/>
          <w:szCs w:val="21"/>
        </w:rPr>
        <w:t>（发包人名称）：</w:t>
      </w:r>
    </w:p>
    <w:p w14:paraId="6B3F1DF7">
      <w:pPr>
        <w:pStyle w:val="115"/>
        <w:spacing w:line="360" w:lineRule="auto"/>
        <w:ind w:firstLine="420" w:firstLineChars="200"/>
        <w:rPr>
          <w:rFonts w:ascii="Times New Roman" w:hAnsi="Times New Roman"/>
          <w:szCs w:val="21"/>
        </w:rPr>
      </w:pPr>
      <w:r>
        <w:rPr>
          <w:rFonts w:hint="eastAsia" w:ascii="Times New Roman" w:hAnsi="宋体" w:cs="宋体"/>
          <w:szCs w:val="21"/>
        </w:rPr>
        <w:t>根据</w:t>
      </w:r>
      <w:r>
        <w:rPr>
          <w:rFonts w:ascii="Times New Roman" w:hAnsi="Times New Roman"/>
          <w:szCs w:val="21"/>
          <w:u w:val="single"/>
        </w:rPr>
        <w:t xml:space="preserve">                 </w:t>
      </w:r>
      <w:r>
        <w:rPr>
          <w:rFonts w:hint="eastAsia" w:ascii="Times New Roman" w:hAnsi="宋体" w:cs="宋体"/>
          <w:szCs w:val="21"/>
        </w:rPr>
        <w:t>（承包人名称）（以下</w:t>
      </w:r>
      <w:r>
        <w:rPr>
          <w:rFonts w:hint="eastAsia"/>
          <w:lang w:val="en-US" w:eastAsia="zh-CN"/>
        </w:rPr>
        <w:t>简</w:t>
      </w:r>
      <w:r>
        <w:rPr>
          <w:rFonts w:hint="eastAsia" w:ascii="Times New Roman" w:hAnsi="宋体" w:cs="宋体"/>
          <w:szCs w:val="21"/>
        </w:rPr>
        <w:t>称</w:t>
      </w:r>
      <w:r>
        <w:rPr>
          <w:rFonts w:ascii="Times New Roman" w:hAnsi="Times New Roman"/>
          <w:szCs w:val="21"/>
        </w:rPr>
        <w:t>“</w:t>
      </w:r>
      <w:r>
        <w:rPr>
          <w:rFonts w:hint="eastAsia" w:ascii="Times New Roman" w:hAnsi="宋体" w:cs="宋体"/>
          <w:szCs w:val="21"/>
        </w:rPr>
        <w:t>承包人</w:t>
      </w:r>
      <w:r>
        <w:rPr>
          <w:rFonts w:ascii="Times New Roman" w:hAnsi="Times New Roman"/>
          <w:szCs w:val="21"/>
        </w:rPr>
        <w:t>”</w:t>
      </w:r>
      <w:r>
        <w:rPr>
          <w:rFonts w:hint="eastAsia" w:ascii="Times New Roman" w:hAnsi="宋体" w:cs="宋体"/>
          <w:szCs w:val="21"/>
        </w:rPr>
        <w:t>）与</w:t>
      </w:r>
      <w:r>
        <w:rPr>
          <w:rFonts w:ascii="Times New Roman" w:hAnsi="Times New Roman"/>
          <w:szCs w:val="21"/>
          <w:u w:val="single"/>
        </w:rPr>
        <w:t xml:space="preserve">                        </w:t>
      </w:r>
      <w:r>
        <w:rPr>
          <w:rFonts w:hint="eastAsia" w:ascii="Times New Roman" w:hAnsi="宋体" w:cs="宋体"/>
          <w:szCs w:val="21"/>
        </w:rPr>
        <w:t>（发包人名称）（以下简称</w:t>
      </w:r>
      <w:r>
        <w:rPr>
          <w:rFonts w:ascii="Times New Roman" w:hAnsi="Times New Roman"/>
          <w:szCs w:val="21"/>
        </w:rPr>
        <w:t>“</w:t>
      </w:r>
      <w:r>
        <w:rPr>
          <w:rFonts w:hint="eastAsia" w:ascii="Times New Roman" w:hAnsi="宋体" w:cs="宋体"/>
          <w:szCs w:val="21"/>
        </w:rPr>
        <w:t>发包人</w:t>
      </w:r>
      <w:r>
        <w:rPr>
          <w:rFonts w:ascii="Times New Roman" w:hAnsi="Times New Roman"/>
          <w:szCs w:val="21"/>
        </w:rPr>
        <w:t>”</w:t>
      </w:r>
      <w:r>
        <w:rPr>
          <w:rFonts w:hint="eastAsia" w:ascii="Times New Roman" w:hAnsi="宋体" w:cs="宋体"/>
          <w:szCs w:val="21"/>
        </w:rPr>
        <w:t>）于</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日签订的</w:t>
      </w:r>
      <w:r>
        <w:rPr>
          <w:rFonts w:ascii="Times New Roman" w:hAnsi="Times New Roman"/>
          <w:szCs w:val="21"/>
          <w:u w:val="single"/>
        </w:rPr>
        <w:t xml:space="preserve">                   </w:t>
      </w:r>
      <w:r>
        <w:rPr>
          <w:rFonts w:hint="eastAsia" w:ascii="Times New Roman"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041D75A">
      <w:pPr>
        <w:pStyle w:val="115"/>
        <w:spacing w:line="360" w:lineRule="auto"/>
        <w:ind w:firstLine="420" w:firstLineChars="200"/>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担保金额</w:t>
      </w:r>
      <w:r>
        <w:rPr>
          <w:rFonts w:hint="eastAsia" w:ascii="Times New Roman" w:hAnsi="宋体" w:cs="宋体"/>
          <w:szCs w:val="21"/>
          <w:lang w:val="en-US" w:eastAsia="zh-CN"/>
        </w:rPr>
        <w:t>人民币（大写）</w:t>
      </w:r>
      <w:r>
        <w:rPr>
          <w:rFonts w:hint="eastAsia" w:ascii="Times New Roman" w:hAnsi="宋体" w:cs="宋体"/>
          <w:szCs w:val="21"/>
          <w:u w:val="single"/>
        </w:rPr>
        <w:t xml:space="preserve">              </w:t>
      </w:r>
      <w:r>
        <w:rPr>
          <w:rFonts w:hint="eastAsia" w:ascii="Times New Roman" w:hAnsi="宋体" w:cs="宋体"/>
          <w:szCs w:val="21"/>
        </w:rPr>
        <w:t xml:space="preserve"> （</w:t>
      </w:r>
      <w:r>
        <w:rPr>
          <w:rFonts w:ascii="Times New Roman" w:hAnsi="Times New Roman"/>
          <w:szCs w:val="21"/>
        </w:rPr>
        <w:t>¥</w:t>
      </w:r>
      <w:r>
        <w:rPr>
          <w:rFonts w:ascii="Times New Roman" w:hAnsi="Times New Roman"/>
          <w:szCs w:val="21"/>
          <w:u w:val="single"/>
        </w:rPr>
        <w:t xml:space="preserve">             </w:t>
      </w:r>
      <w:r>
        <w:rPr>
          <w:rFonts w:hint="eastAsia" w:ascii="Times New Roman" w:hAnsi="宋体" w:cs="宋体"/>
          <w:szCs w:val="21"/>
        </w:rPr>
        <w:t>）。</w:t>
      </w:r>
    </w:p>
    <w:p w14:paraId="209C72DD">
      <w:pPr>
        <w:pStyle w:val="115"/>
        <w:spacing w:line="360" w:lineRule="auto"/>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担保有效期自预付款支付给承包人起生效，至你方签发的进度款支付证书说明已完全扣清止。</w:t>
      </w:r>
    </w:p>
    <w:p w14:paraId="331B85B7">
      <w:pPr>
        <w:pStyle w:val="115"/>
        <w:spacing w:line="360" w:lineRule="auto"/>
        <w:ind w:firstLine="420" w:firstLineChars="200"/>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4050E7A">
      <w:pPr>
        <w:pStyle w:val="115"/>
        <w:spacing w:line="360" w:lineRule="auto"/>
        <w:ind w:firstLine="420" w:firstLineChars="200"/>
        <w:rPr>
          <w:rFonts w:ascii="Times New Roman" w:hAnsi="Times New Roman"/>
          <w:szCs w:val="21"/>
        </w:rPr>
      </w:pPr>
      <w:r>
        <w:rPr>
          <w:rFonts w:ascii="Times New Roman" w:hAnsi="Times New Roman"/>
          <w:szCs w:val="21"/>
        </w:rPr>
        <w:t xml:space="preserve">4. </w:t>
      </w:r>
      <w:r>
        <w:rPr>
          <w:rFonts w:hint="eastAsia" w:ascii="Times New Roman" w:hAnsi="宋体" w:cs="宋体"/>
          <w:szCs w:val="21"/>
        </w:rPr>
        <w:t>你方和承包人按合同约定变更合同时，我方承担本保函规定的义务不变。</w:t>
      </w:r>
    </w:p>
    <w:p w14:paraId="66BD75BC">
      <w:pPr>
        <w:pStyle w:val="115"/>
        <w:spacing w:line="360" w:lineRule="auto"/>
        <w:ind w:firstLine="420" w:firstLineChars="200"/>
        <w:rPr>
          <w:rFonts w:ascii="Times New Roman" w:hAnsi="Times New Roman"/>
          <w:szCs w:val="21"/>
        </w:rPr>
      </w:pPr>
      <w:r>
        <w:rPr>
          <w:rFonts w:ascii="Times New Roman" w:hAnsi="Times New Roman"/>
          <w:szCs w:val="21"/>
        </w:rPr>
        <w:t xml:space="preserve">5. </w:t>
      </w:r>
      <w:r>
        <w:rPr>
          <w:rFonts w:hint="eastAsia" w:ascii="Times New Roman" w:hAnsi="宋体" w:cs="宋体"/>
          <w:szCs w:val="21"/>
        </w:rPr>
        <w:t>因本保函发生的纠纷，可由双方协商解决，协商不成的，任何一方均可提请</w:t>
      </w:r>
      <w:r>
        <w:rPr>
          <w:rFonts w:ascii="Times New Roman" w:hAnsi="Times New Roman"/>
          <w:szCs w:val="21"/>
          <w:u w:val="single"/>
        </w:rPr>
        <w:t xml:space="preserve">      </w:t>
      </w:r>
      <w:r>
        <w:rPr>
          <w:rFonts w:hint="eastAsia" w:ascii="Times New Roman" w:hAnsi="宋体" w:cs="宋体"/>
          <w:szCs w:val="21"/>
        </w:rPr>
        <w:t>仲裁委员会仲裁。</w:t>
      </w:r>
    </w:p>
    <w:p w14:paraId="717381F2">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6. </w:t>
      </w:r>
      <w:r>
        <w:rPr>
          <w:rFonts w:hint="eastAsia" w:ascii="Times New Roman" w:hAnsi="宋体" w:cs="宋体"/>
          <w:szCs w:val="21"/>
        </w:rPr>
        <w:t>本保函自我方法定代表人（或其授权代理人）签字并加盖公章之日起生效。</w:t>
      </w:r>
    </w:p>
    <w:p w14:paraId="277BA43B">
      <w:pPr>
        <w:pStyle w:val="115"/>
        <w:spacing w:line="360" w:lineRule="auto"/>
        <w:rPr>
          <w:rFonts w:ascii="Times New Roman" w:hAnsi="Times New Roman"/>
          <w:szCs w:val="21"/>
        </w:rPr>
      </w:pPr>
    </w:p>
    <w:p w14:paraId="62436540">
      <w:pPr>
        <w:pStyle w:val="115"/>
        <w:spacing w:line="360" w:lineRule="auto"/>
        <w:ind w:firstLine="420" w:firstLineChars="200"/>
        <w:rPr>
          <w:rFonts w:ascii="Times New Roman" w:hAnsi="Times New Roman"/>
          <w:szCs w:val="21"/>
        </w:rPr>
      </w:pPr>
      <w:r>
        <w:rPr>
          <w:rFonts w:hint="eastAsia" w:ascii="Times New Roman" w:hAnsi="宋体" w:cs="宋体"/>
          <w:szCs w:val="21"/>
        </w:rPr>
        <w:t>担保人：</w:t>
      </w:r>
      <w:r>
        <w:rPr>
          <w:rFonts w:ascii="Times New Roman" w:hAnsi="Times New Roman"/>
          <w:szCs w:val="21"/>
          <w:u w:val="single"/>
        </w:rPr>
        <w:t xml:space="preserve">                          </w:t>
      </w:r>
      <w:r>
        <w:rPr>
          <w:rFonts w:hint="eastAsia" w:ascii="Times New Roman" w:hAnsi="宋体" w:cs="宋体"/>
          <w:szCs w:val="21"/>
        </w:rPr>
        <w:t>（盖单位章）</w:t>
      </w:r>
    </w:p>
    <w:p w14:paraId="41842EAF">
      <w:pPr>
        <w:pStyle w:val="115"/>
        <w:spacing w:line="360" w:lineRule="auto"/>
        <w:ind w:firstLine="420" w:firstLineChars="200"/>
        <w:rPr>
          <w:rFonts w:ascii="Times New Roman" w:hAnsi="Times New Roman"/>
          <w:szCs w:val="21"/>
        </w:rPr>
      </w:pPr>
      <w:r>
        <w:rPr>
          <w:rFonts w:hint="eastAsia" w:ascii="Times New Roman" w:hAnsi="宋体" w:cs="宋体"/>
          <w:szCs w:val="21"/>
        </w:rPr>
        <w:t>法定代表人或其委托代理人：</w:t>
      </w:r>
      <w:r>
        <w:rPr>
          <w:rFonts w:ascii="Times New Roman" w:hAnsi="Times New Roman"/>
          <w:szCs w:val="21"/>
          <w:u w:val="single"/>
        </w:rPr>
        <w:t xml:space="preserve">            </w:t>
      </w:r>
      <w:r>
        <w:rPr>
          <w:rFonts w:hint="eastAsia" w:ascii="Times New Roman" w:hAnsi="宋体" w:cs="宋体"/>
          <w:szCs w:val="21"/>
        </w:rPr>
        <w:t>（签字）</w:t>
      </w:r>
    </w:p>
    <w:p w14:paraId="30033A9C">
      <w:pPr>
        <w:pStyle w:val="115"/>
        <w:spacing w:line="360" w:lineRule="auto"/>
        <w:ind w:firstLine="420" w:firstLineChars="200"/>
        <w:rPr>
          <w:rFonts w:ascii="Times New Roman" w:hAnsi="Times New Roman"/>
          <w:szCs w:val="21"/>
        </w:rPr>
      </w:pPr>
      <w:r>
        <w:rPr>
          <w:rFonts w:hint="eastAsia" w:ascii="Times New Roman" w:hAnsi="宋体" w:cs="宋体"/>
          <w:szCs w:val="21"/>
        </w:rPr>
        <w:t>地</w:t>
      </w:r>
      <w:r>
        <w:rPr>
          <w:rFonts w:ascii="Times New Roman" w:hAnsi="Times New Roman"/>
          <w:szCs w:val="21"/>
        </w:rPr>
        <w:t xml:space="preserve">    </w:t>
      </w:r>
      <w:r>
        <w:rPr>
          <w:rFonts w:hint="eastAsia" w:ascii="Times New Roman" w:hAnsi="宋体" w:cs="宋体"/>
          <w:szCs w:val="21"/>
        </w:rPr>
        <w:t>址：</w:t>
      </w:r>
      <w:r>
        <w:rPr>
          <w:rFonts w:ascii="Times New Roman" w:hAnsi="Times New Roman"/>
          <w:szCs w:val="21"/>
          <w:u w:val="single"/>
        </w:rPr>
        <w:t xml:space="preserve">                            </w:t>
      </w:r>
    </w:p>
    <w:p w14:paraId="7D17B304">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邮政编码：</w:t>
      </w:r>
      <w:r>
        <w:rPr>
          <w:rFonts w:ascii="Times New Roman" w:hAnsi="Times New Roman"/>
          <w:szCs w:val="21"/>
          <w:u w:val="single"/>
        </w:rPr>
        <w:t xml:space="preserve">                            </w:t>
      </w:r>
    </w:p>
    <w:p w14:paraId="319E6D4E">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电</w:t>
      </w:r>
      <w:r>
        <w:rPr>
          <w:rFonts w:ascii="Times New Roman" w:hAnsi="Times New Roman"/>
          <w:szCs w:val="21"/>
        </w:rPr>
        <w:t xml:space="preserve">    </w:t>
      </w:r>
      <w:r>
        <w:rPr>
          <w:rFonts w:hint="eastAsia" w:ascii="Times New Roman" w:hAnsi="宋体" w:cs="宋体"/>
          <w:szCs w:val="21"/>
        </w:rPr>
        <w:t>话：</w:t>
      </w:r>
      <w:r>
        <w:rPr>
          <w:rFonts w:ascii="Times New Roman" w:hAnsi="Times New Roman"/>
          <w:szCs w:val="21"/>
          <w:u w:val="single"/>
        </w:rPr>
        <w:t xml:space="preserve">                            </w:t>
      </w:r>
    </w:p>
    <w:p w14:paraId="64EFE076">
      <w:pPr>
        <w:pStyle w:val="115"/>
        <w:spacing w:line="360" w:lineRule="auto"/>
        <w:ind w:firstLine="420" w:firstLineChars="200"/>
        <w:rPr>
          <w:rFonts w:ascii="Times New Roman" w:hAnsi="Times New Roman"/>
          <w:szCs w:val="21"/>
          <w:u w:val="single"/>
        </w:rPr>
      </w:pPr>
      <w:r>
        <w:rPr>
          <w:rFonts w:hint="eastAsia" w:ascii="Times New Roman" w:hAnsi="宋体" w:cs="宋体"/>
          <w:szCs w:val="21"/>
        </w:rPr>
        <w:t>传</w:t>
      </w:r>
      <w:r>
        <w:rPr>
          <w:rFonts w:ascii="Times New Roman" w:hAnsi="Times New Roman"/>
          <w:szCs w:val="21"/>
        </w:rPr>
        <w:t xml:space="preserve">    </w:t>
      </w:r>
      <w:r>
        <w:rPr>
          <w:rFonts w:hint="eastAsia" w:ascii="Times New Roman" w:hAnsi="宋体" w:cs="宋体"/>
          <w:szCs w:val="21"/>
        </w:rPr>
        <w:t>真：</w:t>
      </w:r>
      <w:r>
        <w:rPr>
          <w:rFonts w:ascii="Times New Roman" w:hAnsi="Times New Roman"/>
          <w:szCs w:val="21"/>
          <w:u w:val="single"/>
        </w:rPr>
        <w:t xml:space="preserve">                            </w:t>
      </w:r>
    </w:p>
    <w:p w14:paraId="338BA1AF">
      <w:pPr>
        <w:pStyle w:val="115"/>
        <w:spacing w:line="360" w:lineRule="auto"/>
        <w:ind w:firstLine="420" w:firstLineChars="200"/>
        <w:rPr>
          <w:rFonts w:ascii="Times New Roman" w:hAnsi="宋体"/>
          <w:szCs w:val="21"/>
        </w:rPr>
      </w:pP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w:t>
      </w:r>
    </w:p>
    <w:p w14:paraId="779E8E3A">
      <w:pPr>
        <w:pStyle w:val="115"/>
        <w:spacing w:line="360" w:lineRule="auto"/>
        <w:ind w:right="150" w:firstLine="420" w:firstLineChars="200"/>
        <w:jc w:val="left"/>
        <w:rPr>
          <w:rFonts w:ascii="仿宋_GB2312" w:hAnsi="宋体" w:cs="宋体"/>
          <w:szCs w:val="21"/>
        </w:rPr>
      </w:pPr>
      <w:r>
        <w:rPr>
          <w:rFonts w:hint="eastAsia" w:ascii="Times New Roman" w:hAnsi="宋体" w:cs="宋体"/>
          <w:szCs w:val="21"/>
        </w:rPr>
        <w:t>（备注</w:t>
      </w:r>
      <w:r>
        <w:rPr>
          <w:rFonts w:ascii="Times New Roman" w:hAnsi="宋体" w:cs="宋体"/>
          <w:szCs w:val="21"/>
        </w:rPr>
        <w:t>：</w:t>
      </w:r>
      <w:r>
        <w:rPr>
          <w:rFonts w:hint="eastAsia" w:ascii="Times New Roman" w:hAnsi="宋体" w:cs="宋体"/>
          <w:szCs w:val="21"/>
        </w:rPr>
        <w:t>银行、保险公司和担保公司出具的</w:t>
      </w:r>
      <w:r>
        <w:rPr>
          <w:rFonts w:hint="eastAsia" w:ascii="仿宋_GB2312" w:hAnsi="宋体" w:cs="宋体"/>
          <w:szCs w:val="21"/>
        </w:rPr>
        <w:t>保函格式和文本可</w:t>
      </w:r>
      <w:r>
        <w:rPr>
          <w:rFonts w:ascii="仿宋_GB2312" w:hAnsi="宋体" w:cs="宋体"/>
          <w:szCs w:val="21"/>
        </w:rPr>
        <w:t>以自拟，</w:t>
      </w:r>
      <w:r>
        <w:rPr>
          <w:rFonts w:hint="eastAsia" w:ascii="仿宋_GB2312" w:hAnsi="宋体" w:cs="宋体"/>
          <w:szCs w:val="21"/>
        </w:rPr>
        <w:t>但是必须包含以上条款所列全部内容</w:t>
      </w:r>
      <w:r>
        <w:rPr>
          <w:rFonts w:ascii="仿宋_GB2312" w:hAnsi="宋体" w:cs="宋体"/>
          <w:szCs w:val="21"/>
        </w:rPr>
        <w:t>）</w:t>
      </w:r>
    </w:p>
    <w:p w14:paraId="508A1478">
      <w:pPr>
        <w:pStyle w:val="115"/>
        <w:spacing w:line="360" w:lineRule="auto"/>
        <w:ind w:right="150" w:firstLine="420" w:firstLineChars="200"/>
        <w:jc w:val="left"/>
        <w:rPr>
          <w:rFonts w:ascii="仿宋_GB2312" w:hAnsi="宋体" w:cs="宋体"/>
          <w:szCs w:val="21"/>
        </w:rPr>
      </w:pPr>
    </w:p>
    <w:p w14:paraId="3684D3ED">
      <w:pPr>
        <w:pStyle w:val="115"/>
        <w:spacing w:line="440" w:lineRule="exact"/>
        <w:jc w:val="left"/>
        <w:rPr>
          <w:rFonts w:hint="eastAsia" w:ascii="Times New Roman" w:hAnsi="Times New Roman" w:eastAsia="仿宋_GB2312" w:cs="仿宋_GB2312"/>
          <w:sz w:val="30"/>
          <w:szCs w:val="30"/>
        </w:rPr>
      </w:pPr>
    </w:p>
    <w:p w14:paraId="61011E14">
      <w:pPr>
        <w:pStyle w:val="115"/>
        <w:spacing w:line="440" w:lineRule="exact"/>
        <w:jc w:val="left"/>
        <w:rPr>
          <w:rFonts w:hint="eastAsia" w:ascii="Times New Roman" w:hAnsi="Times New Roman" w:eastAsia="仿宋_GB2312" w:cs="仿宋_GB2312"/>
          <w:sz w:val="30"/>
          <w:szCs w:val="30"/>
        </w:rPr>
      </w:pPr>
    </w:p>
    <w:p w14:paraId="3D3DF38F">
      <w:pPr>
        <w:ind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145E0DFD">
      <w:pPr>
        <w:pStyle w:val="115"/>
        <w:spacing w:line="440" w:lineRule="exact"/>
        <w:ind w:firstLine="600" w:firstLineChars="200"/>
        <w:jc w:val="left"/>
        <w:rPr>
          <w:rFonts w:ascii="Times New Roman" w:hAnsi="Times New Roman" w:eastAsia="黑体"/>
          <w:sz w:val="30"/>
          <w:szCs w:val="30"/>
        </w:rPr>
      </w:pPr>
      <w:r>
        <w:rPr>
          <w:rFonts w:hint="eastAsia" w:ascii="Times New Roman" w:hAnsi="Times New Roman" w:eastAsia="仿宋_GB2312" w:cs="仿宋_GB2312"/>
          <w:sz w:val="30"/>
          <w:szCs w:val="30"/>
        </w:rPr>
        <w:t>附件</w:t>
      </w:r>
      <w:r>
        <w:rPr>
          <w:rFonts w:hint="eastAsia" w:ascii="Times New Roman" w:hAnsi="Times New Roman" w:eastAsia="仿宋_GB2312"/>
          <w:sz w:val="30"/>
          <w:szCs w:val="30"/>
        </w:rPr>
        <w:t>9</w:t>
      </w:r>
      <w:r>
        <w:rPr>
          <w:rFonts w:hint="eastAsia" w:ascii="Times New Roman" w:hAnsi="Times New Roman" w:eastAsia="仿宋_GB2312" w:cs="仿宋_GB2312"/>
          <w:sz w:val="30"/>
          <w:szCs w:val="30"/>
        </w:rPr>
        <w:t>：</w:t>
      </w:r>
    </w:p>
    <w:p w14:paraId="2AFB670C">
      <w:pPr>
        <w:pStyle w:val="115"/>
        <w:spacing w:before="156" w:beforeLines="50" w:after="156" w:afterLines="50" w:line="440" w:lineRule="exact"/>
        <w:ind w:firstLine="600" w:firstLineChars="200"/>
        <w:jc w:val="center"/>
        <w:rPr>
          <w:rFonts w:ascii="Times New Roman" w:hAnsi="Times New Roman" w:eastAsia="黑体"/>
          <w:sz w:val="30"/>
          <w:szCs w:val="30"/>
        </w:rPr>
      </w:pPr>
      <w:r>
        <w:rPr>
          <w:rFonts w:hint="eastAsia" w:ascii="Times New Roman" w:hAnsi="Times New Roman" w:eastAsia="黑体" w:cs="黑体"/>
          <w:sz w:val="30"/>
          <w:szCs w:val="30"/>
        </w:rPr>
        <w:t>支付担保</w:t>
      </w:r>
    </w:p>
    <w:p w14:paraId="658A5E45">
      <w:pPr>
        <w:pStyle w:val="115"/>
        <w:spacing w:line="360" w:lineRule="auto"/>
        <w:ind w:firstLine="420" w:firstLineChars="200"/>
        <w:jc w:val="left"/>
        <w:rPr>
          <w:rFonts w:ascii="Times New Roman" w:hAnsi="Times New Roman"/>
          <w:szCs w:val="21"/>
        </w:rPr>
      </w:pPr>
      <w:r>
        <w:rPr>
          <w:rFonts w:ascii="Times New Roman" w:hAnsi="Times New Roman"/>
          <w:szCs w:val="21"/>
          <w:u w:val="single"/>
        </w:rPr>
        <w:t xml:space="preserve">                     </w:t>
      </w:r>
      <w:r>
        <w:rPr>
          <w:rFonts w:hint="eastAsia" w:ascii="Times New Roman" w:hAnsi="宋体" w:cs="宋体"/>
          <w:szCs w:val="21"/>
        </w:rPr>
        <w:t>（承包人）：</w:t>
      </w:r>
    </w:p>
    <w:p w14:paraId="1802596A">
      <w:pPr>
        <w:pStyle w:val="115"/>
        <w:spacing w:line="360" w:lineRule="auto"/>
        <w:ind w:firstLine="420" w:firstLineChars="200"/>
        <w:jc w:val="left"/>
        <w:rPr>
          <w:rFonts w:ascii="Times New Roman" w:hAnsi="宋体"/>
          <w:szCs w:val="21"/>
        </w:rPr>
      </w:pPr>
      <w:r>
        <w:rPr>
          <w:rFonts w:hint="eastAsia" w:ascii="Times New Roman" w:hAnsi="宋体" w:cs="宋体"/>
          <w:szCs w:val="21"/>
        </w:rPr>
        <w:t>鉴于你方作为承包人已经与</w:t>
      </w:r>
      <w:r>
        <w:rPr>
          <w:rFonts w:ascii="Times New Roman" w:hAnsi="Times New Roman"/>
          <w:szCs w:val="21"/>
          <w:u w:val="single"/>
        </w:rPr>
        <w:t xml:space="preserve">           </w:t>
      </w:r>
      <w:r>
        <w:rPr>
          <w:rFonts w:hint="eastAsia" w:ascii="Times New Roman" w:hAnsi="宋体" w:cs="宋体"/>
          <w:szCs w:val="21"/>
        </w:rPr>
        <w:t>（发包人名称）（以下</w:t>
      </w:r>
      <w:r>
        <w:rPr>
          <w:rFonts w:hint="eastAsia"/>
          <w:lang w:val="en-US" w:eastAsia="zh-CN"/>
        </w:rPr>
        <w:t>简</w:t>
      </w:r>
      <w:r>
        <w:rPr>
          <w:rFonts w:hint="eastAsia" w:ascii="Times New Roman" w:hAnsi="宋体" w:cs="宋体"/>
          <w:szCs w:val="21"/>
        </w:rPr>
        <w:t>称</w:t>
      </w:r>
      <w:r>
        <w:rPr>
          <w:rFonts w:ascii="Times New Roman" w:hAnsi="Times New Roman"/>
          <w:szCs w:val="21"/>
        </w:rPr>
        <w:t>“</w:t>
      </w:r>
      <w:r>
        <w:rPr>
          <w:rFonts w:hint="eastAsia" w:ascii="Times New Roman" w:hAnsi="宋体" w:cs="宋体"/>
          <w:szCs w:val="21"/>
        </w:rPr>
        <w:t>发包人</w:t>
      </w:r>
      <w:r>
        <w:rPr>
          <w:rFonts w:ascii="Times New Roman" w:hAnsi="Times New Roman"/>
          <w:szCs w:val="21"/>
        </w:rPr>
        <w:t>”</w:t>
      </w:r>
      <w:r>
        <w:rPr>
          <w:rFonts w:hint="eastAsia" w:ascii="Times New Roman" w:hAnsi="宋体" w:cs="宋体"/>
          <w:szCs w:val="21"/>
        </w:rPr>
        <w:t>）于</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日签订了</w:t>
      </w:r>
      <w:r>
        <w:rPr>
          <w:rFonts w:ascii="Times New Roman" w:hAnsi="Times New Roman"/>
          <w:szCs w:val="21"/>
          <w:u w:val="single"/>
        </w:rPr>
        <w:t xml:space="preserve">                          </w:t>
      </w:r>
      <w:r>
        <w:rPr>
          <w:rFonts w:hint="eastAsia" w:ascii="Times New Roman" w:hAnsi="宋体" w:cs="宋体"/>
          <w:szCs w:val="21"/>
        </w:rPr>
        <w:t>（工程名称）《</w:t>
      </w:r>
      <w:bookmarkStart w:id="515" w:name="OLE_LINK49"/>
      <w:r>
        <w:rPr>
          <w:rFonts w:hint="eastAsia" w:ascii="Times New Roman" w:hAnsi="宋体" w:cs="宋体"/>
          <w:szCs w:val="21"/>
        </w:rPr>
        <w:t>建设工程施工合同</w:t>
      </w:r>
      <w:bookmarkEnd w:id="515"/>
      <w:r>
        <w:rPr>
          <w:rFonts w:hint="eastAsia" w:ascii="Times New Roman" w:hAnsi="宋体" w:cs="宋体"/>
          <w:szCs w:val="21"/>
        </w:rPr>
        <w:t>》（以下</w:t>
      </w:r>
      <w:r>
        <w:rPr>
          <w:rFonts w:hint="eastAsia"/>
          <w:lang w:val="en-US" w:eastAsia="zh-CN"/>
        </w:rPr>
        <w:t>简</w:t>
      </w:r>
      <w:r>
        <w:rPr>
          <w:rFonts w:hint="eastAsia" w:ascii="Times New Roman" w:hAnsi="宋体" w:cs="宋体"/>
          <w:szCs w:val="21"/>
        </w:rPr>
        <w:t>称</w:t>
      </w:r>
      <w:r>
        <w:rPr>
          <w:rFonts w:ascii="Times New Roman" w:hAnsi="Times New Roman"/>
          <w:szCs w:val="21"/>
        </w:rPr>
        <w:t>“</w:t>
      </w:r>
      <w:r>
        <w:rPr>
          <w:rFonts w:hint="eastAsia" w:ascii="Times New Roman" w:hAnsi="宋体" w:cs="宋体"/>
          <w:szCs w:val="21"/>
        </w:rPr>
        <w:t>主合同</w:t>
      </w:r>
      <w:r>
        <w:rPr>
          <w:rFonts w:ascii="Times New Roman" w:hAnsi="Times New Roman"/>
          <w:szCs w:val="21"/>
        </w:rPr>
        <w:t>”</w:t>
      </w:r>
      <w:r>
        <w:rPr>
          <w:rFonts w:hint="eastAsia" w:ascii="Times New Roman" w:hAnsi="宋体" w:cs="宋体"/>
          <w:szCs w:val="21"/>
        </w:rPr>
        <w:t>），应发包人的申请，我方愿就发包人履行主合同约定的工程款支付义务以保证的方式向你方提供如下担保：</w:t>
      </w:r>
    </w:p>
    <w:p w14:paraId="75BD5018">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一、保证的范围及保证金额</w:t>
      </w:r>
    </w:p>
    <w:p w14:paraId="62F0EEA1">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我方的保证范围是主合同约定的工程款。</w:t>
      </w:r>
    </w:p>
    <w:p w14:paraId="381FC41F">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本保函所称主合同约定的工程款是指主合同约定的除工程质量保证金以外的合同价款。</w:t>
      </w:r>
    </w:p>
    <w:p w14:paraId="2B0E0CAF">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我方保证的金额是主合同约定的工程款的</w:t>
      </w:r>
      <w:r>
        <w:rPr>
          <w:rFonts w:ascii="Times New Roman" w:hAnsi="Times New Roman"/>
          <w:szCs w:val="21"/>
          <w:u w:val="single"/>
        </w:rPr>
        <w:t xml:space="preserve">      </w:t>
      </w:r>
      <w:r>
        <w:rPr>
          <w:rFonts w:ascii="Times New Roman" w:hAnsi="Times New Roman"/>
          <w:szCs w:val="21"/>
        </w:rPr>
        <w:t>%</w:t>
      </w:r>
      <w:r>
        <w:rPr>
          <w:rFonts w:hint="eastAsia" w:ascii="Times New Roman" w:hAnsi="宋体" w:cs="宋体"/>
          <w:szCs w:val="21"/>
        </w:rPr>
        <w:t>，数额最高不超过人民币</w:t>
      </w:r>
      <w:r>
        <w:rPr>
          <w:rFonts w:hint="eastAsia" w:ascii="Times New Roman" w:hAnsi="宋体" w:cs="宋体"/>
          <w:szCs w:val="21"/>
          <w:lang w:eastAsia="zh-CN"/>
        </w:rPr>
        <w:t>（</w:t>
      </w:r>
      <w:r>
        <w:rPr>
          <w:rFonts w:hint="eastAsia" w:ascii="Times New Roman" w:hAnsi="宋体" w:cs="宋体"/>
          <w:szCs w:val="21"/>
        </w:rPr>
        <w:t>大写</w:t>
      </w:r>
      <w:r>
        <w:rPr>
          <w:rFonts w:hint="eastAsia" w:ascii="Times New Roman" w:hAnsi="宋体" w:cs="宋体"/>
          <w:szCs w:val="21"/>
          <w:u w:val="single"/>
          <w:lang w:eastAsia="zh-CN"/>
        </w:rPr>
        <w:t>）</w:t>
      </w:r>
      <w:r>
        <w:rPr>
          <w:rFonts w:hint="eastAsia" w:ascii="Times New Roman" w:hAnsi="宋体" w:cs="宋体"/>
          <w:szCs w:val="21"/>
          <w:u w:val="single"/>
          <w:lang w:val="en-US" w:eastAsia="zh-CN"/>
        </w:rPr>
        <w:t xml:space="preserve">             </w:t>
      </w:r>
      <w:r>
        <w:rPr>
          <w:rFonts w:hint="eastAsia" w:ascii="Times New Roman" w:hAnsi="宋体" w:cs="宋体"/>
          <w:szCs w:val="21"/>
        </w:rPr>
        <w:t>（</w:t>
      </w:r>
      <w:r>
        <w:rPr>
          <w:rFonts w:hint="eastAsia" w:hAnsi="宋体" w:cs="宋体"/>
          <w:szCs w:val="21"/>
          <w:lang w:val="en-US" w:eastAsia="zh-CN"/>
        </w:rPr>
        <w:t>小写</w:t>
      </w:r>
      <w:r>
        <w:rPr>
          <w:rFonts w:hint="eastAsia" w:hAnsi="宋体" w:cs="宋体"/>
          <w:szCs w:val="21"/>
          <w:lang w:eastAsia="zh-CN"/>
        </w:rPr>
        <w:t>）（</w:t>
      </w:r>
      <w:r>
        <w:rPr>
          <w:rFonts w:hint="default" w:ascii="Arial" w:hAnsi="Arial" w:cs="Arial"/>
          <w:szCs w:val="21"/>
          <w:lang w:eastAsia="zh-CN"/>
        </w:rPr>
        <w:t>¥</w:t>
      </w:r>
      <w:r>
        <w:rPr>
          <w:rFonts w:ascii="Times New Roman" w:hAnsi="Times New Roman"/>
          <w:szCs w:val="21"/>
          <w:u w:val="single"/>
        </w:rPr>
        <w:t xml:space="preserve">        </w:t>
      </w:r>
      <w:r>
        <w:rPr>
          <w:rFonts w:hint="eastAsia" w:ascii="Times New Roman" w:hAnsi="宋体" w:cs="宋体"/>
          <w:szCs w:val="21"/>
        </w:rPr>
        <w:t>）。</w:t>
      </w:r>
    </w:p>
    <w:p w14:paraId="5B655638">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二、保证的方式及保证期间</w:t>
      </w:r>
    </w:p>
    <w:p w14:paraId="7B4D9C3C">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我方保证的方式为：连带责任保证。</w:t>
      </w:r>
    </w:p>
    <w:p w14:paraId="4601A2E5">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我方保证的期间为：自本合同生效之日起至主合同约定的工程款支付完毕之日后</w:t>
      </w:r>
      <w:r>
        <w:rPr>
          <w:rFonts w:ascii="Times New Roman" w:hAnsi="Times New Roman"/>
          <w:szCs w:val="21"/>
          <w:u w:val="single"/>
        </w:rPr>
        <w:t xml:space="preserve">    </w:t>
      </w:r>
      <w:r>
        <w:rPr>
          <w:rFonts w:hint="eastAsia" w:ascii="Times New Roman" w:hAnsi="宋体" w:cs="宋体"/>
          <w:szCs w:val="21"/>
        </w:rPr>
        <w:t>日内。</w:t>
      </w:r>
    </w:p>
    <w:p w14:paraId="1C66D5B0">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你方与发包人协议变更工程款支付日期的，经我方书面同意后，保证期间按照变更后的支付日期做相应调整。</w:t>
      </w:r>
    </w:p>
    <w:p w14:paraId="31D98A4C">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三、承担保证责任的形式</w:t>
      </w:r>
    </w:p>
    <w:p w14:paraId="56016C96">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我方承担保证责任的形式是代为支付。发包人未按主合同约定向你方支付工程款的，由我方在保证金额内代为支付。</w:t>
      </w:r>
    </w:p>
    <w:p w14:paraId="28927A95">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四、代偿的安排</w:t>
      </w:r>
    </w:p>
    <w:p w14:paraId="0635A965">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你方要求我方承担保证责任的，应向我方发出书面索赔通知及发包人未支付主合同约定工程款的证明材料。索赔通知应写明要求索赔的金额，支付款项应到达的账号。</w:t>
      </w:r>
    </w:p>
    <w:p w14:paraId="29F41792">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2E56FE5F">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我方收到你方的书面索赔通知及相应的证明材料后７天内无条件支付。</w:t>
      </w:r>
    </w:p>
    <w:p w14:paraId="1A9B1C7D">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五、保证责任的解除</w:t>
      </w:r>
    </w:p>
    <w:p w14:paraId="70D1A9FD">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在本保函承诺的保证期间内，你方未书面向我方主张保证责任的，自保证期间届满次日起，我方保证责任解除。</w:t>
      </w:r>
    </w:p>
    <w:p w14:paraId="15A57A39">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发包人按主合同约定履行了工程款的全部支付义务的，自本保函承诺的保证期间届满次日起，我方保证责任解除。</w:t>
      </w:r>
    </w:p>
    <w:p w14:paraId="005E6497">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我方按照本保函向你方履行保证责任所支付金额达到本保函保证金额时，自我方向你方支付（支付款项从我方账户划出）之日起，保证责任即解除。</w:t>
      </w:r>
    </w:p>
    <w:p w14:paraId="4412480A">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4. </w:t>
      </w:r>
      <w:r>
        <w:rPr>
          <w:rFonts w:hint="eastAsia" w:ascii="Times New Roman" w:hAnsi="宋体" w:cs="宋体"/>
          <w:szCs w:val="21"/>
        </w:rPr>
        <w:t>按照法律法规的规定或出现应解除我方保证责任的其他情形的，我方在本保函项下的保证责任亦解除。</w:t>
      </w:r>
    </w:p>
    <w:p w14:paraId="312430DD">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5. </w:t>
      </w:r>
      <w:r>
        <w:rPr>
          <w:rFonts w:hint="eastAsia" w:ascii="Times New Roman" w:hAnsi="宋体" w:cs="宋体"/>
          <w:szCs w:val="21"/>
        </w:rPr>
        <w:t>我方解除保证责任后，你方应自我方保证责任解除之日起</w:t>
      </w:r>
      <w:r>
        <w:rPr>
          <w:rFonts w:ascii="Times New Roman" w:hAnsi="Times New Roman"/>
          <w:szCs w:val="21"/>
          <w:u w:val="single"/>
        </w:rPr>
        <w:t xml:space="preserve">  </w:t>
      </w:r>
      <w:r>
        <w:rPr>
          <w:rFonts w:hint="eastAsia" w:ascii="Times New Roman" w:hAnsi="宋体" w:cs="宋体"/>
          <w:szCs w:val="21"/>
        </w:rPr>
        <w:t>个工作日内，将本保函原件返还我方。</w:t>
      </w:r>
    </w:p>
    <w:p w14:paraId="3844866F">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六、免责条款</w:t>
      </w:r>
    </w:p>
    <w:p w14:paraId="02E07040">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1. </w:t>
      </w:r>
      <w:r>
        <w:rPr>
          <w:rFonts w:hint="eastAsia" w:ascii="Times New Roman" w:hAnsi="宋体" w:cs="宋体"/>
          <w:szCs w:val="21"/>
        </w:rPr>
        <w:t>因你方违约致使发包人不能履行义务的，我方不承担保证责任。</w:t>
      </w:r>
    </w:p>
    <w:p w14:paraId="598A525B">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2. </w:t>
      </w:r>
      <w:r>
        <w:rPr>
          <w:rFonts w:hint="eastAsia" w:ascii="Times New Roman" w:hAnsi="宋体" w:cs="宋体"/>
          <w:szCs w:val="21"/>
        </w:rPr>
        <w:t>依照法律法规的规定或你方与发包人的另行约定，免除发包人部分或全部义务的，我方亦免除其相应的保证责任。</w:t>
      </w:r>
    </w:p>
    <w:p w14:paraId="51CD5D03">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3. </w:t>
      </w:r>
      <w:r>
        <w:rPr>
          <w:rFonts w:hint="eastAsia" w:ascii="Times New Roman" w:hAnsi="宋体" w:cs="宋体"/>
          <w:szCs w:val="21"/>
        </w:rPr>
        <w:t>你方与发包人协议变更主合同的，如加重发包人责任致使我方保证责任加重的，需征得我方书面同意，否则我方不再承担因此而加重部分的保证责任，但主合同第</w:t>
      </w:r>
      <w:r>
        <w:rPr>
          <w:rFonts w:ascii="Times New Roman" w:hAnsi="Times New Roman"/>
          <w:szCs w:val="21"/>
        </w:rPr>
        <w:t>10</w:t>
      </w:r>
      <w:r>
        <w:rPr>
          <w:rFonts w:hint="eastAsia" w:ascii="Times New Roman" w:hAnsi="宋体" w:cs="宋体"/>
          <w:szCs w:val="21"/>
        </w:rPr>
        <w:t>条〔变更〕约定的变更不受本款限制。</w:t>
      </w:r>
    </w:p>
    <w:p w14:paraId="2A916B50">
      <w:pPr>
        <w:pStyle w:val="115"/>
        <w:spacing w:line="360" w:lineRule="auto"/>
        <w:ind w:firstLine="420" w:firstLineChars="200"/>
        <w:jc w:val="left"/>
        <w:rPr>
          <w:rFonts w:ascii="Times New Roman" w:hAnsi="Times New Roman"/>
          <w:szCs w:val="21"/>
        </w:rPr>
      </w:pPr>
      <w:r>
        <w:rPr>
          <w:rFonts w:ascii="Times New Roman" w:hAnsi="Times New Roman"/>
          <w:szCs w:val="21"/>
        </w:rPr>
        <w:t xml:space="preserve">4. </w:t>
      </w:r>
      <w:r>
        <w:rPr>
          <w:rFonts w:hint="eastAsia" w:ascii="Times New Roman" w:hAnsi="宋体" w:cs="宋体"/>
          <w:szCs w:val="21"/>
        </w:rPr>
        <w:t>因不可抗力造成发包人不能履行义务的，我方不承担保证责任。</w:t>
      </w:r>
    </w:p>
    <w:p w14:paraId="1D06FC9E">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七、争议解决</w:t>
      </w:r>
    </w:p>
    <w:p w14:paraId="49737B82">
      <w:pPr>
        <w:pStyle w:val="115"/>
        <w:spacing w:line="360" w:lineRule="auto"/>
        <w:ind w:firstLine="420" w:firstLineChars="200"/>
        <w:rPr>
          <w:rFonts w:ascii="Times New Roman" w:hAnsi="Times New Roman"/>
          <w:szCs w:val="21"/>
        </w:rPr>
      </w:pPr>
      <w:r>
        <w:rPr>
          <w:rFonts w:hint="eastAsia" w:ascii="Times New Roman" w:hAnsi="宋体" w:cs="宋体"/>
          <w:szCs w:val="21"/>
        </w:rPr>
        <w:t>因本保函或本保函相关事项发生的纠纷，可由双方协商解决，协商不成的，按下列第</w:t>
      </w:r>
      <w:r>
        <w:rPr>
          <w:rFonts w:ascii="Times New Roman" w:hAnsi="Times New Roman"/>
          <w:szCs w:val="21"/>
          <w:u w:val="single"/>
        </w:rPr>
        <w:t xml:space="preserve">     </w:t>
      </w:r>
      <w:r>
        <w:rPr>
          <w:rFonts w:hint="eastAsia" w:ascii="Times New Roman" w:hAnsi="宋体" w:cs="宋体"/>
          <w:szCs w:val="21"/>
        </w:rPr>
        <w:t>种方式解决：</w:t>
      </w:r>
    </w:p>
    <w:p w14:paraId="52045BE0">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w:t>
      </w:r>
      <w:r>
        <w:rPr>
          <w:rFonts w:ascii="Times New Roman" w:hAnsi="Times New Roman"/>
          <w:szCs w:val="21"/>
        </w:rPr>
        <w:t>1</w:t>
      </w:r>
      <w:r>
        <w:rPr>
          <w:rFonts w:hint="eastAsia" w:ascii="Times New Roman" w:hAnsi="宋体" w:cs="宋体"/>
          <w:szCs w:val="21"/>
        </w:rPr>
        <w:t>）向</w:t>
      </w:r>
      <w:r>
        <w:rPr>
          <w:rFonts w:ascii="Times New Roman" w:hAnsi="Times New Roman"/>
          <w:szCs w:val="21"/>
          <w:u w:val="single"/>
        </w:rPr>
        <w:t xml:space="preserve">               </w:t>
      </w:r>
      <w:r>
        <w:rPr>
          <w:rFonts w:hint="eastAsia" w:ascii="Times New Roman" w:hAnsi="宋体" w:cs="宋体"/>
          <w:szCs w:val="21"/>
        </w:rPr>
        <w:t>仲裁委员会申请仲裁；（</w:t>
      </w:r>
      <w:r>
        <w:rPr>
          <w:rFonts w:ascii="Times New Roman" w:hAnsi="Times New Roman"/>
          <w:szCs w:val="21"/>
        </w:rPr>
        <w:t>2</w:t>
      </w:r>
      <w:r>
        <w:rPr>
          <w:rFonts w:hint="eastAsia" w:ascii="Times New Roman" w:hAnsi="宋体" w:cs="宋体"/>
          <w:szCs w:val="21"/>
        </w:rPr>
        <w:t>）向</w:t>
      </w:r>
      <w:r>
        <w:rPr>
          <w:rFonts w:ascii="Times New Roman" w:hAnsi="Times New Roman"/>
          <w:szCs w:val="21"/>
          <w:u w:val="single"/>
        </w:rPr>
        <w:t xml:space="preserve">                 </w:t>
      </w:r>
      <w:r>
        <w:rPr>
          <w:rFonts w:hint="eastAsia" w:ascii="Times New Roman" w:hAnsi="宋体" w:cs="宋体"/>
          <w:szCs w:val="21"/>
        </w:rPr>
        <w:t>人民法院起诉。</w:t>
      </w:r>
    </w:p>
    <w:p w14:paraId="1406140E">
      <w:pPr>
        <w:pStyle w:val="115"/>
        <w:spacing w:line="360" w:lineRule="auto"/>
        <w:ind w:firstLine="420" w:firstLineChars="200"/>
        <w:jc w:val="left"/>
        <w:rPr>
          <w:rFonts w:ascii="黑体" w:hAnsi="Times New Roman" w:eastAsia="黑体"/>
          <w:szCs w:val="21"/>
        </w:rPr>
      </w:pPr>
      <w:r>
        <w:rPr>
          <w:rFonts w:hint="eastAsia" w:ascii="黑体" w:hAnsi="宋体" w:eastAsia="黑体" w:cs="黑体"/>
          <w:szCs w:val="21"/>
        </w:rPr>
        <w:t>八、保函的生效</w:t>
      </w:r>
    </w:p>
    <w:p w14:paraId="35A1A943">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本保函自我方法定代表人（或其授权代理人）签字并加盖公章之日起生效。</w:t>
      </w:r>
    </w:p>
    <w:p w14:paraId="4112F371">
      <w:pPr>
        <w:pStyle w:val="115"/>
        <w:spacing w:line="360" w:lineRule="auto"/>
        <w:ind w:right="600" w:firstLine="420" w:firstLineChars="200"/>
        <w:jc w:val="left"/>
        <w:rPr>
          <w:rFonts w:ascii="Times New Roman" w:hAnsi="Times New Roman"/>
          <w:szCs w:val="21"/>
        </w:rPr>
      </w:pPr>
      <w:r>
        <w:rPr>
          <w:rFonts w:hint="eastAsia" w:ascii="Times New Roman" w:hAnsi="宋体" w:cs="宋体"/>
          <w:szCs w:val="21"/>
        </w:rPr>
        <w:t>担保人：</w:t>
      </w:r>
      <w:r>
        <w:rPr>
          <w:rFonts w:ascii="Times New Roman" w:hAnsi="Times New Roman"/>
          <w:szCs w:val="21"/>
          <w:u w:val="single"/>
        </w:rPr>
        <w:t xml:space="preserve">                                   </w:t>
      </w:r>
      <w:r>
        <w:rPr>
          <w:rFonts w:hint="eastAsia" w:ascii="Times New Roman" w:hAnsi="宋体" w:cs="宋体"/>
          <w:szCs w:val="21"/>
        </w:rPr>
        <w:t>（盖章）</w:t>
      </w:r>
    </w:p>
    <w:p w14:paraId="10CBFE45">
      <w:pPr>
        <w:pStyle w:val="115"/>
        <w:spacing w:line="360" w:lineRule="auto"/>
        <w:ind w:right="1200" w:firstLine="420" w:firstLineChars="200"/>
        <w:rPr>
          <w:rFonts w:ascii="Times New Roman" w:hAnsi="Times New Roman"/>
          <w:szCs w:val="21"/>
        </w:rPr>
      </w:pPr>
      <w:r>
        <w:rPr>
          <w:rFonts w:hint="eastAsia" w:ascii="Times New Roman" w:hAnsi="宋体" w:cs="宋体"/>
          <w:szCs w:val="21"/>
        </w:rPr>
        <w:t>法定代表人或委托代理人：</w:t>
      </w:r>
      <w:r>
        <w:rPr>
          <w:rFonts w:ascii="Times New Roman" w:hAnsi="Times New Roman"/>
          <w:szCs w:val="21"/>
          <w:u w:val="single"/>
        </w:rPr>
        <w:t xml:space="preserve">                   </w:t>
      </w:r>
      <w:r>
        <w:rPr>
          <w:rFonts w:hint="eastAsia" w:ascii="Times New Roman" w:hAnsi="宋体" w:cs="宋体"/>
          <w:szCs w:val="21"/>
        </w:rPr>
        <w:t>（签字）</w:t>
      </w:r>
    </w:p>
    <w:p w14:paraId="40C46CDC">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地</w:t>
      </w:r>
      <w:r>
        <w:rPr>
          <w:rFonts w:ascii="Times New Roman" w:hAnsi="Times New Roman"/>
          <w:szCs w:val="21"/>
        </w:rPr>
        <w:t xml:space="preserve">    </w:t>
      </w:r>
      <w:r>
        <w:rPr>
          <w:rFonts w:hint="eastAsia" w:ascii="Times New Roman" w:hAnsi="宋体" w:cs="宋体"/>
          <w:szCs w:val="21"/>
        </w:rPr>
        <w:t>址：</w:t>
      </w:r>
      <w:r>
        <w:rPr>
          <w:rFonts w:ascii="Times New Roman" w:hAnsi="Times New Roman"/>
          <w:szCs w:val="21"/>
          <w:u w:val="single"/>
        </w:rPr>
        <w:t xml:space="preserve">                                        </w:t>
      </w:r>
    </w:p>
    <w:p w14:paraId="5A89E5F8">
      <w:pPr>
        <w:pStyle w:val="115"/>
        <w:spacing w:line="360" w:lineRule="auto"/>
        <w:ind w:firstLine="420" w:firstLineChars="200"/>
        <w:jc w:val="left"/>
        <w:rPr>
          <w:rFonts w:ascii="Times New Roman" w:hAnsi="Times New Roman"/>
          <w:szCs w:val="21"/>
        </w:rPr>
      </w:pPr>
      <w:r>
        <w:rPr>
          <w:rFonts w:hint="eastAsia" w:ascii="Times New Roman" w:hAnsi="宋体" w:cs="宋体"/>
          <w:szCs w:val="21"/>
        </w:rPr>
        <w:t>邮政编码：</w:t>
      </w:r>
      <w:r>
        <w:rPr>
          <w:rFonts w:ascii="Times New Roman" w:hAnsi="Times New Roman"/>
          <w:szCs w:val="21"/>
          <w:u w:val="single"/>
        </w:rPr>
        <w:t xml:space="preserve">                                        </w:t>
      </w:r>
    </w:p>
    <w:p w14:paraId="240B2490">
      <w:pPr>
        <w:pStyle w:val="115"/>
        <w:spacing w:line="360" w:lineRule="auto"/>
        <w:ind w:firstLine="420" w:firstLineChars="200"/>
        <w:jc w:val="left"/>
        <w:rPr>
          <w:rFonts w:ascii="Times New Roman" w:hAnsi="Times New Roman"/>
          <w:szCs w:val="21"/>
          <w:u w:val="single"/>
        </w:rPr>
      </w:pPr>
      <w:r>
        <w:rPr>
          <w:rFonts w:hint="eastAsia" w:ascii="Times New Roman" w:hAnsi="宋体" w:cs="宋体"/>
          <w:szCs w:val="21"/>
        </w:rPr>
        <w:t>传</w:t>
      </w:r>
      <w:r>
        <w:rPr>
          <w:rFonts w:ascii="Times New Roman" w:hAnsi="Times New Roman"/>
          <w:szCs w:val="21"/>
        </w:rPr>
        <w:t xml:space="preserve">    </w:t>
      </w:r>
      <w:r>
        <w:rPr>
          <w:rFonts w:hint="eastAsia" w:ascii="Times New Roman" w:hAnsi="宋体" w:cs="宋体"/>
          <w:szCs w:val="21"/>
        </w:rPr>
        <w:t>真：</w:t>
      </w:r>
      <w:r>
        <w:rPr>
          <w:rFonts w:ascii="Times New Roman" w:hAnsi="Times New Roman"/>
          <w:szCs w:val="21"/>
          <w:u w:val="single"/>
        </w:rPr>
        <w:t xml:space="preserve">                                        </w:t>
      </w:r>
    </w:p>
    <w:p w14:paraId="2CE3BC82">
      <w:pPr>
        <w:pStyle w:val="115"/>
        <w:spacing w:line="360" w:lineRule="auto"/>
        <w:ind w:right="150" w:firstLine="420" w:firstLineChars="200"/>
        <w:jc w:val="left"/>
        <w:rPr>
          <w:rFonts w:ascii="Times New Roman" w:hAnsi="宋体" w:cs="宋体"/>
          <w:szCs w:val="21"/>
        </w:rPr>
      </w:pPr>
      <w:r>
        <w:rPr>
          <w:rFonts w:ascii="Times New Roman" w:hAnsi="Times New Roman"/>
          <w:szCs w:val="21"/>
        </w:rPr>
        <w:t xml:space="preserve">             </w:t>
      </w:r>
      <w:r>
        <w:rPr>
          <w:rFonts w:hint="eastAsia" w:ascii="Times New Roman" w:hAnsi="Times New Roman"/>
          <w:szCs w:val="21"/>
          <w:lang w:val="en-US" w:eastAsia="zh-CN"/>
        </w:rPr>
        <w:t xml:space="preserve">                                 </w:t>
      </w:r>
      <w:r>
        <w:rPr>
          <w:rFonts w:ascii="Times New Roman" w:hAnsi="Times New Roman"/>
          <w:szCs w:val="21"/>
          <w:u w:val="single"/>
        </w:rPr>
        <w:t xml:space="preserve">             </w:t>
      </w:r>
      <w:r>
        <w:rPr>
          <w:rFonts w:hint="eastAsia" w:ascii="Times New Roman" w:hAnsi="宋体" w:cs="宋体"/>
          <w:szCs w:val="21"/>
        </w:rPr>
        <w:t>年</w:t>
      </w:r>
      <w:r>
        <w:rPr>
          <w:rFonts w:ascii="Times New Roman" w:hAnsi="Times New Roman"/>
          <w:szCs w:val="21"/>
          <w:u w:val="single"/>
        </w:rPr>
        <w:t xml:space="preserve">      </w:t>
      </w:r>
      <w:r>
        <w:rPr>
          <w:rFonts w:hint="eastAsia" w:ascii="Times New Roman" w:hAnsi="宋体" w:cs="宋体"/>
          <w:szCs w:val="21"/>
        </w:rPr>
        <w:t>月</w:t>
      </w:r>
      <w:r>
        <w:rPr>
          <w:rFonts w:ascii="Times New Roman" w:hAnsi="Times New Roman"/>
          <w:szCs w:val="21"/>
          <w:u w:val="single"/>
        </w:rPr>
        <w:t xml:space="preserve">      </w:t>
      </w:r>
      <w:r>
        <w:rPr>
          <w:rFonts w:hint="eastAsia" w:ascii="Times New Roman" w:hAnsi="宋体" w:cs="宋体"/>
          <w:szCs w:val="21"/>
        </w:rPr>
        <w:t>日</w:t>
      </w:r>
    </w:p>
    <w:p w14:paraId="52F71089">
      <w:pPr>
        <w:pStyle w:val="115"/>
        <w:spacing w:line="360" w:lineRule="auto"/>
        <w:ind w:right="150" w:firstLine="420" w:firstLineChars="200"/>
        <w:jc w:val="left"/>
        <w:rPr>
          <w:rFonts w:ascii="仿宋_GB2312" w:hAnsi="宋体" w:cs="宋体"/>
          <w:szCs w:val="21"/>
        </w:rPr>
      </w:pPr>
      <w:r>
        <w:rPr>
          <w:rFonts w:hint="eastAsia" w:ascii="Times New Roman" w:hAnsi="宋体" w:cs="宋体"/>
          <w:szCs w:val="21"/>
        </w:rPr>
        <w:t>（备注</w:t>
      </w:r>
      <w:r>
        <w:rPr>
          <w:rFonts w:ascii="Times New Roman" w:hAnsi="宋体" w:cs="宋体"/>
          <w:szCs w:val="21"/>
        </w:rPr>
        <w:t>：</w:t>
      </w:r>
      <w:r>
        <w:rPr>
          <w:rFonts w:hint="eastAsia" w:ascii="Times New Roman" w:hAnsi="宋体" w:cs="宋体"/>
          <w:szCs w:val="21"/>
        </w:rPr>
        <w:t>银行、保险公司和担保公司出具的</w:t>
      </w:r>
      <w:r>
        <w:rPr>
          <w:rFonts w:hint="eastAsia" w:ascii="仿宋_GB2312" w:hAnsi="宋体" w:cs="宋体"/>
          <w:szCs w:val="21"/>
        </w:rPr>
        <w:t>保函格式和文本可</w:t>
      </w:r>
      <w:r>
        <w:rPr>
          <w:rFonts w:ascii="仿宋_GB2312" w:hAnsi="宋体" w:cs="宋体"/>
          <w:szCs w:val="21"/>
        </w:rPr>
        <w:t>以自拟，</w:t>
      </w:r>
      <w:r>
        <w:rPr>
          <w:rFonts w:hint="eastAsia" w:ascii="仿宋_GB2312" w:hAnsi="宋体" w:cs="宋体"/>
          <w:szCs w:val="21"/>
        </w:rPr>
        <w:t>但是必须包含以上条款所列全部内容</w:t>
      </w:r>
      <w:r>
        <w:rPr>
          <w:rFonts w:ascii="仿宋_GB2312" w:hAnsi="宋体" w:cs="宋体"/>
          <w:szCs w:val="21"/>
        </w:rPr>
        <w:t>）</w:t>
      </w:r>
    </w:p>
    <w:p w14:paraId="20C6EEF8">
      <w:pPr>
        <w:pStyle w:val="115"/>
        <w:spacing w:line="360" w:lineRule="auto"/>
        <w:ind w:right="150" w:firstLine="420" w:firstLineChars="200"/>
        <w:jc w:val="left"/>
        <w:rPr>
          <w:rFonts w:ascii="仿宋_GB2312" w:hAnsi="宋体" w:cs="宋体"/>
          <w:szCs w:val="21"/>
        </w:rPr>
      </w:pPr>
    </w:p>
    <w:p w14:paraId="025B5084">
      <w:pPr>
        <w:pStyle w:val="115"/>
        <w:spacing w:line="360" w:lineRule="auto"/>
        <w:ind w:right="150" w:firstLine="420" w:firstLineChars="200"/>
        <w:jc w:val="left"/>
        <w:rPr>
          <w:rFonts w:ascii="仿宋_GB2312" w:hAnsi="宋体" w:cs="宋体"/>
          <w:szCs w:val="21"/>
        </w:rPr>
      </w:pPr>
    </w:p>
    <w:p w14:paraId="426EDDB3">
      <w:pPr>
        <w:pStyle w:val="115"/>
        <w:spacing w:line="360" w:lineRule="auto"/>
        <w:ind w:right="150" w:firstLine="420" w:firstLineChars="200"/>
        <w:jc w:val="left"/>
        <w:rPr>
          <w:rFonts w:ascii="仿宋_GB2312" w:hAnsi="宋体" w:cs="宋体"/>
          <w:szCs w:val="21"/>
        </w:rPr>
      </w:pPr>
    </w:p>
    <w:p w14:paraId="6A1C3C1E">
      <w:pPr>
        <w:ind w:firstLineChars="200"/>
        <w:jc w:val="left"/>
        <w:rPr>
          <w:rFonts w:hint="eastAsia" w:ascii="Times New Roman" w:hAnsi="宋体" w:cs="宋体"/>
          <w:sz w:val="30"/>
          <w:szCs w:val="30"/>
        </w:rPr>
      </w:pPr>
      <w:r>
        <w:rPr>
          <w:rFonts w:hint="eastAsia" w:ascii="Times New Roman" w:hAnsi="宋体" w:cs="宋体"/>
          <w:sz w:val="30"/>
          <w:szCs w:val="30"/>
        </w:rPr>
        <w:br w:type="page"/>
      </w:r>
    </w:p>
    <w:p w14:paraId="212DA626">
      <w:pPr>
        <w:pStyle w:val="115"/>
        <w:ind w:firstLine="600" w:firstLineChars="200"/>
        <w:jc w:val="left"/>
        <w:rPr>
          <w:rFonts w:hint="eastAsia" w:ascii="Times New Roman" w:hAnsi="宋体" w:cs="宋体"/>
          <w:sz w:val="30"/>
          <w:szCs w:val="30"/>
        </w:rPr>
      </w:pPr>
      <w:r>
        <w:rPr>
          <w:rFonts w:hint="eastAsia" w:ascii="Times New Roman" w:hAnsi="宋体" w:cs="宋体"/>
          <w:sz w:val="30"/>
          <w:szCs w:val="30"/>
        </w:rPr>
        <w:t>附件10：</w:t>
      </w:r>
    </w:p>
    <w:p w14:paraId="44AAFE04">
      <w:pPr>
        <w:pStyle w:val="115"/>
        <w:ind w:firstLine="723" w:firstLineChars="200"/>
        <w:jc w:val="center"/>
        <w:rPr>
          <w:rFonts w:hint="eastAsia" w:ascii="Times New Roman" w:hAnsi="Times New Roman"/>
          <w:b/>
          <w:sz w:val="36"/>
          <w:szCs w:val="36"/>
        </w:rPr>
      </w:pPr>
      <w:r>
        <w:rPr>
          <w:rFonts w:hint="eastAsia" w:ascii="Times New Roman" w:hAnsi="Times New Roman"/>
          <w:b/>
          <w:sz w:val="36"/>
          <w:szCs w:val="36"/>
        </w:rPr>
        <w:t>预付款支付申请（核准）表</w:t>
      </w:r>
    </w:p>
    <w:p w14:paraId="6ACDF155">
      <w:pPr>
        <w:pStyle w:val="115"/>
        <w:ind w:firstLine="480" w:firstLineChars="200"/>
        <w:rPr>
          <w:rFonts w:hint="eastAsia" w:ascii="Times New Roman" w:hAnsi="Times New Roman"/>
          <w:sz w:val="24"/>
          <w:szCs w:val="24"/>
        </w:rPr>
      </w:pPr>
      <w:r>
        <w:rPr>
          <w:rFonts w:hint="eastAsia" w:ascii="Times New Roman" w:hAnsi="Times New Roman"/>
          <w:sz w:val="24"/>
          <w:szCs w:val="24"/>
        </w:rPr>
        <w:t>工程名称：                                             编号：</w:t>
      </w:r>
    </w:p>
    <w:tbl>
      <w:tblPr>
        <w:tblStyle w:val="3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14:paraId="7530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185" w:type="dxa"/>
            <w:noWrap w:val="0"/>
            <w:vAlign w:val="top"/>
          </w:tcPr>
          <w:p w14:paraId="6D5376ED">
            <w:pPr>
              <w:pStyle w:val="115"/>
              <w:spacing w:line="480" w:lineRule="exact"/>
              <w:ind w:left="313" w:leftChars="149" w:firstLine="420" w:firstLineChars="200"/>
              <w:rPr>
                <w:rFonts w:hint="eastAsia" w:ascii="Times New Roman" w:hAnsi="Times New Roman"/>
                <w:szCs w:val="21"/>
                <w:u w:val="single"/>
              </w:rPr>
            </w:pPr>
            <w:r>
              <w:rPr>
                <w:rFonts w:hint="eastAsia" w:ascii="Times New Roman" w:hAnsi="Times New Roman"/>
                <w:szCs w:val="21"/>
              </w:rPr>
              <w:t>致：</w:t>
            </w:r>
            <w:r>
              <w:rPr>
                <w:rFonts w:hint="eastAsia" w:ascii="Times New Roman" w:hAnsi="Times New Roman"/>
                <w:szCs w:val="21"/>
                <w:u w:val="single"/>
              </w:rPr>
              <w:t xml:space="preserve">                                   （发包人全称）</w:t>
            </w:r>
          </w:p>
          <w:p w14:paraId="32DF99A0">
            <w:pPr>
              <w:pStyle w:val="115"/>
              <w:spacing w:line="400" w:lineRule="exact"/>
              <w:ind w:left="-4" w:leftChars="-2" w:firstLine="420" w:firstLineChars="200"/>
              <w:rPr>
                <w:rFonts w:hint="eastAsia" w:ascii="Times New Roman" w:hAnsi="Times New Roman"/>
                <w:szCs w:val="21"/>
              </w:rPr>
            </w:pPr>
            <w:r>
              <w:rPr>
                <w:rFonts w:hint="eastAsia" w:ascii="Times New Roman" w:hAnsi="Times New Roman"/>
                <w:szCs w:val="21"/>
              </w:rPr>
              <w:t>我方根据施工合同的约定，现申请支付工程预付款额为</w:t>
            </w:r>
            <w:r>
              <w:rPr>
                <w:rFonts w:hint="eastAsia" w:ascii="Times New Roman" w:hAnsi="Times New Roman"/>
                <w:szCs w:val="21"/>
                <w:lang w:eastAsia="zh-CN"/>
              </w:rPr>
              <w:t>（</w:t>
            </w:r>
            <w:r>
              <w:rPr>
                <w:rFonts w:hint="eastAsia" w:ascii="Times New Roman" w:hAnsi="Times New Roman"/>
                <w:szCs w:val="21"/>
              </w:rPr>
              <w:t>大写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w:t>
            </w:r>
            <w:r>
              <w:rPr>
                <w:rFonts w:hint="eastAsia" w:ascii="Times New Roman" w:hAnsi="Times New Roman"/>
                <w:szCs w:val="21"/>
                <w:lang w:eastAsia="zh-CN"/>
              </w:rPr>
              <w:t>（</w:t>
            </w:r>
            <w:r>
              <w:rPr>
                <w:rFonts w:hint="eastAsia" w:ascii="Times New Roman" w:hAnsi="Times New Roman"/>
                <w:szCs w:val="21"/>
              </w:rPr>
              <w:t>小写</w:t>
            </w:r>
            <w:r>
              <w:rPr>
                <w:rFonts w:hint="eastAsia" w:ascii="Times New Roman" w:hAnsi="Times New Roman"/>
                <w:szCs w:val="21"/>
                <w:lang w:eastAsia="zh-CN"/>
              </w:rPr>
              <w:t>）</w:t>
            </w:r>
          </w:p>
          <w:p w14:paraId="02CAEB49">
            <w:pPr>
              <w:pStyle w:val="115"/>
              <w:spacing w:line="400" w:lineRule="exact"/>
              <w:ind w:firstLine="420" w:firstLineChars="200"/>
              <w:rPr>
                <w:rFonts w:hint="eastAsia" w:ascii="Times New Roman" w:hAnsi="Times New Roman"/>
                <w:szCs w:val="21"/>
              </w:rPr>
            </w:pPr>
            <w:r>
              <w:rPr>
                <w:rFonts w:hint="eastAsia" w:ascii="Times New Roman" w:hAnsi="Times New Roman"/>
                <w:szCs w:val="21"/>
                <w:u w:val="single"/>
              </w:rPr>
              <w:t xml:space="preserve">         </w:t>
            </w:r>
            <w:r>
              <w:rPr>
                <w:rFonts w:hint="eastAsia" w:ascii="Times New Roman" w:hAnsi="Times New Roman"/>
                <w:szCs w:val="21"/>
              </w:rPr>
              <w:t>元，请予核准。</w:t>
            </w:r>
          </w:p>
          <w:tbl>
            <w:tblPr>
              <w:tblStyle w:val="3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3B05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6A66EC49">
                  <w:pPr>
                    <w:pStyle w:val="115"/>
                    <w:spacing w:line="280" w:lineRule="exact"/>
                    <w:jc w:val="center"/>
                    <w:rPr>
                      <w:rFonts w:hint="eastAsia" w:ascii="Times New Roman" w:hAnsi="Times New Roman"/>
                      <w:szCs w:val="21"/>
                    </w:rPr>
                  </w:pPr>
                  <w:r>
                    <w:rPr>
                      <w:rFonts w:hint="eastAsia" w:ascii="Times New Roman" w:hAnsi="Times New Roman"/>
                      <w:szCs w:val="21"/>
                    </w:rPr>
                    <w:t>序号</w:t>
                  </w:r>
                </w:p>
              </w:tc>
              <w:tc>
                <w:tcPr>
                  <w:tcW w:w="3340" w:type="dxa"/>
                  <w:noWrap w:val="0"/>
                  <w:vAlign w:val="center"/>
                </w:tcPr>
                <w:p w14:paraId="0DAF3771">
                  <w:pPr>
                    <w:pStyle w:val="115"/>
                    <w:spacing w:line="280" w:lineRule="exact"/>
                    <w:jc w:val="center"/>
                    <w:rPr>
                      <w:rFonts w:hint="eastAsia" w:ascii="Times New Roman" w:hAnsi="Times New Roman"/>
                      <w:szCs w:val="21"/>
                    </w:rPr>
                  </w:pPr>
                  <w:r>
                    <w:rPr>
                      <w:rFonts w:hint="eastAsia" w:ascii="Times New Roman" w:hAnsi="Times New Roman"/>
                      <w:szCs w:val="21"/>
                    </w:rPr>
                    <w:t>名      称</w:t>
                  </w:r>
                </w:p>
              </w:tc>
              <w:tc>
                <w:tcPr>
                  <w:tcW w:w="1764" w:type="dxa"/>
                  <w:noWrap w:val="0"/>
                  <w:vAlign w:val="center"/>
                </w:tcPr>
                <w:p w14:paraId="5CEDBEBA">
                  <w:pPr>
                    <w:pStyle w:val="115"/>
                    <w:spacing w:line="280" w:lineRule="exact"/>
                    <w:jc w:val="center"/>
                    <w:rPr>
                      <w:rFonts w:hint="eastAsia" w:ascii="Times New Roman" w:hAnsi="Times New Roman"/>
                      <w:szCs w:val="21"/>
                    </w:rPr>
                  </w:pPr>
                  <w:r>
                    <w:rPr>
                      <w:rFonts w:hint="eastAsia" w:ascii="Times New Roman" w:hAnsi="Times New Roman"/>
                      <w:szCs w:val="21"/>
                    </w:rPr>
                    <w:t>申请金额（元）</w:t>
                  </w:r>
                </w:p>
              </w:tc>
              <w:tc>
                <w:tcPr>
                  <w:tcW w:w="2240" w:type="dxa"/>
                  <w:noWrap w:val="0"/>
                  <w:vAlign w:val="center"/>
                </w:tcPr>
                <w:p w14:paraId="2B214AC4">
                  <w:pPr>
                    <w:pStyle w:val="115"/>
                    <w:spacing w:line="280" w:lineRule="exact"/>
                    <w:jc w:val="center"/>
                    <w:rPr>
                      <w:rFonts w:hint="eastAsia" w:ascii="Times New Roman" w:hAnsi="Times New Roman"/>
                      <w:szCs w:val="21"/>
                    </w:rPr>
                  </w:pPr>
                  <w:r>
                    <w:rPr>
                      <w:rFonts w:hint="eastAsia" w:ascii="Times New Roman" w:hAnsi="Times New Roman"/>
                      <w:szCs w:val="21"/>
                    </w:rPr>
                    <w:t>复核金额（元）</w:t>
                  </w:r>
                </w:p>
              </w:tc>
              <w:tc>
                <w:tcPr>
                  <w:tcW w:w="1080" w:type="dxa"/>
                  <w:noWrap w:val="0"/>
                  <w:vAlign w:val="center"/>
                </w:tcPr>
                <w:p w14:paraId="6375685C">
                  <w:pPr>
                    <w:pStyle w:val="115"/>
                    <w:spacing w:line="280" w:lineRule="exact"/>
                    <w:jc w:val="center"/>
                    <w:rPr>
                      <w:rFonts w:hint="eastAsia" w:ascii="Times New Roman" w:hAnsi="Times New Roman"/>
                      <w:szCs w:val="21"/>
                    </w:rPr>
                  </w:pPr>
                  <w:r>
                    <w:rPr>
                      <w:rFonts w:hint="eastAsia" w:ascii="Times New Roman" w:hAnsi="Times New Roman"/>
                      <w:szCs w:val="21"/>
                    </w:rPr>
                    <w:t>备注</w:t>
                  </w:r>
                </w:p>
              </w:tc>
            </w:tr>
            <w:tr w14:paraId="6D43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D04B3B9">
                  <w:pPr>
                    <w:pStyle w:val="115"/>
                    <w:spacing w:line="280" w:lineRule="exact"/>
                    <w:jc w:val="center"/>
                    <w:rPr>
                      <w:rFonts w:hint="eastAsia" w:ascii="Times New Roman" w:hAnsi="Times New Roman"/>
                      <w:szCs w:val="21"/>
                    </w:rPr>
                  </w:pPr>
                  <w:r>
                    <w:rPr>
                      <w:rFonts w:hint="eastAsia" w:ascii="Times New Roman" w:hAnsi="Times New Roman"/>
                      <w:szCs w:val="21"/>
                    </w:rPr>
                    <w:t>1</w:t>
                  </w:r>
                </w:p>
              </w:tc>
              <w:tc>
                <w:tcPr>
                  <w:tcW w:w="3340" w:type="dxa"/>
                  <w:noWrap w:val="0"/>
                  <w:vAlign w:val="top"/>
                </w:tcPr>
                <w:p w14:paraId="7E6F7E9B">
                  <w:pPr>
                    <w:pStyle w:val="115"/>
                    <w:spacing w:line="280" w:lineRule="exact"/>
                    <w:rPr>
                      <w:rFonts w:hint="eastAsia" w:ascii="Times New Roman" w:hAnsi="Times New Roman"/>
                      <w:szCs w:val="21"/>
                    </w:rPr>
                  </w:pPr>
                  <w:r>
                    <w:rPr>
                      <w:rFonts w:hint="eastAsia" w:ascii="Times New Roman" w:hAnsi="Times New Roman"/>
                      <w:szCs w:val="21"/>
                    </w:rPr>
                    <w:t>已签约合同价款金额</w:t>
                  </w:r>
                </w:p>
              </w:tc>
              <w:tc>
                <w:tcPr>
                  <w:tcW w:w="1764" w:type="dxa"/>
                  <w:noWrap w:val="0"/>
                  <w:vAlign w:val="top"/>
                </w:tcPr>
                <w:p w14:paraId="1C5C377C">
                  <w:pPr>
                    <w:pStyle w:val="115"/>
                    <w:spacing w:line="280" w:lineRule="exact"/>
                    <w:rPr>
                      <w:rFonts w:hint="eastAsia" w:ascii="Times New Roman" w:hAnsi="Times New Roman"/>
                      <w:szCs w:val="21"/>
                    </w:rPr>
                  </w:pPr>
                </w:p>
              </w:tc>
              <w:tc>
                <w:tcPr>
                  <w:tcW w:w="2240" w:type="dxa"/>
                  <w:noWrap w:val="0"/>
                  <w:vAlign w:val="top"/>
                </w:tcPr>
                <w:p w14:paraId="48BC7C2A">
                  <w:pPr>
                    <w:pStyle w:val="115"/>
                    <w:spacing w:line="280" w:lineRule="exact"/>
                    <w:rPr>
                      <w:rFonts w:hint="eastAsia" w:ascii="Times New Roman" w:hAnsi="Times New Roman"/>
                      <w:szCs w:val="21"/>
                    </w:rPr>
                  </w:pPr>
                </w:p>
              </w:tc>
              <w:tc>
                <w:tcPr>
                  <w:tcW w:w="1080" w:type="dxa"/>
                  <w:noWrap w:val="0"/>
                  <w:vAlign w:val="top"/>
                </w:tcPr>
                <w:p w14:paraId="54671F9F">
                  <w:pPr>
                    <w:pStyle w:val="115"/>
                    <w:spacing w:line="280" w:lineRule="exact"/>
                    <w:rPr>
                      <w:rFonts w:hint="eastAsia" w:ascii="Times New Roman" w:hAnsi="Times New Roman"/>
                      <w:szCs w:val="21"/>
                    </w:rPr>
                  </w:pPr>
                </w:p>
              </w:tc>
            </w:tr>
            <w:tr w14:paraId="5DCA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04F55C6">
                  <w:pPr>
                    <w:pStyle w:val="115"/>
                    <w:spacing w:line="280" w:lineRule="exact"/>
                    <w:jc w:val="center"/>
                    <w:rPr>
                      <w:rFonts w:hint="eastAsia" w:ascii="Times New Roman" w:hAnsi="Times New Roman"/>
                      <w:szCs w:val="21"/>
                    </w:rPr>
                  </w:pPr>
                  <w:r>
                    <w:rPr>
                      <w:rFonts w:hint="eastAsia" w:ascii="Times New Roman" w:hAnsi="Times New Roman"/>
                      <w:szCs w:val="21"/>
                    </w:rPr>
                    <w:t>2</w:t>
                  </w:r>
                </w:p>
              </w:tc>
              <w:tc>
                <w:tcPr>
                  <w:tcW w:w="3340" w:type="dxa"/>
                  <w:noWrap w:val="0"/>
                  <w:vAlign w:val="top"/>
                </w:tcPr>
                <w:p w14:paraId="747C0CA1">
                  <w:pPr>
                    <w:pStyle w:val="115"/>
                    <w:spacing w:line="280" w:lineRule="exact"/>
                    <w:rPr>
                      <w:rFonts w:hint="eastAsia" w:ascii="Times New Roman" w:hAnsi="Times New Roman"/>
                      <w:szCs w:val="21"/>
                    </w:rPr>
                  </w:pPr>
                  <w:r>
                    <w:rPr>
                      <w:rFonts w:hint="eastAsia" w:ascii="Times New Roman" w:hAnsi="Times New Roman"/>
                      <w:szCs w:val="21"/>
                    </w:rPr>
                    <w:t>其中：安全文明施工费</w:t>
                  </w:r>
                </w:p>
              </w:tc>
              <w:tc>
                <w:tcPr>
                  <w:tcW w:w="1764" w:type="dxa"/>
                  <w:noWrap w:val="0"/>
                  <w:vAlign w:val="top"/>
                </w:tcPr>
                <w:p w14:paraId="733504F2">
                  <w:pPr>
                    <w:pStyle w:val="115"/>
                    <w:spacing w:line="280" w:lineRule="exact"/>
                    <w:rPr>
                      <w:rFonts w:hint="eastAsia" w:ascii="Times New Roman" w:hAnsi="Times New Roman"/>
                      <w:szCs w:val="21"/>
                    </w:rPr>
                  </w:pPr>
                </w:p>
              </w:tc>
              <w:tc>
                <w:tcPr>
                  <w:tcW w:w="2240" w:type="dxa"/>
                  <w:noWrap w:val="0"/>
                  <w:vAlign w:val="top"/>
                </w:tcPr>
                <w:p w14:paraId="51CEC4B0">
                  <w:pPr>
                    <w:pStyle w:val="115"/>
                    <w:spacing w:line="280" w:lineRule="exact"/>
                    <w:rPr>
                      <w:rFonts w:hint="eastAsia" w:ascii="Times New Roman" w:hAnsi="Times New Roman"/>
                      <w:szCs w:val="21"/>
                    </w:rPr>
                  </w:pPr>
                </w:p>
              </w:tc>
              <w:tc>
                <w:tcPr>
                  <w:tcW w:w="1080" w:type="dxa"/>
                  <w:noWrap w:val="0"/>
                  <w:vAlign w:val="top"/>
                </w:tcPr>
                <w:p w14:paraId="64DE5940">
                  <w:pPr>
                    <w:pStyle w:val="115"/>
                    <w:spacing w:line="280" w:lineRule="exact"/>
                    <w:rPr>
                      <w:rFonts w:hint="eastAsia" w:ascii="Times New Roman" w:hAnsi="Times New Roman"/>
                      <w:szCs w:val="21"/>
                    </w:rPr>
                  </w:pPr>
                </w:p>
              </w:tc>
            </w:tr>
            <w:tr w14:paraId="1D9F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BAE733B">
                  <w:pPr>
                    <w:pStyle w:val="115"/>
                    <w:spacing w:line="280" w:lineRule="exact"/>
                    <w:jc w:val="center"/>
                    <w:rPr>
                      <w:rFonts w:hint="eastAsia" w:ascii="Times New Roman" w:hAnsi="Times New Roman"/>
                      <w:szCs w:val="21"/>
                    </w:rPr>
                  </w:pPr>
                  <w:r>
                    <w:rPr>
                      <w:rFonts w:hint="eastAsia" w:ascii="Times New Roman" w:hAnsi="Times New Roman"/>
                      <w:szCs w:val="21"/>
                    </w:rPr>
                    <w:t>3</w:t>
                  </w:r>
                </w:p>
              </w:tc>
              <w:tc>
                <w:tcPr>
                  <w:tcW w:w="3340" w:type="dxa"/>
                  <w:noWrap w:val="0"/>
                  <w:vAlign w:val="top"/>
                </w:tcPr>
                <w:p w14:paraId="792DBE68">
                  <w:pPr>
                    <w:pStyle w:val="115"/>
                    <w:spacing w:line="280" w:lineRule="exact"/>
                    <w:rPr>
                      <w:rFonts w:hint="eastAsia" w:ascii="Times New Roman" w:hAnsi="Times New Roman"/>
                      <w:szCs w:val="21"/>
                    </w:rPr>
                  </w:pPr>
                  <w:r>
                    <w:rPr>
                      <w:rFonts w:hint="eastAsia" w:ascii="Times New Roman" w:hAnsi="Times New Roman"/>
                      <w:szCs w:val="21"/>
                    </w:rPr>
                    <w:t>应支付的预付款</w:t>
                  </w:r>
                </w:p>
              </w:tc>
              <w:tc>
                <w:tcPr>
                  <w:tcW w:w="1764" w:type="dxa"/>
                  <w:noWrap w:val="0"/>
                  <w:vAlign w:val="top"/>
                </w:tcPr>
                <w:p w14:paraId="6AFFB6FA">
                  <w:pPr>
                    <w:pStyle w:val="115"/>
                    <w:spacing w:line="280" w:lineRule="exact"/>
                    <w:rPr>
                      <w:rFonts w:hint="eastAsia" w:ascii="Times New Roman" w:hAnsi="Times New Roman"/>
                      <w:szCs w:val="21"/>
                    </w:rPr>
                  </w:pPr>
                </w:p>
              </w:tc>
              <w:tc>
                <w:tcPr>
                  <w:tcW w:w="2240" w:type="dxa"/>
                  <w:noWrap w:val="0"/>
                  <w:vAlign w:val="top"/>
                </w:tcPr>
                <w:p w14:paraId="61F6363E">
                  <w:pPr>
                    <w:pStyle w:val="115"/>
                    <w:spacing w:line="280" w:lineRule="exact"/>
                    <w:rPr>
                      <w:rFonts w:hint="eastAsia" w:ascii="Times New Roman" w:hAnsi="Times New Roman"/>
                      <w:szCs w:val="21"/>
                    </w:rPr>
                  </w:pPr>
                </w:p>
              </w:tc>
              <w:tc>
                <w:tcPr>
                  <w:tcW w:w="1080" w:type="dxa"/>
                  <w:noWrap w:val="0"/>
                  <w:vAlign w:val="top"/>
                </w:tcPr>
                <w:p w14:paraId="4344D5FC">
                  <w:pPr>
                    <w:pStyle w:val="115"/>
                    <w:spacing w:line="280" w:lineRule="exact"/>
                    <w:rPr>
                      <w:rFonts w:hint="eastAsia" w:ascii="Times New Roman" w:hAnsi="Times New Roman"/>
                      <w:szCs w:val="21"/>
                    </w:rPr>
                  </w:pPr>
                </w:p>
              </w:tc>
            </w:tr>
            <w:tr w14:paraId="1CBF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A038A21">
                  <w:pPr>
                    <w:pStyle w:val="115"/>
                    <w:spacing w:line="280" w:lineRule="exact"/>
                    <w:jc w:val="center"/>
                    <w:rPr>
                      <w:rFonts w:hint="eastAsia" w:ascii="Times New Roman" w:hAnsi="Times New Roman"/>
                      <w:szCs w:val="21"/>
                    </w:rPr>
                  </w:pPr>
                  <w:r>
                    <w:rPr>
                      <w:rFonts w:hint="eastAsia" w:ascii="Times New Roman" w:hAnsi="Times New Roman"/>
                      <w:szCs w:val="21"/>
                    </w:rPr>
                    <w:t>4</w:t>
                  </w:r>
                </w:p>
              </w:tc>
              <w:tc>
                <w:tcPr>
                  <w:tcW w:w="3340" w:type="dxa"/>
                  <w:noWrap w:val="0"/>
                  <w:vAlign w:val="top"/>
                </w:tcPr>
                <w:p w14:paraId="4F5C3FE8">
                  <w:pPr>
                    <w:pStyle w:val="115"/>
                    <w:spacing w:line="280" w:lineRule="exact"/>
                    <w:rPr>
                      <w:rFonts w:hint="eastAsia" w:ascii="Times New Roman" w:hAnsi="Times New Roman"/>
                      <w:szCs w:val="21"/>
                    </w:rPr>
                  </w:pPr>
                  <w:r>
                    <w:rPr>
                      <w:rFonts w:hint="eastAsia" w:ascii="Times New Roman" w:hAnsi="Times New Roman"/>
                      <w:szCs w:val="21"/>
                    </w:rPr>
                    <w:t>应支付的安全文明施工费预付款</w:t>
                  </w:r>
                </w:p>
              </w:tc>
              <w:tc>
                <w:tcPr>
                  <w:tcW w:w="1764" w:type="dxa"/>
                  <w:noWrap w:val="0"/>
                  <w:vAlign w:val="top"/>
                </w:tcPr>
                <w:p w14:paraId="09C4CBE9">
                  <w:pPr>
                    <w:pStyle w:val="115"/>
                    <w:spacing w:line="280" w:lineRule="exact"/>
                    <w:rPr>
                      <w:rFonts w:hint="eastAsia" w:ascii="Times New Roman" w:hAnsi="Times New Roman"/>
                      <w:szCs w:val="21"/>
                    </w:rPr>
                  </w:pPr>
                </w:p>
              </w:tc>
              <w:tc>
                <w:tcPr>
                  <w:tcW w:w="2240" w:type="dxa"/>
                  <w:noWrap w:val="0"/>
                  <w:vAlign w:val="top"/>
                </w:tcPr>
                <w:p w14:paraId="1B1BE9FE">
                  <w:pPr>
                    <w:pStyle w:val="115"/>
                    <w:spacing w:line="280" w:lineRule="exact"/>
                    <w:rPr>
                      <w:rFonts w:hint="eastAsia" w:ascii="Times New Roman" w:hAnsi="Times New Roman"/>
                      <w:szCs w:val="21"/>
                    </w:rPr>
                  </w:pPr>
                </w:p>
              </w:tc>
              <w:tc>
                <w:tcPr>
                  <w:tcW w:w="1080" w:type="dxa"/>
                  <w:noWrap w:val="0"/>
                  <w:vAlign w:val="top"/>
                </w:tcPr>
                <w:p w14:paraId="0882E6B1">
                  <w:pPr>
                    <w:pStyle w:val="115"/>
                    <w:spacing w:line="280" w:lineRule="exact"/>
                    <w:rPr>
                      <w:rFonts w:hint="eastAsia" w:ascii="Times New Roman" w:hAnsi="Times New Roman"/>
                      <w:szCs w:val="21"/>
                    </w:rPr>
                  </w:pPr>
                </w:p>
              </w:tc>
            </w:tr>
            <w:tr w14:paraId="4F8E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4D057A5">
                  <w:pPr>
                    <w:pStyle w:val="115"/>
                    <w:spacing w:line="280" w:lineRule="exact"/>
                    <w:jc w:val="center"/>
                    <w:rPr>
                      <w:rFonts w:hint="eastAsia" w:ascii="Times New Roman" w:hAnsi="Times New Roman"/>
                      <w:szCs w:val="21"/>
                    </w:rPr>
                  </w:pPr>
                  <w:r>
                    <w:rPr>
                      <w:rFonts w:hint="eastAsia" w:ascii="Times New Roman" w:hAnsi="Times New Roman"/>
                      <w:szCs w:val="21"/>
                    </w:rPr>
                    <w:t>5</w:t>
                  </w:r>
                </w:p>
              </w:tc>
              <w:tc>
                <w:tcPr>
                  <w:tcW w:w="3340" w:type="dxa"/>
                  <w:noWrap w:val="0"/>
                  <w:vAlign w:val="top"/>
                </w:tcPr>
                <w:p w14:paraId="56A4CFF7">
                  <w:pPr>
                    <w:pStyle w:val="115"/>
                    <w:spacing w:line="280" w:lineRule="exact"/>
                    <w:rPr>
                      <w:rFonts w:hint="eastAsia" w:ascii="Times New Roman" w:hAnsi="Times New Roman"/>
                      <w:szCs w:val="21"/>
                    </w:rPr>
                  </w:pPr>
                  <w:r>
                    <w:rPr>
                      <w:rFonts w:hint="eastAsia" w:ascii="Times New Roman" w:hAnsi="Times New Roman"/>
                      <w:szCs w:val="21"/>
                    </w:rPr>
                    <w:t>合计应支付的预付款</w:t>
                  </w:r>
                </w:p>
              </w:tc>
              <w:tc>
                <w:tcPr>
                  <w:tcW w:w="1764" w:type="dxa"/>
                  <w:noWrap w:val="0"/>
                  <w:vAlign w:val="top"/>
                </w:tcPr>
                <w:p w14:paraId="1AD67D37">
                  <w:pPr>
                    <w:pStyle w:val="115"/>
                    <w:spacing w:line="280" w:lineRule="exact"/>
                    <w:rPr>
                      <w:rFonts w:hint="eastAsia" w:ascii="Times New Roman" w:hAnsi="Times New Roman"/>
                      <w:szCs w:val="21"/>
                    </w:rPr>
                  </w:pPr>
                </w:p>
              </w:tc>
              <w:tc>
                <w:tcPr>
                  <w:tcW w:w="2240" w:type="dxa"/>
                  <w:noWrap w:val="0"/>
                  <w:vAlign w:val="top"/>
                </w:tcPr>
                <w:p w14:paraId="5A808416">
                  <w:pPr>
                    <w:pStyle w:val="115"/>
                    <w:spacing w:line="280" w:lineRule="exact"/>
                    <w:rPr>
                      <w:rFonts w:hint="eastAsia" w:ascii="Times New Roman" w:hAnsi="Times New Roman"/>
                      <w:szCs w:val="21"/>
                    </w:rPr>
                  </w:pPr>
                </w:p>
              </w:tc>
              <w:tc>
                <w:tcPr>
                  <w:tcW w:w="1080" w:type="dxa"/>
                  <w:noWrap w:val="0"/>
                  <w:vAlign w:val="top"/>
                </w:tcPr>
                <w:p w14:paraId="7A47990C">
                  <w:pPr>
                    <w:pStyle w:val="115"/>
                    <w:spacing w:line="280" w:lineRule="exact"/>
                    <w:rPr>
                      <w:rFonts w:hint="eastAsia" w:ascii="Times New Roman" w:hAnsi="Times New Roman"/>
                      <w:szCs w:val="21"/>
                    </w:rPr>
                  </w:pPr>
                </w:p>
              </w:tc>
            </w:tr>
            <w:tr w14:paraId="0C52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noWrap w:val="0"/>
                  <w:vAlign w:val="top"/>
                </w:tcPr>
                <w:p w14:paraId="2C596B0D">
                  <w:pPr>
                    <w:pStyle w:val="115"/>
                    <w:spacing w:line="280" w:lineRule="exact"/>
                    <w:jc w:val="center"/>
                    <w:rPr>
                      <w:rFonts w:hint="eastAsia" w:ascii="Times New Roman" w:hAnsi="Times New Roman"/>
                      <w:szCs w:val="21"/>
                    </w:rPr>
                  </w:pPr>
                </w:p>
              </w:tc>
              <w:tc>
                <w:tcPr>
                  <w:tcW w:w="3340" w:type="dxa"/>
                  <w:noWrap w:val="0"/>
                  <w:vAlign w:val="top"/>
                </w:tcPr>
                <w:p w14:paraId="56AC7B58">
                  <w:pPr>
                    <w:pStyle w:val="115"/>
                    <w:spacing w:line="280" w:lineRule="exact"/>
                    <w:rPr>
                      <w:rFonts w:hint="eastAsia" w:ascii="Times New Roman" w:hAnsi="Times New Roman"/>
                      <w:szCs w:val="21"/>
                    </w:rPr>
                  </w:pPr>
                </w:p>
              </w:tc>
              <w:tc>
                <w:tcPr>
                  <w:tcW w:w="1764" w:type="dxa"/>
                  <w:noWrap w:val="0"/>
                  <w:vAlign w:val="top"/>
                </w:tcPr>
                <w:p w14:paraId="7C1BEA83">
                  <w:pPr>
                    <w:pStyle w:val="115"/>
                    <w:spacing w:line="280" w:lineRule="exact"/>
                    <w:rPr>
                      <w:rFonts w:hint="eastAsia" w:ascii="Times New Roman" w:hAnsi="Times New Roman"/>
                      <w:szCs w:val="21"/>
                    </w:rPr>
                  </w:pPr>
                </w:p>
              </w:tc>
              <w:tc>
                <w:tcPr>
                  <w:tcW w:w="2240" w:type="dxa"/>
                  <w:noWrap w:val="0"/>
                  <w:vAlign w:val="top"/>
                </w:tcPr>
                <w:p w14:paraId="18ACAD96">
                  <w:pPr>
                    <w:pStyle w:val="115"/>
                    <w:spacing w:line="280" w:lineRule="exact"/>
                    <w:rPr>
                      <w:rFonts w:hint="eastAsia" w:ascii="Times New Roman" w:hAnsi="Times New Roman"/>
                      <w:szCs w:val="21"/>
                    </w:rPr>
                  </w:pPr>
                </w:p>
              </w:tc>
              <w:tc>
                <w:tcPr>
                  <w:tcW w:w="1080" w:type="dxa"/>
                  <w:noWrap w:val="0"/>
                  <w:vAlign w:val="top"/>
                </w:tcPr>
                <w:p w14:paraId="43DB200F">
                  <w:pPr>
                    <w:pStyle w:val="115"/>
                    <w:spacing w:line="280" w:lineRule="exact"/>
                    <w:rPr>
                      <w:rFonts w:hint="eastAsia" w:ascii="Times New Roman" w:hAnsi="Times New Roman"/>
                      <w:szCs w:val="21"/>
                    </w:rPr>
                  </w:pPr>
                </w:p>
              </w:tc>
            </w:tr>
          </w:tbl>
          <w:p w14:paraId="7585F84B">
            <w:pPr>
              <w:pStyle w:val="115"/>
              <w:wordWrap w:val="0"/>
              <w:spacing w:line="400" w:lineRule="exact"/>
              <w:ind w:right="420"/>
              <w:rPr>
                <w:rFonts w:hint="eastAsia" w:ascii="Times New Roman" w:hAnsi="Times New Roman"/>
                <w:szCs w:val="21"/>
              </w:rPr>
            </w:pPr>
          </w:p>
          <w:p w14:paraId="5EFD8252">
            <w:pPr>
              <w:pStyle w:val="115"/>
              <w:wordWrap w:val="0"/>
              <w:spacing w:line="400" w:lineRule="exact"/>
              <w:ind w:right="420" w:firstLine="420" w:firstLineChars="200"/>
              <w:rPr>
                <w:rFonts w:hint="eastAsia" w:ascii="Times New Roman" w:hAnsi="Times New Roman"/>
                <w:szCs w:val="21"/>
              </w:rPr>
            </w:pPr>
            <w:r>
              <w:rPr>
                <w:rFonts w:hint="eastAsia" w:ascii="Times New Roman" w:hAnsi="Times New Roman"/>
                <w:szCs w:val="21"/>
              </w:rPr>
              <w:t xml:space="preserve">                                            承包人（章）             </w:t>
            </w:r>
          </w:p>
          <w:p w14:paraId="69CEF8FC">
            <w:pPr>
              <w:pStyle w:val="115"/>
              <w:spacing w:line="400" w:lineRule="exact"/>
              <w:ind w:right="420" w:firstLine="420" w:firstLineChars="200"/>
              <w:rPr>
                <w:rFonts w:hint="eastAsia" w:ascii="Times New Roman" w:hAnsi="Times New Roman"/>
                <w:szCs w:val="21"/>
                <w:u w:val="single"/>
              </w:rPr>
            </w:pPr>
            <w:r>
              <w:rPr>
                <w:rFonts w:hint="eastAsia" w:ascii="Times New Roman" w:hAnsi="Times New Roman"/>
                <w:szCs w:val="21"/>
              </w:rPr>
              <w:t>承包人代表</w:t>
            </w:r>
            <w:r>
              <w:rPr>
                <w:rFonts w:hint="eastAsia" w:ascii="Times New Roman" w:hAnsi="Times New Roman"/>
                <w:szCs w:val="21"/>
                <w:u w:val="single"/>
              </w:rPr>
              <w:t xml:space="preserve">               </w:t>
            </w:r>
          </w:p>
          <w:p w14:paraId="6DFDE6F9">
            <w:pPr>
              <w:pStyle w:val="115"/>
              <w:spacing w:line="400" w:lineRule="exact"/>
              <w:ind w:right="420" w:firstLine="420" w:firstLineChars="200"/>
              <w:rPr>
                <w:rFonts w:hint="eastAsia" w:ascii="Times New Roman" w:hAnsi="Times New Roman"/>
                <w:szCs w:val="21"/>
              </w:rPr>
            </w:pPr>
            <w:r>
              <w:rPr>
                <w:rFonts w:hint="eastAsia" w:ascii="Times New Roman" w:hAnsi="Times New Roman"/>
                <w:szCs w:val="21"/>
              </w:rPr>
              <w:t>日      期</w:t>
            </w:r>
            <w:r>
              <w:rPr>
                <w:rFonts w:hint="eastAsia" w:ascii="Times New Roman" w:hAnsi="Times New Roman"/>
                <w:szCs w:val="21"/>
                <w:u w:val="single"/>
              </w:rPr>
              <w:t xml:space="preserve">               </w:t>
            </w:r>
          </w:p>
        </w:tc>
      </w:tr>
      <w:tr w14:paraId="15C4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5" w:type="dxa"/>
            <w:noWrap w:val="0"/>
            <w:vAlign w:val="top"/>
          </w:tcPr>
          <w:p w14:paraId="0C460622">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复核意见：</w:t>
            </w:r>
          </w:p>
          <w:p w14:paraId="0C84A1D9">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□与合同约定不相符，修改意见见附件。</w:t>
            </w:r>
          </w:p>
          <w:p w14:paraId="666470F3">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□与合同约定相符，具体金额由造价工程师复核。</w:t>
            </w:r>
          </w:p>
          <w:p w14:paraId="24BBB3C0">
            <w:pPr>
              <w:pStyle w:val="115"/>
              <w:spacing w:line="360" w:lineRule="exact"/>
              <w:ind w:firstLine="435"/>
              <w:jc w:val="right"/>
              <w:rPr>
                <w:rFonts w:hint="eastAsia" w:ascii="Times New Roman" w:hAnsi="Times New Roman"/>
                <w:szCs w:val="21"/>
              </w:rPr>
            </w:pPr>
          </w:p>
          <w:p w14:paraId="66831240">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监理工程师</w:t>
            </w:r>
            <w:r>
              <w:rPr>
                <w:rFonts w:hint="eastAsia" w:ascii="Times New Roman" w:hAnsi="Times New Roman"/>
                <w:szCs w:val="21"/>
                <w:u w:val="single"/>
              </w:rPr>
              <w:t xml:space="preserve">           </w:t>
            </w:r>
          </w:p>
          <w:p w14:paraId="2B25BADF">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日      期</w:t>
            </w:r>
            <w:r>
              <w:rPr>
                <w:rFonts w:hint="eastAsia" w:ascii="Times New Roman" w:hAnsi="Times New Roman"/>
                <w:szCs w:val="21"/>
                <w:u w:val="single"/>
              </w:rPr>
              <w:t xml:space="preserve">           </w:t>
            </w:r>
          </w:p>
        </w:tc>
      </w:tr>
      <w:tr w14:paraId="66E7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noWrap w:val="0"/>
            <w:vAlign w:val="top"/>
          </w:tcPr>
          <w:p w14:paraId="10067543">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审核意见：</w:t>
            </w:r>
          </w:p>
          <w:p w14:paraId="3FD899C8">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□不同意。</w:t>
            </w:r>
          </w:p>
          <w:p w14:paraId="4CF50B48">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□同意。</w:t>
            </w:r>
          </w:p>
          <w:p w14:paraId="0AF6AC32">
            <w:pPr>
              <w:pStyle w:val="115"/>
              <w:wordWrap w:val="0"/>
              <w:spacing w:line="400" w:lineRule="exact"/>
              <w:ind w:firstLine="420" w:firstLineChars="200"/>
              <w:jc w:val="right"/>
              <w:rPr>
                <w:rFonts w:hint="eastAsia" w:ascii="Times New Roman" w:hAnsi="Times New Roman"/>
                <w:szCs w:val="21"/>
              </w:rPr>
            </w:pPr>
            <w:r>
              <w:rPr>
                <w:rFonts w:hint="eastAsia" w:ascii="Times New Roman" w:hAnsi="Times New Roman"/>
                <w:szCs w:val="21"/>
              </w:rPr>
              <w:t xml:space="preserve">发包人（章）           </w:t>
            </w:r>
          </w:p>
          <w:p w14:paraId="06809CD8">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发包人代表</w:t>
            </w:r>
            <w:r>
              <w:rPr>
                <w:rFonts w:hint="eastAsia" w:ascii="Times New Roman" w:hAnsi="Times New Roman"/>
                <w:szCs w:val="21"/>
                <w:u w:val="single"/>
              </w:rPr>
              <w:t xml:space="preserve">             </w:t>
            </w:r>
          </w:p>
          <w:p w14:paraId="1AF80C18">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日      期</w:t>
            </w:r>
            <w:r>
              <w:rPr>
                <w:rFonts w:hint="eastAsia" w:ascii="Times New Roman" w:hAnsi="Times New Roman"/>
                <w:szCs w:val="21"/>
                <w:u w:val="single"/>
              </w:rPr>
              <w:t xml:space="preserve">             </w:t>
            </w:r>
          </w:p>
        </w:tc>
      </w:tr>
    </w:tbl>
    <w:p w14:paraId="3AF9C426">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 xml:space="preserve">注：1.在选择栏中的“□”内作标识“√”。 </w:t>
      </w:r>
    </w:p>
    <w:p w14:paraId="5123638B">
      <w:pPr>
        <w:pStyle w:val="115"/>
        <w:spacing w:before="156" w:beforeLines="50"/>
        <w:ind w:left="720" w:firstLine="360" w:firstLineChars="200"/>
        <w:rPr>
          <w:rFonts w:hint="eastAsia" w:ascii="Times New Roman" w:hAnsi="Times New Roman" w:eastAsia="仿宋_GB2312"/>
          <w:sz w:val="30"/>
          <w:szCs w:val="30"/>
        </w:rPr>
      </w:pP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rPr>
        <w:t xml:space="preserve"> 2.本表一式</w:t>
      </w:r>
      <w:r>
        <w:rPr>
          <w:rFonts w:hint="eastAsia" w:ascii="Times New Roman" w:hAnsi="Times New Roman"/>
          <w:sz w:val="18"/>
          <w:szCs w:val="18"/>
          <w:lang w:val="en-US" w:eastAsia="zh-CN"/>
        </w:rPr>
        <w:t>叁</w:t>
      </w:r>
      <w:r>
        <w:rPr>
          <w:rFonts w:hint="eastAsia" w:ascii="Times New Roman" w:hAnsi="Times New Roman"/>
          <w:sz w:val="18"/>
          <w:szCs w:val="18"/>
        </w:rPr>
        <w:t>份，由承包人填报，发包人、监理人、承包人各存一份。</w:t>
      </w:r>
    </w:p>
    <w:p w14:paraId="317C28DA">
      <w:pPr>
        <w:spacing w:before="156" w:beforeLines="50"/>
        <w:ind w:left="1200" w:firstLineChars="200"/>
        <w:rPr>
          <w:rFonts w:hint="eastAsia" w:ascii="Times New Roman" w:hAnsi="Times New Roman" w:eastAsia="仿宋_GB2312"/>
          <w:sz w:val="30"/>
          <w:szCs w:val="30"/>
        </w:rPr>
      </w:pPr>
      <w:r>
        <w:rPr>
          <w:rFonts w:hint="eastAsia" w:ascii="Times New Roman" w:hAnsi="Times New Roman" w:eastAsia="仿宋_GB2312"/>
          <w:sz w:val="30"/>
          <w:szCs w:val="30"/>
        </w:rPr>
        <w:br w:type="page"/>
      </w:r>
    </w:p>
    <w:p w14:paraId="37629C70">
      <w:pPr>
        <w:pStyle w:val="115"/>
        <w:spacing w:before="156" w:beforeLines="50"/>
        <w:ind w:left="1200"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附件11：</w:t>
      </w:r>
    </w:p>
    <w:p w14:paraId="60A86FE8">
      <w:pPr>
        <w:pStyle w:val="115"/>
        <w:ind w:firstLine="723" w:firstLineChars="200"/>
        <w:jc w:val="center"/>
        <w:rPr>
          <w:rFonts w:hint="eastAsia" w:ascii="Times New Roman" w:hAnsi="Times New Roman"/>
          <w:b/>
          <w:sz w:val="36"/>
          <w:szCs w:val="36"/>
        </w:rPr>
      </w:pPr>
      <w:r>
        <w:rPr>
          <w:rFonts w:hint="eastAsia" w:ascii="Times New Roman" w:hAnsi="Times New Roman"/>
          <w:b/>
          <w:sz w:val="36"/>
          <w:szCs w:val="36"/>
        </w:rPr>
        <w:t>进度款支付申请（核准）表</w:t>
      </w:r>
    </w:p>
    <w:p w14:paraId="3790AA60">
      <w:pPr>
        <w:pStyle w:val="115"/>
        <w:ind w:firstLine="480" w:firstLineChars="200"/>
        <w:rPr>
          <w:rFonts w:hint="eastAsia" w:ascii="Times New Roman" w:hAnsi="Times New Roman"/>
          <w:sz w:val="24"/>
          <w:szCs w:val="24"/>
        </w:rPr>
      </w:pPr>
      <w:r>
        <w:rPr>
          <w:rFonts w:hint="eastAsia" w:ascii="Times New Roman" w:hAnsi="Times New Roman"/>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70F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noWrap w:val="0"/>
            <w:vAlign w:val="top"/>
          </w:tcPr>
          <w:p w14:paraId="6B82C4A4">
            <w:pPr>
              <w:pStyle w:val="115"/>
              <w:spacing w:line="480" w:lineRule="exact"/>
              <w:ind w:left="313" w:leftChars="149" w:firstLine="420" w:firstLineChars="200"/>
              <w:rPr>
                <w:rFonts w:hint="eastAsia" w:ascii="Times New Roman" w:hAnsi="Times New Roman"/>
                <w:szCs w:val="21"/>
                <w:u w:val="single"/>
              </w:rPr>
            </w:pPr>
            <w:r>
              <w:rPr>
                <w:rFonts w:hint="eastAsia" w:ascii="Times New Roman" w:hAnsi="Times New Roman"/>
                <w:szCs w:val="21"/>
              </w:rPr>
              <w:t>致：</w:t>
            </w:r>
            <w:r>
              <w:rPr>
                <w:rFonts w:hint="eastAsia" w:ascii="Times New Roman" w:hAnsi="Times New Roman"/>
                <w:szCs w:val="21"/>
                <w:u w:val="single"/>
              </w:rPr>
              <w:t xml:space="preserve">                                   （发包人全称）</w:t>
            </w:r>
          </w:p>
          <w:p w14:paraId="2F759CCD">
            <w:pPr>
              <w:pStyle w:val="115"/>
              <w:spacing w:line="400" w:lineRule="exact"/>
              <w:ind w:left="-4" w:leftChars="-2" w:firstLine="420" w:firstLineChars="200"/>
              <w:rPr>
                <w:rFonts w:hint="eastAsia" w:ascii="Times New Roman" w:hAnsi="Times New Roman"/>
                <w:szCs w:val="21"/>
              </w:rPr>
            </w:pPr>
            <w:r>
              <w:rPr>
                <w:rFonts w:hint="eastAsia" w:ascii="Times New Roman" w:hAnsi="Times New Roman"/>
                <w:szCs w:val="21"/>
              </w:rPr>
              <w:t>我方于</w:t>
            </w:r>
            <w:r>
              <w:rPr>
                <w:rFonts w:hint="eastAsia" w:ascii="Times New Roman" w:hAnsi="Times New Roman"/>
                <w:szCs w:val="21"/>
                <w:u w:val="single"/>
              </w:rPr>
              <w:t xml:space="preserve">         </w:t>
            </w:r>
            <w:r>
              <w:rPr>
                <w:rFonts w:hint="eastAsia" w:ascii="Times New Roman" w:hAnsi="Times New Roman"/>
                <w:szCs w:val="21"/>
              </w:rPr>
              <w:t>至</w:t>
            </w:r>
            <w:r>
              <w:rPr>
                <w:rFonts w:hint="eastAsia" w:ascii="Times New Roman" w:hAnsi="Times New Roman"/>
                <w:szCs w:val="21"/>
                <w:u w:val="single"/>
              </w:rPr>
              <w:t xml:space="preserve">          </w:t>
            </w:r>
            <w:r>
              <w:rPr>
                <w:rFonts w:hint="eastAsia" w:ascii="Times New Roman" w:hAnsi="Times New Roman"/>
                <w:szCs w:val="21"/>
              </w:rPr>
              <w:t>期间已完成了</w:t>
            </w:r>
            <w:r>
              <w:rPr>
                <w:rFonts w:hint="eastAsia" w:ascii="Times New Roman" w:hAnsi="Times New Roman"/>
                <w:szCs w:val="21"/>
                <w:u w:val="single"/>
              </w:rPr>
              <w:t xml:space="preserve">               </w:t>
            </w:r>
            <w:r>
              <w:rPr>
                <w:rFonts w:hint="eastAsia" w:ascii="Times New Roman" w:hAnsi="Times New Roman"/>
                <w:szCs w:val="21"/>
              </w:rPr>
              <w:t>工作，根据施工合同的约定，现申请支付本期的合同款额为</w:t>
            </w:r>
            <w:r>
              <w:rPr>
                <w:rFonts w:hint="eastAsia" w:ascii="Times New Roman" w:hAnsi="Times New Roman"/>
                <w:szCs w:val="21"/>
                <w:lang w:eastAsia="zh-CN"/>
              </w:rPr>
              <w:t>（</w:t>
            </w:r>
            <w:r>
              <w:rPr>
                <w:rFonts w:hint="eastAsia" w:ascii="Times New Roman" w:hAnsi="Times New Roman"/>
                <w:szCs w:val="21"/>
              </w:rPr>
              <w:t>大写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w:t>
            </w:r>
            <w:r>
              <w:rPr>
                <w:rFonts w:hint="eastAsia" w:ascii="Times New Roman" w:hAnsi="Times New Roman"/>
                <w:szCs w:val="21"/>
                <w:lang w:eastAsia="zh-CN"/>
              </w:rPr>
              <w:t>（</w:t>
            </w:r>
            <w:r>
              <w:rPr>
                <w:rFonts w:hint="eastAsia" w:ascii="Times New Roman" w:hAnsi="Times New Roman"/>
                <w:szCs w:val="21"/>
              </w:rPr>
              <w:t>小写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元，请予核准。</w:t>
            </w:r>
          </w:p>
          <w:tbl>
            <w:tblPr>
              <w:tblStyle w:val="3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76"/>
              <w:gridCol w:w="1328"/>
              <w:gridCol w:w="1426"/>
              <w:gridCol w:w="1250"/>
              <w:gridCol w:w="919"/>
            </w:tblGrid>
            <w:tr w14:paraId="7A83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4" w:type="dxa"/>
                  <w:noWrap w:val="0"/>
                  <w:vAlign w:val="center"/>
                </w:tcPr>
                <w:p w14:paraId="12E02C1C">
                  <w:pPr>
                    <w:pStyle w:val="115"/>
                    <w:spacing w:line="280" w:lineRule="exact"/>
                    <w:jc w:val="center"/>
                    <w:rPr>
                      <w:rFonts w:hint="eastAsia" w:ascii="Times New Roman" w:hAnsi="Times New Roman"/>
                      <w:szCs w:val="21"/>
                    </w:rPr>
                  </w:pPr>
                  <w:r>
                    <w:rPr>
                      <w:rFonts w:hint="eastAsia" w:ascii="Times New Roman" w:hAnsi="Times New Roman"/>
                      <w:szCs w:val="21"/>
                    </w:rPr>
                    <w:t>序号</w:t>
                  </w:r>
                </w:p>
              </w:tc>
              <w:tc>
                <w:tcPr>
                  <w:tcW w:w="3276" w:type="dxa"/>
                  <w:noWrap w:val="0"/>
                  <w:vAlign w:val="center"/>
                </w:tcPr>
                <w:p w14:paraId="0C36E423">
                  <w:pPr>
                    <w:pStyle w:val="115"/>
                    <w:spacing w:line="280" w:lineRule="exact"/>
                    <w:jc w:val="center"/>
                    <w:rPr>
                      <w:rFonts w:hint="eastAsia" w:ascii="Times New Roman" w:hAnsi="Times New Roman"/>
                      <w:szCs w:val="21"/>
                    </w:rPr>
                  </w:pPr>
                  <w:r>
                    <w:rPr>
                      <w:rFonts w:hint="eastAsia" w:ascii="Times New Roman" w:hAnsi="Times New Roman"/>
                      <w:szCs w:val="21"/>
                    </w:rPr>
                    <w:t>名      称</w:t>
                  </w:r>
                </w:p>
              </w:tc>
              <w:tc>
                <w:tcPr>
                  <w:tcW w:w="1328" w:type="dxa"/>
                  <w:noWrap w:val="0"/>
                  <w:vAlign w:val="center"/>
                </w:tcPr>
                <w:p w14:paraId="48201F49">
                  <w:pPr>
                    <w:pStyle w:val="115"/>
                    <w:spacing w:line="280" w:lineRule="exact"/>
                    <w:jc w:val="center"/>
                    <w:rPr>
                      <w:rFonts w:hint="eastAsia" w:ascii="Times New Roman" w:hAnsi="Times New Roman"/>
                      <w:szCs w:val="21"/>
                    </w:rPr>
                  </w:pPr>
                  <w:r>
                    <w:rPr>
                      <w:rFonts w:hint="eastAsia" w:ascii="Times New Roman" w:hAnsi="Times New Roman"/>
                      <w:szCs w:val="21"/>
                    </w:rPr>
                    <w:t>实际金额（元）</w:t>
                  </w:r>
                </w:p>
              </w:tc>
              <w:tc>
                <w:tcPr>
                  <w:tcW w:w="1426" w:type="dxa"/>
                  <w:noWrap w:val="0"/>
                  <w:vAlign w:val="center"/>
                </w:tcPr>
                <w:p w14:paraId="778DD62E">
                  <w:pPr>
                    <w:pStyle w:val="115"/>
                    <w:spacing w:line="280" w:lineRule="exact"/>
                    <w:jc w:val="center"/>
                    <w:rPr>
                      <w:rFonts w:hint="eastAsia" w:ascii="Times New Roman" w:hAnsi="Times New Roman"/>
                      <w:szCs w:val="21"/>
                    </w:rPr>
                  </w:pPr>
                  <w:r>
                    <w:rPr>
                      <w:rFonts w:hint="eastAsia" w:ascii="Times New Roman" w:hAnsi="Times New Roman"/>
                      <w:szCs w:val="21"/>
                    </w:rPr>
                    <w:t>申请金额（元）</w:t>
                  </w:r>
                </w:p>
              </w:tc>
              <w:tc>
                <w:tcPr>
                  <w:tcW w:w="1250" w:type="dxa"/>
                  <w:noWrap w:val="0"/>
                  <w:vAlign w:val="center"/>
                </w:tcPr>
                <w:p w14:paraId="422E2A8D">
                  <w:pPr>
                    <w:pStyle w:val="115"/>
                    <w:spacing w:line="280" w:lineRule="exact"/>
                    <w:jc w:val="center"/>
                    <w:rPr>
                      <w:rFonts w:hint="eastAsia" w:ascii="Times New Roman" w:hAnsi="Times New Roman"/>
                      <w:szCs w:val="21"/>
                    </w:rPr>
                  </w:pPr>
                  <w:r>
                    <w:rPr>
                      <w:rFonts w:hint="eastAsia" w:ascii="Times New Roman" w:hAnsi="Times New Roman"/>
                      <w:szCs w:val="21"/>
                    </w:rPr>
                    <w:t>复核金额（元）</w:t>
                  </w:r>
                </w:p>
              </w:tc>
              <w:tc>
                <w:tcPr>
                  <w:tcW w:w="919" w:type="dxa"/>
                  <w:noWrap w:val="0"/>
                  <w:vAlign w:val="center"/>
                </w:tcPr>
                <w:p w14:paraId="5FE8FF27">
                  <w:pPr>
                    <w:pStyle w:val="115"/>
                    <w:spacing w:line="280" w:lineRule="exact"/>
                    <w:jc w:val="center"/>
                    <w:rPr>
                      <w:rFonts w:hint="eastAsia" w:ascii="Times New Roman" w:hAnsi="Times New Roman"/>
                      <w:szCs w:val="21"/>
                    </w:rPr>
                  </w:pPr>
                  <w:r>
                    <w:rPr>
                      <w:rFonts w:hint="eastAsia" w:ascii="Times New Roman" w:hAnsi="Times New Roman"/>
                      <w:szCs w:val="21"/>
                    </w:rPr>
                    <w:t>备注</w:t>
                  </w:r>
                </w:p>
              </w:tc>
            </w:tr>
            <w:tr w14:paraId="1C26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89184B2">
                  <w:pPr>
                    <w:pStyle w:val="115"/>
                    <w:spacing w:line="280" w:lineRule="exact"/>
                    <w:jc w:val="center"/>
                    <w:rPr>
                      <w:rFonts w:hint="eastAsia" w:ascii="Times New Roman" w:hAnsi="Times New Roman"/>
                      <w:szCs w:val="21"/>
                    </w:rPr>
                  </w:pPr>
                  <w:r>
                    <w:rPr>
                      <w:rFonts w:hint="eastAsia" w:ascii="Times New Roman" w:hAnsi="Times New Roman"/>
                      <w:szCs w:val="21"/>
                    </w:rPr>
                    <w:t>1</w:t>
                  </w:r>
                </w:p>
              </w:tc>
              <w:tc>
                <w:tcPr>
                  <w:tcW w:w="3276" w:type="dxa"/>
                  <w:noWrap w:val="0"/>
                  <w:vAlign w:val="top"/>
                </w:tcPr>
                <w:p w14:paraId="481199A1">
                  <w:pPr>
                    <w:pStyle w:val="115"/>
                    <w:spacing w:line="280" w:lineRule="exact"/>
                    <w:rPr>
                      <w:rFonts w:hint="eastAsia" w:ascii="Times New Roman" w:hAnsi="Times New Roman"/>
                      <w:szCs w:val="21"/>
                    </w:rPr>
                  </w:pPr>
                  <w:r>
                    <w:rPr>
                      <w:rFonts w:hint="eastAsia" w:ascii="Times New Roman" w:hAnsi="Times New Roman"/>
                      <w:szCs w:val="21"/>
                    </w:rPr>
                    <w:t>累计已完成的工程价款</w:t>
                  </w:r>
                </w:p>
              </w:tc>
              <w:tc>
                <w:tcPr>
                  <w:tcW w:w="1328" w:type="dxa"/>
                  <w:noWrap w:val="0"/>
                  <w:vAlign w:val="top"/>
                </w:tcPr>
                <w:p w14:paraId="363912D0">
                  <w:pPr>
                    <w:pStyle w:val="115"/>
                    <w:spacing w:line="280" w:lineRule="exact"/>
                    <w:rPr>
                      <w:rFonts w:hint="eastAsia" w:ascii="Times New Roman" w:hAnsi="Times New Roman"/>
                      <w:szCs w:val="21"/>
                    </w:rPr>
                  </w:pPr>
                </w:p>
              </w:tc>
              <w:tc>
                <w:tcPr>
                  <w:tcW w:w="1426" w:type="dxa"/>
                  <w:noWrap w:val="0"/>
                  <w:vAlign w:val="top"/>
                </w:tcPr>
                <w:p w14:paraId="13ED6296">
                  <w:pPr>
                    <w:pStyle w:val="115"/>
                    <w:spacing w:line="280" w:lineRule="exact"/>
                    <w:rPr>
                      <w:rFonts w:hint="eastAsia" w:ascii="Times New Roman" w:hAnsi="Times New Roman"/>
                      <w:szCs w:val="21"/>
                    </w:rPr>
                  </w:pPr>
                </w:p>
              </w:tc>
              <w:tc>
                <w:tcPr>
                  <w:tcW w:w="1250" w:type="dxa"/>
                  <w:noWrap w:val="0"/>
                  <w:vAlign w:val="top"/>
                </w:tcPr>
                <w:p w14:paraId="4F730967">
                  <w:pPr>
                    <w:pStyle w:val="115"/>
                    <w:spacing w:line="280" w:lineRule="exact"/>
                    <w:rPr>
                      <w:rFonts w:hint="eastAsia" w:ascii="Times New Roman" w:hAnsi="Times New Roman"/>
                      <w:szCs w:val="21"/>
                    </w:rPr>
                  </w:pPr>
                </w:p>
              </w:tc>
              <w:tc>
                <w:tcPr>
                  <w:tcW w:w="919" w:type="dxa"/>
                  <w:noWrap w:val="0"/>
                  <w:vAlign w:val="top"/>
                </w:tcPr>
                <w:p w14:paraId="17AB37C6">
                  <w:pPr>
                    <w:pStyle w:val="115"/>
                    <w:spacing w:line="280" w:lineRule="exact"/>
                    <w:rPr>
                      <w:rFonts w:hint="eastAsia" w:ascii="Times New Roman" w:hAnsi="Times New Roman"/>
                      <w:szCs w:val="21"/>
                    </w:rPr>
                  </w:pPr>
                </w:p>
              </w:tc>
            </w:tr>
            <w:tr w14:paraId="7014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EBE9A9F">
                  <w:pPr>
                    <w:pStyle w:val="115"/>
                    <w:spacing w:line="280" w:lineRule="exact"/>
                    <w:jc w:val="center"/>
                    <w:rPr>
                      <w:rFonts w:hint="eastAsia" w:ascii="Times New Roman" w:hAnsi="Times New Roman"/>
                      <w:szCs w:val="21"/>
                    </w:rPr>
                  </w:pPr>
                </w:p>
              </w:tc>
              <w:tc>
                <w:tcPr>
                  <w:tcW w:w="3276" w:type="dxa"/>
                  <w:noWrap w:val="0"/>
                  <w:vAlign w:val="top"/>
                </w:tcPr>
                <w:p w14:paraId="5E473AB6">
                  <w:pPr>
                    <w:pStyle w:val="115"/>
                    <w:spacing w:line="280" w:lineRule="exact"/>
                    <w:rPr>
                      <w:rFonts w:hint="eastAsia" w:ascii="Times New Roman" w:hAnsi="Times New Roman"/>
                      <w:szCs w:val="21"/>
                    </w:rPr>
                  </w:pPr>
                  <w:r>
                    <w:rPr>
                      <w:rFonts w:hint="eastAsia" w:ascii="Times New Roman" w:hAnsi="Times New Roman"/>
                      <w:szCs w:val="21"/>
                    </w:rPr>
                    <w:t>其中：人工费</w:t>
                  </w:r>
                </w:p>
              </w:tc>
              <w:tc>
                <w:tcPr>
                  <w:tcW w:w="1328" w:type="dxa"/>
                  <w:noWrap w:val="0"/>
                  <w:vAlign w:val="top"/>
                </w:tcPr>
                <w:p w14:paraId="033AC760">
                  <w:pPr>
                    <w:pStyle w:val="115"/>
                    <w:spacing w:line="280" w:lineRule="exact"/>
                    <w:rPr>
                      <w:rFonts w:hint="eastAsia" w:ascii="Times New Roman" w:hAnsi="Times New Roman"/>
                      <w:szCs w:val="21"/>
                    </w:rPr>
                  </w:pPr>
                </w:p>
              </w:tc>
              <w:tc>
                <w:tcPr>
                  <w:tcW w:w="1426" w:type="dxa"/>
                  <w:noWrap w:val="0"/>
                  <w:vAlign w:val="top"/>
                </w:tcPr>
                <w:p w14:paraId="3111F688">
                  <w:pPr>
                    <w:pStyle w:val="115"/>
                    <w:spacing w:line="280" w:lineRule="exact"/>
                    <w:rPr>
                      <w:rFonts w:hint="eastAsia" w:ascii="Times New Roman" w:hAnsi="Times New Roman"/>
                      <w:szCs w:val="21"/>
                    </w:rPr>
                  </w:pPr>
                </w:p>
              </w:tc>
              <w:tc>
                <w:tcPr>
                  <w:tcW w:w="1250" w:type="dxa"/>
                  <w:noWrap w:val="0"/>
                  <w:vAlign w:val="top"/>
                </w:tcPr>
                <w:p w14:paraId="0D62EC7D">
                  <w:pPr>
                    <w:pStyle w:val="115"/>
                    <w:spacing w:line="280" w:lineRule="exact"/>
                    <w:rPr>
                      <w:rFonts w:hint="eastAsia" w:ascii="Times New Roman" w:hAnsi="Times New Roman"/>
                      <w:szCs w:val="21"/>
                    </w:rPr>
                  </w:pPr>
                </w:p>
              </w:tc>
              <w:tc>
                <w:tcPr>
                  <w:tcW w:w="919" w:type="dxa"/>
                  <w:noWrap w:val="0"/>
                  <w:vAlign w:val="top"/>
                </w:tcPr>
                <w:p w14:paraId="16FFD5F1">
                  <w:pPr>
                    <w:pStyle w:val="115"/>
                    <w:spacing w:line="280" w:lineRule="exact"/>
                    <w:rPr>
                      <w:rFonts w:hint="eastAsia" w:ascii="Times New Roman" w:hAnsi="Times New Roman"/>
                      <w:szCs w:val="21"/>
                    </w:rPr>
                  </w:pPr>
                </w:p>
              </w:tc>
            </w:tr>
            <w:tr w14:paraId="3D91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645978F7">
                  <w:pPr>
                    <w:pStyle w:val="115"/>
                    <w:spacing w:line="280" w:lineRule="exact"/>
                    <w:jc w:val="center"/>
                    <w:rPr>
                      <w:rFonts w:hint="eastAsia" w:ascii="Times New Roman" w:hAnsi="Times New Roman"/>
                      <w:szCs w:val="21"/>
                    </w:rPr>
                  </w:pPr>
                  <w:r>
                    <w:rPr>
                      <w:rFonts w:hint="eastAsia" w:ascii="Times New Roman" w:hAnsi="Times New Roman"/>
                      <w:szCs w:val="21"/>
                    </w:rPr>
                    <w:t>2</w:t>
                  </w:r>
                </w:p>
              </w:tc>
              <w:tc>
                <w:tcPr>
                  <w:tcW w:w="3276" w:type="dxa"/>
                  <w:noWrap w:val="0"/>
                  <w:vAlign w:val="top"/>
                </w:tcPr>
                <w:p w14:paraId="5BC619BD">
                  <w:pPr>
                    <w:pStyle w:val="115"/>
                    <w:spacing w:line="280" w:lineRule="exact"/>
                    <w:rPr>
                      <w:rFonts w:hint="eastAsia" w:ascii="Times New Roman" w:hAnsi="Times New Roman"/>
                      <w:szCs w:val="21"/>
                    </w:rPr>
                  </w:pPr>
                  <w:r>
                    <w:rPr>
                      <w:rFonts w:hint="eastAsia" w:ascii="Times New Roman" w:hAnsi="Times New Roman"/>
                      <w:szCs w:val="21"/>
                    </w:rPr>
                    <w:t>累计已实际支付的工程价款</w:t>
                  </w:r>
                </w:p>
              </w:tc>
              <w:tc>
                <w:tcPr>
                  <w:tcW w:w="1328" w:type="dxa"/>
                  <w:noWrap w:val="0"/>
                  <w:vAlign w:val="top"/>
                </w:tcPr>
                <w:p w14:paraId="70CC45B4">
                  <w:pPr>
                    <w:pStyle w:val="115"/>
                    <w:spacing w:line="280" w:lineRule="exact"/>
                    <w:rPr>
                      <w:rFonts w:hint="eastAsia" w:ascii="Times New Roman" w:hAnsi="Times New Roman"/>
                      <w:szCs w:val="21"/>
                    </w:rPr>
                  </w:pPr>
                </w:p>
              </w:tc>
              <w:tc>
                <w:tcPr>
                  <w:tcW w:w="1426" w:type="dxa"/>
                  <w:noWrap w:val="0"/>
                  <w:vAlign w:val="top"/>
                </w:tcPr>
                <w:p w14:paraId="15017EDF">
                  <w:pPr>
                    <w:pStyle w:val="115"/>
                    <w:spacing w:line="280" w:lineRule="exact"/>
                    <w:rPr>
                      <w:rFonts w:hint="eastAsia" w:ascii="Times New Roman" w:hAnsi="Times New Roman"/>
                      <w:szCs w:val="21"/>
                    </w:rPr>
                  </w:pPr>
                </w:p>
              </w:tc>
              <w:tc>
                <w:tcPr>
                  <w:tcW w:w="1250" w:type="dxa"/>
                  <w:noWrap w:val="0"/>
                  <w:vAlign w:val="top"/>
                </w:tcPr>
                <w:p w14:paraId="5B63B7FA">
                  <w:pPr>
                    <w:pStyle w:val="115"/>
                    <w:spacing w:line="280" w:lineRule="exact"/>
                    <w:rPr>
                      <w:rFonts w:hint="eastAsia" w:ascii="Times New Roman" w:hAnsi="Times New Roman"/>
                      <w:szCs w:val="21"/>
                    </w:rPr>
                  </w:pPr>
                </w:p>
              </w:tc>
              <w:tc>
                <w:tcPr>
                  <w:tcW w:w="919" w:type="dxa"/>
                  <w:noWrap w:val="0"/>
                  <w:vAlign w:val="top"/>
                </w:tcPr>
                <w:p w14:paraId="620115DB">
                  <w:pPr>
                    <w:pStyle w:val="115"/>
                    <w:spacing w:line="280" w:lineRule="exact"/>
                    <w:rPr>
                      <w:rFonts w:hint="eastAsia" w:ascii="Times New Roman" w:hAnsi="Times New Roman"/>
                      <w:szCs w:val="21"/>
                    </w:rPr>
                  </w:pPr>
                </w:p>
              </w:tc>
            </w:tr>
            <w:tr w14:paraId="4A9D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666D4E0B">
                  <w:pPr>
                    <w:pStyle w:val="115"/>
                    <w:spacing w:line="280" w:lineRule="exact"/>
                    <w:jc w:val="center"/>
                    <w:rPr>
                      <w:rFonts w:hint="eastAsia" w:ascii="Times New Roman" w:hAnsi="Times New Roman"/>
                      <w:szCs w:val="21"/>
                    </w:rPr>
                  </w:pPr>
                </w:p>
              </w:tc>
              <w:tc>
                <w:tcPr>
                  <w:tcW w:w="3276" w:type="dxa"/>
                  <w:noWrap w:val="0"/>
                  <w:vAlign w:val="top"/>
                </w:tcPr>
                <w:p w14:paraId="0636EE8D">
                  <w:pPr>
                    <w:pStyle w:val="115"/>
                    <w:spacing w:line="280" w:lineRule="exact"/>
                    <w:rPr>
                      <w:rFonts w:hint="eastAsia" w:ascii="Times New Roman" w:hAnsi="Times New Roman"/>
                      <w:szCs w:val="21"/>
                    </w:rPr>
                  </w:pPr>
                  <w:r>
                    <w:rPr>
                      <w:rFonts w:hint="eastAsia" w:ascii="Times New Roman" w:hAnsi="Times New Roman"/>
                      <w:szCs w:val="21"/>
                    </w:rPr>
                    <w:t>其中：人工费</w:t>
                  </w:r>
                </w:p>
              </w:tc>
              <w:tc>
                <w:tcPr>
                  <w:tcW w:w="1328" w:type="dxa"/>
                  <w:noWrap w:val="0"/>
                  <w:vAlign w:val="top"/>
                </w:tcPr>
                <w:p w14:paraId="7DC93738">
                  <w:pPr>
                    <w:pStyle w:val="115"/>
                    <w:spacing w:line="280" w:lineRule="exact"/>
                    <w:rPr>
                      <w:rFonts w:hint="eastAsia" w:ascii="Times New Roman" w:hAnsi="Times New Roman"/>
                      <w:szCs w:val="21"/>
                    </w:rPr>
                  </w:pPr>
                </w:p>
              </w:tc>
              <w:tc>
                <w:tcPr>
                  <w:tcW w:w="1426" w:type="dxa"/>
                  <w:noWrap w:val="0"/>
                  <w:vAlign w:val="top"/>
                </w:tcPr>
                <w:p w14:paraId="230814E9">
                  <w:pPr>
                    <w:pStyle w:val="115"/>
                    <w:spacing w:line="280" w:lineRule="exact"/>
                    <w:rPr>
                      <w:rFonts w:hint="eastAsia" w:ascii="Times New Roman" w:hAnsi="Times New Roman"/>
                      <w:szCs w:val="21"/>
                    </w:rPr>
                  </w:pPr>
                </w:p>
              </w:tc>
              <w:tc>
                <w:tcPr>
                  <w:tcW w:w="1250" w:type="dxa"/>
                  <w:noWrap w:val="0"/>
                  <w:vAlign w:val="top"/>
                </w:tcPr>
                <w:p w14:paraId="1C4D2316">
                  <w:pPr>
                    <w:pStyle w:val="115"/>
                    <w:spacing w:line="280" w:lineRule="exact"/>
                    <w:rPr>
                      <w:rFonts w:hint="eastAsia" w:ascii="Times New Roman" w:hAnsi="Times New Roman"/>
                      <w:szCs w:val="21"/>
                    </w:rPr>
                  </w:pPr>
                </w:p>
              </w:tc>
              <w:tc>
                <w:tcPr>
                  <w:tcW w:w="919" w:type="dxa"/>
                  <w:noWrap w:val="0"/>
                  <w:vAlign w:val="top"/>
                </w:tcPr>
                <w:p w14:paraId="06AF72BB">
                  <w:pPr>
                    <w:pStyle w:val="115"/>
                    <w:spacing w:line="280" w:lineRule="exact"/>
                    <w:rPr>
                      <w:rFonts w:hint="eastAsia" w:ascii="Times New Roman" w:hAnsi="Times New Roman"/>
                      <w:szCs w:val="21"/>
                    </w:rPr>
                  </w:pPr>
                </w:p>
              </w:tc>
            </w:tr>
            <w:tr w14:paraId="30C5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79D5CC21">
                  <w:pPr>
                    <w:pStyle w:val="115"/>
                    <w:spacing w:line="280" w:lineRule="exact"/>
                    <w:jc w:val="center"/>
                    <w:rPr>
                      <w:rFonts w:hint="eastAsia" w:ascii="Times New Roman" w:hAnsi="Times New Roman"/>
                      <w:szCs w:val="21"/>
                    </w:rPr>
                  </w:pPr>
                  <w:r>
                    <w:rPr>
                      <w:rFonts w:hint="eastAsia" w:ascii="Times New Roman" w:hAnsi="Times New Roman"/>
                      <w:szCs w:val="21"/>
                    </w:rPr>
                    <w:t>3</w:t>
                  </w:r>
                </w:p>
              </w:tc>
              <w:tc>
                <w:tcPr>
                  <w:tcW w:w="3276" w:type="dxa"/>
                  <w:noWrap w:val="0"/>
                  <w:vAlign w:val="top"/>
                </w:tcPr>
                <w:p w14:paraId="37E83123">
                  <w:pPr>
                    <w:pStyle w:val="115"/>
                    <w:spacing w:line="280" w:lineRule="exact"/>
                    <w:rPr>
                      <w:rFonts w:hint="eastAsia" w:ascii="Times New Roman" w:hAnsi="Times New Roman"/>
                      <w:szCs w:val="21"/>
                    </w:rPr>
                  </w:pPr>
                  <w:r>
                    <w:rPr>
                      <w:rFonts w:hint="eastAsia" w:ascii="Times New Roman" w:hAnsi="Times New Roman"/>
                      <w:szCs w:val="21"/>
                    </w:rPr>
                    <w:t>本周期已完成的工程价款</w:t>
                  </w:r>
                </w:p>
              </w:tc>
              <w:tc>
                <w:tcPr>
                  <w:tcW w:w="1328" w:type="dxa"/>
                  <w:noWrap w:val="0"/>
                  <w:vAlign w:val="top"/>
                </w:tcPr>
                <w:p w14:paraId="4CD23A04">
                  <w:pPr>
                    <w:pStyle w:val="115"/>
                    <w:spacing w:line="280" w:lineRule="exact"/>
                    <w:rPr>
                      <w:rFonts w:hint="eastAsia" w:ascii="Times New Roman" w:hAnsi="Times New Roman"/>
                      <w:szCs w:val="21"/>
                    </w:rPr>
                  </w:pPr>
                </w:p>
              </w:tc>
              <w:tc>
                <w:tcPr>
                  <w:tcW w:w="1426" w:type="dxa"/>
                  <w:noWrap w:val="0"/>
                  <w:vAlign w:val="top"/>
                </w:tcPr>
                <w:p w14:paraId="1FBDCC3E">
                  <w:pPr>
                    <w:pStyle w:val="115"/>
                    <w:spacing w:line="280" w:lineRule="exact"/>
                    <w:rPr>
                      <w:rFonts w:hint="eastAsia" w:ascii="Times New Roman" w:hAnsi="Times New Roman"/>
                      <w:szCs w:val="21"/>
                    </w:rPr>
                  </w:pPr>
                </w:p>
              </w:tc>
              <w:tc>
                <w:tcPr>
                  <w:tcW w:w="1250" w:type="dxa"/>
                  <w:noWrap w:val="0"/>
                  <w:vAlign w:val="top"/>
                </w:tcPr>
                <w:p w14:paraId="3ECD3821">
                  <w:pPr>
                    <w:pStyle w:val="115"/>
                    <w:spacing w:line="280" w:lineRule="exact"/>
                    <w:rPr>
                      <w:rFonts w:hint="eastAsia" w:ascii="Times New Roman" w:hAnsi="Times New Roman"/>
                      <w:szCs w:val="21"/>
                    </w:rPr>
                  </w:pPr>
                </w:p>
              </w:tc>
              <w:tc>
                <w:tcPr>
                  <w:tcW w:w="919" w:type="dxa"/>
                  <w:noWrap w:val="0"/>
                  <w:vAlign w:val="top"/>
                </w:tcPr>
                <w:p w14:paraId="074D6335">
                  <w:pPr>
                    <w:pStyle w:val="115"/>
                    <w:spacing w:line="280" w:lineRule="exact"/>
                    <w:rPr>
                      <w:rFonts w:hint="eastAsia" w:ascii="Times New Roman" w:hAnsi="Times New Roman"/>
                      <w:szCs w:val="21"/>
                    </w:rPr>
                  </w:pPr>
                </w:p>
              </w:tc>
            </w:tr>
            <w:tr w14:paraId="42EA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7369A8A">
                  <w:pPr>
                    <w:pStyle w:val="115"/>
                    <w:spacing w:line="280" w:lineRule="exact"/>
                    <w:jc w:val="center"/>
                    <w:rPr>
                      <w:rFonts w:hint="eastAsia" w:ascii="Times New Roman" w:hAnsi="Times New Roman"/>
                      <w:szCs w:val="21"/>
                    </w:rPr>
                  </w:pPr>
                </w:p>
              </w:tc>
              <w:tc>
                <w:tcPr>
                  <w:tcW w:w="3276" w:type="dxa"/>
                  <w:noWrap w:val="0"/>
                  <w:vAlign w:val="top"/>
                </w:tcPr>
                <w:p w14:paraId="6100D77D">
                  <w:pPr>
                    <w:pStyle w:val="115"/>
                    <w:spacing w:line="280" w:lineRule="exact"/>
                    <w:rPr>
                      <w:rFonts w:hint="eastAsia" w:ascii="Times New Roman" w:hAnsi="Times New Roman"/>
                      <w:szCs w:val="21"/>
                    </w:rPr>
                  </w:pPr>
                  <w:r>
                    <w:rPr>
                      <w:rFonts w:hint="eastAsia" w:ascii="Times New Roman" w:hAnsi="Times New Roman"/>
                      <w:szCs w:val="21"/>
                    </w:rPr>
                    <w:t>其中：人工费</w:t>
                  </w:r>
                </w:p>
              </w:tc>
              <w:tc>
                <w:tcPr>
                  <w:tcW w:w="1328" w:type="dxa"/>
                  <w:noWrap w:val="0"/>
                  <w:vAlign w:val="top"/>
                </w:tcPr>
                <w:p w14:paraId="27805BC2">
                  <w:pPr>
                    <w:pStyle w:val="115"/>
                    <w:spacing w:line="280" w:lineRule="exact"/>
                    <w:rPr>
                      <w:rFonts w:hint="eastAsia" w:ascii="Times New Roman" w:hAnsi="Times New Roman"/>
                      <w:szCs w:val="21"/>
                    </w:rPr>
                  </w:pPr>
                </w:p>
              </w:tc>
              <w:tc>
                <w:tcPr>
                  <w:tcW w:w="1426" w:type="dxa"/>
                  <w:noWrap w:val="0"/>
                  <w:vAlign w:val="top"/>
                </w:tcPr>
                <w:p w14:paraId="06D01C26">
                  <w:pPr>
                    <w:pStyle w:val="115"/>
                    <w:spacing w:line="280" w:lineRule="exact"/>
                    <w:rPr>
                      <w:rFonts w:hint="eastAsia" w:ascii="Times New Roman" w:hAnsi="Times New Roman"/>
                      <w:szCs w:val="21"/>
                    </w:rPr>
                  </w:pPr>
                </w:p>
              </w:tc>
              <w:tc>
                <w:tcPr>
                  <w:tcW w:w="1250" w:type="dxa"/>
                  <w:noWrap w:val="0"/>
                  <w:vAlign w:val="top"/>
                </w:tcPr>
                <w:p w14:paraId="1B39950E">
                  <w:pPr>
                    <w:pStyle w:val="115"/>
                    <w:spacing w:line="280" w:lineRule="exact"/>
                    <w:rPr>
                      <w:rFonts w:hint="eastAsia" w:ascii="Times New Roman" w:hAnsi="Times New Roman"/>
                      <w:szCs w:val="21"/>
                    </w:rPr>
                  </w:pPr>
                </w:p>
              </w:tc>
              <w:tc>
                <w:tcPr>
                  <w:tcW w:w="919" w:type="dxa"/>
                  <w:noWrap w:val="0"/>
                  <w:vAlign w:val="top"/>
                </w:tcPr>
                <w:p w14:paraId="36033CBF">
                  <w:pPr>
                    <w:pStyle w:val="115"/>
                    <w:spacing w:line="280" w:lineRule="exact"/>
                    <w:rPr>
                      <w:rFonts w:hint="eastAsia" w:ascii="Times New Roman" w:hAnsi="Times New Roman"/>
                      <w:szCs w:val="21"/>
                    </w:rPr>
                  </w:pPr>
                </w:p>
              </w:tc>
            </w:tr>
            <w:tr w14:paraId="790B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96F33B8">
                  <w:pPr>
                    <w:pStyle w:val="115"/>
                    <w:spacing w:line="280" w:lineRule="exact"/>
                    <w:jc w:val="center"/>
                    <w:rPr>
                      <w:rFonts w:hint="eastAsia" w:ascii="Times New Roman" w:hAnsi="Times New Roman"/>
                      <w:szCs w:val="21"/>
                    </w:rPr>
                  </w:pPr>
                  <w:r>
                    <w:rPr>
                      <w:rFonts w:hint="eastAsia" w:ascii="Times New Roman" w:hAnsi="Times New Roman"/>
                      <w:szCs w:val="21"/>
                    </w:rPr>
                    <w:t>4</w:t>
                  </w:r>
                </w:p>
              </w:tc>
              <w:tc>
                <w:tcPr>
                  <w:tcW w:w="3276" w:type="dxa"/>
                  <w:noWrap w:val="0"/>
                  <w:vAlign w:val="top"/>
                </w:tcPr>
                <w:p w14:paraId="58B7351A">
                  <w:pPr>
                    <w:pStyle w:val="115"/>
                    <w:spacing w:line="280" w:lineRule="exact"/>
                    <w:rPr>
                      <w:rFonts w:hint="eastAsia" w:ascii="Times New Roman" w:hAnsi="Times New Roman"/>
                      <w:szCs w:val="21"/>
                    </w:rPr>
                  </w:pPr>
                  <w:r>
                    <w:rPr>
                      <w:rFonts w:hint="eastAsia" w:ascii="Times New Roman" w:hAnsi="Times New Roman"/>
                      <w:szCs w:val="21"/>
                    </w:rPr>
                    <w:t>本周期应扣减的金额</w:t>
                  </w:r>
                </w:p>
              </w:tc>
              <w:tc>
                <w:tcPr>
                  <w:tcW w:w="1328" w:type="dxa"/>
                  <w:noWrap w:val="0"/>
                  <w:vAlign w:val="top"/>
                </w:tcPr>
                <w:p w14:paraId="4AC15DC5">
                  <w:pPr>
                    <w:pStyle w:val="115"/>
                    <w:spacing w:line="280" w:lineRule="exact"/>
                    <w:rPr>
                      <w:rFonts w:hint="eastAsia" w:ascii="Times New Roman" w:hAnsi="Times New Roman"/>
                      <w:szCs w:val="21"/>
                    </w:rPr>
                  </w:pPr>
                </w:p>
              </w:tc>
              <w:tc>
                <w:tcPr>
                  <w:tcW w:w="1426" w:type="dxa"/>
                  <w:noWrap w:val="0"/>
                  <w:vAlign w:val="top"/>
                </w:tcPr>
                <w:p w14:paraId="4582416E">
                  <w:pPr>
                    <w:pStyle w:val="115"/>
                    <w:spacing w:line="280" w:lineRule="exact"/>
                    <w:rPr>
                      <w:rFonts w:hint="eastAsia" w:ascii="Times New Roman" w:hAnsi="Times New Roman"/>
                      <w:szCs w:val="21"/>
                    </w:rPr>
                  </w:pPr>
                </w:p>
              </w:tc>
              <w:tc>
                <w:tcPr>
                  <w:tcW w:w="1250" w:type="dxa"/>
                  <w:noWrap w:val="0"/>
                  <w:vAlign w:val="top"/>
                </w:tcPr>
                <w:p w14:paraId="78A361D7">
                  <w:pPr>
                    <w:pStyle w:val="115"/>
                    <w:spacing w:line="280" w:lineRule="exact"/>
                    <w:rPr>
                      <w:rFonts w:hint="eastAsia" w:ascii="Times New Roman" w:hAnsi="Times New Roman"/>
                      <w:szCs w:val="21"/>
                    </w:rPr>
                  </w:pPr>
                </w:p>
              </w:tc>
              <w:tc>
                <w:tcPr>
                  <w:tcW w:w="919" w:type="dxa"/>
                  <w:noWrap w:val="0"/>
                  <w:vAlign w:val="top"/>
                </w:tcPr>
                <w:p w14:paraId="65D72CEF">
                  <w:pPr>
                    <w:pStyle w:val="115"/>
                    <w:spacing w:line="280" w:lineRule="exact"/>
                    <w:rPr>
                      <w:rFonts w:hint="eastAsia" w:ascii="Times New Roman" w:hAnsi="Times New Roman"/>
                      <w:szCs w:val="21"/>
                    </w:rPr>
                  </w:pPr>
                </w:p>
              </w:tc>
            </w:tr>
            <w:tr w14:paraId="7A7F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4C23B69">
                  <w:pPr>
                    <w:pStyle w:val="115"/>
                    <w:spacing w:line="280" w:lineRule="exact"/>
                    <w:jc w:val="center"/>
                    <w:rPr>
                      <w:rFonts w:hint="eastAsia" w:ascii="Times New Roman" w:hAnsi="Times New Roman"/>
                      <w:szCs w:val="21"/>
                    </w:rPr>
                  </w:pPr>
                  <w:r>
                    <w:rPr>
                      <w:rFonts w:hint="eastAsia" w:ascii="Times New Roman" w:hAnsi="Times New Roman"/>
                      <w:szCs w:val="21"/>
                    </w:rPr>
                    <w:t>4.1</w:t>
                  </w:r>
                </w:p>
              </w:tc>
              <w:tc>
                <w:tcPr>
                  <w:tcW w:w="3276" w:type="dxa"/>
                  <w:noWrap w:val="0"/>
                  <w:vAlign w:val="top"/>
                </w:tcPr>
                <w:p w14:paraId="55CD8A55">
                  <w:pPr>
                    <w:pStyle w:val="115"/>
                    <w:spacing w:line="280" w:lineRule="exact"/>
                    <w:rPr>
                      <w:rFonts w:hint="eastAsia" w:ascii="Times New Roman" w:hAnsi="Times New Roman"/>
                      <w:szCs w:val="21"/>
                    </w:rPr>
                  </w:pPr>
                  <w:r>
                    <w:rPr>
                      <w:rFonts w:hint="eastAsia" w:ascii="Times New Roman" w:hAnsi="Times New Roman"/>
                      <w:szCs w:val="21"/>
                    </w:rPr>
                    <w:t>本周期实际应抵扣的预付款</w:t>
                  </w:r>
                </w:p>
              </w:tc>
              <w:tc>
                <w:tcPr>
                  <w:tcW w:w="1328" w:type="dxa"/>
                  <w:noWrap w:val="0"/>
                  <w:vAlign w:val="top"/>
                </w:tcPr>
                <w:p w14:paraId="4C8C2851">
                  <w:pPr>
                    <w:pStyle w:val="115"/>
                    <w:spacing w:line="280" w:lineRule="exact"/>
                    <w:rPr>
                      <w:rFonts w:hint="eastAsia" w:ascii="Times New Roman" w:hAnsi="Times New Roman"/>
                      <w:szCs w:val="21"/>
                    </w:rPr>
                  </w:pPr>
                </w:p>
              </w:tc>
              <w:tc>
                <w:tcPr>
                  <w:tcW w:w="1426" w:type="dxa"/>
                  <w:noWrap w:val="0"/>
                  <w:vAlign w:val="top"/>
                </w:tcPr>
                <w:p w14:paraId="4A77B3EB">
                  <w:pPr>
                    <w:pStyle w:val="115"/>
                    <w:spacing w:line="280" w:lineRule="exact"/>
                    <w:rPr>
                      <w:rFonts w:hint="eastAsia" w:ascii="Times New Roman" w:hAnsi="Times New Roman"/>
                      <w:szCs w:val="21"/>
                    </w:rPr>
                  </w:pPr>
                </w:p>
              </w:tc>
              <w:tc>
                <w:tcPr>
                  <w:tcW w:w="1250" w:type="dxa"/>
                  <w:noWrap w:val="0"/>
                  <w:vAlign w:val="top"/>
                </w:tcPr>
                <w:p w14:paraId="2BDFEC79">
                  <w:pPr>
                    <w:pStyle w:val="115"/>
                    <w:spacing w:line="280" w:lineRule="exact"/>
                    <w:rPr>
                      <w:rFonts w:hint="eastAsia" w:ascii="Times New Roman" w:hAnsi="Times New Roman"/>
                      <w:szCs w:val="21"/>
                    </w:rPr>
                  </w:pPr>
                </w:p>
              </w:tc>
              <w:tc>
                <w:tcPr>
                  <w:tcW w:w="919" w:type="dxa"/>
                  <w:noWrap w:val="0"/>
                  <w:vAlign w:val="top"/>
                </w:tcPr>
                <w:p w14:paraId="44FB3799">
                  <w:pPr>
                    <w:pStyle w:val="115"/>
                    <w:spacing w:line="280" w:lineRule="exact"/>
                    <w:rPr>
                      <w:rFonts w:hint="eastAsia" w:ascii="Times New Roman" w:hAnsi="Times New Roman"/>
                      <w:szCs w:val="21"/>
                    </w:rPr>
                  </w:pPr>
                </w:p>
              </w:tc>
            </w:tr>
            <w:tr w14:paraId="4795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9D9ACA7">
                  <w:pPr>
                    <w:pStyle w:val="115"/>
                    <w:spacing w:line="280" w:lineRule="exact"/>
                    <w:jc w:val="center"/>
                    <w:rPr>
                      <w:rFonts w:hint="eastAsia" w:ascii="Times New Roman" w:hAnsi="Times New Roman"/>
                      <w:szCs w:val="21"/>
                    </w:rPr>
                  </w:pPr>
                  <w:r>
                    <w:rPr>
                      <w:rFonts w:hint="eastAsia" w:ascii="Times New Roman" w:hAnsi="Times New Roman"/>
                      <w:szCs w:val="21"/>
                    </w:rPr>
                    <w:t>4.2</w:t>
                  </w:r>
                </w:p>
              </w:tc>
              <w:tc>
                <w:tcPr>
                  <w:tcW w:w="3276" w:type="dxa"/>
                  <w:noWrap w:val="0"/>
                  <w:vAlign w:val="top"/>
                </w:tcPr>
                <w:p w14:paraId="00EEFF1A">
                  <w:pPr>
                    <w:pStyle w:val="115"/>
                    <w:spacing w:line="280" w:lineRule="exact"/>
                    <w:rPr>
                      <w:rFonts w:hint="eastAsia" w:ascii="Times New Roman" w:hAnsi="Times New Roman"/>
                      <w:szCs w:val="21"/>
                    </w:rPr>
                  </w:pPr>
                  <w:r>
                    <w:rPr>
                      <w:rFonts w:hint="eastAsia" w:ascii="Times New Roman" w:hAnsi="Times New Roman"/>
                      <w:szCs w:val="21"/>
                    </w:rPr>
                    <w:t>本周期应扣减的金额</w:t>
                  </w:r>
                </w:p>
              </w:tc>
              <w:tc>
                <w:tcPr>
                  <w:tcW w:w="1328" w:type="dxa"/>
                  <w:noWrap w:val="0"/>
                  <w:vAlign w:val="top"/>
                </w:tcPr>
                <w:p w14:paraId="195E8FC0">
                  <w:pPr>
                    <w:pStyle w:val="115"/>
                    <w:spacing w:line="280" w:lineRule="exact"/>
                    <w:rPr>
                      <w:rFonts w:hint="eastAsia" w:ascii="Times New Roman" w:hAnsi="Times New Roman"/>
                      <w:szCs w:val="21"/>
                    </w:rPr>
                  </w:pPr>
                </w:p>
              </w:tc>
              <w:tc>
                <w:tcPr>
                  <w:tcW w:w="1426" w:type="dxa"/>
                  <w:noWrap w:val="0"/>
                  <w:vAlign w:val="top"/>
                </w:tcPr>
                <w:p w14:paraId="638AED3B">
                  <w:pPr>
                    <w:pStyle w:val="115"/>
                    <w:spacing w:line="280" w:lineRule="exact"/>
                    <w:rPr>
                      <w:rFonts w:hint="eastAsia" w:ascii="Times New Roman" w:hAnsi="Times New Roman"/>
                      <w:szCs w:val="21"/>
                    </w:rPr>
                  </w:pPr>
                </w:p>
              </w:tc>
              <w:tc>
                <w:tcPr>
                  <w:tcW w:w="1250" w:type="dxa"/>
                  <w:noWrap w:val="0"/>
                  <w:vAlign w:val="top"/>
                </w:tcPr>
                <w:p w14:paraId="407C4895">
                  <w:pPr>
                    <w:pStyle w:val="115"/>
                    <w:spacing w:line="280" w:lineRule="exact"/>
                    <w:rPr>
                      <w:rFonts w:hint="eastAsia" w:ascii="Times New Roman" w:hAnsi="Times New Roman"/>
                      <w:szCs w:val="21"/>
                    </w:rPr>
                  </w:pPr>
                </w:p>
              </w:tc>
              <w:tc>
                <w:tcPr>
                  <w:tcW w:w="919" w:type="dxa"/>
                  <w:noWrap w:val="0"/>
                  <w:vAlign w:val="top"/>
                </w:tcPr>
                <w:p w14:paraId="618139EA">
                  <w:pPr>
                    <w:pStyle w:val="115"/>
                    <w:spacing w:line="280" w:lineRule="exact"/>
                    <w:rPr>
                      <w:rFonts w:hint="eastAsia" w:ascii="Times New Roman" w:hAnsi="Times New Roman"/>
                      <w:szCs w:val="21"/>
                    </w:rPr>
                  </w:pPr>
                </w:p>
              </w:tc>
            </w:tr>
            <w:tr w14:paraId="3907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64499C0">
                  <w:pPr>
                    <w:pStyle w:val="115"/>
                    <w:spacing w:line="280" w:lineRule="exact"/>
                    <w:jc w:val="center"/>
                    <w:rPr>
                      <w:rFonts w:hint="eastAsia" w:ascii="Times New Roman" w:hAnsi="Times New Roman"/>
                      <w:szCs w:val="21"/>
                    </w:rPr>
                  </w:pPr>
                  <w:r>
                    <w:rPr>
                      <w:rFonts w:hint="eastAsia" w:ascii="Times New Roman" w:hAnsi="Times New Roman"/>
                      <w:szCs w:val="21"/>
                    </w:rPr>
                    <w:t>5</w:t>
                  </w:r>
                </w:p>
              </w:tc>
              <w:tc>
                <w:tcPr>
                  <w:tcW w:w="3276" w:type="dxa"/>
                  <w:noWrap w:val="0"/>
                  <w:vAlign w:val="top"/>
                </w:tcPr>
                <w:p w14:paraId="2A57EC6B">
                  <w:pPr>
                    <w:pStyle w:val="115"/>
                    <w:spacing w:line="280" w:lineRule="exact"/>
                    <w:rPr>
                      <w:rFonts w:hint="eastAsia" w:ascii="Times New Roman" w:hAnsi="Times New Roman"/>
                      <w:szCs w:val="21"/>
                    </w:rPr>
                  </w:pPr>
                  <w:r>
                    <w:rPr>
                      <w:rFonts w:hint="eastAsia" w:ascii="Times New Roman" w:hAnsi="Times New Roman"/>
                      <w:szCs w:val="21"/>
                    </w:rPr>
                    <w:t>本周期应支付的合同价款</w:t>
                  </w:r>
                </w:p>
              </w:tc>
              <w:tc>
                <w:tcPr>
                  <w:tcW w:w="1328" w:type="dxa"/>
                  <w:noWrap w:val="0"/>
                  <w:vAlign w:val="top"/>
                </w:tcPr>
                <w:p w14:paraId="1B9AD09F">
                  <w:pPr>
                    <w:pStyle w:val="115"/>
                    <w:spacing w:line="280" w:lineRule="exact"/>
                    <w:rPr>
                      <w:rFonts w:hint="eastAsia" w:ascii="Times New Roman" w:hAnsi="Times New Roman"/>
                      <w:szCs w:val="21"/>
                    </w:rPr>
                  </w:pPr>
                </w:p>
              </w:tc>
              <w:tc>
                <w:tcPr>
                  <w:tcW w:w="1426" w:type="dxa"/>
                  <w:noWrap w:val="0"/>
                  <w:vAlign w:val="top"/>
                </w:tcPr>
                <w:p w14:paraId="2158E9E0">
                  <w:pPr>
                    <w:pStyle w:val="115"/>
                    <w:spacing w:line="280" w:lineRule="exact"/>
                    <w:rPr>
                      <w:rFonts w:hint="eastAsia" w:ascii="Times New Roman" w:hAnsi="Times New Roman"/>
                      <w:szCs w:val="21"/>
                    </w:rPr>
                  </w:pPr>
                </w:p>
              </w:tc>
              <w:tc>
                <w:tcPr>
                  <w:tcW w:w="1250" w:type="dxa"/>
                  <w:noWrap w:val="0"/>
                  <w:vAlign w:val="top"/>
                </w:tcPr>
                <w:p w14:paraId="1D105368">
                  <w:pPr>
                    <w:pStyle w:val="115"/>
                    <w:spacing w:line="280" w:lineRule="exact"/>
                    <w:rPr>
                      <w:rFonts w:hint="eastAsia" w:ascii="Times New Roman" w:hAnsi="Times New Roman"/>
                      <w:szCs w:val="21"/>
                    </w:rPr>
                  </w:pPr>
                </w:p>
              </w:tc>
              <w:tc>
                <w:tcPr>
                  <w:tcW w:w="919" w:type="dxa"/>
                  <w:noWrap w:val="0"/>
                  <w:vAlign w:val="top"/>
                </w:tcPr>
                <w:p w14:paraId="53479DE9">
                  <w:pPr>
                    <w:pStyle w:val="115"/>
                    <w:spacing w:line="280" w:lineRule="exact"/>
                    <w:rPr>
                      <w:rFonts w:hint="eastAsia" w:ascii="Times New Roman" w:hAnsi="Times New Roman"/>
                      <w:szCs w:val="21"/>
                    </w:rPr>
                  </w:pPr>
                </w:p>
              </w:tc>
            </w:tr>
            <w:tr w14:paraId="01C5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2A94710">
                  <w:pPr>
                    <w:pStyle w:val="115"/>
                    <w:spacing w:line="280" w:lineRule="exact"/>
                    <w:jc w:val="center"/>
                    <w:rPr>
                      <w:rFonts w:hint="eastAsia" w:ascii="Times New Roman" w:hAnsi="Times New Roman"/>
                      <w:szCs w:val="21"/>
                    </w:rPr>
                  </w:pPr>
                </w:p>
              </w:tc>
              <w:tc>
                <w:tcPr>
                  <w:tcW w:w="3276" w:type="dxa"/>
                  <w:noWrap w:val="0"/>
                  <w:vAlign w:val="top"/>
                </w:tcPr>
                <w:p w14:paraId="3CF61A14">
                  <w:pPr>
                    <w:pStyle w:val="115"/>
                    <w:spacing w:line="280" w:lineRule="exact"/>
                    <w:rPr>
                      <w:rFonts w:hint="eastAsia" w:ascii="Times New Roman" w:hAnsi="Times New Roman"/>
                      <w:szCs w:val="21"/>
                    </w:rPr>
                  </w:pPr>
                  <w:r>
                    <w:rPr>
                      <w:rFonts w:hint="eastAsia" w:ascii="Times New Roman" w:hAnsi="Times New Roman"/>
                      <w:szCs w:val="21"/>
                    </w:rPr>
                    <w:t>其中：人工费</w:t>
                  </w:r>
                </w:p>
              </w:tc>
              <w:tc>
                <w:tcPr>
                  <w:tcW w:w="1328" w:type="dxa"/>
                  <w:noWrap w:val="0"/>
                  <w:vAlign w:val="top"/>
                </w:tcPr>
                <w:p w14:paraId="4416EDFA">
                  <w:pPr>
                    <w:pStyle w:val="115"/>
                    <w:spacing w:line="280" w:lineRule="exact"/>
                    <w:rPr>
                      <w:rFonts w:hint="eastAsia" w:ascii="Times New Roman" w:hAnsi="Times New Roman"/>
                      <w:szCs w:val="21"/>
                    </w:rPr>
                  </w:pPr>
                </w:p>
              </w:tc>
              <w:tc>
                <w:tcPr>
                  <w:tcW w:w="1426" w:type="dxa"/>
                  <w:noWrap w:val="0"/>
                  <w:vAlign w:val="top"/>
                </w:tcPr>
                <w:p w14:paraId="6374BDBB">
                  <w:pPr>
                    <w:pStyle w:val="115"/>
                    <w:spacing w:line="280" w:lineRule="exact"/>
                    <w:rPr>
                      <w:rFonts w:hint="eastAsia" w:ascii="Times New Roman" w:hAnsi="Times New Roman"/>
                      <w:szCs w:val="21"/>
                    </w:rPr>
                  </w:pPr>
                </w:p>
              </w:tc>
              <w:tc>
                <w:tcPr>
                  <w:tcW w:w="1250" w:type="dxa"/>
                  <w:noWrap w:val="0"/>
                  <w:vAlign w:val="top"/>
                </w:tcPr>
                <w:p w14:paraId="03FA338B">
                  <w:pPr>
                    <w:pStyle w:val="115"/>
                    <w:spacing w:line="280" w:lineRule="exact"/>
                    <w:rPr>
                      <w:rFonts w:hint="eastAsia" w:ascii="Times New Roman" w:hAnsi="Times New Roman"/>
                      <w:szCs w:val="21"/>
                    </w:rPr>
                  </w:pPr>
                </w:p>
              </w:tc>
              <w:tc>
                <w:tcPr>
                  <w:tcW w:w="919" w:type="dxa"/>
                  <w:noWrap w:val="0"/>
                  <w:vAlign w:val="top"/>
                </w:tcPr>
                <w:p w14:paraId="5E78EBE1">
                  <w:pPr>
                    <w:pStyle w:val="115"/>
                    <w:spacing w:line="280" w:lineRule="exact"/>
                    <w:rPr>
                      <w:rFonts w:hint="eastAsia" w:ascii="Times New Roman" w:hAnsi="Times New Roman"/>
                      <w:szCs w:val="21"/>
                    </w:rPr>
                  </w:pPr>
                </w:p>
              </w:tc>
            </w:tr>
          </w:tbl>
          <w:p w14:paraId="534D41F2">
            <w:pPr>
              <w:pStyle w:val="115"/>
              <w:wordWrap w:val="0"/>
              <w:spacing w:line="400" w:lineRule="exact"/>
              <w:ind w:right="420" w:firstLine="420" w:firstLineChars="200"/>
              <w:rPr>
                <w:rFonts w:hint="eastAsia" w:ascii="Times New Roman" w:hAnsi="Times New Roman"/>
                <w:szCs w:val="21"/>
              </w:rPr>
            </w:pPr>
            <w:r>
              <w:rPr>
                <w:rFonts w:hint="eastAsia" w:ascii="Times New Roman" w:hAnsi="Times New Roman"/>
                <w:szCs w:val="21"/>
              </w:rPr>
              <w:t>附：上述3、4详见附件清单。</w:t>
            </w:r>
          </w:p>
          <w:p w14:paraId="442F769A">
            <w:pPr>
              <w:pStyle w:val="115"/>
              <w:wordWrap w:val="0"/>
              <w:spacing w:line="400" w:lineRule="exact"/>
              <w:ind w:right="420" w:firstLine="420" w:firstLineChars="200"/>
              <w:rPr>
                <w:rFonts w:hint="eastAsia" w:ascii="Times New Roman" w:hAnsi="Times New Roman"/>
                <w:szCs w:val="21"/>
              </w:rPr>
            </w:pPr>
            <w:r>
              <w:rPr>
                <w:rFonts w:hint="eastAsia" w:ascii="Times New Roman" w:hAnsi="Times New Roman"/>
                <w:szCs w:val="21"/>
              </w:rPr>
              <w:t xml:space="preserve">                                      承包人（章）             </w:t>
            </w:r>
          </w:p>
          <w:p w14:paraId="088EA5DE">
            <w:pPr>
              <w:pStyle w:val="115"/>
              <w:spacing w:line="400" w:lineRule="exact"/>
              <w:ind w:right="420" w:firstLine="420" w:firstLineChars="200"/>
              <w:rPr>
                <w:rFonts w:hint="eastAsia" w:ascii="Times New Roman" w:hAnsi="Times New Roman"/>
                <w:szCs w:val="21"/>
              </w:rPr>
            </w:pPr>
            <w:r>
              <w:rPr>
                <w:rFonts w:hint="eastAsia" w:ascii="Times New Roman" w:hAnsi="Times New Roman"/>
                <w:szCs w:val="21"/>
                <w:lang w:val="en-US" w:eastAsia="zh-CN"/>
              </w:rPr>
              <w:t xml:space="preserve">                                 </w:t>
            </w:r>
            <w:r>
              <w:rPr>
                <w:rFonts w:hint="eastAsia" w:ascii="Times New Roman" w:hAnsi="Times New Roman"/>
                <w:szCs w:val="21"/>
              </w:rPr>
              <w:t>承包人代表</w:t>
            </w:r>
            <w:r>
              <w:rPr>
                <w:rFonts w:hint="eastAsia" w:ascii="Times New Roman" w:hAnsi="Times New Roman"/>
                <w:szCs w:val="21"/>
                <w:u w:val="single"/>
              </w:rPr>
              <w:t xml:space="preserve">               </w:t>
            </w:r>
            <w:r>
              <w:rPr>
                <w:rFonts w:hint="eastAsia" w:ascii="Times New Roman" w:hAnsi="Times New Roman"/>
                <w:szCs w:val="21"/>
              </w:rPr>
              <w:t>日      期</w:t>
            </w:r>
            <w:r>
              <w:rPr>
                <w:rFonts w:hint="eastAsia" w:ascii="Times New Roman" w:hAnsi="Times New Roman"/>
                <w:szCs w:val="21"/>
                <w:u w:val="single"/>
              </w:rPr>
              <w:t xml:space="preserve">               </w:t>
            </w:r>
          </w:p>
        </w:tc>
      </w:tr>
      <w:tr w14:paraId="4A6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072" w:type="dxa"/>
            <w:noWrap w:val="0"/>
            <w:vAlign w:val="top"/>
          </w:tcPr>
          <w:p w14:paraId="101B97C8">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复核意见：</w:t>
            </w:r>
          </w:p>
          <w:p w14:paraId="500E2A88">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□与实际施工情况不相符，修改意见见附件。</w:t>
            </w:r>
          </w:p>
          <w:p w14:paraId="516D3C31">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□与实际施工情况相符，具体金额由造价工程师复核。</w:t>
            </w:r>
          </w:p>
          <w:p w14:paraId="49356BDF">
            <w:pPr>
              <w:pStyle w:val="115"/>
              <w:spacing w:line="360" w:lineRule="exact"/>
              <w:ind w:firstLine="435"/>
              <w:jc w:val="right"/>
              <w:rPr>
                <w:rFonts w:hint="eastAsia" w:ascii="Times New Roman" w:hAnsi="Times New Roman"/>
                <w:szCs w:val="21"/>
              </w:rPr>
            </w:pPr>
          </w:p>
          <w:p w14:paraId="182F7613">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监理工程师</w:t>
            </w:r>
            <w:r>
              <w:rPr>
                <w:rFonts w:hint="eastAsia" w:ascii="Times New Roman" w:hAnsi="Times New Roman"/>
                <w:szCs w:val="21"/>
                <w:u w:val="single"/>
              </w:rPr>
              <w:t xml:space="preserve">           </w:t>
            </w:r>
          </w:p>
          <w:p w14:paraId="5A9BDF20">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w:t>
            </w:r>
            <w:r>
              <w:rPr>
                <w:rFonts w:hint="eastAsia" w:ascii="Times New Roman" w:hAnsi="Times New Roman"/>
                <w:szCs w:val="21"/>
                <w:u w:val="single"/>
              </w:rPr>
              <w:t xml:space="preserve">           </w:t>
            </w:r>
          </w:p>
          <w:p w14:paraId="1E45A426">
            <w:pPr>
              <w:pStyle w:val="115"/>
              <w:spacing w:line="360" w:lineRule="exact"/>
              <w:ind w:firstLine="435"/>
              <w:jc w:val="both"/>
              <w:rPr>
                <w:rFonts w:hint="eastAsia" w:ascii="Times New Roman" w:hAnsi="Times New Roman"/>
                <w:szCs w:val="21"/>
                <w:u w:val="single"/>
              </w:rPr>
            </w:pPr>
          </w:p>
        </w:tc>
      </w:tr>
      <w:tr w14:paraId="018B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66539F4F">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审核意见：</w:t>
            </w:r>
          </w:p>
          <w:p w14:paraId="6F0C8E1B">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□不同意。</w:t>
            </w:r>
          </w:p>
          <w:p w14:paraId="5095F43B">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□同意。</w:t>
            </w:r>
          </w:p>
          <w:p w14:paraId="0A61E6F5">
            <w:pPr>
              <w:pStyle w:val="115"/>
              <w:wordWrap w:val="0"/>
              <w:spacing w:line="400" w:lineRule="exact"/>
              <w:ind w:firstLine="420" w:firstLineChars="200"/>
              <w:jc w:val="right"/>
              <w:rPr>
                <w:rFonts w:hint="eastAsia" w:ascii="Times New Roman" w:hAnsi="Times New Roman"/>
                <w:szCs w:val="21"/>
              </w:rPr>
            </w:pPr>
            <w:r>
              <w:rPr>
                <w:rFonts w:hint="eastAsia" w:ascii="Times New Roman" w:hAnsi="Times New Roman"/>
                <w:szCs w:val="21"/>
              </w:rPr>
              <w:t xml:space="preserve">发包人（章）           </w:t>
            </w:r>
          </w:p>
          <w:p w14:paraId="4EE6C9FC">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发包人代表</w:t>
            </w:r>
            <w:r>
              <w:rPr>
                <w:rFonts w:hint="eastAsia" w:ascii="Times New Roman" w:hAnsi="Times New Roman"/>
                <w:szCs w:val="21"/>
                <w:u w:val="single"/>
              </w:rPr>
              <w:t xml:space="preserve">             </w:t>
            </w:r>
          </w:p>
          <w:p w14:paraId="3685903F">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日      期</w:t>
            </w:r>
            <w:r>
              <w:rPr>
                <w:rFonts w:hint="eastAsia" w:ascii="Times New Roman" w:hAnsi="Times New Roman"/>
                <w:szCs w:val="21"/>
                <w:u w:val="single"/>
              </w:rPr>
              <w:t xml:space="preserve">             </w:t>
            </w:r>
          </w:p>
        </w:tc>
      </w:tr>
    </w:tbl>
    <w:p w14:paraId="03E84273">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 xml:space="preserve">注：1.在选择栏中的“□”内作标识“√”。 </w:t>
      </w:r>
    </w:p>
    <w:p w14:paraId="3F14E648">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 xml:space="preserve">  2.本表一式</w:t>
      </w:r>
      <w:r>
        <w:rPr>
          <w:rFonts w:hint="eastAsia" w:ascii="Times New Roman" w:hAnsi="Times New Roman"/>
          <w:sz w:val="18"/>
          <w:szCs w:val="18"/>
          <w:lang w:val="en-US" w:eastAsia="zh-CN"/>
        </w:rPr>
        <w:t>叁</w:t>
      </w:r>
      <w:r>
        <w:rPr>
          <w:rFonts w:hint="eastAsia" w:ascii="Times New Roman" w:hAnsi="Times New Roman"/>
          <w:sz w:val="18"/>
          <w:szCs w:val="18"/>
        </w:rPr>
        <w:t>份，由承包人填报，发包人、监理人、承包人各存一份。</w:t>
      </w:r>
    </w:p>
    <w:p w14:paraId="68E24E08">
      <w:pPr>
        <w:ind w:firstLineChars="200"/>
        <w:jc w:val="left"/>
        <w:rPr>
          <w:rFonts w:hint="eastAsia" w:ascii="Times New Roman" w:hAnsi="Times New Roman"/>
          <w:sz w:val="30"/>
          <w:szCs w:val="30"/>
        </w:rPr>
      </w:pPr>
      <w:r>
        <w:rPr>
          <w:rFonts w:hint="eastAsia" w:ascii="Times New Roman" w:hAnsi="Times New Roman"/>
          <w:sz w:val="30"/>
          <w:szCs w:val="30"/>
        </w:rPr>
        <w:br w:type="page"/>
      </w:r>
    </w:p>
    <w:p w14:paraId="14843085">
      <w:pPr>
        <w:pStyle w:val="115"/>
        <w:ind w:firstLine="600" w:firstLineChars="200"/>
        <w:jc w:val="left"/>
        <w:rPr>
          <w:rFonts w:hint="eastAsia" w:ascii="Times New Roman" w:hAnsi="Times New Roman"/>
          <w:sz w:val="30"/>
          <w:szCs w:val="30"/>
        </w:rPr>
      </w:pPr>
      <w:r>
        <w:rPr>
          <w:rFonts w:hint="eastAsia" w:ascii="Times New Roman" w:hAnsi="Times New Roman"/>
          <w:sz w:val="30"/>
          <w:szCs w:val="30"/>
        </w:rPr>
        <w:t>附件12</w:t>
      </w:r>
    </w:p>
    <w:p w14:paraId="4BDF0842">
      <w:pPr>
        <w:pStyle w:val="115"/>
        <w:ind w:firstLine="723" w:firstLineChars="200"/>
        <w:jc w:val="center"/>
        <w:rPr>
          <w:rFonts w:hint="eastAsia" w:ascii="Times New Roman" w:hAnsi="Times New Roman"/>
          <w:b/>
          <w:sz w:val="36"/>
          <w:szCs w:val="36"/>
        </w:rPr>
      </w:pPr>
      <w:r>
        <w:rPr>
          <w:rFonts w:hint="eastAsia" w:ascii="Times New Roman" w:hAnsi="Times New Roman"/>
          <w:b/>
          <w:sz w:val="36"/>
          <w:szCs w:val="36"/>
        </w:rPr>
        <w:t>竣工结算款支付申请（核准）表</w:t>
      </w:r>
    </w:p>
    <w:p w14:paraId="34315E0B">
      <w:pPr>
        <w:pStyle w:val="115"/>
        <w:ind w:firstLine="480" w:firstLineChars="200"/>
        <w:rPr>
          <w:rFonts w:hint="eastAsia" w:ascii="Times New Roman" w:hAnsi="Times New Roman"/>
          <w:sz w:val="24"/>
          <w:szCs w:val="24"/>
        </w:rPr>
      </w:pPr>
      <w:r>
        <w:rPr>
          <w:rFonts w:hint="eastAsia" w:ascii="Times New Roman" w:hAnsi="Times New Roman"/>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0891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noWrap w:val="0"/>
            <w:vAlign w:val="top"/>
          </w:tcPr>
          <w:p w14:paraId="1E67D8C1">
            <w:pPr>
              <w:pStyle w:val="115"/>
              <w:spacing w:line="480" w:lineRule="exact"/>
              <w:ind w:left="313" w:leftChars="149" w:firstLine="420" w:firstLineChars="200"/>
              <w:rPr>
                <w:rFonts w:hint="eastAsia" w:ascii="Times New Roman" w:hAnsi="Times New Roman"/>
                <w:szCs w:val="21"/>
                <w:u w:val="single"/>
              </w:rPr>
            </w:pPr>
            <w:r>
              <w:rPr>
                <w:rFonts w:hint="eastAsia" w:ascii="Times New Roman" w:hAnsi="Times New Roman"/>
                <w:szCs w:val="21"/>
              </w:rPr>
              <w:t>致：</w:t>
            </w:r>
            <w:r>
              <w:rPr>
                <w:rFonts w:hint="eastAsia" w:ascii="Times New Roman" w:hAnsi="Times New Roman"/>
                <w:szCs w:val="21"/>
                <w:u w:val="single"/>
              </w:rPr>
              <w:t xml:space="preserve">                                   （发包人全称）</w:t>
            </w:r>
          </w:p>
          <w:p w14:paraId="4628640A">
            <w:pPr>
              <w:pStyle w:val="115"/>
              <w:spacing w:line="400" w:lineRule="exact"/>
              <w:ind w:left="-4" w:leftChars="-2" w:firstLine="420" w:firstLineChars="200"/>
              <w:rPr>
                <w:rFonts w:hint="eastAsia" w:ascii="Times New Roman" w:hAnsi="Times New Roman"/>
                <w:szCs w:val="21"/>
              </w:rPr>
            </w:pPr>
            <w:r>
              <w:rPr>
                <w:rFonts w:hint="eastAsia" w:ascii="Times New Roman" w:hAnsi="Times New Roman"/>
                <w:szCs w:val="21"/>
              </w:rPr>
              <w:t>我方于</w:t>
            </w:r>
            <w:r>
              <w:rPr>
                <w:rFonts w:hint="eastAsia" w:ascii="Times New Roman" w:hAnsi="Times New Roman"/>
                <w:szCs w:val="21"/>
                <w:u w:val="single"/>
              </w:rPr>
              <w:t xml:space="preserve">         </w:t>
            </w:r>
            <w:r>
              <w:rPr>
                <w:rFonts w:hint="eastAsia" w:ascii="Times New Roman" w:hAnsi="Times New Roman"/>
                <w:szCs w:val="21"/>
              </w:rPr>
              <w:t>至</w:t>
            </w:r>
            <w:r>
              <w:rPr>
                <w:rFonts w:hint="eastAsia" w:ascii="Times New Roman" w:hAnsi="Times New Roman"/>
                <w:szCs w:val="21"/>
                <w:u w:val="single"/>
              </w:rPr>
              <w:t xml:space="preserve">          </w:t>
            </w:r>
            <w:r>
              <w:rPr>
                <w:rFonts w:hint="eastAsia" w:ascii="Times New Roman" w:hAnsi="Times New Roman"/>
                <w:szCs w:val="21"/>
              </w:rPr>
              <w:t>期间已完成了合同约定的工作，根据施工合同的约定，现申请支付竣工结算的工程款额为</w:t>
            </w:r>
            <w:r>
              <w:rPr>
                <w:rFonts w:hint="eastAsia" w:ascii="Times New Roman" w:hAnsi="Times New Roman"/>
                <w:szCs w:val="21"/>
                <w:lang w:eastAsia="zh-CN"/>
              </w:rPr>
              <w:t>（</w:t>
            </w:r>
            <w:r>
              <w:rPr>
                <w:rFonts w:hint="eastAsia" w:ascii="Times New Roman" w:hAnsi="Times New Roman"/>
                <w:szCs w:val="21"/>
              </w:rPr>
              <w:t>大写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w:t>
            </w:r>
            <w:r>
              <w:rPr>
                <w:rFonts w:hint="eastAsia" w:ascii="Times New Roman" w:hAnsi="Times New Roman"/>
                <w:szCs w:val="21"/>
                <w:lang w:eastAsia="zh-CN"/>
              </w:rPr>
              <w:t>（</w:t>
            </w:r>
            <w:r>
              <w:rPr>
                <w:rFonts w:hint="eastAsia" w:ascii="Times New Roman" w:hAnsi="Times New Roman"/>
                <w:szCs w:val="21"/>
              </w:rPr>
              <w:t>小写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元，请予核准。</w:t>
            </w:r>
          </w:p>
          <w:tbl>
            <w:tblPr>
              <w:tblStyle w:val="3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3972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noWrap w:val="0"/>
                  <w:vAlign w:val="center"/>
                </w:tcPr>
                <w:p w14:paraId="1FA53138">
                  <w:pPr>
                    <w:pStyle w:val="115"/>
                    <w:spacing w:line="280" w:lineRule="exact"/>
                    <w:jc w:val="center"/>
                    <w:rPr>
                      <w:rFonts w:hint="eastAsia" w:ascii="Times New Roman" w:hAnsi="Times New Roman"/>
                      <w:szCs w:val="21"/>
                    </w:rPr>
                  </w:pPr>
                  <w:r>
                    <w:rPr>
                      <w:rFonts w:hint="eastAsia" w:ascii="Times New Roman" w:hAnsi="Times New Roman"/>
                      <w:szCs w:val="21"/>
                    </w:rPr>
                    <w:t>序号</w:t>
                  </w:r>
                </w:p>
              </w:tc>
              <w:tc>
                <w:tcPr>
                  <w:tcW w:w="3362" w:type="dxa"/>
                  <w:noWrap w:val="0"/>
                  <w:vAlign w:val="center"/>
                </w:tcPr>
                <w:p w14:paraId="1292B71C">
                  <w:pPr>
                    <w:pStyle w:val="115"/>
                    <w:spacing w:line="280" w:lineRule="exact"/>
                    <w:jc w:val="center"/>
                    <w:rPr>
                      <w:rFonts w:hint="eastAsia" w:ascii="Times New Roman" w:hAnsi="Times New Roman"/>
                      <w:szCs w:val="21"/>
                    </w:rPr>
                  </w:pPr>
                  <w:r>
                    <w:rPr>
                      <w:rFonts w:hint="eastAsia" w:ascii="Times New Roman" w:hAnsi="Times New Roman"/>
                      <w:szCs w:val="21"/>
                    </w:rPr>
                    <w:t>名      称</w:t>
                  </w:r>
                </w:p>
              </w:tc>
              <w:tc>
                <w:tcPr>
                  <w:tcW w:w="1605" w:type="dxa"/>
                  <w:noWrap w:val="0"/>
                  <w:vAlign w:val="center"/>
                </w:tcPr>
                <w:p w14:paraId="6E7A6306">
                  <w:pPr>
                    <w:pStyle w:val="115"/>
                    <w:spacing w:line="280" w:lineRule="exact"/>
                    <w:jc w:val="center"/>
                    <w:rPr>
                      <w:rFonts w:hint="eastAsia" w:ascii="Times New Roman" w:hAnsi="Times New Roman"/>
                      <w:szCs w:val="21"/>
                    </w:rPr>
                  </w:pPr>
                  <w:r>
                    <w:rPr>
                      <w:rFonts w:hint="eastAsia" w:ascii="Times New Roman" w:hAnsi="Times New Roman"/>
                      <w:szCs w:val="21"/>
                    </w:rPr>
                    <w:t>申请金额（元）</w:t>
                  </w:r>
                </w:p>
              </w:tc>
              <w:tc>
                <w:tcPr>
                  <w:tcW w:w="1605" w:type="dxa"/>
                  <w:noWrap w:val="0"/>
                  <w:vAlign w:val="center"/>
                </w:tcPr>
                <w:p w14:paraId="3A483542">
                  <w:pPr>
                    <w:pStyle w:val="115"/>
                    <w:spacing w:line="280" w:lineRule="exact"/>
                    <w:jc w:val="center"/>
                    <w:rPr>
                      <w:rFonts w:hint="eastAsia" w:ascii="Times New Roman" w:hAnsi="Times New Roman"/>
                      <w:szCs w:val="21"/>
                    </w:rPr>
                  </w:pPr>
                  <w:r>
                    <w:rPr>
                      <w:rFonts w:hint="eastAsia" w:ascii="Times New Roman" w:hAnsi="Times New Roman"/>
                      <w:szCs w:val="21"/>
                    </w:rPr>
                    <w:t>复核金额（元）</w:t>
                  </w:r>
                </w:p>
              </w:tc>
              <w:tc>
                <w:tcPr>
                  <w:tcW w:w="1628" w:type="dxa"/>
                  <w:noWrap w:val="0"/>
                  <w:vAlign w:val="center"/>
                </w:tcPr>
                <w:p w14:paraId="33F79F74">
                  <w:pPr>
                    <w:pStyle w:val="115"/>
                    <w:spacing w:line="280" w:lineRule="exact"/>
                    <w:jc w:val="center"/>
                    <w:rPr>
                      <w:rFonts w:hint="eastAsia" w:ascii="Times New Roman" w:hAnsi="Times New Roman"/>
                      <w:szCs w:val="21"/>
                    </w:rPr>
                  </w:pPr>
                  <w:r>
                    <w:rPr>
                      <w:rFonts w:hint="eastAsia" w:ascii="Times New Roman" w:hAnsi="Times New Roman"/>
                      <w:szCs w:val="21"/>
                    </w:rPr>
                    <w:t>备注</w:t>
                  </w:r>
                </w:p>
              </w:tc>
            </w:tr>
            <w:tr w14:paraId="1E96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B20C1F3">
                  <w:pPr>
                    <w:pStyle w:val="115"/>
                    <w:spacing w:line="280" w:lineRule="exact"/>
                    <w:jc w:val="center"/>
                    <w:rPr>
                      <w:rFonts w:hint="eastAsia" w:ascii="Times New Roman" w:hAnsi="Times New Roman"/>
                      <w:szCs w:val="21"/>
                    </w:rPr>
                  </w:pPr>
                  <w:r>
                    <w:rPr>
                      <w:rFonts w:hint="eastAsia" w:ascii="Times New Roman" w:hAnsi="Times New Roman"/>
                      <w:szCs w:val="21"/>
                    </w:rPr>
                    <w:t>1</w:t>
                  </w:r>
                </w:p>
              </w:tc>
              <w:tc>
                <w:tcPr>
                  <w:tcW w:w="3362" w:type="dxa"/>
                  <w:noWrap w:val="0"/>
                  <w:vAlign w:val="top"/>
                </w:tcPr>
                <w:p w14:paraId="73EC576A">
                  <w:pPr>
                    <w:pStyle w:val="115"/>
                    <w:spacing w:line="280" w:lineRule="exact"/>
                    <w:rPr>
                      <w:rFonts w:hint="eastAsia" w:ascii="Times New Roman" w:hAnsi="Times New Roman"/>
                      <w:szCs w:val="21"/>
                    </w:rPr>
                  </w:pPr>
                  <w:r>
                    <w:rPr>
                      <w:rFonts w:hint="eastAsia" w:ascii="Times New Roman" w:hAnsi="Times New Roman"/>
                      <w:szCs w:val="21"/>
                    </w:rPr>
                    <w:t>竣工结算合同价款总额</w:t>
                  </w:r>
                </w:p>
              </w:tc>
              <w:tc>
                <w:tcPr>
                  <w:tcW w:w="1605" w:type="dxa"/>
                  <w:noWrap w:val="0"/>
                  <w:vAlign w:val="top"/>
                </w:tcPr>
                <w:p w14:paraId="40FA6072">
                  <w:pPr>
                    <w:pStyle w:val="115"/>
                    <w:spacing w:line="280" w:lineRule="exact"/>
                    <w:rPr>
                      <w:rFonts w:hint="eastAsia" w:ascii="Times New Roman" w:hAnsi="Times New Roman"/>
                      <w:szCs w:val="21"/>
                    </w:rPr>
                  </w:pPr>
                </w:p>
              </w:tc>
              <w:tc>
                <w:tcPr>
                  <w:tcW w:w="1605" w:type="dxa"/>
                  <w:noWrap w:val="0"/>
                  <w:vAlign w:val="top"/>
                </w:tcPr>
                <w:p w14:paraId="3C76DEE3">
                  <w:pPr>
                    <w:pStyle w:val="115"/>
                    <w:spacing w:line="280" w:lineRule="exact"/>
                    <w:rPr>
                      <w:rFonts w:hint="eastAsia" w:ascii="Times New Roman" w:hAnsi="Times New Roman"/>
                      <w:szCs w:val="21"/>
                    </w:rPr>
                  </w:pPr>
                </w:p>
              </w:tc>
              <w:tc>
                <w:tcPr>
                  <w:tcW w:w="1628" w:type="dxa"/>
                  <w:noWrap w:val="0"/>
                  <w:vAlign w:val="top"/>
                </w:tcPr>
                <w:p w14:paraId="62A0FC7D">
                  <w:pPr>
                    <w:pStyle w:val="115"/>
                    <w:spacing w:line="280" w:lineRule="exact"/>
                    <w:rPr>
                      <w:rFonts w:hint="eastAsia" w:ascii="Times New Roman" w:hAnsi="Times New Roman"/>
                      <w:szCs w:val="21"/>
                    </w:rPr>
                  </w:pPr>
                </w:p>
              </w:tc>
            </w:tr>
            <w:tr w14:paraId="0EB8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961B966">
                  <w:pPr>
                    <w:pStyle w:val="115"/>
                    <w:spacing w:line="280" w:lineRule="exact"/>
                    <w:jc w:val="center"/>
                    <w:rPr>
                      <w:rFonts w:hint="eastAsia" w:ascii="Times New Roman" w:hAnsi="Times New Roman"/>
                      <w:szCs w:val="21"/>
                    </w:rPr>
                  </w:pPr>
                  <w:r>
                    <w:rPr>
                      <w:rFonts w:hint="eastAsia" w:ascii="Times New Roman" w:hAnsi="Times New Roman"/>
                      <w:szCs w:val="21"/>
                    </w:rPr>
                    <w:t>2</w:t>
                  </w:r>
                </w:p>
              </w:tc>
              <w:tc>
                <w:tcPr>
                  <w:tcW w:w="3362" w:type="dxa"/>
                  <w:noWrap w:val="0"/>
                  <w:vAlign w:val="top"/>
                </w:tcPr>
                <w:p w14:paraId="4DD12869">
                  <w:pPr>
                    <w:pStyle w:val="115"/>
                    <w:spacing w:line="280" w:lineRule="exact"/>
                    <w:rPr>
                      <w:rFonts w:hint="eastAsia" w:ascii="Times New Roman" w:hAnsi="Times New Roman"/>
                      <w:szCs w:val="21"/>
                    </w:rPr>
                  </w:pPr>
                  <w:r>
                    <w:rPr>
                      <w:rFonts w:hint="eastAsia" w:ascii="Times New Roman" w:hAnsi="Times New Roman"/>
                      <w:szCs w:val="21"/>
                    </w:rPr>
                    <w:t>累计已实际支付的合同价款</w:t>
                  </w:r>
                </w:p>
              </w:tc>
              <w:tc>
                <w:tcPr>
                  <w:tcW w:w="1605" w:type="dxa"/>
                  <w:noWrap w:val="0"/>
                  <w:vAlign w:val="top"/>
                </w:tcPr>
                <w:p w14:paraId="78549120">
                  <w:pPr>
                    <w:pStyle w:val="115"/>
                    <w:spacing w:line="280" w:lineRule="exact"/>
                    <w:rPr>
                      <w:rFonts w:hint="eastAsia" w:ascii="Times New Roman" w:hAnsi="Times New Roman"/>
                      <w:szCs w:val="21"/>
                    </w:rPr>
                  </w:pPr>
                </w:p>
              </w:tc>
              <w:tc>
                <w:tcPr>
                  <w:tcW w:w="1605" w:type="dxa"/>
                  <w:noWrap w:val="0"/>
                  <w:vAlign w:val="top"/>
                </w:tcPr>
                <w:p w14:paraId="600E0576">
                  <w:pPr>
                    <w:pStyle w:val="115"/>
                    <w:spacing w:line="280" w:lineRule="exact"/>
                    <w:rPr>
                      <w:rFonts w:hint="eastAsia" w:ascii="Times New Roman" w:hAnsi="Times New Roman"/>
                      <w:szCs w:val="21"/>
                    </w:rPr>
                  </w:pPr>
                </w:p>
              </w:tc>
              <w:tc>
                <w:tcPr>
                  <w:tcW w:w="1628" w:type="dxa"/>
                  <w:noWrap w:val="0"/>
                  <w:vAlign w:val="top"/>
                </w:tcPr>
                <w:p w14:paraId="06D696BF">
                  <w:pPr>
                    <w:pStyle w:val="115"/>
                    <w:spacing w:line="280" w:lineRule="exact"/>
                    <w:rPr>
                      <w:rFonts w:hint="eastAsia" w:ascii="Times New Roman" w:hAnsi="Times New Roman"/>
                      <w:szCs w:val="21"/>
                    </w:rPr>
                  </w:pPr>
                </w:p>
              </w:tc>
            </w:tr>
            <w:tr w14:paraId="69D1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9C43AEF">
                  <w:pPr>
                    <w:pStyle w:val="115"/>
                    <w:spacing w:line="280" w:lineRule="exact"/>
                    <w:jc w:val="center"/>
                    <w:rPr>
                      <w:rFonts w:hint="eastAsia" w:ascii="Times New Roman" w:hAnsi="Times New Roman"/>
                      <w:szCs w:val="21"/>
                    </w:rPr>
                  </w:pPr>
                  <w:r>
                    <w:rPr>
                      <w:rFonts w:hint="eastAsia" w:ascii="Times New Roman" w:hAnsi="Times New Roman"/>
                      <w:szCs w:val="21"/>
                    </w:rPr>
                    <w:t>3</w:t>
                  </w:r>
                </w:p>
              </w:tc>
              <w:tc>
                <w:tcPr>
                  <w:tcW w:w="3362" w:type="dxa"/>
                  <w:noWrap w:val="0"/>
                  <w:vAlign w:val="top"/>
                </w:tcPr>
                <w:p w14:paraId="451DE05F">
                  <w:pPr>
                    <w:pStyle w:val="115"/>
                    <w:spacing w:line="280" w:lineRule="exact"/>
                    <w:rPr>
                      <w:rFonts w:hint="eastAsia" w:ascii="Times New Roman" w:hAnsi="Times New Roman"/>
                      <w:szCs w:val="21"/>
                    </w:rPr>
                  </w:pPr>
                  <w:r>
                    <w:rPr>
                      <w:rFonts w:hint="eastAsia" w:ascii="Times New Roman" w:hAnsi="Times New Roman"/>
                      <w:szCs w:val="21"/>
                    </w:rPr>
                    <w:t>应预留的质量保证金</w:t>
                  </w:r>
                </w:p>
              </w:tc>
              <w:tc>
                <w:tcPr>
                  <w:tcW w:w="1605" w:type="dxa"/>
                  <w:noWrap w:val="0"/>
                  <w:vAlign w:val="top"/>
                </w:tcPr>
                <w:p w14:paraId="255B3EC3">
                  <w:pPr>
                    <w:pStyle w:val="115"/>
                    <w:spacing w:line="280" w:lineRule="exact"/>
                    <w:rPr>
                      <w:rFonts w:hint="eastAsia" w:ascii="Times New Roman" w:hAnsi="Times New Roman"/>
                      <w:szCs w:val="21"/>
                    </w:rPr>
                  </w:pPr>
                </w:p>
              </w:tc>
              <w:tc>
                <w:tcPr>
                  <w:tcW w:w="1605" w:type="dxa"/>
                  <w:noWrap w:val="0"/>
                  <w:vAlign w:val="top"/>
                </w:tcPr>
                <w:p w14:paraId="3D235190">
                  <w:pPr>
                    <w:pStyle w:val="115"/>
                    <w:spacing w:line="280" w:lineRule="exact"/>
                    <w:rPr>
                      <w:rFonts w:hint="eastAsia" w:ascii="Times New Roman" w:hAnsi="Times New Roman"/>
                      <w:szCs w:val="21"/>
                    </w:rPr>
                  </w:pPr>
                </w:p>
              </w:tc>
              <w:tc>
                <w:tcPr>
                  <w:tcW w:w="1628" w:type="dxa"/>
                  <w:noWrap w:val="0"/>
                  <w:vAlign w:val="top"/>
                </w:tcPr>
                <w:p w14:paraId="2A5B1817">
                  <w:pPr>
                    <w:pStyle w:val="115"/>
                    <w:spacing w:line="280" w:lineRule="exact"/>
                    <w:rPr>
                      <w:rFonts w:hint="eastAsia" w:ascii="Times New Roman" w:hAnsi="Times New Roman"/>
                      <w:szCs w:val="21"/>
                    </w:rPr>
                  </w:pPr>
                </w:p>
              </w:tc>
            </w:tr>
            <w:tr w14:paraId="6713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4D95C61">
                  <w:pPr>
                    <w:pStyle w:val="115"/>
                    <w:spacing w:line="280" w:lineRule="exact"/>
                    <w:jc w:val="center"/>
                    <w:rPr>
                      <w:rFonts w:hint="eastAsia" w:ascii="Times New Roman" w:hAnsi="Times New Roman"/>
                      <w:szCs w:val="21"/>
                    </w:rPr>
                  </w:pPr>
                  <w:r>
                    <w:rPr>
                      <w:rFonts w:hint="eastAsia" w:ascii="Times New Roman" w:hAnsi="Times New Roman"/>
                      <w:szCs w:val="21"/>
                    </w:rPr>
                    <w:t>4</w:t>
                  </w:r>
                </w:p>
              </w:tc>
              <w:tc>
                <w:tcPr>
                  <w:tcW w:w="3362" w:type="dxa"/>
                  <w:noWrap w:val="0"/>
                  <w:vAlign w:val="top"/>
                </w:tcPr>
                <w:p w14:paraId="6485DA4C">
                  <w:pPr>
                    <w:pStyle w:val="115"/>
                    <w:spacing w:line="280" w:lineRule="exact"/>
                    <w:rPr>
                      <w:rFonts w:hint="eastAsia" w:ascii="Times New Roman" w:hAnsi="Times New Roman"/>
                      <w:szCs w:val="21"/>
                    </w:rPr>
                  </w:pPr>
                  <w:r>
                    <w:rPr>
                      <w:rFonts w:hint="eastAsia" w:ascii="Times New Roman" w:hAnsi="Times New Roman"/>
                      <w:szCs w:val="21"/>
                    </w:rPr>
                    <w:t>应支付的竣工结算款金额</w:t>
                  </w:r>
                </w:p>
              </w:tc>
              <w:tc>
                <w:tcPr>
                  <w:tcW w:w="1605" w:type="dxa"/>
                  <w:noWrap w:val="0"/>
                  <w:vAlign w:val="top"/>
                </w:tcPr>
                <w:p w14:paraId="1BCCA96C">
                  <w:pPr>
                    <w:pStyle w:val="115"/>
                    <w:spacing w:line="280" w:lineRule="exact"/>
                    <w:rPr>
                      <w:rFonts w:hint="eastAsia" w:ascii="Times New Roman" w:hAnsi="Times New Roman"/>
                      <w:szCs w:val="21"/>
                    </w:rPr>
                  </w:pPr>
                </w:p>
              </w:tc>
              <w:tc>
                <w:tcPr>
                  <w:tcW w:w="1605" w:type="dxa"/>
                  <w:noWrap w:val="0"/>
                  <w:vAlign w:val="top"/>
                </w:tcPr>
                <w:p w14:paraId="13F84180">
                  <w:pPr>
                    <w:pStyle w:val="115"/>
                    <w:spacing w:line="280" w:lineRule="exact"/>
                    <w:rPr>
                      <w:rFonts w:hint="eastAsia" w:ascii="Times New Roman" w:hAnsi="Times New Roman"/>
                      <w:szCs w:val="21"/>
                    </w:rPr>
                  </w:pPr>
                </w:p>
              </w:tc>
              <w:tc>
                <w:tcPr>
                  <w:tcW w:w="1628" w:type="dxa"/>
                  <w:noWrap w:val="0"/>
                  <w:vAlign w:val="top"/>
                </w:tcPr>
                <w:p w14:paraId="6FB5EFA9">
                  <w:pPr>
                    <w:pStyle w:val="115"/>
                    <w:spacing w:line="280" w:lineRule="exact"/>
                    <w:rPr>
                      <w:rFonts w:hint="eastAsia" w:ascii="Times New Roman" w:hAnsi="Times New Roman"/>
                      <w:szCs w:val="21"/>
                    </w:rPr>
                  </w:pPr>
                </w:p>
              </w:tc>
            </w:tr>
            <w:tr w14:paraId="640B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6DA221FD">
                  <w:pPr>
                    <w:pStyle w:val="115"/>
                    <w:spacing w:line="280" w:lineRule="exact"/>
                    <w:jc w:val="center"/>
                    <w:rPr>
                      <w:rFonts w:hint="eastAsia" w:ascii="Times New Roman" w:hAnsi="Times New Roman"/>
                      <w:szCs w:val="21"/>
                    </w:rPr>
                  </w:pPr>
                </w:p>
              </w:tc>
              <w:tc>
                <w:tcPr>
                  <w:tcW w:w="3362" w:type="dxa"/>
                  <w:noWrap w:val="0"/>
                  <w:vAlign w:val="top"/>
                </w:tcPr>
                <w:p w14:paraId="269D5DC1">
                  <w:pPr>
                    <w:pStyle w:val="115"/>
                    <w:spacing w:line="280" w:lineRule="exact"/>
                    <w:rPr>
                      <w:rFonts w:hint="eastAsia" w:ascii="Times New Roman" w:hAnsi="Times New Roman"/>
                      <w:szCs w:val="21"/>
                    </w:rPr>
                  </w:pPr>
                </w:p>
              </w:tc>
              <w:tc>
                <w:tcPr>
                  <w:tcW w:w="1605" w:type="dxa"/>
                  <w:noWrap w:val="0"/>
                  <w:vAlign w:val="top"/>
                </w:tcPr>
                <w:p w14:paraId="5B7B55BA">
                  <w:pPr>
                    <w:pStyle w:val="115"/>
                    <w:spacing w:line="280" w:lineRule="exact"/>
                    <w:rPr>
                      <w:rFonts w:hint="eastAsia" w:ascii="Times New Roman" w:hAnsi="Times New Roman"/>
                      <w:szCs w:val="21"/>
                    </w:rPr>
                  </w:pPr>
                </w:p>
              </w:tc>
              <w:tc>
                <w:tcPr>
                  <w:tcW w:w="1605" w:type="dxa"/>
                  <w:noWrap w:val="0"/>
                  <w:vAlign w:val="top"/>
                </w:tcPr>
                <w:p w14:paraId="308F908B">
                  <w:pPr>
                    <w:pStyle w:val="115"/>
                    <w:spacing w:line="280" w:lineRule="exact"/>
                    <w:rPr>
                      <w:rFonts w:hint="eastAsia" w:ascii="Times New Roman" w:hAnsi="Times New Roman"/>
                      <w:szCs w:val="21"/>
                    </w:rPr>
                  </w:pPr>
                </w:p>
              </w:tc>
              <w:tc>
                <w:tcPr>
                  <w:tcW w:w="1628" w:type="dxa"/>
                  <w:noWrap w:val="0"/>
                  <w:vAlign w:val="top"/>
                </w:tcPr>
                <w:p w14:paraId="12A87DED">
                  <w:pPr>
                    <w:pStyle w:val="115"/>
                    <w:spacing w:line="280" w:lineRule="exact"/>
                    <w:rPr>
                      <w:rFonts w:hint="eastAsia" w:ascii="Times New Roman" w:hAnsi="Times New Roman"/>
                      <w:szCs w:val="21"/>
                    </w:rPr>
                  </w:pPr>
                </w:p>
              </w:tc>
            </w:tr>
            <w:tr w14:paraId="5E65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B7186A3">
                  <w:pPr>
                    <w:pStyle w:val="115"/>
                    <w:spacing w:line="280" w:lineRule="exact"/>
                    <w:jc w:val="center"/>
                    <w:rPr>
                      <w:rFonts w:hint="eastAsia" w:ascii="Times New Roman" w:hAnsi="Times New Roman"/>
                      <w:szCs w:val="21"/>
                    </w:rPr>
                  </w:pPr>
                </w:p>
              </w:tc>
              <w:tc>
                <w:tcPr>
                  <w:tcW w:w="3362" w:type="dxa"/>
                  <w:noWrap w:val="0"/>
                  <w:vAlign w:val="top"/>
                </w:tcPr>
                <w:p w14:paraId="7324648B">
                  <w:pPr>
                    <w:pStyle w:val="115"/>
                    <w:spacing w:line="280" w:lineRule="exact"/>
                    <w:rPr>
                      <w:rFonts w:hint="eastAsia" w:ascii="Times New Roman" w:hAnsi="Times New Roman"/>
                      <w:szCs w:val="21"/>
                    </w:rPr>
                  </w:pPr>
                </w:p>
              </w:tc>
              <w:tc>
                <w:tcPr>
                  <w:tcW w:w="1605" w:type="dxa"/>
                  <w:noWrap w:val="0"/>
                  <w:vAlign w:val="top"/>
                </w:tcPr>
                <w:p w14:paraId="142D35CD">
                  <w:pPr>
                    <w:pStyle w:val="115"/>
                    <w:spacing w:line="280" w:lineRule="exact"/>
                    <w:rPr>
                      <w:rFonts w:hint="eastAsia" w:ascii="Times New Roman" w:hAnsi="Times New Roman"/>
                      <w:szCs w:val="21"/>
                    </w:rPr>
                  </w:pPr>
                </w:p>
              </w:tc>
              <w:tc>
                <w:tcPr>
                  <w:tcW w:w="1605" w:type="dxa"/>
                  <w:noWrap w:val="0"/>
                  <w:vAlign w:val="top"/>
                </w:tcPr>
                <w:p w14:paraId="002AED34">
                  <w:pPr>
                    <w:pStyle w:val="115"/>
                    <w:spacing w:line="280" w:lineRule="exact"/>
                    <w:rPr>
                      <w:rFonts w:hint="eastAsia" w:ascii="Times New Roman" w:hAnsi="Times New Roman"/>
                      <w:szCs w:val="21"/>
                    </w:rPr>
                  </w:pPr>
                </w:p>
              </w:tc>
              <w:tc>
                <w:tcPr>
                  <w:tcW w:w="1628" w:type="dxa"/>
                  <w:noWrap w:val="0"/>
                  <w:vAlign w:val="top"/>
                </w:tcPr>
                <w:p w14:paraId="4B6D17BD">
                  <w:pPr>
                    <w:pStyle w:val="115"/>
                    <w:spacing w:line="280" w:lineRule="exact"/>
                    <w:rPr>
                      <w:rFonts w:hint="eastAsia" w:ascii="Times New Roman" w:hAnsi="Times New Roman"/>
                      <w:szCs w:val="21"/>
                    </w:rPr>
                  </w:pPr>
                </w:p>
              </w:tc>
            </w:tr>
            <w:tr w14:paraId="5A26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D250FD9">
                  <w:pPr>
                    <w:pStyle w:val="115"/>
                    <w:spacing w:line="280" w:lineRule="exact"/>
                    <w:jc w:val="center"/>
                    <w:rPr>
                      <w:rFonts w:hint="eastAsia" w:ascii="Times New Roman" w:hAnsi="Times New Roman"/>
                      <w:szCs w:val="21"/>
                    </w:rPr>
                  </w:pPr>
                </w:p>
              </w:tc>
              <w:tc>
                <w:tcPr>
                  <w:tcW w:w="3362" w:type="dxa"/>
                  <w:noWrap w:val="0"/>
                  <w:vAlign w:val="top"/>
                </w:tcPr>
                <w:p w14:paraId="1D0CD0D6">
                  <w:pPr>
                    <w:pStyle w:val="115"/>
                    <w:spacing w:line="280" w:lineRule="exact"/>
                    <w:rPr>
                      <w:rFonts w:hint="eastAsia" w:ascii="Times New Roman" w:hAnsi="Times New Roman"/>
                      <w:szCs w:val="21"/>
                    </w:rPr>
                  </w:pPr>
                </w:p>
              </w:tc>
              <w:tc>
                <w:tcPr>
                  <w:tcW w:w="1605" w:type="dxa"/>
                  <w:noWrap w:val="0"/>
                  <w:vAlign w:val="top"/>
                </w:tcPr>
                <w:p w14:paraId="0AC6D239">
                  <w:pPr>
                    <w:pStyle w:val="115"/>
                    <w:spacing w:line="280" w:lineRule="exact"/>
                    <w:rPr>
                      <w:rFonts w:hint="eastAsia" w:ascii="Times New Roman" w:hAnsi="Times New Roman"/>
                      <w:szCs w:val="21"/>
                    </w:rPr>
                  </w:pPr>
                </w:p>
              </w:tc>
              <w:tc>
                <w:tcPr>
                  <w:tcW w:w="1605" w:type="dxa"/>
                  <w:noWrap w:val="0"/>
                  <w:vAlign w:val="top"/>
                </w:tcPr>
                <w:p w14:paraId="1530A182">
                  <w:pPr>
                    <w:pStyle w:val="115"/>
                    <w:spacing w:line="280" w:lineRule="exact"/>
                    <w:rPr>
                      <w:rFonts w:hint="eastAsia" w:ascii="Times New Roman" w:hAnsi="Times New Roman"/>
                      <w:szCs w:val="21"/>
                    </w:rPr>
                  </w:pPr>
                </w:p>
              </w:tc>
              <w:tc>
                <w:tcPr>
                  <w:tcW w:w="1628" w:type="dxa"/>
                  <w:noWrap w:val="0"/>
                  <w:vAlign w:val="top"/>
                </w:tcPr>
                <w:p w14:paraId="7A312249">
                  <w:pPr>
                    <w:pStyle w:val="115"/>
                    <w:spacing w:line="280" w:lineRule="exact"/>
                    <w:rPr>
                      <w:rFonts w:hint="eastAsia" w:ascii="Times New Roman" w:hAnsi="Times New Roman"/>
                      <w:szCs w:val="21"/>
                    </w:rPr>
                  </w:pPr>
                </w:p>
              </w:tc>
            </w:tr>
            <w:tr w14:paraId="09C7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4C4884D4">
                  <w:pPr>
                    <w:pStyle w:val="115"/>
                    <w:spacing w:line="280" w:lineRule="exact"/>
                    <w:jc w:val="center"/>
                    <w:rPr>
                      <w:rFonts w:hint="eastAsia" w:ascii="Times New Roman" w:hAnsi="Times New Roman"/>
                      <w:szCs w:val="21"/>
                    </w:rPr>
                  </w:pPr>
                </w:p>
              </w:tc>
              <w:tc>
                <w:tcPr>
                  <w:tcW w:w="3362" w:type="dxa"/>
                  <w:noWrap w:val="0"/>
                  <w:vAlign w:val="top"/>
                </w:tcPr>
                <w:p w14:paraId="132E78A6">
                  <w:pPr>
                    <w:pStyle w:val="115"/>
                    <w:spacing w:line="280" w:lineRule="exact"/>
                    <w:rPr>
                      <w:rFonts w:hint="eastAsia" w:ascii="Times New Roman" w:hAnsi="Times New Roman"/>
                      <w:szCs w:val="21"/>
                    </w:rPr>
                  </w:pPr>
                </w:p>
              </w:tc>
              <w:tc>
                <w:tcPr>
                  <w:tcW w:w="1605" w:type="dxa"/>
                  <w:noWrap w:val="0"/>
                  <w:vAlign w:val="top"/>
                </w:tcPr>
                <w:p w14:paraId="71FD1C09">
                  <w:pPr>
                    <w:pStyle w:val="115"/>
                    <w:spacing w:line="280" w:lineRule="exact"/>
                    <w:rPr>
                      <w:rFonts w:hint="eastAsia" w:ascii="Times New Roman" w:hAnsi="Times New Roman"/>
                      <w:szCs w:val="21"/>
                    </w:rPr>
                  </w:pPr>
                </w:p>
              </w:tc>
              <w:tc>
                <w:tcPr>
                  <w:tcW w:w="1605" w:type="dxa"/>
                  <w:noWrap w:val="0"/>
                  <w:vAlign w:val="top"/>
                </w:tcPr>
                <w:p w14:paraId="2FD474AB">
                  <w:pPr>
                    <w:pStyle w:val="115"/>
                    <w:spacing w:line="280" w:lineRule="exact"/>
                    <w:rPr>
                      <w:rFonts w:hint="eastAsia" w:ascii="Times New Roman" w:hAnsi="Times New Roman"/>
                      <w:szCs w:val="21"/>
                    </w:rPr>
                  </w:pPr>
                </w:p>
              </w:tc>
              <w:tc>
                <w:tcPr>
                  <w:tcW w:w="1628" w:type="dxa"/>
                  <w:noWrap w:val="0"/>
                  <w:vAlign w:val="top"/>
                </w:tcPr>
                <w:p w14:paraId="50649B44">
                  <w:pPr>
                    <w:pStyle w:val="115"/>
                    <w:spacing w:line="280" w:lineRule="exact"/>
                    <w:rPr>
                      <w:rFonts w:hint="eastAsia" w:ascii="Times New Roman" w:hAnsi="Times New Roman"/>
                      <w:szCs w:val="21"/>
                    </w:rPr>
                  </w:pPr>
                </w:p>
              </w:tc>
            </w:tr>
            <w:tr w14:paraId="0E5D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7F919FD">
                  <w:pPr>
                    <w:pStyle w:val="115"/>
                    <w:spacing w:line="280" w:lineRule="exact"/>
                    <w:jc w:val="center"/>
                    <w:rPr>
                      <w:rFonts w:hint="eastAsia" w:ascii="Times New Roman" w:hAnsi="Times New Roman"/>
                      <w:szCs w:val="21"/>
                    </w:rPr>
                  </w:pPr>
                </w:p>
              </w:tc>
              <w:tc>
                <w:tcPr>
                  <w:tcW w:w="3362" w:type="dxa"/>
                  <w:noWrap w:val="0"/>
                  <w:vAlign w:val="top"/>
                </w:tcPr>
                <w:p w14:paraId="0BDD74CB">
                  <w:pPr>
                    <w:pStyle w:val="115"/>
                    <w:spacing w:line="280" w:lineRule="exact"/>
                    <w:rPr>
                      <w:rFonts w:hint="eastAsia" w:ascii="Times New Roman" w:hAnsi="Times New Roman"/>
                      <w:szCs w:val="21"/>
                    </w:rPr>
                  </w:pPr>
                </w:p>
              </w:tc>
              <w:tc>
                <w:tcPr>
                  <w:tcW w:w="1605" w:type="dxa"/>
                  <w:noWrap w:val="0"/>
                  <w:vAlign w:val="top"/>
                </w:tcPr>
                <w:p w14:paraId="45BA716E">
                  <w:pPr>
                    <w:pStyle w:val="115"/>
                    <w:spacing w:line="280" w:lineRule="exact"/>
                    <w:rPr>
                      <w:rFonts w:hint="eastAsia" w:ascii="Times New Roman" w:hAnsi="Times New Roman"/>
                      <w:szCs w:val="21"/>
                    </w:rPr>
                  </w:pPr>
                </w:p>
              </w:tc>
              <w:tc>
                <w:tcPr>
                  <w:tcW w:w="1605" w:type="dxa"/>
                  <w:noWrap w:val="0"/>
                  <w:vAlign w:val="top"/>
                </w:tcPr>
                <w:p w14:paraId="23FC4445">
                  <w:pPr>
                    <w:pStyle w:val="115"/>
                    <w:spacing w:line="280" w:lineRule="exact"/>
                    <w:rPr>
                      <w:rFonts w:hint="eastAsia" w:ascii="Times New Roman" w:hAnsi="Times New Roman"/>
                      <w:szCs w:val="21"/>
                    </w:rPr>
                  </w:pPr>
                </w:p>
              </w:tc>
              <w:tc>
                <w:tcPr>
                  <w:tcW w:w="1628" w:type="dxa"/>
                  <w:noWrap w:val="0"/>
                  <w:vAlign w:val="top"/>
                </w:tcPr>
                <w:p w14:paraId="189395FE">
                  <w:pPr>
                    <w:pStyle w:val="115"/>
                    <w:spacing w:line="280" w:lineRule="exact"/>
                    <w:rPr>
                      <w:rFonts w:hint="eastAsia" w:ascii="Times New Roman" w:hAnsi="Times New Roman"/>
                      <w:szCs w:val="21"/>
                    </w:rPr>
                  </w:pPr>
                </w:p>
              </w:tc>
            </w:tr>
          </w:tbl>
          <w:p w14:paraId="2FFE188D">
            <w:pPr>
              <w:pStyle w:val="115"/>
              <w:spacing w:line="400" w:lineRule="exact"/>
              <w:ind w:right="420" w:firstLine="435"/>
              <w:jc w:val="center"/>
              <w:rPr>
                <w:rFonts w:hint="eastAsia" w:ascii="Times New Roman" w:hAnsi="Times New Roman"/>
                <w:szCs w:val="21"/>
              </w:rPr>
            </w:pPr>
          </w:p>
          <w:p w14:paraId="4839B9F5">
            <w:pPr>
              <w:pStyle w:val="115"/>
              <w:spacing w:line="400" w:lineRule="exact"/>
              <w:ind w:right="420" w:firstLine="420" w:firstLineChars="200"/>
              <w:jc w:val="center"/>
              <w:rPr>
                <w:rFonts w:hint="eastAsia" w:ascii="Times New Roman" w:hAnsi="Times New Roman"/>
                <w:szCs w:val="21"/>
              </w:rPr>
            </w:pPr>
            <w:r>
              <w:rPr>
                <w:rFonts w:hint="eastAsia" w:ascii="Times New Roman" w:hAnsi="Times New Roman"/>
                <w:szCs w:val="21"/>
              </w:rPr>
              <w:t xml:space="preserve">                                            承包人（章）             </w:t>
            </w:r>
          </w:p>
          <w:p w14:paraId="3E8E3E75">
            <w:pPr>
              <w:pStyle w:val="115"/>
              <w:spacing w:line="400" w:lineRule="exact"/>
              <w:ind w:right="420" w:firstLine="420" w:firstLineChars="200"/>
              <w:rPr>
                <w:rFonts w:hint="eastAsia" w:ascii="Times New Roman" w:hAnsi="Times New Roman"/>
                <w:szCs w:val="21"/>
              </w:rPr>
            </w:pPr>
            <w:r>
              <w:rPr>
                <w:rFonts w:hint="eastAsia" w:ascii="Times New Roman" w:hAnsi="Times New Roman"/>
                <w:szCs w:val="21"/>
              </w:rPr>
              <w:t>造价人员</w:t>
            </w:r>
            <w:r>
              <w:rPr>
                <w:rFonts w:hint="eastAsia" w:ascii="Times New Roman" w:hAnsi="Times New Roman"/>
                <w:szCs w:val="21"/>
                <w:u w:val="single"/>
              </w:rPr>
              <w:t xml:space="preserve">               </w:t>
            </w:r>
            <w:r>
              <w:rPr>
                <w:rFonts w:hint="eastAsia" w:ascii="Times New Roman" w:hAnsi="Times New Roman"/>
                <w:szCs w:val="21"/>
              </w:rPr>
              <w:t>承包人代表</w:t>
            </w:r>
            <w:r>
              <w:rPr>
                <w:rFonts w:hint="eastAsia" w:ascii="Times New Roman" w:hAnsi="Times New Roman"/>
                <w:szCs w:val="21"/>
                <w:u w:val="single"/>
              </w:rPr>
              <w:t xml:space="preserve">               </w:t>
            </w:r>
            <w:r>
              <w:rPr>
                <w:rFonts w:hint="eastAsia" w:ascii="Times New Roman" w:hAnsi="Times New Roman"/>
                <w:szCs w:val="21"/>
              </w:rPr>
              <w:t>日      期</w:t>
            </w:r>
            <w:r>
              <w:rPr>
                <w:rFonts w:hint="eastAsia" w:ascii="Times New Roman" w:hAnsi="Times New Roman"/>
                <w:szCs w:val="21"/>
                <w:u w:val="single"/>
              </w:rPr>
              <w:t xml:space="preserve">               </w:t>
            </w:r>
          </w:p>
        </w:tc>
      </w:tr>
      <w:tr w14:paraId="023C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214D780F">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复核意见：</w:t>
            </w:r>
          </w:p>
          <w:p w14:paraId="2EAF917E">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□与实际施工情况不相符，修改意见见附件。</w:t>
            </w:r>
          </w:p>
          <w:p w14:paraId="6F0606B8">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□与实际施工情况相符，具体金额由造价工程师复核。</w:t>
            </w:r>
          </w:p>
          <w:p w14:paraId="3764E0F7">
            <w:pPr>
              <w:pStyle w:val="115"/>
              <w:spacing w:line="360" w:lineRule="exact"/>
              <w:ind w:firstLine="435"/>
              <w:jc w:val="right"/>
              <w:rPr>
                <w:rFonts w:hint="eastAsia" w:ascii="Times New Roman" w:hAnsi="Times New Roman"/>
                <w:szCs w:val="21"/>
              </w:rPr>
            </w:pPr>
          </w:p>
          <w:p w14:paraId="3E44EA7B">
            <w:pPr>
              <w:pStyle w:val="115"/>
              <w:spacing w:line="360" w:lineRule="exact"/>
              <w:ind w:firstLine="435"/>
              <w:jc w:val="right"/>
              <w:rPr>
                <w:rFonts w:hint="eastAsia" w:ascii="Times New Roman" w:hAnsi="Times New Roman"/>
                <w:szCs w:val="21"/>
              </w:rPr>
            </w:pPr>
          </w:p>
          <w:p w14:paraId="541F9DF8">
            <w:pPr>
              <w:pStyle w:val="115"/>
              <w:spacing w:line="360" w:lineRule="exact"/>
              <w:ind w:firstLine="420" w:firstLineChars="200"/>
              <w:jc w:val="center"/>
              <w:rPr>
                <w:rFonts w:hint="eastAsia"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p>
          <w:p w14:paraId="51BC054A">
            <w:pPr>
              <w:pStyle w:val="115"/>
              <w:spacing w:line="360" w:lineRule="exact"/>
              <w:ind w:firstLine="420" w:firstLineChars="200"/>
              <w:jc w:val="center"/>
              <w:rPr>
                <w:rFonts w:hint="eastAsia" w:ascii="Times New Roman" w:hAnsi="Times New Roman"/>
                <w:szCs w:val="21"/>
                <w:u w:val="single"/>
              </w:rPr>
            </w:pPr>
            <w:r>
              <w:rPr>
                <w:rFonts w:hint="eastAsia" w:ascii="Times New Roman" w:hAnsi="Times New Roman"/>
                <w:szCs w:val="21"/>
              </w:rPr>
              <w:t xml:space="preserve">      监理工程师</w:t>
            </w:r>
            <w:r>
              <w:rPr>
                <w:rFonts w:hint="eastAsia" w:ascii="Times New Roman" w:hAnsi="Times New Roman"/>
                <w:szCs w:val="21"/>
                <w:u w:val="single"/>
              </w:rPr>
              <w:t xml:space="preserve">           </w:t>
            </w:r>
          </w:p>
          <w:p w14:paraId="0D14D38E">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w:t>
            </w:r>
            <w:r>
              <w:rPr>
                <w:rFonts w:hint="eastAsia" w:ascii="Times New Roman" w:hAnsi="Times New Roman"/>
                <w:szCs w:val="21"/>
                <w:u w:val="single"/>
              </w:rPr>
              <w:t xml:space="preserve">           </w:t>
            </w:r>
          </w:p>
        </w:tc>
      </w:tr>
      <w:tr w14:paraId="6A51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138EC875">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审核意见：</w:t>
            </w:r>
          </w:p>
          <w:p w14:paraId="0D8D2E30">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□不同意。</w:t>
            </w:r>
          </w:p>
          <w:p w14:paraId="5C0191FC">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□同意。</w:t>
            </w:r>
          </w:p>
          <w:p w14:paraId="33D79CD5">
            <w:pPr>
              <w:pStyle w:val="115"/>
              <w:wordWrap w:val="0"/>
              <w:spacing w:line="400" w:lineRule="exact"/>
              <w:ind w:firstLine="420" w:firstLineChars="200"/>
              <w:jc w:val="right"/>
              <w:rPr>
                <w:rFonts w:hint="eastAsia" w:ascii="Times New Roman" w:hAnsi="Times New Roman"/>
                <w:szCs w:val="21"/>
              </w:rPr>
            </w:pPr>
            <w:r>
              <w:rPr>
                <w:rFonts w:hint="eastAsia" w:ascii="Times New Roman" w:hAnsi="Times New Roman"/>
                <w:szCs w:val="21"/>
              </w:rPr>
              <w:t xml:space="preserve">发包人（章）           </w:t>
            </w:r>
          </w:p>
          <w:p w14:paraId="690E3122">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发包人代表</w:t>
            </w:r>
            <w:r>
              <w:rPr>
                <w:rFonts w:hint="eastAsia" w:ascii="Times New Roman" w:hAnsi="Times New Roman"/>
                <w:szCs w:val="21"/>
                <w:u w:val="single"/>
              </w:rPr>
              <w:t xml:space="preserve">             </w:t>
            </w:r>
          </w:p>
          <w:p w14:paraId="41111BB2">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日      期</w:t>
            </w:r>
            <w:r>
              <w:rPr>
                <w:rFonts w:hint="eastAsia" w:ascii="Times New Roman" w:hAnsi="Times New Roman"/>
                <w:szCs w:val="21"/>
                <w:u w:val="single"/>
              </w:rPr>
              <w:t xml:space="preserve">             </w:t>
            </w:r>
          </w:p>
        </w:tc>
      </w:tr>
    </w:tbl>
    <w:p w14:paraId="1709543B">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 xml:space="preserve">注：1.在选择栏中的“□”内作标识“√”。 </w:t>
      </w:r>
    </w:p>
    <w:p w14:paraId="0174CDFB">
      <w:pPr>
        <w:pStyle w:val="115"/>
        <w:spacing w:before="156" w:beforeLines="50"/>
        <w:ind w:firstLine="540" w:firstLineChars="300"/>
        <w:rPr>
          <w:rFonts w:hint="eastAsia" w:ascii="Times New Roman" w:hAnsi="Times New Roman"/>
          <w:sz w:val="18"/>
          <w:szCs w:val="18"/>
        </w:rPr>
      </w:pPr>
      <w:r>
        <w:rPr>
          <w:rFonts w:hint="eastAsia" w:ascii="Times New Roman" w:hAnsi="Times New Roman"/>
          <w:sz w:val="18"/>
          <w:szCs w:val="18"/>
          <w:lang w:val="en-US" w:eastAsia="zh-CN"/>
        </w:rPr>
        <w:t xml:space="preserve"> </w:t>
      </w:r>
      <w:r>
        <w:rPr>
          <w:rFonts w:hint="eastAsia" w:ascii="Times New Roman" w:hAnsi="Times New Roman"/>
          <w:sz w:val="18"/>
          <w:szCs w:val="18"/>
        </w:rPr>
        <w:t>2.本表一式</w:t>
      </w:r>
      <w:r>
        <w:rPr>
          <w:rFonts w:hint="eastAsia" w:ascii="Times New Roman" w:hAnsi="Times New Roman"/>
          <w:sz w:val="18"/>
          <w:szCs w:val="18"/>
          <w:lang w:val="en-US" w:eastAsia="zh-CN"/>
        </w:rPr>
        <w:t>叁</w:t>
      </w:r>
      <w:r>
        <w:rPr>
          <w:rFonts w:hint="eastAsia" w:ascii="Times New Roman" w:hAnsi="Times New Roman"/>
          <w:sz w:val="18"/>
          <w:szCs w:val="18"/>
        </w:rPr>
        <w:t>份，由承包人填报，发包人、监理人、承包人各存一份。</w:t>
      </w:r>
    </w:p>
    <w:p w14:paraId="7FC112A6">
      <w:pPr>
        <w:pStyle w:val="115"/>
        <w:ind w:right="360" w:firstLine="360" w:firstLineChars="200"/>
        <w:rPr>
          <w:rFonts w:hint="eastAsia" w:ascii="Times New Roman" w:hAnsi="Times New Roman"/>
          <w:sz w:val="18"/>
          <w:szCs w:val="18"/>
        </w:rPr>
      </w:pPr>
      <w:r>
        <w:rPr>
          <w:rFonts w:hint="eastAsia" w:ascii="Times New Roman" w:hAnsi="Times New Roman"/>
          <w:sz w:val="18"/>
          <w:szCs w:val="18"/>
        </w:rPr>
        <w:t xml:space="preserve">                                                                                            </w:t>
      </w:r>
    </w:p>
    <w:p w14:paraId="4C4F17E2">
      <w:pPr>
        <w:ind w:firstLineChars="200"/>
        <w:jc w:val="left"/>
        <w:rPr>
          <w:rFonts w:hint="eastAsia" w:ascii="Times New Roman" w:hAnsi="宋体" w:cs="宋体"/>
          <w:sz w:val="30"/>
          <w:szCs w:val="30"/>
        </w:rPr>
      </w:pPr>
      <w:r>
        <w:rPr>
          <w:rFonts w:hint="eastAsia" w:ascii="Times New Roman" w:hAnsi="宋体" w:cs="宋体"/>
          <w:sz w:val="30"/>
          <w:szCs w:val="30"/>
        </w:rPr>
        <w:br w:type="page"/>
      </w:r>
    </w:p>
    <w:p w14:paraId="0E058981">
      <w:pPr>
        <w:pStyle w:val="115"/>
        <w:ind w:firstLine="600" w:firstLineChars="200"/>
        <w:jc w:val="left"/>
        <w:rPr>
          <w:rFonts w:hint="eastAsia" w:ascii="Times New Roman" w:hAnsi="Times New Roman"/>
          <w:b/>
          <w:sz w:val="30"/>
          <w:szCs w:val="30"/>
        </w:rPr>
      </w:pPr>
      <w:r>
        <w:rPr>
          <w:rFonts w:hint="eastAsia" w:ascii="Times New Roman" w:hAnsi="宋体" w:cs="宋体"/>
          <w:sz w:val="30"/>
          <w:szCs w:val="30"/>
        </w:rPr>
        <w:t>附件13：</w:t>
      </w:r>
    </w:p>
    <w:p w14:paraId="6BE007DB">
      <w:pPr>
        <w:pStyle w:val="115"/>
        <w:ind w:firstLine="723" w:firstLineChars="200"/>
        <w:jc w:val="center"/>
        <w:rPr>
          <w:rFonts w:hint="eastAsia" w:ascii="Times New Roman" w:hAnsi="Times New Roman"/>
          <w:b/>
          <w:sz w:val="36"/>
          <w:szCs w:val="36"/>
        </w:rPr>
      </w:pPr>
      <w:r>
        <w:rPr>
          <w:rFonts w:hint="eastAsia" w:ascii="Times New Roman" w:hAnsi="Times New Roman"/>
          <w:b/>
          <w:sz w:val="36"/>
          <w:szCs w:val="36"/>
        </w:rPr>
        <w:t>最终结算款支付申请（核准）表</w:t>
      </w:r>
    </w:p>
    <w:p w14:paraId="475DD3B4">
      <w:pPr>
        <w:pStyle w:val="115"/>
        <w:ind w:firstLine="480" w:firstLineChars="200"/>
        <w:rPr>
          <w:rFonts w:hint="eastAsia" w:ascii="Times New Roman" w:hAnsi="Times New Roman"/>
          <w:sz w:val="24"/>
          <w:szCs w:val="24"/>
        </w:rPr>
      </w:pPr>
      <w:r>
        <w:rPr>
          <w:rFonts w:hint="eastAsia" w:ascii="Times New Roman" w:hAnsi="Times New Roman"/>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6204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noWrap w:val="0"/>
            <w:vAlign w:val="top"/>
          </w:tcPr>
          <w:p w14:paraId="3AD3EBB6">
            <w:pPr>
              <w:pStyle w:val="115"/>
              <w:spacing w:line="480" w:lineRule="exact"/>
              <w:ind w:left="313" w:leftChars="149" w:firstLine="420" w:firstLineChars="200"/>
              <w:rPr>
                <w:rFonts w:hint="eastAsia" w:ascii="Times New Roman" w:hAnsi="Times New Roman"/>
                <w:szCs w:val="21"/>
                <w:u w:val="single"/>
              </w:rPr>
            </w:pPr>
            <w:r>
              <w:rPr>
                <w:rFonts w:hint="eastAsia" w:ascii="Times New Roman" w:hAnsi="Times New Roman"/>
                <w:szCs w:val="21"/>
              </w:rPr>
              <w:t>致：</w:t>
            </w:r>
            <w:r>
              <w:rPr>
                <w:rFonts w:hint="eastAsia" w:ascii="Times New Roman" w:hAnsi="Times New Roman"/>
                <w:szCs w:val="21"/>
                <w:u w:val="single"/>
              </w:rPr>
              <w:t xml:space="preserve">                                   （发包人全称）</w:t>
            </w:r>
          </w:p>
          <w:p w14:paraId="72086541">
            <w:pPr>
              <w:pStyle w:val="115"/>
              <w:spacing w:line="400" w:lineRule="exact"/>
              <w:ind w:left="-4" w:leftChars="-2" w:firstLine="420" w:firstLineChars="200"/>
              <w:rPr>
                <w:rFonts w:hint="eastAsia" w:ascii="Times New Roman" w:hAnsi="Times New Roman"/>
                <w:szCs w:val="21"/>
              </w:rPr>
            </w:pPr>
            <w:r>
              <w:rPr>
                <w:rFonts w:hint="eastAsia" w:ascii="Times New Roman" w:hAnsi="Times New Roman"/>
                <w:szCs w:val="21"/>
              </w:rPr>
              <w:t>我方于</w:t>
            </w:r>
            <w:r>
              <w:rPr>
                <w:rFonts w:hint="eastAsia" w:ascii="Times New Roman" w:hAnsi="Times New Roman"/>
                <w:szCs w:val="21"/>
                <w:u w:val="single"/>
              </w:rPr>
              <w:t xml:space="preserve">         </w:t>
            </w:r>
            <w:r>
              <w:rPr>
                <w:rFonts w:hint="eastAsia" w:ascii="Times New Roman" w:hAnsi="Times New Roman"/>
                <w:szCs w:val="21"/>
              </w:rPr>
              <w:t>至</w:t>
            </w:r>
            <w:r>
              <w:rPr>
                <w:rFonts w:hint="eastAsia" w:ascii="Times New Roman" w:hAnsi="Times New Roman"/>
                <w:szCs w:val="21"/>
                <w:u w:val="single"/>
              </w:rPr>
              <w:t xml:space="preserve">          </w:t>
            </w:r>
            <w:r>
              <w:rPr>
                <w:rFonts w:hint="eastAsia" w:ascii="Times New Roman" w:hAnsi="Times New Roman"/>
                <w:szCs w:val="21"/>
              </w:rPr>
              <w:t>期间已完成了缺陷修复工作，根据施工合同的约定，现申请支付最终结清合同款额为</w:t>
            </w:r>
            <w:r>
              <w:rPr>
                <w:rFonts w:hint="eastAsia" w:ascii="Times New Roman" w:hAnsi="Times New Roman"/>
                <w:szCs w:val="21"/>
                <w:lang w:eastAsia="zh-CN"/>
              </w:rPr>
              <w:t>（</w:t>
            </w:r>
            <w:r>
              <w:rPr>
                <w:rFonts w:hint="eastAsia" w:ascii="Times New Roman" w:hAnsi="Times New Roman"/>
                <w:szCs w:val="21"/>
              </w:rPr>
              <w:t>大写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w:t>
            </w:r>
            <w:r>
              <w:rPr>
                <w:rFonts w:hint="eastAsia" w:ascii="Times New Roman" w:hAnsi="Times New Roman"/>
                <w:szCs w:val="21"/>
                <w:lang w:eastAsia="zh-CN"/>
              </w:rPr>
              <w:t>（</w:t>
            </w:r>
            <w:r>
              <w:rPr>
                <w:rFonts w:hint="eastAsia" w:ascii="Times New Roman" w:hAnsi="Times New Roman"/>
                <w:szCs w:val="21"/>
              </w:rPr>
              <w:t>小写</w:t>
            </w:r>
            <w:r>
              <w:rPr>
                <w:rFonts w:hint="eastAsia" w:ascii="Times New Roman" w:hAnsi="Times New Roman"/>
                <w:szCs w:val="21"/>
                <w:lang w:eastAsia="zh-CN"/>
              </w:rPr>
              <w:t>）</w:t>
            </w:r>
            <w:r>
              <w:rPr>
                <w:rFonts w:hint="eastAsia" w:ascii="Times New Roman" w:hAnsi="Times New Roman"/>
                <w:szCs w:val="21"/>
                <w:u w:val="single"/>
              </w:rPr>
              <w:t xml:space="preserve">         </w:t>
            </w:r>
            <w:r>
              <w:rPr>
                <w:rFonts w:hint="eastAsia" w:ascii="Times New Roman" w:hAnsi="Times New Roman"/>
                <w:szCs w:val="21"/>
              </w:rPr>
              <w:t>元，请予核准。</w:t>
            </w:r>
          </w:p>
          <w:tbl>
            <w:tblPr>
              <w:tblStyle w:val="3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1EDC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noWrap w:val="0"/>
                  <w:vAlign w:val="center"/>
                </w:tcPr>
                <w:p w14:paraId="16674729">
                  <w:pPr>
                    <w:pStyle w:val="115"/>
                    <w:spacing w:line="280" w:lineRule="exact"/>
                    <w:jc w:val="center"/>
                    <w:rPr>
                      <w:rFonts w:hint="eastAsia" w:ascii="Times New Roman" w:hAnsi="Times New Roman"/>
                      <w:szCs w:val="21"/>
                    </w:rPr>
                  </w:pPr>
                  <w:r>
                    <w:rPr>
                      <w:rFonts w:hint="eastAsia" w:ascii="Times New Roman" w:hAnsi="Times New Roman"/>
                      <w:szCs w:val="21"/>
                    </w:rPr>
                    <w:t>序号</w:t>
                  </w:r>
                </w:p>
              </w:tc>
              <w:tc>
                <w:tcPr>
                  <w:tcW w:w="3364" w:type="dxa"/>
                  <w:noWrap w:val="0"/>
                  <w:vAlign w:val="center"/>
                </w:tcPr>
                <w:p w14:paraId="6064D586">
                  <w:pPr>
                    <w:pStyle w:val="115"/>
                    <w:spacing w:line="280" w:lineRule="exact"/>
                    <w:jc w:val="center"/>
                    <w:rPr>
                      <w:rFonts w:hint="eastAsia" w:ascii="Times New Roman" w:hAnsi="Times New Roman"/>
                      <w:szCs w:val="21"/>
                    </w:rPr>
                  </w:pPr>
                  <w:r>
                    <w:rPr>
                      <w:rFonts w:hint="eastAsia" w:ascii="Times New Roman" w:hAnsi="Times New Roman"/>
                      <w:szCs w:val="21"/>
                    </w:rPr>
                    <w:t>名      称</w:t>
                  </w:r>
                </w:p>
              </w:tc>
              <w:tc>
                <w:tcPr>
                  <w:tcW w:w="1605" w:type="dxa"/>
                  <w:noWrap w:val="0"/>
                  <w:vAlign w:val="center"/>
                </w:tcPr>
                <w:p w14:paraId="326DA46E">
                  <w:pPr>
                    <w:pStyle w:val="115"/>
                    <w:spacing w:line="280" w:lineRule="exact"/>
                    <w:jc w:val="center"/>
                    <w:rPr>
                      <w:rFonts w:hint="eastAsia" w:ascii="Times New Roman" w:hAnsi="Times New Roman"/>
                      <w:szCs w:val="21"/>
                    </w:rPr>
                  </w:pPr>
                  <w:r>
                    <w:rPr>
                      <w:rFonts w:hint="eastAsia" w:ascii="Times New Roman" w:hAnsi="Times New Roman"/>
                      <w:szCs w:val="21"/>
                    </w:rPr>
                    <w:t>申请金额（元）</w:t>
                  </w:r>
                </w:p>
              </w:tc>
              <w:tc>
                <w:tcPr>
                  <w:tcW w:w="1605" w:type="dxa"/>
                  <w:noWrap w:val="0"/>
                  <w:vAlign w:val="center"/>
                </w:tcPr>
                <w:p w14:paraId="2DE56F9A">
                  <w:pPr>
                    <w:pStyle w:val="115"/>
                    <w:spacing w:line="280" w:lineRule="exact"/>
                    <w:jc w:val="center"/>
                    <w:rPr>
                      <w:rFonts w:hint="eastAsia" w:ascii="Times New Roman" w:hAnsi="Times New Roman"/>
                      <w:szCs w:val="21"/>
                    </w:rPr>
                  </w:pPr>
                  <w:r>
                    <w:rPr>
                      <w:rFonts w:hint="eastAsia" w:ascii="Times New Roman" w:hAnsi="Times New Roman"/>
                      <w:szCs w:val="21"/>
                    </w:rPr>
                    <w:t>复核金额（元）</w:t>
                  </w:r>
                </w:p>
              </w:tc>
              <w:tc>
                <w:tcPr>
                  <w:tcW w:w="1627" w:type="dxa"/>
                  <w:noWrap w:val="0"/>
                  <w:vAlign w:val="center"/>
                </w:tcPr>
                <w:p w14:paraId="13A45A5C">
                  <w:pPr>
                    <w:pStyle w:val="115"/>
                    <w:spacing w:line="280" w:lineRule="exact"/>
                    <w:jc w:val="center"/>
                    <w:rPr>
                      <w:rFonts w:hint="eastAsia" w:ascii="Times New Roman" w:hAnsi="Times New Roman"/>
                      <w:szCs w:val="21"/>
                    </w:rPr>
                  </w:pPr>
                  <w:r>
                    <w:rPr>
                      <w:rFonts w:hint="eastAsia" w:ascii="Times New Roman" w:hAnsi="Times New Roman"/>
                      <w:szCs w:val="21"/>
                    </w:rPr>
                    <w:t>备注</w:t>
                  </w:r>
                </w:p>
              </w:tc>
            </w:tr>
            <w:tr w14:paraId="7C0B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EE4D31D">
                  <w:pPr>
                    <w:pStyle w:val="115"/>
                    <w:spacing w:line="280" w:lineRule="exact"/>
                    <w:jc w:val="center"/>
                    <w:rPr>
                      <w:rFonts w:hint="eastAsia" w:ascii="Times New Roman" w:hAnsi="Times New Roman"/>
                      <w:szCs w:val="21"/>
                    </w:rPr>
                  </w:pPr>
                  <w:r>
                    <w:rPr>
                      <w:rFonts w:hint="eastAsia" w:ascii="Times New Roman" w:hAnsi="Times New Roman"/>
                      <w:szCs w:val="21"/>
                    </w:rPr>
                    <w:t>1</w:t>
                  </w:r>
                </w:p>
              </w:tc>
              <w:tc>
                <w:tcPr>
                  <w:tcW w:w="3364" w:type="dxa"/>
                  <w:noWrap w:val="0"/>
                  <w:vAlign w:val="top"/>
                </w:tcPr>
                <w:p w14:paraId="2C3C03B8">
                  <w:pPr>
                    <w:pStyle w:val="115"/>
                    <w:spacing w:line="280" w:lineRule="exact"/>
                    <w:rPr>
                      <w:rFonts w:hint="eastAsia" w:ascii="Times New Roman" w:hAnsi="Times New Roman"/>
                      <w:szCs w:val="21"/>
                    </w:rPr>
                  </w:pPr>
                  <w:r>
                    <w:rPr>
                      <w:rFonts w:hint="eastAsia" w:ascii="Times New Roman" w:hAnsi="Times New Roman"/>
                      <w:szCs w:val="21"/>
                    </w:rPr>
                    <w:t>已预留的质量保证金</w:t>
                  </w:r>
                </w:p>
              </w:tc>
              <w:tc>
                <w:tcPr>
                  <w:tcW w:w="1605" w:type="dxa"/>
                  <w:noWrap w:val="0"/>
                  <w:vAlign w:val="top"/>
                </w:tcPr>
                <w:p w14:paraId="1B6E46E3">
                  <w:pPr>
                    <w:pStyle w:val="115"/>
                    <w:spacing w:line="280" w:lineRule="exact"/>
                    <w:rPr>
                      <w:rFonts w:hint="eastAsia" w:ascii="Times New Roman" w:hAnsi="Times New Roman"/>
                      <w:szCs w:val="21"/>
                    </w:rPr>
                  </w:pPr>
                </w:p>
              </w:tc>
              <w:tc>
                <w:tcPr>
                  <w:tcW w:w="1605" w:type="dxa"/>
                  <w:noWrap w:val="0"/>
                  <w:vAlign w:val="top"/>
                </w:tcPr>
                <w:p w14:paraId="16A5EA16">
                  <w:pPr>
                    <w:pStyle w:val="115"/>
                    <w:spacing w:line="280" w:lineRule="exact"/>
                    <w:rPr>
                      <w:rFonts w:hint="eastAsia" w:ascii="Times New Roman" w:hAnsi="Times New Roman"/>
                      <w:szCs w:val="21"/>
                    </w:rPr>
                  </w:pPr>
                </w:p>
              </w:tc>
              <w:tc>
                <w:tcPr>
                  <w:tcW w:w="1627" w:type="dxa"/>
                  <w:noWrap w:val="0"/>
                  <w:vAlign w:val="top"/>
                </w:tcPr>
                <w:p w14:paraId="0E6E1BCC">
                  <w:pPr>
                    <w:pStyle w:val="115"/>
                    <w:spacing w:line="280" w:lineRule="exact"/>
                    <w:rPr>
                      <w:rFonts w:hint="eastAsia" w:ascii="Times New Roman" w:hAnsi="Times New Roman"/>
                      <w:szCs w:val="21"/>
                    </w:rPr>
                  </w:pPr>
                </w:p>
              </w:tc>
            </w:tr>
            <w:tr w14:paraId="4EDA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594F679A">
                  <w:pPr>
                    <w:pStyle w:val="115"/>
                    <w:spacing w:line="280" w:lineRule="exact"/>
                    <w:jc w:val="center"/>
                    <w:rPr>
                      <w:rFonts w:hint="eastAsia" w:ascii="Times New Roman" w:hAnsi="Times New Roman"/>
                      <w:szCs w:val="21"/>
                    </w:rPr>
                  </w:pPr>
                  <w:r>
                    <w:rPr>
                      <w:rFonts w:hint="eastAsia" w:ascii="Times New Roman" w:hAnsi="Times New Roman"/>
                      <w:szCs w:val="21"/>
                    </w:rPr>
                    <w:t>2</w:t>
                  </w:r>
                </w:p>
              </w:tc>
              <w:tc>
                <w:tcPr>
                  <w:tcW w:w="3364" w:type="dxa"/>
                  <w:noWrap w:val="0"/>
                  <w:vAlign w:val="top"/>
                </w:tcPr>
                <w:p w14:paraId="6A3C0B42">
                  <w:pPr>
                    <w:pStyle w:val="115"/>
                    <w:spacing w:line="280" w:lineRule="exact"/>
                    <w:rPr>
                      <w:rFonts w:hint="eastAsia" w:ascii="Times New Roman" w:hAnsi="Times New Roman"/>
                      <w:szCs w:val="21"/>
                    </w:rPr>
                  </w:pPr>
                  <w:r>
                    <w:rPr>
                      <w:rFonts w:hint="eastAsia" w:ascii="Times New Roman" w:hAnsi="Times New Roman"/>
                      <w:szCs w:val="21"/>
                    </w:rPr>
                    <w:t>应增加因发包人原因造成缺陷的修复金额</w:t>
                  </w:r>
                </w:p>
              </w:tc>
              <w:tc>
                <w:tcPr>
                  <w:tcW w:w="1605" w:type="dxa"/>
                  <w:noWrap w:val="0"/>
                  <w:vAlign w:val="top"/>
                </w:tcPr>
                <w:p w14:paraId="5EA933AA">
                  <w:pPr>
                    <w:pStyle w:val="115"/>
                    <w:spacing w:line="280" w:lineRule="exact"/>
                    <w:rPr>
                      <w:rFonts w:hint="eastAsia" w:ascii="Times New Roman" w:hAnsi="Times New Roman"/>
                      <w:szCs w:val="21"/>
                    </w:rPr>
                  </w:pPr>
                </w:p>
              </w:tc>
              <w:tc>
                <w:tcPr>
                  <w:tcW w:w="1605" w:type="dxa"/>
                  <w:noWrap w:val="0"/>
                  <w:vAlign w:val="top"/>
                </w:tcPr>
                <w:p w14:paraId="4B2A0BB5">
                  <w:pPr>
                    <w:pStyle w:val="115"/>
                    <w:spacing w:line="280" w:lineRule="exact"/>
                    <w:rPr>
                      <w:rFonts w:hint="eastAsia" w:ascii="Times New Roman" w:hAnsi="Times New Roman"/>
                      <w:szCs w:val="21"/>
                    </w:rPr>
                  </w:pPr>
                </w:p>
              </w:tc>
              <w:tc>
                <w:tcPr>
                  <w:tcW w:w="1627" w:type="dxa"/>
                  <w:noWrap w:val="0"/>
                  <w:vAlign w:val="top"/>
                </w:tcPr>
                <w:p w14:paraId="706E48A1">
                  <w:pPr>
                    <w:pStyle w:val="115"/>
                    <w:spacing w:line="280" w:lineRule="exact"/>
                    <w:rPr>
                      <w:rFonts w:hint="eastAsia" w:ascii="Times New Roman" w:hAnsi="Times New Roman"/>
                      <w:szCs w:val="21"/>
                    </w:rPr>
                  </w:pPr>
                </w:p>
              </w:tc>
            </w:tr>
            <w:tr w14:paraId="126A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2195B4CE">
                  <w:pPr>
                    <w:pStyle w:val="115"/>
                    <w:spacing w:line="280" w:lineRule="exact"/>
                    <w:jc w:val="center"/>
                    <w:rPr>
                      <w:rFonts w:hint="eastAsia" w:ascii="Times New Roman" w:hAnsi="Times New Roman"/>
                      <w:szCs w:val="21"/>
                    </w:rPr>
                  </w:pPr>
                  <w:r>
                    <w:rPr>
                      <w:rFonts w:hint="eastAsia" w:ascii="Times New Roman" w:hAnsi="Times New Roman"/>
                      <w:szCs w:val="21"/>
                    </w:rPr>
                    <w:t>3</w:t>
                  </w:r>
                </w:p>
              </w:tc>
              <w:tc>
                <w:tcPr>
                  <w:tcW w:w="3364" w:type="dxa"/>
                  <w:noWrap w:val="0"/>
                  <w:vAlign w:val="top"/>
                </w:tcPr>
                <w:p w14:paraId="49537D91">
                  <w:pPr>
                    <w:pStyle w:val="115"/>
                    <w:spacing w:line="280" w:lineRule="exact"/>
                    <w:rPr>
                      <w:rFonts w:hint="eastAsia" w:ascii="Times New Roman" w:hAnsi="Times New Roman"/>
                      <w:szCs w:val="21"/>
                    </w:rPr>
                  </w:pPr>
                  <w:r>
                    <w:rPr>
                      <w:rFonts w:hint="eastAsia" w:ascii="Times New Roman" w:hAnsi="Times New Roman"/>
                      <w:szCs w:val="21"/>
                    </w:rPr>
                    <w:t>应扣减承包人不修复缺陷、发包人组织修复的金额</w:t>
                  </w:r>
                </w:p>
              </w:tc>
              <w:tc>
                <w:tcPr>
                  <w:tcW w:w="1605" w:type="dxa"/>
                  <w:noWrap w:val="0"/>
                  <w:vAlign w:val="top"/>
                </w:tcPr>
                <w:p w14:paraId="3413B0BB">
                  <w:pPr>
                    <w:pStyle w:val="115"/>
                    <w:spacing w:line="280" w:lineRule="exact"/>
                    <w:rPr>
                      <w:rFonts w:hint="eastAsia" w:ascii="Times New Roman" w:hAnsi="Times New Roman"/>
                      <w:szCs w:val="21"/>
                    </w:rPr>
                  </w:pPr>
                </w:p>
              </w:tc>
              <w:tc>
                <w:tcPr>
                  <w:tcW w:w="1605" w:type="dxa"/>
                  <w:noWrap w:val="0"/>
                  <w:vAlign w:val="top"/>
                </w:tcPr>
                <w:p w14:paraId="433EEE27">
                  <w:pPr>
                    <w:pStyle w:val="115"/>
                    <w:spacing w:line="280" w:lineRule="exact"/>
                    <w:rPr>
                      <w:rFonts w:hint="eastAsia" w:ascii="Times New Roman" w:hAnsi="Times New Roman"/>
                      <w:szCs w:val="21"/>
                    </w:rPr>
                  </w:pPr>
                </w:p>
              </w:tc>
              <w:tc>
                <w:tcPr>
                  <w:tcW w:w="1627" w:type="dxa"/>
                  <w:noWrap w:val="0"/>
                  <w:vAlign w:val="top"/>
                </w:tcPr>
                <w:p w14:paraId="24D97DF3">
                  <w:pPr>
                    <w:pStyle w:val="115"/>
                    <w:spacing w:line="280" w:lineRule="exact"/>
                    <w:rPr>
                      <w:rFonts w:hint="eastAsia" w:ascii="Times New Roman" w:hAnsi="Times New Roman"/>
                      <w:szCs w:val="21"/>
                    </w:rPr>
                  </w:pPr>
                </w:p>
              </w:tc>
            </w:tr>
            <w:tr w14:paraId="5BD5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382157CA">
                  <w:pPr>
                    <w:pStyle w:val="115"/>
                    <w:spacing w:line="280" w:lineRule="exact"/>
                    <w:jc w:val="center"/>
                    <w:rPr>
                      <w:rFonts w:hint="eastAsia" w:ascii="Times New Roman" w:hAnsi="Times New Roman"/>
                      <w:szCs w:val="21"/>
                    </w:rPr>
                  </w:pPr>
                  <w:r>
                    <w:rPr>
                      <w:rFonts w:hint="eastAsia" w:ascii="Times New Roman" w:hAnsi="Times New Roman"/>
                      <w:szCs w:val="21"/>
                    </w:rPr>
                    <w:t>4</w:t>
                  </w:r>
                </w:p>
              </w:tc>
              <w:tc>
                <w:tcPr>
                  <w:tcW w:w="3364" w:type="dxa"/>
                  <w:noWrap w:val="0"/>
                  <w:vAlign w:val="top"/>
                </w:tcPr>
                <w:p w14:paraId="058DFA46">
                  <w:pPr>
                    <w:pStyle w:val="115"/>
                    <w:spacing w:line="280" w:lineRule="exact"/>
                    <w:rPr>
                      <w:rFonts w:hint="eastAsia" w:ascii="Times New Roman" w:hAnsi="Times New Roman"/>
                      <w:szCs w:val="21"/>
                    </w:rPr>
                  </w:pPr>
                  <w:r>
                    <w:rPr>
                      <w:rFonts w:hint="eastAsia" w:ascii="Times New Roman" w:hAnsi="Times New Roman"/>
                      <w:szCs w:val="21"/>
                    </w:rPr>
                    <w:t>最终应支付的合同价款</w:t>
                  </w:r>
                </w:p>
              </w:tc>
              <w:tc>
                <w:tcPr>
                  <w:tcW w:w="1605" w:type="dxa"/>
                  <w:noWrap w:val="0"/>
                  <w:vAlign w:val="top"/>
                </w:tcPr>
                <w:p w14:paraId="74B09A8F">
                  <w:pPr>
                    <w:pStyle w:val="115"/>
                    <w:spacing w:line="280" w:lineRule="exact"/>
                    <w:rPr>
                      <w:rFonts w:hint="eastAsia" w:ascii="Times New Roman" w:hAnsi="Times New Roman"/>
                      <w:szCs w:val="21"/>
                    </w:rPr>
                  </w:pPr>
                </w:p>
              </w:tc>
              <w:tc>
                <w:tcPr>
                  <w:tcW w:w="1605" w:type="dxa"/>
                  <w:noWrap w:val="0"/>
                  <w:vAlign w:val="top"/>
                </w:tcPr>
                <w:p w14:paraId="285296FF">
                  <w:pPr>
                    <w:pStyle w:val="115"/>
                    <w:spacing w:line="280" w:lineRule="exact"/>
                    <w:rPr>
                      <w:rFonts w:hint="eastAsia" w:ascii="Times New Roman" w:hAnsi="Times New Roman"/>
                      <w:szCs w:val="21"/>
                    </w:rPr>
                  </w:pPr>
                </w:p>
              </w:tc>
              <w:tc>
                <w:tcPr>
                  <w:tcW w:w="1627" w:type="dxa"/>
                  <w:noWrap w:val="0"/>
                  <w:vAlign w:val="top"/>
                </w:tcPr>
                <w:p w14:paraId="408E3C85">
                  <w:pPr>
                    <w:pStyle w:val="115"/>
                    <w:spacing w:line="280" w:lineRule="exact"/>
                    <w:rPr>
                      <w:rFonts w:hint="eastAsia" w:ascii="Times New Roman" w:hAnsi="Times New Roman"/>
                      <w:szCs w:val="21"/>
                    </w:rPr>
                  </w:pPr>
                </w:p>
              </w:tc>
            </w:tr>
            <w:tr w14:paraId="6167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E951B0E">
                  <w:pPr>
                    <w:pStyle w:val="115"/>
                    <w:spacing w:line="280" w:lineRule="exact"/>
                    <w:jc w:val="center"/>
                    <w:rPr>
                      <w:rFonts w:hint="eastAsia" w:ascii="Times New Roman" w:hAnsi="Times New Roman"/>
                      <w:szCs w:val="21"/>
                    </w:rPr>
                  </w:pPr>
                </w:p>
              </w:tc>
              <w:tc>
                <w:tcPr>
                  <w:tcW w:w="3364" w:type="dxa"/>
                  <w:noWrap w:val="0"/>
                  <w:vAlign w:val="top"/>
                </w:tcPr>
                <w:p w14:paraId="7B6E62B3">
                  <w:pPr>
                    <w:pStyle w:val="115"/>
                    <w:spacing w:line="280" w:lineRule="exact"/>
                    <w:rPr>
                      <w:rFonts w:hint="eastAsia" w:ascii="Times New Roman" w:hAnsi="Times New Roman"/>
                      <w:szCs w:val="21"/>
                    </w:rPr>
                  </w:pPr>
                </w:p>
              </w:tc>
              <w:tc>
                <w:tcPr>
                  <w:tcW w:w="1605" w:type="dxa"/>
                  <w:noWrap w:val="0"/>
                  <w:vAlign w:val="top"/>
                </w:tcPr>
                <w:p w14:paraId="23DB3143">
                  <w:pPr>
                    <w:pStyle w:val="115"/>
                    <w:spacing w:line="280" w:lineRule="exact"/>
                    <w:rPr>
                      <w:rFonts w:hint="eastAsia" w:ascii="Times New Roman" w:hAnsi="Times New Roman"/>
                      <w:szCs w:val="21"/>
                    </w:rPr>
                  </w:pPr>
                </w:p>
              </w:tc>
              <w:tc>
                <w:tcPr>
                  <w:tcW w:w="1605" w:type="dxa"/>
                  <w:noWrap w:val="0"/>
                  <w:vAlign w:val="top"/>
                </w:tcPr>
                <w:p w14:paraId="4735B0F2">
                  <w:pPr>
                    <w:pStyle w:val="115"/>
                    <w:spacing w:line="280" w:lineRule="exact"/>
                    <w:rPr>
                      <w:rFonts w:hint="eastAsia" w:ascii="Times New Roman" w:hAnsi="Times New Roman"/>
                      <w:szCs w:val="21"/>
                    </w:rPr>
                  </w:pPr>
                </w:p>
              </w:tc>
              <w:tc>
                <w:tcPr>
                  <w:tcW w:w="1627" w:type="dxa"/>
                  <w:noWrap w:val="0"/>
                  <w:vAlign w:val="top"/>
                </w:tcPr>
                <w:p w14:paraId="58C14222">
                  <w:pPr>
                    <w:pStyle w:val="115"/>
                    <w:spacing w:line="280" w:lineRule="exact"/>
                    <w:rPr>
                      <w:rFonts w:hint="eastAsia" w:ascii="Times New Roman" w:hAnsi="Times New Roman"/>
                      <w:szCs w:val="21"/>
                    </w:rPr>
                  </w:pPr>
                </w:p>
              </w:tc>
            </w:tr>
            <w:tr w14:paraId="3E97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2A5DEA25">
                  <w:pPr>
                    <w:pStyle w:val="115"/>
                    <w:spacing w:line="280" w:lineRule="exact"/>
                    <w:jc w:val="center"/>
                    <w:rPr>
                      <w:rFonts w:hint="eastAsia" w:ascii="Times New Roman" w:hAnsi="Times New Roman"/>
                      <w:szCs w:val="21"/>
                    </w:rPr>
                  </w:pPr>
                </w:p>
              </w:tc>
              <w:tc>
                <w:tcPr>
                  <w:tcW w:w="3364" w:type="dxa"/>
                  <w:noWrap w:val="0"/>
                  <w:vAlign w:val="top"/>
                </w:tcPr>
                <w:p w14:paraId="05DC5764">
                  <w:pPr>
                    <w:pStyle w:val="115"/>
                    <w:spacing w:line="280" w:lineRule="exact"/>
                    <w:rPr>
                      <w:rFonts w:hint="eastAsia" w:ascii="Times New Roman" w:hAnsi="Times New Roman"/>
                      <w:szCs w:val="21"/>
                    </w:rPr>
                  </w:pPr>
                </w:p>
              </w:tc>
              <w:tc>
                <w:tcPr>
                  <w:tcW w:w="1605" w:type="dxa"/>
                  <w:noWrap w:val="0"/>
                  <w:vAlign w:val="top"/>
                </w:tcPr>
                <w:p w14:paraId="1BD6B6FC">
                  <w:pPr>
                    <w:pStyle w:val="115"/>
                    <w:spacing w:line="280" w:lineRule="exact"/>
                    <w:rPr>
                      <w:rFonts w:hint="eastAsia" w:ascii="Times New Roman" w:hAnsi="Times New Roman"/>
                      <w:szCs w:val="21"/>
                    </w:rPr>
                  </w:pPr>
                </w:p>
              </w:tc>
              <w:tc>
                <w:tcPr>
                  <w:tcW w:w="1605" w:type="dxa"/>
                  <w:noWrap w:val="0"/>
                  <w:vAlign w:val="top"/>
                </w:tcPr>
                <w:p w14:paraId="537ADDDE">
                  <w:pPr>
                    <w:pStyle w:val="115"/>
                    <w:spacing w:line="280" w:lineRule="exact"/>
                    <w:rPr>
                      <w:rFonts w:hint="eastAsia" w:ascii="Times New Roman" w:hAnsi="Times New Roman"/>
                      <w:szCs w:val="21"/>
                    </w:rPr>
                  </w:pPr>
                </w:p>
              </w:tc>
              <w:tc>
                <w:tcPr>
                  <w:tcW w:w="1627" w:type="dxa"/>
                  <w:noWrap w:val="0"/>
                  <w:vAlign w:val="top"/>
                </w:tcPr>
                <w:p w14:paraId="2754A87F">
                  <w:pPr>
                    <w:pStyle w:val="115"/>
                    <w:spacing w:line="280" w:lineRule="exact"/>
                    <w:rPr>
                      <w:rFonts w:hint="eastAsia" w:ascii="Times New Roman" w:hAnsi="Times New Roman"/>
                      <w:szCs w:val="21"/>
                    </w:rPr>
                  </w:pPr>
                </w:p>
              </w:tc>
            </w:tr>
            <w:tr w14:paraId="376A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192C5268">
                  <w:pPr>
                    <w:pStyle w:val="115"/>
                    <w:spacing w:line="280" w:lineRule="exact"/>
                    <w:jc w:val="center"/>
                    <w:rPr>
                      <w:rFonts w:hint="eastAsia" w:ascii="Times New Roman" w:hAnsi="Times New Roman"/>
                      <w:szCs w:val="21"/>
                    </w:rPr>
                  </w:pPr>
                </w:p>
              </w:tc>
              <w:tc>
                <w:tcPr>
                  <w:tcW w:w="3364" w:type="dxa"/>
                  <w:noWrap w:val="0"/>
                  <w:vAlign w:val="top"/>
                </w:tcPr>
                <w:p w14:paraId="7B970B11">
                  <w:pPr>
                    <w:pStyle w:val="115"/>
                    <w:spacing w:line="280" w:lineRule="exact"/>
                    <w:rPr>
                      <w:rFonts w:hint="eastAsia" w:ascii="Times New Roman" w:hAnsi="Times New Roman"/>
                      <w:szCs w:val="21"/>
                    </w:rPr>
                  </w:pPr>
                </w:p>
              </w:tc>
              <w:tc>
                <w:tcPr>
                  <w:tcW w:w="1605" w:type="dxa"/>
                  <w:noWrap w:val="0"/>
                  <w:vAlign w:val="top"/>
                </w:tcPr>
                <w:p w14:paraId="3AE71ED0">
                  <w:pPr>
                    <w:pStyle w:val="115"/>
                    <w:spacing w:line="280" w:lineRule="exact"/>
                    <w:rPr>
                      <w:rFonts w:hint="eastAsia" w:ascii="Times New Roman" w:hAnsi="Times New Roman"/>
                      <w:szCs w:val="21"/>
                    </w:rPr>
                  </w:pPr>
                </w:p>
              </w:tc>
              <w:tc>
                <w:tcPr>
                  <w:tcW w:w="1605" w:type="dxa"/>
                  <w:noWrap w:val="0"/>
                  <w:vAlign w:val="top"/>
                </w:tcPr>
                <w:p w14:paraId="67F941B8">
                  <w:pPr>
                    <w:pStyle w:val="115"/>
                    <w:spacing w:line="280" w:lineRule="exact"/>
                    <w:rPr>
                      <w:rFonts w:hint="eastAsia" w:ascii="Times New Roman" w:hAnsi="Times New Roman"/>
                      <w:szCs w:val="21"/>
                    </w:rPr>
                  </w:pPr>
                </w:p>
              </w:tc>
              <w:tc>
                <w:tcPr>
                  <w:tcW w:w="1627" w:type="dxa"/>
                  <w:noWrap w:val="0"/>
                  <w:vAlign w:val="top"/>
                </w:tcPr>
                <w:p w14:paraId="14974949">
                  <w:pPr>
                    <w:pStyle w:val="115"/>
                    <w:spacing w:line="280" w:lineRule="exact"/>
                    <w:rPr>
                      <w:rFonts w:hint="eastAsia" w:ascii="Times New Roman" w:hAnsi="Times New Roman"/>
                      <w:szCs w:val="21"/>
                    </w:rPr>
                  </w:pPr>
                </w:p>
              </w:tc>
            </w:tr>
            <w:tr w14:paraId="6567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5BBFEC61">
                  <w:pPr>
                    <w:pStyle w:val="115"/>
                    <w:spacing w:line="280" w:lineRule="exact"/>
                    <w:jc w:val="center"/>
                    <w:rPr>
                      <w:rFonts w:hint="eastAsia" w:ascii="Times New Roman" w:hAnsi="Times New Roman"/>
                      <w:szCs w:val="21"/>
                    </w:rPr>
                  </w:pPr>
                </w:p>
              </w:tc>
              <w:tc>
                <w:tcPr>
                  <w:tcW w:w="3364" w:type="dxa"/>
                  <w:noWrap w:val="0"/>
                  <w:vAlign w:val="top"/>
                </w:tcPr>
                <w:p w14:paraId="354CC7CB">
                  <w:pPr>
                    <w:pStyle w:val="115"/>
                    <w:spacing w:line="280" w:lineRule="exact"/>
                    <w:rPr>
                      <w:rFonts w:hint="eastAsia" w:ascii="Times New Roman" w:hAnsi="Times New Roman"/>
                      <w:szCs w:val="21"/>
                    </w:rPr>
                  </w:pPr>
                </w:p>
              </w:tc>
              <w:tc>
                <w:tcPr>
                  <w:tcW w:w="1605" w:type="dxa"/>
                  <w:noWrap w:val="0"/>
                  <w:vAlign w:val="top"/>
                </w:tcPr>
                <w:p w14:paraId="2788A23B">
                  <w:pPr>
                    <w:pStyle w:val="115"/>
                    <w:spacing w:line="280" w:lineRule="exact"/>
                    <w:rPr>
                      <w:rFonts w:hint="eastAsia" w:ascii="Times New Roman" w:hAnsi="Times New Roman"/>
                      <w:szCs w:val="21"/>
                    </w:rPr>
                  </w:pPr>
                </w:p>
              </w:tc>
              <w:tc>
                <w:tcPr>
                  <w:tcW w:w="1605" w:type="dxa"/>
                  <w:noWrap w:val="0"/>
                  <w:vAlign w:val="top"/>
                </w:tcPr>
                <w:p w14:paraId="51517575">
                  <w:pPr>
                    <w:pStyle w:val="115"/>
                    <w:spacing w:line="280" w:lineRule="exact"/>
                    <w:rPr>
                      <w:rFonts w:hint="eastAsia" w:ascii="Times New Roman" w:hAnsi="Times New Roman"/>
                      <w:szCs w:val="21"/>
                    </w:rPr>
                  </w:pPr>
                </w:p>
              </w:tc>
              <w:tc>
                <w:tcPr>
                  <w:tcW w:w="1627" w:type="dxa"/>
                  <w:noWrap w:val="0"/>
                  <w:vAlign w:val="top"/>
                </w:tcPr>
                <w:p w14:paraId="7E247E33">
                  <w:pPr>
                    <w:pStyle w:val="115"/>
                    <w:spacing w:line="280" w:lineRule="exact"/>
                    <w:rPr>
                      <w:rFonts w:hint="eastAsia" w:ascii="Times New Roman" w:hAnsi="Times New Roman"/>
                      <w:szCs w:val="21"/>
                    </w:rPr>
                  </w:pPr>
                </w:p>
              </w:tc>
            </w:tr>
          </w:tbl>
          <w:p w14:paraId="7B97E5EC">
            <w:pPr>
              <w:pStyle w:val="115"/>
              <w:spacing w:line="400" w:lineRule="exact"/>
              <w:ind w:right="420" w:firstLine="420" w:firstLineChars="200"/>
              <w:jc w:val="center"/>
              <w:rPr>
                <w:rFonts w:hint="eastAsia" w:ascii="Times New Roman" w:hAnsi="Times New Roman"/>
                <w:szCs w:val="21"/>
              </w:rPr>
            </w:pPr>
            <w:r>
              <w:rPr>
                <w:rFonts w:hint="eastAsia" w:ascii="Times New Roman" w:hAnsi="Times New Roman"/>
                <w:szCs w:val="21"/>
              </w:rPr>
              <w:t xml:space="preserve">                                            承包人（章）             </w:t>
            </w:r>
          </w:p>
          <w:p w14:paraId="19DD3E8D">
            <w:pPr>
              <w:pStyle w:val="115"/>
              <w:spacing w:line="400" w:lineRule="exact"/>
              <w:ind w:right="420" w:firstLine="420" w:firstLineChars="200"/>
              <w:rPr>
                <w:rFonts w:hint="eastAsia" w:ascii="Times New Roman" w:hAnsi="Times New Roman"/>
                <w:szCs w:val="21"/>
              </w:rPr>
            </w:pPr>
            <w:r>
              <w:rPr>
                <w:rFonts w:hint="eastAsia" w:ascii="Times New Roman" w:hAnsi="Times New Roman"/>
                <w:szCs w:val="21"/>
              </w:rPr>
              <w:t>承包人代表</w:t>
            </w:r>
            <w:r>
              <w:rPr>
                <w:rFonts w:hint="eastAsia" w:ascii="Times New Roman" w:hAnsi="Times New Roman"/>
                <w:szCs w:val="21"/>
                <w:u w:val="single"/>
              </w:rPr>
              <w:t xml:space="preserve">               </w:t>
            </w:r>
            <w:r>
              <w:rPr>
                <w:rFonts w:hint="eastAsia" w:ascii="Times New Roman" w:hAnsi="Times New Roman"/>
                <w:szCs w:val="21"/>
              </w:rPr>
              <w:t>日      期</w:t>
            </w:r>
            <w:r>
              <w:rPr>
                <w:rFonts w:hint="eastAsia" w:ascii="Times New Roman" w:hAnsi="Times New Roman"/>
                <w:szCs w:val="21"/>
                <w:u w:val="single"/>
              </w:rPr>
              <w:t xml:space="preserve">               </w:t>
            </w:r>
          </w:p>
        </w:tc>
      </w:tr>
      <w:tr w14:paraId="2A09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767FD6B8">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复核意见：</w:t>
            </w:r>
          </w:p>
          <w:p w14:paraId="7DF46BA6">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□与实际施工情况不相符，修改意见见附件。</w:t>
            </w:r>
          </w:p>
          <w:p w14:paraId="1A45ACE2">
            <w:pPr>
              <w:pStyle w:val="115"/>
              <w:spacing w:line="360" w:lineRule="exact"/>
              <w:ind w:firstLine="420" w:firstLineChars="200"/>
              <w:rPr>
                <w:rFonts w:hint="eastAsia" w:ascii="Times New Roman" w:hAnsi="Times New Roman"/>
                <w:szCs w:val="21"/>
              </w:rPr>
            </w:pPr>
            <w:r>
              <w:rPr>
                <w:rFonts w:hint="eastAsia" w:ascii="Times New Roman" w:hAnsi="Times New Roman"/>
                <w:szCs w:val="21"/>
              </w:rPr>
              <w:t>□与实际施工情况相符，具体金额由造价工程师复核。</w:t>
            </w:r>
          </w:p>
          <w:p w14:paraId="0824BB73">
            <w:pPr>
              <w:pStyle w:val="115"/>
              <w:spacing w:line="360" w:lineRule="exact"/>
              <w:ind w:firstLine="435"/>
              <w:jc w:val="right"/>
              <w:rPr>
                <w:rFonts w:hint="eastAsia" w:ascii="Times New Roman" w:hAnsi="Times New Roman"/>
                <w:szCs w:val="21"/>
              </w:rPr>
            </w:pPr>
          </w:p>
          <w:p w14:paraId="1035B944">
            <w:pPr>
              <w:pStyle w:val="115"/>
              <w:spacing w:line="360" w:lineRule="exact"/>
              <w:ind w:firstLine="435"/>
              <w:jc w:val="right"/>
              <w:rPr>
                <w:rFonts w:hint="eastAsia" w:ascii="Times New Roman" w:hAnsi="Times New Roman"/>
                <w:szCs w:val="21"/>
              </w:rPr>
            </w:pPr>
          </w:p>
          <w:p w14:paraId="4C314E16">
            <w:pPr>
              <w:pStyle w:val="115"/>
              <w:spacing w:line="360" w:lineRule="exact"/>
              <w:ind w:firstLine="420" w:firstLineChars="200"/>
              <w:jc w:val="center"/>
              <w:rPr>
                <w:rFonts w:hint="eastAsia"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p>
          <w:p w14:paraId="11065766">
            <w:pPr>
              <w:pStyle w:val="115"/>
              <w:spacing w:line="360" w:lineRule="exact"/>
              <w:ind w:firstLine="420" w:firstLineChars="200"/>
              <w:jc w:val="center"/>
              <w:rPr>
                <w:rFonts w:hint="eastAsia" w:ascii="Times New Roman" w:hAnsi="Times New Roman"/>
                <w:szCs w:val="21"/>
                <w:u w:val="single"/>
              </w:rPr>
            </w:pPr>
            <w:r>
              <w:rPr>
                <w:rFonts w:hint="eastAsia" w:ascii="Times New Roman" w:hAnsi="Times New Roman"/>
                <w:szCs w:val="21"/>
              </w:rPr>
              <w:t xml:space="preserve">        监理工程师</w:t>
            </w:r>
            <w:r>
              <w:rPr>
                <w:rFonts w:hint="eastAsia" w:ascii="Times New Roman" w:hAnsi="Times New Roman"/>
                <w:szCs w:val="21"/>
                <w:u w:val="single"/>
              </w:rPr>
              <w:t xml:space="preserve">           </w:t>
            </w:r>
          </w:p>
          <w:p w14:paraId="6A3B6C8C">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w:t>
            </w:r>
            <w:r>
              <w:rPr>
                <w:rFonts w:hint="eastAsia" w:ascii="Times New Roman" w:hAnsi="Times New Roman"/>
                <w:szCs w:val="21"/>
                <w:u w:val="single"/>
              </w:rPr>
              <w:t xml:space="preserve">           </w:t>
            </w:r>
          </w:p>
        </w:tc>
      </w:tr>
      <w:tr w14:paraId="7780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DD31FBF">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审核意见：</w:t>
            </w:r>
          </w:p>
          <w:p w14:paraId="7CB0B5CD">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□不同意。</w:t>
            </w:r>
          </w:p>
          <w:p w14:paraId="74968FB5">
            <w:pPr>
              <w:pStyle w:val="115"/>
              <w:spacing w:line="400" w:lineRule="exact"/>
              <w:ind w:firstLine="420" w:firstLineChars="200"/>
              <w:rPr>
                <w:rFonts w:hint="eastAsia" w:ascii="Times New Roman" w:hAnsi="Times New Roman"/>
                <w:szCs w:val="21"/>
              </w:rPr>
            </w:pPr>
            <w:r>
              <w:rPr>
                <w:rFonts w:hint="eastAsia" w:ascii="Times New Roman" w:hAnsi="Times New Roman"/>
                <w:szCs w:val="21"/>
              </w:rPr>
              <w:t>□同意。</w:t>
            </w:r>
          </w:p>
          <w:p w14:paraId="13C4CB21">
            <w:pPr>
              <w:pStyle w:val="115"/>
              <w:wordWrap w:val="0"/>
              <w:spacing w:line="400" w:lineRule="exact"/>
              <w:ind w:firstLine="420" w:firstLineChars="200"/>
              <w:jc w:val="right"/>
              <w:rPr>
                <w:rFonts w:hint="eastAsia" w:ascii="Times New Roman" w:hAnsi="Times New Roman"/>
                <w:szCs w:val="21"/>
              </w:rPr>
            </w:pPr>
            <w:r>
              <w:rPr>
                <w:rFonts w:hint="eastAsia" w:ascii="Times New Roman" w:hAnsi="Times New Roman"/>
                <w:szCs w:val="21"/>
              </w:rPr>
              <w:t xml:space="preserve">发包人（章）           </w:t>
            </w:r>
          </w:p>
          <w:p w14:paraId="02F2A197">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发包人代表</w:t>
            </w:r>
            <w:r>
              <w:rPr>
                <w:rFonts w:hint="eastAsia" w:ascii="Times New Roman" w:hAnsi="Times New Roman"/>
                <w:szCs w:val="21"/>
                <w:u w:val="single"/>
              </w:rPr>
              <w:t xml:space="preserve">             </w:t>
            </w:r>
          </w:p>
          <w:p w14:paraId="42CCBA5E">
            <w:pPr>
              <w:pStyle w:val="115"/>
              <w:wordWrap w:val="0"/>
              <w:spacing w:line="400" w:lineRule="exact"/>
              <w:ind w:firstLine="420" w:firstLineChars="200"/>
              <w:jc w:val="right"/>
              <w:rPr>
                <w:rFonts w:hint="eastAsia" w:ascii="Times New Roman" w:hAnsi="Times New Roman"/>
                <w:szCs w:val="21"/>
                <w:u w:val="single"/>
              </w:rPr>
            </w:pPr>
            <w:r>
              <w:rPr>
                <w:rFonts w:hint="eastAsia" w:ascii="Times New Roman" w:hAnsi="Times New Roman"/>
                <w:szCs w:val="21"/>
              </w:rPr>
              <w:t>日      期</w:t>
            </w:r>
            <w:r>
              <w:rPr>
                <w:rFonts w:hint="eastAsia" w:ascii="Times New Roman" w:hAnsi="Times New Roman"/>
                <w:szCs w:val="21"/>
                <w:u w:val="single"/>
              </w:rPr>
              <w:t xml:space="preserve">             </w:t>
            </w:r>
          </w:p>
        </w:tc>
      </w:tr>
    </w:tbl>
    <w:p w14:paraId="25E5F78F">
      <w:pPr>
        <w:pStyle w:val="115"/>
        <w:spacing w:before="156" w:beforeLines="50"/>
        <w:ind w:firstLine="360" w:firstLineChars="200"/>
        <w:rPr>
          <w:rFonts w:hint="eastAsia" w:ascii="Times New Roman" w:hAnsi="Times New Roman"/>
          <w:sz w:val="18"/>
          <w:szCs w:val="18"/>
        </w:rPr>
      </w:pPr>
      <w:r>
        <w:rPr>
          <w:rFonts w:hint="eastAsia" w:ascii="Times New Roman" w:hAnsi="Times New Roman"/>
          <w:sz w:val="18"/>
          <w:szCs w:val="18"/>
        </w:rPr>
        <w:t>注：1.在选择栏中的“□”内作标识“√”。 如监理人已退场，监理工程师栏可空缺。</w:t>
      </w:r>
    </w:p>
    <w:p w14:paraId="5428306F">
      <w:pPr>
        <w:pStyle w:val="115"/>
        <w:spacing w:before="156" w:beforeLines="50"/>
        <w:ind w:firstLine="720" w:firstLineChars="400"/>
        <w:rPr>
          <w:rFonts w:hint="eastAsia" w:ascii="Times New Roman" w:hAnsi="Times New Roman"/>
          <w:sz w:val="30"/>
          <w:szCs w:val="30"/>
        </w:rPr>
      </w:pPr>
      <w:r>
        <w:rPr>
          <w:rFonts w:ascii="Times New Roman" w:hAnsi="Times New Roman"/>
          <w:sz w:val="18"/>
          <w:szCs w:val="18"/>
        </w:rPr>
        <w:t xml:space="preserve"> </w:t>
      </w:r>
      <w:r>
        <w:rPr>
          <w:rFonts w:hint="eastAsia" w:ascii="Times New Roman" w:hAnsi="Times New Roman"/>
          <w:sz w:val="18"/>
          <w:szCs w:val="18"/>
        </w:rPr>
        <w:t>2.本表一式</w:t>
      </w:r>
      <w:r>
        <w:rPr>
          <w:rFonts w:hint="eastAsia" w:ascii="Times New Roman" w:hAnsi="Times New Roman"/>
          <w:sz w:val="18"/>
          <w:szCs w:val="18"/>
          <w:lang w:val="en-US" w:eastAsia="zh-CN"/>
        </w:rPr>
        <w:t>叁</w:t>
      </w:r>
      <w:r>
        <w:rPr>
          <w:rFonts w:hint="eastAsia" w:ascii="Times New Roman" w:hAnsi="Times New Roman"/>
          <w:sz w:val="18"/>
          <w:szCs w:val="18"/>
        </w:rPr>
        <w:t>份，由承包人填报，发包人、监理人、承包人各存一份。</w:t>
      </w:r>
    </w:p>
    <w:p w14:paraId="52BF5888">
      <w:pPr>
        <w:pStyle w:val="115"/>
        <w:spacing w:line="360" w:lineRule="auto"/>
        <w:jc w:val="left"/>
        <w:rPr>
          <w:rFonts w:hint="eastAsia" w:ascii="Times New Roman" w:hAnsi="Times New Roman"/>
          <w:sz w:val="30"/>
          <w:szCs w:val="30"/>
        </w:rPr>
      </w:pPr>
    </w:p>
    <w:p w14:paraId="0AE6447C">
      <w:pPr>
        <w:ind w:firstLineChars="200"/>
        <w:jc w:val="left"/>
        <w:rPr>
          <w:rFonts w:hint="eastAsia" w:ascii="Times New Roman" w:hAnsi="Times New Roman"/>
          <w:sz w:val="30"/>
          <w:szCs w:val="30"/>
        </w:rPr>
      </w:pPr>
      <w:r>
        <w:rPr>
          <w:rFonts w:hint="eastAsia" w:ascii="Times New Roman" w:hAnsi="Times New Roman"/>
          <w:sz w:val="30"/>
          <w:szCs w:val="30"/>
        </w:rPr>
        <w:br w:type="page"/>
      </w:r>
    </w:p>
    <w:p w14:paraId="4D32308E">
      <w:pPr>
        <w:pStyle w:val="115"/>
        <w:spacing w:line="360" w:lineRule="auto"/>
        <w:ind w:firstLine="600" w:firstLineChars="200"/>
        <w:jc w:val="left"/>
        <w:rPr>
          <w:rFonts w:hint="eastAsia" w:ascii="Times New Roman" w:hAnsi="宋体" w:cs="宋体"/>
          <w:sz w:val="30"/>
          <w:szCs w:val="30"/>
        </w:rPr>
      </w:pPr>
      <w:r>
        <w:rPr>
          <w:rFonts w:hint="eastAsia" w:ascii="Times New Roman" w:hAnsi="Times New Roman"/>
          <w:sz w:val="30"/>
          <w:szCs w:val="30"/>
        </w:rPr>
        <w:t>附件14：</w:t>
      </w:r>
    </w:p>
    <w:p w14:paraId="6C62AB88">
      <w:pPr>
        <w:pStyle w:val="115"/>
        <w:spacing w:line="360" w:lineRule="auto"/>
        <w:ind w:firstLine="720" w:firstLineChars="200"/>
        <w:jc w:val="center"/>
        <w:rPr>
          <w:rFonts w:hint="eastAsia" w:ascii="宋体" w:hAnsi="宋体" w:cs="宋体"/>
          <w:kern w:val="0"/>
          <w:sz w:val="36"/>
          <w:szCs w:val="36"/>
        </w:rPr>
      </w:pPr>
      <w:r>
        <w:rPr>
          <w:rFonts w:hint="eastAsia" w:ascii="宋体" w:hAnsi="宋体" w:cs="宋体"/>
          <w:kern w:val="0"/>
          <w:sz w:val="36"/>
          <w:szCs w:val="36"/>
        </w:rPr>
        <w:t>总价合同进度款支付分解表</w:t>
      </w:r>
    </w:p>
    <w:p w14:paraId="60488EE8">
      <w:pPr>
        <w:pStyle w:val="115"/>
        <w:spacing w:line="360" w:lineRule="auto"/>
        <w:ind w:firstLine="420" w:firstLineChars="200"/>
        <w:rPr>
          <w:rFonts w:hint="eastAsia" w:ascii="宋体" w:hAnsi="宋体" w:cs="宋体"/>
          <w:kern w:val="0"/>
          <w:szCs w:val="21"/>
        </w:rPr>
      </w:pPr>
      <w:r>
        <w:rPr>
          <w:rFonts w:hint="eastAsia" w:ascii="宋体" w:hAnsi="宋体" w:cs="宋体"/>
          <w:kern w:val="0"/>
          <w:szCs w:val="21"/>
        </w:rPr>
        <w:t>工程名称：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730F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4620257A">
            <w:pPr>
              <w:pStyle w:val="115"/>
              <w:spacing w:line="360" w:lineRule="auto"/>
              <w:jc w:val="center"/>
              <w:rPr>
                <w:rFonts w:hint="eastAsia" w:ascii="宋体" w:hAnsi="宋体" w:cs="宋体"/>
                <w:kern w:val="0"/>
                <w:szCs w:val="21"/>
              </w:rPr>
            </w:pPr>
            <w:r>
              <w:rPr>
                <w:rFonts w:hint="eastAsia" w:ascii="宋体" w:hAnsi="宋体" w:cs="宋体"/>
                <w:kern w:val="0"/>
                <w:szCs w:val="21"/>
              </w:rPr>
              <w:t>进度款期次</w:t>
            </w:r>
          </w:p>
        </w:tc>
        <w:tc>
          <w:tcPr>
            <w:tcW w:w="3794" w:type="dxa"/>
            <w:gridSpan w:val="2"/>
            <w:noWrap w:val="0"/>
            <w:vAlign w:val="top"/>
          </w:tcPr>
          <w:p w14:paraId="6FA799BC">
            <w:pPr>
              <w:pStyle w:val="115"/>
              <w:spacing w:line="360" w:lineRule="auto"/>
              <w:jc w:val="center"/>
              <w:rPr>
                <w:rFonts w:hint="eastAsia" w:ascii="宋体" w:hAnsi="宋体" w:cs="宋体"/>
                <w:kern w:val="0"/>
                <w:szCs w:val="21"/>
              </w:rPr>
            </w:pPr>
            <w:r>
              <w:rPr>
                <w:rFonts w:hint="eastAsia" w:ascii="宋体" w:hAnsi="宋体" w:cs="宋体"/>
                <w:kern w:val="0"/>
                <w:szCs w:val="21"/>
              </w:rPr>
              <w:t>形象进度</w:t>
            </w:r>
          </w:p>
        </w:tc>
        <w:tc>
          <w:tcPr>
            <w:tcW w:w="2268" w:type="dxa"/>
            <w:noWrap w:val="0"/>
            <w:vAlign w:val="top"/>
          </w:tcPr>
          <w:p w14:paraId="03664D1C">
            <w:pPr>
              <w:pStyle w:val="115"/>
              <w:spacing w:line="360" w:lineRule="auto"/>
              <w:jc w:val="center"/>
              <w:rPr>
                <w:rFonts w:hint="eastAsia" w:ascii="宋体" w:hAnsi="宋体" w:cs="宋体"/>
                <w:kern w:val="0"/>
                <w:szCs w:val="21"/>
              </w:rPr>
            </w:pPr>
            <w:r>
              <w:rPr>
                <w:rFonts w:hint="eastAsia" w:ascii="宋体" w:hAnsi="宋体" w:cs="宋体"/>
                <w:kern w:val="0"/>
                <w:szCs w:val="21"/>
              </w:rPr>
              <w:t>进度款付款金额（元）</w:t>
            </w:r>
          </w:p>
        </w:tc>
        <w:tc>
          <w:tcPr>
            <w:tcW w:w="1276" w:type="dxa"/>
            <w:noWrap w:val="0"/>
            <w:vAlign w:val="top"/>
          </w:tcPr>
          <w:p w14:paraId="7ED232AA">
            <w:pPr>
              <w:pStyle w:val="115"/>
              <w:spacing w:line="360" w:lineRule="auto"/>
              <w:jc w:val="center"/>
              <w:rPr>
                <w:rFonts w:hint="eastAsia" w:ascii="宋体" w:hAnsi="宋体" w:cs="宋体"/>
                <w:kern w:val="0"/>
                <w:szCs w:val="21"/>
              </w:rPr>
            </w:pPr>
            <w:r>
              <w:rPr>
                <w:rFonts w:hint="eastAsia" w:ascii="宋体" w:hAnsi="宋体" w:cs="宋体"/>
                <w:kern w:val="0"/>
                <w:szCs w:val="21"/>
              </w:rPr>
              <w:t>备注</w:t>
            </w:r>
          </w:p>
        </w:tc>
      </w:tr>
      <w:tr w14:paraId="7514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1B5791F">
            <w:pPr>
              <w:pStyle w:val="115"/>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预付款</w:t>
            </w:r>
          </w:p>
        </w:tc>
        <w:tc>
          <w:tcPr>
            <w:tcW w:w="3794" w:type="dxa"/>
            <w:gridSpan w:val="2"/>
            <w:noWrap w:val="0"/>
            <w:vAlign w:val="top"/>
          </w:tcPr>
          <w:p w14:paraId="52E079DA">
            <w:pPr>
              <w:pStyle w:val="115"/>
              <w:spacing w:line="360" w:lineRule="auto"/>
              <w:jc w:val="center"/>
              <w:rPr>
                <w:rFonts w:hint="eastAsia" w:ascii="宋体" w:hAnsi="宋体" w:cs="宋体"/>
                <w:kern w:val="0"/>
                <w:szCs w:val="21"/>
              </w:rPr>
            </w:pPr>
          </w:p>
        </w:tc>
        <w:tc>
          <w:tcPr>
            <w:tcW w:w="2268" w:type="dxa"/>
            <w:noWrap w:val="0"/>
            <w:vAlign w:val="top"/>
          </w:tcPr>
          <w:p w14:paraId="54A0D363">
            <w:pPr>
              <w:pStyle w:val="115"/>
              <w:spacing w:line="360" w:lineRule="auto"/>
              <w:jc w:val="center"/>
              <w:rPr>
                <w:rFonts w:hint="eastAsia" w:ascii="宋体" w:hAnsi="宋体" w:cs="宋体"/>
                <w:kern w:val="0"/>
                <w:szCs w:val="21"/>
              </w:rPr>
            </w:pPr>
          </w:p>
        </w:tc>
        <w:tc>
          <w:tcPr>
            <w:tcW w:w="1276" w:type="dxa"/>
            <w:noWrap w:val="0"/>
            <w:vAlign w:val="top"/>
          </w:tcPr>
          <w:p w14:paraId="1D8D2D2F">
            <w:pPr>
              <w:pStyle w:val="115"/>
              <w:spacing w:line="360" w:lineRule="auto"/>
              <w:jc w:val="center"/>
              <w:rPr>
                <w:rFonts w:hint="eastAsia" w:ascii="宋体" w:hAnsi="宋体" w:cs="宋体"/>
                <w:kern w:val="0"/>
                <w:szCs w:val="21"/>
              </w:rPr>
            </w:pPr>
          </w:p>
        </w:tc>
      </w:tr>
      <w:tr w14:paraId="6EE7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BDF947B">
            <w:pPr>
              <w:pStyle w:val="115"/>
              <w:spacing w:line="360" w:lineRule="auto"/>
              <w:jc w:val="center"/>
              <w:rPr>
                <w:rFonts w:hint="eastAsia" w:ascii="宋体" w:hAnsi="宋体" w:cs="宋体"/>
                <w:kern w:val="0"/>
                <w:szCs w:val="21"/>
              </w:rPr>
            </w:pPr>
            <w:r>
              <w:rPr>
                <w:rFonts w:hint="eastAsia" w:ascii="宋体" w:hAnsi="宋体" w:cs="宋体"/>
                <w:kern w:val="0"/>
                <w:szCs w:val="21"/>
              </w:rPr>
              <w:t>第一期</w:t>
            </w:r>
          </w:p>
        </w:tc>
        <w:tc>
          <w:tcPr>
            <w:tcW w:w="3794" w:type="dxa"/>
            <w:gridSpan w:val="2"/>
            <w:noWrap w:val="0"/>
            <w:vAlign w:val="top"/>
          </w:tcPr>
          <w:p w14:paraId="55E28E36">
            <w:pPr>
              <w:pStyle w:val="115"/>
              <w:spacing w:line="360" w:lineRule="auto"/>
              <w:jc w:val="center"/>
              <w:rPr>
                <w:rFonts w:hint="eastAsia" w:ascii="宋体" w:hAnsi="宋体" w:cs="宋体"/>
                <w:kern w:val="0"/>
                <w:szCs w:val="21"/>
              </w:rPr>
            </w:pPr>
          </w:p>
        </w:tc>
        <w:tc>
          <w:tcPr>
            <w:tcW w:w="2268" w:type="dxa"/>
            <w:noWrap w:val="0"/>
            <w:vAlign w:val="top"/>
          </w:tcPr>
          <w:p w14:paraId="04B8AF03">
            <w:pPr>
              <w:pStyle w:val="115"/>
              <w:spacing w:line="360" w:lineRule="auto"/>
              <w:jc w:val="center"/>
              <w:rPr>
                <w:rFonts w:hint="eastAsia" w:ascii="宋体" w:hAnsi="宋体" w:cs="宋体"/>
                <w:kern w:val="0"/>
                <w:szCs w:val="21"/>
              </w:rPr>
            </w:pPr>
          </w:p>
        </w:tc>
        <w:tc>
          <w:tcPr>
            <w:tcW w:w="1276" w:type="dxa"/>
            <w:noWrap w:val="0"/>
            <w:vAlign w:val="top"/>
          </w:tcPr>
          <w:p w14:paraId="099EC8D8">
            <w:pPr>
              <w:pStyle w:val="115"/>
              <w:spacing w:line="360" w:lineRule="auto"/>
              <w:jc w:val="center"/>
              <w:rPr>
                <w:rFonts w:hint="eastAsia" w:ascii="宋体" w:hAnsi="宋体" w:cs="宋体"/>
                <w:kern w:val="0"/>
                <w:szCs w:val="21"/>
              </w:rPr>
            </w:pPr>
          </w:p>
        </w:tc>
      </w:tr>
      <w:tr w14:paraId="1786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99A2975">
            <w:pPr>
              <w:pStyle w:val="115"/>
              <w:spacing w:line="360" w:lineRule="auto"/>
              <w:jc w:val="center"/>
              <w:rPr>
                <w:rFonts w:hint="eastAsia" w:ascii="宋体" w:hAnsi="宋体" w:cs="宋体"/>
                <w:kern w:val="0"/>
                <w:szCs w:val="21"/>
              </w:rPr>
            </w:pPr>
            <w:r>
              <w:rPr>
                <w:rFonts w:hint="eastAsia" w:ascii="宋体" w:hAnsi="宋体" w:cs="宋体"/>
                <w:kern w:val="0"/>
                <w:szCs w:val="21"/>
              </w:rPr>
              <w:t>第二期</w:t>
            </w:r>
          </w:p>
        </w:tc>
        <w:tc>
          <w:tcPr>
            <w:tcW w:w="3794" w:type="dxa"/>
            <w:gridSpan w:val="2"/>
            <w:noWrap w:val="0"/>
            <w:vAlign w:val="top"/>
          </w:tcPr>
          <w:p w14:paraId="15F48D07">
            <w:pPr>
              <w:pStyle w:val="115"/>
              <w:spacing w:line="360" w:lineRule="auto"/>
              <w:jc w:val="center"/>
              <w:rPr>
                <w:rFonts w:hint="eastAsia" w:ascii="宋体" w:hAnsi="宋体" w:cs="宋体"/>
                <w:kern w:val="0"/>
                <w:szCs w:val="21"/>
              </w:rPr>
            </w:pPr>
          </w:p>
        </w:tc>
        <w:tc>
          <w:tcPr>
            <w:tcW w:w="2268" w:type="dxa"/>
            <w:noWrap w:val="0"/>
            <w:vAlign w:val="top"/>
          </w:tcPr>
          <w:p w14:paraId="386571C4">
            <w:pPr>
              <w:pStyle w:val="115"/>
              <w:spacing w:line="360" w:lineRule="auto"/>
              <w:jc w:val="center"/>
              <w:rPr>
                <w:rFonts w:hint="eastAsia" w:ascii="宋体" w:hAnsi="宋体" w:cs="宋体"/>
                <w:kern w:val="0"/>
                <w:szCs w:val="21"/>
              </w:rPr>
            </w:pPr>
          </w:p>
        </w:tc>
        <w:tc>
          <w:tcPr>
            <w:tcW w:w="1276" w:type="dxa"/>
            <w:noWrap w:val="0"/>
            <w:vAlign w:val="top"/>
          </w:tcPr>
          <w:p w14:paraId="28B1F47F">
            <w:pPr>
              <w:pStyle w:val="115"/>
              <w:spacing w:line="360" w:lineRule="auto"/>
              <w:jc w:val="center"/>
              <w:rPr>
                <w:rFonts w:hint="eastAsia" w:ascii="宋体" w:hAnsi="宋体" w:cs="宋体"/>
                <w:kern w:val="0"/>
                <w:szCs w:val="21"/>
              </w:rPr>
            </w:pPr>
          </w:p>
        </w:tc>
      </w:tr>
      <w:tr w14:paraId="29C3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2C200082">
            <w:pPr>
              <w:pStyle w:val="115"/>
              <w:spacing w:line="360" w:lineRule="auto"/>
              <w:jc w:val="center"/>
              <w:rPr>
                <w:rFonts w:hint="eastAsia" w:ascii="宋体" w:hAnsi="宋体" w:cs="宋体"/>
                <w:kern w:val="0"/>
                <w:szCs w:val="21"/>
              </w:rPr>
            </w:pPr>
            <w:r>
              <w:rPr>
                <w:rFonts w:hint="eastAsia" w:ascii="宋体" w:hAnsi="宋体" w:cs="宋体"/>
                <w:kern w:val="0"/>
                <w:szCs w:val="21"/>
              </w:rPr>
              <w:t>第三期</w:t>
            </w:r>
          </w:p>
        </w:tc>
        <w:tc>
          <w:tcPr>
            <w:tcW w:w="3794" w:type="dxa"/>
            <w:gridSpan w:val="2"/>
            <w:noWrap w:val="0"/>
            <w:vAlign w:val="top"/>
          </w:tcPr>
          <w:p w14:paraId="549A0427">
            <w:pPr>
              <w:pStyle w:val="115"/>
              <w:spacing w:line="360" w:lineRule="auto"/>
              <w:jc w:val="center"/>
              <w:rPr>
                <w:rFonts w:hint="eastAsia" w:ascii="宋体" w:hAnsi="宋体" w:cs="宋体"/>
                <w:kern w:val="0"/>
                <w:szCs w:val="21"/>
              </w:rPr>
            </w:pPr>
          </w:p>
        </w:tc>
        <w:tc>
          <w:tcPr>
            <w:tcW w:w="2268" w:type="dxa"/>
            <w:noWrap w:val="0"/>
            <w:vAlign w:val="top"/>
          </w:tcPr>
          <w:p w14:paraId="60D7B452">
            <w:pPr>
              <w:pStyle w:val="115"/>
              <w:spacing w:line="360" w:lineRule="auto"/>
              <w:jc w:val="center"/>
              <w:rPr>
                <w:rFonts w:hint="eastAsia" w:ascii="宋体" w:hAnsi="宋体" w:cs="宋体"/>
                <w:kern w:val="0"/>
                <w:szCs w:val="21"/>
              </w:rPr>
            </w:pPr>
          </w:p>
        </w:tc>
        <w:tc>
          <w:tcPr>
            <w:tcW w:w="1276" w:type="dxa"/>
            <w:noWrap w:val="0"/>
            <w:vAlign w:val="top"/>
          </w:tcPr>
          <w:p w14:paraId="38FE8150">
            <w:pPr>
              <w:pStyle w:val="115"/>
              <w:spacing w:line="360" w:lineRule="auto"/>
              <w:jc w:val="center"/>
              <w:rPr>
                <w:rFonts w:hint="eastAsia" w:ascii="宋体" w:hAnsi="宋体" w:cs="宋体"/>
                <w:kern w:val="0"/>
                <w:szCs w:val="21"/>
              </w:rPr>
            </w:pPr>
          </w:p>
        </w:tc>
      </w:tr>
      <w:tr w14:paraId="450A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25741FE6">
            <w:pPr>
              <w:pStyle w:val="115"/>
              <w:spacing w:line="360" w:lineRule="auto"/>
              <w:jc w:val="center"/>
              <w:rPr>
                <w:rFonts w:hint="eastAsia" w:ascii="宋体" w:hAnsi="宋体" w:cs="宋体"/>
                <w:kern w:val="0"/>
                <w:szCs w:val="21"/>
              </w:rPr>
            </w:pPr>
            <w:r>
              <w:rPr>
                <w:rFonts w:ascii="宋体" w:hAnsi="宋体" w:cs="宋体"/>
                <w:kern w:val="0"/>
                <w:szCs w:val="21"/>
              </w:rPr>
              <w:t>……</w:t>
            </w:r>
          </w:p>
        </w:tc>
        <w:tc>
          <w:tcPr>
            <w:tcW w:w="3794" w:type="dxa"/>
            <w:gridSpan w:val="2"/>
            <w:noWrap w:val="0"/>
            <w:vAlign w:val="top"/>
          </w:tcPr>
          <w:p w14:paraId="11F03A97">
            <w:pPr>
              <w:pStyle w:val="115"/>
              <w:spacing w:line="360" w:lineRule="auto"/>
              <w:jc w:val="center"/>
              <w:rPr>
                <w:rFonts w:hint="eastAsia" w:ascii="宋体" w:hAnsi="宋体" w:cs="宋体"/>
                <w:kern w:val="0"/>
                <w:szCs w:val="21"/>
              </w:rPr>
            </w:pPr>
          </w:p>
        </w:tc>
        <w:tc>
          <w:tcPr>
            <w:tcW w:w="2268" w:type="dxa"/>
            <w:noWrap w:val="0"/>
            <w:vAlign w:val="top"/>
          </w:tcPr>
          <w:p w14:paraId="20BCAD60">
            <w:pPr>
              <w:pStyle w:val="115"/>
              <w:spacing w:line="360" w:lineRule="auto"/>
              <w:jc w:val="center"/>
              <w:rPr>
                <w:rFonts w:hint="eastAsia" w:ascii="宋体" w:hAnsi="宋体" w:cs="宋体"/>
                <w:kern w:val="0"/>
                <w:szCs w:val="21"/>
              </w:rPr>
            </w:pPr>
          </w:p>
        </w:tc>
        <w:tc>
          <w:tcPr>
            <w:tcW w:w="1276" w:type="dxa"/>
            <w:noWrap w:val="0"/>
            <w:vAlign w:val="top"/>
          </w:tcPr>
          <w:p w14:paraId="1597EA77">
            <w:pPr>
              <w:pStyle w:val="115"/>
              <w:spacing w:line="360" w:lineRule="auto"/>
              <w:jc w:val="center"/>
              <w:rPr>
                <w:rFonts w:hint="eastAsia" w:ascii="宋体" w:hAnsi="宋体" w:cs="宋体"/>
                <w:kern w:val="0"/>
                <w:szCs w:val="21"/>
              </w:rPr>
            </w:pPr>
          </w:p>
        </w:tc>
      </w:tr>
      <w:tr w14:paraId="2C1E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5628542F">
            <w:pPr>
              <w:pStyle w:val="115"/>
              <w:spacing w:line="360" w:lineRule="exact"/>
              <w:ind w:firstLine="435"/>
              <w:jc w:val="right"/>
              <w:rPr>
                <w:rFonts w:hint="eastAsia" w:ascii="Times New Roman" w:hAnsi="Times New Roman"/>
                <w:szCs w:val="21"/>
              </w:rPr>
            </w:pPr>
          </w:p>
          <w:p w14:paraId="5356913B">
            <w:pPr>
              <w:pStyle w:val="115"/>
              <w:spacing w:line="360" w:lineRule="exact"/>
              <w:ind w:firstLine="435"/>
              <w:jc w:val="center"/>
              <w:rPr>
                <w:rFonts w:hint="eastAsia" w:ascii="Times New Roman" w:hAnsi="Times New Roman"/>
                <w:szCs w:val="21"/>
              </w:rPr>
            </w:pPr>
          </w:p>
          <w:p w14:paraId="55BFD5A6">
            <w:pPr>
              <w:pStyle w:val="115"/>
              <w:spacing w:line="360" w:lineRule="exact"/>
              <w:ind w:firstLine="420" w:firstLineChars="200"/>
              <w:jc w:val="center"/>
              <w:rPr>
                <w:rFonts w:hint="eastAsia" w:ascii="Times New Roman" w:hAnsi="Times New Roman"/>
                <w:szCs w:val="21"/>
              </w:rPr>
            </w:pPr>
            <w:r>
              <w:rPr>
                <w:rFonts w:hint="eastAsia" w:ascii="Times New Roman" w:hAnsi="Times New Roman"/>
                <w:szCs w:val="21"/>
              </w:rPr>
              <w:t>发包人代表签字：</w:t>
            </w:r>
          </w:p>
          <w:p w14:paraId="332FB16E">
            <w:pPr>
              <w:pStyle w:val="115"/>
              <w:spacing w:line="360" w:lineRule="exact"/>
              <w:ind w:firstLine="435"/>
              <w:jc w:val="center"/>
              <w:rPr>
                <w:rFonts w:hint="eastAsia" w:ascii="Times New Roman" w:hAnsi="Times New Roman"/>
                <w:szCs w:val="21"/>
              </w:rPr>
            </w:pPr>
          </w:p>
          <w:p w14:paraId="7F575ABB">
            <w:pPr>
              <w:pStyle w:val="115"/>
              <w:spacing w:line="360" w:lineRule="exact"/>
              <w:ind w:firstLine="420" w:firstLineChars="200"/>
              <w:jc w:val="center"/>
              <w:rPr>
                <w:rFonts w:hint="eastAsia" w:ascii="Times New Roman" w:hAnsi="Times New Roman"/>
                <w:szCs w:val="21"/>
              </w:rPr>
            </w:pPr>
            <w:r>
              <w:rPr>
                <w:rFonts w:hint="eastAsia" w:ascii="Times New Roman" w:hAnsi="Times New Roman"/>
                <w:szCs w:val="21"/>
              </w:rPr>
              <w:t>发包人（盖公章）</w:t>
            </w:r>
          </w:p>
          <w:p w14:paraId="4D1C1724">
            <w:pPr>
              <w:pStyle w:val="115"/>
              <w:spacing w:line="360" w:lineRule="exact"/>
              <w:ind w:firstLine="435"/>
              <w:jc w:val="center"/>
              <w:rPr>
                <w:rFonts w:hint="eastAsia" w:ascii="Times New Roman" w:hAnsi="Times New Roman"/>
                <w:szCs w:val="21"/>
              </w:rPr>
            </w:pPr>
          </w:p>
          <w:p w14:paraId="479F9BB6">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 </w:t>
            </w:r>
            <w:r>
              <w:rPr>
                <w:rFonts w:hint="eastAsia" w:ascii="Times New Roman" w:hAnsi="Times New Roman"/>
                <w:szCs w:val="21"/>
                <w:u w:val="single"/>
              </w:rPr>
              <w:t xml:space="preserve">          </w:t>
            </w:r>
          </w:p>
        </w:tc>
        <w:tc>
          <w:tcPr>
            <w:tcW w:w="4219" w:type="dxa"/>
            <w:gridSpan w:val="3"/>
            <w:noWrap w:val="0"/>
            <w:vAlign w:val="top"/>
          </w:tcPr>
          <w:p w14:paraId="15E4A6D1">
            <w:pPr>
              <w:pStyle w:val="115"/>
              <w:spacing w:line="360" w:lineRule="exact"/>
              <w:ind w:firstLine="435"/>
              <w:jc w:val="center"/>
              <w:rPr>
                <w:rFonts w:hint="eastAsia" w:ascii="Times New Roman" w:hAnsi="Times New Roman"/>
                <w:szCs w:val="21"/>
              </w:rPr>
            </w:pPr>
          </w:p>
          <w:p w14:paraId="25DCE4B6">
            <w:pPr>
              <w:pStyle w:val="115"/>
              <w:spacing w:line="360" w:lineRule="exact"/>
              <w:ind w:firstLine="435"/>
              <w:jc w:val="center"/>
              <w:rPr>
                <w:rFonts w:hint="eastAsia" w:ascii="Times New Roman" w:hAnsi="Times New Roman"/>
                <w:szCs w:val="21"/>
                <w:u w:val="single"/>
              </w:rPr>
            </w:pPr>
          </w:p>
          <w:p w14:paraId="7B491F6D">
            <w:pPr>
              <w:pStyle w:val="115"/>
              <w:spacing w:line="360" w:lineRule="exact"/>
              <w:ind w:firstLine="420" w:firstLineChars="200"/>
              <w:jc w:val="center"/>
              <w:rPr>
                <w:rFonts w:hint="eastAsia" w:ascii="Times New Roman" w:hAnsi="Times New Roman"/>
                <w:szCs w:val="21"/>
              </w:rPr>
            </w:pPr>
            <w:r>
              <w:rPr>
                <w:rFonts w:hint="eastAsia" w:ascii="Times New Roman" w:hAnsi="Times New Roman"/>
                <w:szCs w:val="21"/>
              </w:rPr>
              <w:t>承包人代表签字：</w:t>
            </w:r>
          </w:p>
          <w:p w14:paraId="7781AFCA">
            <w:pPr>
              <w:pStyle w:val="115"/>
              <w:spacing w:line="360" w:lineRule="exact"/>
              <w:ind w:firstLine="435"/>
              <w:jc w:val="center"/>
              <w:rPr>
                <w:rFonts w:hint="eastAsia" w:ascii="Times New Roman" w:hAnsi="Times New Roman"/>
                <w:szCs w:val="21"/>
              </w:rPr>
            </w:pPr>
          </w:p>
          <w:p w14:paraId="46C0735C">
            <w:pPr>
              <w:pStyle w:val="115"/>
              <w:spacing w:line="360" w:lineRule="exact"/>
              <w:ind w:firstLine="420" w:firstLineChars="200"/>
              <w:jc w:val="center"/>
              <w:rPr>
                <w:rFonts w:hint="eastAsia" w:ascii="Times New Roman" w:hAnsi="Times New Roman"/>
                <w:szCs w:val="21"/>
              </w:rPr>
            </w:pPr>
            <w:r>
              <w:rPr>
                <w:rFonts w:hint="eastAsia" w:ascii="Times New Roman" w:hAnsi="Times New Roman"/>
                <w:szCs w:val="21"/>
              </w:rPr>
              <w:t>承包人（盖公章）</w:t>
            </w:r>
          </w:p>
          <w:p w14:paraId="4ACC3F03">
            <w:pPr>
              <w:pStyle w:val="115"/>
              <w:spacing w:line="360" w:lineRule="exact"/>
              <w:ind w:firstLine="435"/>
              <w:jc w:val="center"/>
              <w:rPr>
                <w:rFonts w:hint="eastAsia" w:ascii="Times New Roman" w:hAnsi="Times New Roman"/>
                <w:szCs w:val="21"/>
              </w:rPr>
            </w:pPr>
          </w:p>
          <w:p w14:paraId="338B0808">
            <w:pPr>
              <w:pStyle w:val="115"/>
              <w:spacing w:line="360" w:lineRule="exact"/>
              <w:ind w:firstLine="420" w:firstLineChars="200"/>
              <w:jc w:val="center"/>
              <w:rPr>
                <w:rFonts w:hint="eastAsia" w:ascii="Times New Roman" w:hAnsi="Times New Roman"/>
                <w:szCs w:val="21"/>
                <w:u w:val="single"/>
              </w:rPr>
            </w:pPr>
            <w:r>
              <w:rPr>
                <w:rFonts w:ascii="Times New Roman" w:hAnsi="Times New Roman"/>
                <w:szCs w:val="21"/>
              </w:rPr>
              <w:t xml:space="preserve">    </w:t>
            </w:r>
            <w:r>
              <w:rPr>
                <w:rFonts w:hint="eastAsia" w:ascii="Times New Roman" w:hAnsi="Times New Roman"/>
                <w:szCs w:val="21"/>
              </w:rPr>
              <w:t xml:space="preserve">    日      期</w:t>
            </w:r>
            <w:r>
              <w:rPr>
                <w:rFonts w:hint="eastAsia" w:ascii="Times New Roman" w:hAnsi="Times New Roman"/>
                <w:szCs w:val="21"/>
                <w:u w:val="single"/>
              </w:rPr>
              <w:t xml:space="preserve">        </w:t>
            </w:r>
          </w:p>
        </w:tc>
      </w:tr>
    </w:tbl>
    <w:p w14:paraId="29AB6246">
      <w:pPr>
        <w:pStyle w:val="22"/>
      </w:pPr>
    </w:p>
    <w:p w14:paraId="2CAE4B14">
      <w:pPr>
        <w:pStyle w:val="22"/>
      </w:pPr>
    </w:p>
    <w:p w14:paraId="03A18DCB">
      <w:pPr>
        <w:pStyle w:val="22"/>
      </w:pPr>
    </w:p>
    <w:p w14:paraId="0EB2004B">
      <w:pPr>
        <w:pStyle w:val="22"/>
      </w:pPr>
    </w:p>
    <w:p w14:paraId="71287989">
      <w:pPr>
        <w:pStyle w:val="22"/>
      </w:pPr>
    </w:p>
    <w:p w14:paraId="3B135FD6">
      <w:pPr>
        <w:pStyle w:val="22"/>
      </w:pPr>
    </w:p>
    <w:p w14:paraId="43145BD0">
      <w:pPr>
        <w:pStyle w:val="22"/>
      </w:pPr>
    </w:p>
    <w:p w14:paraId="77410E82">
      <w:pPr>
        <w:pStyle w:val="22"/>
      </w:pPr>
    </w:p>
    <w:p w14:paraId="03BECA59">
      <w:pPr>
        <w:pStyle w:val="22"/>
      </w:pPr>
    </w:p>
    <w:p w14:paraId="0C4E643D">
      <w:pPr>
        <w:pStyle w:val="22"/>
      </w:pPr>
    </w:p>
    <w:p w14:paraId="12CA573B">
      <w:pPr>
        <w:pStyle w:val="22"/>
      </w:pPr>
    </w:p>
    <w:p w14:paraId="67F478E9">
      <w:pPr>
        <w:pStyle w:val="22"/>
      </w:pPr>
    </w:p>
    <w:p w14:paraId="06C0F636">
      <w:pPr>
        <w:pStyle w:val="22"/>
      </w:pPr>
    </w:p>
    <w:p w14:paraId="7A786D5D">
      <w:pPr>
        <w:pStyle w:val="22"/>
      </w:pPr>
    </w:p>
    <w:p w14:paraId="41DDF7C8">
      <w:pPr>
        <w:pStyle w:val="22"/>
      </w:pPr>
    </w:p>
    <w:p w14:paraId="4DD0B12F">
      <w:pPr>
        <w:pStyle w:val="22"/>
      </w:pPr>
    </w:p>
    <w:p w14:paraId="40C718E4">
      <w:pPr>
        <w:pStyle w:val="22"/>
      </w:pPr>
    </w:p>
    <w:p w14:paraId="708EB4F6">
      <w:pPr>
        <w:pStyle w:val="22"/>
      </w:pPr>
    </w:p>
    <w:p w14:paraId="76B50B3B">
      <w:pPr>
        <w:pStyle w:val="22"/>
      </w:pPr>
    </w:p>
    <w:p w14:paraId="412604B1">
      <w:pPr>
        <w:pStyle w:val="22"/>
      </w:pPr>
    </w:p>
    <w:p w14:paraId="2BE18271">
      <w:pPr>
        <w:pStyle w:val="22"/>
      </w:pPr>
    </w:p>
    <w:p w14:paraId="5B88513B">
      <w:pPr>
        <w:pStyle w:val="22"/>
      </w:pPr>
    </w:p>
    <w:p w14:paraId="052ED351">
      <w:pPr>
        <w:pStyle w:val="22"/>
      </w:pPr>
    </w:p>
    <w:p w14:paraId="3729A47E">
      <w:pPr>
        <w:pStyle w:val="22"/>
      </w:pPr>
    </w:p>
    <w:p w14:paraId="56583DF0">
      <w:pPr>
        <w:pStyle w:val="22"/>
      </w:pPr>
    </w:p>
    <w:p w14:paraId="67592C44">
      <w:pPr>
        <w:pStyle w:val="22"/>
      </w:pPr>
    </w:p>
    <w:p w14:paraId="2FD0FC1A">
      <w:pPr>
        <w:pStyle w:val="22"/>
      </w:pPr>
    </w:p>
    <w:p w14:paraId="1AAE77E6">
      <w:pPr>
        <w:pStyle w:val="22"/>
      </w:pPr>
    </w:p>
    <w:p w14:paraId="041875F6">
      <w:pPr>
        <w:pStyle w:val="22"/>
      </w:pPr>
    </w:p>
    <w:p w14:paraId="076BEC95">
      <w:pPr>
        <w:pStyle w:val="22"/>
      </w:pPr>
    </w:p>
    <w:p w14:paraId="0F2BBF93">
      <w:pPr>
        <w:pStyle w:val="22"/>
      </w:pPr>
    </w:p>
    <w:p w14:paraId="7C0E144E">
      <w:pPr>
        <w:pStyle w:val="22"/>
      </w:pPr>
    </w:p>
    <w:p w14:paraId="05433253">
      <w:pPr>
        <w:ind w:firstLineChars="200"/>
        <w:jc w:val="left"/>
        <w:rPr>
          <w:rFonts w:hint="eastAsia" w:ascii="Times New Roman" w:hAnsi="Times New Roman"/>
          <w:sz w:val="30"/>
          <w:szCs w:val="30"/>
        </w:rPr>
      </w:pPr>
      <w:r>
        <w:rPr>
          <w:rFonts w:hint="eastAsia" w:ascii="Times New Roman" w:hAnsi="Times New Roman"/>
          <w:sz w:val="30"/>
          <w:szCs w:val="30"/>
        </w:rPr>
        <w:br w:type="page"/>
      </w:r>
    </w:p>
    <w:p w14:paraId="1F250100">
      <w:pPr>
        <w:pStyle w:val="115"/>
        <w:spacing w:line="360" w:lineRule="auto"/>
        <w:ind w:firstLine="600" w:firstLineChars="200"/>
        <w:jc w:val="left"/>
        <w:rPr>
          <w:rFonts w:hint="eastAsia" w:ascii="Times New Roman" w:hAnsi="Times New Roman"/>
          <w:sz w:val="30"/>
          <w:szCs w:val="30"/>
        </w:rPr>
      </w:pPr>
      <w:r>
        <w:rPr>
          <w:rFonts w:hint="eastAsia" w:ascii="Times New Roman" w:hAnsi="Times New Roman"/>
          <w:sz w:val="30"/>
          <w:szCs w:val="30"/>
        </w:rPr>
        <w:t>附件1</w:t>
      </w:r>
      <w:r>
        <w:rPr>
          <w:rFonts w:hint="eastAsia" w:ascii="Times New Roman" w:hAnsi="Times New Roman"/>
          <w:sz w:val="30"/>
          <w:szCs w:val="30"/>
          <w:lang w:val="en-US" w:eastAsia="zh-CN"/>
        </w:rPr>
        <w:t>5</w:t>
      </w:r>
      <w:r>
        <w:rPr>
          <w:rFonts w:hint="eastAsia" w:ascii="Times New Roman" w:hAnsi="Times New Roman"/>
          <w:sz w:val="30"/>
          <w:szCs w:val="30"/>
        </w:rPr>
        <w:t>：</w:t>
      </w:r>
    </w:p>
    <w:p w14:paraId="720D7BCA">
      <w:pPr>
        <w:ind w:firstLine="880" w:firstLineChars="200"/>
        <w:jc w:val="center"/>
        <w:rPr>
          <w:rFonts w:hint="eastAsia" w:ascii="宋体" w:hAnsi="宋体" w:eastAsia="宋体" w:cs="宋体"/>
          <w:sz w:val="44"/>
          <w:szCs w:val="44"/>
          <w:u w:val="none"/>
          <w:lang w:val="en-US" w:eastAsia="zh-CN"/>
        </w:rPr>
      </w:pPr>
      <w:r>
        <w:rPr>
          <w:rFonts w:hint="eastAsia" w:ascii="宋体" w:hAnsi="宋体" w:cs="宋体"/>
          <w:sz w:val="44"/>
          <w:szCs w:val="44"/>
          <w:u w:val="none"/>
          <w:lang w:val="en-US" w:eastAsia="zh-CN"/>
        </w:rPr>
        <w:t>欠薪</w:t>
      </w:r>
      <w:r>
        <w:rPr>
          <w:rFonts w:hint="eastAsia" w:ascii="宋体" w:hAnsi="宋体" w:eastAsia="宋体" w:cs="宋体"/>
          <w:sz w:val="44"/>
          <w:szCs w:val="44"/>
          <w:u w:val="none"/>
          <w:lang w:val="en-US" w:eastAsia="zh-CN"/>
        </w:rPr>
        <w:t>催函</w:t>
      </w:r>
    </w:p>
    <w:p w14:paraId="7499194A">
      <w:pPr>
        <w:rPr>
          <w:rFonts w:hint="eastAsia" w:ascii="宋体" w:hAnsi="宋体" w:eastAsia="宋体" w:cs="宋体"/>
          <w:sz w:val="44"/>
          <w:szCs w:val="44"/>
          <w:u w:val="none"/>
          <w:lang w:val="en-US" w:eastAsia="zh-CN"/>
        </w:rPr>
      </w:pPr>
    </w:p>
    <w:p w14:paraId="61A03D62">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14:paraId="63BE2B87">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由贵公司承包的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项目，经发现：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人名），工种：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，做工时间：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，工资：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未按时支付。现要求贵公司收到此函之日起限于15日内足额支付该人工工资。否则，我方将根据与贵方签订的合同“第16.2.2承包人违约的责任第（1）条第⑨款：承包方要按时足额支付人工工资。因承包方原因拖欠人工工资的，一经发现，发包人有权将承包人纳入黑名单，十年内不得参与包括但不限于港口区教育系统的基建项目工程承包活动，并由发包人将其违约行为告知防城港市港口区住房和城乡建设局，作为承包方不良记录纳入建筑市场信用信息管理系统”之约定执行。</w:t>
      </w:r>
    </w:p>
    <w:p w14:paraId="5C3C8A1C">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特此函告。</w:t>
      </w:r>
    </w:p>
    <w:p w14:paraId="433B154E">
      <w:pPr>
        <w:ind w:firstLine="640" w:firstLineChars="200"/>
        <w:rPr>
          <w:rFonts w:hint="eastAsia" w:ascii="仿宋_GB2312" w:hAnsi="仿宋_GB2312" w:eastAsia="仿宋_GB2312" w:cs="仿宋_GB2312"/>
          <w:sz w:val="32"/>
          <w:szCs w:val="32"/>
          <w:u w:val="none"/>
          <w:lang w:val="en-US" w:eastAsia="zh-CN"/>
        </w:rPr>
      </w:pPr>
    </w:p>
    <w:p w14:paraId="7C225736">
      <w:pPr>
        <w:ind w:firstLine="640" w:firstLineChars="200"/>
        <w:rPr>
          <w:rFonts w:hint="eastAsia" w:ascii="仿宋_GB2312" w:hAnsi="仿宋_GB2312" w:eastAsia="仿宋_GB2312" w:cs="仿宋_GB2312"/>
          <w:sz w:val="32"/>
          <w:szCs w:val="32"/>
          <w:u w:val="none"/>
          <w:lang w:val="en-US" w:eastAsia="zh-CN"/>
        </w:rPr>
      </w:pPr>
    </w:p>
    <w:p w14:paraId="0004A282">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防城港市港口区教育局</w:t>
      </w:r>
    </w:p>
    <w:p w14:paraId="6A7587D7">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2DE1BEFC">
      <w:pPr>
        <w:ind w:firstLine="640" w:firstLineChars="200"/>
        <w:rPr>
          <w:rFonts w:hint="eastAsia" w:ascii="仿宋_GB2312" w:hAnsi="仿宋_GB2312" w:eastAsia="仿宋_GB2312" w:cs="仿宋_GB2312"/>
          <w:sz w:val="32"/>
          <w:szCs w:val="32"/>
          <w:u w:val="none"/>
          <w:lang w:val="en-US" w:eastAsia="zh-CN"/>
        </w:rPr>
      </w:pPr>
    </w:p>
    <w:p w14:paraId="577124B6">
      <w:pPr>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（联系人及电话：***，0770-2810070）</w:t>
      </w:r>
    </w:p>
    <w:p w14:paraId="6EA1A376">
      <w:pPr>
        <w:pStyle w:val="115"/>
        <w:spacing w:line="360" w:lineRule="auto"/>
        <w:jc w:val="left"/>
        <w:rPr>
          <w:rFonts w:hint="eastAsia" w:ascii="Times New Roman" w:hAnsi="Times New Roman"/>
          <w:sz w:val="30"/>
          <w:szCs w:val="30"/>
        </w:rPr>
      </w:pPr>
    </w:p>
    <w:p w14:paraId="12A000AB">
      <w:pPr>
        <w:pStyle w:val="22"/>
      </w:pPr>
    </w:p>
    <w:p w14:paraId="0D9C1B09">
      <w:pPr>
        <w:ind w:firstLine="0" w:firstLineChars="0"/>
        <w:rPr>
          <w:rFonts w:hint="eastAsia"/>
          <w:lang w:val="en-US" w:eastAsia="zh-CN"/>
        </w:rPr>
      </w:pPr>
      <w:r>
        <w:rPr>
          <w:rFonts w:hint="eastAsia"/>
          <w:lang w:val="en-US" w:eastAsia="zh-CN"/>
        </w:rPr>
        <w:br w:type="page"/>
      </w:r>
    </w:p>
    <w:p w14:paraId="4AD2BE07">
      <w:pPr>
        <w:ind w:firstLine="420" w:firstLineChars="200"/>
        <w:rPr>
          <w:rFonts w:hint="eastAsia"/>
          <w:lang w:val="en-US" w:eastAsia="zh-CN"/>
        </w:rPr>
      </w:pPr>
      <w:r>
        <w:rPr>
          <w:rFonts w:hint="eastAsia"/>
          <w:lang w:val="en-US" w:eastAsia="zh-CN"/>
        </w:rPr>
        <w:t>附件16：</w:t>
      </w:r>
    </w:p>
    <w:p w14:paraId="3B78A08C">
      <w:pPr>
        <w:ind w:firstLine="420" w:firstLineChars="200"/>
        <w:rPr>
          <w:rFonts w:hint="eastAsia"/>
          <w:sz w:val="44"/>
          <w:szCs w:val="44"/>
          <w:lang w:val="en-US" w:eastAsia="zh-CN"/>
        </w:rPr>
      </w:pPr>
      <w:r>
        <w:rPr>
          <w:rFonts w:hint="eastAsia"/>
          <w:lang w:val="en-US" w:eastAsia="zh-CN"/>
        </w:rPr>
        <w:t xml:space="preserve">      </w:t>
      </w:r>
      <w:r>
        <w:rPr>
          <w:rFonts w:hint="eastAsia"/>
          <w:sz w:val="44"/>
          <w:szCs w:val="44"/>
          <w:u w:val="single"/>
          <w:lang w:val="en-US" w:eastAsia="zh-CN"/>
        </w:rPr>
        <w:t xml:space="preserve">       </w:t>
      </w:r>
      <w:r>
        <w:rPr>
          <w:rFonts w:hint="eastAsia"/>
          <w:sz w:val="44"/>
          <w:szCs w:val="44"/>
          <w:u w:val="none"/>
          <w:lang w:val="en-US" w:eastAsia="zh-CN"/>
        </w:rPr>
        <w:t>项目</w:t>
      </w:r>
      <w:r>
        <w:rPr>
          <w:rFonts w:hint="eastAsia"/>
          <w:sz w:val="44"/>
          <w:szCs w:val="44"/>
          <w:lang w:val="en-US" w:eastAsia="zh-CN"/>
        </w:rPr>
        <w:t>安全文明施工费使用明细表</w:t>
      </w:r>
    </w:p>
    <w:p w14:paraId="15B11AFF">
      <w:pPr>
        <w:ind w:firstLine="640" w:firstLineChars="200"/>
        <w:rPr>
          <w:rFonts w:hint="default"/>
          <w:sz w:val="32"/>
          <w:szCs w:val="32"/>
          <w:lang w:val="en-US" w:eastAsia="zh-CN"/>
        </w:rPr>
      </w:pPr>
      <w:r>
        <w:rPr>
          <w:rFonts w:hint="eastAsia"/>
          <w:sz w:val="32"/>
          <w:szCs w:val="32"/>
          <w:lang w:val="en-US" w:eastAsia="zh-CN"/>
        </w:rPr>
        <w:t>施工单位（盖章）：     填表人：             日期：</w:t>
      </w:r>
    </w:p>
    <w:tbl>
      <w:tblPr>
        <w:tblStyle w:val="34"/>
        <w:tblpPr w:leftFromText="180" w:rightFromText="180" w:vertAnchor="page" w:horzAnchor="page" w:tblpX="1018" w:tblpY="2793"/>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46"/>
        <w:gridCol w:w="1470"/>
        <w:gridCol w:w="1305"/>
        <w:gridCol w:w="1425"/>
        <w:gridCol w:w="1155"/>
        <w:gridCol w:w="1338"/>
      </w:tblGrid>
      <w:tr w14:paraId="3E5D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38" w:type="dxa"/>
            <w:vAlign w:val="center"/>
          </w:tcPr>
          <w:p w14:paraId="7DFB9B0B">
            <w:pPr>
              <w:jc w:val="center"/>
              <w:rPr>
                <w:rFonts w:hint="eastAsia" w:eastAsiaTheme="minorEastAsia"/>
                <w:sz w:val="32"/>
                <w:szCs w:val="32"/>
                <w:vertAlign w:val="baseline"/>
                <w:lang w:val="en-US" w:eastAsia="zh-CN"/>
              </w:rPr>
            </w:pPr>
            <w:r>
              <w:rPr>
                <w:rFonts w:hint="eastAsia"/>
                <w:sz w:val="32"/>
                <w:szCs w:val="32"/>
                <w:vertAlign w:val="baseline"/>
                <w:lang w:val="en-US" w:eastAsia="zh-CN"/>
              </w:rPr>
              <w:t>序号</w:t>
            </w:r>
          </w:p>
        </w:tc>
        <w:tc>
          <w:tcPr>
            <w:tcW w:w="2746" w:type="dxa"/>
            <w:vAlign w:val="center"/>
          </w:tcPr>
          <w:p w14:paraId="51311CFE">
            <w:pPr>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1470" w:type="dxa"/>
            <w:vAlign w:val="center"/>
          </w:tcPr>
          <w:p w14:paraId="66A12FE7">
            <w:pPr>
              <w:jc w:val="center"/>
              <w:rPr>
                <w:rFonts w:hint="eastAsia" w:eastAsiaTheme="minorEastAsia"/>
                <w:sz w:val="32"/>
                <w:szCs w:val="32"/>
                <w:vertAlign w:val="baseline"/>
                <w:lang w:val="en-US" w:eastAsia="zh-CN"/>
              </w:rPr>
            </w:pPr>
            <w:r>
              <w:rPr>
                <w:rFonts w:hint="eastAsia"/>
                <w:sz w:val="32"/>
                <w:szCs w:val="32"/>
                <w:vertAlign w:val="baseline"/>
                <w:lang w:val="en-US" w:eastAsia="zh-CN"/>
              </w:rPr>
              <w:t>规格</w:t>
            </w:r>
          </w:p>
        </w:tc>
        <w:tc>
          <w:tcPr>
            <w:tcW w:w="1305" w:type="dxa"/>
            <w:vAlign w:val="center"/>
          </w:tcPr>
          <w:p w14:paraId="6D43D31F">
            <w:pPr>
              <w:jc w:val="center"/>
              <w:rPr>
                <w:rFonts w:hint="eastAsia" w:eastAsiaTheme="minorEastAsia"/>
                <w:sz w:val="32"/>
                <w:szCs w:val="32"/>
                <w:vertAlign w:val="baseline"/>
                <w:lang w:val="en-US" w:eastAsia="zh-CN"/>
              </w:rPr>
            </w:pPr>
            <w:r>
              <w:rPr>
                <w:rFonts w:hint="eastAsia"/>
                <w:sz w:val="32"/>
                <w:szCs w:val="32"/>
                <w:vertAlign w:val="baseline"/>
                <w:lang w:val="en-US" w:eastAsia="zh-CN"/>
              </w:rPr>
              <w:t>材质</w:t>
            </w:r>
          </w:p>
        </w:tc>
        <w:tc>
          <w:tcPr>
            <w:tcW w:w="1425" w:type="dxa"/>
            <w:vAlign w:val="center"/>
          </w:tcPr>
          <w:p w14:paraId="7CEB4870">
            <w:pPr>
              <w:jc w:val="center"/>
              <w:rPr>
                <w:rFonts w:hint="default"/>
                <w:sz w:val="32"/>
                <w:szCs w:val="32"/>
                <w:vertAlign w:val="baseline"/>
                <w:lang w:val="en-US" w:eastAsia="zh-CN"/>
              </w:rPr>
            </w:pPr>
            <w:r>
              <w:rPr>
                <w:rFonts w:hint="eastAsia"/>
                <w:sz w:val="32"/>
                <w:szCs w:val="32"/>
                <w:vertAlign w:val="baseline"/>
                <w:lang w:val="en-US" w:eastAsia="zh-CN"/>
              </w:rPr>
              <w:t>数量</w:t>
            </w:r>
          </w:p>
        </w:tc>
        <w:tc>
          <w:tcPr>
            <w:tcW w:w="1155" w:type="dxa"/>
            <w:vAlign w:val="center"/>
          </w:tcPr>
          <w:p w14:paraId="7CE7C2B5">
            <w:pPr>
              <w:jc w:val="center"/>
              <w:rPr>
                <w:rFonts w:hint="eastAsia" w:eastAsiaTheme="minorEastAsia"/>
                <w:sz w:val="32"/>
                <w:szCs w:val="32"/>
                <w:vertAlign w:val="baseline"/>
                <w:lang w:val="en-US" w:eastAsia="zh-CN"/>
              </w:rPr>
            </w:pPr>
            <w:r>
              <w:rPr>
                <w:rFonts w:hint="eastAsia"/>
                <w:sz w:val="32"/>
                <w:szCs w:val="32"/>
                <w:vertAlign w:val="baseline"/>
                <w:lang w:val="en-US" w:eastAsia="zh-CN"/>
              </w:rPr>
              <w:t>费用（元）</w:t>
            </w:r>
          </w:p>
        </w:tc>
        <w:tc>
          <w:tcPr>
            <w:tcW w:w="1338" w:type="dxa"/>
            <w:vAlign w:val="center"/>
          </w:tcPr>
          <w:p w14:paraId="09ABF7B4">
            <w:pPr>
              <w:jc w:val="center"/>
              <w:rPr>
                <w:rFonts w:hint="eastAsia" w:eastAsiaTheme="minorEastAsia"/>
                <w:sz w:val="32"/>
                <w:szCs w:val="32"/>
                <w:vertAlign w:val="baseline"/>
                <w:lang w:val="en-US" w:eastAsia="zh-CN"/>
              </w:rPr>
            </w:pPr>
            <w:r>
              <w:rPr>
                <w:rFonts w:hint="eastAsia"/>
                <w:sz w:val="32"/>
                <w:szCs w:val="32"/>
                <w:vertAlign w:val="baseline"/>
                <w:lang w:val="en-US" w:eastAsia="zh-CN"/>
              </w:rPr>
              <w:t>备注</w:t>
            </w:r>
          </w:p>
        </w:tc>
      </w:tr>
      <w:tr w14:paraId="1CF2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38" w:type="dxa"/>
            <w:vAlign w:val="center"/>
          </w:tcPr>
          <w:p w14:paraId="4E389704">
            <w:pPr>
              <w:jc w:val="center"/>
              <w:rPr>
                <w:rFonts w:hint="eastAsia" w:eastAsiaTheme="minorEastAsia"/>
                <w:vertAlign w:val="baseline"/>
                <w:lang w:val="en-US" w:eastAsia="zh-CN"/>
              </w:rPr>
            </w:pPr>
            <w:r>
              <w:rPr>
                <w:rFonts w:hint="eastAsia"/>
                <w:vertAlign w:val="baseline"/>
                <w:lang w:val="en-US" w:eastAsia="zh-CN"/>
              </w:rPr>
              <w:t>1</w:t>
            </w:r>
          </w:p>
        </w:tc>
        <w:tc>
          <w:tcPr>
            <w:tcW w:w="2746" w:type="dxa"/>
            <w:vAlign w:val="center"/>
          </w:tcPr>
          <w:p w14:paraId="1C77AD2A">
            <w:pPr>
              <w:jc w:val="center"/>
              <w:rPr>
                <w:vertAlign w:val="baseline"/>
              </w:rPr>
            </w:pPr>
          </w:p>
        </w:tc>
        <w:tc>
          <w:tcPr>
            <w:tcW w:w="1470" w:type="dxa"/>
            <w:vAlign w:val="center"/>
          </w:tcPr>
          <w:p w14:paraId="3D2807D8">
            <w:pPr>
              <w:jc w:val="center"/>
              <w:rPr>
                <w:vertAlign w:val="baseline"/>
              </w:rPr>
            </w:pPr>
          </w:p>
        </w:tc>
        <w:tc>
          <w:tcPr>
            <w:tcW w:w="1305" w:type="dxa"/>
            <w:vAlign w:val="center"/>
          </w:tcPr>
          <w:p w14:paraId="10DBC850">
            <w:pPr>
              <w:jc w:val="center"/>
              <w:rPr>
                <w:vertAlign w:val="baseline"/>
              </w:rPr>
            </w:pPr>
          </w:p>
        </w:tc>
        <w:tc>
          <w:tcPr>
            <w:tcW w:w="1425" w:type="dxa"/>
            <w:vAlign w:val="center"/>
          </w:tcPr>
          <w:p w14:paraId="34F84D0C">
            <w:pPr>
              <w:jc w:val="center"/>
              <w:rPr>
                <w:vertAlign w:val="baseline"/>
              </w:rPr>
            </w:pPr>
          </w:p>
        </w:tc>
        <w:tc>
          <w:tcPr>
            <w:tcW w:w="1155" w:type="dxa"/>
            <w:vAlign w:val="center"/>
          </w:tcPr>
          <w:p w14:paraId="68FA2C14">
            <w:pPr>
              <w:jc w:val="center"/>
              <w:rPr>
                <w:vertAlign w:val="baseline"/>
              </w:rPr>
            </w:pPr>
          </w:p>
        </w:tc>
        <w:tc>
          <w:tcPr>
            <w:tcW w:w="1338" w:type="dxa"/>
            <w:vAlign w:val="center"/>
          </w:tcPr>
          <w:p w14:paraId="7E793A75">
            <w:pPr>
              <w:jc w:val="center"/>
              <w:rPr>
                <w:vertAlign w:val="baseline"/>
              </w:rPr>
            </w:pPr>
          </w:p>
        </w:tc>
      </w:tr>
      <w:tr w14:paraId="51FD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8" w:type="dxa"/>
            <w:vAlign w:val="center"/>
          </w:tcPr>
          <w:p w14:paraId="2826CE23">
            <w:pPr>
              <w:jc w:val="center"/>
              <w:rPr>
                <w:rFonts w:hint="eastAsia" w:eastAsiaTheme="minorEastAsia"/>
                <w:vertAlign w:val="baseline"/>
                <w:lang w:val="en-US" w:eastAsia="zh-CN"/>
              </w:rPr>
            </w:pPr>
            <w:r>
              <w:rPr>
                <w:rFonts w:hint="eastAsia"/>
                <w:vertAlign w:val="baseline"/>
                <w:lang w:val="en-US" w:eastAsia="zh-CN"/>
              </w:rPr>
              <w:t>2</w:t>
            </w:r>
          </w:p>
        </w:tc>
        <w:tc>
          <w:tcPr>
            <w:tcW w:w="2746" w:type="dxa"/>
            <w:vAlign w:val="center"/>
          </w:tcPr>
          <w:p w14:paraId="72092779">
            <w:pPr>
              <w:jc w:val="center"/>
              <w:rPr>
                <w:vertAlign w:val="baseline"/>
              </w:rPr>
            </w:pPr>
          </w:p>
        </w:tc>
        <w:tc>
          <w:tcPr>
            <w:tcW w:w="1470" w:type="dxa"/>
            <w:vAlign w:val="center"/>
          </w:tcPr>
          <w:p w14:paraId="66115F54">
            <w:pPr>
              <w:jc w:val="center"/>
              <w:rPr>
                <w:vertAlign w:val="baseline"/>
              </w:rPr>
            </w:pPr>
          </w:p>
        </w:tc>
        <w:tc>
          <w:tcPr>
            <w:tcW w:w="1305" w:type="dxa"/>
            <w:vAlign w:val="center"/>
          </w:tcPr>
          <w:p w14:paraId="47B1B149">
            <w:pPr>
              <w:jc w:val="center"/>
              <w:rPr>
                <w:vertAlign w:val="baseline"/>
              </w:rPr>
            </w:pPr>
          </w:p>
        </w:tc>
        <w:tc>
          <w:tcPr>
            <w:tcW w:w="1425" w:type="dxa"/>
            <w:vAlign w:val="center"/>
          </w:tcPr>
          <w:p w14:paraId="3AD2164A">
            <w:pPr>
              <w:jc w:val="center"/>
              <w:rPr>
                <w:vertAlign w:val="baseline"/>
              </w:rPr>
            </w:pPr>
          </w:p>
        </w:tc>
        <w:tc>
          <w:tcPr>
            <w:tcW w:w="1155" w:type="dxa"/>
            <w:vAlign w:val="center"/>
          </w:tcPr>
          <w:p w14:paraId="17353396">
            <w:pPr>
              <w:jc w:val="center"/>
              <w:rPr>
                <w:vertAlign w:val="baseline"/>
              </w:rPr>
            </w:pPr>
          </w:p>
        </w:tc>
        <w:tc>
          <w:tcPr>
            <w:tcW w:w="1338" w:type="dxa"/>
            <w:vAlign w:val="center"/>
          </w:tcPr>
          <w:p w14:paraId="34CDB927">
            <w:pPr>
              <w:jc w:val="center"/>
              <w:rPr>
                <w:vertAlign w:val="baseline"/>
              </w:rPr>
            </w:pPr>
          </w:p>
        </w:tc>
      </w:tr>
      <w:tr w14:paraId="0B30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8" w:type="dxa"/>
            <w:vAlign w:val="center"/>
          </w:tcPr>
          <w:p w14:paraId="228586B8">
            <w:pPr>
              <w:jc w:val="center"/>
              <w:rPr>
                <w:rFonts w:hint="eastAsia" w:eastAsiaTheme="minorEastAsia"/>
                <w:vertAlign w:val="baseline"/>
                <w:lang w:val="en-US" w:eastAsia="zh-CN"/>
              </w:rPr>
            </w:pPr>
            <w:r>
              <w:rPr>
                <w:rFonts w:hint="eastAsia"/>
                <w:vertAlign w:val="baseline"/>
                <w:lang w:val="en-US" w:eastAsia="zh-CN"/>
              </w:rPr>
              <w:t>3</w:t>
            </w:r>
          </w:p>
        </w:tc>
        <w:tc>
          <w:tcPr>
            <w:tcW w:w="2746" w:type="dxa"/>
            <w:vAlign w:val="center"/>
          </w:tcPr>
          <w:p w14:paraId="4D6D6A59">
            <w:pPr>
              <w:jc w:val="center"/>
              <w:rPr>
                <w:vertAlign w:val="baseline"/>
              </w:rPr>
            </w:pPr>
          </w:p>
        </w:tc>
        <w:tc>
          <w:tcPr>
            <w:tcW w:w="1470" w:type="dxa"/>
            <w:vAlign w:val="center"/>
          </w:tcPr>
          <w:p w14:paraId="14277FBD">
            <w:pPr>
              <w:jc w:val="center"/>
              <w:rPr>
                <w:vertAlign w:val="baseline"/>
              </w:rPr>
            </w:pPr>
          </w:p>
        </w:tc>
        <w:tc>
          <w:tcPr>
            <w:tcW w:w="1305" w:type="dxa"/>
            <w:vAlign w:val="center"/>
          </w:tcPr>
          <w:p w14:paraId="097D2E78">
            <w:pPr>
              <w:jc w:val="center"/>
              <w:rPr>
                <w:vertAlign w:val="baseline"/>
              </w:rPr>
            </w:pPr>
          </w:p>
        </w:tc>
        <w:tc>
          <w:tcPr>
            <w:tcW w:w="1425" w:type="dxa"/>
            <w:vAlign w:val="center"/>
          </w:tcPr>
          <w:p w14:paraId="05498B51">
            <w:pPr>
              <w:jc w:val="center"/>
              <w:rPr>
                <w:vertAlign w:val="baseline"/>
              </w:rPr>
            </w:pPr>
          </w:p>
        </w:tc>
        <w:tc>
          <w:tcPr>
            <w:tcW w:w="1155" w:type="dxa"/>
            <w:vAlign w:val="center"/>
          </w:tcPr>
          <w:p w14:paraId="6742A1F5">
            <w:pPr>
              <w:jc w:val="center"/>
              <w:rPr>
                <w:vertAlign w:val="baseline"/>
              </w:rPr>
            </w:pPr>
          </w:p>
        </w:tc>
        <w:tc>
          <w:tcPr>
            <w:tcW w:w="1338" w:type="dxa"/>
            <w:vAlign w:val="center"/>
          </w:tcPr>
          <w:p w14:paraId="31A52B25">
            <w:pPr>
              <w:jc w:val="center"/>
              <w:rPr>
                <w:vertAlign w:val="baseline"/>
              </w:rPr>
            </w:pPr>
          </w:p>
        </w:tc>
      </w:tr>
      <w:tr w14:paraId="1F2B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8" w:type="dxa"/>
            <w:vAlign w:val="center"/>
          </w:tcPr>
          <w:p w14:paraId="0A3A7319">
            <w:pPr>
              <w:jc w:val="center"/>
              <w:rPr>
                <w:rFonts w:hint="eastAsia" w:eastAsiaTheme="minorEastAsia"/>
                <w:vertAlign w:val="baseline"/>
                <w:lang w:val="en-US" w:eastAsia="zh-CN"/>
              </w:rPr>
            </w:pPr>
            <w:r>
              <w:rPr>
                <w:rFonts w:hint="eastAsia"/>
                <w:vertAlign w:val="baseline"/>
                <w:lang w:val="en-US" w:eastAsia="zh-CN"/>
              </w:rPr>
              <w:t>4</w:t>
            </w:r>
          </w:p>
        </w:tc>
        <w:tc>
          <w:tcPr>
            <w:tcW w:w="2746" w:type="dxa"/>
            <w:vAlign w:val="center"/>
          </w:tcPr>
          <w:p w14:paraId="05524AC9">
            <w:pPr>
              <w:jc w:val="center"/>
              <w:rPr>
                <w:vertAlign w:val="baseline"/>
              </w:rPr>
            </w:pPr>
          </w:p>
        </w:tc>
        <w:tc>
          <w:tcPr>
            <w:tcW w:w="1470" w:type="dxa"/>
            <w:vAlign w:val="center"/>
          </w:tcPr>
          <w:p w14:paraId="1EEC8572">
            <w:pPr>
              <w:jc w:val="center"/>
              <w:rPr>
                <w:vertAlign w:val="baseline"/>
              </w:rPr>
            </w:pPr>
          </w:p>
        </w:tc>
        <w:tc>
          <w:tcPr>
            <w:tcW w:w="1305" w:type="dxa"/>
            <w:vAlign w:val="center"/>
          </w:tcPr>
          <w:p w14:paraId="2B251E54">
            <w:pPr>
              <w:jc w:val="center"/>
              <w:rPr>
                <w:vertAlign w:val="baseline"/>
              </w:rPr>
            </w:pPr>
          </w:p>
        </w:tc>
        <w:tc>
          <w:tcPr>
            <w:tcW w:w="1425" w:type="dxa"/>
            <w:vAlign w:val="center"/>
          </w:tcPr>
          <w:p w14:paraId="7E542399">
            <w:pPr>
              <w:jc w:val="center"/>
              <w:rPr>
                <w:vertAlign w:val="baseline"/>
              </w:rPr>
            </w:pPr>
          </w:p>
        </w:tc>
        <w:tc>
          <w:tcPr>
            <w:tcW w:w="1155" w:type="dxa"/>
            <w:vAlign w:val="center"/>
          </w:tcPr>
          <w:p w14:paraId="5B84B9B7">
            <w:pPr>
              <w:jc w:val="center"/>
              <w:rPr>
                <w:vertAlign w:val="baseline"/>
              </w:rPr>
            </w:pPr>
          </w:p>
        </w:tc>
        <w:tc>
          <w:tcPr>
            <w:tcW w:w="1338" w:type="dxa"/>
            <w:vAlign w:val="center"/>
          </w:tcPr>
          <w:p w14:paraId="5D5BF8C8">
            <w:pPr>
              <w:jc w:val="center"/>
              <w:rPr>
                <w:vertAlign w:val="baseline"/>
              </w:rPr>
            </w:pPr>
          </w:p>
        </w:tc>
      </w:tr>
      <w:tr w14:paraId="0477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8" w:type="dxa"/>
            <w:vAlign w:val="center"/>
          </w:tcPr>
          <w:p w14:paraId="329B3337">
            <w:pPr>
              <w:jc w:val="center"/>
              <w:rPr>
                <w:rFonts w:hint="eastAsia" w:eastAsiaTheme="minorEastAsia"/>
                <w:vertAlign w:val="baseline"/>
                <w:lang w:val="en-US" w:eastAsia="zh-CN"/>
              </w:rPr>
            </w:pPr>
            <w:r>
              <w:rPr>
                <w:rFonts w:hint="eastAsia"/>
                <w:vertAlign w:val="baseline"/>
                <w:lang w:val="en-US" w:eastAsia="zh-CN"/>
              </w:rPr>
              <w:t>5</w:t>
            </w:r>
          </w:p>
        </w:tc>
        <w:tc>
          <w:tcPr>
            <w:tcW w:w="2746" w:type="dxa"/>
            <w:vAlign w:val="center"/>
          </w:tcPr>
          <w:p w14:paraId="0C99DB66">
            <w:pPr>
              <w:jc w:val="center"/>
              <w:rPr>
                <w:vertAlign w:val="baseline"/>
              </w:rPr>
            </w:pPr>
          </w:p>
        </w:tc>
        <w:tc>
          <w:tcPr>
            <w:tcW w:w="1470" w:type="dxa"/>
            <w:vAlign w:val="center"/>
          </w:tcPr>
          <w:p w14:paraId="39D2D79E">
            <w:pPr>
              <w:jc w:val="center"/>
              <w:rPr>
                <w:vertAlign w:val="baseline"/>
              </w:rPr>
            </w:pPr>
          </w:p>
        </w:tc>
        <w:tc>
          <w:tcPr>
            <w:tcW w:w="1305" w:type="dxa"/>
            <w:vAlign w:val="center"/>
          </w:tcPr>
          <w:p w14:paraId="72AC8A9B">
            <w:pPr>
              <w:jc w:val="center"/>
              <w:rPr>
                <w:vertAlign w:val="baseline"/>
              </w:rPr>
            </w:pPr>
          </w:p>
        </w:tc>
        <w:tc>
          <w:tcPr>
            <w:tcW w:w="1425" w:type="dxa"/>
            <w:vAlign w:val="center"/>
          </w:tcPr>
          <w:p w14:paraId="44AF9059">
            <w:pPr>
              <w:jc w:val="center"/>
              <w:rPr>
                <w:vertAlign w:val="baseline"/>
              </w:rPr>
            </w:pPr>
          </w:p>
        </w:tc>
        <w:tc>
          <w:tcPr>
            <w:tcW w:w="1155" w:type="dxa"/>
            <w:vAlign w:val="center"/>
          </w:tcPr>
          <w:p w14:paraId="5731153D">
            <w:pPr>
              <w:jc w:val="center"/>
              <w:rPr>
                <w:vertAlign w:val="baseline"/>
              </w:rPr>
            </w:pPr>
          </w:p>
        </w:tc>
        <w:tc>
          <w:tcPr>
            <w:tcW w:w="1338" w:type="dxa"/>
            <w:vAlign w:val="center"/>
          </w:tcPr>
          <w:p w14:paraId="2CA27201">
            <w:pPr>
              <w:jc w:val="center"/>
              <w:rPr>
                <w:vertAlign w:val="baseline"/>
              </w:rPr>
            </w:pPr>
          </w:p>
        </w:tc>
      </w:tr>
    </w:tbl>
    <w:p w14:paraId="46B38D3E">
      <w:pPr>
        <w:rPr>
          <w:rFonts w:hint="eastAsia"/>
          <w:lang w:val="en-US" w:eastAsia="zh-CN"/>
        </w:rPr>
      </w:pPr>
    </w:p>
    <w:p w14:paraId="3135952E">
      <w:pPr>
        <w:ind w:firstLine="420" w:firstLineChars="200"/>
        <w:rPr>
          <w:rFonts w:hint="default"/>
          <w:lang w:val="en-US" w:eastAsia="zh-CN"/>
        </w:rPr>
      </w:pPr>
      <w:r>
        <w:rPr>
          <w:rFonts w:hint="eastAsia"/>
          <w:lang w:val="en-US" w:eastAsia="zh-CN"/>
        </w:rPr>
        <w:t>注：1.此表作为施工方结算安全文明施工费的依据，不提供的该费用不予结算。2.在申请工程款时一并提交，并附上现场图片。3.监理单位负有审核责任，因监理不到位按合同相关条款约定追究责任。4.</w:t>
      </w:r>
      <w:r>
        <w:rPr>
          <w:rFonts w:hint="eastAsia" w:ascii="宋体" w:hAnsi="宋体" w:eastAsia="宋体" w:cs="宋体"/>
          <w:i w:val="0"/>
          <w:iCs w:val="0"/>
          <w:color w:val="000000"/>
          <w:kern w:val="0"/>
          <w:sz w:val="22"/>
          <w:szCs w:val="22"/>
          <w:u w:val="none"/>
          <w:lang w:val="en-US" w:eastAsia="zh-CN" w:bidi="ar"/>
        </w:rPr>
        <w:t>施工单位对该表的真实性负责，因弄虚作假后果自负。</w:t>
      </w:r>
    </w:p>
    <w:p w14:paraId="601F64B7"/>
    <w:p w14:paraId="41739E0A"/>
    <w:p w14:paraId="0D4B2CF4"/>
    <w:p w14:paraId="2368547E"/>
    <w:p w14:paraId="160D9D74"/>
    <w:p w14:paraId="219055D0"/>
    <w:p w14:paraId="146D6AF4"/>
    <w:p w14:paraId="3AC1EF05"/>
    <w:p w14:paraId="5FA6A93B"/>
    <w:p w14:paraId="14005C09"/>
    <w:p w14:paraId="6DC7DD6B"/>
    <w:p w14:paraId="4C57F17F">
      <w:pPr>
        <w:ind w:firstLine="420" w:firstLineChars="200"/>
        <w:rPr>
          <w:rFonts w:hint="eastAsia"/>
          <w:lang w:val="en-US" w:eastAsia="zh-CN"/>
        </w:rPr>
      </w:pPr>
      <w:r>
        <w:rPr>
          <w:rFonts w:hint="eastAsia"/>
          <w:lang w:val="en-US" w:eastAsia="zh-CN"/>
        </w:rPr>
        <w:br w:type="page"/>
      </w:r>
    </w:p>
    <w:p w14:paraId="22937180">
      <w:pPr>
        <w:ind w:firstLine="420" w:firstLineChars="200"/>
        <w:rPr>
          <w:rFonts w:hint="default" w:eastAsia="宋体"/>
          <w:lang w:val="en-US" w:eastAsia="zh-CN"/>
        </w:rPr>
      </w:pPr>
      <w:r>
        <w:rPr>
          <w:rFonts w:hint="eastAsia"/>
          <w:lang w:val="en-US" w:eastAsia="zh-CN"/>
        </w:rPr>
        <w:t>附件17：</w:t>
      </w:r>
    </w:p>
    <w:tbl>
      <w:tblPr>
        <w:tblStyle w:val="33"/>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705"/>
        <w:gridCol w:w="705"/>
        <w:gridCol w:w="705"/>
        <w:gridCol w:w="705"/>
        <w:gridCol w:w="705"/>
        <w:gridCol w:w="705"/>
        <w:gridCol w:w="705"/>
        <w:gridCol w:w="705"/>
        <w:gridCol w:w="705"/>
        <w:gridCol w:w="705"/>
        <w:gridCol w:w="705"/>
      </w:tblGrid>
      <w:tr w14:paraId="245A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460" w:type="dxa"/>
            <w:gridSpan w:val="12"/>
            <w:tcBorders>
              <w:top w:val="nil"/>
              <w:left w:val="nil"/>
              <w:bottom w:val="nil"/>
              <w:right w:val="nil"/>
            </w:tcBorders>
            <w:shd w:val="clear" w:color="auto" w:fill="auto"/>
            <w:vAlign w:val="center"/>
          </w:tcPr>
          <w:p w14:paraId="03D7E28F">
            <w:pPr>
              <w:keepNext w:val="0"/>
              <w:keepLines w:val="0"/>
              <w:widowControl/>
              <w:suppressLineNumbers w:val="0"/>
              <w:jc w:val="center"/>
              <w:textAlignment w:val="center"/>
              <w:rPr>
                <w:rFonts w:hint="eastAsia" w:ascii="宋体" w:hAnsi="宋体" w:eastAsia="宋体" w:cs="宋体"/>
                <w:i w:val="0"/>
                <w:iCs w:val="0"/>
                <w:color w:val="000000"/>
                <w:sz w:val="36"/>
                <w:szCs w:val="36"/>
                <w:u w:val="single"/>
              </w:rPr>
            </w:pPr>
            <w:r>
              <w:rPr>
                <w:rFonts w:hint="eastAsia" w:ascii="宋体" w:hAnsi="宋体" w:eastAsia="宋体" w:cs="宋体"/>
                <w:i w:val="0"/>
                <w:iCs w:val="0"/>
                <w:color w:val="000000"/>
                <w:kern w:val="0"/>
                <w:sz w:val="36"/>
                <w:szCs w:val="36"/>
                <w:u w:val="single"/>
                <w:lang w:val="en-US" w:eastAsia="zh-CN" w:bidi="ar"/>
              </w:rPr>
              <w:t xml:space="preserve">                   </w:t>
            </w:r>
            <w:r>
              <w:rPr>
                <w:rFonts w:hint="eastAsia" w:ascii="宋体" w:hAnsi="宋体" w:eastAsia="宋体" w:cs="宋体"/>
                <w:i w:val="0"/>
                <w:iCs w:val="0"/>
                <w:color w:val="000000"/>
                <w:kern w:val="0"/>
                <w:sz w:val="36"/>
                <w:szCs w:val="36"/>
                <w:u w:val="none"/>
                <w:lang w:val="en-US" w:eastAsia="zh-CN" w:bidi="ar"/>
              </w:rPr>
              <w:t>项目原材料进场登记表</w:t>
            </w:r>
          </w:p>
        </w:tc>
      </w:tr>
      <w:tr w14:paraId="5CE3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15" w:type="dxa"/>
            <w:gridSpan w:val="3"/>
            <w:tcBorders>
              <w:top w:val="nil"/>
              <w:left w:val="nil"/>
              <w:bottom w:val="nil"/>
              <w:right w:val="nil"/>
            </w:tcBorders>
            <w:shd w:val="clear" w:color="auto" w:fill="auto"/>
            <w:vAlign w:val="center"/>
          </w:tcPr>
          <w:p w14:paraId="68FC5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施工单位（盖章）：</w:t>
            </w:r>
          </w:p>
        </w:tc>
        <w:tc>
          <w:tcPr>
            <w:tcW w:w="705" w:type="dxa"/>
            <w:tcBorders>
              <w:top w:val="nil"/>
              <w:left w:val="nil"/>
              <w:bottom w:val="nil"/>
              <w:right w:val="nil"/>
            </w:tcBorders>
            <w:shd w:val="clear" w:color="auto" w:fill="auto"/>
            <w:vAlign w:val="center"/>
          </w:tcPr>
          <w:p w14:paraId="5BE9028D">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67131365">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6C91DC8F">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130E8AEE">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34B92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登记人：</w:t>
            </w:r>
          </w:p>
        </w:tc>
        <w:tc>
          <w:tcPr>
            <w:tcW w:w="705" w:type="dxa"/>
            <w:tcBorders>
              <w:top w:val="nil"/>
              <w:left w:val="nil"/>
              <w:bottom w:val="nil"/>
              <w:right w:val="nil"/>
            </w:tcBorders>
            <w:shd w:val="clear" w:color="auto" w:fill="auto"/>
            <w:vAlign w:val="center"/>
          </w:tcPr>
          <w:p w14:paraId="262056A2">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3D9DA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705" w:type="dxa"/>
            <w:tcBorders>
              <w:top w:val="nil"/>
              <w:left w:val="nil"/>
              <w:bottom w:val="nil"/>
              <w:right w:val="nil"/>
            </w:tcBorders>
            <w:shd w:val="clear" w:color="auto" w:fill="auto"/>
            <w:vAlign w:val="center"/>
          </w:tcPr>
          <w:p w14:paraId="5B631FCF">
            <w:pPr>
              <w:jc w:val="center"/>
              <w:rPr>
                <w:rFonts w:hint="eastAsia" w:ascii="宋体" w:hAnsi="宋体" w:eastAsia="宋体" w:cs="宋体"/>
                <w:i w:val="0"/>
                <w:iCs w:val="0"/>
                <w:color w:val="000000"/>
                <w:sz w:val="22"/>
                <w:szCs w:val="22"/>
                <w:u w:val="none"/>
              </w:rPr>
            </w:pPr>
          </w:p>
        </w:tc>
        <w:tc>
          <w:tcPr>
            <w:tcW w:w="705" w:type="dxa"/>
            <w:tcBorders>
              <w:top w:val="nil"/>
              <w:left w:val="nil"/>
              <w:bottom w:val="nil"/>
              <w:right w:val="nil"/>
            </w:tcBorders>
            <w:shd w:val="clear" w:color="auto" w:fill="auto"/>
            <w:vAlign w:val="center"/>
          </w:tcPr>
          <w:p w14:paraId="20DB976F">
            <w:pPr>
              <w:jc w:val="center"/>
              <w:rPr>
                <w:rFonts w:hint="eastAsia" w:ascii="宋体" w:hAnsi="宋体" w:eastAsia="宋体" w:cs="宋体"/>
                <w:i w:val="0"/>
                <w:iCs w:val="0"/>
                <w:color w:val="000000"/>
                <w:sz w:val="22"/>
                <w:szCs w:val="22"/>
                <w:u w:val="none"/>
              </w:rPr>
            </w:pPr>
          </w:p>
        </w:tc>
      </w:tr>
      <w:tr w14:paraId="20E6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2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F9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D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4B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50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0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0F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2F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0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D5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施工人员签字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46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监理人员签字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A2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B68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172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97F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A6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084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31A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51A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D5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F4E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BE1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822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06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C297">
            <w:pPr>
              <w:jc w:val="center"/>
              <w:rPr>
                <w:rFonts w:hint="eastAsia" w:ascii="宋体" w:hAnsi="宋体" w:eastAsia="宋体" w:cs="宋体"/>
                <w:i w:val="0"/>
                <w:iCs w:val="0"/>
                <w:color w:val="000000"/>
                <w:sz w:val="22"/>
                <w:szCs w:val="22"/>
                <w:u w:val="none"/>
              </w:rPr>
            </w:pPr>
          </w:p>
        </w:tc>
      </w:tr>
      <w:tr w14:paraId="3D04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A51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E1B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95F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D52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BEE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0C1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4B6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E79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B5F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DDB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FBF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3C57">
            <w:pPr>
              <w:jc w:val="center"/>
              <w:rPr>
                <w:rFonts w:hint="eastAsia" w:ascii="宋体" w:hAnsi="宋体" w:eastAsia="宋体" w:cs="宋体"/>
                <w:i w:val="0"/>
                <w:iCs w:val="0"/>
                <w:color w:val="000000"/>
                <w:sz w:val="22"/>
                <w:szCs w:val="22"/>
                <w:u w:val="none"/>
              </w:rPr>
            </w:pPr>
          </w:p>
        </w:tc>
      </w:tr>
      <w:tr w14:paraId="041C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8F1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EEE8">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319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CD78">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9D7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159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3C1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EE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D15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16C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9B6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E950">
            <w:pPr>
              <w:jc w:val="center"/>
              <w:rPr>
                <w:rFonts w:hint="eastAsia" w:ascii="宋体" w:hAnsi="宋体" w:eastAsia="宋体" w:cs="宋体"/>
                <w:i w:val="0"/>
                <w:iCs w:val="0"/>
                <w:color w:val="000000"/>
                <w:sz w:val="22"/>
                <w:szCs w:val="22"/>
                <w:u w:val="none"/>
              </w:rPr>
            </w:pPr>
          </w:p>
        </w:tc>
      </w:tr>
      <w:tr w14:paraId="438A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0FD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596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8D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56F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4FD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581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0D5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905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175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982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CD48">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B1FF">
            <w:pPr>
              <w:jc w:val="center"/>
              <w:rPr>
                <w:rFonts w:hint="eastAsia" w:ascii="宋体" w:hAnsi="宋体" w:eastAsia="宋体" w:cs="宋体"/>
                <w:i w:val="0"/>
                <w:iCs w:val="0"/>
                <w:color w:val="000000"/>
                <w:sz w:val="22"/>
                <w:szCs w:val="22"/>
                <w:u w:val="none"/>
              </w:rPr>
            </w:pPr>
          </w:p>
        </w:tc>
      </w:tr>
      <w:tr w14:paraId="17B6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A2E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F88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8D4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066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F11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1DE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D57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D77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8F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FEB8">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987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FD23">
            <w:pPr>
              <w:jc w:val="center"/>
              <w:rPr>
                <w:rFonts w:hint="eastAsia" w:ascii="宋体" w:hAnsi="宋体" w:eastAsia="宋体" w:cs="宋体"/>
                <w:i w:val="0"/>
                <w:iCs w:val="0"/>
                <w:color w:val="000000"/>
                <w:sz w:val="22"/>
                <w:szCs w:val="22"/>
                <w:u w:val="none"/>
              </w:rPr>
            </w:pPr>
          </w:p>
        </w:tc>
      </w:tr>
      <w:tr w14:paraId="451F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1ED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B0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CE8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419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7DE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B1B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0D7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7CB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581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464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780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5C7A">
            <w:pPr>
              <w:jc w:val="center"/>
              <w:rPr>
                <w:rFonts w:hint="eastAsia" w:ascii="宋体" w:hAnsi="宋体" w:eastAsia="宋体" w:cs="宋体"/>
                <w:i w:val="0"/>
                <w:iCs w:val="0"/>
                <w:color w:val="000000"/>
                <w:sz w:val="22"/>
                <w:szCs w:val="22"/>
                <w:u w:val="none"/>
              </w:rPr>
            </w:pPr>
          </w:p>
        </w:tc>
      </w:tr>
      <w:tr w14:paraId="4F68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E1E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731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52C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DA1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764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E56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F64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EA6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EF1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F25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A55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B715">
            <w:pPr>
              <w:jc w:val="center"/>
              <w:rPr>
                <w:rFonts w:hint="eastAsia" w:ascii="宋体" w:hAnsi="宋体" w:eastAsia="宋体" w:cs="宋体"/>
                <w:i w:val="0"/>
                <w:iCs w:val="0"/>
                <w:color w:val="000000"/>
                <w:sz w:val="22"/>
                <w:szCs w:val="22"/>
                <w:u w:val="none"/>
              </w:rPr>
            </w:pPr>
          </w:p>
        </w:tc>
      </w:tr>
      <w:tr w14:paraId="78EA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6EF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F1D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D9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ABB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CF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24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C09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111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8F5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2B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4AAA">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CBA8">
            <w:pPr>
              <w:jc w:val="center"/>
              <w:rPr>
                <w:rFonts w:hint="eastAsia" w:ascii="宋体" w:hAnsi="宋体" w:eastAsia="宋体" w:cs="宋体"/>
                <w:i w:val="0"/>
                <w:iCs w:val="0"/>
                <w:color w:val="000000"/>
                <w:sz w:val="22"/>
                <w:szCs w:val="22"/>
                <w:u w:val="none"/>
              </w:rPr>
            </w:pPr>
          </w:p>
        </w:tc>
      </w:tr>
      <w:tr w14:paraId="394B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3B5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A75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4C10">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45F7">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A43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D0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7FA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9F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C95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79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45F6">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7ECA">
            <w:pPr>
              <w:jc w:val="center"/>
              <w:rPr>
                <w:rFonts w:hint="eastAsia" w:ascii="宋体" w:hAnsi="宋体" w:eastAsia="宋体" w:cs="宋体"/>
                <w:i w:val="0"/>
                <w:iCs w:val="0"/>
                <w:color w:val="000000"/>
                <w:sz w:val="22"/>
                <w:szCs w:val="22"/>
                <w:u w:val="none"/>
              </w:rPr>
            </w:pPr>
          </w:p>
        </w:tc>
      </w:tr>
      <w:tr w14:paraId="1DEE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460" w:type="dxa"/>
            <w:gridSpan w:val="12"/>
            <w:tcBorders>
              <w:top w:val="nil"/>
              <w:left w:val="nil"/>
              <w:bottom w:val="nil"/>
              <w:right w:val="nil"/>
            </w:tcBorders>
            <w:shd w:val="clear" w:color="auto" w:fill="auto"/>
            <w:vAlign w:val="center"/>
          </w:tcPr>
          <w:p w14:paraId="386F355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注：该表作为工程款申请附件，与请款函一并提交1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施工方原材料进场要提前通知监理方、现场监督管理员。2.施工方要提供原材料相关合格证、采购单、出货单等，将以上资料发给业主审核存档。3.</w:t>
            </w:r>
            <w:r>
              <w:rPr>
                <w:rFonts w:hint="eastAsia"/>
                <w:lang w:val="en-US" w:eastAsia="zh-CN"/>
              </w:rPr>
              <w:t>监理单位负有审核责任，因监理不到位按合同相关条款约定追究责任。</w:t>
            </w:r>
            <w:r>
              <w:rPr>
                <w:rFonts w:hint="eastAsia" w:ascii="宋体" w:hAnsi="宋体" w:eastAsia="宋体" w:cs="宋体"/>
                <w:i w:val="0"/>
                <w:iCs w:val="0"/>
                <w:color w:val="000000"/>
                <w:kern w:val="0"/>
                <w:sz w:val="22"/>
                <w:szCs w:val="22"/>
                <w:u w:val="none"/>
                <w:lang w:val="en-US" w:eastAsia="zh-CN" w:bidi="ar"/>
              </w:rPr>
              <w:t>4.施工单位对该表的真实性负责，因弄虚作假后果自负。</w:t>
            </w:r>
          </w:p>
        </w:tc>
      </w:tr>
    </w:tbl>
    <w:p w14:paraId="1E9B135D"/>
    <w:p w14:paraId="772BEEA6"/>
    <w:p w14:paraId="495807A4"/>
    <w:p w14:paraId="08FE10F8"/>
    <w:p w14:paraId="1414E721"/>
    <w:p w14:paraId="1EC9E69C"/>
    <w:p w14:paraId="59399D2B"/>
    <w:p w14:paraId="143AAFB4"/>
    <w:p w14:paraId="08F7507F">
      <w:pPr>
        <w:ind w:firstLine="0" w:firstLineChars="0"/>
        <w:rPr>
          <w:rFonts w:hint="eastAsia"/>
          <w:lang w:val="en-US" w:eastAsia="zh-CN"/>
        </w:rPr>
      </w:pPr>
      <w:r>
        <w:rPr>
          <w:rFonts w:hint="eastAsia"/>
          <w:lang w:val="en-US" w:eastAsia="zh-CN"/>
        </w:rPr>
        <w:br w:type="page"/>
      </w:r>
    </w:p>
    <w:p w14:paraId="1C860BEA">
      <w:pPr>
        <w:ind w:firstLine="420" w:firstLineChars="200"/>
        <w:rPr>
          <w:rFonts w:hint="default" w:eastAsia="宋体"/>
          <w:sz w:val="30"/>
          <w:szCs w:val="30"/>
          <w:lang w:val="en-US" w:eastAsia="zh-CN"/>
        </w:rPr>
      </w:pPr>
      <w:r>
        <w:rPr>
          <w:rFonts w:hint="eastAsia"/>
          <w:lang w:val="en-US" w:eastAsia="zh-CN"/>
        </w:rPr>
        <w:t>附件18：</w:t>
      </w:r>
    </w:p>
    <w:tbl>
      <w:tblPr>
        <w:tblStyle w:val="33"/>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380"/>
        <w:gridCol w:w="1080"/>
        <w:gridCol w:w="1080"/>
        <w:gridCol w:w="1080"/>
        <w:gridCol w:w="1080"/>
        <w:gridCol w:w="1080"/>
        <w:gridCol w:w="1245"/>
        <w:gridCol w:w="630"/>
      </w:tblGrid>
      <w:tr w14:paraId="0496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5" w:type="dxa"/>
            <w:gridSpan w:val="9"/>
            <w:tcBorders>
              <w:top w:val="nil"/>
              <w:left w:val="nil"/>
              <w:bottom w:val="nil"/>
              <w:right w:val="nil"/>
            </w:tcBorders>
            <w:shd w:val="clear" w:color="auto" w:fill="auto"/>
            <w:noWrap/>
            <w:vAlign w:val="center"/>
          </w:tcPr>
          <w:p w14:paraId="4C69CAF3">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single"/>
                <w:lang w:val="en-US" w:eastAsia="zh-CN" w:bidi="ar"/>
              </w:rPr>
              <w:t xml:space="preserve">                    </w:t>
            </w:r>
            <w:r>
              <w:rPr>
                <w:rFonts w:hint="eastAsia" w:ascii="宋体" w:hAnsi="宋体" w:eastAsia="宋体" w:cs="宋体"/>
                <w:i w:val="0"/>
                <w:iCs w:val="0"/>
                <w:color w:val="000000"/>
                <w:kern w:val="0"/>
                <w:sz w:val="30"/>
                <w:szCs w:val="30"/>
                <w:u w:val="none"/>
                <w:lang w:val="en-US" w:eastAsia="zh-CN" w:bidi="ar"/>
              </w:rPr>
              <w:t xml:space="preserve"> 项目农民工工资发放登记表</w:t>
            </w:r>
          </w:p>
        </w:tc>
      </w:tr>
      <w:tr w14:paraId="1D72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gridSpan w:val="9"/>
            <w:tcBorders>
              <w:top w:val="nil"/>
              <w:left w:val="nil"/>
              <w:bottom w:val="nil"/>
              <w:right w:val="nil"/>
            </w:tcBorders>
            <w:shd w:val="clear" w:color="auto" w:fill="auto"/>
            <w:noWrap/>
            <w:vAlign w:val="center"/>
          </w:tcPr>
          <w:p w14:paraId="02A06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施工单位（盖章）</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填表人：               日期：</w:t>
            </w:r>
          </w:p>
        </w:tc>
      </w:tr>
      <w:tr w14:paraId="510F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D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5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农民工姓名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C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5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做工时间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D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应付工钱（元）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已付工钱（元）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农民工签字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7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646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28DB">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2C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230A">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30B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B7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359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9CF6">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1E47">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8865">
            <w:pPr>
              <w:jc w:val="center"/>
              <w:rPr>
                <w:rFonts w:hint="eastAsia" w:ascii="宋体" w:hAnsi="宋体" w:eastAsia="宋体" w:cs="宋体"/>
                <w:i w:val="0"/>
                <w:iCs w:val="0"/>
                <w:color w:val="000000"/>
                <w:sz w:val="22"/>
                <w:szCs w:val="22"/>
                <w:u w:val="none"/>
              </w:rPr>
            </w:pPr>
          </w:p>
        </w:tc>
      </w:tr>
      <w:tr w14:paraId="1119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984">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5E9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370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19F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28B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729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821">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4E4A">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1B79">
            <w:pPr>
              <w:jc w:val="center"/>
              <w:rPr>
                <w:rFonts w:hint="eastAsia" w:ascii="宋体" w:hAnsi="宋体" w:eastAsia="宋体" w:cs="宋体"/>
                <w:i w:val="0"/>
                <w:iCs w:val="0"/>
                <w:color w:val="000000"/>
                <w:sz w:val="22"/>
                <w:szCs w:val="22"/>
                <w:u w:val="none"/>
              </w:rPr>
            </w:pPr>
          </w:p>
        </w:tc>
      </w:tr>
      <w:tr w14:paraId="533F6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F22D">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67C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137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20B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128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64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0C3">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9E3">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FEA8">
            <w:pPr>
              <w:jc w:val="center"/>
              <w:rPr>
                <w:rFonts w:hint="eastAsia" w:ascii="宋体" w:hAnsi="宋体" w:eastAsia="宋体" w:cs="宋体"/>
                <w:i w:val="0"/>
                <w:iCs w:val="0"/>
                <w:color w:val="000000"/>
                <w:sz w:val="22"/>
                <w:szCs w:val="22"/>
                <w:u w:val="none"/>
              </w:rPr>
            </w:pPr>
          </w:p>
        </w:tc>
      </w:tr>
      <w:tr w14:paraId="41D4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0651">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052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A3F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569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F1E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CCF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1F1C">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B15">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4F9C">
            <w:pPr>
              <w:jc w:val="center"/>
              <w:rPr>
                <w:rFonts w:hint="eastAsia" w:ascii="宋体" w:hAnsi="宋体" w:eastAsia="宋体" w:cs="宋体"/>
                <w:i w:val="0"/>
                <w:iCs w:val="0"/>
                <w:color w:val="000000"/>
                <w:sz w:val="22"/>
                <w:szCs w:val="22"/>
                <w:u w:val="none"/>
              </w:rPr>
            </w:pPr>
          </w:p>
        </w:tc>
      </w:tr>
      <w:tr w14:paraId="1805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2E1">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B87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BC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EA7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45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ECD0">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4376">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FCA8">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F1B5">
            <w:pPr>
              <w:jc w:val="center"/>
              <w:rPr>
                <w:rFonts w:hint="eastAsia" w:ascii="宋体" w:hAnsi="宋体" w:eastAsia="宋体" w:cs="宋体"/>
                <w:i w:val="0"/>
                <w:iCs w:val="0"/>
                <w:color w:val="000000"/>
                <w:sz w:val="22"/>
                <w:szCs w:val="22"/>
                <w:u w:val="none"/>
              </w:rPr>
            </w:pPr>
          </w:p>
        </w:tc>
      </w:tr>
      <w:tr w14:paraId="5997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9148">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BA0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AAF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2BB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AA7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5ED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F434">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818">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255C">
            <w:pPr>
              <w:jc w:val="center"/>
              <w:rPr>
                <w:rFonts w:hint="eastAsia" w:ascii="宋体" w:hAnsi="宋体" w:eastAsia="宋体" w:cs="宋体"/>
                <w:i w:val="0"/>
                <w:iCs w:val="0"/>
                <w:color w:val="000000"/>
                <w:sz w:val="22"/>
                <w:szCs w:val="22"/>
                <w:u w:val="none"/>
              </w:rPr>
            </w:pPr>
          </w:p>
        </w:tc>
      </w:tr>
      <w:tr w14:paraId="2768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A9ED">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A43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52D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E1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C7D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F58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2694">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6441">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4FDF">
            <w:pPr>
              <w:jc w:val="center"/>
              <w:rPr>
                <w:rFonts w:hint="eastAsia" w:ascii="宋体" w:hAnsi="宋体" w:eastAsia="宋体" w:cs="宋体"/>
                <w:i w:val="0"/>
                <w:iCs w:val="0"/>
                <w:color w:val="000000"/>
                <w:sz w:val="22"/>
                <w:szCs w:val="22"/>
                <w:u w:val="none"/>
              </w:rPr>
            </w:pPr>
          </w:p>
        </w:tc>
      </w:tr>
      <w:tr w14:paraId="04BC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285" w:type="dxa"/>
            <w:gridSpan w:val="9"/>
            <w:tcBorders>
              <w:top w:val="nil"/>
              <w:left w:val="nil"/>
              <w:bottom w:val="nil"/>
              <w:right w:val="nil"/>
            </w:tcBorders>
            <w:shd w:val="clear" w:color="auto" w:fill="auto"/>
            <w:vAlign w:val="center"/>
          </w:tcPr>
          <w:p w14:paraId="0069C5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注：1.该表与请款函一并提交。2.请款函要分列材料费和人工费，所列人工费要足额按时发放。3.工资发放凭证一并提交。4.</w:t>
            </w:r>
            <w:r>
              <w:rPr>
                <w:rFonts w:hint="eastAsia"/>
                <w:lang w:val="en-US" w:eastAsia="zh-CN"/>
              </w:rPr>
              <w:t>监理单位负有审核责任，因监理不到位按合同相关条款约定追究责任。5.</w:t>
            </w:r>
            <w:r>
              <w:rPr>
                <w:rFonts w:hint="eastAsia" w:ascii="宋体" w:hAnsi="宋体" w:eastAsia="宋体" w:cs="宋体"/>
                <w:i w:val="0"/>
                <w:iCs w:val="0"/>
                <w:color w:val="000000"/>
                <w:kern w:val="0"/>
                <w:sz w:val="22"/>
                <w:szCs w:val="22"/>
                <w:u w:val="none"/>
                <w:lang w:val="en-US" w:eastAsia="zh-CN" w:bidi="ar"/>
              </w:rPr>
              <w:t>施工单位对该表的真实性负责，因弄虚作假后果自负。</w:t>
            </w:r>
          </w:p>
        </w:tc>
      </w:tr>
    </w:tbl>
    <w:p w14:paraId="661384DF">
      <w:pPr>
        <w:pStyle w:val="2"/>
        <w:spacing w:before="0" w:after="0" w:line="240" w:lineRule="auto"/>
        <w:jc w:val="center"/>
        <w:rPr>
          <w:rFonts w:hint="default" w:eastAsia="宋体" w:cs="仿宋_GB2312"/>
          <w:b w:val="0"/>
          <w:bCs w:val="0"/>
          <w:highlight w:val="none"/>
          <w:lang w:val="en-US" w:eastAsia="zh-CN"/>
        </w:rPr>
      </w:pPr>
      <w:r>
        <w:rPr>
          <w:rFonts w:hint="eastAsia" w:ascii="宋体" w:hAnsi="宋体" w:eastAsia="宋体" w:cs="宋体"/>
          <w:color w:val="auto"/>
          <w:sz w:val="24"/>
          <w:highlight w:val="none"/>
        </w:rPr>
        <w:br w:type="page"/>
      </w:r>
      <w:bookmarkStart w:id="516" w:name="_Toc13314"/>
      <w:bookmarkStart w:id="517" w:name="_Toc19700"/>
      <w:bookmarkStart w:id="518" w:name="_Toc31751"/>
      <w:bookmarkStart w:id="519" w:name="_Toc80205947"/>
      <w:r>
        <w:rPr>
          <w:rFonts w:hint="eastAsia" w:cs="仿宋_GB2312"/>
          <w:b w:val="0"/>
          <w:bCs w:val="0"/>
          <w:highlight w:val="none"/>
        </w:rPr>
        <w:t>第七章 工程量清单</w:t>
      </w:r>
      <w:bookmarkEnd w:id="516"/>
      <w:r>
        <w:rPr>
          <w:rFonts w:hint="eastAsia" w:cs="仿宋_GB2312"/>
          <w:b w:val="0"/>
          <w:bCs w:val="0"/>
          <w:highlight w:val="none"/>
          <w:lang w:val="en-US" w:eastAsia="zh-CN"/>
        </w:rPr>
        <w:t>及图纸</w:t>
      </w:r>
      <w:bookmarkEnd w:id="517"/>
    </w:p>
    <w:p w14:paraId="5CA1898B">
      <w:pPr>
        <w:jc w:val="center"/>
        <w:rPr>
          <w:b/>
          <w:bCs/>
          <w:kern w:val="44"/>
          <w:sz w:val="32"/>
          <w:szCs w:val="32"/>
          <w:highlight w:val="none"/>
        </w:rPr>
      </w:pPr>
    </w:p>
    <w:p w14:paraId="125B58F5">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eastAsia="宋体" w:cs="宋体"/>
          <w:b/>
          <w:color w:val="auto"/>
          <w:sz w:val="32"/>
          <w:szCs w:val="32"/>
          <w:highlight w:val="none"/>
          <w:lang w:eastAsia="zh-CN"/>
        </w:rPr>
      </w:pPr>
      <w:bookmarkStart w:id="520" w:name="_Toc27256"/>
      <w:bookmarkStart w:id="521" w:name="_Toc407135284"/>
    </w:p>
    <w:p w14:paraId="3BEF3469">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eastAsia="宋体" w:cs="宋体"/>
          <w:b/>
          <w:color w:val="auto"/>
          <w:sz w:val="32"/>
          <w:szCs w:val="32"/>
          <w:highlight w:val="none"/>
          <w:lang w:eastAsia="zh-CN"/>
        </w:rPr>
      </w:pPr>
    </w:p>
    <w:p w14:paraId="7A00A0C8">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cs="宋体"/>
          <w:color w:val="auto"/>
          <w:sz w:val="24"/>
          <w:highlight w:val="yellow"/>
          <w:lang w:val="en-US" w:eastAsia="zh-CN"/>
        </w:rPr>
      </w:pPr>
      <w:bookmarkStart w:id="522" w:name="_Toc18471"/>
      <w:bookmarkStart w:id="523" w:name="_Toc5583"/>
      <w:r>
        <w:rPr>
          <w:rFonts w:hint="eastAsia" w:ascii="宋体" w:hAnsi="宋体" w:eastAsia="宋体" w:cs="宋体"/>
          <w:b/>
          <w:color w:val="auto"/>
          <w:sz w:val="32"/>
          <w:szCs w:val="32"/>
          <w:highlight w:val="none"/>
          <w:lang w:eastAsia="zh-CN"/>
        </w:rPr>
        <w:t>工程量清单（</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bookmarkEnd w:id="522"/>
      <w:bookmarkEnd w:id="523"/>
    </w:p>
    <w:p w14:paraId="6944B583">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p>
    <w:p w14:paraId="001DD730">
      <w:pPr>
        <w:keepNext/>
        <w:keepLines/>
        <w:spacing w:before="340" w:after="330" w:line="578" w:lineRule="auto"/>
        <w:jc w:val="center"/>
        <w:outlineLvl w:val="0"/>
        <w:rPr>
          <w:rFonts w:hint="eastAsia" w:ascii="宋体" w:hAnsi="宋体" w:eastAsia="宋体" w:cs="仿宋_GB2312"/>
          <w:bCs/>
          <w:kern w:val="44"/>
          <w:sz w:val="44"/>
          <w:szCs w:val="44"/>
          <w:lang w:val="zh-CN" w:eastAsia="zh-CN"/>
        </w:rPr>
      </w:pPr>
      <w:bookmarkStart w:id="524" w:name="_Toc2377"/>
      <w:r>
        <w:rPr>
          <w:rFonts w:hint="eastAsia" w:ascii="宋体" w:hAnsi="宋体" w:eastAsia="宋体" w:cs="宋体"/>
          <w:b/>
          <w:color w:val="auto"/>
          <w:sz w:val="32"/>
          <w:szCs w:val="32"/>
          <w:highlight w:val="none"/>
        </w:rPr>
        <w:t>图纸</w:t>
      </w:r>
      <w:bookmarkEnd w:id="524"/>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bookmarkEnd w:id="520"/>
      <w:bookmarkEnd w:id="521"/>
    </w:p>
    <w:p w14:paraId="31A544A3">
      <w:pPr>
        <w:keepNext/>
        <w:keepLines/>
        <w:spacing w:before="340" w:after="330" w:line="578" w:lineRule="auto"/>
        <w:jc w:val="center"/>
        <w:outlineLvl w:val="0"/>
        <w:rPr>
          <w:rFonts w:hint="eastAsia" w:ascii="宋体" w:hAnsi="宋体" w:eastAsia="宋体" w:cs="仿宋_GB2312"/>
          <w:bCs/>
          <w:kern w:val="44"/>
          <w:sz w:val="44"/>
          <w:szCs w:val="44"/>
          <w:lang w:val="zh-CN" w:eastAsia="zh-CN"/>
        </w:rPr>
      </w:pPr>
    </w:p>
    <w:p w14:paraId="42B81CD4">
      <w:pPr>
        <w:keepNext w:val="0"/>
        <w:keepLines w:val="0"/>
        <w:spacing w:before="0" w:after="0" w:line="240" w:lineRule="auto"/>
        <w:jc w:val="left"/>
        <w:outlineLvl w:val="9"/>
        <w:rPr>
          <w:rFonts w:hint="eastAsia" w:ascii="宋体" w:hAnsi="宋体" w:eastAsia="宋体" w:cs="仿宋_GB2312"/>
          <w:bCs/>
          <w:kern w:val="44"/>
          <w:sz w:val="44"/>
          <w:szCs w:val="44"/>
          <w:lang w:val="zh-CN" w:eastAsia="zh-CN"/>
        </w:rPr>
      </w:pPr>
      <w:bookmarkStart w:id="525" w:name="_Toc24483"/>
      <w:bookmarkStart w:id="526" w:name="_Toc6393"/>
      <w:bookmarkStart w:id="527" w:name="_Toc2169"/>
      <w:bookmarkStart w:id="528" w:name="_Toc5523"/>
      <w:bookmarkStart w:id="529" w:name="_Toc25054"/>
      <w:bookmarkStart w:id="530" w:name="_Toc32254"/>
      <w:bookmarkStart w:id="531" w:name="_Toc27629"/>
      <w:r>
        <w:rPr>
          <w:rFonts w:hint="eastAsia" w:ascii="宋体" w:hAnsi="宋体" w:eastAsia="宋体" w:cs="仿宋_GB2312"/>
          <w:bCs/>
          <w:kern w:val="44"/>
          <w:sz w:val="44"/>
          <w:szCs w:val="44"/>
          <w:lang w:val="zh-CN" w:eastAsia="zh-CN"/>
        </w:rPr>
        <w:br w:type="page"/>
      </w:r>
    </w:p>
    <w:p w14:paraId="5B10D69F">
      <w:pPr>
        <w:keepNext/>
        <w:keepLines/>
        <w:spacing w:before="340" w:after="330" w:line="578" w:lineRule="auto"/>
        <w:jc w:val="center"/>
        <w:outlineLvl w:val="0"/>
        <w:rPr>
          <w:rFonts w:hint="eastAsia" w:ascii="宋体" w:hAnsi="宋体" w:eastAsia="宋体" w:cs="仿宋_GB2312"/>
          <w:b/>
          <w:bCs/>
          <w:kern w:val="44"/>
          <w:sz w:val="44"/>
          <w:szCs w:val="44"/>
          <w:lang w:val="zh-CN" w:eastAsia="zh-CN"/>
        </w:rPr>
        <w:sectPr>
          <w:headerReference r:id="rId13" w:type="default"/>
          <w:footerReference r:id="rId14" w:type="default"/>
          <w:pgSz w:w="11910" w:h="16840"/>
          <w:pgMar w:top="1134" w:right="1134" w:bottom="1134" w:left="1134" w:header="720" w:footer="720" w:gutter="0"/>
          <w:pgNumType w:fmt="decimal"/>
          <w:cols w:space="720" w:num="1"/>
        </w:sectPr>
      </w:pPr>
      <w:bookmarkStart w:id="532" w:name="_Toc25471"/>
      <w:bookmarkStart w:id="533" w:name="_Toc21371"/>
      <w:r>
        <w:rPr>
          <w:rFonts w:hint="eastAsia" w:ascii="宋体" w:hAnsi="宋体" w:eastAsia="宋体" w:cs="仿宋_GB2312"/>
          <w:bCs/>
          <w:kern w:val="44"/>
          <w:sz w:val="44"/>
          <w:szCs w:val="44"/>
          <w:lang w:val="zh-CN" w:eastAsia="zh-CN"/>
        </w:rPr>
        <w:t>第八章 质疑、投诉材料格式</w:t>
      </w:r>
      <w:bookmarkEnd w:id="518"/>
      <w:bookmarkEnd w:id="519"/>
      <w:bookmarkEnd w:id="525"/>
      <w:bookmarkEnd w:id="526"/>
      <w:bookmarkEnd w:id="527"/>
      <w:bookmarkEnd w:id="528"/>
      <w:bookmarkEnd w:id="529"/>
      <w:bookmarkEnd w:id="530"/>
      <w:bookmarkEnd w:id="531"/>
      <w:bookmarkEnd w:id="532"/>
      <w:bookmarkEnd w:id="533"/>
    </w:p>
    <w:p w14:paraId="68E191D8">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质疑函（格式）</w:t>
      </w:r>
    </w:p>
    <w:p w14:paraId="44CD4E03">
      <w:pPr>
        <w:spacing w:line="360" w:lineRule="auto"/>
        <w:ind w:firstLine="482" w:firstLineChars="200"/>
        <w:contextualSpacing/>
        <w:rPr>
          <w:rFonts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一、质疑供应商基本信息：</w:t>
      </w:r>
    </w:p>
    <w:p w14:paraId="0FA36CA0">
      <w:pPr>
        <w:spacing w:line="360" w:lineRule="auto"/>
        <w:ind w:firstLine="480" w:firstLineChars="200"/>
        <w:contextualSpacing/>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质疑供应商：</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2311987B">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5CDF8AF4">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联系电话</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14:paraId="1F2DF436">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授权代表：</w:t>
      </w:r>
      <w:r>
        <w:rPr>
          <w:rFonts w:hint="eastAsia" w:ascii="宋体" w:hAnsi="宋体" w:eastAsia="宋体" w:cs="Times New Roman"/>
          <w:bCs/>
          <w:kern w:val="0"/>
          <w:sz w:val="24"/>
          <w:szCs w:val="24"/>
          <w:u w:val="single"/>
          <w:lang w:val="zh-CN" w:eastAsia="zh-CN"/>
        </w:rPr>
        <w:t xml:space="preserve">                      </w:t>
      </w:r>
    </w:p>
    <w:p w14:paraId="3E887663">
      <w:pPr>
        <w:spacing w:line="360" w:lineRule="auto"/>
        <w:ind w:firstLine="480" w:firstLineChars="200"/>
        <w:contextualSpacing/>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14:paraId="7A932E4B">
      <w:pPr>
        <w:spacing w:line="360" w:lineRule="auto"/>
        <w:ind w:firstLine="480" w:firstLineChars="200"/>
        <w:contextualSpacing/>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1D71A5B2">
      <w:pPr>
        <w:spacing w:line="360" w:lineRule="auto"/>
        <w:ind w:firstLine="482" w:firstLineChars="200"/>
        <w:contextualSpacing/>
        <w:rPr>
          <w:rFonts w:hint="eastAsia"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二、质疑项目基本情况：</w:t>
      </w:r>
    </w:p>
    <w:p w14:paraId="7298DEF4">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质疑</w:t>
      </w:r>
      <w:r>
        <w:rPr>
          <w:rFonts w:hint="eastAsia" w:ascii="宋体" w:hAnsi="宋体" w:eastAsia="宋体" w:cs="Times New Roman"/>
          <w:kern w:val="0"/>
          <w:sz w:val="24"/>
          <w:szCs w:val="24"/>
          <w:lang w:val="zh-CN" w:eastAsia="zh-CN"/>
        </w:rPr>
        <w:t>项目的名称：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465D6ED8">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质疑</w:t>
      </w:r>
      <w:r>
        <w:rPr>
          <w:rFonts w:hint="eastAsia" w:ascii="宋体" w:hAnsi="宋体" w:eastAsia="宋体" w:cs="Times New Roman"/>
          <w:kern w:val="0"/>
          <w:sz w:val="24"/>
          <w:szCs w:val="24"/>
          <w:lang w:val="zh-CN" w:eastAsia="zh-CN"/>
        </w:rPr>
        <w:t>项目的编号：</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362C549B">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采购人名称：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1E566DA8">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w:t>
      </w:r>
    </w:p>
    <w:p w14:paraId="1878B5BC">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□采购文件   采购文件获取日期：</w:t>
      </w:r>
      <w:r>
        <w:rPr>
          <w:rFonts w:hint="eastAsia" w:ascii="宋体" w:hAnsi="宋体" w:eastAsia="宋体" w:cs="Times New Roman"/>
          <w:bCs/>
          <w:kern w:val="0"/>
          <w:sz w:val="24"/>
          <w:szCs w:val="24"/>
          <w:u w:val="single"/>
          <w:lang w:val="zh-CN" w:eastAsia="zh-CN"/>
        </w:rPr>
        <w:t xml:space="preserve">                                   </w:t>
      </w:r>
    </w:p>
    <w:p w14:paraId="0154ED58">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 xml:space="preserve">□采购过程   </w:t>
      </w:r>
    </w:p>
    <w:p w14:paraId="2985E040">
      <w:pPr>
        <w:spacing w:line="360" w:lineRule="auto"/>
        <w:ind w:left="25" w:leftChars="12" w:firstLine="352" w:firstLineChars="147"/>
        <w:contextualSpacing/>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 xml:space="preserve">□成交结果   </w:t>
      </w:r>
    </w:p>
    <w:p w14:paraId="46F790EE">
      <w:pPr>
        <w:spacing w:line="360" w:lineRule="auto"/>
        <w:ind w:left="25" w:leftChars="12" w:firstLine="472" w:firstLineChars="196"/>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三、质疑事项具体内容</w:t>
      </w:r>
    </w:p>
    <w:p w14:paraId="1B70918C">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质疑事项1：</w:t>
      </w:r>
      <w:r>
        <w:rPr>
          <w:rFonts w:hint="eastAsia" w:ascii="宋体" w:hAnsi="宋体" w:eastAsia="宋体" w:cs="Times New Roman"/>
          <w:bCs/>
          <w:kern w:val="0"/>
          <w:sz w:val="24"/>
          <w:szCs w:val="24"/>
          <w:u w:val="single"/>
          <w:lang w:val="zh-CN" w:eastAsia="zh-CN"/>
        </w:rPr>
        <w:t xml:space="preserve">                                                                    </w:t>
      </w:r>
    </w:p>
    <w:p w14:paraId="74070720">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事实依据：</w:t>
      </w:r>
      <w:r>
        <w:rPr>
          <w:rFonts w:hint="eastAsia" w:ascii="宋体" w:hAnsi="宋体" w:eastAsia="宋体" w:cs="Times New Roman"/>
          <w:bCs/>
          <w:kern w:val="0"/>
          <w:sz w:val="24"/>
          <w:szCs w:val="24"/>
          <w:u w:val="single"/>
          <w:lang w:val="zh-CN" w:eastAsia="zh-CN"/>
        </w:rPr>
        <w:t xml:space="preserve">                                                                      </w:t>
      </w:r>
    </w:p>
    <w:p w14:paraId="0D86C101">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法律依据：</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52C5FD7C">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质疑事项2</w:t>
      </w:r>
    </w:p>
    <w:p w14:paraId="7FB00470">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ascii="宋体" w:hAnsi="宋体" w:eastAsia="宋体" w:cs="Times New Roman"/>
          <w:kern w:val="0"/>
          <w:sz w:val="24"/>
          <w:szCs w:val="24"/>
          <w:lang w:val="zh-CN" w:eastAsia="zh-CN"/>
        </w:rPr>
        <w:t>……</w:t>
      </w:r>
    </w:p>
    <w:p w14:paraId="1C31BD51">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四、与质疑事项相关的质疑请求：</w:t>
      </w:r>
    </w:p>
    <w:p w14:paraId="454079B5">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请求：</w:t>
      </w:r>
      <w:r>
        <w:rPr>
          <w:rFonts w:hint="eastAsia" w:ascii="宋体" w:hAnsi="宋体" w:eastAsia="宋体" w:cs="Times New Roman"/>
          <w:bCs/>
          <w:kern w:val="0"/>
          <w:sz w:val="24"/>
          <w:szCs w:val="24"/>
          <w:u w:val="single"/>
          <w:lang w:val="zh-CN" w:eastAsia="zh-CN"/>
        </w:rPr>
        <w:t xml:space="preserve">                                                                </w:t>
      </w:r>
    </w:p>
    <w:p w14:paraId="4E814CA8">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p>
    <w:p w14:paraId="1FB80F3F">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签字（签章）：                                       公章：</w:t>
      </w:r>
    </w:p>
    <w:p w14:paraId="1745469F">
      <w:pPr>
        <w:spacing w:line="360" w:lineRule="auto"/>
        <w:ind w:left="25" w:leftChars="12" w:firstLine="352" w:firstLineChars="147"/>
        <w:contextualSpacing/>
        <w:rPr>
          <w:rFonts w:hint="eastAsia" w:ascii="宋体" w:hAnsi="宋体" w:eastAsia="宋体" w:cs="Times New Roman"/>
          <w:kern w:val="0"/>
          <w:sz w:val="24"/>
          <w:szCs w:val="24"/>
          <w:lang w:val="zh-CN" w:eastAsia="zh-CN"/>
        </w:rPr>
      </w:pPr>
    </w:p>
    <w:p w14:paraId="70562EB8">
      <w:pPr>
        <w:spacing w:line="360" w:lineRule="auto"/>
        <w:ind w:left="25" w:leftChars="12" w:firstLine="472" w:firstLineChars="197"/>
        <w:contextualSpacing/>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日期：</w:t>
      </w:r>
    </w:p>
    <w:p w14:paraId="0FC64EA0">
      <w:pPr>
        <w:spacing w:line="360" w:lineRule="auto"/>
        <w:contextualSpacing/>
        <w:rPr>
          <w:rFonts w:hint="eastAsia" w:ascii="宋体" w:hAnsi="宋体" w:eastAsia="宋体" w:cs="Times New Roman"/>
          <w:b/>
          <w:kern w:val="0"/>
          <w:sz w:val="24"/>
          <w:szCs w:val="24"/>
          <w:lang w:val="zh-CN" w:eastAsia="zh-CN"/>
        </w:rPr>
      </w:pPr>
    </w:p>
    <w:p w14:paraId="308E9D56">
      <w:pPr>
        <w:spacing w:line="360" w:lineRule="auto"/>
        <w:contextualSpacing/>
        <w:rPr>
          <w:rFonts w:hint="eastAsia" w:ascii="宋体" w:hAnsi="宋体" w:eastAsia="宋体" w:cs="Times New Roman"/>
          <w:b/>
          <w:kern w:val="0"/>
          <w:sz w:val="24"/>
          <w:szCs w:val="24"/>
          <w:lang w:val="zh-CN" w:eastAsia="zh-CN"/>
        </w:rPr>
      </w:pPr>
    </w:p>
    <w:p w14:paraId="795935E0">
      <w:pPr>
        <w:spacing w:line="360" w:lineRule="auto"/>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说明：</w:t>
      </w:r>
    </w:p>
    <w:p w14:paraId="72A743CC">
      <w:pPr>
        <w:spacing w:line="360" w:lineRule="auto"/>
        <w:ind w:left="25" w:leftChars="12" w:firstLine="354" w:firstLineChars="147"/>
        <w:contextualSpacing/>
        <w:rPr>
          <w:rFonts w:hint="eastAsia" w:ascii="宋体" w:hAnsi="宋体" w:eastAsia="宋体" w:cs="Times New Roman"/>
          <w:b/>
          <w:bCs/>
          <w:kern w:val="0"/>
          <w:sz w:val="24"/>
          <w:szCs w:val="24"/>
          <w:lang w:val="zh-CN" w:eastAsia="zh-CN"/>
        </w:rPr>
      </w:pPr>
      <w:r>
        <w:rPr>
          <w:rFonts w:hint="eastAsia" w:ascii="宋体" w:hAnsi="宋体" w:eastAsia="宋体" w:cs="Times New Roman"/>
          <w:b/>
          <w:kern w:val="0"/>
          <w:sz w:val="24"/>
          <w:szCs w:val="24"/>
          <w:lang w:val="zh-CN" w:eastAsia="zh-CN"/>
        </w:rPr>
        <w:t>1.供应商提出质疑时，应提交质疑函和必要的证明材料</w:t>
      </w:r>
      <w:r>
        <w:rPr>
          <w:rFonts w:hint="eastAsia" w:ascii="宋体" w:hAnsi="宋体" w:eastAsia="宋体" w:cs="Times New Roman"/>
          <w:b/>
          <w:bCs/>
          <w:kern w:val="0"/>
          <w:sz w:val="24"/>
          <w:szCs w:val="24"/>
          <w:lang w:val="zh-CN" w:eastAsia="zh-CN"/>
        </w:rPr>
        <w:t>。</w:t>
      </w:r>
    </w:p>
    <w:p w14:paraId="53A82FF5">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E6367D">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3.质疑函的质疑事项应具体、明确，并有必要的事实依据和法律依据。</w:t>
      </w:r>
    </w:p>
    <w:p w14:paraId="27D1A5CD">
      <w:pPr>
        <w:spacing w:line="360" w:lineRule="auto"/>
        <w:ind w:left="25" w:leftChars="12" w:firstLine="354" w:firstLineChars="147"/>
        <w:contextualSpacing/>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4.质疑函的质疑请求应与质疑事项相关。</w:t>
      </w:r>
    </w:p>
    <w:p w14:paraId="5AAFE349">
      <w:pPr>
        <w:spacing w:line="360" w:lineRule="auto"/>
        <w:ind w:left="25" w:leftChars="12" w:firstLine="354" w:firstLineChars="147"/>
        <w:contextualSpacing/>
        <w:rPr>
          <w:rFonts w:hint="eastAsia" w:ascii="宋体" w:hAnsi="宋体" w:eastAsia="宋体" w:cs="Times New Roman"/>
          <w:b/>
          <w:kern w:val="0"/>
          <w:sz w:val="20"/>
          <w:szCs w:val="21"/>
          <w:lang w:val="zh-CN" w:eastAsia="zh-CN"/>
        </w:rPr>
      </w:pPr>
      <w:r>
        <w:rPr>
          <w:rFonts w:hint="eastAsia" w:ascii="宋体" w:hAnsi="宋体" w:eastAsia="宋体" w:cs="Times New Roman"/>
          <w:b/>
          <w:kern w:val="0"/>
          <w:sz w:val="24"/>
          <w:szCs w:val="24"/>
          <w:lang w:val="zh-CN" w:eastAsia="zh-CN"/>
        </w:rPr>
        <w:t>5.质疑供应商为法人或者其他组织的，质疑函应由法定代表人、主要负责人，或者其授权代表签字或者盖章，并加盖公章。</w:t>
      </w:r>
    </w:p>
    <w:p w14:paraId="44FFADC3">
      <w:pPr>
        <w:snapToGrid w:val="0"/>
        <w:rPr>
          <w:rFonts w:hint="eastAsia" w:ascii="宋体" w:hAnsi="Courier New" w:eastAsia="宋体" w:cs="Times New Roman"/>
          <w:b/>
          <w:kern w:val="0"/>
          <w:sz w:val="24"/>
          <w:szCs w:val="24"/>
          <w:lang w:val="zh-CN" w:eastAsia="zh-CN"/>
        </w:rPr>
      </w:pPr>
    </w:p>
    <w:p w14:paraId="72F6A9A0">
      <w:pPr>
        <w:spacing w:line="460" w:lineRule="exact"/>
        <w:jc w:val="center"/>
        <w:rPr>
          <w:rFonts w:hint="eastAsia" w:ascii="Times New Roman" w:hAnsi="Times New Roman" w:eastAsia="隶书" w:cs="Times New Roman"/>
          <w:sz w:val="44"/>
          <w:szCs w:val="24"/>
        </w:rPr>
      </w:pPr>
      <w:r>
        <w:rPr>
          <w:rFonts w:ascii="Times New Roman" w:hAnsi="Times New Roman" w:eastAsia="隶书" w:cs="Times New Roman"/>
          <w:sz w:val="44"/>
          <w:szCs w:val="24"/>
        </w:rPr>
        <w:br w:type="page"/>
      </w:r>
    </w:p>
    <w:p w14:paraId="02A5A266">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投诉书（格式）</w:t>
      </w:r>
    </w:p>
    <w:p w14:paraId="46FF7565">
      <w:pPr>
        <w:snapToGrid w:val="0"/>
        <w:spacing w:line="360" w:lineRule="auto"/>
        <w:ind w:firstLine="482" w:firstLineChars="200"/>
        <w:rPr>
          <w:rFonts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一、投诉相关主体基本情况：</w:t>
      </w:r>
    </w:p>
    <w:p w14:paraId="61566988">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供应商：</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1046F4CD">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5A157AD4">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法定代表人/主要负责人：</w:t>
      </w:r>
      <w:r>
        <w:rPr>
          <w:rFonts w:hint="eastAsia" w:ascii="宋体" w:hAnsi="宋体" w:eastAsia="宋体" w:cs="Times New Roman"/>
          <w:bCs/>
          <w:kern w:val="0"/>
          <w:sz w:val="24"/>
          <w:szCs w:val="24"/>
          <w:u w:val="single"/>
          <w:lang w:val="zh-CN" w:eastAsia="zh-CN"/>
        </w:rPr>
        <w:t xml:space="preserve">                                                         </w:t>
      </w:r>
    </w:p>
    <w:p w14:paraId="7848454A">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联系电话</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14:paraId="4668A87A">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授权代表：</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14:paraId="0E56D8D0">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14:paraId="13BCC6E7">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78750135">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被投诉人1：</w:t>
      </w:r>
    </w:p>
    <w:p w14:paraId="766DBC16">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u w:val="single"/>
          <w:lang w:val="zh-CN" w:eastAsia="zh-CN"/>
        </w:rPr>
        <w:t xml:space="preserve">                                                            </w:t>
      </w:r>
    </w:p>
    <w:p w14:paraId="5B971122">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15EECD66">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p>
    <w:p w14:paraId="22529611">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被投诉人2：</w:t>
      </w:r>
    </w:p>
    <w:p w14:paraId="530AAB07">
      <w:pPr>
        <w:snapToGrid w:val="0"/>
        <w:spacing w:line="360" w:lineRule="auto"/>
        <w:ind w:firstLine="480" w:firstLineChars="200"/>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w:t>
      </w:r>
    </w:p>
    <w:p w14:paraId="67AB948A">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相关供应商：</w:t>
      </w:r>
      <w:r>
        <w:rPr>
          <w:rFonts w:hint="eastAsia" w:ascii="宋体" w:hAnsi="宋体" w:eastAsia="宋体" w:cs="Times New Roman"/>
          <w:bCs/>
          <w:kern w:val="0"/>
          <w:sz w:val="24"/>
          <w:szCs w:val="24"/>
          <w:u w:val="single"/>
          <w:lang w:val="zh-CN" w:eastAsia="zh-CN"/>
        </w:rPr>
        <w:t xml:space="preserve">                                                                       </w:t>
      </w:r>
    </w:p>
    <w:p w14:paraId="7AAF98E2">
      <w:pPr>
        <w:snapToGrid w:val="0"/>
        <w:spacing w:line="360" w:lineRule="auto"/>
        <w:ind w:firstLine="480" w:firstLineChars="200"/>
        <w:rPr>
          <w:rFonts w:hint="eastAsia" w:ascii="宋体" w:hAnsi="宋体" w:eastAsia="宋体" w:cs="Times New Roman"/>
          <w:bCs/>
          <w:kern w:val="0"/>
          <w:sz w:val="24"/>
          <w:szCs w:val="24"/>
          <w:u w:val="single"/>
          <w:lang w:val="zh-CN" w:eastAsia="zh-CN"/>
        </w:rPr>
      </w:pPr>
      <w:r>
        <w:rPr>
          <w:rFonts w:ascii="宋体" w:hAnsi="宋体" w:eastAsia="宋体" w:cs="Times New Roman"/>
          <w:bCs/>
          <w:kern w:val="0"/>
          <w:sz w:val="24"/>
          <w:szCs w:val="24"/>
          <w:lang w:val="zh-CN" w:eastAsia="zh-CN"/>
        </w:rPr>
        <w:t>地址</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邮编</w:t>
      </w:r>
      <w:r>
        <w:rPr>
          <w:rFonts w:hint="eastAsia" w:ascii="宋体" w:hAnsi="宋体" w:eastAsia="宋体" w:cs="Times New Roman"/>
          <w:bCs/>
          <w:kern w:val="0"/>
          <w:sz w:val="24"/>
          <w:szCs w:val="24"/>
          <w:lang w:val="zh-CN" w:eastAsia="zh-CN"/>
        </w:rPr>
        <w:t>：</w:t>
      </w:r>
      <w:r>
        <w:rPr>
          <w:rFonts w:hint="eastAsia" w:ascii="宋体" w:hAnsi="宋体" w:eastAsia="宋体" w:cs="Times New Roman"/>
          <w:bCs/>
          <w:kern w:val="0"/>
          <w:sz w:val="24"/>
          <w:szCs w:val="24"/>
          <w:u w:val="single"/>
          <w:lang w:val="zh-CN" w:eastAsia="zh-CN"/>
        </w:rPr>
        <w:t xml:space="preserve">                         </w:t>
      </w:r>
    </w:p>
    <w:p w14:paraId="4A141B84">
      <w:pPr>
        <w:snapToGrid w:val="0"/>
        <w:spacing w:line="360" w:lineRule="auto"/>
        <w:ind w:firstLine="480" w:firstLineChars="200"/>
        <w:rPr>
          <w:rFonts w:hint="eastAsia" w:ascii="宋体" w:hAnsi="宋体" w:eastAsia="宋体" w:cs="Times New Roman"/>
          <w:bCs/>
          <w:kern w:val="0"/>
          <w:sz w:val="24"/>
          <w:szCs w:val="24"/>
          <w:lang w:val="zh-CN" w:eastAsia="zh-CN"/>
        </w:rPr>
      </w:pPr>
      <w:r>
        <w:rPr>
          <w:rFonts w:hint="eastAsia" w:ascii="宋体" w:hAnsi="宋体" w:eastAsia="宋体" w:cs="Times New Roman"/>
          <w:bCs/>
          <w:kern w:val="0"/>
          <w:sz w:val="24"/>
          <w:szCs w:val="24"/>
          <w:lang w:val="zh-CN" w:eastAsia="zh-CN"/>
        </w:rPr>
        <w:t>联系人：</w:t>
      </w:r>
      <w:r>
        <w:rPr>
          <w:rFonts w:hint="eastAsia" w:ascii="宋体" w:hAnsi="宋体" w:eastAsia="宋体" w:cs="Times New Roman"/>
          <w:bCs/>
          <w:kern w:val="0"/>
          <w:sz w:val="24"/>
          <w:szCs w:val="24"/>
          <w:u w:val="single"/>
          <w:lang w:val="zh-CN" w:eastAsia="zh-CN"/>
        </w:rPr>
        <w:t xml:space="preserve">                                            </w:t>
      </w:r>
      <w:r>
        <w:rPr>
          <w:rFonts w:ascii="宋体" w:hAnsi="宋体" w:eastAsia="宋体" w:cs="Times New Roman"/>
          <w:bCs/>
          <w:kern w:val="0"/>
          <w:sz w:val="24"/>
          <w:szCs w:val="24"/>
          <w:lang w:val="zh-CN" w:eastAsia="zh-CN"/>
        </w:rPr>
        <w:t>联系</w:t>
      </w:r>
      <w:r>
        <w:rPr>
          <w:rFonts w:hint="eastAsia" w:ascii="宋体" w:hAnsi="宋体" w:eastAsia="宋体" w:cs="Times New Roman"/>
          <w:bCs/>
          <w:kern w:val="0"/>
          <w:sz w:val="24"/>
          <w:szCs w:val="24"/>
          <w:lang w:val="zh-CN" w:eastAsia="zh-CN"/>
        </w:rPr>
        <w:t>电话：</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lang w:val="zh-CN" w:eastAsia="zh-CN"/>
        </w:rPr>
        <w:t xml:space="preserve">                </w:t>
      </w:r>
    </w:p>
    <w:p w14:paraId="0A6B3549">
      <w:pPr>
        <w:snapToGrid w:val="0"/>
        <w:spacing w:line="360" w:lineRule="auto"/>
        <w:ind w:firstLine="482" w:firstLineChars="200"/>
        <w:rPr>
          <w:rFonts w:hint="eastAsia" w:ascii="宋体" w:hAnsi="宋体" w:eastAsia="宋体" w:cs="Times New Roman"/>
          <w:b/>
          <w:bCs/>
          <w:kern w:val="0"/>
          <w:sz w:val="24"/>
          <w:szCs w:val="24"/>
          <w:lang w:val="zh-CN" w:eastAsia="zh-CN"/>
        </w:rPr>
      </w:pPr>
      <w:r>
        <w:rPr>
          <w:rFonts w:hint="eastAsia" w:ascii="宋体" w:hAnsi="宋体" w:eastAsia="宋体" w:cs="Times New Roman"/>
          <w:b/>
          <w:bCs/>
          <w:kern w:val="0"/>
          <w:sz w:val="24"/>
          <w:szCs w:val="24"/>
          <w:lang w:val="zh-CN" w:eastAsia="zh-CN"/>
        </w:rPr>
        <w:t>二、投诉项目基本情况：</w:t>
      </w:r>
    </w:p>
    <w:p w14:paraId="46EE82CA">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lang w:val="zh-CN" w:eastAsia="zh-CN"/>
        </w:rPr>
        <w:t>采购</w:t>
      </w:r>
      <w:r>
        <w:rPr>
          <w:rFonts w:hint="eastAsia" w:ascii="宋体" w:hAnsi="宋体" w:eastAsia="宋体" w:cs="Times New Roman"/>
          <w:kern w:val="0"/>
          <w:sz w:val="24"/>
          <w:szCs w:val="24"/>
          <w:lang w:val="zh-CN" w:eastAsia="zh-CN"/>
        </w:rPr>
        <w:t>项目的名称：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68A4760A">
      <w:pPr>
        <w:spacing w:line="360" w:lineRule="auto"/>
        <w:ind w:left="25" w:leftChars="12" w:firstLine="472" w:firstLineChars="197"/>
        <w:rPr>
          <w:rFonts w:hint="default" w:ascii="宋体" w:hAnsi="宋体" w:eastAsia="宋体" w:cs="Times New Roman"/>
          <w:kern w:val="0"/>
          <w:sz w:val="24"/>
          <w:szCs w:val="24"/>
          <w:lang w:val="en-US" w:eastAsia="zh-CN"/>
        </w:rPr>
      </w:pPr>
      <w:r>
        <w:rPr>
          <w:rFonts w:hint="eastAsia" w:ascii="宋体" w:hAnsi="宋体" w:eastAsia="宋体" w:cs="Times New Roman"/>
          <w:bCs/>
          <w:kern w:val="0"/>
          <w:sz w:val="24"/>
          <w:szCs w:val="24"/>
          <w:lang w:val="zh-CN" w:eastAsia="zh-CN"/>
        </w:rPr>
        <w:t>采购</w:t>
      </w:r>
      <w:r>
        <w:rPr>
          <w:rFonts w:hint="eastAsia" w:ascii="宋体" w:hAnsi="宋体" w:eastAsia="宋体" w:cs="Times New Roman"/>
          <w:kern w:val="0"/>
          <w:sz w:val="24"/>
          <w:szCs w:val="24"/>
          <w:lang w:val="zh-CN" w:eastAsia="zh-CN"/>
        </w:rPr>
        <w:t>项目的编号：</w:t>
      </w:r>
      <w:r>
        <w:rPr>
          <w:rFonts w:hint="eastAsia" w:ascii="宋体" w:hAnsi="宋体" w:eastAsia="宋体" w:cs="Times New Roman"/>
          <w:bCs/>
          <w:kern w:val="0"/>
          <w:sz w:val="24"/>
          <w:szCs w:val="24"/>
          <w:u w:val="single"/>
          <w:lang w:val="en-US" w:eastAsia="zh-CN"/>
        </w:rPr>
        <w:t xml:space="preserve">                 </w:t>
      </w:r>
    </w:p>
    <w:p w14:paraId="1BF3EE9A">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采购人名称：</w:t>
      </w:r>
      <w:r>
        <w:rPr>
          <w:rFonts w:hint="eastAsia" w:ascii="宋体" w:hAnsi="宋体" w:eastAsia="宋体" w:cs="Times New Roman"/>
          <w:bCs/>
          <w:kern w:val="0"/>
          <w:sz w:val="24"/>
          <w:szCs w:val="24"/>
          <w:u w:val="single"/>
          <w:lang w:val="zh-CN" w:eastAsia="zh-CN"/>
        </w:rPr>
        <w:t xml:space="preserve"> </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65987283">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代理机构名称：</w:t>
      </w:r>
      <w:r>
        <w:rPr>
          <w:rFonts w:hint="eastAsia" w:ascii="宋体" w:hAnsi="宋体" w:eastAsia="宋体" w:cs="Times New Roman"/>
          <w:bCs/>
          <w:kern w:val="0"/>
          <w:sz w:val="24"/>
          <w:szCs w:val="24"/>
          <w:u w:val="single"/>
          <w:lang w:val="en-US" w:eastAsia="zh-CN"/>
        </w:rPr>
        <w:t xml:space="preserve">               </w:t>
      </w:r>
      <w:r>
        <w:rPr>
          <w:rFonts w:hint="eastAsia" w:ascii="宋体" w:hAnsi="宋体" w:eastAsia="宋体" w:cs="Times New Roman"/>
          <w:bCs/>
          <w:kern w:val="0"/>
          <w:sz w:val="24"/>
          <w:szCs w:val="24"/>
          <w:u w:val="single"/>
          <w:lang w:val="zh-CN" w:eastAsia="zh-CN"/>
        </w:rPr>
        <w:t xml:space="preserve"> </w:t>
      </w:r>
    </w:p>
    <w:p w14:paraId="7CB24B8D">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en-US" w:eastAsia="zh-CN"/>
        </w:rPr>
        <w:t>采购</w:t>
      </w:r>
      <w:r>
        <w:rPr>
          <w:rFonts w:hint="eastAsia" w:ascii="宋体" w:hAnsi="宋体" w:eastAsia="宋体" w:cs="Times New Roman"/>
          <w:bCs/>
          <w:kern w:val="0"/>
          <w:sz w:val="24"/>
          <w:szCs w:val="24"/>
          <w:lang w:val="zh-CN" w:eastAsia="zh-CN"/>
        </w:rPr>
        <w:t>文件公告：</w:t>
      </w:r>
      <w:r>
        <w:rPr>
          <w:rFonts w:hint="eastAsia" w:ascii="宋体" w:hAnsi="宋体" w:eastAsia="宋体" w:cs="Times New Roman"/>
          <w:bCs/>
          <w:kern w:val="0"/>
          <w:sz w:val="24"/>
          <w:szCs w:val="24"/>
          <w:u w:val="single"/>
          <w:lang w:val="zh-CN" w:eastAsia="zh-CN"/>
        </w:rPr>
        <w:t>是/否</w:t>
      </w:r>
      <w:r>
        <w:rPr>
          <w:rFonts w:hint="eastAsia" w:ascii="宋体" w:hAnsi="宋体" w:eastAsia="宋体" w:cs="Times New Roman"/>
          <w:bCs/>
          <w:kern w:val="0"/>
          <w:sz w:val="24"/>
          <w:szCs w:val="24"/>
          <w:lang w:val="zh-CN" w:eastAsia="zh-CN"/>
        </w:rPr>
        <w:t>公告期限：</w:t>
      </w:r>
      <w:r>
        <w:rPr>
          <w:rFonts w:hint="eastAsia" w:ascii="宋体" w:hAnsi="宋体" w:eastAsia="宋体" w:cs="Times New Roman"/>
          <w:bCs/>
          <w:kern w:val="0"/>
          <w:sz w:val="24"/>
          <w:szCs w:val="24"/>
          <w:u w:val="single"/>
          <w:lang w:val="zh-CN" w:eastAsia="zh-CN"/>
        </w:rPr>
        <w:t xml:space="preserve">                                                       </w:t>
      </w:r>
    </w:p>
    <w:p w14:paraId="0ADCD430">
      <w:pPr>
        <w:spacing w:line="360" w:lineRule="auto"/>
        <w:ind w:left="25" w:leftChars="12" w:firstLine="472" w:firstLineChars="197"/>
        <w:rPr>
          <w:rFonts w:hint="eastAsia" w:ascii="宋体" w:hAnsi="宋体" w:eastAsia="宋体" w:cs="Times New Roman"/>
          <w:b/>
          <w:kern w:val="0"/>
          <w:sz w:val="24"/>
          <w:szCs w:val="24"/>
          <w:lang w:val="zh-CN" w:eastAsia="zh-CN"/>
        </w:rPr>
      </w:pPr>
      <w:r>
        <w:rPr>
          <w:rFonts w:hint="eastAsia" w:ascii="宋体" w:hAnsi="宋体" w:eastAsia="宋体" w:cs="Times New Roman"/>
          <w:bCs/>
          <w:kern w:val="0"/>
          <w:sz w:val="24"/>
          <w:szCs w:val="24"/>
          <w:lang w:val="zh-CN" w:eastAsia="zh-CN"/>
        </w:rPr>
        <w:t>采购结果公告：</w:t>
      </w:r>
      <w:r>
        <w:rPr>
          <w:rFonts w:hint="eastAsia" w:ascii="宋体" w:hAnsi="宋体" w:eastAsia="宋体" w:cs="Times New Roman"/>
          <w:bCs/>
          <w:kern w:val="0"/>
          <w:sz w:val="24"/>
          <w:szCs w:val="24"/>
          <w:u w:val="single"/>
          <w:lang w:val="zh-CN" w:eastAsia="zh-CN"/>
        </w:rPr>
        <w:t>是/否</w:t>
      </w:r>
      <w:r>
        <w:rPr>
          <w:rFonts w:hint="eastAsia" w:ascii="宋体" w:hAnsi="宋体" w:eastAsia="宋体" w:cs="Times New Roman"/>
          <w:bCs/>
          <w:kern w:val="0"/>
          <w:sz w:val="24"/>
          <w:szCs w:val="24"/>
          <w:lang w:val="zh-CN" w:eastAsia="zh-CN"/>
        </w:rPr>
        <w:t>公告期限：</w:t>
      </w:r>
      <w:r>
        <w:rPr>
          <w:rFonts w:hint="eastAsia" w:ascii="宋体" w:hAnsi="宋体" w:eastAsia="宋体" w:cs="Times New Roman"/>
          <w:bCs/>
          <w:kern w:val="0"/>
          <w:sz w:val="24"/>
          <w:szCs w:val="24"/>
          <w:u w:val="single"/>
          <w:lang w:val="zh-CN" w:eastAsia="zh-CN"/>
        </w:rPr>
        <w:t xml:space="preserve">                                                       </w:t>
      </w:r>
    </w:p>
    <w:p w14:paraId="4B821274">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三、质疑基本情况</w:t>
      </w:r>
    </w:p>
    <w:p w14:paraId="130BB8BB">
      <w:pPr>
        <w:spacing w:line="360" w:lineRule="auto"/>
        <w:ind w:firstLine="480" w:firstLineChars="200"/>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投诉人于</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年</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月</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日，向</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提出质疑，质疑事项为：</w:t>
      </w:r>
    </w:p>
    <w:p w14:paraId="11E21D01">
      <w:pPr>
        <w:spacing w:line="360" w:lineRule="auto"/>
        <w:ind w:firstLine="241"/>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79DC25FD">
      <w:pPr>
        <w:spacing w:line="360" w:lineRule="auto"/>
        <w:ind w:firstLine="241"/>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546502B4">
      <w:pPr>
        <w:spacing w:line="360" w:lineRule="auto"/>
        <w:ind w:firstLine="480" w:firstLineChars="200"/>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u w:val="single"/>
          <w:lang w:val="zh-CN" w:eastAsia="zh-CN"/>
        </w:rPr>
        <w:t>采购人/代理机构</w:t>
      </w:r>
      <w:r>
        <w:rPr>
          <w:rFonts w:hint="eastAsia" w:ascii="宋体" w:hAnsi="宋体" w:eastAsia="宋体" w:cs="Times New Roman"/>
          <w:bCs/>
          <w:kern w:val="0"/>
          <w:sz w:val="24"/>
          <w:szCs w:val="24"/>
          <w:lang w:val="zh-CN" w:eastAsia="zh-CN"/>
        </w:rPr>
        <w:t>于</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年</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月</w:t>
      </w:r>
      <w:r>
        <w:rPr>
          <w:rFonts w:hint="eastAsia" w:ascii="宋体" w:hAnsi="宋体" w:eastAsia="宋体" w:cs="Times New Roman"/>
          <w:kern w:val="0"/>
          <w:sz w:val="24"/>
          <w:szCs w:val="24"/>
          <w:u w:val="single"/>
          <w:lang w:val="zh-CN" w:eastAsia="zh-CN"/>
        </w:rPr>
        <w:t xml:space="preserve">   </w:t>
      </w:r>
      <w:r>
        <w:rPr>
          <w:rFonts w:hint="eastAsia" w:ascii="宋体" w:hAnsi="宋体" w:eastAsia="宋体" w:cs="Times New Roman"/>
          <w:kern w:val="0"/>
          <w:sz w:val="24"/>
          <w:szCs w:val="24"/>
          <w:lang w:val="zh-CN" w:eastAsia="zh-CN"/>
        </w:rPr>
        <w:t>日，</w:t>
      </w:r>
      <w:r>
        <w:rPr>
          <w:rFonts w:hint="eastAsia" w:ascii="宋体" w:hAnsi="宋体" w:eastAsia="宋体" w:cs="Times New Roman"/>
          <w:bCs/>
          <w:kern w:val="0"/>
          <w:sz w:val="24"/>
          <w:szCs w:val="24"/>
          <w:lang w:val="zh-CN" w:eastAsia="zh-CN"/>
        </w:rPr>
        <w:t xml:space="preserve">就质疑事项作出了答复/没有在法定期限内作出答复。                                                                                             </w:t>
      </w:r>
    </w:p>
    <w:p w14:paraId="0EF554AD">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四、投诉事项具体内容</w:t>
      </w:r>
    </w:p>
    <w:p w14:paraId="6F51F54B">
      <w:pPr>
        <w:spacing w:line="360" w:lineRule="auto"/>
        <w:ind w:left="25" w:leftChars="12" w:firstLine="472" w:firstLineChars="197"/>
        <w:rPr>
          <w:rFonts w:hint="eastAsia" w:ascii="宋体" w:hAnsi="宋体" w:eastAsia="宋体" w:cs="Times New Roman"/>
          <w:bCs/>
          <w:kern w:val="0"/>
          <w:sz w:val="24"/>
          <w:szCs w:val="24"/>
          <w:u w:val="single"/>
          <w:lang w:val="zh-CN" w:eastAsia="zh-CN"/>
        </w:rPr>
      </w:pPr>
      <w:r>
        <w:rPr>
          <w:rFonts w:hint="eastAsia" w:ascii="宋体" w:hAnsi="宋体" w:eastAsia="宋体" w:cs="Times New Roman"/>
          <w:kern w:val="0"/>
          <w:sz w:val="24"/>
          <w:szCs w:val="24"/>
          <w:lang w:val="zh-CN" w:eastAsia="zh-CN"/>
        </w:rPr>
        <w:t>投诉事项1：</w:t>
      </w:r>
      <w:r>
        <w:rPr>
          <w:rFonts w:hint="eastAsia" w:ascii="宋体" w:hAnsi="宋体" w:eastAsia="宋体" w:cs="Times New Roman"/>
          <w:bCs/>
          <w:kern w:val="0"/>
          <w:sz w:val="24"/>
          <w:szCs w:val="24"/>
          <w:u w:val="single"/>
          <w:lang w:val="zh-CN" w:eastAsia="zh-CN"/>
        </w:rPr>
        <w:t xml:space="preserve">                                                                           </w:t>
      </w:r>
    </w:p>
    <w:p w14:paraId="18C76109">
      <w:pPr>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事实依据：</w:t>
      </w: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4981DFBD">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u w:val="single"/>
          <w:lang w:val="zh-CN" w:eastAsia="zh-CN"/>
        </w:rPr>
        <w:t xml:space="preserve">                                                                                        </w:t>
      </w:r>
    </w:p>
    <w:p w14:paraId="7CE2DE5C">
      <w:pPr>
        <w:spacing w:line="360" w:lineRule="auto"/>
        <w:ind w:firstLine="480" w:firstLineChars="200"/>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法律依据：</w:t>
      </w:r>
      <w:r>
        <w:rPr>
          <w:rFonts w:hint="eastAsia" w:ascii="宋体" w:hAnsi="宋体" w:eastAsia="宋体" w:cs="Times New Roman"/>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0ACACAF3">
      <w:pPr>
        <w:spacing w:line="360" w:lineRule="auto"/>
        <w:ind w:left="25" w:leftChars="12" w:firstLine="352" w:firstLineChars="147"/>
        <w:rPr>
          <w:rFonts w:hint="eastAsia" w:ascii="宋体" w:hAnsi="宋体" w:eastAsia="宋体" w:cs="Times New Roman"/>
          <w:bCs/>
          <w:kern w:val="0"/>
          <w:sz w:val="24"/>
          <w:szCs w:val="24"/>
          <w:u w:val="single"/>
          <w:lang w:val="zh-CN" w:eastAsia="zh-CN"/>
        </w:rPr>
      </w:pPr>
      <w:r>
        <w:rPr>
          <w:rFonts w:hint="eastAsia" w:ascii="宋体" w:hAnsi="宋体" w:eastAsia="宋体" w:cs="Times New Roman"/>
          <w:bCs/>
          <w:kern w:val="0"/>
          <w:sz w:val="24"/>
          <w:szCs w:val="24"/>
          <w:lang w:val="zh-CN" w:eastAsia="zh-CN"/>
        </w:rPr>
        <w:t xml:space="preserve"> </w:t>
      </w:r>
      <w:r>
        <w:rPr>
          <w:rFonts w:hint="eastAsia" w:ascii="宋体" w:hAnsi="宋体" w:eastAsia="宋体" w:cs="Times New Roman"/>
          <w:bCs/>
          <w:kern w:val="0"/>
          <w:sz w:val="24"/>
          <w:szCs w:val="24"/>
          <w:u w:val="single"/>
          <w:lang w:val="zh-CN" w:eastAsia="zh-CN"/>
        </w:rPr>
        <w:t xml:space="preserve">                                                                                        </w:t>
      </w:r>
    </w:p>
    <w:p w14:paraId="1E7A7848">
      <w:pPr>
        <w:spacing w:line="360" w:lineRule="auto"/>
        <w:ind w:left="25" w:leftChars="12" w:firstLine="472" w:firstLineChars="197"/>
        <w:rPr>
          <w:rFonts w:hint="eastAsia" w:ascii="宋体" w:hAnsi="宋体" w:eastAsia="宋体" w:cs="Times New Roman"/>
          <w:bCs/>
          <w:kern w:val="0"/>
          <w:sz w:val="24"/>
          <w:szCs w:val="24"/>
          <w:lang w:val="zh-CN" w:eastAsia="zh-CN"/>
        </w:rPr>
      </w:pPr>
      <w:r>
        <w:rPr>
          <w:rFonts w:hint="eastAsia" w:ascii="宋体" w:hAnsi="宋体" w:eastAsia="宋体" w:cs="Times New Roman"/>
          <w:kern w:val="0"/>
          <w:sz w:val="24"/>
          <w:szCs w:val="24"/>
          <w:lang w:val="zh-CN" w:eastAsia="zh-CN"/>
        </w:rPr>
        <w:t xml:space="preserve">投诉事项2  </w:t>
      </w:r>
      <w:r>
        <w:rPr>
          <w:rFonts w:hint="eastAsia" w:ascii="宋体" w:hAnsi="宋体" w:eastAsia="宋体" w:cs="Times New Roman"/>
          <w:bCs/>
          <w:kern w:val="0"/>
          <w:sz w:val="24"/>
          <w:szCs w:val="24"/>
          <w:lang w:val="zh-CN" w:eastAsia="zh-CN"/>
        </w:rPr>
        <w:t xml:space="preserve">   </w:t>
      </w:r>
    </w:p>
    <w:p w14:paraId="212CC652">
      <w:pPr>
        <w:spacing w:line="360" w:lineRule="auto"/>
        <w:ind w:left="25" w:leftChars="12" w:firstLine="472" w:firstLineChars="197"/>
        <w:rPr>
          <w:rFonts w:hint="eastAsia" w:ascii="宋体" w:hAnsi="宋体" w:eastAsia="宋体" w:cs="Times New Roman"/>
          <w:bCs/>
          <w:kern w:val="0"/>
          <w:sz w:val="24"/>
          <w:szCs w:val="24"/>
          <w:lang w:val="zh-CN" w:eastAsia="zh-CN"/>
        </w:rPr>
      </w:pPr>
      <w:r>
        <w:rPr>
          <w:rFonts w:ascii="宋体" w:hAnsi="宋体" w:eastAsia="宋体" w:cs="Times New Roman"/>
          <w:bCs/>
          <w:kern w:val="0"/>
          <w:sz w:val="24"/>
          <w:szCs w:val="24"/>
          <w:lang w:val="zh-CN" w:eastAsia="zh-CN"/>
        </w:rPr>
        <w:t>……</w:t>
      </w:r>
    </w:p>
    <w:p w14:paraId="32EF4EF5">
      <w:pPr>
        <w:spacing w:line="360" w:lineRule="auto"/>
        <w:ind w:left="25" w:leftChars="12" w:firstLine="472" w:firstLineChars="196"/>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五、与投诉事项相关的投诉请求：</w:t>
      </w:r>
    </w:p>
    <w:p w14:paraId="3CDF1134">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请求：</w:t>
      </w:r>
      <w:r>
        <w:rPr>
          <w:rFonts w:hint="eastAsia" w:ascii="宋体" w:hAnsi="宋体" w:eastAsia="宋体" w:cs="Times New Roman"/>
          <w:bCs/>
          <w:kern w:val="0"/>
          <w:sz w:val="24"/>
          <w:szCs w:val="24"/>
          <w:u w:val="single"/>
          <w:lang w:val="zh-CN" w:eastAsia="zh-CN"/>
        </w:rPr>
        <w:t xml:space="preserve">                                                                                 </w:t>
      </w:r>
    </w:p>
    <w:p w14:paraId="1A176BEA">
      <w:pPr>
        <w:spacing w:line="360" w:lineRule="auto"/>
        <w:ind w:left="25" w:leftChars="12" w:firstLine="352" w:firstLineChars="147"/>
        <w:rPr>
          <w:rFonts w:hint="eastAsia" w:ascii="宋体" w:hAnsi="宋体" w:eastAsia="宋体" w:cs="Times New Roman"/>
          <w:kern w:val="0"/>
          <w:sz w:val="24"/>
          <w:szCs w:val="24"/>
          <w:lang w:val="zh-CN" w:eastAsia="zh-CN"/>
        </w:rPr>
      </w:pPr>
    </w:p>
    <w:p w14:paraId="2A0A6B3F">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签字（签章）：                                       公章：</w:t>
      </w:r>
    </w:p>
    <w:p w14:paraId="6C084A99">
      <w:pPr>
        <w:spacing w:line="360" w:lineRule="auto"/>
        <w:ind w:left="25" w:leftChars="12" w:firstLine="352" w:firstLineChars="147"/>
        <w:rPr>
          <w:rFonts w:hint="eastAsia" w:ascii="宋体" w:hAnsi="宋体" w:eastAsia="宋体" w:cs="Times New Roman"/>
          <w:kern w:val="0"/>
          <w:sz w:val="24"/>
          <w:szCs w:val="24"/>
          <w:lang w:val="zh-CN" w:eastAsia="zh-CN"/>
        </w:rPr>
      </w:pPr>
    </w:p>
    <w:p w14:paraId="7C095641">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日期：</w:t>
      </w:r>
    </w:p>
    <w:p w14:paraId="4FBB94DB">
      <w:pPr>
        <w:spacing w:line="360" w:lineRule="auto"/>
        <w:ind w:left="25" w:leftChars="12" w:firstLine="472" w:firstLineChars="197"/>
        <w:rPr>
          <w:rFonts w:hint="eastAsia" w:ascii="宋体" w:hAnsi="宋体" w:eastAsia="宋体" w:cs="Times New Roman"/>
          <w:kern w:val="0"/>
          <w:sz w:val="24"/>
          <w:szCs w:val="24"/>
          <w:lang w:val="zh-CN" w:eastAsia="zh-CN"/>
        </w:rPr>
      </w:pPr>
      <w:r>
        <w:rPr>
          <w:rFonts w:hint="eastAsia" w:ascii="宋体" w:hAnsi="宋体" w:eastAsia="宋体" w:cs="Times New Roman"/>
          <w:bCs/>
          <w:kern w:val="0"/>
          <w:sz w:val="24"/>
          <w:szCs w:val="24"/>
          <w:lang w:val="zh-CN" w:eastAsia="zh-CN"/>
        </w:rPr>
        <w:t xml:space="preserve">                                                                                 </w:t>
      </w:r>
    </w:p>
    <w:p w14:paraId="35DE9863">
      <w:pPr>
        <w:snapToGrid w:val="0"/>
        <w:spacing w:line="360" w:lineRule="auto"/>
        <w:rPr>
          <w:rFonts w:hint="eastAsia" w:ascii="宋体" w:hAnsi="宋体" w:eastAsia="宋体" w:cs="Times New Roman"/>
          <w:b/>
          <w:kern w:val="0"/>
          <w:sz w:val="24"/>
          <w:szCs w:val="24"/>
          <w:lang w:val="zh-CN" w:eastAsia="zh-CN"/>
        </w:rPr>
      </w:pPr>
    </w:p>
    <w:p w14:paraId="12FEE043">
      <w:pPr>
        <w:snapToGrid w:val="0"/>
        <w:spacing w:line="360" w:lineRule="auto"/>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说明：</w:t>
      </w:r>
    </w:p>
    <w:p w14:paraId="3B9BE6AE">
      <w:pPr>
        <w:spacing w:line="360" w:lineRule="auto"/>
        <w:ind w:left="25" w:leftChars="12" w:firstLine="354" w:firstLineChars="147"/>
        <w:rPr>
          <w:rFonts w:hint="eastAsia" w:ascii="宋体" w:hAnsi="宋体" w:eastAsia="宋体" w:cs="Times New Roman"/>
          <w:b/>
          <w:bCs/>
          <w:kern w:val="0"/>
          <w:sz w:val="24"/>
          <w:szCs w:val="24"/>
          <w:lang w:val="zh-CN" w:eastAsia="zh-CN"/>
        </w:rPr>
      </w:pPr>
      <w:r>
        <w:rPr>
          <w:rFonts w:hint="eastAsia" w:ascii="宋体" w:hAnsi="宋体" w:eastAsia="宋体" w:cs="Times New Roman"/>
          <w:b/>
          <w:kern w:val="0"/>
          <w:sz w:val="24"/>
          <w:szCs w:val="24"/>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kern w:val="0"/>
          <w:sz w:val="24"/>
          <w:szCs w:val="24"/>
          <w:lang w:val="zh-CN" w:eastAsia="zh-CN"/>
        </w:rPr>
        <w:t>。</w:t>
      </w:r>
    </w:p>
    <w:p w14:paraId="47C229A8">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457573E">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3.投诉书应简要列明质疑事项，质疑函、质疑答复等作为附件材料提供。</w:t>
      </w:r>
    </w:p>
    <w:p w14:paraId="12033C97">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4.投诉书的投诉事项应具体、明确，并有必要的事实依据和法律依据。</w:t>
      </w:r>
    </w:p>
    <w:p w14:paraId="450A89AB">
      <w:pPr>
        <w:spacing w:line="360" w:lineRule="auto"/>
        <w:ind w:left="25" w:leftChars="12" w:firstLine="354" w:firstLineChars="147"/>
        <w:rPr>
          <w:rFonts w:hint="eastAsia" w:ascii="宋体" w:hAnsi="宋体" w:eastAsia="宋体" w:cs="Times New Roman"/>
          <w:b/>
          <w:kern w:val="0"/>
          <w:sz w:val="24"/>
          <w:szCs w:val="24"/>
          <w:lang w:val="zh-CN" w:eastAsia="zh-CN"/>
        </w:rPr>
      </w:pPr>
      <w:r>
        <w:rPr>
          <w:rFonts w:hint="eastAsia" w:ascii="宋体" w:hAnsi="宋体" w:eastAsia="宋体" w:cs="Times New Roman"/>
          <w:b/>
          <w:kern w:val="0"/>
          <w:sz w:val="24"/>
          <w:szCs w:val="24"/>
          <w:lang w:val="zh-CN" w:eastAsia="zh-CN"/>
        </w:rPr>
        <w:t>5.投诉书的投诉请求应与投诉事项相关。</w:t>
      </w:r>
    </w:p>
    <w:p w14:paraId="7972AA76">
      <w:pPr>
        <w:spacing w:line="360" w:lineRule="auto"/>
        <w:ind w:left="25" w:leftChars="12" w:firstLine="354" w:firstLineChars="147"/>
        <w:rPr>
          <w:rFonts w:hint="eastAsia" w:ascii="宋体" w:hAnsi="宋体" w:eastAsia="宋体" w:cs="Times New Roman"/>
          <w:b/>
          <w:kern w:val="0"/>
          <w:sz w:val="20"/>
          <w:szCs w:val="21"/>
          <w:lang w:val="zh-CN" w:eastAsia="zh-CN"/>
        </w:rPr>
      </w:pPr>
      <w:r>
        <w:rPr>
          <w:rFonts w:hint="eastAsia" w:ascii="宋体" w:hAnsi="宋体" w:eastAsia="宋体" w:cs="Times New Roman"/>
          <w:b/>
          <w:kern w:val="0"/>
          <w:sz w:val="24"/>
          <w:szCs w:val="24"/>
          <w:lang w:val="zh-CN" w:eastAsia="zh-CN"/>
        </w:rPr>
        <w:t>6.投诉人为法人或者其他组织的，投诉书应由法定代表人、主要负责人，或者其授权代表签字或者盖章，并加盖公章。</w:t>
      </w:r>
    </w:p>
    <w:p w14:paraId="31D498E0">
      <w:pPr>
        <w:rPr>
          <w:rFonts w:hint="eastAsia" w:ascii="Times New Roman" w:hAnsi="Times New Roman" w:eastAsia="宋体" w:cs="Times New Roman"/>
          <w:szCs w:val="24"/>
          <w:lang w:val="zh-CN"/>
        </w:rPr>
      </w:pPr>
    </w:p>
    <w:p w14:paraId="0C2E539B">
      <w:pPr>
        <w:rPr>
          <w:rFonts w:hint="eastAsia" w:ascii="Times New Roman" w:hAnsi="Times New Roman" w:eastAsia="宋体" w:cs="Times New Roman"/>
          <w:szCs w:val="24"/>
        </w:rPr>
      </w:pPr>
    </w:p>
    <w:p w14:paraId="79620BCE"/>
    <w:sectPr>
      <w:footerReference r:id="rId16" w:type="first"/>
      <w:footerReference r:id="rId15"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357B">
    <w:pPr>
      <w:pStyle w:val="22"/>
      <w:tabs>
        <w:tab w:val="center" w:pos="4439"/>
        <w:tab w:val="clear" w:pos="4153"/>
      </w:tabs>
      <w:jc w:val="both"/>
    </w:pPr>
  </w:p>
  <w:p w14:paraId="29F66BED">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6026">
    <w:pPr>
      <w:pStyle w:val="22"/>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60C0926">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260C0926">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2FA2">
    <w:pPr>
      <w:pStyle w:val="22"/>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DC549BE"/>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14:paraId="6DC549B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4B1D">
    <w:pPr>
      <w:pStyle w:val="2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9B73">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699B73">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14C8E8C">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8D3F">
    <w:pPr>
      <w:pStyle w:val="22"/>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D0B31">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CD0B31">
                    <w:pPr>
                      <w:pStyle w:val="2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B5D2087"/>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6B5D208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369CF">
    <w:pPr>
      <w:pStyle w:val="22"/>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B5BA1B3">
                          <w:pPr>
                            <w:pStyle w:val="2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3B5BA1B3">
                    <w:pPr>
                      <w:pStyle w:val="2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7004EF27">
    <w:pPr>
      <w:pStyle w:val="22"/>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E008">
    <w:pPr>
      <w:pStyle w:val="22"/>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5BD63F1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rREfXNAQAAlgMAAA4AAAAAAAAAAQAgAAAAHwEAAGRycy9l&#10;Mm9Eb2MueG1sUEsFBgAAAAAGAAYAWQEAAF4FAAAAAA==&#10;">
              <v:fill on="f" focussize="0,0"/>
              <v:stroke on="f"/>
              <v:imagedata o:title=""/>
              <o:lock v:ext="edit" aspectratio="f"/>
              <v:textbox inset="0mm,0mm,0mm,0mm" style="mso-fit-shape-to-text:t;">
                <w:txbxContent>
                  <w:p w14:paraId="5BD63F1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0497">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205B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F205B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3F34C">
    <w:pPr>
      <w:pStyle w:val="22"/>
      <w:jc w:val="center"/>
      <w:rPr>
        <w:rFonts w:ascii="Calibri" w:hAnsi="Calibr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7BDB1">
                          <w:pPr>
                            <w:pStyle w:val="2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VWR7zAEAAJwDAAAOAAAAAAAAAAEAIAAAAB4BAABkcnMvZTJv&#10;RG9jLnhtbFBLBQYAAAAABgAGAFkBAABcBQAAAAA=&#10;">
              <v:fill on="f" focussize="0,0"/>
              <v:stroke on="f"/>
              <v:imagedata o:title=""/>
              <o:lock v:ext="edit" aspectratio="f"/>
              <v:textbox inset="0mm,0mm,0mm,0mm" style="mso-fit-shape-to-text:t;">
                <w:txbxContent>
                  <w:p w14:paraId="5A57BDB1">
                    <w:pPr>
                      <w:pStyle w:val="2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p w14:paraId="117370BF">
    <w:pPr>
      <w:pStyle w:val="22"/>
      <w:rPr>
        <w:rFonts w:ascii="Calibri" w:hAnsi="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687A">
    <w:pPr>
      <w:pStyle w:val="22"/>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3DB93DF">
                          <w:pPr>
                            <w:pStyle w:val="2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23DB93DF">
                    <w:pPr>
                      <w:pStyle w:val="2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758DBA0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5E298">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C6BE">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1375F">
    <w:pPr>
      <w:pStyle w:val="23"/>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7F75">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E5E7BC9"/>
    <w:multiLevelType w:val="singleLevel"/>
    <w:tmpl w:val="3E5E7BC9"/>
    <w:lvl w:ilvl="0" w:tentative="0">
      <w:start w:val="1"/>
      <w:numFmt w:val="decimal"/>
      <w:suff w:val="nothing"/>
      <w:lvlText w:val="（%1）"/>
      <w:lvlJc w:val="left"/>
    </w:lvl>
  </w:abstractNum>
  <w:abstractNum w:abstractNumId="2">
    <w:nsid w:val="6EDD6597"/>
    <w:multiLevelType w:val="singleLevel"/>
    <w:tmpl w:val="6EDD6597"/>
    <w:lvl w:ilvl="0" w:tentative="0">
      <w:start w:val="11"/>
      <w:numFmt w:val="decimal"/>
      <w:suff w:val="space"/>
      <w:lvlText w:val="%1."/>
      <w:lvlJc w:val="left"/>
      <w:pPr>
        <w:ind w:left="0" w:firstLine="0"/>
      </w:pPr>
    </w:lvl>
  </w:abstractNum>
  <w:abstractNum w:abstractNumId="3">
    <w:nsid w:val="6EDD6598"/>
    <w:multiLevelType w:val="singleLevel"/>
    <w:tmpl w:val="6EDD6598"/>
    <w:lvl w:ilvl="0" w:tentative="0">
      <w:start w:val="1"/>
      <w:numFmt w:val="decimal"/>
      <w:lvlText w:val="%1."/>
      <w:lvlJc w:val="left"/>
      <w:pPr>
        <w:tabs>
          <w:tab w:val="left" w:pos="312"/>
        </w:tabs>
        <w:ind w:left="0" w:firstLine="0"/>
      </w:pPr>
    </w:lvl>
  </w:abstractNum>
  <w:abstractNum w:abstractNumId="4">
    <w:nsid w:val="6EDD6599"/>
    <w:multiLevelType w:val="multilevel"/>
    <w:tmpl w:val="6EDD65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EDD659A"/>
    <w:multiLevelType w:val="multilevel"/>
    <w:tmpl w:val="6EDD659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EDD659B"/>
    <w:multiLevelType w:val="multilevel"/>
    <w:tmpl w:val="6EDD659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EDD659C"/>
    <w:multiLevelType w:val="multilevel"/>
    <w:tmpl w:val="6EDD659C"/>
    <w:lvl w:ilvl="0" w:tentative="0">
      <w:start w:val="1"/>
      <w:numFmt w:val="decimal"/>
      <w:lvlText w:val="（%1）"/>
      <w:lvlJc w:val="left"/>
      <w:pPr>
        <w:ind w:left="1560" w:hanging="720"/>
      </w:pPr>
      <w:rPr>
        <w:rFonts w:hint="default"/>
      </w:rPr>
    </w:lvl>
    <w:lvl w:ilvl="1" w:tentative="0">
      <w:start w:val="1"/>
      <w:numFmt w:val="decimal"/>
      <w:lvlText w:val="%2)"/>
      <w:lvlJc w:val="left"/>
      <w:pPr>
        <w:ind w:left="1260" w:hanging="4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EDD659D"/>
    <w:multiLevelType w:val="multilevel"/>
    <w:tmpl w:val="6EDD659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EDD659E"/>
    <w:multiLevelType w:val="multilevel"/>
    <w:tmpl w:val="6EDD65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EDD659F"/>
    <w:multiLevelType w:val="multilevel"/>
    <w:tmpl w:val="6EDD659F"/>
    <w:lvl w:ilvl="0" w:tentative="0">
      <w:start w:val="1"/>
      <w:numFmt w:val="upperLetter"/>
      <w:lvlText w:val="%1."/>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ZGY0NGQ5OGEyODUzY2E3MWM2YjNkMTgwZWQ4MjkifQ=="/>
  </w:docVars>
  <w:rsids>
    <w:rsidRoot w:val="007C21E9"/>
    <w:rsid w:val="00013A77"/>
    <w:rsid w:val="000903CF"/>
    <w:rsid w:val="00293058"/>
    <w:rsid w:val="007C21E9"/>
    <w:rsid w:val="009511CD"/>
    <w:rsid w:val="00A612AB"/>
    <w:rsid w:val="011D075F"/>
    <w:rsid w:val="01C110AF"/>
    <w:rsid w:val="01CB02C6"/>
    <w:rsid w:val="01FF46E4"/>
    <w:rsid w:val="02217A18"/>
    <w:rsid w:val="024457B0"/>
    <w:rsid w:val="0250392C"/>
    <w:rsid w:val="02700A12"/>
    <w:rsid w:val="027F4BED"/>
    <w:rsid w:val="02A209F3"/>
    <w:rsid w:val="02D81677"/>
    <w:rsid w:val="02F33579"/>
    <w:rsid w:val="03036BF9"/>
    <w:rsid w:val="03214847"/>
    <w:rsid w:val="036B6560"/>
    <w:rsid w:val="0372245E"/>
    <w:rsid w:val="037F62D3"/>
    <w:rsid w:val="03930F0A"/>
    <w:rsid w:val="03BE79DB"/>
    <w:rsid w:val="03E301C6"/>
    <w:rsid w:val="03FB16C0"/>
    <w:rsid w:val="044F16F0"/>
    <w:rsid w:val="04BA26A5"/>
    <w:rsid w:val="05304A58"/>
    <w:rsid w:val="05827A6F"/>
    <w:rsid w:val="05B10123"/>
    <w:rsid w:val="05BA0F6E"/>
    <w:rsid w:val="05C85B6F"/>
    <w:rsid w:val="05CF2A51"/>
    <w:rsid w:val="05F17190"/>
    <w:rsid w:val="05F55A06"/>
    <w:rsid w:val="061C77CE"/>
    <w:rsid w:val="065B47F7"/>
    <w:rsid w:val="06695A20"/>
    <w:rsid w:val="066C31F2"/>
    <w:rsid w:val="068407F0"/>
    <w:rsid w:val="06852C34"/>
    <w:rsid w:val="06B45B9F"/>
    <w:rsid w:val="07032602"/>
    <w:rsid w:val="078556FE"/>
    <w:rsid w:val="07E278AB"/>
    <w:rsid w:val="08087F8E"/>
    <w:rsid w:val="08125289"/>
    <w:rsid w:val="08162E97"/>
    <w:rsid w:val="08841649"/>
    <w:rsid w:val="0892386F"/>
    <w:rsid w:val="0896540B"/>
    <w:rsid w:val="08A72DDC"/>
    <w:rsid w:val="08DB7137"/>
    <w:rsid w:val="08E40B8D"/>
    <w:rsid w:val="090B3A39"/>
    <w:rsid w:val="09401895"/>
    <w:rsid w:val="094521FA"/>
    <w:rsid w:val="096F5B1B"/>
    <w:rsid w:val="09786076"/>
    <w:rsid w:val="098E29CC"/>
    <w:rsid w:val="09AF056B"/>
    <w:rsid w:val="09CF3FB8"/>
    <w:rsid w:val="0A2D2358"/>
    <w:rsid w:val="0A3012E2"/>
    <w:rsid w:val="0A303492"/>
    <w:rsid w:val="0A4D49DC"/>
    <w:rsid w:val="0A7D2FA4"/>
    <w:rsid w:val="0B097343"/>
    <w:rsid w:val="0B254482"/>
    <w:rsid w:val="0B2D703C"/>
    <w:rsid w:val="0B4A3976"/>
    <w:rsid w:val="0B5551FE"/>
    <w:rsid w:val="0BC843BD"/>
    <w:rsid w:val="0BEA62BE"/>
    <w:rsid w:val="0C423B4C"/>
    <w:rsid w:val="0C7C70BA"/>
    <w:rsid w:val="0C966FB9"/>
    <w:rsid w:val="0CBC262F"/>
    <w:rsid w:val="0CC61B2F"/>
    <w:rsid w:val="0D22418C"/>
    <w:rsid w:val="0D456FF4"/>
    <w:rsid w:val="0D6443D4"/>
    <w:rsid w:val="0D982CF5"/>
    <w:rsid w:val="0DBA1896"/>
    <w:rsid w:val="0E015DD7"/>
    <w:rsid w:val="0E411532"/>
    <w:rsid w:val="0E752256"/>
    <w:rsid w:val="0E9D4D60"/>
    <w:rsid w:val="0EAE428B"/>
    <w:rsid w:val="0EBF4080"/>
    <w:rsid w:val="0ECA4573"/>
    <w:rsid w:val="0F2C2E76"/>
    <w:rsid w:val="0F6A1F1A"/>
    <w:rsid w:val="0F7C513B"/>
    <w:rsid w:val="0F7E6819"/>
    <w:rsid w:val="0F832667"/>
    <w:rsid w:val="0FB55CA2"/>
    <w:rsid w:val="0FD146C5"/>
    <w:rsid w:val="1018013C"/>
    <w:rsid w:val="101F264D"/>
    <w:rsid w:val="10240EAE"/>
    <w:rsid w:val="10267F1F"/>
    <w:rsid w:val="105A5414"/>
    <w:rsid w:val="10600257"/>
    <w:rsid w:val="109E1CBC"/>
    <w:rsid w:val="10CF7081"/>
    <w:rsid w:val="11192407"/>
    <w:rsid w:val="113E5504"/>
    <w:rsid w:val="113F075A"/>
    <w:rsid w:val="11534D38"/>
    <w:rsid w:val="11694069"/>
    <w:rsid w:val="116C2CA8"/>
    <w:rsid w:val="119E326A"/>
    <w:rsid w:val="11A56003"/>
    <w:rsid w:val="11AB207C"/>
    <w:rsid w:val="11B56492"/>
    <w:rsid w:val="12090660"/>
    <w:rsid w:val="12290F0E"/>
    <w:rsid w:val="122E2515"/>
    <w:rsid w:val="123A6F62"/>
    <w:rsid w:val="12412737"/>
    <w:rsid w:val="12415A70"/>
    <w:rsid w:val="128E5246"/>
    <w:rsid w:val="12B14A74"/>
    <w:rsid w:val="12FC28BE"/>
    <w:rsid w:val="13264E55"/>
    <w:rsid w:val="13525AC6"/>
    <w:rsid w:val="13813795"/>
    <w:rsid w:val="142D3110"/>
    <w:rsid w:val="147D4F72"/>
    <w:rsid w:val="148A3D0B"/>
    <w:rsid w:val="1497248C"/>
    <w:rsid w:val="149C28BF"/>
    <w:rsid w:val="14A45FB0"/>
    <w:rsid w:val="14A6243D"/>
    <w:rsid w:val="15412561"/>
    <w:rsid w:val="15415576"/>
    <w:rsid w:val="155234DD"/>
    <w:rsid w:val="156A7853"/>
    <w:rsid w:val="15896A68"/>
    <w:rsid w:val="158E19C1"/>
    <w:rsid w:val="159C4EFE"/>
    <w:rsid w:val="15C60DCC"/>
    <w:rsid w:val="162F52A8"/>
    <w:rsid w:val="16493163"/>
    <w:rsid w:val="165401BC"/>
    <w:rsid w:val="16C14BCE"/>
    <w:rsid w:val="16E46F14"/>
    <w:rsid w:val="16E87E3D"/>
    <w:rsid w:val="170314ED"/>
    <w:rsid w:val="17120F22"/>
    <w:rsid w:val="172B12F3"/>
    <w:rsid w:val="179C641F"/>
    <w:rsid w:val="17B86748"/>
    <w:rsid w:val="17BA0187"/>
    <w:rsid w:val="17C47764"/>
    <w:rsid w:val="17E413A1"/>
    <w:rsid w:val="18023817"/>
    <w:rsid w:val="18AF432C"/>
    <w:rsid w:val="18DF0FE7"/>
    <w:rsid w:val="198B1C52"/>
    <w:rsid w:val="198E56A0"/>
    <w:rsid w:val="1992381E"/>
    <w:rsid w:val="19AA594A"/>
    <w:rsid w:val="19C21A99"/>
    <w:rsid w:val="19C40971"/>
    <w:rsid w:val="19F17C09"/>
    <w:rsid w:val="1A0E41E2"/>
    <w:rsid w:val="1A1B57CD"/>
    <w:rsid w:val="1A246E2E"/>
    <w:rsid w:val="1A444D5B"/>
    <w:rsid w:val="1A7D169C"/>
    <w:rsid w:val="1AB01D80"/>
    <w:rsid w:val="1AB33A4E"/>
    <w:rsid w:val="1AC71182"/>
    <w:rsid w:val="1AE64D67"/>
    <w:rsid w:val="1B382423"/>
    <w:rsid w:val="1B4E247D"/>
    <w:rsid w:val="1B5003D3"/>
    <w:rsid w:val="1B6612C9"/>
    <w:rsid w:val="1BF64E38"/>
    <w:rsid w:val="1C0F2192"/>
    <w:rsid w:val="1C195A86"/>
    <w:rsid w:val="1C1C4A7E"/>
    <w:rsid w:val="1C3D560A"/>
    <w:rsid w:val="1C4A28E3"/>
    <w:rsid w:val="1C642B1A"/>
    <w:rsid w:val="1C830837"/>
    <w:rsid w:val="1C8B2EA7"/>
    <w:rsid w:val="1CA34FC6"/>
    <w:rsid w:val="1CAB5E94"/>
    <w:rsid w:val="1CB75DAF"/>
    <w:rsid w:val="1D5860E0"/>
    <w:rsid w:val="1D7853F7"/>
    <w:rsid w:val="1D9D1A60"/>
    <w:rsid w:val="1DAF7A74"/>
    <w:rsid w:val="1DB2615D"/>
    <w:rsid w:val="1DB409DB"/>
    <w:rsid w:val="1DC34DD9"/>
    <w:rsid w:val="1DD12F3D"/>
    <w:rsid w:val="1DD44CD6"/>
    <w:rsid w:val="1DE541AF"/>
    <w:rsid w:val="1DFE5BC4"/>
    <w:rsid w:val="1E2D469C"/>
    <w:rsid w:val="1E415936"/>
    <w:rsid w:val="1E6908EA"/>
    <w:rsid w:val="1E9C7DFD"/>
    <w:rsid w:val="1EB7105D"/>
    <w:rsid w:val="1F002B00"/>
    <w:rsid w:val="1F2A0E70"/>
    <w:rsid w:val="1F526FB3"/>
    <w:rsid w:val="1F807B5F"/>
    <w:rsid w:val="1F9F7F10"/>
    <w:rsid w:val="1FC73078"/>
    <w:rsid w:val="1FC9696C"/>
    <w:rsid w:val="20381B49"/>
    <w:rsid w:val="20682955"/>
    <w:rsid w:val="206F45D9"/>
    <w:rsid w:val="20A22E61"/>
    <w:rsid w:val="20AA183D"/>
    <w:rsid w:val="20B322F1"/>
    <w:rsid w:val="20D11800"/>
    <w:rsid w:val="20D17529"/>
    <w:rsid w:val="20DF35F5"/>
    <w:rsid w:val="20E60491"/>
    <w:rsid w:val="20F71370"/>
    <w:rsid w:val="210431F4"/>
    <w:rsid w:val="215C59D3"/>
    <w:rsid w:val="218E49DB"/>
    <w:rsid w:val="21DA13C0"/>
    <w:rsid w:val="21DB5AB4"/>
    <w:rsid w:val="22041BF2"/>
    <w:rsid w:val="220B2862"/>
    <w:rsid w:val="225B1540"/>
    <w:rsid w:val="22841423"/>
    <w:rsid w:val="22AB26E9"/>
    <w:rsid w:val="22AD570A"/>
    <w:rsid w:val="22C279CA"/>
    <w:rsid w:val="231E655E"/>
    <w:rsid w:val="233F18A9"/>
    <w:rsid w:val="237130FB"/>
    <w:rsid w:val="237A74F0"/>
    <w:rsid w:val="237F7B4B"/>
    <w:rsid w:val="238306FE"/>
    <w:rsid w:val="239B7D19"/>
    <w:rsid w:val="23E85BCA"/>
    <w:rsid w:val="24367BD5"/>
    <w:rsid w:val="245B23CF"/>
    <w:rsid w:val="24603FA7"/>
    <w:rsid w:val="24963CCF"/>
    <w:rsid w:val="24986210"/>
    <w:rsid w:val="24B81ED1"/>
    <w:rsid w:val="24BC52F1"/>
    <w:rsid w:val="24CD02D1"/>
    <w:rsid w:val="24E753E1"/>
    <w:rsid w:val="251D5F8B"/>
    <w:rsid w:val="25290C20"/>
    <w:rsid w:val="25644CFB"/>
    <w:rsid w:val="25DF54AA"/>
    <w:rsid w:val="26037C97"/>
    <w:rsid w:val="26062336"/>
    <w:rsid w:val="263F5510"/>
    <w:rsid w:val="2641436D"/>
    <w:rsid w:val="265830B9"/>
    <w:rsid w:val="26650CFE"/>
    <w:rsid w:val="266F5212"/>
    <w:rsid w:val="26866639"/>
    <w:rsid w:val="26931184"/>
    <w:rsid w:val="26B018CF"/>
    <w:rsid w:val="26B17E46"/>
    <w:rsid w:val="27261C55"/>
    <w:rsid w:val="27996369"/>
    <w:rsid w:val="279F1523"/>
    <w:rsid w:val="27A060EE"/>
    <w:rsid w:val="27A83535"/>
    <w:rsid w:val="27B839C1"/>
    <w:rsid w:val="27F62352"/>
    <w:rsid w:val="27F70088"/>
    <w:rsid w:val="27F80870"/>
    <w:rsid w:val="28033475"/>
    <w:rsid w:val="285E1230"/>
    <w:rsid w:val="286B40D0"/>
    <w:rsid w:val="288D2BA7"/>
    <w:rsid w:val="28A56D74"/>
    <w:rsid w:val="28CA5E86"/>
    <w:rsid w:val="29095871"/>
    <w:rsid w:val="290C539D"/>
    <w:rsid w:val="29230B26"/>
    <w:rsid w:val="295335C6"/>
    <w:rsid w:val="298E4DCE"/>
    <w:rsid w:val="299B4E03"/>
    <w:rsid w:val="29BF7193"/>
    <w:rsid w:val="29D61C04"/>
    <w:rsid w:val="29D82A81"/>
    <w:rsid w:val="29D85FBA"/>
    <w:rsid w:val="29E1562F"/>
    <w:rsid w:val="2A046273"/>
    <w:rsid w:val="2A077C31"/>
    <w:rsid w:val="2A1E1ABF"/>
    <w:rsid w:val="2A335322"/>
    <w:rsid w:val="2A4223DA"/>
    <w:rsid w:val="2A4C1CBA"/>
    <w:rsid w:val="2A5B741F"/>
    <w:rsid w:val="2AA07BC7"/>
    <w:rsid w:val="2AD01E8E"/>
    <w:rsid w:val="2AEA63A2"/>
    <w:rsid w:val="2B55197B"/>
    <w:rsid w:val="2B564195"/>
    <w:rsid w:val="2B5A7FF7"/>
    <w:rsid w:val="2BDA1A1F"/>
    <w:rsid w:val="2BDE2B75"/>
    <w:rsid w:val="2BE74F7F"/>
    <w:rsid w:val="2BFB2FB3"/>
    <w:rsid w:val="2C17787B"/>
    <w:rsid w:val="2C4604BD"/>
    <w:rsid w:val="2C50160E"/>
    <w:rsid w:val="2C526025"/>
    <w:rsid w:val="2C5741F8"/>
    <w:rsid w:val="2CA912D0"/>
    <w:rsid w:val="2CB814C7"/>
    <w:rsid w:val="2CFC7DA1"/>
    <w:rsid w:val="2D0B3DCF"/>
    <w:rsid w:val="2D354F55"/>
    <w:rsid w:val="2D586C07"/>
    <w:rsid w:val="2D6235AB"/>
    <w:rsid w:val="2D8114FB"/>
    <w:rsid w:val="2E267AAE"/>
    <w:rsid w:val="2E9D1A24"/>
    <w:rsid w:val="2EBC5ED0"/>
    <w:rsid w:val="2EE43201"/>
    <w:rsid w:val="2F28021B"/>
    <w:rsid w:val="2F4460DD"/>
    <w:rsid w:val="2F546A5B"/>
    <w:rsid w:val="2F6061FA"/>
    <w:rsid w:val="2FAE1719"/>
    <w:rsid w:val="300050D2"/>
    <w:rsid w:val="300A2253"/>
    <w:rsid w:val="300F463E"/>
    <w:rsid w:val="304F5A47"/>
    <w:rsid w:val="30643430"/>
    <w:rsid w:val="307A7FB1"/>
    <w:rsid w:val="307C438B"/>
    <w:rsid w:val="30905E99"/>
    <w:rsid w:val="309F4E6B"/>
    <w:rsid w:val="30F56C6E"/>
    <w:rsid w:val="31013CC3"/>
    <w:rsid w:val="31306402"/>
    <w:rsid w:val="31396EFD"/>
    <w:rsid w:val="31647AAC"/>
    <w:rsid w:val="31B95D43"/>
    <w:rsid w:val="32077110"/>
    <w:rsid w:val="3216323D"/>
    <w:rsid w:val="323B2880"/>
    <w:rsid w:val="32AA4AAD"/>
    <w:rsid w:val="32C1089D"/>
    <w:rsid w:val="32C963C0"/>
    <w:rsid w:val="32DA429C"/>
    <w:rsid w:val="332018FF"/>
    <w:rsid w:val="333F343F"/>
    <w:rsid w:val="335C4EDA"/>
    <w:rsid w:val="33722773"/>
    <w:rsid w:val="33C5268F"/>
    <w:rsid w:val="342437A7"/>
    <w:rsid w:val="34317897"/>
    <w:rsid w:val="34613F15"/>
    <w:rsid w:val="3463243E"/>
    <w:rsid w:val="34743D26"/>
    <w:rsid w:val="348273D4"/>
    <w:rsid w:val="353230F1"/>
    <w:rsid w:val="35447101"/>
    <w:rsid w:val="35480275"/>
    <w:rsid w:val="359C3F8A"/>
    <w:rsid w:val="35D53D82"/>
    <w:rsid w:val="368D08AD"/>
    <w:rsid w:val="368F2BEB"/>
    <w:rsid w:val="36D13CC6"/>
    <w:rsid w:val="37006F53"/>
    <w:rsid w:val="3717778E"/>
    <w:rsid w:val="371F5976"/>
    <w:rsid w:val="3747202B"/>
    <w:rsid w:val="37AC1F65"/>
    <w:rsid w:val="37E54FA0"/>
    <w:rsid w:val="37E6666B"/>
    <w:rsid w:val="37EB3B9D"/>
    <w:rsid w:val="37FD2E72"/>
    <w:rsid w:val="384E79F8"/>
    <w:rsid w:val="385A55DE"/>
    <w:rsid w:val="385F2FBF"/>
    <w:rsid w:val="38605590"/>
    <w:rsid w:val="386629E9"/>
    <w:rsid w:val="38845E7E"/>
    <w:rsid w:val="38A3375B"/>
    <w:rsid w:val="38A70067"/>
    <w:rsid w:val="38D60B41"/>
    <w:rsid w:val="390B4155"/>
    <w:rsid w:val="39195460"/>
    <w:rsid w:val="392A049E"/>
    <w:rsid w:val="3970374E"/>
    <w:rsid w:val="39886599"/>
    <w:rsid w:val="39894A1A"/>
    <w:rsid w:val="398A077C"/>
    <w:rsid w:val="399D0FAB"/>
    <w:rsid w:val="39A122D0"/>
    <w:rsid w:val="39AB655A"/>
    <w:rsid w:val="39B95146"/>
    <w:rsid w:val="39EA2F5F"/>
    <w:rsid w:val="39F03604"/>
    <w:rsid w:val="3A2D37F9"/>
    <w:rsid w:val="3A4038BB"/>
    <w:rsid w:val="3A561578"/>
    <w:rsid w:val="3A5A096E"/>
    <w:rsid w:val="3A5B056F"/>
    <w:rsid w:val="3A6A4AE7"/>
    <w:rsid w:val="3A6F521E"/>
    <w:rsid w:val="3A756C76"/>
    <w:rsid w:val="3A8D7B44"/>
    <w:rsid w:val="3ADD73C6"/>
    <w:rsid w:val="3B2D10C5"/>
    <w:rsid w:val="3B5509C6"/>
    <w:rsid w:val="3BA260E2"/>
    <w:rsid w:val="3C6E7F5A"/>
    <w:rsid w:val="3CC30D49"/>
    <w:rsid w:val="3CEB1B40"/>
    <w:rsid w:val="3CFF4663"/>
    <w:rsid w:val="3D3B536E"/>
    <w:rsid w:val="3D582DE4"/>
    <w:rsid w:val="3DB135FF"/>
    <w:rsid w:val="3DB339C8"/>
    <w:rsid w:val="3DB51BFC"/>
    <w:rsid w:val="3E082B8C"/>
    <w:rsid w:val="3E351BF4"/>
    <w:rsid w:val="3E5C28BB"/>
    <w:rsid w:val="3E646774"/>
    <w:rsid w:val="3E6A1E9A"/>
    <w:rsid w:val="3E736717"/>
    <w:rsid w:val="3E862809"/>
    <w:rsid w:val="3EF732F4"/>
    <w:rsid w:val="3F060785"/>
    <w:rsid w:val="3F302E94"/>
    <w:rsid w:val="3F3514F6"/>
    <w:rsid w:val="3F3538AF"/>
    <w:rsid w:val="3F646EED"/>
    <w:rsid w:val="3F967FAC"/>
    <w:rsid w:val="3FB670F9"/>
    <w:rsid w:val="3FB70DDA"/>
    <w:rsid w:val="3FC1296F"/>
    <w:rsid w:val="3FE17866"/>
    <w:rsid w:val="3FFB07ED"/>
    <w:rsid w:val="403F2197"/>
    <w:rsid w:val="40853C52"/>
    <w:rsid w:val="40BD6121"/>
    <w:rsid w:val="40DE7D32"/>
    <w:rsid w:val="410459C4"/>
    <w:rsid w:val="41142E76"/>
    <w:rsid w:val="412A4DF8"/>
    <w:rsid w:val="412C0C24"/>
    <w:rsid w:val="41480BFA"/>
    <w:rsid w:val="416750F2"/>
    <w:rsid w:val="417B3151"/>
    <w:rsid w:val="41C64225"/>
    <w:rsid w:val="421D4EA6"/>
    <w:rsid w:val="42666620"/>
    <w:rsid w:val="427F1068"/>
    <w:rsid w:val="42993D4D"/>
    <w:rsid w:val="42F05AF9"/>
    <w:rsid w:val="43007D6B"/>
    <w:rsid w:val="432A5A06"/>
    <w:rsid w:val="436446AC"/>
    <w:rsid w:val="43777787"/>
    <w:rsid w:val="43D227C4"/>
    <w:rsid w:val="43FA0D9A"/>
    <w:rsid w:val="440504D2"/>
    <w:rsid w:val="44473DD4"/>
    <w:rsid w:val="446C3689"/>
    <w:rsid w:val="4497149C"/>
    <w:rsid w:val="44CE4B84"/>
    <w:rsid w:val="44DD316B"/>
    <w:rsid w:val="44F00076"/>
    <w:rsid w:val="45386DA3"/>
    <w:rsid w:val="45493A54"/>
    <w:rsid w:val="457635EC"/>
    <w:rsid w:val="45875BD8"/>
    <w:rsid w:val="45A271CF"/>
    <w:rsid w:val="45C04752"/>
    <w:rsid w:val="45F54D27"/>
    <w:rsid w:val="45F778F0"/>
    <w:rsid w:val="4624449B"/>
    <w:rsid w:val="468948B3"/>
    <w:rsid w:val="469277EE"/>
    <w:rsid w:val="46B57629"/>
    <w:rsid w:val="46C14906"/>
    <w:rsid w:val="46CB0A6B"/>
    <w:rsid w:val="46CE73EA"/>
    <w:rsid w:val="472C05EE"/>
    <w:rsid w:val="4762121A"/>
    <w:rsid w:val="47937301"/>
    <w:rsid w:val="47A07DA2"/>
    <w:rsid w:val="47C8182E"/>
    <w:rsid w:val="47F409BD"/>
    <w:rsid w:val="47FB3498"/>
    <w:rsid w:val="47FC6B7A"/>
    <w:rsid w:val="485052D8"/>
    <w:rsid w:val="485361CD"/>
    <w:rsid w:val="48C01CAB"/>
    <w:rsid w:val="48CF747F"/>
    <w:rsid w:val="48FA2A51"/>
    <w:rsid w:val="491403CF"/>
    <w:rsid w:val="49156D95"/>
    <w:rsid w:val="493424A6"/>
    <w:rsid w:val="4955729B"/>
    <w:rsid w:val="496074EF"/>
    <w:rsid w:val="498F1A34"/>
    <w:rsid w:val="49965291"/>
    <w:rsid w:val="49CC5CF4"/>
    <w:rsid w:val="49D8660C"/>
    <w:rsid w:val="49DF4588"/>
    <w:rsid w:val="49E014E1"/>
    <w:rsid w:val="4A1258A3"/>
    <w:rsid w:val="4A1743C6"/>
    <w:rsid w:val="4A3009D4"/>
    <w:rsid w:val="4AE61714"/>
    <w:rsid w:val="4B1B05A1"/>
    <w:rsid w:val="4B29541F"/>
    <w:rsid w:val="4B5B5F59"/>
    <w:rsid w:val="4B651054"/>
    <w:rsid w:val="4B790C73"/>
    <w:rsid w:val="4BB626BF"/>
    <w:rsid w:val="4BF52E1B"/>
    <w:rsid w:val="4C353356"/>
    <w:rsid w:val="4C3F6109"/>
    <w:rsid w:val="4C8A0551"/>
    <w:rsid w:val="4C9E5CED"/>
    <w:rsid w:val="4CF4135C"/>
    <w:rsid w:val="4D075106"/>
    <w:rsid w:val="4D1C2E8A"/>
    <w:rsid w:val="4D4A034A"/>
    <w:rsid w:val="4D5D5E3B"/>
    <w:rsid w:val="4D767F1E"/>
    <w:rsid w:val="4D8F32A0"/>
    <w:rsid w:val="4DD16A27"/>
    <w:rsid w:val="4DFE254E"/>
    <w:rsid w:val="4E0D7324"/>
    <w:rsid w:val="4E1A512D"/>
    <w:rsid w:val="4E2509D2"/>
    <w:rsid w:val="4E374B25"/>
    <w:rsid w:val="4E614C78"/>
    <w:rsid w:val="4E6605CA"/>
    <w:rsid w:val="4EAB0114"/>
    <w:rsid w:val="4EB2609A"/>
    <w:rsid w:val="4EC21D09"/>
    <w:rsid w:val="4EE96625"/>
    <w:rsid w:val="4F044D97"/>
    <w:rsid w:val="4F4F29EA"/>
    <w:rsid w:val="4F522C31"/>
    <w:rsid w:val="4F654F68"/>
    <w:rsid w:val="4F8F6D42"/>
    <w:rsid w:val="4FA908D9"/>
    <w:rsid w:val="500408DE"/>
    <w:rsid w:val="500A7FBC"/>
    <w:rsid w:val="50163486"/>
    <w:rsid w:val="503C2CE4"/>
    <w:rsid w:val="507F7951"/>
    <w:rsid w:val="5080374E"/>
    <w:rsid w:val="50A14F50"/>
    <w:rsid w:val="50B27017"/>
    <w:rsid w:val="50C6631B"/>
    <w:rsid w:val="51083745"/>
    <w:rsid w:val="516850BA"/>
    <w:rsid w:val="516F3258"/>
    <w:rsid w:val="518C2C3D"/>
    <w:rsid w:val="51A01538"/>
    <w:rsid w:val="51AE539A"/>
    <w:rsid w:val="51DB39B9"/>
    <w:rsid w:val="522A6F3E"/>
    <w:rsid w:val="5248444B"/>
    <w:rsid w:val="524E44CC"/>
    <w:rsid w:val="5257234F"/>
    <w:rsid w:val="52720BC3"/>
    <w:rsid w:val="527A2805"/>
    <w:rsid w:val="52922181"/>
    <w:rsid w:val="52A14EB5"/>
    <w:rsid w:val="52AB41DD"/>
    <w:rsid w:val="52AB4326"/>
    <w:rsid w:val="52D16ECF"/>
    <w:rsid w:val="52E0467E"/>
    <w:rsid w:val="53070C6E"/>
    <w:rsid w:val="532924FD"/>
    <w:rsid w:val="53746B8D"/>
    <w:rsid w:val="538C78B4"/>
    <w:rsid w:val="53942278"/>
    <w:rsid w:val="53B111EA"/>
    <w:rsid w:val="53BE59EE"/>
    <w:rsid w:val="53C4320D"/>
    <w:rsid w:val="53CD6ECD"/>
    <w:rsid w:val="541F6F1A"/>
    <w:rsid w:val="54427CEF"/>
    <w:rsid w:val="546D18B2"/>
    <w:rsid w:val="547436E0"/>
    <w:rsid w:val="549C44A4"/>
    <w:rsid w:val="54AD202B"/>
    <w:rsid w:val="54B20A58"/>
    <w:rsid w:val="54B836B4"/>
    <w:rsid w:val="54E258CE"/>
    <w:rsid w:val="55035C05"/>
    <w:rsid w:val="554A6B33"/>
    <w:rsid w:val="55514833"/>
    <w:rsid w:val="556E466B"/>
    <w:rsid w:val="55706236"/>
    <w:rsid w:val="55A1249C"/>
    <w:rsid w:val="55A62B8A"/>
    <w:rsid w:val="55CB1FD3"/>
    <w:rsid w:val="55DF61D7"/>
    <w:rsid w:val="55F1544B"/>
    <w:rsid w:val="5611195E"/>
    <w:rsid w:val="568D7B85"/>
    <w:rsid w:val="56F67C83"/>
    <w:rsid w:val="56FC1B16"/>
    <w:rsid w:val="57061B4B"/>
    <w:rsid w:val="5736758D"/>
    <w:rsid w:val="57515444"/>
    <w:rsid w:val="57560E52"/>
    <w:rsid w:val="5766386C"/>
    <w:rsid w:val="57670253"/>
    <w:rsid w:val="57775CAB"/>
    <w:rsid w:val="57AB500F"/>
    <w:rsid w:val="57CD7318"/>
    <w:rsid w:val="57E30AE1"/>
    <w:rsid w:val="58127246"/>
    <w:rsid w:val="581773FE"/>
    <w:rsid w:val="58311AAA"/>
    <w:rsid w:val="58363036"/>
    <w:rsid w:val="58984351"/>
    <w:rsid w:val="58AF1DF6"/>
    <w:rsid w:val="58FA76E7"/>
    <w:rsid w:val="592438F8"/>
    <w:rsid w:val="596078FE"/>
    <w:rsid w:val="597F637D"/>
    <w:rsid w:val="59882C3D"/>
    <w:rsid w:val="59B04FE8"/>
    <w:rsid w:val="59BF56A8"/>
    <w:rsid w:val="59C66FF3"/>
    <w:rsid w:val="5A107157"/>
    <w:rsid w:val="5A1233D7"/>
    <w:rsid w:val="5A2426EB"/>
    <w:rsid w:val="5A377140"/>
    <w:rsid w:val="5A501676"/>
    <w:rsid w:val="5AAC1340"/>
    <w:rsid w:val="5AC039E7"/>
    <w:rsid w:val="5AF06662"/>
    <w:rsid w:val="5AF87A68"/>
    <w:rsid w:val="5B0A12CC"/>
    <w:rsid w:val="5B2C167F"/>
    <w:rsid w:val="5B4C010D"/>
    <w:rsid w:val="5B5E287E"/>
    <w:rsid w:val="5B673AB6"/>
    <w:rsid w:val="5B835D00"/>
    <w:rsid w:val="5BAC1B7D"/>
    <w:rsid w:val="5BCF5517"/>
    <w:rsid w:val="5BD61BB0"/>
    <w:rsid w:val="5C1351DB"/>
    <w:rsid w:val="5C33344D"/>
    <w:rsid w:val="5C47491A"/>
    <w:rsid w:val="5CA5043C"/>
    <w:rsid w:val="5CB94636"/>
    <w:rsid w:val="5CC4676D"/>
    <w:rsid w:val="5CF80AB0"/>
    <w:rsid w:val="5D293D84"/>
    <w:rsid w:val="5D3662B3"/>
    <w:rsid w:val="5D6A7321"/>
    <w:rsid w:val="5D82193F"/>
    <w:rsid w:val="5DBC2E9F"/>
    <w:rsid w:val="5DDD6B98"/>
    <w:rsid w:val="5E006713"/>
    <w:rsid w:val="5E326B7D"/>
    <w:rsid w:val="5E34284E"/>
    <w:rsid w:val="5E4173F2"/>
    <w:rsid w:val="5E493FE8"/>
    <w:rsid w:val="5E6C6963"/>
    <w:rsid w:val="5EA00D2C"/>
    <w:rsid w:val="5ECB4F8C"/>
    <w:rsid w:val="5ED5673A"/>
    <w:rsid w:val="5EE604BC"/>
    <w:rsid w:val="5EEE5B65"/>
    <w:rsid w:val="5F76283B"/>
    <w:rsid w:val="5F76621D"/>
    <w:rsid w:val="5FD21DA9"/>
    <w:rsid w:val="5FF31ACB"/>
    <w:rsid w:val="600F33B6"/>
    <w:rsid w:val="601E3E49"/>
    <w:rsid w:val="602D199B"/>
    <w:rsid w:val="60711F15"/>
    <w:rsid w:val="607169C6"/>
    <w:rsid w:val="60866FE9"/>
    <w:rsid w:val="60A42C31"/>
    <w:rsid w:val="60C166EF"/>
    <w:rsid w:val="614E60D8"/>
    <w:rsid w:val="61734C5D"/>
    <w:rsid w:val="61E01682"/>
    <w:rsid w:val="61FD59BC"/>
    <w:rsid w:val="62497697"/>
    <w:rsid w:val="6252310A"/>
    <w:rsid w:val="62583B1E"/>
    <w:rsid w:val="62585A7C"/>
    <w:rsid w:val="62E6622E"/>
    <w:rsid w:val="62EE71CA"/>
    <w:rsid w:val="63403FBC"/>
    <w:rsid w:val="63D43630"/>
    <w:rsid w:val="63F2321A"/>
    <w:rsid w:val="64083C3F"/>
    <w:rsid w:val="64117515"/>
    <w:rsid w:val="64616230"/>
    <w:rsid w:val="64857D05"/>
    <w:rsid w:val="64B77BC7"/>
    <w:rsid w:val="64D375A3"/>
    <w:rsid w:val="64FC3B9A"/>
    <w:rsid w:val="653D1B90"/>
    <w:rsid w:val="655D015B"/>
    <w:rsid w:val="657C32AE"/>
    <w:rsid w:val="65901B77"/>
    <w:rsid w:val="659B7170"/>
    <w:rsid w:val="65DA6397"/>
    <w:rsid w:val="65FD47A4"/>
    <w:rsid w:val="66052F39"/>
    <w:rsid w:val="660A0B49"/>
    <w:rsid w:val="666B47EA"/>
    <w:rsid w:val="6677718C"/>
    <w:rsid w:val="668A4D5C"/>
    <w:rsid w:val="669E0F91"/>
    <w:rsid w:val="66ED1BF3"/>
    <w:rsid w:val="67045800"/>
    <w:rsid w:val="67303947"/>
    <w:rsid w:val="674C6803"/>
    <w:rsid w:val="675237C7"/>
    <w:rsid w:val="67855FB8"/>
    <w:rsid w:val="682F280A"/>
    <w:rsid w:val="68552E02"/>
    <w:rsid w:val="687F6274"/>
    <w:rsid w:val="68D96000"/>
    <w:rsid w:val="68EC2B74"/>
    <w:rsid w:val="68F339E1"/>
    <w:rsid w:val="690D6941"/>
    <w:rsid w:val="691D6BEF"/>
    <w:rsid w:val="692270F9"/>
    <w:rsid w:val="69333C1F"/>
    <w:rsid w:val="69733561"/>
    <w:rsid w:val="69770A5D"/>
    <w:rsid w:val="6992418B"/>
    <w:rsid w:val="6A310ACA"/>
    <w:rsid w:val="6A475C3C"/>
    <w:rsid w:val="6A6034E0"/>
    <w:rsid w:val="6A636839"/>
    <w:rsid w:val="6A762D68"/>
    <w:rsid w:val="6A7F2149"/>
    <w:rsid w:val="6ACB2D3F"/>
    <w:rsid w:val="6AFB2204"/>
    <w:rsid w:val="6B072B94"/>
    <w:rsid w:val="6B282368"/>
    <w:rsid w:val="6B7226E0"/>
    <w:rsid w:val="6B7554DF"/>
    <w:rsid w:val="6BA81731"/>
    <w:rsid w:val="6BBC39AC"/>
    <w:rsid w:val="6BC72CBE"/>
    <w:rsid w:val="6BDA195D"/>
    <w:rsid w:val="6BDA2004"/>
    <w:rsid w:val="6BF37332"/>
    <w:rsid w:val="6C800049"/>
    <w:rsid w:val="6C9A6C4B"/>
    <w:rsid w:val="6CD21729"/>
    <w:rsid w:val="6CD8269F"/>
    <w:rsid w:val="6CF5551D"/>
    <w:rsid w:val="6D311F7D"/>
    <w:rsid w:val="6D39117E"/>
    <w:rsid w:val="6D556E3C"/>
    <w:rsid w:val="6D5D2B62"/>
    <w:rsid w:val="6D6745F5"/>
    <w:rsid w:val="6D8117F8"/>
    <w:rsid w:val="6D8B522E"/>
    <w:rsid w:val="6DB56881"/>
    <w:rsid w:val="6E0923D8"/>
    <w:rsid w:val="6E482931"/>
    <w:rsid w:val="6E6648EE"/>
    <w:rsid w:val="6E7243FD"/>
    <w:rsid w:val="6E8610ED"/>
    <w:rsid w:val="6F1C3C9B"/>
    <w:rsid w:val="6F41302D"/>
    <w:rsid w:val="6F42354B"/>
    <w:rsid w:val="6F470527"/>
    <w:rsid w:val="6F610C1F"/>
    <w:rsid w:val="6F6C1007"/>
    <w:rsid w:val="6F9D5714"/>
    <w:rsid w:val="6FCE7735"/>
    <w:rsid w:val="705A50F3"/>
    <w:rsid w:val="707B198B"/>
    <w:rsid w:val="70BB6549"/>
    <w:rsid w:val="70C8462E"/>
    <w:rsid w:val="70D9311B"/>
    <w:rsid w:val="71290211"/>
    <w:rsid w:val="713A6780"/>
    <w:rsid w:val="71762C26"/>
    <w:rsid w:val="717F1F52"/>
    <w:rsid w:val="71A0693C"/>
    <w:rsid w:val="71E068B0"/>
    <w:rsid w:val="71E36583"/>
    <w:rsid w:val="71EC182A"/>
    <w:rsid w:val="722331A5"/>
    <w:rsid w:val="72C429AD"/>
    <w:rsid w:val="72D73503"/>
    <w:rsid w:val="730D1CCA"/>
    <w:rsid w:val="73281380"/>
    <w:rsid w:val="734343A1"/>
    <w:rsid w:val="735143BA"/>
    <w:rsid w:val="737F23C2"/>
    <w:rsid w:val="73956BEF"/>
    <w:rsid w:val="73CD4ED4"/>
    <w:rsid w:val="73EF6ABA"/>
    <w:rsid w:val="74116ABD"/>
    <w:rsid w:val="74131B36"/>
    <w:rsid w:val="741572BE"/>
    <w:rsid w:val="741E4D72"/>
    <w:rsid w:val="743254BC"/>
    <w:rsid w:val="744637BC"/>
    <w:rsid w:val="74BF614B"/>
    <w:rsid w:val="74C97E89"/>
    <w:rsid w:val="74F5031E"/>
    <w:rsid w:val="753D2E6F"/>
    <w:rsid w:val="754444B6"/>
    <w:rsid w:val="758449E9"/>
    <w:rsid w:val="758E4672"/>
    <w:rsid w:val="75B66ADA"/>
    <w:rsid w:val="761E0D4B"/>
    <w:rsid w:val="762C3780"/>
    <w:rsid w:val="764D6A4B"/>
    <w:rsid w:val="768B2013"/>
    <w:rsid w:val="769F05AF"/>
    <w:rsid w:val="772103AE"/>
    <w:rsid w:val="7765236E"/>
    <w:rsid w:val="77775D89"/>
    <w:rsid w:val="77865594"/>
    <w:rsid w:val="779C20FF"/>
    <w:rsid w:val="779C7574"/>
    <w:rsid w:val="77A7245B"/>
    <w:rsid w:val="77AC6A63"/>
    <w:rsid w:val="780C2EA6"/>
    <w:rsid w:val="78166FF5"/>
    <w:rsid w:val="78674783"/>
    <w:rsid w:val="786848AD"/>
    <w:rsid w:val="78685C72"/>
    <w:rsid w:val="78A52233"/>
    <w:rsid w:val="78FE3DD4"/>
    <w:rsid w:val="79447889"/>
    <w:rsid w:val="7966655A"/>
    <w:rsid w:val="799C62EB"/>
    <w:rsid w:val="79AF1C2F"/>
    <w:rsid w:val="79C74800"/>
    <w:rsid w:val="7A4B626B"/>
    <w:rsid w:val="7A6016BC"/>
    <w:rsid w:val="7A952101"/>
    <w:rsid w:val="7AA97D3A"/>
    <w:rsid w:val="7AD0558D"/>
    <w:rsid w:val="7AE60B37"/>
    <w:rsid w:val="7B307F57"/>
    <w:rsid w:val="7B3F19BB"/>
    <w:rsid w:val="7B46197D"/>
    <w:rsid w:val="7B905A47"/>
    <w:rsid w:val="7BB04171"/>
    <w:rsid w:val="7BE0158F"/>
    <w:rsid w:val="7C194312"/>
    <w:rsid w:val="7C1973BE"/>
    <w:rsid w:val="7C1F4C21"/>
    <w:rsid w:val="7C247CA2"/>
    <w:rsid w:val="7C5400E1"/>
    <w:rsid w:val="7C574D8A"/>
    <w:rsid w:val="7C5E6891"/>
    <w:rsid w:val="7C74092F"/>
    <w:rsid w:val="7C824FF2"/>
    <w:rsid w:val="7C9555A1"/>
    <w:rsid w:val="7CF3413E"/>
    <w:rsid w:val="7D052B34"/>
    <w:rsid w:val="7D61609A"/>
    <w:rsid w:val="7D9F4F59"/>
    <w:rsid w:val="7DA94EE7"/>
    <w:rsid w:val="7E13371C"/>
    <w:rsid w:val="7E213C36"/>
    <w:rsid w:val="7E3E1F98"/>
    <w:rsid w:val="7E3F68A0"/>
    <w:rsid w:val="7E600DC3"/>
    <w:rsid w:val="7E694279"/>
    <w:rsid w:val="7E765D97"/>
    <w:rsid w:val="7E7E700C"/>
    <w:rsid w:val="7E9D725C"/>
    <w:rsid w:val="7EA50B70"/>
    <w:rsid w:val="7EC47289"/>
    <w:rsid w:val="7EEF0E7A"/>
    <w:rsid w:val="7EFD0989"/>
    <w:rsid w:val="7F0251EE"/>
    <w:rsid w:val="7F2326CD"/>
    <w:rsid w:val="7F5C31CD"/>
    <w:rsid w:val="7F6B5095"/>
    <w:rsid w:val="7FA147C6"/>
    <w:rsid w:val="7FC17032"/>
    <w:rsid w:val="7FE06C52"/>
    <w:rsid w:val="7FE50115"/>
    <w:rsid w:val="7FE52344"/>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49"/>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4">
    <w:name w:val="heading 3"/>
    <w:basedOn w:val="1"/>
    <w:next w:val="1"/>
    <w:link w:val="50"/>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5">
    <w:name w:val="heading 4"/>
    <w:basedOn w:val="1"/>
    <w:next w:val="1"/>
    <w:autoRedefine/>
    <w:qFormat/>
    <w:uiPriority w:val="9"/>
    <w:pPr>
      <w:keepNext/>
      <w:keepLines/>
      <w:widowControl/>
      <w:spacing w:before="120" w:beforeLines="0" w:after="120" w:afterLines="0" w:line="360" w:lineRule="auto"/>
      <w:jc w:val="center"/>
      <w:outlineLvl w:val="3"/>
    </w:pPr>
    <w:rPr>
      <w:rFonts w:eastAsia="Ђˎ̥"/>
      <w:kern w:val="0"/>
      <w:sz w:val="28"/>
      <w:szCs w:val="20"/>
    </w:rPr>
  </w:style>
  <w:style w:type="paragraph" w:styleId="6">
    <w:name w:val="heading 5"/>
    <w:basedOn w:val="1"/>
    <w:next w:val="7"/>
    <w:link w:val="51"/>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8">
    <w:name w:val="heading 8"/>
    <w:basedOn w:val="1"/>
    <w:next w:val="1"/>
    <w:link w:val="52"/>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9">
    <w:name w:val="heading 9"/>
    <w:basedOn w:val="1"/>
    <w:next w:val="1"/>
    <w:link w:val="53"/>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10">
    <w:name w:val="table of authorities"/>
    <w:basedOn w:val="1"/>
    <w:next w:val="1"/>
    <w:autoRedefine/>
    <w:unhideWhenUsed/>
    <w:qFormat/>
    <w:uiPriority w:val="99"/>
    <w:pPr>
      <w:ind w:left="420" w:leftChars="200"/>
    </w:p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3">
    <w:name w:val="annotation text"/>
    <w:basedOn w:val="1"/>
    <w:link w:val="55"/>
    <w:autoRedefine/>
    <w:qFormat/>
    <w:uiPriority w:val="0"/>
    <w:pPr>
      <w:jc w:val="left"/>
    </w:pPr>
    <w:rPr>
      <w:rFonts w:ascii="Times New Roman" w:hAnsi="Times New Roman" w:eastAsia="宋体" w:cs="Times New Roman"/>
      <w:szCs w:val="24"/>
      <w:lang w:val="zh-CN" w:eastAsia="zh-CN"/>
    </w:rPr>
  </w:style>
  <w:style w:type="paragraph" w:styleId="14">
    <w:name w:val="Body Text 3"/>
    <w:basedOn w:val="1"/>
    <w:link w:val="57"/>
    <w:autoRedefine/>
    <w:unhideWhenUsed/>
    <w:qFormat/>
    <w:uiPriority w:val="99"/>
    <w:pPr>
      <w:spacing w:after="120"/>
    </w:pPr>
    <w:rPr>
      <w:rFonts w:ascii="Times New Roman" w:hAnsi="Times New Roman" w:eastAsia="宋体" w:cs="Times New Roman"/>
      <w:sz w:val="16"/>
      <w:szCs w:val="16"/>
      <w:lang w:val="zh-CN" w:eastAsia="zh-CN"/>
    </w:rPr>
  </w:style>
  <w:style w:type="paragraph" w:styleId="15">
    <w:name w:val="Body Text"/>
    <w:basedOn w:val="1"/>
    <w:next w:val="1"/>
    <w:link w:val="59"/>
    <w:autoRedefine/>
    <w:unhideWhenUsed/>
    <w:qFormat/>
    <w:uiPriority w:val="0"/>
    <w:pPr>
      <w:spacing w:after="120"/>
    </w:pPr>
    <w:rPr>
      <w:rFonts w:ascii="Times New Roman" w:hAnsi="Times New Roman" w:eastAsia="宋体" w:cs="Times New Roman"/>
      <w:szCs w:val="24"/>
      <w:lang w:val="zh-CN" w:eastAsia="zh-CN"/>
    </w:rPr>
  </w:style>
  <w:style w:type="paragraph" w:styleId="16">
    <w:name w:val="Body Text Indent"/>
    <w:basedOn w:val="1"/>
    <w:next w:val="1"/>
    <w:link w:val="61"/>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autoRedefine/>
    <w:semiHidden/>
    <w:unhideWhenUsed/>
    <w:qFormat/>
    <w:uiPriority w:val="39"/>
    <w:pPr>
      <w:ind w:left="840" w:leftChars="400"/>
    </w:pPr>
  </w:style>
  <w:style w:type="paragraph" w:styleId="19">
    <w:name w:val="Plain Text"/>
    <w:basedOn w:val="1"/>
    <w:next w:val="5"/>
    <w:link w:val="65"/>
    <w:autoRedefine/>
    <w:qFormat/>
    <w:uiPriority w:val="0"/>
    <w:rPr>
      <w:rFonts w:ascii="宋体" w:hAnsi="Courier New" w:eastAsia="宋体" w:cs="Times New Roman"/>
      <w:kern w:val="0"/>
      <w:sz w:val="20"/>
      <w:szCs w:val="21"/>
      <w:lang w:val="zh-CN" w:eastAsia="zh-CN"/>
    </w:rPr>
  </w:style>
  <w:style w:type="paragraph" w:styleId="20">
    <w:name w:val="Date"/>
    <w:basedOn w:val="1"/>
    <w:next w:val="1"/>
    <w:link w:val="67"/>
    <w:autoRedefine/>
    <w:unhideWhenUsed/>
    <w:qFormat/>
    <w:uiPriority w:val="99"/>
    <w:pPr>
      <w:ind w:left="100" w:leftChars="2500"/>
    </w:pPr>
    <w:rPr>
      <w:rFonts w:ascii="Times New Roman" w:hAnsi="Times New Roman" w:eastAsia="宋体" w:cs="Times New Roman"/>
      <w:szCs w:val="24"/>
      <w:lang w:val="zh-CN" w:eastAsia="zh-CN"/>
    </w:rPr>
  </w:style>
  <w:style w:type="paragraph" w:styleId="21">
    <w:name w:val="Balloon Text"/>
    <w:basedOn w:val="1"/>
    <w:link w:val="103"/>
    <w:autoRedefine/>
    <w:semiHidden/>
    <w:qFormat/>
    <w:uiPriority w:val="0"/>
    <w:rPr>
      <w:rFonts w:ascii="Times New Roman" w:hAnsi="Times New Roman" w:eastAsia="宋体" w:cs="Times New Roman"/>
      <w:sz w:val="18"/>
      <w:szCs w:val="18"/>
    </w:rPr>
  </w:style>
  <w:style w:type="paragraph" w:styleId="22">
    <w:name w:val="footer"/>
    <w:basedOn w:val="1"/>
    <w:next w:val="1"/>
    <w:link w:val="70"/>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23">
    <w:name w:val="header"/>
    <w:basedOn w:val="1"/>
    <w:link w:val="72"/>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4">
    <w:name w:val="toc 1"/>
    <w:basedOn w:val="1"/>
    <w:next w:val="1"/>
    <w:autoRedefine/>
    <w:semiHidden/>
    <w:unhideWhenUsed/>
    <w:qFormat/>
    <w:uiPriority w:val="39"/>
  </w:style>
  <w:style w:type="paragraph" w:styleId="25">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6">
    <w:name w:val="Body Text Indent 3"/>
    <w:basedOn w:val="1"/>
    <w:autoRedefine/>
    <w:qFormat/>
    <w:uiPriority w:val="0"/>
    <w:pPr>
      <w:spacing w:line="480" w:lineRule="exact"/>
      <w:ind w:firstLine="420" w:firstLineChars="200"/>
    </w:pPr>
    <w:rPr>
      <w:rFonts w:ascii="宋体" w:hAnsi="Courier New" w:cs="Courier New"/>
    </w:rPr>
  </w:style>
  <w:style w:type="paragraph" w:styleId="27">
    <w:name w:val="toc 2"/>
    <w:basedOn w:val="1"/>
    <w:next w:val="1"/>
    <w:autoRedefine/>
    <w:semiHidden/>
    <w:unhideWhenUsed/>
    <w:qFormat/>
    <w:uiPriority w:val="39"/>
    <w:pPr>
      <w:ind w:left="420" w:leftChars="200"/>
    </w:pPr>
  </w:style>
  <w:style w:type="paragraph" w:styleId="28">
    <w:name w:val="Body Text 2"/>
    <w:basedOn w:val="1"/>
    <w:autoRedefine/>
    <w:qFormat/>
    <w:uiPriority w:val="0"/>
    <w:pPr>
      <w:spacing w:after="120" w:line="480" w:lineRule="auto"/>
    </w:pPr>
  </w:style>
  <w:style w:type="paragraph" w:styleId="29">
    <w:name w:val="Normal (Web)"/>
    <w:basedOn w:val="1"/>
    <w:autoRedefine/>
    <w:unhideWhenUsed/>
    <w:qFormat/>
    <w:uiPriority w:val="99"/>
    <w:rPr>
      <w:rFonts w:ascii="Calibri" w:hAnsi="Calibri" w:eastAsia="宋体" w:cs="Times New Roman"/>
      <w:kern w:val="0"/>
      <w:sz w:val="24"/>
      <w:szCs w:val="24"/>
    </w:rPr>
  </w:style>
  <w:style w:type="paragraph" w:styleId="30">
    <w:name w:val="Title"/>
    <w:basedOn w:val="1"/>
    <w:link w:val="74"/>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31">
    <w:name w:val="annotation subject"/>
    <w:basedOn w:val="13"/>
    <w:next w:val="13"/>
    <w:link w:val="76"/>
    <w:autoRedefine/>
    <w:qFormat/>
    <w:uiPriority w:val="99"/>
    <w:rPr>
      <w:b/>
      <w:bCs/>
    </w:rPr>
  </w:style>
  <w:style w:type="paragraph" w:styleId="32">
    <w:name w:val="Body Text First Indent 2"/>
    <w:basedOn w:val="16"/>
    <w:link w:val="112"/>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table" w:styleId="34">
    <w:name w:val="Table Grid"/>
    <w:basedOn w:val="33"/>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autoRedefine/>
    <w:qFormat/>
    <w:uiPriority w:val="0"/>
    <w:rPr>
      <w:b/>
    </w:rPr>
  </w:style>
  <w:style w:type="character" w:styleId="37">
    <w:name w:val="endnote reference"/>
    <w:autoRedefine/>
    <w:unhideWhenUsed/>
    <w:qFormat/>
    <w:uiPriority w:val="99"/>
    <w:rPr>
      <w:vertAlign w:val="superscript"/>
    </w:rPr>
  </w:style>
  <w:style w:type="character" w:styleId="38">
    <w:name w:val="page number"/>
    <w:basedOn w:val="35"/>
    <w:autoRedefine/>
    <w:qFormat/>
    <w:uiPriority w:val="0"/>
    <w:rPr>
      <w:rFonts w:ascii="Arial" w:hAnsi="Arial" w:eastAsia="黑体" w:cs="Arial"/>
      <w:snapToGrid w:val="0"/>
      <w:kern w:val="0"/>
      <w:szCs w:val="21"/>
    </w:rPr>
  </w:style>
  <w:style w:type="character" w:styleId="39">
    <w:name w:val="FollowedHyperlink"/>
    <w:basedOn w:val="35"/>
    <w:autoRedefine/>
    <w:unhideWhenUsed/>
    <w:qFormat/>
    <w:uiPriority w:val="99"/>
    <w:rPr>
      <w:color w:val="800080"/>
      <w:u w:val="single"/>
    </w:rPr>
  </w:style>
  <w:style w:type="character" w:styleId="40">
    <w:name w:val="Hyperlink"/>
    <w:autoRedefine/>
    <w:unhideWhenUsed/>
    <w:qFormat/>
    <w:uiPriority w:val="99"/>
    <w:rPr>
      <w:color w:val="0000FF"/>
      <w:u w:val="single"/>
    </w:rPr>
  </w:style>
  <w:style w:type="character" w:styleId="41">
    <w:name w:val="annotation reference"/>
    <w:autoRedefine/>
    <w:qFormat/>
    <w:uiPriority w:val="99"/>
    <w:rPr>
      <w:sz w:val="21"/>
      <w:szCs w:val="21"/>
    </w:rPr>
  </w:style>
  <w:style w:type="character" w:customStyle="1" w:styleId="42">
    <w:name w:val="标题 1 Char"/>
    <w:basedOn w:val="35"/>
    <w:autoRedefine/>
    <w:qFormat/>
    <w:uiPriority w:val="9"/>
    <w:rPr>
      <w:b/>
      <w:bCs/>
      <w:kern w:val="44"/>
      <w:sz w:val="44"/>
      <w:szCs w:val="44"/>
    </w:rPr>
  </w:style>
  <w:style w:type="character" w:customStyle="1" w:styleId="43">
    <w:name w:val="标题 2 Char"/>
    <w:basedOn w:val="35"/>
    <w:autoRedefine/>
    <w:qFormat/>
    <w:uiPriority w:val="9"/>
    <w:rPr>
      <w:rFonts w:asciiTheme="majorHAnsi" w:hAnsiTheme="majorHAnsi" w:eastAsiaTheme="majorEastAsia" w:cstheme="majorBidi"/>
      <w:b/>
      <w:bCs/>
      <w:sz w:val="32"/>
      <w:szCs w:val="32"/>
    </w:rPr>
  </w:style>
  <w:style w:type="character" w:customStyle="1" w:styleId="44">
    <w:name w:val="标题 3 Char"/>
    <w:basedOn w:val="35"/>
    <w:autoRedefine/>
    <w:qFormat/>
    <w:uiPriority w:val="9"/>
    <w:rPr>
      <w:b/>
      <w:bCs/>
      <w:sz w:val="32"/>
      <w:szCs w:val="32"/>
    </w:rPr>
  </w:style>
  <w:style w:type="character" w:customStyle="1" w:styleId="45">
    <w:name w:val="标题 5 Char"/>
    <w:basedOn w:val="35"/>
    <w:autoRedefine/>
    <w:qFormat/>
    <w:uiPriority w:val="9"/>
    <w:rPr>
      <w:b/>
      <w:bCs/>
      <w:sz w:val="28"/>
      <w:szCs w:val="28"/>
    </w:rPr>
  </w:style>
  <w:style w:type="character" w:customStyle="1" w:styleId="46">
    <w:name w:val="标题 8 Char"/>
    <w:basedOn w:val="35"/>
    <w:autoRedefine/>
    <w:qFormat/>
    <w:uiPriority w:val="0"/>
    <w:rPr>
      <w:rFonts w:asciiTheme="majorHAnsi" w:hAnsiTheme="majorHAnsi" w:eastAsiaTheme="majorEastAsia" w:cstheme="majorBidi"/>
      <w:sz w:val="24"/>
      <w:szCs w:val="24"/>
    </w:rPr>
  </w:style>
  <w:style w:type="character" w:customStyle="1" w:styleId="47">
    <w:name w:val="标题 9 Char"/>
    <w:basedOn w:val="35"/>
    <w:autoRedefine/>
    <w:semiHidden/>
    <w:qFormat/>
    <w:uiPriority w:val="9"/>
    <w:rPr>
      <w:rFonts w:asciiTheme="majorHAnsi" w:hAnsiTheme="majorHAnsi" w:eastAsiaTheme="majorEastAsia" w:cstheme="majorBidi"/>
      <w:szCs w:val="21"/>
    </w:rPr>
  </w:style>
  <w:style w:type="character" w:customStyle="1" w:styleId="48">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9">
    <w:name w:val="标题 2 字符"/>
    <w:link w:val="3"/>
    <w:autoRedefine/>
    <w:qFormat/>
    <w:uiPriority w:val="9"/>
    <w:rPr>
      <w:rFonts w:ascii="Cambria" w:hAnsi="Cambria" w:eastAsia="宋体" w:cs="Times New Roman"/>
      <w:b/>
      <w:bCs/>
      <w:sz w:val="32"/>
      <w:szCs w:val="32"/>
      <w:lang w:val="zh-CN" w:eastAsia="zh-CN"/>
    </w:rPr>
  </w:style>
  <w:style w:type="character" w:customStyle="1" w:styleId="50">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51">
    <w:name w:val="标题 5 字符"/>
    <w:link w:val="6"/>
    <w:autoRedefine/>
    <w:qFormat/>
    <w:uiPriority w:val="9"/>
    <w:rPr>
      <w:rFonts w:ascii="Times New Roman" w:hAnsi="Times New Roman" w:eastAsia="宋体" w:cs="Times New Roman"/>
      <w:b/>
      <w:bCs/>
      <w:sz w:val="28"/>
      <w:szCs w:val="28"/>
      <w:lang w:val="zh-CN" w:eastAsia="zh-CN"/>
    </w:rPr>
  </w:style>
  <w:style w:type="character" w:customStyle="1" w:styleId="52">
    <w:name w:val="标题 8 字符"/>
    <w:link w:val="8"/>
    <w:autoRedefine/>
    <w:qFormat/>
    <w:uiPriority w:val="9"/>
    <w:rPr>
      <w:rFonts w:ascii="等线 Light" w:hAnsi="等线 Light" w:eastAsia="等线 Light" w:cs="Times New Roman"/>
      <w:sz w:val="24"/>
      <w:szCs w:val="24"/>
      <w:lang w:val="zh-CN" w:eastAsia="zh-CN"/>
    </w:rPr>
  </w:style>
  <w:style w:type="character" w:customStyle="1" w:styleId="53">
    <w:name w:val="标题 9 字符"/>
    <w:link w:val="9"/>
    <w:autoRedefine/>
    <w:qFormat/>
    <w:uiPriority w:val="9"/>
    <w:rPr>
      <w:rFonts w:ascii="Cambria" w:hAnsi="Cambria" w:eastAsia="宋体" w:cs="Times New Roman"/>
      <w:szCs w:val="21"/>
      <w:lang w:val="zh-CN" w:eastAsia="zh-CN"/>
    </w:rPr>
  </w:style>
  <w:style w:type="character" w:customStyle="1" w:styleId="54">
    <w:name w:val="批注文字 Char"/>
    <w:basedOn w:val="35"/>
    <w:autoRedefine/>
    <w:qFormat/>
    <w:uiPriority w:val="0"/>
  </w:style>
  <w:style w:type="character" w:customStyle="1" w:styleId="55">
    <w:name w:val="批注文字 字符2"/>
    <w:link w:val="13"/>
    <w:autoRedefine/>
    <w:qFormat/>
    <w:uiPriority w:val="0"/>
    <w:rPr>
      <w:rFonts w:ascii="Times New Roman" w:hAnsi="Times New Roman" w:eastAsia="宋体" w:cs="Times New Roman"/>
      <w:szCs w:val="24"/>
      <w:lang w:val="zh-CN" w:eastAsia="zh-CN"/>
    </w:rPr>
  </w:style>
  <w:style w:type="character" w:customStyle="1" w:styleId="56">
    <w:name w:val="正文文本 3 Char"/>
    <w:basedOn w:val="35"/>
    <w:autoRedefine/>
    <w:qFormat/>
    <w:uiPriority w:val="99"/>
    <w:rPr>
      <w:sz w:val="16"/>
      <w:szCs w:val="16"/>
    </w:rPr>
  </w:style>
  <w:style w:type="character" w:customStyle="1" w:styleId="57">
    <w:name w:val="正文文本 3 字符"/>
    <w:link w:val="14"/>
    <w:autoRedefine/>
    <w:qFormat/>
    <w:uiPriority w:val="99"/>
    <w:rPr>
      <w:rFonts w:ascii="Times New Roman" w:hAnsi="Times New Roman" w:eastAsia="宋体" w:cs="Times New Roman"/>
      <w:sz w:val="16"/>
      <w:szCs w:val="16"/>
      <w:lang w:val="zh-CN" w:eastAsia="zh-CN"/>
    </w:rPr>
  </w:style>
  <w:style w:type="character" w:customStyle="1" w:styleId="58">
    <w:name w:val="正文文本 Char"/>
    <w:basedOn w:val="35"/>
    <w:autoRedefine/>
    <w:qFormat/>
    <w:uiPriority w:val="0"/>
  </w:style>
  <w:style w:type="character" w:customStyle="1" w:styleId="59">
    <w:name w:val="正文文本 字符1"/>
    <w:link w:val="15"/>
    <w:autoRedefine/>
    <w:qFormat/>
    <w:uiPriority w:val="0"/>
    <w:rPr>
      <w:rFonts w:ascii="Times New Roman" w:hAnsi="Times New Roman" w:eastAsia="宋体" w:cs="Times New Roman"/>
      <w:szCs w:val="24"/>
      <w:lang w:val="zh-CN" w:eastAsia="zh-CN"/>
    </w:rPr>
  </w:style>
  <w:style w:type="character" w:customStyle="1" w:styleId="60">
    <w:name w:val="正文文本缩进 Char"/>
    <w:basedOn w:val="35"/>
    <w:autoRedefine/>
    <w:qFormat/>
    <w:uiPriority w:val="0"/>
  </w:style>
  <w:style w:type="character" w:customStyle="1" w:styleId="61">
    <w:name w:val="正文文本缩进 字符1"/>
    <w:link w:val="16"/>
    <w:autoRedefine/>
    <w:qFormat/>
    <w:uiPriority w:val="0"/>
    <w:rPr>
      <w:rFonts w:ascii="仿宋_GB2312" w:hAnsi="Times New Roman" w:eastAsia="仿宋_GB2312" w:cs="Times New Roman"/>
      <w:kern w:val="0"/>
      <w:sz w:val="32"/>
      <w:szCs w:val="20"/>
      <w:lang w:val="zh-CN" w:eastAsia="zh-CN"/>
    </w:rPr>
  </w:style>
  <w:style w:type="paragraph" w:customStyle="1" w:styleId="62">
    <w:name w:val="_Style 36"/>
    <w:basedOn w:val="1"/>
    <w:next w:val="63"/>
    <w:autoRedefine/>
    <w:qFormat/>
    <w:uiPriority w:val="99"/>
    <w:pPr>
      <w:ind w:firstLine="420" w:firstLineChars="200"/>
    </w:pPr>
    <w:rPr>
      <w:rFonts w:ascii="Times New Roman" w:hAnsi="Times New Roman" w:eastAsia="宋体" w:cs="Times New Roman"/>
      <w:szCs w:val="24"/>
    </w:rPr>
  </w:style>
  <w:style w:type="paragraph" w:styleId="63">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4">
    <w:name w:val="纯文本 Char"/>
    <w:basedOn w:val="35"/>
    <w:autoRedefine/>
    <w:qFormat/>
    <w:uiPriority w:val="0"/>
    <w:rPr>
      <w:rFonts w:ascii="宋体" w:hAnsi="Courier New" w:eastAsia="宋体" w:cs="Courier New"/>
      <w:szCs w:val="21"/>
    </w:rPr>
  </w:style>
  <w:style w:type="character" w:customStyle="1" w:styleId="65">
    <w:name w:val="纯文本 字符3"/>
    <w:link w:val="19"/>
    <w:autoRedefine/>
    <w:qFormat/>
    <w:uiPriority w:val="0"/>
    <w:rPr>
      <w:rFonts w:ascii="宋体" w:hAnsi="Courier New" w:eastAsia="宋体" w:cs="Times New Roman"/>
      <w:kern w:val="0"/>
      <w:sz w:val="20"/>
      <w:szCs w:val="21"/>
      <w:lang w:val="zh-CN" w:eastAsia="zh-CN"/>
    </w:rPr>
  </w:style>
  <w:style w:type="character" w:customStyle="1" w:styleId="66">
    <w:name w:val="日期 Char"/>
    <w:basedOn w:val="35"/>
    <w:autoRedefine/>
    <w:qFormat/>
    <w:uiPriority w:val="99"/>
  </w:style>
  <w:style w:type="character" w:customStyle="1" w:styleId="67">
    <w:name w:val="日期 字符"/>
    <w:link w:val="20"/>
    <w:autoRedefine/>
    <w:qFormat/>
    <w:uiPriority w:val="99"/>
    <w:rPr>
      <w:rFonts w:ascii="Times New Roman" w:hAnsi="Times New Roman" w:eastAsia="宋体" w:cs="Times New Roman"/>
      <w:szCs w:val="24"/>
      <w:lang w:val="zh-CN" w:eastAsia="zh-CN"/>
    </w:rPr>
  </w:style>
  <w:style w:type="character" w:customStyle="1" w:styleId="68">
    <w:name w:val="批注框文本 Char"/>
    <w:basedOn w:val="35"/>
    <w:autoRedefine/>
    <w:semiHidden/>
    <w:qFormat/>
    <w:uiPriority w:val="0"/>
    <w:rPr>
      <w:sz w:val="18"/>
      <w:szCs w:val="18"/>
    </w:rPr>
  </w:style>
  <w:style w:type="character" w:customStyle="1" w:styleId="69">
    <w:name w:val="页脚 Char"/>
    <w:basedOn w:val="35"/>
    <w:autoRedefine/>
    <w:qFormat/>
    <w:uiPriority w:val="99"/>
    <w:rPr>
      <w:sz w:val="18"/>
      <w:szCs w:val="18"/>
    </w:rPr>
  </w:style>
  <w:style w:type="character" w:customStyle="1" w:styleId="70">
    <w:name w:val="页脚 字符"/>
    <w:link w:val="22"/>
    <w:autoRedefine/>
    <w:qFormat/>
    <w:uiPriority w:val="0"/>
    <w:rPr>
      <w:rFonts w:ascii="Times New Roman" w:hAnsi="Times New Roman" w:eastAsia="宋体" w:cs="Times New Roman"/>
      <w:kern w:val="0"/>
      <w:sz w:val="18"/>
      <w:szCs w:val="18"/>
      <w:lang w:val="zh-CN" w:eastAsia="zh-CN"/>
    </w:rPr>
  </w:style>
  <w:style w:type="character" w:customStyle="1" w:styleId="71">
    <w:name w:val="页眉 Char"/>
    <w:basedOn w:val="35"/>
    <w:autoRedefine/>
    <w:qFormat/>
    <w:uiPriority w:val="99"/>
    <w:rPr>
      <w:sz w:val="18"/>
      <w:szCs w:val="18"/>
    </w:rPr>
  </w:style>
  <w:style w:type="character" w:customStyle="1" w:styleId="72">
    <w:name w:val="页眉 字符"/>
    <w:link w:val="23"/>
    <w:autoRedefine/>
    <w:qFormat/>
    <w:uiPriority w:val="0"/>
    <w:rPr>
      <w:rFonts w:ascii="Times New Roman" w:hAnsi="Times New Roman" w:eastAsia="宋体" w:cs="Times New Roman"/>
      <w:kern w:val="0"/>
      <w:sz w:val="18"/>
      <w:szCs w:val="18"/>
      <w:lang w:val="zh-CN" w:eastAsia="zh-CN"/>
    </w:rPr>
  </w:style>
  <w:style w:type="character" w:customStyle="1" w:styleId="73">
    <w:name w:val="标题 Char"/>
    <w:basedOn w:val="35"/>
    <w:autoRedefine/>
    <w:qFormat/>
    <w:uiPriority w:val="10"/>
    <w:rPr>
      <w:rFonts w:eastAsia="宋体" w:asciiTheme="majorHAnsi" w:hAnsiTheme="majorHAnsi" w:cstheme="majorBidi"/>
      <w:b/>
      <w:bCs/>
      <w:sz w:val="32"/>
      <w:szCs w:val="32"/>
    </w:rPr>
  </w:style>
  <w:style w:type="character" w:customStyle="1" w:styleId="74">
    <w:name w:val="标题 字符"/>
    <w:link w:val="30"/>
    <w:autoRedefine/>
    <w:qFormat/>
    <w:uiPriority w:val="10"/>
    <w:rPr>
      <w:rFonts w:ascii="Cambria" w:hAnsi="Cambria" w:eastAsia="宋体" w:cs="Times New Roman"/>
      <w:b/>
      <w:bCs/>
      <w:sz w:val="32"/>
      <w:szCs w:val="32"/>
      <w:lang w:val="zh-CN" w:eastAsia="zh-CN"/>
    </w:rPr>
  </w:style>
  <w:style w:type="character" w:customStyle="1" w:styleId="75">
    <w:name w:val="批注主题 Char"/>
    <w:basedOn w:val="54"/>
    <w:autoRedefine/>
    <w:qFormat/>
    <w:uiPriority w:val="99"/>
    <w:rPr>
      <w:b/>
      <w:bCs/>
    </w:rPr>
  </w:style>
  <w:style w:type="character" w:customStyle="1" w:styleId="76">
    <w:name w:val="批注主题 字符"/>
    <w:link w:val="31"/>
    <w:autoRedefine/>
    <w:qFormat/>
    <w:uiPriority w:val="99"/>
    <w:rPr>
      <w:rFonts w:ascii="Times New Roman" w:hAnsi="Times New Roman" w:eastAsia="宋体" w:cs="Times New Roman"/>
      <w:b/>
      <w:bCs/>
      <w:szCs w:val="24"/>
      <w:lang w:val="zh-CN" w:eastAsia="zh-CN"/>
    </w:rPr>
  </w:style>
  <w:style w:type="character" w:customStyle="1" w:styleId="77">
    <w:name w:val="正文文本首行缩进 2 字符"/>
    <w:autoRedefine/>
    <w:qFormat/>
    <w:uiPriority w:val="99"/>
    <w:rPr>
      <w:kern w:val="2"/>
      <w:sz w:val="21"/>
      <w:szCs w:val="24"/>
    </w:rPr>
  </w:style>
  <w:style w:type="character" w:customStyle="1" w:styleId="78">
    <w:name w:val="标题 Char1"/>
    <w:autoRedefine/>
    <w:qFormat/>
    <w:uiPriority w:val="0"/>
    <w:rPr>
      <w:rFonts w:ascii="Calibri" w:hAnsi="Calibri"/>
      <w:b/>
      <w:sz w:val="24"/>
      <w:lang w:val="en-GB"/>
    </w:rPr>
  </w:style>
  <w:style w:type="character" w:customStyle="1" w:styleId="7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0">
    <w:name w:val="正文文本 字符"/>
    <w:autoRedefine/>
    <w:qFormat/>
    <w:uiPriority w:val="0"/>
    <w:rPr>
      <w:rFonts w:ascii="Times New Roman" w:hAnsi="Times New Roman"/>
      <w:kern w:val="2"/>
      <w:sz w:val="21"/>
      <w:szCs w:val="24"/>
    </w:rPr>
  </w:style>
  <w:style w:type="character" w:customStyle="1" w:styleId="81">
    <w:name w:val="批注文字 字符1"/>
    <w:autoRedefine/>
    <w:qFormat/>
    <w:uiPriority w:val="0"/>
    <w:rPr>
      <w:rFonts w:ascii="Times New Roman" w:hAnsi="Times New Roman"/>
      <w:kern w:val="2"/>
      <w:sz w:val="21"/>
      <w:szCs w:val="24"/>
    </w:rPr>
  </w:style>
  <w:style w:type="character" w:customStyle="1" w:styleId="82">
    <w:name w:val="批注文字 字符"/>
    <w:autoRedefine/>
    <w:qFormat/>
    <w:uiPriority w:val="0"/>
    <w:rPr>
      <w:rFonts w:ascii="Times New Roman" w:hAnsi="Times New Roman"/>
      <w:kern w:val="2"/>
      <w:sz w:val="21"/>
      <w:szCs w:val="24"/>
    </w:rPr>
  </w:style>
  <w:style w:type="character" w:customStyle="1" w:styleId="83">
    <w:name w:val="未处理的提及"/>
    <w:autoRedefine/>
    <w:unhideWhenUsed/>
    <w:qFormat/>
    <w:uiPriority w:val="99"/>
    <w:rPr>
      <w:color w:val="605E5C"/>
      <w:shd w:val="clear" w:color="auto" w:fill="E1DFDD"/>
    </w:rPr>
  </w:style>
  <w:style w:type="character" w:customStyle="1" w:styleId="84">
    <w:name w:val="apple-style-span"/>
    <w:autoRedefine/>
    <w:qFormat/>
    <w:uiPriority w:val="0"/>
  </w:style>
  <w:style w:type="character" w:customStyle="1" w:styleId="85">
    <w:name w:val="纯文本 字符2"/>
    <w:autoRedefine/>
    <w:qFormat/>
    <w:uiPriority w:val="0"/>
    <w:rPr>
      <w:rFonts w:ascii="宋体" w:hAnsi="Courier New" w:eastAsia="宋体" w:cs="Courier New"/>
      <w:szCs w:val="21"/>
    </w:rPr>
  </w:style>
  <w:style w:type="character" w:customStyle="1" w:styleId="86">
    <w:name w:val="textcontents"/>
    <w:autoRedefine/>
    <w:qFormat/>
    <w:uiPriority w:val="0"/>
  </w:style>
  <w:style w:type="character" w:customStyle="1" w:styleId="87">
    <w:name w:val="纯文本 字符1"/>
    <w:autoRedefine/>
    <w:qFormat/>
    <w:uiPriority w:val="0"/>
    <w:rPr>
      <w:rFonts w:ascii="宋体" w:hAnsi="Courier New"/>
    </w:rPr>
  </w:style>
  <w:style w:type="character" w:customStyle="1" w:styleId="88">
    <w:name w:val="标题 1 字符1"/>
    <w:autoRedefine/>
    <w:qFormat/>
    <w:uiPriority w:val="0"/>
    <w:rPr>
      <w:b/>
      <w:bCs/>
      <w:kern w:val="44"/>
      <w:sz w:val="44"/>
      <w:szCs w:val="44"/>
    </w:rPr>
  </w:style>
  <w:style w:type="character" w:customStyle="1" w:styleId="89">
    <w:name w:val="纯文本 字符"/>
    <w:autoRedefine/>
    <w:qFormat/>
    <w:uiPriority w:val="0"/>
    <w:rPr>
      <w:rFonts w:ascii="宋体" w:hAnsi="Courier New" w:eastAsia="宋体" w:cs="Courier New"/>
      <w:szCs w:val="21"/>
    </w:rPr>
  </w:style>
  <w:style w:type="paragraph" w:customStyle="1" w:styleId="90">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91">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2">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93">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4">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5">
    <w:name w:val="正文文本缩进 字符"/>
    <w:autoRedefine/>
    <w:qFormat/>
    <w:uiPriority w:val="0"/>
    <w:rPr>
      <w:rFonts w:ascii="仿宋_GB2312" w:hAnsi="Times New Roman" w:eastAsia="仿宋_GB2312" w:cs="Times New Roman"/>
      <w:sz w:val="32"/>
      <w:szCs w:val="20"/>
    </w:rPr>
  </w:style>
  <w:style w:type="character" w:customStyle="1" w:styleId="96">
    <w:name w:val="正文2 Char Char"/>
    <w:link w:val="97"/>
    <w:autoRedefine/>
    <w:qFormat/>
    <w:uiPriority w:val="0"/>
    <w:rPr>
      <w:sz w:val="24"/>
    </w:rPr>
  </w:style>
  <w:style w:type="paragraph" w:customStyle="1" w:styleId="97">
    <w:name w:val="正文2"/>
    <w:basedOn w:val="1"/>
    <w:link w:val="96"/>
    <w:autoRedefine/>
    <w:qFormat/>
    <w:uiPriority w:val="0"/>
    <w:pPr>
      <w:adjustRightInd w:val="0"/>
      <w:spacing w:before="156" w:line="360" w:lineRule="auto"/>
      <w:ind w:firstLine="510" w:firstLineChars="200"/>
    </w:pPr>
    <w:rPr>
      <w:sz w:val="24"/>
    </w:rPr>
  </w:style>
  <w:style w:type="character" w:customStyle="1" w:styleId="98">
    <w:name w:val="纯文本 Char2"/>
    <w:autoRedefine/>
    <w:qFormat/>
    <w:uiPriority w:val="0"/>
    <w:rPr>
      <w:rFonts w:ascii="宋体" w:hAnsi="Courier New" w:cs="Arial"/>
      <w:snapToGrid w:val="0"/>
      <w:szCs w:val="21"/>
    </w:rPr>
  </w:style>
  <w:style w:type="paragraph" w:customStyle="1" w:styleId="99">
    <w:name w:val="表格文字"/>
    <w:basedOn w:val="16"/>
    <w:next w:val="15"/>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00">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01">
    <w:name w:val="正文缩进1"/>
    <w:basedOn w:val="1"/>
    <w:next w:val="16"/>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2">
    <w:name w:val="NormalCharacter"/>
    <w:autoRedefine/>
    <w:qFormat/>
    <w:uiPriority w:val="0"/>
  </w:style>
  <w:style w:type="character" w:customStyle="1" w:styleId="103">
    <w:name w:val="批注框文本 字符"/>
    <w:link w:val="21"/>
    <w:autoRedefine/>
    <w:semiHidden/>
    <w:qFormat/>
    <w:uiPriority w:val="0"/>
    <w:rPr>
      <w:rFonts w:ascii="Times New Roman" w:hAnsi="Times New Roman" w:eastAsia="宋体" w:cs="Times New Roman"/>
      <w:sz w:val="18"/>
      <w:szCs w:val="18"/>
    </w:rPr>
  </w:style>
  <w:style w:type="character" w:customStyle="1" w:styleId="104">
    <w:name w:val="正文首行缩进 2 字符"/>
    <w:autoRedefine/>
    <w:qFormat/>
    <w:uiPriority w:val="99"/>
    <w:rPr>
      <w:rFonts w:ascii="仿宋_GB2312" w:hAnsi="Times New Roman" w:eastAsia="仿宋_GB2312" w:cs="Times New Roman"/>
      <w:kern w:val="2"/>
      <w:sz w:val="21"/>
      <w:szCs w:val="24"/>
    </w:rPr>
  </w:style>
  <w:style w:type="character" w:customStyle="1" w:styleId="105">
    <w:name w:val="纯文本 Char1"/>
    <w:autoRedefine/>
    <w:qFormat/>
    <w:uiPriority w:val="0"/>
    <w:rPr>
      <w:rFonts w:ascii="宋体" w:hAnsi="Courier New" w:eastAsia="宋体" w:cs="Times New Roman"/>
      <w:kern w:val="0"/>
      <w:sz w:val="20"/>
      <w:szCs w:val="21"/>
    </w:rPr>
  </w:style>
  <w:style w:type="character" w:customStyle="1" w:styleId="106">
    <w:name w:val="标题 2 Char1"/>
    <w:autoRedefine/>
    <w:qFormat/>
    <w:uiPriority w:val="9"/>
    <w:rPr>
      <w:rFonts w:ascii="Cambria" w:hAnsi="Cambria"/>
      <w:b/>
      <w:bCs/>
      <w:kern w:val="2"/>
      <w:sz w:val="32"/>
      <w:szCs w:val="32"/>
      <w:lang w:val="zh-CN" w:eastAsia="zh-CN"/>
    </w:rPr>
  </w:style>
  <w:style w:type="character" w:customStyle="1" w:styleId="107">
    <w:name w:val="标题 8 Char1"/>
    <w:autoRedefine/>
    <w:qFormat/>
    <w:uiPriority w:val="9"/>
    <w:rPr>
      <w:rFonts w:ascii="等线 Light" w:hAnsi="等线 Light" w:eastAsia="等线 Light"/>
      <w:kern w:val="2"/>
      <w:sz w:val="24"/>
      <w:szCs w:val="24"/>
      <w:lang w:val="zh-CN" w:eastAsia="zh-CN"/>
    </w:rPr>
  </w:style>
  <w:style w:type="character" w:customStyle="1" w:styleId="108">
    <w:name w:val="批注文字 Char1"/>
    <w:autoRedefine/>
    <w:qFormat/>
    <w:uiPriority w:val="0"/>
    <w:rPr>
      <w:kern w:val="2"/>
      <w:sz w:val="21"/>
      <w:szCs w:val="24"/>
      <w:lang w:val="zh-CN" w:eastAsia="zh-CN"/>
    </w:rPr>
  </w:style>
  <w:style w:type="character" w:customStyle="1" w:styleId="109">
    <w:name w:val="正文文本 Char1"/>
    <w:autoRedefine/>
    <w:qFormat/>
    <w:uiPriority w:val="0"/>
    <w:rPr>
      <w:kern w:val="2"/>
      <w:sz w:val="21"/>
      <w:szCs w:val="24"/>
      <w:lang w:val="zh-CN" w:eastAsia="zh-CN"/>
    </w:rPr>
  </w:style>
  <w:style w:type="character" w:customStyle="1" w:styleId="110">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11">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12">
    <w:name w:val="正文首行缩进 2 Char"/>
    <w:basedOn w:val="60"/>
    <w:link w:val="32"/>
    <w:autoRedefine/>
    <w:semiHidden/>
    <w:qFormat/>
    <w:uiPriority w:val="99"/>
    <w:rPr>
      <w:rFonts w:ascii="Times New Roman" w:hAnsi="Times New Roman" w:eastAsia="宋体" w:cs="Times New Roman"/>
      <w:szCs w:val="24"/>
    </w:rPr>
  </w:style>
  <w:style w:type="paragraph" w:customStyle="1" w:styleId="113">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4">
    <w:name w:val="Char Char Char3"/>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5">
    <w:name w:val="正文_2"/>
    <w:next w:val="1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标题 4_1"/>
    <w:basedOn w:val="115"/>
    <w:next w:val="115"/>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11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4"/>
    <w:next w:val="1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页脚_0"/>
    <w:basedOn w:val="120"/>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122">
    <w:name w:val="reader-word-layer_0"/>
    <w:basedOn w:val="120"/>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标题 1_2"/>
    <w:basedOn w:val="120"/>
    <w:next w:val="120"/>
    <w:autoRedefine/>
    <w:qFormat/>
    <w:uiPriority w:val="0"/>
    <w:pPr>
      <w:keepNext/>
      <w:keepLines/>
      <w:spacing w:line="360" w:lineRule="auto"/>
      <w:outlineLvl w:val="0"/>
    </w:pPr>
    <w:rPr>
      <w:rFonts w:ascii="Times New Roman" w:hAnsi="Times New Roman"/>
      <w:b/>
      <w:bCs/>
      <w:kern w:val="44"/>
      <w:sz w:val="32"/>
      <w:szCs w:val="44"/>
    </w:rPr>
  </w:style>
  <w:style w:type="paragraph" w:customStyle="1" w:styleId="124">
    <w:name w:val="正文文本_0"/>
    <w:basedOn w:val="117"/>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12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7">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标题 2_0_0"/>
    <w:basedOn w:val="129"/>
    <w:next w:val="129"/>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29">
    <w:name w:val="正文_2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标题 3_0"/>
    <w:basedOn w:val="115"/>
    <w:next w:val="129"/>
    <w:autoRedefine/>
    <w:qFormat/>
    <w:uiPriority w:val="99"/>
    <w:pPr>
      <w:keepNext/>
      <w:keepLines/>
      <w:spacing w:line="360" w:lineRule="auto"/>
      <w:outlineLvl w:val="2"/>
    </w:pPr>
    <w:rPr>
      <w:rFonts w:eastAsia="黑体"/>
      <w:b/>
      <w:bCs/>
      <w:szCs w:val="32"/>
    </w:rPr>
  </w:style>
  <w:style w:type="paragraph" w:customStyle="1" w:styleId="131">
    <w:name w:val="正文_2_1"/>
    <w:basedOn w:val="120"/>
    <w:autoRedefine/>
    <w:qFormat/>
    <w:uiPriority w:val="0"/>
    <w:rPr>
      <w:rFonts w:ascii="Calibri" w:hAnsi="Calibri" w:cs="Calibri"/>
      <w:szCs w:val="21"/>
    </w:rPr>
  </w:style>
  <w:style w:type="paragraph" w:customStyle="1" w:styleId="132">
    <w:name w:val="标题 3_0_0"/>
    <w:basedOn w:val="129"/>
    <w:next w:val="129"/>
    <w:autoRedefine/>
    <w:unhideWhenUsed/>
    <w:qFormat/>
    <w:uiPriority w:val="0"/>
    <w:pPr>
      <w:keepNext/>
      <w:keepLines/>
      <w:spacing w:line="360" w:lineRule="auto"/>
      <w:outlineLvl w:val="2"/>
    </w:pPr>
    <w:rPr>
      <w:rFonts w:ascii="Calibri" w:hAnsi="Calibri" w:eastAsia="黑体"/>
      <w:b/>
      <w:bCs/>
      <w:kern w:val="0"/>
      <w:sz w:val="32"/>
      <w:szCs w:val="32"/>
      <w:lang w:val="zh-CN"/>
    </w:rPr>
  </w:style>
  <w:style w:type="paragraph" w:customStyle="1" w:styleId="133">
    <w:name w:val="纯文本_0"/>
    <w:basedOn w:val="120"/>
    <w:autoRedefine/>
    <w:semiHidden/>
    <w:qFormat/>
    <w:uiPriority w:val="0"/>
    <w:rPr>
      <w:rFonts w:ascii="宋体" w:hAnsi="Courier New"/>
      <w:kern w:val="0"/>
      <w:sz w:val="20"/>
      <w:szCs w:val="24"/>
    </w:rPr>
  </w:style>
  <w:style w:type="paragraph" w:customStyle="1" w:styleId="134">
    <w:name w:val="正文_2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5">
    <w:name w:val="15_0"/>
    <w:autoRedefine/>
    <w:qFormat/>
    <w:uiPriority w:val="0"/>
    <w:rPr>
      <w:rFonts w:hint="default" w:ascii="Times New Roman" w:hAnsi="Times New Roman" w:cs="Times New Roman"/>
    </w:rPr>
  </w:style>
  <w:style w:type="paragraph" w:customStyle="1" w:styleId="136">
    <w:name w:val="1"/>
    <w:basedOn w:val="1"/>
    <w:next w:val="19"/>
    <w:autoRedefine/>
    <w:qFormat/>
    <w:uiPriority w:val="0"/>
    <w:rPr>
      <w:rFonts w:ascii="宋体" w:hAnsi="Courier New"/>
      <w:szCs w:val="20"/>
    </w:rPr>
  </w:style>
  <w:style w:type="paragraph" w:customStyle="1" w:styleId="137">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126</Pages>
  <Words>8043</Words>
  <Characters>8891</Characters>
  <Lines>2351</Lines>
  <Paragraphs>2363</Paragraphs>
  <TotalTime>2</TotalTime>
  <ScaleCrop>false</ScaleCrop>
  <LinksUpToDate>false</LinksUpToDate>
  <CharactersWithSpaces>9134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oho</cp:lastModifiedBy>
  <dcterms:modified xsi:type="dcterms:W3CDTF">2025-06-18T01:01:40Z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BFE9BD9606B14A6A8C229BFBF7ABFEFE_12</vt:lpwstr>
  </property>
  <property fmtid="{D5CDD505-2E9C-101B-9397-08002B2CF9AE}" pid="4" name="KSOTemplateDocerSaveRecord">
    <vt:lpwstr>eyJoZGlkIjoiOTYxZjEyODIzZDgwNTQwYjJmMzJiYzBjZDdlNTkzYTEiLCJ1c2VySWQiOiIzODEwOTA4NzUifQ==</vt:lpwstr>
  </property>
</Properties>
</file>