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A6A94">
      <w:pPr>
        <w:tabs>
          <w:tab w:val="left" w:pos="7360"/>
        </w:tabs>
        <w:jc w:val="both"/>
        <w:rPr>
          <w:rFonts w:hint="eastAsia" w:ascii="宋体" w:hAnsi="宋体" w:cs="宋体"/>
          <w:b/>
          <w:color w:val="000000"/>
          <w:sz w:val="28"/>
          <w:szCs w:val="28"/>
          <w:highlight w:val="none"/>
          <w:u w:val="single"/>
        </w:rPr>
      </w:pPr>
      <w:r>
        <w:rPr>
          <w:rFonts w:hint="eastAsia" w:ascii="宋体" w:hAnsi="宋体" w:cs="宋体"/>
          <w:b/>
          <w:color w:val="000000"/>
          <w:sz w:val="28"/>
          <w:szCs w:val="28"/>
          <w:highlight w:val="none"/>
          <w:u w:val="single"/>
        </w:rPr>
        <mc:AlternateContent>
          <mc:Choice Requires="wps">
            <w:drawing>
              <wp:anchor distT="0" distB="0" distL="114300" distR="114300" simplePos="0" relativeHeight="251667456" behindDoc="0" locked="0" layoutInCell="1" allowOverlap="1">
                <wp:simplePos x="0" y="0"/>
                <wp:positionH relativeFrom="column">
                  <wp:posOffset>713105</wp:posOffset>
                </wp:positionH>
                <wp:positionV relativeFrom="paragraph">
                  <wp:posOffset>387350</wp:posOffset>
                </wp:positionV>
                <wp:extent cx="45339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4533900" cy="0"/>
                        </a:xfrm>
                        <a:prstGeom prst="line">
                          <a:avLst/>
                        </a:prstGeom>
                        <a:ln w="9525" cap="flat" cmpd="sng">
                          <a:solidFill>
                            <a:srgbClr val="FFFFFF"/>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15pt;margin-top:30.5pt;height:0pt;width:357pt;z-index:251667456;mso-width-relative:page;mso-height-relative:page;" filled="f" stroked="t" coordsize="21600,21600" o:gfxdata="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M6/Y1AAAAAkBAAAPAAAAAAAAAAEAIAAAACIAAABkcnMvZG93bnJldi54bWxQ&#10;SwECFAAUAAAACACHTuJAUcc1hvsBAADyAwAADgAAAAAAAAABACAAAAAjAQAAZHJzL2Uyb0RvYy54&#10;bWxQSwUGAAAAAAYABgBZAQAAkAUAAAAA&#10;">
                <v:fill on="f" focussize="0,0"/>
                <v:stroke color="#FFFFFF" joinstyle="round"/>
                <v:imagedata o:title=""/>
                <o:lock v:ext="edit" aspectratio="f"/>
              </v:line>
            </w:pict>
          </mc:Fallback>
        </mc:AlternateContent>
      </w:r>
    </w:p>
    <w:p w14:paraId="78815D4C">
      <w:pPr>
        <w:spacing w:before="312" w:beforeLines="100" w:line="360" w:lineRule="auto"/>
        <w:ind w:left="0" w:leftChars="0" w:firstLine="0" w:firstLineChars="0"/>
        <w:jc w:val="center"/>
        <w:rPr>
          <w:rFonts w:hint="eastAsia" w:ascii="宋体" w:hAnsi="宋体" w:eastAsia="宋体" w:cs="宋体"/>
          <w:b/>
          <w:bCs/>
          <w:color w:val="000000"/>
          <w:sz w:val="84"/>
          <w:szCs w:val="84"/>
          <w:highlight w:val="none"/>
        </w:rPr>
      </w:pPr>
      <w:r>
        <w:rPr>
          <w:rFonts w:hint="eastAsia" w:ascii="宋体" w:hAnsi="宋体" w:eastAsia="宋体" w:cs="宋体"/>
          <w:b/>
          <w:bCs/>
          <w:color w:val="000000"/>
          <w:sz w:val="52"/>
          <w:szCs w:val="52"/>
          <w:highlight w:val="none"/>
          <w:lang w:eastAsia="zh-CN"/>
        </w:rPr>
        <w:t>广西佳邦建设工程咨询有限公司</w:t>
      </w:r>
    </w:p>
    <w:p w14:paraId="338A3AC4">
      <w:pPr>
        <w:pStyle w:val="2"/>
        <w:jc w:val="center"/>
        <w:rPr>
          <w:rFonts w:hint="eastAsia"/>
          <w:color w:val="000000"/>
          <w:highlight w:val="none"/>
          <w:lang w:val="en-US" w:eastAsia="zh-CN"/>
        </w:rPr>
      </w:pPr>
    </w:p>
    <w:p w14:paraId="21C3F8AE">
      <w:pPr>
        <w:pStyle w:val="2"/>
        <w:jc w:val="center"/>
        <w:rPr>
          <w:rFonts w:hint="eastAsia"/>
          <w:color w:val="000000"/>
          <w:highlight w:val="none"/>
          <w:lang w:val="en-US" w:eastAsia="zh-CN"/>
        </w:rPr>
      </w:pPr>
    </w:p>
    <w:p w14:paraId="1C0FAB5E">
      <w:pPr>
        <w:pStyle w:val="2"/>
        <w:rPr>
          <w:rFonts w:hint="eastAsia"/>
          <w:color w:val="000000"/>
          <w:highlight w:val="none"/>
          <w:lang w:val="en-US" w:eastAsia="zh-CN"/>
        </w:rPr>
      </w:pPr>
    </w:p>
    <w:p w14:paraId="6D1CE3D5">
      <w:pPr>
        <w:tabs>
          <w:tab w:val="left" w:pos="7360"/>
        </w:tabs>
        <w:spacing w:line="240" w:lineRule="auto"/>
        <w:ind w:firstLine="0" w:firstLineChars="0"/>
        <w:jc w:val="center"/>
        <w:rPr>
          <w:rFonts w:ascii="宋体" w:hAnsi="宋体" w:cs="宋体"/>
          <w:b/>
          <w:bCs/>
          <w:color w:val="000000"/>
          <w:sz w:val="120"/>
          <w:szCs w:val="120"/>
          <w:highlight w:val="none"/>
        </w:rPr>
      </w:pPr>
      <w:r>
        <w:rPr>
          <w:rFonts w:hint="eastAsia"/>
          <w:b/>
          <w:bCs/>
          <w:color w:val="000000"/>
          <w:sz w:val="96"/>
          <w:szCs w:val="96"/>
          <w:highlight w:val="none"/>
        </w:rPr>
        <w:t>竞争性</w:t>
      </w:r>
      <w:r>
        <w:rPr>
          <w:rFonts w:hint="eastAsia"/>
          <w:b/>
          <w:bCs/>
          <w:color w:val="000000"/>
          <w:sz w:val="96"/>
          <w:szCs w:val="96"/>
          <w:highlight w:val="none"/>
          <w:lang w:val="en-US" w:eastAsia="zh-CN"/>
        </w:rPr>
        <w:t>磋商</w:t>
      </w:r>
      <w:r>
        <w:rPr>
          <w:rFonts w:hint="eastAsia"/>
          <w:b/>
          <w:bCs/>
          <w:color w:val="000000"/>
          <w:sz w:val="96"/>
          <w:szCs w:val="96"/>
          <w:highlight w:val="none"/>
        </w:rPr>
        <w:t>文件</w:t>
      </w:r>
    </w:p>
    <w:p w14:paraId="792A82CE">
      <w:pPr>
        <w:pStyle w:val="2"/>
        <w:ind w:left="0" w:leftChars="0" w:firstLine="0" w:firstLineChars="0"/>
        <w:rPr>
          <w:rFonts w:hint="eastAsia" w:ascii="宋体" w:hAnsi="宋体" w:eastAsia="宋体" w:cs="宋体"/>
          <w:color w:val="000000"/>
          <w:sz w:val="30"/>
          <w:szCs w:val="72"/>
          <w:highlight w:val="none"/>
        </w:rPr>
      </w:pPr>
    </w:p>
    <w:p w14:paraId="734EC036">
      <w:pPr>
        <w:pStyle w:val="2"/>
        <w:ind w:left="0" w:leftChars="0" w:firstLine="0" w:firstLineChars="0"/>
        <w:rPr>
          <w:rFonts w:hint="eastAsia" w:ascii="宋体" w:hAnsi="宋体" w:eastAsia="宋体" w:cs="宋体"/>
          <w:color w:val="000000"/>
          <w:sz w:val="30"/>
          <w:szCs w:val="72"/>
          <w:highlight w:val="none"/>
        </w:rPr>
      </w:pPr>
    </w:p>
    <w:p w14:paraId="0EC35154">
      <w:pPr>
        <w:pStyle w:val="2"/>
        <w:ind w:left="0" w:leftChars="0" w:firstLine="0" w:firstLineChars="0"/>
        <w:rPr>
          <w:rFonts w:hint="eastAsia" w:ascii="宋体" w:hAnsi="宋体" w:eastAsia="宋体" w:cs="宋体"/>
          <w:color w:val="000000"/>
          <w:sz w:val="30"/>
          <w:szCs w:val="72"/>
          <w:highlight w:val="none"/>
        </w:rPr>
      </w:pPr>
    </w:p>
    <w:p w14:paraId="3DD53079">
      <w:pPr>
        <w:pStyle w:val="2"/>
        <w:rPr>
          <w:rFonts w:hint="eastAsia" w:ascii="宋体" w:hAnsi="宋体" w:eastAsia="宋体" w:cs="宋体"/>
          <w:color w:val="000000"/>
          <w:sz w:val="30"/>
          <w:szCs w:val="72"/>
          <w:highlight w:val="none"/>
        </w:rPr>
      </w:pPr>
    </w:p>
    <w:p w14:paraId="06228028">
      <w:pPr>
        <w:ind w:left="2137" w:hanging="2137" w:hangingChars="700"/>
        <w:jc w:val="left"/>
        <w:rPr>
          <w:rFonts w:hint="eastAsia" w:hAnsi="宋体" w:cs="宋体"/>
          <w:b/>
          <w:color w:val="000000"/>
          <w:sz w:val="32"/>
          <w:szCs w:val="32"/>
          <w:highlight w:val="none"/>
          <w:lang w:eastAsia="zh-CN"/>
        </w:rPr>
      </w:pPr>
      <w:r>
        <w:rPr>
          <w:rFonts w:hint="eastAsia" w:ascii="宋体" w:hAnsi="宋体" w:eastAsia="宋体" w:cs="宋体"/>
          <w:b/>
          <w:bCs/>
          <w:color w:val="000000"/>
          <w:w w:val="95"/>
          <w:sz w:val="32"/>
          <w:szCs w:val="32"/>
          <w:highlight w:val="none"/>
        </w:rPr>
        <w:t>采购项目名称：</w:t>
      </w:r>
      <w:r>
        <w:rPr>
          <w:rFonts w:hint="eastAsia" w:ascii="宋体" w:hAnsi="宋体" w:eastAsia="宋体" w:cs="宋体"/>
          <w:b/>
          <w:bCs/>
          <w:color w:val="000000"/>
          <w:sz w:val="32"/>
          <w:szCs w:val="32"/>
          <w:highlight w:val="none"/>
          <w:u w:val="none"/>
          <w:lang w:eastAsia="zh-CN"/>
        </w:rPr>
        <w:t>六堡镇塘平村茶文旅产业发展项目（二期）</w:t>
      </w:r>
    </w:p>
    <w:p w14:paraId="0FD5A76B">
      <w:pPr>
        <w:pStyle w:val="19"/>
        <w:bidi w:val="0"/>
        <w:jc w:val="left"/>
        <w:rPr>
          <w:rFonts w:hint="eastAsia" w:ascii="宋体" w:hAnsi="宋体" w:eastAsia="宋体" w:cs="宋体"/>
          <w:b/>
          <w:bCs/>
          <w:color w:val="000000"/>
          <w:w w:val="95"/>
          <w:sz w:val="32"/>
          <w:szCs w:val="32"/>
          <w:highlight w:val="none"/>
          <w:lang w:val="en-US" w:eastAsia="zh-CN"/>
        </w:rPr>
      </w:pPr>
      <w:r>
        <w:rPr>
          <w:rFonts w:hint="eastAsia" w:ascii="宋体" w:hAnsi="宋体" w:eastAsia="宋体" w:cs="宋体"/>
          <w:b/>
          <w:bCs/>
          <w:color w:val="000000"/>
          <w:w w:val="95"/>
          <w:sz w:val="32"/>
          <w:szCs w:val="32"/>
          <w:highlight w:val="none"/>
        </w:rPr>
        <w:t>采购</w:t>
      </w:r>
      <w:r>
        <w:rPr>
          <w:rFonts w:hint="eastAsia" w:hAnsi="宋体" w:cs="宋体"/>
          <w:b/>
          <w:bCs/>
          <w:color w:val="000000"/>
          <w:w w:val="95"/>
          <w:sz w:val="32"/>
          <w:szCs w:val="32"/>
          <w:highlight w:val="none"/>
          <w:lang w:eastAsia="zh-CN"/>
        </w:rPr>
        <w:t>项目编号：WZZC2025-C2-210078-JBJL</w:t>
      </w:r>
    </w:p>
    <w:p w14:paraId="371B7E6C">
      <w:pPr>
        <w:tabs>
          <w:tab w:val="left" w:pos="5644"/>
        </w:tabs>
        <w:rPr>
          <w:rFonts w:hint="eastAsia" w:ascii="宋体" w:hAnsi="宋体" w:eastAsia="宋体" w:cs="宋体"/>
          <w:b/>
          <w:color w:val="000000"/>
          <w:sz w:val="32"/>
          <w:szCs w:val="32"/>
          <w:highlight w:val="none"/>
          <w:lang w:eastAsia="zh-CN"/>
        </w:rPr>
      </w:pPr>
      <w:r>
        <w:rPr>
          <w:rFonts w:hint="eastAsia" w:ascii="宋体" w:hAnsi="宋体" w:cs="宋体"/>
          <w:b/>
          <w:color w:val="000000"/>
          <w:sz w:val="32"/>
          <w:szCs w:val="32"/>
          <w:highlight w:val="none"/>
          <w:lang w:eastAsia="zh-CN"/>
        </w:rPr>
        <w:tab/>
      </w:r>
    </w:p>
    <w:p w14:paraId="00A67CD9">
      <w:pPr>
        <w:rPr>
          <w:rFonts w:hint="eastAsia" w:ascii="宋体" w:hAnsi="宋体" w:eastAsia="宋体" w:cs="宋体"/>
          <w:b/>
          <w:bCs/>
          <w:color w:val="000000"/>
          <w:w w:val="95"/>
          <w:kern w:val="2"/>
          <w:sz w:val="32"/>
          <w:szCs w:val="32"/>
          <w:highlight w:val="none"/>
          <w:lang w:val="en-US" w:eastAsia="zh-CN" w:bidi="ar-SA"/>
        </w:rPr>
      </w:pPr>
      <w:r>
        <w:rPr>
          <w:rFonts w:hint="eastAsia" w:ascii="宋体" w:hAnsi="宋体" w:eastAsia="宋体" w:cs="宋体"/>
          <w:b/>
          <w:bCs/>
          <w:color w:val="000000"/>
          <w:w w:val="95"/>
          <w:kern w:val="2"/>
          <w:sz w:val="32"/>
          <w:szCs w:val="32"/>
          <w:highlight w:val="none"/>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-314325</wp:posOffset>
                </wp:positionH>
                <wp:positionV relativeFrom="paragraph">
                  <wp:posOffset>98425</wp:posOffset>
                </wp:positionV>
                <wp:extent cx="6233795" cy="19685"/>
                <wp:effectExtent l="0" t="28575" r="14605" b="46990"/>
                <wp:wrapNone/>
                <wp:docPr id="9" name="直接连接符 9"/>
                <wp:cNvGraphicFramePr/>
                <a:graphic xmlns:a="http://schemas.openxmlformats.org/drawingml/2006/main">
                  <a:graphicData uri="http://schemas.microsoft.com/office/word/2010/wordprocessingShape">
                    <wps:wsp>
                      <wps:cNvCnPr/>
                      <wps:spPr>
                        <a:xfrm>
                          <a:off x="0" y="0"/>
                          <a:ext cx="6233795" cy="19685"/>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75pt;margin-top:7.75pt;height:1.55pt;width:490.85pt;z-index:251668480;mso-width-relative:page;mso-height-relative:page;" filled="f" stroked="t" coordsize="21600,21600" o:gfxdata="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MpKrfaAAAACQEAAA8AAAAAAAAAAQAgAAAAIgAAAGRy&#10;cy9kb3ducmV2LnhtbFBLAQIUABQAAAAIAIdO4kDduKP0AwIAAP0DAAAOAAAAAAAAAAEAIAAAACkB&#10;AABkcnMvZTJvRG9jLnhtbFBLBQYAAAAABgAGAFkBAACeBQAAAAA=&#10;">
                <v:fill on="f" focussize="0,0"/>
                <v:stroke weight="4.5pt" color="#000000" linestyle="thinThick" joinstyle="round"/>
                <v:imagedata o:title=""/>
                <o:lock v:ext="edit" aspectratio="f"/>
              </v:line>
            </w:pict>
          </mc:Fallback>
        </mc:AlternateContent>
      </w:r>
    </w:p>
    <w:p w14:paraId="13313F6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w w:val="95"/>
          <w:kern w:val="2"/>
          <w:sz w:val="32"/>
          <w:szCs w:val="32"/>
          <w:highlight w:val="none"/>
          <w:u w:val="none"/>
          <w:lang w:val="en-US" w:eastAsia="zh-CN" w:bidi="ar-SA"/>
        </w:rPr>
      </w:pPr>
      <w:r>
        <w:rPr>
          <w:rFonts w:hint="eastAsia" w:ascii="宋体" w:hAnsi="宋体" w:eastAsia="宋体" w:cs="宋体"/>
          <w:b/>
          <w:bCs/>
          <w:color w:val="000000"/>
          <w:w w:val="95"/>
          <w:kern w:val="2"/>
          <w:sz w:val="32"/>
          <w:szCs w:val="32"/>
          <w:highlight w:val="none"/>
          <w:lang w:val="en-US" w:eastAsia="zh-CN" w:bidi="ar-SA"/>
        </w:rPr>
        <w:t>采 购 单 位：</w:t>
      </w:r>
      <w:r>
        <w:rPr>
          <w:rFonts w:hint="eastAsia" w:ascii="宋体" w:hAnsi="宋体" w:eastAsia="宋体" w:cs="宋体"/>
          <w:b/>
          <w:bCs/>
          <w:color w:val="000000"/>
          <w:sz w:val="32"/>
          <w:szCs w:val="32"/>
          <w:highlight w:val="none"/>
          <w:u w:val="none"/>
          <w:lang w:eastAsia="zh-CN"/>
        </w:rPr>
        <w:t>苍梧县六堡镇人民政府</w:t>
      </w:r>
    </w:p>
    <w:p w14:paraId="766C942A">
      <w:pPr>
        <w:pStyle w:val="2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sz w:val="32"/>
          <w:szCs w:val="32"/>
          <w:highlight w:val="none"/>
          <w:lang w:val="en-US" w:eastAsia="zh-CN"/>
        </w:rPr>
      </w:pPr>
    </w:p>
    <w:p w14:paraId="37A4855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w w:val="95"/>
          <w:kern w:val="2"/>
          <w:sz w:val="32"/>
          <w:szCs w:val="32"/>
          <w:highlight w:val="none"/>
          <w:lang w:val="en-US" w:eastAsia="zh-CN" w:bidi="ar-SA"/>
        </w:rPr>
      </w:pPr>
      <w:r>
        <w:rPr>
          <w:rFonts w:hint="eastAsia" w:ascii="宋体" w:hAnsi="宋体" w:eastAsia="宋体" w:cs="宋体"/>
          <w:b/>
          <w:bCs/>
          <w:color w:val="000000"/>
          <w:w w:val="95"/>
          <w:kern w:val="2"/>
          <w:sz w:val="32"/>
          <w:szCs w:val="32"/>
          <w:highlight w:val="none"/>
          <w:lang w:val="en-US" w:eastAsia="zh-CN" w:bidi="ar-SA"/>
        </w:rPr>
        <w:t>采购代理机构：</w:t>
      </w:r>
      <w:r>
        <w:rPr>
          <w:rFonts w:hint="eastAsia" w:ascii="宋体" w:hAnsi="宋体" w:cs="宋体"/>
          <w:b/>
          <w:bCs/>
          <w:color w:val="000000"/>
          <w:sz w:val="32"/>
          <w:szCs w:val="32"/>
          <w:highlight w:val="none"/>
          <w:lang w:eastAsia="zh-CN"/>
        </w:rPr>
        <w:t>广西佳邦建设工程咨询有限公司</w:t>
      </w:r>
    </w:p>
    <w:p w14:paraId="6C00102F">
      <w:pPr>
        <w:pStyle w:val="8"/>
        <w:tabs>
          <w:tab w:val="left" w:pos="2155"/>
        </w:tabs>
        <w:rPr>
          <w:rFonts w:hint="eastAsia"/>
          <w:color w:val="000000"/>
          <w:highlight w:val="none"/>
          <w:lang w:val="en-US" w:eastAsia="zh-CN"/>
        </w:rPr>
      </w:pPr>
    </w:p>
    <w:p w14:paraId="7978E88A">
      <w:pPr>
        <w:pStyle w:val="2"/>
        <w:ind w:left="0" w:leftChars="0" w:firstLine="0" w:firstLineChars="0"/>
        <w:rPr>
          <w:rFonts w:hint="eastAsia"/>
          <w:color w:val="000000"/>
          <w:highlight w:val="none"/>
          <w:lang w:val="en-US" w:eastAsia="zh-CN"/>
        </w:rPr>
      </w:pPr>
    </w:p>
    <w:p w14:paraId="323B5E7E">
      <w:pPr>
        <w:pStyle w:val="2"/>
        <w:ind w:left="0" w:leftChars="0" w:firstLine="0" w:firstLineChars="0"/>
        <w:rPr>
          <w:rFonts w:hint="eastAsia"/>
          <w:color w:val="000000"/>
          <w:highlight w:val="none"/>
          <w:lang w:val="en-US" w:eastAsia="zh-CN"/>
        </w:rPr>
      </w:pPr>
    </w:p>
    <w:p w14:paraId="7DF2A271">
      <w:pPr>
        <w:pStyle w:val="2"/>
        <w:ind w:left="0" w:leftChars="0" w:firstLine="0" w:firstLineChars="0"/>
        <w:rPr>
          <w:rFonts w:hint="eastAsia"/>
          <w:color w:val="000000"/>
          <w:highlight w:val="none"/>
          <w:lang w:val="en-US" w:eastAsia="zh-CN"/>
        </w:rPr>
      </w:pPr>
    </w:p>
    <w:p w14:paraId="2852FED0">
      <w:pPr>
        <w:jc w:val="center"/>
        <w:rPr>
          <w:rFonts w:hint="eastAsia" w:asciiTheme="minorEastAsia" w:hAnsiTheme="minorEastAsia" w:cstheme="minorEastAsia"/>
          <w:b/>
          <w:color w:val="000000"/>
          <w:sz w:val="36"/>
          <w:szCs w:val="36"/>
          <w:highlight w:val="none"/>
        </w:rPr>
        <w:sectPr>
          <w:headerReference r:id="rId3" w:type="default"/>
          <w:footerReference r:id="rId4" w:type="default"/>
          <w:endnotePr>
            <w:numFmt w:val="decimal"/>
          </w:endnotePr>
          <w:pgSz w:w="11906" w:h="16838"/>
          <w:pgMar w:top="1134" w:right="1418" w:bottom="1134" w:left="1418" w:header="567" w:footer="567" w:gutter="0"/>
          <w:pgNumType w:start="1"/>
          <w:cols w:space="720" w:num="1"/>
          <w:docGrid w:type="lines" w:linePitch="312" w:charSpace="0"/>
        </w:sectPr>
      </w:pPr>
      <w:r>
        <w:rPr>
          <w:rFonts w:hint="eastAsia" w:ascii="宋体" w:hAnsi="宋体" w:eastAsia="宋体" w:cs="宋体"/>
          <w:b/>
          <w:bCs/>
          <w:color w:val="000000"/>
          <w:w w:val="95"/>
          <w:kern w:val="2"/>
          <w:sz w:val="32"/>
          <w:szCs w:val="32"/>
          <w:highlight w:val="none"/>
          <w:lang w:val="en-US" w:eastAsia="zh-CN" w:bidi="ar-SA"/>
        </w:rPr>
        <w:t>二O二五年</w:t>
      </w:r>
      <w:r>
        <w:rPr>
          <w:rFonts w:hint="eastAsia" w:ascii="宋体" w:hAnsi="宋体" w:cs="宋体"/>
          <w:b/>
          <w:bCs/>
          <w:color w:val="000000"/>
          <w:w w:val="95"/>
          <w:kern w:val="2"/>
          <w:sz w:val="32"/>
          <w:szCs w:val="32"/>
          <w:highlight w:val="none"/>
          <w:lang w:val="en-US" w:eastAsia="zh-CN" w:bidi="ar-SA"/>
        </w:rPr>
        <w:t>六</w:t>
      </w:r>
      <w:r>
        <w:rPr>
          <w:rFonts w:hint="eastAsia" w:ascii="宋体" w:hAnsi="宋体" w:eastAsia="宋体" w:cs="宋体"/>
          <w:b/>
          <w:bCs/>
          <w:color w:val="000000"/>
          <w:w w:val="95"/>
          <w:kern w:val="2"/>
          <w:sz w:val="32"/>
          <w:szCs w:val="32"/>
          <w:highlight w:val="none"/>
          <w:lang w:val="en-US" w:eastAsia="zh-CN" w:bidi="ar-SA"/>
        </w:rPr>
        <w:t>月</w:t>
      </w:r>
    </w:p>
    <w:p w14:paraId="3B8DF573">
      <w:pPr>
        <w:pStyle w:val="43"/>
        <w:spacing w:line="360" w:lineRule="auto"/>
        <w:jc w:val="both"/>
        <w:rPr>
          <w:rFonts w:hint="eastAsia" w:asciiTheme="minorEastAsia" w:hAnsiTheme="minorEastAsia" w:cstheme="minorEastAsia"/>
          <w:b/>
          <w:color w:val="000000"/>
          <w:sz w:val="36"/>
          <w:szCs w:val="36"/>
          <w:highlight w:val="none"/>
        </w:rPr>
      </w:pPr>
    </w:p>
    <w:p w14:paraId="20EFE2EC">
      <w:pPr>
        <w:pStyle w:val="43"/>
        <w:spacing w:line="360" w:lineRule="auto"/>
        <w:jc w:val="center"/>
        <w:rPr>
          <w:rFonts w:asciiTheme="minorEastAsia" w:hAnsiTheme="minorEastAsia" w:cstheme="minorEastAsia"/>
          <w:b/>
          <w:color w:val="000000"/>
          <w:sz w:val="36"/>
          <w:szCs w:val="36"/>
          <w:highlight w:val="none"/>
        </w:rPr>
      </w:pPr>
      <w:r>
        <w:rPr>
          <w:rFonts w:hint="eastAsia" w:asciiTheme="minorEastAsia" w:hAnsiTheme="minorEastAsia" w:cstheme="minorEastAsia"/>
          <w:b/>
          <w:color w:val="000000"/>
          <w:sz w:val="36"/>
          <w:szCs w:val="36"/>
          <w:highlight w:val="none"/>
        </w:rPr>
        <w:t>目     录</w:t>
      </w:r>
    </w:p>
    <w:p w14:paraId="1F747C65">
      <w:pPr>
        <w:pStyle w:val="43"/>
        <w:spacing w:line="360" w:lineRule="auto"/>
        <w:rPr>
          <w:rFonts w:asciiTheme="minorEastAsia" w:hAnsiTheme="minorEastAsia" w:cstheme="minorEastAsia"/>
          <w:b/>
          <w:color w:val="000000"/>
          <w:sz w:val="28"/>
          <w:szCs w:val="24"/>
          <w:highlight w:val="none"/>
        </w:rPr>
      </w:pPr>
    </w:p>
    <w:sdt>
      <w:sdtPr>
        <w:rPr>
          <w:rFonts w:asciiTheme="minorEastAsia" w:hAnsiTheme="minorEastAsia"/>
          <w:b w:val="0"/>
          <w:smallCaps/>
          <w:color w:val="000000"/>
          <w:kern w:val="0"/>
          <w:sz w:val="24"/>
          <w:highlight w:val="none"/>
        </w:rPr>
        <w:id w:val="147461954"/>
        <w:docPartObj>
          <w:docPartGallery w:val="Table of Contents"/>
          <w:docPartUnique/>
        </w:docPartObj>
      </w:sdtPr>
      <w:sdtEndPr>
        <w:rPr>
          <w:rFonts w:asciiTheme="minorEastAsia" w:hAnsiTheme="minorEastAsia" w:cstheme="minorEastAsia"/>
          <w:b w:val="0"/>
          <w:smallCaps/>
          <w:color w:val="000000"/>
          <w:kern w:val="0"/>
          <w:sz w:val="24"/>
          <w:szCs w:val="24"/>
          <w:highlight w:val="none"/>
        </w:rPr>
      </w:sdtEndPr>
      <w:sdtContent>
        <w:p w14:paraId="7DD6D98B">
          <w:pPr>
            <w:pStyle w:val="28"/>
            <w:rPr>
              <w:rStyle w:val="38"/>
              <w:rFonts w:cstheme="minorEastAsia"/>
              <w:color w:val="000000"/>
              <w:highlight w:val="none"/>
              <w:u w:val="none"/>
            </w:rPr>
          </w:pPr>
          <w:r>
            <w:rPr>
              <w:rStyle w:val="38"/>
              <w:rFonts w:hint="eastAsia" w:cstheme="minorEastAsia"/>
              <w:color w:val="000000"/>
              <w:highlight w:val="none"/>
              <w:u w:val="none"/>
            </w:rPr>
            <w:t>竞争性磋商公告</w:t>
          </w:r>
          <w:r>
            <w:rPr>
              <w:rStyle w:val="38"/>
              <w:rFonts w:cstheme="minorEastAsia"/>
              <w:color w:val="000000"/>
              <w:highlight w:val="none"/>
              <w:u w:val="none"/>
            </w:rPr>
            <w:tab/>
          </w:r>
          <w:r>
            <w:rPr>
              <w:rStyle w:val="38"/>
              <w:rFonts w:hint="eastAsia" w:cstheme="minorEastAsia"/>
              <w:color w:val="000000"/>
              <w:highlight w:val="none"/>
              <w:u w:val="none"/>
            </w:rPr>
            <w:t>1</w:t>
          </w:r>
        </w:p>
        <w:p w14:paraId="6F99D3CF">
          <w:pPr>
            <w:pStyle w:val="28"/>
            <w:rPr>
              <w:rFonts w:asciiTheme="minorEastAsia" w:hAnsiTheme="minorEastAsia"/>
              <w:b w:val="0"/>
              <w:color w:val="000000"/>
              <w:sz w:val="21"/>
              <w:highlight w:val="none"/>
            </w:rPr>
          </w:pPr>
          <w:r>
            <w:rPr>
              <w:rFonts w:asciiTheme="minorEastAsia" w:hAnsiTheme="minorEastAsia" w:cstheme="minorEastAsia"/>
              <w:color w:val="000000"/>
              <w:sz w:val="20"/>
              <w:szCs w:val="24"/>
              <w:highlight w:val="none"/>
            </w:rPr>
            <w:fldChar w:fldCharType="begin"/>
          </w:r>
          <w:r>
            <w:rPr>
              <w:rFonts w:asciiTheme="minorEastAsia" w:hAnsiTheme="minorEastAsia" w:cstheme="minorEastAsia"/>
              <w:color w:val="000000"/>
              <w:szCs w:val="24"/>
              <w:highlight w:val="none"/>
            </w:rPr>
            <w:instrText xml:space="preserve">TOC \o "1-1" \h \u </w:instrText>
          </w:r>
          <w:r>
            <w:rPr>
              <w:rFonts w:asciiTheme="minorEastAsia" w:hAnsiTheme="minorEastAsia" w:cstheme="minorEastAsia"/>
              <w:color w:val="000000"/>
              <w:sz w:val="20"/>
              <w:szCs w:val="24"/>
              <w:highlight w:val="none"/>
            </w:rPr>
            <w:fldChar w:fldCharType="separate"/>
          </w:r>
          <w:r>
            <w:rPr>
              <w:color w:val="000000"/>
              <w:highlight w:val="none"/>
            </w:rPr>
            <w:fldChar w:fldCharType="begin"/>
          </w:r>
          <w:r>
            <w:rPr>
              <w:color w:val="000000"/>
              <w:highlight w:val="none"/>
            </w:rPr>
            <w:instrText xml:space="preserve"> HYPERLINK \l "_Toc97108077" </w:instrText>
          </w:r>
          <w:r>
            <w:rPr>
              <w:color w:val="000000"/>
              <w:highlight w:val="none"/>
            </w:rPr>
            <w:fldChar w:fldCharType="separate"/>
          </w:r>
          <w:r>
            <w:rPr>
              <w:rStyle w:val="38"/>
              <w:rFonts w:hint="eastAsia" w:asciiTheme="minorEastAsia" w:hAnsiTheme="minorEastAsia" w:cstheme="minorEastAsia"/>
              <w:color w:val="000000"/>
              <w:highlight w:val="none"/>
            </w:rPr>
            <w:t>第一章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磋商须知及磋商须知前附表</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_Toc97108077 \h </w:instrText>
          </w:r>
          <w:r>
            <w:rPr>
              <w:rFonts w:asciiTheme="minorEastAsia" w:hAnsiTheme="minorEastAsia"/>
              <w:color w:val="000000"/>
              <w:highlight w:val="none"/>
            </w:rPr>
            <w:fldChar w:fldCharType="separate"/>
          </w:r>
          <w:r>
            <w:rPr>
              <w:rFonts w:asciiTheme="minorEastAsia" w:hAnsiTheme="minorEastAsia"/>
              <w:color w:val="000000"/>
              <w:highlight w:val="none"/>
            </w:rPr>
            <w:t>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6A278B2A">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"_Toc97108078" </w:instrText>
          </w:r>
          <w:r>
            <w:rPr>
              <w:color w:val="000000"/>
              <w:highlight w:val="none"/>
            </w:rPr>
            <w:fldChar w:fldCharType="separate"/>
          </w:r>
          <w:r>
            <w:rPr>
              <w:rStyle w:val="38"/>
              <w:rFonts w:hint="eastAsia" w:asciiTheme="minorEastAsia" w:hAnsiTheme="minorEastAsia"/>
              <w:color w:val="000000"/>
              <w:highlight w:val="none"/>
            </w:rPr>
            <w:t>第二章</w:t>
          </w:r>
          <w:r>
            <w:rPr>
              <w:rStyle w:val="38"/>
              <w:rFonts w:asciiTheme="minorEastAsia" w:hAnsiTheme="minorEastAsia"/>
              <w:color w:val="000000"/>
              <w:highlight w:val="none"/>
            </w:rPr>
            <w:t xml:space="preserve">  </w:t>
          </w:r>
          <w:r>
            <w:rPr>
              <w:rStyle w:val="38"/>
              <w:rFonts w:hint="eastAsia" w:asciiTheme="minorEastAsia" w:hAnsiTheme="minorEastAsia"/>
              <w:color w:val="000000"/>
              <w:highlight w:val="none"/>
            </w:rPr>
            <w:t>合同条款及格式</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_Toc97108078 \h </w:instrText>
          </w:r>
          <w:r>
            <w:rPr>
              <w:rFonts w:asciiTheme="minorEastAsia" w:hAnsiTheme="minorEastAsia"/>
              <w:color w:val="000000"/>
              <w:highlight w:val="none"/>
            </w:rPr>
            <w:fldChar w:fldCharType="separate"/>
          </w:r>
          <w:r>
            <w:rPr>
              <w:rFonts w:asciiTheme="minorEastAsia" w:hAnsiTheme="minorEastAsia"/>
              <w:color w:val="000000"/>
              <w:highlight w:val="none"/>
            </w:rPr>
            <w:t>2</w:t>
          </w:r>
          <w:r>
            <w:rPr>
              <w:rFonts w:hint="eastAsia" w:asciiTheme="minorEastAsia" w:hAnsiTheme="minorEastAsia"/>
              <w:color w:val="000000"/>
              <w:highlight w:val="none"/>
              <w:lang w:val="en-US" w:eastAsia="zh-CN"/>
            </w:rPr>
            <w:t>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63F7BC60">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"_Toc97108108" </w:instrText>
          </w:r>
          <w:r>
            <w:rPr>
              <w:color w:val="000000"/>
              <w:highlight w:val="none"/>
            </w:rPr>
            <w:fldChar w:fldCharType="separate"/>
          </w:r>
          <w:r>
            <w:rPr>
              <w:rStyle w:val="38"/>
              <w:rFonts w:hint="eastAsia" w:asciiTheme="minorEastAsia" w:hAnsiTheme="minorEastAsia" w:cstheme="minorEastAsia"/>
              <w:color w:val="000000"/>
              <w:highlight w:val="none"/>
            </w:rPr>
            <w:t>第三章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工程技术标准和要求</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_Toc97108108 \h </w:instrText>
          </w:r>
          <w:r>
            <w:rPr>
              <w:rFonts w:asciiTheme="minorEastAsia" w:hAnsiTheme="minorEastAsia"/>
              <w:color w:val="000000"/>
              <w:highlight w:val="none"/>
            </w:rPr>
            <w:fldChar w:fldCharType="separate"/>
          </w:r>
          <w:r>
            <w:rPr>
              <w:rFonts w:asciiTheme="minorEastAsia" w:hAnsiTheme="minorEastAsia"/>
              <w:color w:val="000000"/>
              <w:highlight w:val="none"/>
            </w:rPr>
            <w:t>105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1F660490">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"_Toc97108109" </w:instrText>
          </w:r>
          <w:r>
            <w:rPr>
              <w:color w:val="000000"/>
              <w:highlight w:val="none"/>
            </w:rPr>
            <w:fldChar w:fldCharType="separate"/>
          </w:r>
          <w:r>
            <w:rPr>
              <w:rStyle w:val="38"/>
              <w:rFonts w:hint="eastAsia" w:asciiTheme="minorEastAsia" w:hAnsiTheme="minorEastAsia" w:cstheme="minorEastAsia"/>
              <w:color w:val="000000"/>
              <w:highlight w:val="none"/>
            </w:rPr>
            <w:t>第四章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图纸</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_Toc97108109 \h </w:instrText>
          </w:r>
          <w:r>
            <w:rPr>
              <w:rFonts w:asciiTheme="minorEastAsia" w:hAnsiTheme="minorEastAsia"/>
              <w:color w:val="000000"/>
              <w:highlight w:val="none"/>
            </w:rPr>
            <w:fldChar w:fldCharType="separate"/>
          </w:r>
          <w:r>
            <w:rPr>
              <w:rFonts w:asciiTheme="minorEastAsia" w:hAnsiTheme="minorEastAsia"/>
              <w:color w:val="000000"/>
              <w:highlight w:val="none"/>
            </w:rPr>
            <w:t>105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7C0B6BEA">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"_Toc97108111" </w:instrText>
          </w:r>
          <w:r>
            <w:rPr>
              <w:color w:val="000000"/>
              <w:highlight w:val="none"/>
            </w:rPr>
            <w:fldChar w:fldCharType="separate"/>
          </w:r>
          <w:r>
            <w:rPr>
              <w:rStyle w:val="38"/>
              <w:rFonts w:hint="eastAsia" w:asciiTheme="minorEastAsia" w:hAnsiTheme="minorEastAsia" w:cstheme="minorEastAsia"/>
              <w:color w:val="000000"/>
              <w:highlight w:val="none"/>
            </w:rPr>
            <w:t>第五章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工程量清单</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_Toc97108111 \h </w:instrText>
          </w:r>
          <w:r>
            <w:rPr>
              <w:rFonts w:asciiTheme="minorEastAsia" w:hAnsiTheme="minorEastAsia"/>
              <w:color w:val="000000"/>
              <w:highlight w:val="none"/>
            </w:rPr>
            <w:fldChar w:fldCharType="separate"/>
          </w:r>
          <w:r>
            <w:rPr>
              <w:rFonts w:asciiTheme="minorEastAsia" w:hAnsiTheme="minorEastAsia"/>
              <w:color w:val="000000"/>
              <w:highlight w:val="none"/>
            </w:rPr>
            <w:t>105</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285D984D">
          <w:pPr>
            <w:pStyle w:val="28"/>
            <w:rPr>
              <w:rFonts w:asciiTheme="minorEastAsia" w:hAnsiTheme="minorEastAsia"/>
              <w:b w:val="0"/>
              <w:color w:val="000000"/>
              <w:sz w:val="21"/>
              <w:highlight w:val="none"/>
            </w:rPr>
          </w:pPr>
          <w:r>
            <w:rPr>
              <w:color w:val="000000"/>
              <w:highlight w:val="none"/>
            </w:rPr>
            <w:fldChar w:fldCharType="begin"/>
          </w:r>
          <w:r>
            <w:rPr>
              <w:color w:val="000000"/>
              <w:highlight w:val="none"/>
            </w:rPr>
            <w:instrText xml:space="preserve"> HYPERLINK \l "_Toc97108112" </w:instrText>
          </w:r>
          <w:r>
            <w:rPr>
              <w:color w:val="000000"/>
              <w:highlight w:val="none"/>
            </w:rPr>
            <w:fldChar w:fldCharType="separate"/>
          </w:r>
          <w:r>
            <w:rPr>
              <w:rStyle w:val="38"/>
              <w:rFonts w:hint="eastAsia" w:asciiTheme="minorEastAsia" w:hAnsiTheme="minorEastAsia" w:cstheme="minorEastAsia"/>
              <w:color w:val="000000"/>
              <w:highlight w:val="none"/>
            </w:rPr>
            <w:t>第六章</w:t>
          </w:r>
          <w:r>
            <w:rPr>
              <w:rStyle w:val="38"/>
              <w:rFonts w:asciiTheme="minorEastAsia" w:hAnsiTheme="minorEastAsia" w:cstheme="minorEastAsia"/>
              <w:color w:val="000000"/>
              <w:highlight w:val="none"/>
            </w:rPr>
            <w:t xml:space="preserve">  </w:t>
          </w:r>
          <w:r>
            <w:rPr>
              <w:rStyle w:val="38"/>
              <w:rFonts w:hint="eastAsia" w:asciiTheme="minorEastAsia" w:hAnsiTheme="minorEastAsia" w:cstheme="minorEastAsia"/>
              <w:color w:val="000000"/>
              <w:highlight w:val="none"/>
            </w:rPr>
            <w:t>响应文件格式</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_Toc97108112 \h </w:instrText>
          </w:r>
          <w:r>
            <w:rPr>
              <w:rFonts w:asciiTheme="minorEastAsia" w:hAnsiTheme="minorEastAsia"/>
              <w:color w:val="000000"/>
              <w:highlight w:val="none"/>
            </w:rPr>
            <w:fldChar w:fldCharType="separate"/>
          </w:r>
          <w:r>
            <w:rPr>
              <w:rFonts w:asciiTheme="minorEastAsia" w:hAnsiTheme="minorEastAsia"/>
              <w:color w:val="000000"/>
              <w:highlight w:val="none"/>
            </w:rPr>
            <w:t>106</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p>
        <w:p w14:paraId="4D709844">
          <w:pPr>
            <w:pStyle w:val="28"/>
            <w:rPr>
              <w:rFonts w:hint="eastAsia" w:asciiTheme="minorEastAsia" w:hAnsiTheme="minorEastAsia" w:eastAsiaTheme="minorEastAsia"/>
              <w:b w:val="0"/>
              <w:color w:val="000000"/>
              <w:sz w:val="21"/>
              <w:highlight w:val="none"/>
              <w:lang w:val="en-US" w:eastAsia="zh-CN"/>
            </w:rPr>
          </w:pPr>
          <w:r>
            <w:rPr>
              <w:color w:val="000000"/>
              <w:highlight w:val="none"/>
            </w:rPr>
            <w:fldChar w:fldCharType="begin"/>
          </w:r>
          <w:r>
            <w:rPr>
              <w:color w:val="000000"/>
              <w:highlight w:val="none"/>
            </w:rPr>
            <w:instrText xml:space="preserve"> HYPERLINK \l "_Toc97108142" </w:instrText>
          </w:r>
          <w:r>
            <w:rPr>
              <w:color w:val="000000"/>
              <w:highlight w:val="none"/>
            </w:rPr>
            <w:fldChar w:fldCharType="separate"/>
          </w:r>
          <w:r>
            <w:rPr>
              <w:rStyle w:val="38"/>
              <w:rFonts w:hint="eastAsia" w:cs="黑体" w:asciiTheme="minorEastAsia" w:hAnsiTheme="minorEastAsia"/>
              <w:color w:val="000000"/>
              <w:highlight w:val="none"/>
            </w:rPr>
            <w:t>第七章</w:t>
          </w:r>
          <w:r>
            <w:rPr>
              <w:rStyle w:val="38"/>
              <w:rFonts w:asciiTheme="minorEastAsia" w:hAnsiTheme="minorEastAsia" w:cstheme="minorEastAsia"/>
              <w:color w:val="000000"/>
              <w:highlight w:val="none"/>
            </w:rPr>
            <w:t xml:space="preserve"> </w:t>
          </w:r>
          <w:r>
            <w:rPr>
              <w:rStyle w:val="38"/>
              <w:rFonts w:hint="eastAsia" w:cs="黑体" w:asciiTheme="minorEastAsia" w:hAnsiTheme="minorEastAsia"/>
              <w:color w:val="000000"/>
              <w:highlight w:val="none"/>
            </w:rPr>
            <w:t>评标办法（综合评</w:t>
          </w:r>
          <w:r>
            <w:rPr>
              <w:rStyle w:val="38"/>
              <w:rFonts w:hint="eastAsia" w:eastAsia="宋体" w:cs="黑体" w:asciiTheme="minorEastAsia" w:hAnsiTheme="minorEastAsia"/>
              <w:color w:val="000000"/>
              <w:highlight w:val="none"/>
              <w:lang w:eastAsia="zh-CN"/>
            </w:rPr>
            <w:t>分</w:t>
          </w:r>
          <w:r>
            <w:rPr>
              <w:rStyle w:val="38"/>
              <w:rFonts w:hint="eastAsia" w:cs="黑体" w:asciiTheme="minorEastAsia" w:hAnsiTheme="minorEastAsia"/>
              <w:color w:val="000000"/>
              <w:highlight w:val="none"/>
            </w:rPr>
            <w:t>法）</w:t>
          </w:r>
          <w:r>
            <w:rPr>
              <w:rFonts w:asciiTheme="minorEastAsia" w:hAnsiTheme="minorEastAsia"/>
              <w:color w:val="000000"/>
              <w:highlight w:val="none"/>
            </w:rPr>
            <w:tab/>
          </w:r>
          <w:r>
            <w:rPr>
              <w:rFonts w:asciiTheme="minorEastAsia" w:hAnsiTheme="minorEastAsia"/>
              <w:color w:val="000000"/>
              <w:highlight w:val="none"/>
            </w:rPr>
            <w:fldChar w:fldCharType="begin"/>
          </w:r>
          <w:r>
            <w:rPr>
              <w:rFonts w:asciiTheme="minorEastAsia" w:hAnsiTheme="minorEastAsia"/>
              <w:color w:val="000000"/>
              <w:highlight w:val="none"/>
            </w:rPr>
            <w:instrText xml:space="preserve"> PAGEREF _Toc97108142 \h </w:instrText>
          </w:r>
          <w:r>
            <w:rPr>
              <w:rFonts w:asciiTheme="minorEastAsia" w:hAnsiTheme="minorEastAsia"/>
              <w:color w:val="000000"/>
              <w:highlight w:val="none"/>
            </w:rPr>
            <w:fldChar w:fldCharType="separate"/>
          </w:r>
          <w:r>
            <w:rPr>
              <w:rFonts w:asciiTheme="minorEastAsia" w:hAnsiTheme="minorEastAsia"/>
              <w:color w:val="000000"/>
              <w:highlight w:val="none"/>
            </w:rPr>
            <w:t>1</w:t>
          </w:r>
          <w:r>
            <w:rPr>
              <w:rFonts w:hint="eastAsia" w:asciiTheme="minorEastAsia" w:hAnsiTheme="minorEastAsia"/>
              <w:color w:val="000000"/>
              <w:highlight w:val="none"/>
              <w:lang w:val="en-US" w:eastAsia="zh-CN"/>
            </w:rPr>
            <w:t>3</w:t>
          </w:r>
          <w:r>
            <w:rPr>
              <w:rFonts w:asciiTheme="minorEastAsia" w:hAnsiTheme="minorEastAsia"/>
              <w:color w:val="000000"/>
              <w:highlight w:val="none"/>
            </w:rPr>
            <w:fldChar w:fldCharType="end"/>
          </w:r>
          <w:r>
            <w:rPr>
              <w:rFonts w:asciiTheme="minorEastAsia" w:hAnsiTheme="minorEastAsia"/>
              <w:color w:val="000000"/>
              <w:highlight w:val="none"/>
            </w:rPr>
            <w:fldChar w:fldCharType="end"/>
          </w:r>
          <w:r>
            <w:rPr>
              <w:rFonts w:hint="eastAsia" w:asciiTheme="minorEastAsia" w:hAnsiTheme="minorEastAsia"/>
              <w:color w:val="000000"/>
              <w:highlight w:val="none"/>
              <w:lang w:val="en-US" w:eastAsia="zh-CN"/>
            </w:rPr>
            <w:t>0</w:t>
          </w:r>
        </w:p>
        <w:p w14:paraId="7FD2B366">
          <w:pPr>
            <w:pStyle w:val="30"/>
            <w:spacing w:line="360" w:lineRule="auto"/>
            <w:ind w:left="0" w:firstLine="480" w:firstLineChars="200"/>
            <w:rPr>
              <w:rFonts w:asciiTheme="minorEastAsia" w:hAnsiTheme="minorEastAsia" w:cstheme="minorEastAsia"/>
              <w:color w:val="000000"/>
              <w:szCs w:val="24"/>
              <w:highlight w:val="none"/>
            </w:rPr>
            <w:sectPr>
              <w:footerReference r:id="rId5" w:type="default"/>
              <w:endnotePr>
                <w:numFmt w:val="decimal"/>
              </w:endnotePr>
              <w:pgSz w:w="11906" w:h="16838"/>
              <w:pgMar w:top="1134" w:right="1418" w:bottom="1134" w:left="1418" w:header="567" w:footer="567" w:gutter="0"/>
              <w:pgNumType w:start="1"/>
              <w:cols w:space="720" w:num="1"/>
              <w:docGrid w:type="lines" w:linePitch="312" w:charSpace="0"/>
            </w:sectPr>
          </w:pPr>
          <w:r>
            <w:rPr>
              <w:rFonts w:asciiTheme="minorEastAsia" w:hAnsiTheme="minorEastAsia" w:cstheme="minorEastAsia"/>
              <w:color w:val="000000"/>
              <w:szCs w:val="24"/>
              <w:highlight w:val="none"/>
            </w:rPr>
            <w:fldChar w:fldCharType="end"/>
          </w:r>
        </w:p>
      </w:sdtContent>
    </w:sdt>
    <w:p w14:paraId="003956FD">
      <w:pPr>
        <w:jc w:val="center"/>
        <w:rPr>
          <w:rStyle w:val="59"/>
          <w:rFonts w:hint="eastAsia" w:cs="宋体" w:asciiTheme="minorEastAsia" w:hAnsiTheme="minorEastAsia"/>
          <w:b/>
          <w:bCs/>
          <w:color w:val="000000"/>
          <w:sz w:val="28"/>
          <w:szCs w:val="28"/>
          <w:highlight w:val="none"/>
          <w:lang w:val="en-US" w:eastAsia="zh-CN"/>
        </w:rPr>
      </w:pPr>
      <w:bookmarkStart w:id="0" w:name="_Toc243584222"/>
      <w:r>
        <w:rPr>
          <w:rStyle w:val="59"/>
          <w:rFonts w:hint="eastAsia" w:cs="宋体" w:asciiTheme="minorEastAsia" w:hAnsiTheme="minorEastAsia"/>
          <w:b/>
          <w:bCs/>
          <w:color w:val="000000"/>
          <w:sz w:val="28"/>
          <w:szCs w:val="28"/>
          <w:highlight w:val="none"/>
          <w:lang w:eastAsia="zh-CN"/>
        </w:rPr>
        <w:t>广西佳邦建设工程咨询有限公司</w:t>
      </w:r>
    </w:p>
    <w:p w14:paraId="79CD250F">
      <w:pPr>
        <w:jc w:val="center"/>
        <w:rPr>
          <w:rStyle w:val="59"/>
          <w:rFonts w:cs="宋体" w:asciiTheme="minorEastAsia" w:hAnsiTheme="minorEastAsia"/>
          <w:b/>
          <w:bCs/>
          <w:color w:val="000000"/>
          <w:sz w:val="28"/>
          <w:szCs w:val="28"/>
          <w:highlight w:val="none"/>
        </w:rPr>
      </w:pPr>
      <w:r>
        <w:rPr>
          <w:rStyle w:val="59"/>
          <w:rFonts w:hint="eastAsia" w:cs="宋体" w:asciiTheme="minorEastAsia" w:hAnsiTheme="minorEastAsia"/>
          <w:b/>
          <w:bCs/>
          <w:color w:val="000000"/>
          <w:sz w:val="28"/>
          <w:szCs w:val="28"/>
          <w:highlight w:val="none"/>
          <w:lang w:eastAsia="zh-CN"/>
        </w:rPr>
        <w:t>六堡镇塘平村茶文旅产业发展项目（二期）</w:t>
      </w:r>
      <w:r>
        <w:rPr>
          <w:rStyle w:val="59"/>
          <w:rFonts w:cs="宋体" w:asciiTheme="minorEastAsia" w:hAnsiTheme="minorEastAsia"/>
          <w:b/>
          <w:bCs/>
          <w:color w:val="000000"/>
          <w:sz w:val="28"/>
          <w:szCs w:val="28"/>
          <w:highlight w:val="none"/>
        </w:rPr>
        <w:t>（</w:t>
      </w:r>
      <w:r>
        <w:rPr>
          <w:rStyle w:val="59"/>
          <w:rFonts w:hint="eastAsia" w:eastAsia="宋体" w:cs="宋体" w:asciiTheme="minorEastAsia" w:hAnsiTheme="minorEastAsia"/>
          <w:b/>
          <w:bCs/>
          <w:color w:val="000000"/>
          <w:sz w:val="28"/>
          <w:szCs w:val="28"/>
          <w:highlight w:val="none"/>
          <w:lang w:eastAsia="zh-CN"/>
        </w:rPr>
        <w:t>WZZC2025-C2-210078-JBJL</w:t>
      </w:r>
      <w:r>
        <w:rPr>
          <w:rStyle w:val="59"/>
          <w:rFonts w:cs="宋体" w:asciiTheme="minorEastAsia" w:hAnsiTheme="minorEastAsia"/>
          <w:b/>
          <w:bCs/>
          <w:color w:val="000000"/>
          <w:sz w:val="28"/>
          <w:szCs w:val="28"/>
          <w:highlight w:val="none"/>
        </w:rPr>
        <w:t>）</w:t>
      </w:r>
    </w:p>
    <w:p w14:paraId="71D47CDF">
      <w:pPr>
        <w:jc w:val="center"/>
        <w:rPr>
          <w:rStyle w:val="59"/>
          <w:rFonts w:asciiTheme="minorEastAsia" w:hAnsiTheme="minorEastAsia"/>
          <w:b/>
          <w:color w:val="000000"/>
          <w:sz w:val="28"/>
          <w:szCs w:val="28"/>
          <w:highlight w:val="none"/>
        </w:rPr>
      </w:pPr>
      <w:r>
        <w:rPr>
          <w:rStyle w:val="59"/>
          <w:rFonts w:asciiTheme="minorEastAsia" w:hAnsiTheme="minorEastAsia"/>
          <w:b/>
          <w:color w:val="000000"/>
          <w:sz w:val="28"/>
          <w:szCs w:val="28"/>
          <w:highlight w:val="none"/>
        </w:rPr>
        <w:t>竞争性磋商公告</w:t>
      </w:r>
    </w:p>
    <w:tbl>
      <w:tblPr>
        <w:tblStyle w:val="3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6D94D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single" w:color="000000" w:sz="4" w:space="0"/>
              <w:left w:val="single" w:color="000000" w:sz="4" w:space="0"/>
              <w:bottom w:val="single" w:color="000000" w:sz="4" w:space="0"/>
              <w:right w:val="single" w:color="000000" w:sz="4" w:space="0"/>
            </w:tcBorders>
          </w:tcPr>
          <w:p w14:paraId="29120F7A">
            <w:pPr>
              <w:spacing w:line="360" w:lineRule="auto"/>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项目概况</w:t>
            </w:r>
          </w:p>
          <w:p w14:paraId="0E0EB6E0">
            <w:pPr>
              <w:spacing w:line="360" w:lineRule="auto"/>
              <w:ind w:left="210" w:leftChars="100" w:firstLine="240" w:firstLineChars="100"/>
              <w:rPr>
                <w:rStyle w:val="59"/>
                <w:rFonts w:asciiTheme="minorEastAsia" w:hAnsiTheme="minorEastAsia"/>
                <w:color w:val="000000"/>
                <w:sz w:val="24"/>
                <w:szCs w:val="24"/>
                <w:highlight w:val="none"/>
              </w:rPr>
            </w:pPr>
            <w:r>
              <w:rPr>
                <w:rStyle w:val="59"/>
                <w:rFonts w:hint="eastAsia" w:asciiTheme="minorEastAsia" w:hAnsiTheme="minorEastAsia"/>
                <w:color w:val="000000"/>
                <w:sz w:val="24"/>
                <w:szCs w:val="24"/>
                <w:highlight w:val="none"/>
                <w:lang w:eastAsia="zh-CN"/>
              </w:rPr>
              <w:t>六堡镇塘平村茶文旅产业发展项目（二期）</w:t>
            </w:r>
            <w:r>
              <w:rPr>
                <w:rStyle w:val="59"/>
                <w:rFonts w:asciiTheme="minorEastAsia" w:hAnsiTheme="minorEastAsia"/>
                <w:color w:val="000000"/>
                <w:sz w:val="24"/>
                <w:szCs w:val="24"/>
                <w:highlight w:val="none"/>
              </w:rPr>
              <w:t>的潜在供应商应在</w:t>
            </w:r>
            <w:r>
              <w:rPr>
                <w:rStyle w:val="59"/>
                <w:rFonts w:hint="eastAsia" w:asciiTheme="minorEastAsia" w:hAnsiTheme="minorEastAsia"/>
                <w:color w:val="000000"/>
                <w:sz w:val="24"/>
                <w:szCs w:val="24"/>
                <w:highlight w:val="none"/>
                <w:u w:val="single"/>
              </w:rPr>
              <w:t>“广西政府采购云平台”（https://www.gcy.zfcg.gxzf.gov.cn/）</w:t>
            </w:r>
            <w:r>
              <w:rPr>
                <w:color w:val="000000"/>
                <w:highlight w:val="none"/>
              </w:rPr>
              <w:fldChar w:fldCharType="begin"/>
            </w:r>
            <w:r>
              <w:rPr>
                <w:color w:val="000000"/>
                <w:highlight w:val="none"/>
              </w:rPr>
              <w:instrText xml:space="preserve"> HYPERLINK "http://www.zcygov.cn）获取采购文件，并于2022年7月" </w:instrText>
            </w:r>
            <w:r>
              <w:rPr>
                <w:color w:val="000000"/>
                <w:highlight w:val="none"/>
              </w:rPr>
              <w:fldChar w:fldCharType="separate"/>
            </w:r>
            <w:r>
              <w:rPr>
                <w:rStyle w:val="38"/>
                <w:rFonts w:hint="eastAsia" w:eastAsia="宋体" w:cs="Times New Roman" w:asciiTheme="minorEastAsia" w:hAnsiTheme="minorEastAsia"/>
                <w:color w:val="000000"/>
                <w:sz w:val="24"/>
                <w:szCs w:val="24"/>
                <w:highlight w:val="none"/>
              </w:rPr>
              <w:t>获取采购文件</w:t>
            </w:r>
            <w:r>
              <w:rPr>
                <w:rStyle w:val="38"/>
                <w:rFonts w:eastAsia="宋体" w:cs="Times New Roman" w:asciiTheme="minorEastAsia" w:hAnsiTheme="minorEastAsia"/>
                <w:color w:val="000000"/>
                <w:sz w:val="24"/>
                <w:szCs w:val="24"/>
                <w:highlight w:val="none"/>
              </w:rPr>
              <w:t>，并于</w:t>
            </w:r>
            <w:r>
              <w:rPr>
                <w:rStyle w:val="38"/>
                <w:rFonts w:hint="eastAsia" w:eastAsia="宋体" w:cs="Times New Roman" w:asciiTheme="minorEastAsia" w:hAnsiTheme="minorEastAsia"/>
                <w:color w:val="000000"/>
                <w:sz w:val="24"/>
                <w:szCs w:val="24"/>
                <w:highlight w:val="none"/>
                <w:lang w:eastAsia="zh-CN"/>
              </w:rPr>
              <w:t>2025年</w:t>
            </w:r>
            <w:r>
              <w:rPr>
                <w:rStyle w:val="38"/>
                <w:rFonts w:hint="eastAsia" w:eastAsia="宋体" w:cs="Times New Roman" w:asciiTheme="minorEastAsia" w:hAnsiTheme="minorEastAsia"/>
                <w:color w:val="000000"/>
                <w:sz w:val="24"/>
                <w:szCs w:val="24"/>
                <w:highlight w:val="none"/>
                <w:lang w:val="en-US" w:eastAsia="zh-CN"/>
              </w:rPr>
              <w:t xml:space="preserve">06 </w:t>
            </w:r>
            <w:r>
              <w:rPr>
                <w:rStyle w:val="38"/>
                <w:rFonts w:eastAsia="宋体" w:cs="Times New Roman" w:asciiTheme="minorEastAsia" w:hAnsiTheme="minorEastAsia"/>
                <w:color w:val="000000"/>
                <w:sz w:val="24"/>
                <w:szCs w:val="24"/>
                <w:highlight w:val="none"/>
              </w:rPr>
              <w:t>月</w:t>
            </w:r>
            <w:r>
              <w:rPr>
                <w:rStyle w:val="38"/>
                <w:rFonts w:eastAsia="宋体" w:cs="Times New Roman" w:asciiTheme="minorEastAsia" w:hAnsiTheme="minorEastAsia"/>
                <w:color w:val="000000"/>
                <w:sz w:val="24"/>
                <w:szCs w:val="24"/>
                <w:highlight w:val="none"/>
              </w:rPr>
              <w:fldChar w:fldCharType="end"/>
            </w:r>
            <w:r>
              <w:rPr>
                <w:rStyle w:val="38"/>
                <w:rFonts w:hint="eastAsia" w:eastAsia="宋体" w:cs="Times New Roman" w:asciiTheme="minorEastAsia" w:hAnsiTheme="minorEastAsia"/>
                <w:color w:val="000000"/>
                <w:sz w:val="24"/>
                <w:szCs w:val="24"/>
                <w:highlight w:val="none"/>
                <w:lang w:val="en-US" w:eastAsia="zh-CN"/>
              </w:rPr>
              <w:t xml:space="preserve"> 30</w:t>
            </w:r>
            <w:r>
              <w:rPr>
                <w:rStyle w:val="38"/>
                <w:rFonts w:eastAsia="宋体" w:cs="Times New Roman" w:asciiTheme="minorEastAsia" w:hAnsiTheme="minorEastAsia"/>
                <w:color w:val="000000"/>
                <w:sz w:val="24"/>
                <w:szCs w:val="24"/>
                <w:highlight w:val="none"/>
              </w:rPr>
              <w:t>日</w:t>
            </w:r>
            <w:r>
              <w:rPr>
                <w:rStyle w:val="38"/>
                <w:rFonts w:hint="eastAsia" w:eastAsia="宋体" w:cs="Times New Roman" w:asciiTheme="minorEastAsia" w:hAnsiTheme="minorEastAsia"/>
                <w:color w:val="000000"/>
                <w:sz w:val="24"/>
                <w:szCs w:val="24"/>
                <w:highlight w:val="none"/>
                <w:lang w:val="en-US" w:eastAsia="zh-CN"/>
              </w:rPr>
              <w:t>09时00分</w:t>
            </w:r>
            <w:r>
              <w:rPr>
                <w:rStyle w:val="38"/>
                <w:rFonts w:eastAsia="宋体" w:cs="Times New Roman" w:asciiTheme="minorEastAsia" w:hAnsiTheme="minorEastAsia"/>
                <w:color w:val="000000"/>
                <w:sz w:val="24"/>
                <w:szCs w:val="24"/>
                <w:highlight w:val="none"/>
              </w:rPr>
              <w:t>（</w:t>
            </w:r>
            <w:r>
              <w:rPr>
                <w:rStyle w:val="59"/>
                <w:rFonts w:asciiTheme="minorEastAsia" w:hAnsiTheme="minorEastAsia"/>
                <w:color w:val="000000"/>
                <w:sz w:val="24"/>
                <w:szCs w:val="24"/>
                <w:highlight w:val="none"/>
              </w:rPr>
              <w:t>北京时间）前递交响应文件。</w:t>
            </w:r>
          </w:p>
        </w:tc>
      </w:tr>
    </w:tbl>
    <w:p w14:paraId="03E26C6B">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一、项目基本情况</w:t>
      </w:r>
    </w:p>
    <w:p w14:paraId="5C1474D9">
      <w:pPr>
        <w:spacing w:line="500" w:lineRule="exact"/>
        <w:ind w:firstLine="480" w:firstLineChars="200"/>
        <w:rPr>
          <w:rFonts w:hint="eastAsia" w:ascii="宋体" w:cs="宋体" w:eastAsiaTheme="minorEastAsia"/>
          <w:color w:val="000000"/>
          <w:sz w:val="24"/>
          <w:szCs w:val="24"/>
          <w:highlight w:val="none"/>
          <w:lang w:eastAsia="zh-CN"/>
        </w:rPr>
      </w:pPr>
      <w:r>
        <w:rPr>
          <w:rFonts w:hint="eastAsia" w:ascii="宋体" w:hAnsi="宋体" w:cs="宋体"/>
          <w:color w:val="000000"/>
          <w:sz w:val="24"/>
          <w:szCs w:val="24"/>
          <w:highlight w:val="none"/>
          <w:lang w:eastAsia="zh-CN"/>
        </w:rPr>
        <w:t>项目编号：</w:t>
      </w:r>
      <w:r>
        <w:rPr>
          <w:rFonts w:hint="eastAsia" w:ascii="宋体" w:hAnsi="宋体" w:cs="宋体"/>
          <w:color w:val="000000"/>
          <w:sz w:val="24"/>
          <w:szCs w:val="24"/>
          <w:highlight w:val="none"/>
          <w:lang w:eastAsia="zh-CN"/>
        </w:rPr>
        <w:t>WZZC2025-C2-210078-JBJL</w:t>
      </w:r>
    </w:p>
    <w:p w14:paraId="2B2C2FFA">
      <w:pPr>
        <w:spacing w:line="500" w:lineRule="exact"/>
        <w:ind w:firstLine="480" w:firstLineChars="200"/>
        <w:rPr>
          <w:rFonts w:hint="eastAsia" w:ascii="宋体" w:cs="宋体" w:eastAsiaTheme="minorEastAsia"/>
          <w:color w:val="000000"/>
          <w:sz w:val="24"/>
          <w:szCs w:val="24"/>
          <w:highlight w:val="none"/>
          <w:lang w:eastAsia="zh-CN"/>
        </w:rPr>
      </w:pPr>
      <w:r>
        <w:rPr>
          <w:rFonts w:hint="eastAsia" w:ascii="宋体" w:hAnsi="宋体" w:cs="宋体"/>
          <w:color w:val="000000"/>
          <w:sz w:val="24"/>
          <w:szCs w:val="24"/>
          <w:highlight w:val="none"/>
        </w:rPr>
        <w:t>项目名称：</w:t>
      </w:r>
      <w:r>
        <w:rPr>
          <w:rFonts w:hint="eastAsia" w:ascii="宋体" w:hAnsi="宋体" w:cs="宋体"/>
          <w:color w:val="000000"/>
          <w:sz w:val="24"/>
          <w:szCs w:val="24"/>
          <w:highlight w:val="none"/>
          <w:lang w:eastAsia="zh-CN"/>
        </w:rPr>
        <w:t>六堡镇塘平村茶文旅产业发展项目（二期）</w:t>
      </w:r>
    </w:p>
    <w:p w14:paraId="257F6179">
      <w:pPr>
        <w:spacing w:line="500" w:lineRule="exact"/>
        <w:ind w:firstLine="480" w:firstLineChars="200"/>
        <w:rPr>
          <w:rFonts w:hint="eastAsia" w:ascii="宋体" w:cs="宋体" w:eastAsiaTheme="minorEastAsia"/>
          <w:color w:val="000000"/>
          <w:sz w:val="24"/>
          <w:szCs w:val="24"/>
          <w:highlight w:val="none"/>
          <w:lang w:eastAsia="zh-CN"/>
        </w:rPr>
      </w:pPr>
      <w:r>
        <w:rPr>
          <w:rFonts w:hint="eastAsia" w:ascii="宋体" w:hAnsi="宋体" w:cs="宋体"/>
          <w:color w:val="000000"/>
          <w:sz w:val="24"/>
          <w:szCs w:val="24"/>
          <w:highlight w:val="none"/>
        </w:rPr>
        <w:t>采购方式：竞争性磋商</w:t>
      </w:r>
    </w:p>
    <w:p w14:paraId="7AC1B75C">
      <w:pPr>
        <w:spacing w:line="500" w:lineRule="exact"/>
        <w:ind w:firstLine="480" w:firstLineChars="200"/>
        <w:rPr>
          <w:rFonts w:hint="eastAsia" w:ascii="宋体" w:cs="宋体" w:eastAsiaTheme="minorEastAsia"/>
          <w:color w:val="000000"/>
          <w:sz w:val="24"/>
          <w:szCs w:val="24"/>
          <w:highlight w:val="none"/>
          <w:lang w:eastAsia="zh-CN"/>
        </w:rPr>
      </w:pPr>
      <w:r>
        <w:rPr>
          <w:rFonts w:hint="eastAsia" w:ascii="宋体" w:hAnsi="宋体" w:cs="宋体"/>
          <w:color w:val="000000"/>
          <w:sz w:val="24"/>
          <w:szCs w:val="24"/>
          <w:highlight w:val="none"/>
        </w:rPr>
        <w:t>预算总金额</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元）</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948819.29</w:t>
      </w:r>
    </w:p>
    <w:p w14:paraId="5961B012">
      <w:pPr>
        <w:spacing w:line="5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采购需求：</w:t>
      </w:r>
    </w:p>
    <w:p w14:paraId="44214846">
      <w:pPr>
        <w:spacing w:line="500" w:lineRule="exact"/>
        <w:ind w:firstLine="480" w:firstLineChars="200"/>
        <w:rPr>
          <w:rFonts w:hint="eastAsia" w:ascii="宋体" w:eastAsia="宋体" w:cs="宋体"/>
          <w:color w:val="000000"/>
          <w:sz w:val="24"/>
          <w:szCs w:val="24"/>
          <w:highlight w:val="none"/>
          <w:lang w:eastAsia="zh-CN"/>
        </w:rPr>
      </w:pPr>
      <w:r>
        <w:rPr>
          <w:rFonts w:hint="eastAsia" w:ascii="宋体" w:hAnsi="宋体" w:eastAsia="宋体" w:cs="宋体"/>
          <w:color w:val="000000"/>
          <w:sz w:val="24"/>
          <w:szCs w:val="24"/>
          <w:highlight w:val="none"/>
        </w:rPr>
        <w:t>标项名称:</w:t>
      </w:r>
      <w:r>
        <w:rPr>
          <w:rFonts w:hint="eastAsia" w:ascii="宋体" w:hAnsi="宋体" w:eastAsia="宋体" w:cs="宋体"/>
          <w:color w:val="000000"/>
          <w:sz w:val="24"/>
          <w:szCs w:val="24"/>
          <w:highlight w:val="none"/>
          <w:lang w:eastAsia="zh-CN"/>
        </w:rPr>
        <w:t>六堡镇塘平村茶文旅产业发展项目（二期）</w:t>
      </w:r>
    </w:p>
    <w:p w14:paraId="726EB5E3">
      <w:pPr>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数量:</w:t>
      </w:r>
      <w:r>
        <w:rPr>
          <w:rFonts w:hint="eastAsia" w:ascii="宋体" w:hAnsi="宋体" w:eastAsia="宋体" w:cs="宋体"/>
          <w:color w:val="000000"/>
          <w:sz w:val="24"/>
          <w:szCs w:val="24"/>
          <w:highlight w:val="none"/>
          <w:lang w:val="en-US" w:eastAsia="zh-CN"/>
        </w:rPr>
        <w:t>1</w:t>
      </w:r>
    </w:p>
    <w:p w14:paraId="47814783">
      <w:pPr>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预算金额（元）：</w:t>
      </w:r>
      <w:r>
        <w:rPr>
          <w:rFonts w:hint="eastAsia" w:ascii="宋体" w:hAnsi="宋体" w:eastAsia="宋体" w:cs="宋体"/>
          <w:color w:val="000000"/>
          <w:sz w:val="24"/>
          <w:szCs w:val="24"/>
          <w:highlight w:val="none"/>
          <w:lang w:eastAsia="zh-CN"/>
        </w:rPr>
        <w:t>948819.29</w:t>
      </w:r>
    </w:p>
    <w:p w14:paraId="075A6BA1">
      <w:pPr>
        <w:spacing w:line="500" w:lineRule="exact"/>
        <w:ind w:left="479" w:leftChars="22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简要规格描述或项目基本概况介绍、用途：</w:t>
      </w:r>
      <w:r>
        <w:rPr>
          <w:rFonts w:hint="eastAsia" w:ascii="宋体" w:hAnsi="宋体" w:eastAsia="宋体" w:cs="宋体"/>
          <w:color w:val="000000"/>
          <w:sz w:val="24"/>
          <w:szCs w:val="24"/>
          <w:highlight w:val="none"/>
          <w:u w:val="none"/>
          <w:lang w:eastAsia="zh-CN"/>
        </w:rPr>
        <w:t>生态晒场、六堡茶销售展示区、边坡防护设施、安全防护设施、乡村旅游设施等。</w:t>
      </w:r>
      <w:r>
        <w:rPr>
          <w:rFonts w:hint="eastAsia" w:ascii="宋体" w:hAnsi="宋体"/>
          <w:color w:val="000000"/>
          <w:spacing w:val="-2"/>
          <w:sz w:val="24"/>
          <w:highlight w:val="none"/>
        </w:rPr>
        <w:t>如需进一步了解，</w:t>
      </w:r>
      <w:r>
        <w:rPr>
          <w:rFonts w:hint="eastAsia" w:ascii="宋体" w:hAnsi="宋体" w:eastAsia="宋体" w:cs="宋体"/>
          <w:color w:val="000000"/>
          <w:sz w:val="24"/>
          <w:szCs w:val="24"/>
          <w:highlight w:val="none"/>
        </w:rPr>
        <w:t>详见采购文件、施工图设计及工程量清单。</w:t>
      </w:r>
    </w:p>
    <w:p w14:paraId="1F8D2B72">
      <w:pPr>
        <w:spacing w:line="500" w:lineRule="exact"/>
        <w:ind w:left="479" w:leftChars="228"/>
        <w:rPr>
          <w:rFonts w:hint="default" w:ascii="宋体" w:hAnsi="宋体" w:cs="宋体" w:eastAsiaTheme="minorEastAsia"/>
          <w:color w:val="000000"/>
          <w:sz w:val="24"/>
          <w:szCs w:val="24"/>
          <w:highlight w:val="none"/>
          <w:lang w:val="en-US" w:eastAsia="zh-CN"/>
        </w:rPr>
      </w:pPr>
      <w:r>
        <w:rPr>
          <w:rFonts w:hint="eastAsia" w:ascii="宋体" w:hAnsi="宋体" w:cs="宋体"/>
          <w:color w:val="000000"/>
          <w:sz w:val="24"/>
          <w:szCs w:val="24"/>
          <w:highlight w:val="none"/>
        </w:rPr>
        <w:t>最高限价（如有）：</w:t>
      </w:r>
      <w:r>
        <w:rPr>
          <w:rFonts w:hint="eastAsia" w:ascii="宋体" w:hAnsi="宋体" w:cs="宋体"/>
          <w:color w:val="000000"/>
          <w:sz w:val="24"/>
          <w:szCs w:val="24"/>
          <w:highlight w:val="none"/>
          <w:lang w:val="en-US" w:eastAsia="zh-CN"/>
        </w:rPr>
        <w:t>948819.29</w:t>
      </w:r>
      <w:r>
        <w:rPr>
          <w:rFonts w:hint="eastAsia" w:ascii="宋体" w:hAnsi="宋体" w:eastAsia="宋体" w:cs="宋体"/>
          <w:color w:val="000000"/>
          <w:sz w:val="24"/>
          <w:szCs w:val="24"/>
          <w:highlight w:val="none"/>
        </w:rPr>
        <w:t>元</w:t>
      </w:r>
      <w:bookmarkStart w:id="407" w:name="_GoBack"/>
      <w:bookmarkEnd w:id="407"/>
    </w:p>
    <w:p w14:paraId="43C464D2">
      <w:pPr>
        <w:spacing w:line="500" w:lineRule="exact"/>
        <w:ind w:left="479" w:leftChars="228"/>
        <w:rPr>
          <w:rFonts w:hint="eastAsia" w:ascii="宋体" w:hAnsi="宋体" w:cs="宋体" w:eastAsiaTheme="minorEastAsia"/>
          <w:color w:val="000000"/>
          <w:sz w:val="24"/>
          <w:szCs w:val="24"/>
          <w:highlight w:val="none"/>
          <w:lang w:eastAsia="zh-CN"/>
        </w:rPr>
      </w:pPr>
      <w:r>
        <w:rPr>
          <w:rFonts w:hint="eastAsia" w:ascii="宋体" w:hAnsi="宋体" w:cs="宋体"/>
          <w:color w:val="000000"/>
          <w:sz w:val="24"/>
          <w:szCs w:val="24"/>
          <w:highlight w:val="none"/>
        </w:rPr>
        <w:t>合同履约期限：</w:t>
      </w:r>
      <w:r>
        <w:rPr>
          <w:rFonts w:hint="eastAsia" w:ascii="宋体" w:hAnsi="宋体" w:cs="宋体"/>
          <w:color w:val="000000"/>
          <w:sz w:val="24"/>
          <w:szCs w:val="24"/>
          <w:highlight w:val="none"/>
          <w:lang w:eastAsia="zh-CN"/>
        </w:rPr>
        <w:t>（工期）60日历天</w:t>
      </w:r>
    </w:p>
    <w:p w14:paraId="1C5E63D7">
      <w:pPr>
        <w:spacing w:line="500" w:lineRule="exact"/>
        <w:ind w:left="479" w:leftChars="228"/>
        <w:rPr>
          <w:rFonts w:ascii="宋体" w:hAnsi="宋体" w:cs="宋体"/>
          <w:color w:val="000000"/>
          <w:sz w:val="24"/>
          <w:szCs w:val="24"/>
          <w:highlight w:val="none"/>
        </w:rPr>
      </w:pPr>
      <w:r>
        <w:rPr>
          <w:rFonts w:hint="eastAsia" w:ascii="宋体" w:hAnsi="宋体" w:cs="宋体"/>
          <w:color w:val="000000"/>
          <w:sz w:val="24"/>
          <w:szCs w:val="24"/>
          <w:highlight w:val="none"/>
        </w:rPr>
        <w:t>本标项（否）接受联合体投标</w:t>
      </w:r>
    </w:p>
    <w:p w14:paraId="49D9018F">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二、</w:t>
      </w:r>
      <w:r>
        <w:rPr>
          <w:rFonts w:hint="eastAsia" w:cs="宋体" w:asciiTheme="minorEastAsia" w:hAnsiTheme="minorEastAsia"/>
          <w:b/>
          <w:bCs/>
          <w:color w:val="000000"/>
          <w:kern w:val="0"/>
          <w:sz w:val="24"/>
          <w:szCs w:val="24"/>
          <w:highlight w:val="none"/>
        </w:rPr>
        <w:t>申请</w:t>
      </w:r>
      <w:r>
        <w:rPr>
          <w:rFonts w:cs="宋体" w:asciiTheme="minorEastAsia" w:hAnsiTheme="minorEastAsia"/>
          <w:b/>
          <w:bCs/>
          <w:color w:val="000000"/>
          <w:kern w:val="0"/>
          <w:sz w:val="24"/>
          <w:szCs w:val="24"/>
          <w:highlight w:val="none"/>
        </w:rPr>
        <w:t>人的资格要求：</w:t>
      </w:r>
    </w:p>
    <w:p w14:paraId="58A46231">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1.满足《中华人民共和国政府采购法》第二十二条规定；</w:t>
      </w:r>
    </w:p>
    <w:p w14:paraId="3923DD2A">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2.落实政府采购政策需满足的资格要求：</w:t>
      </w:r>
      <w:r>
        <w:rPr>
          <w:rFonts w:hint="eastAsia" w:cs="宋体" w:asciiTheme="minorEastAsia" w:hAnsiTheme="minorEastAsia"/>
          <w:bCs/>
          <w:color w:val="000000"/>
          <w:kern w:val="0"/>
          <w:sz w:val="24"/>
          <w:szCs w:val="24"/>
          <w:highlight w:val="none"/>
        </w:rPr>
        <w:t>供应商为中小企业/小微企业</w:t>
      </w:r>
      <w:r>
        <w:rPr>
          <w:rFonts w:cs="宋体" w:asciiTheme="minorEastAsia" w:hAnsiTheme="minorEastAsia"/>
          <w:bCs/>
          <w:color w:val="000000"/>
          <w:kern w:val="0"/>
          <w:sz w:val="24"/>
          <w:szCs w:val="24"/>
          <w:highlight w:val="none"/>
        </w:rPr>
        <w:t>。</w:t>
      </w:r>
    </w:p>
    <w:p w14:paraId="52DA7D56">
      <w:pPr>
        <w:spacing w:line="450" w:lineRule="atLeast"/>
        <w:ind w:firstLine="240" w:firstLineChars="100"/>
        <w:rPr>
          <w:rFonts w:cs="宋体" w:asciiTheme="minorEastAsia" w:hAnsiTheme="minorEastAsia"/>
          <w:bCs/>
          <w:color w:val="000000"/>
          <w:kern w:val="0"/>
          <w:sz w:val="24"/>
          <w:szCs w:val="24"/>
          <w:highlight w:val="none"/>
        </w:rPr>
      </w:pPr>
      <w:r>
        <w:rPr>
          <w:rFonts w:hint="eastAsia" w:cs="宋体" w:asciiTheme="minorEastAsia" w:hAnsiTheme="minorEastAsia"/>
          <w:bCs/>
          <w:color w:val="000000"/>
          <w:kern w:val="0"/>
          <w:sz w:val="24"/>
          <w:szCs w:val="24"/>
          <w:highlight w:val="none"/>
          <w:lang w:val="en-US" w:eastAsia="zh-CN"/>
        </w:rPr>
        <w:t>3</w:t>
      </w:r>
      <w:r>
        <w:rPr>
          <w:rFonts w:cs="宋体" w:asciiTheme="minorEastAsia" w:hAnsiTheme="minorEastAsia"/>
          <w:bCs/>
          <w:color w:val="000000"/>
          <w:kern w:val="0"/>
          <w:sz w:val="24"/>
          <w:szCs w:val="24"/>
          <w:highlight w:val="none"/>
        </w:rPr>
        <w:t>.本项目的特定资格要求：</w:t>
      </w:r>
    </w:p>
    <w:p w14:paraId="552074A9">
      <w:pPr>
        <w:spacing w:line="450" w:lineRule="atLeast"/>
        <w:ind w:firstLine="480" w:firstLineChars="200"/>
        <w:rPr>
          <w:rFonts w:hint="eastAsia" w:cs="宋体" w:asciiTheme="minorEastAsia" w:hAnsiTheme="minorEastAsia"/>
          <w:bCs/>
          <w:color w:val="000000"/>
          <w:kern w:val="0"/>
          <w:sz w:val="24"/>
          <w:szCs w:val="24"/>
          <w:highlight w:val="none"/>
        </w:rPr>
      </w:pPr>
      <w:r>
        <w:rPr>
          <w:rFonts w:hint="eastAsia" w:cs="宋体" w:asciiTheme="minorEastAsia" w:hAnsiTheme="minorEastAsia"/>
          <w:bCs/>
          <w:color w:val="000000"/>
          <w:kern w:val="0"/>
          <w:sz w:val="24"/>
          <w:szCs w:val="24"/>
          <w:highlight w:val="none"/>
        </w:rPr>
        <w:t>（1）资质要求：</w:t>
      </w:r>
      <w:r>
        <w:rPr>
          <w:rFonts w:hint="eastAsia" w:cs="宋体" w:asciiTheme="minorEastAsia" w:hAnsiTheme="minorEastAsia"/>
          <w:bCs/>
          <w:color w:val="000000"/>
          <w:kern w:val="0"/>
          <w:sz w:val="24"/>
          <w:szCs w:val="24"/>
          <w:highlight w:val="none"/>
        </w:rPr>
        <w:t>市政公用工程</w:t>
      </w:r>
      <w:r>
        <w:rPr>
          <w:rFonts w:hint="eastAsia" w:cs="宋体" w:asciiTheme="minorEastAsia" w:hAnsiTheme="minorEastAsia"/>
          <w:bCs/>
          <w:color w:val="000000"/>
          <w:kern w:val="0"/>
          <w:sz w:val="24"/>
          <w:szCs w:val="24"/>
          <w:highlight w:val="none"/>
        </w:rPr>
        <w:t>施工总承包叁级及以上资质，具有有效的安全生产许可证，并在人员、设备、资金等方面具备相应的履约能力。</w:t>
      </w:r>
    </w:p>
    <w:p w14:paraId="524449DC">
      <w:pPr>
        <w:spacing w:line="450" w:lineRule="atLeast"/>
        <w:ind w:firstLine="480" w:firstLineChars="200"/>
        <w:rPr>
          <w:rFonts w:hint="eastAsia" w:cs="宋体" w:asciiTheme="minorEastAsia" w:hAnsiTheme="minorEastAsia"/>
          <w:bCs/>
          <w:color w:val="000000"/>
          <w:kern w:val="0"/>
          <w:sz w:val="24"/>
          <w:szCs w:val="24"/>
          <w:highlight w:val="none"/>
        </w:rPr>
      </w:pPr>
      <w:r>
        <w:rPr>
          <w:rFonts w:hint="eastAsia" w:cs="宋体" w:asciiTheme="minorEastAsia" w:hAnsiTheme="minorEastAsia"/>
          <w:bCs/>
          <w:color w:val="000000"/>
          <w:kern w:val="0"/>
          <w:sz w:val="24"/>
          <w:szCs w:val="24"/>
          <w:highlight w:val="none"/>
        </w:rPr>
        <w:t>（2）拟派项目经理须具备</w:t>
      </w:r>
      <w:r>
        <w:rPr>
          <w:rFonts w:hint="eastAsia" w:cs="宋体" w:asciiTheme="minorEastAsia" w:hAnsiTheme="minorEastAsia"/>
          <w:bCs/>
          <w:color w:val="000000"/>
          <w:kern w:val="0"/>
          <w:sz w:val="24"/>
          <w:szCs w:val="24"/>
          <w:highlight w:val="none"/>
        </w:rPr>
        <w:t>市政工程</w:t>
      </w:r>
      <w:r>
        <w:rPr>
          <w:rFonts w:hint="eastAsia" w:cs="宋体" w:asciiTheme="minorEastAsia" w:hAnsiTheme="minorEastAsia"/>
          <w:bCs/>
          <w:color w:val="000000"/>
          <w:kern w:val="0"/>
          <w:sz w:val="24"/>
          <w:szCs w:val="24"/>
          <w:highlight w:val="none"/>
        </w:rPr>
        <w:t>专业贰级（含以上级）注册建造师执业资格，具备有效的安全生产考核合格证书（B类）。本工程要求至少1名持有有效的安全生产考核合格证书（C类）的管理人员。</w:t>
      </w:r>
    </w:p>
    <w:p w14:paraId="49D44C95">
      <w:pPr>
        <w:spacing w:line="450" w:lineRule="atLeast"/>
        <w:ind w:firstLine="482" w:firstLineChars="200"/>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三、获取采购文件</w:t>
      </w:r>
    </w:p>
    <w:p w14:paraId="76125273">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时间：</w:t>
      </w:r>
      <w:r>
        <w:rPr>
          <w:rFonts w:hint="eastAsia" w:cs="宋体" w:asciiTheme="minorEastAsia" w:hAnsiTheme="minorEastAsia"/>
          <w:bCs/>
          <w:color w:val="000000"/>
          <w:kern w:val="0"/>
          <w:sz w:val="24"/>
          <w:szCs w:val="24"/>
          <w:highlight w:val="none"/>
          <w:u w:val="single"/>
          <w:lang w:eastAsia="zh-CN"/>
        </w:rPr>
        <w:t>2025年</w:t>
      </w:r>
      <w:r>
        <w:rPr>
          <w:rFonts w:hint="eastAsia" w:cs="宋体" w:asciiTheme="minorEastAsia" w:hAnsiTheme="minorEastAsia"/>
          <w:bCs/>
          <w:color w:val="000000"/>
          <w:kern w:val="0"/>
          <w:sz w:val="24"/>
          <w:szCs w:val="24"/>
          <w:highlight w:val="none"/>
          <w:u w:val="single"/>
          <w:lang w:val="en-US" w:eastAsia="zh-CN"/>
        </w:rPr>
        <w:t xml:space="preserve">06 </w:t>
      </w:r>
      <w:r>
        <w:rPr>
          <w:rFonts w:hint="eastAsia" w:cs="宋体" w:asciiTheme="minorEastAsia" w:hAnsiTheme="minorEastAsia"/>
          <w:bCs/>
          <w:color w:val="000000"/>
          <w:kern w:val="0"/>
          <w:sz w:val="24"/>
          <w:szCs w:val="24"/>
          <w:highlight w:val="none"/>
          <w:u w:val="single"/>
          <w:lang w:eastAsia="zh-CN"/>
        </w:rPr>
        <w:t>月</w:t>
      </w:r>
      <w:r>
        <w:rPr>
          <w:rFonts w:hint="eastAsia" w:cs="宋体" w:asciiTheme="minorEastAsia" w:hAnsiTheme="minorEastAsia"/>
          <w:bCs/>
          <w:color w:val="000000"/>
          <w:kern w:val="0"/>
          <w:sz w:val="24"/>
          <w:szCs w:val="24"/>
          <w:highlight w:val="none"/>
          <w:u w:val="single"/>
          <w:lang w:val="en-US" w:eastAsia="zh-CN"/>
        </w:rPr>
        <w:t xml:space="preserve"> 18 </w:t>
      </w:r>
      <w:r>
        <w:rPr>
          <w:rFonts w:hint="eastAsia" w:cs="宋体" w:asciiTheme="minorEastAsia" w:hAnsiTheme="minorEastAsia"/>
          <w:bCs/>
          <w:color w:val="000000"/>
          <w:kern w:val="0"/>
          <w:sz w:val="24"/>
          <w:szCs w:val="24"/>
          <w:highlight w:val="none"/>
          <w:u w:val="single"/>
          <w:lang w:eastAsia="zh-CN"/>
        </w:rPr>
        <w:t>日</w:t>
      </w:r>
      <w:r>
        <w:rPr>
          <w:rFonts w:hint="eastAsia" w:cs="宋体" w:asciiTheme="minorEastAsia" w:hAnsiTheme="minorEastAsia"/>
          <w:bCs/>
          <w:color w:val="000000"/>
          <w:kern w:val="0"/>
          <w:sz w:val="24"/>
          <w:szCs w:val="24"/>
          <w:highlight w:val="none"/>
          <w:u w:val="single"/>
        </w:rPr>
        <w:t>至</w:t>
      </w:r>
      <w:r>
        <w:rPr>
          <w:rFonts w:hint="eastAsia" w:cs="宋体" w:asciiTheme="minorEastAsia" w:hAnsiTheme="minorEastAsia"/>
          <w:bCs/>
          <w:color w:val="000000"/>
          <w:kern w:val="0"/>
          <w:sz w:val="24"/>
          <w:szCs w:val="24"/>
          <w:highlight w:val="none"/>
          <w:u w:val="single"/>
          <w:lang w:eastAsia="zh-CN"/>
        </w:rPr>
        <w:t>2025年</w:t>
      </w:r>
      <w:r>
        <w:rPr>
          <w:rFonts w:hint="eastAsia" w:cs="宋体" w:asciiTheme="minorEastAsia" w:hAnsiTheme="minorEastAsia"/>
          <w:bCs/>
          <w:color w:val="000000"/>
          <w:kern w:val="0"/>
          <w:sz w:val="24"/>
          <w:szCs w:val="24"/>
          <w:highlight w:val="none"/>
          <w:u w:val="single"/>
          <w:lang w:val="en-US" w:eastAsia="zh-CN"/>
        </w:rPr>
        <w:t xml:space="preserve">06 </w:t>
      </w:r>
      <w:r>
        <w:rPr>
          <w:rFonts w:hint="eastAsia" w:cs="宋体" w:asciiTheme="minorEastAsia" w:hAnsiTheme="minorEastAsia"/>
          <w:bCs/>
          <w:color w:val="000000"/>
          <w:kern w:val="0"/>
          <w:sz w:val="24"/>
          <w:szCs w:val="24"/>
          <w:highlight w:val="none"/>
          <w:u w:val="single"/>
          <w:lang w:eastAsia="zh-CN"/>
        </w:rPr>
        <w:t>月</w:t>
      </w:r>
      <w:r>
        <w:rPr>
          <w:rFonts w:hint="eastAsia" w:cs="宋体" w:asciiTheme="minorEastAsia" w:hAnsiTheme="minorEastAsia"/>
          <w:bCs/>
          <w:color w:val="000000"/>
          <w:kern w:val="0"/>
          <w:sz w:val="24"/>
          <w:szCs w:val="24"/>
          <w:highlight w:val="none"/>
          <w:u w:val="single"/>
          <w:lang w:val="en-US" w:eastAsia="zh-CN"/>
        </w:rPr>
        <w:t xml:space="preserve">25 </w:t>
      </w:r>
      <w:r>
        <w:rPr>
          <w:rFonts w:hint="eastAsia" w:cs="宋体" w:asciiTheme="minorEastAsia" w:hAnsiTheme="minorEastAsia"/>
          <w:bCs/>
          <w:color w:val="000000"/>
          <w:kern w:val="0"/>
          <w:sz w:val="24"/>
          <w:szCs w:val="24"/>
          <w:highlight w:val="none"/>
          <w:u w:val="single"/>
          <w:lang w:eastAsia="zh-CN"/>
        </w:rPr>
        <w:t>日</w:t>
      </w:r>
      <w:r>
        <w:rPr>
          <w:rFonts w:hint="eastAsia" w:cs="宋体" w:asciiTheme="minorEastAsia" w:hAnsiTheme="minorEastAsia"/>
          <w:bCs/>
          <w:color w:val="000000"/>
          <w:kern w:val="0"/>
          <w:sz w:val="24"/>
          <w:szCs w:val="24"/>
          <w:highlight w:val="none"/>
        </w:rPr>
        <w:t>，每天上午00:00至12:00，下午12:00至23:59（北京时间，法定节假日除外）</w:t>
      </w:r>
      <w:r>
        <w:rPr>
          <w:rFonts w:cs="宋体" w:asciiTheme="minorEastAsia" w:hAnsiTheme="minorEastAsia"/>
          <w:bCs/>
          <w:color w:val="000000"/>
          <w:kern w:val="0"/>
          <w:sz w:val="24"/>
          <w:szCs w:val="24"/>
          <w:highlight w:val="none"/>
        </w:rPr>
        <w:t>。</w:t>
      </w:r>
    </w:p>
    <w:p w14:paraId="227640F2">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地点</w:t>
      </w:r>
      <w:r>
        <w:rPr>
          <w:rFonts w:hint="eastAsia" w:cs="宋体" w:asciiTheme="minorEastAsia" w:hAnsiTheme="minorEastAsia"/>
          <w:bCs/>
          <w:color w:val="000000"/>
          <w:kern w:val="0"/>
          <w:sz w:val="24"/>
          <w:szCs w:val="24"/>
          <w:highlight w:val="none"/>
        </w:rPr>
        <w:t>（网址）</w:t>
      </w:r>
      <w:r>
        <w:rPr>
          <w:rFonts w:cs="宋体" w:asciiTheme="minorEastAsia" w:hAnsiTheme="minorEastAsia"/>
          <w:bCs/>
          <w:color w:val="000000"/>
          <w:kern w:val="0"/>
          <w:sz w:val="24"/>
          <w:szCs w:val="24"/>
          <w:highlight w:val="none"/>
        </w:rPr>
        <w:t>：</w:t>
      </w:r>
      <w:r>
        <w:rPr>
          <w:rFonts w:hint="eastAsia" w:cs="宋体" w:asciiTheme="minorEastAsia" w:hAnsiTheme="minorEastAsia"/>
          <w:bCs/>
          <w:color w:val="000000"/>
          <w:kern w:val="0"/>
          <w:sz w:val="24"/>
          <w:szCs w:val="24"/>
          <w:highlight w:val="none"/>
          <w:lang w:eastAsia="zh-CN"/>
        </w:rPr>
        <w:t>“广西政府采购云平台”（https://www.gcy.zfcg.gxzf.gov.cn/）</w:t>
      </w:r>
      <w:r>
        <w:rPr>
          <w:rFonts w:cs="宋体" w:asciiTheme="minorEastAsia" w:hAnsiTheme="minorEastAsia"/>
          <w:bCs/>
          <w:color w:val="000000"/>
          <w:kern w:val="0"/>
          <w:sz w:val="24"/>
          <w:szCs w:val="24"/>
          <w:highlight w:val="none"/>
        </w:rPr>
        <w:t>；</w:t>
      </w:r>
    </w:p>
    <w:p w14:paraId="1A96D884">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方式：</w:t>
      </w:r>
      <w:r>
        <w:rPr>
          <w:rFonts w:hint="eastAsia" w:cs="宋体" w:asciiTheme="minorEastAsia" w:hAnsiTheme="minorEastAsia"/>
          <w:bCs/>
          <w:color w:val="000000"/>
          <w:kern w:val="0"/>
          <w:sz w:val="24"/>
          <w:szCs w:val="24"/>
          <w:highlight w:val="none"/>
        </w:rPr>
        <w:t>网上下载。本项目不发放纸质采购文件，供应商登录</w:t>
      </w:r>
      <w:r>
        <w:rPr>
          <w:rFonts w:hint="eastAsia" w:cs="宋体" w:asciiTheme="minorEastAsia" w:hAnsiTheme="minorEastAsia"/>
          <w:bCs/>
          <w:color w:val="000000"/>
          <w:kern w:val="0"/>
          <w:sz w:val="24"/>
          <w:szCs w:val="24"/>
          <w:highlight w:val="none"/>
          <w:lang w:eastAsia="zh-CN"/>
        </w:rPr>
        <w:t>“广西政府采购云平台”（https://www.gcy.zfcg.gxzf.gov.cn/）</w:t>
      </w:r>
      <w:r>
        <w:rPr>
          <w:rFonts w:hint="eastAsia" w:cs="宋体" w:asciiTheme="minorEastAsia" w:hAnsiTheme="minorEastAsia"/>
          <w:bCs/>
          <w:color w:val="000000"/>
          <w:kern w:val="0"/>
          <w:sz w:val="24"/>
          <w:szCs w:val="24"/>
          <w:highlight w:val="none"/>
        </w:rPr>
        <w:t>在线申请获取采购文件（进入“项目采购”应用，在获取采购文件菜单中选择项目，申请获取采购文件，咨询电话：</w:t>
      </w:r>
      <w:r>
        <w:rPr>
          <w:rFonts w:hint="eastAsia" w:cs="宋体" w:asciiTheme="minorEastAsia" w:hAnsiTheme="minorEastAsia"/>
          <w:bCs/>
          <w:color w:val="000000"/>
          <w:kern w:val="0"/>
          <w:sz w:val="24"/>
          <w:szCs w:val="24"/>
          <w:highlight w:val="none"/>
          <w:lang w:eastAsia="zh-CN"/>
        </w:rPr>
        <w:t>95763</w:t>
      </w:r>
      <w:r>
        <w:rPr>
          <w:rFonts w:hint="eastAsia" w:cs="宋体" w:asciiTheme="minorEastAsia" w:hAnsiTheme="minorEastAsia"/>
          <w:bCs/>
          <w:color w:val="000000"/>
          <w:kern w:val="0"/>
          <w:sz w:val="24"/>
          <w:szCs w:val="24"/>
          <w:highlight w:val="none"/>
        </w:rPr>
        <w:t>）。 提示：供应商只有在</w:t>
      </w:r>
      <w:r>
        <w:rPr>
          <w:rFonts w:hint="eastAsia" w:cs="宋体" w:asciiTheme="minorEastAsia" w:hAnsiTheme="minorEastAsia"/>
          <w:bCs/>
          <w:color w:val="000000"/>
          <w:kern w:val="0"/>
          <w:sz w:val="24"/>
          <w:szCs w:val="24"/>
          <w:highlight w:val="none"/>
          <w:lang w:eastAsia="zh-CN"/>
        </w:rPr>
        <w:t>“广西政府采购云平台”</w:t>
      </w:r>
      <w:r>
        <w:rPr>
          <w:rFonts w:hint="eastAsia" w:cs="宋体" w:asciiTheme="minorEastAsia" w:hAnsiTheme="minorEastAsia"/>
          <w:bCs/>
          <w:color w:val="000000"/>
          <w:kern w:val="0"/>
          <w:sz w:val="24"/>
          <w:szCs w:val="24"/>
          <w:highlight w:val="none"/>
        </w:rPr>
        <w:t>完成获取采购文件申请并下载了采购文件后才视作依法获取采购文件（法律法规所指的供应商获取采购文件时间以供应商完成获取采购文件申请后下载采购文件的时间为准。</w:t>
      </w:r>
    </w:p>
    <w:p w14:paraId="743E3A70">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售价：0</w:t>
      </w:r>
    </w:p>
    <w:p w14:paraId="3541A07B">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四、响应文件提交</w:t>
      </w:r>
    </w:p>
    <w:p w14:paraId="5FABD317">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截止时间：</w:t>
      </w:r>
      <w:r>
        <w:rPr>
          <w:rFonts w:hint="eastAsia" w:cs="宋体" w:asciiTheme="minorEastAsia" w:hAnsiTheme="minorEastAsia"/>
          <w:bCs/>
          <w:color w:val="000000"/>
          <w:kern w:val="0"/>
          <w:sz w:val="24"/>
          <w:szCs w:val="24"/>
          <w:highlight w:val="none"/>
          <w:u w:val="single"/>
          <w:lang w:eastAsia="zh-CN"/>
        </w:rPr>
        <w:t>2025年06 月30 日09时00分</w:t>
      </w:r>
      <w:r>
        <w:rPr>
          <w:rFonts w:cs="宋体" w:asciiTheme="minorEastAsia" w:hAnsiTheme="minorEastAsia"/>
          <w:bCs/>
          <w:color w:val="000000"/>
          <w:kern w:val="0"/>
          <w:sz w:val="24"/>
          <w:szCs w:val="24"/>
          <w:highlight w:val="none"/>
        </w:rPr>
        <w:t>（北京时间）</w:t>
      </w:r>
    </w:p>
    <w:p w14:paraId="58052BD2">
      <w:pPr>
        <w:spacing w:line="450" w:lineRule="atLeast"/>
        <w:ind w:firstLine="240" w:firstLineChars="100"/>
        <w:rPr>
          <w:rFonts w:hint="eastAsia" w:cs="宋体" w:asciiTheme="minorEastAsia" w:hAnsiTheme="minorEastAsia"/>
          <w:b w:val="0"/>
          <w:bCs/>
          <w:color w:val="000000"/>
          <w:kern w:val="0"/>
          <w:sz w:val="24"/>
          <w:szCs w:val="24"/>
          <w:highlight w:val="none"/>
        </w:rPr>
      </w:pPr>
      <w:r>
        <w:rPr>
          <w:rFonts w:cs="宋体" w:asciiTheme="minorEastAsia" w:hAnsiTheme="minorEastAsia"/>
          <w:bCs/>
          <w:color w:val="000000"/>
          <w:kern w:val="0"/>
          <w:sz w:val="24"/>
          <w:szCs w:val="24"/>
          <w:highlight w:val="none"/>
        </w:rPr>
        <w:t>地点</w:t>
      </w:r>
      <w:r>
        <w:rPr>
          <w:rFonts w:hint="eastAsia" w:cs="宋体" w:asciiTheme="minorEastAsia" w:hAnsiTheme="minorEastAsia"/>
          <w:bCs/>
          <w:color w:val="000000"/>
          <w:kern w:val="0"/>
          <w:sz w:val="24"/>
          <w:szCs w:val="24"/>
          <w:highlight w:val="none"/>
        </w:rPr>
        <w:t>（网址）</w:t>
      </w:r>
      <w:r>
        <w:rPr>
          <w:rFonts w:cs="宋体" w:asciiTheme="minorEastAsia" w:hAnsiTheme="minorEastAsia"/>
          <w:bCs/>
          <w:color w:val="000000"/>
          <w:kern w:val="0"/>
          <w:sz w:val="24"/>
          <w:szCs w:val="24"/>
          <w:highlight w:val="none"/>
        </w:rPr>
        <w:t>：</w:t>
      </w:r>
      <w:r>
        <w:rPr>
          <w:rFonts w:hint="eastAsia" w:ascii="宋体" w:hAnsi="宋体"/>
          <w:color w:val="000000"/>
          <w:sz w:val="24"/>
          <w:szCs w:val="24"/>
          <w:highlight w:val="none"/>
        </w:rPr>
        <w:t>本项目为全流程电子化项目，</w:t>
      </w:r>
      <w:r>
        <w:rPr>
          <w:rFonts w:hint="eastAsia" w:cs="宋体" w:asciiTheme="minorEastAsia" w:hAnsiTheme="minorEastAsia"/>
          <w:bCs/>
          <w:color w:val="000000"/>
          <w:kern w:val="0"/>
          <w:sz w:val="24"/>
          <w:szCs w:val="24"/>
          <w:highlight w:val="none"/>
        </w:rPr>
        <w:t>通过</w:t>
      </w:r>
      <w:r>
        <w:rPr>
          <w:rFonts w:hint="eastAsia" w:cs="宋体" w:asciiTheme="minorEastAsia" w:hAnsiTheme="minorEastAsia"/>
          <w:bCs/>
          <w:color w:val="000000"/>
          <w:kern w:val="0"/>
          <w:sz w:val="24"/>
          <w:szCs w:val="24"/>
          <w:highlight w:val="none"/>
          <w:lang w:eastAsia="zh-CN"/>
        </w:rPr>
        <w:t>“广西政府采购云平台”（https://www.gcy.zfcg.gxzf.gov.cn/）</w:t>
      </w:r>
      <w:r>
        <w:rPr>
          <w:rFonts w:hint="eastAsia" w:cs="宋体" w:asciiTheme="minorEastAsia" w:hAnsiTheme="minorEastAsia"/>
          <w:bCs/>
          <w:color w:val="000000"/>
          <w:kern w:val="0"/>
          <w:sz w:val="24"/>
          <w:szCs w:val="24"/>
          <w:highlight w:val="none"/>
        </w:rPr>
        <w:t>实行在线投标响应</w:t>
      </w:r>
      <w:r>
        <w:rPr>
          <w:rFonts w:hint="eastAsia" w:cs="宋体" w:asciiTheme="minorEastAsia" w:hAnsiTheme="minorEastAsia"/>
          <w:bCs/>
          <w:color w:val="000000"/>
          <w:kern w:val="0"/>
          <w:sz w:val="24"/>
          <w:szCs w:val="24"/>
          <w:highlight w:val="none"/>
          <w:lang w:eastAsia="zh-CN"/>
        </w:rPr>
        <w:t>，</w:t>
      </w:r>
      <w:r>
        <w:rPr>
          <w:rFonts w:hint="eastAsia" w:ascii="宋体" w:hAnsi="宋体"/>
          <w:color w:val="000000"/>
          <w:sz w:val="24"/>
          <w:szCs w:val="24"/>
          <w:highlight w:val="none"/>
        </w:rPr>
        <w:t>供应商应先安装</w:t>
      </w:r>
      <w:r>
        <w:rPr>
          <w:rFonts w:hint="eastAsia" w:ascii="宋体" w:hAnsi="宋体"/>
          <w:color w:val="000000"/>
          <w:sz w:val="24"/>
          <w:szCs w:val="24"/>
          <w:highlight w:val="none"/>
          <w:lang w:eastAsia="zh-CN"/>
        </w:rPr>
        <w:t>“广西政府采购云平台”</w:t>
      </w:r>
      <w:r>
        <w:rPr>
          <w:rFonts w:hint="eastAsia" w:ascii="宋体" w:hAnsi="宋体"/>
          <w:color w:val="000000"/>
          <w:sz w:val="24"/>
          <w:szCs w:val="24"/>
          <w:highlight w:val="none"/>
        </w:rPr>
        <w:t>电子交易客户端（请自行前往“</w:t>
      </w:r>
      <w:r>
        <w:rPr>
          <w:rFonts w:hint="eastAsia" w:cs="宋体" w:asciiTheme="minorEastAsia" w:hAnsiTheme="minorEastAsia"/>
          <w:bCs/>
          <w:color w:val="000000"/>
          <w:kern w:val="0"/>
          <w:sz w:val="24"/>
          <w:szCs w:val="24"/>
          <w:highlight w:val="none"/>
          <w:lang w:eastAsia="zh-CN"/>
        </w:rPr>
        <w:t>广西政府采购云平台</w:t>
      </w:r>
      <w:r>
        <w:rPr>
          <w:rFonts w:hint="eastAsia" w:ascii="宋体" w:hAnsi="宋体"/>
          <w:color w:val="000000"/>
          <w:sz w:val="24"/>
          <w:szCs w:val="24"/>
          <w:highlight w:val="none"/>
        </w:rPr>
        <w:t>”进行下载），并按照本项目采购文件和</w:t>
      </w:r>
      <w:r>
        <w:rPr>
          <w:rFonts w:hint="eastAsia" w:cs="宋体" w:asciiTheme="minorEastAsia" w:hAnsiTheme="minorEastAsia"/>
          <w:bCs/>
          <w:color w:val="000000"/>
          <w:kern w:val="0"/>
          <w:sz w:val="24"/>
          <w:szCs w:val="24"/>
          <w:highlight w:val="none"/>
          <w:lang w:eastAsia="zh-CN"/>
        </w:rPr>
        <w:t>广西政府采购云平台</w:t>
      </w:r>
      <w:r>
        <w:rPr>
          <w:rFonts w:hint="eastAsia" w:ascii="宋体" w:hAnsi="宋体"/>
          <w:color w:val="000000"/>
          <w:sz w:val="24"/>
          <w:szCs w:val="24"/>
          <w:highlight w:val="none"/>
        </w:rPr>
        <w:t>的要求编制、加密后在投标截止时间前通过网络上传至“</w:t>
      </w:r>
      <w:r>
        <w:rPr>
          <w:rFonts w:hint="eastAsia" w:cs="宋体" w:asciiTheme="minorEastAsia" w:hAnsiTheme="minorEastAsia"/>
          <w:bCs/>
          <w:color w:val="000000"/>
          <w:kern w:val="0"/>
          <w:sz w:val="24"/>
          <w:szCs w:val="24"/>
          <w:highlight w:val="none"/>
          <w:lang w:eastAsia="zh-CN"/>
        </w:rPr>
        <w:t>广西政府采购云平台</w:t>
      </w:r>
      <w:r>
        <w:rPr>
          <w:rFonts w:hint="eastAsia" w:ascii="宋体" w:hAnsi="宋体"/>
          <w:color w:val="000000"/>
          <w:sz w:val="24"/>
          <w:szCs w:val="24"/>
          <w:highlight w:val="none"/>
        </w:rPr>
        <w:t>”，</w:t>
      </w:r>
      <w:r>
        <w:rPr>
          <w:rFonts w:hint="eastAsia" w:ascii="宋体" w:hAnsi="宋体"/>
          <w:b w:val="0"/>
          <w:bCs/>
          <w:color w:val="000000"/>
          <w:sz w:val="24"/>
          <w:szCs w:val="24"/>
          <w:highlight w:val="none"/>
        </w:rPr>
        <w:t>供应商在“</w:t>
      </w:r>
      <w:r>
        <w:rPr>
          <w:rFonts w:hint="eastAsia" w:cs="宋体" w:asciiTheme="minorEastAsia" w:hAnsiTheme="minorEastAsia"/>
          <w:bCs/>
          <w:color w:val="000000"/>
          <w:kern w:val="0"/>
          <w:sz w:val="24"/>
          <w:szCs w:val="24"/>
          <w:highlight w:val="none"/>
          <w:lang w:eastAsia="zh-CN"/>
        </w:rPr>
        <w:t>广西政府采购云平台</w:t>
      </w:r>
      <w:r>
        <w:rPr>
          <w:rFonts w:hint="eastAsia" w:ascii="宋体" w:hAnsi="宋体"/>
          <w:b w:val="0"/>
          <w:bCs/>
          <w:color w:val="000000"/>
          <w:sz w:val="24"/>
          <w:szCs w:val="24"/>
          <w:highlight w:val="none"/>
        </w:rPr>
        <w:t>”提交电子版响应文件时，请填写参加远程采购活动经办人联系方式</w:t>
      </w:r>
      <w:r>
        <w:rPr>
          <w:rFonts w:hint="eastAsia" w:cs="宋体" w:asciiTheme="minorEastAsia" w:hAnsiTheme="minorEastAsia"/>
          <w:b w:val="0"/>
          <w:bCs/>
          <w:color w:val="000000"/>
          <w:kern w:val="0"/>
          <w:sz w:val="24"/>
          <w:szCs w:val="24"/>
          <w:highlight w:val="none"/>
        </w:rPr>
        <w:t>。</w:t>
      </w:r>
    </w:p>
    <w:p w14:paraId="412287F7">
      <w:pPr>
        <w:spacing w:line="450" w:lineRule="atLeast"/>
        <w:rPr>
          <w:rFonts w:hint="eastAsia" w:cs="宋体" w:asciiTheme="minorEastAsia" w:hAnsiTheme="minorEastAsia" w:eastAsiaTheme="minorEastAsia"/>
          <w:b/>
          <w:bCs/>
          <w:color w:val="000000"/>
          <w:kern w:val="0"/>
          <w:sz w:val="24"/>
          <w:szCs w:val="24"/>
          <w:highlight w:val="none"/>
          <w:lang w:eastAsia="zh-CN"/>
        </w:rPr>
      </w:pPr>
      <w:r>
        <w:rPr>
          <w:rFonts w:cs="宋体" w:asciiTheme="minorEastAsia" w:hAnsiTheme="minorEastAsia"/>
          <w:b/>
          <w:bCs/>
          <w:color w:val="000000"/>
          <w:kern w:val="0"/>
          <w:sz w:val="24"/>
          <w:szCs w:val="24"/>
          <w:highlight w:val="none"/>
        </w:rPr>
        <w:t>五、开启</w:t>
      </w:r>
    </w:p>
    <w:p w14:paraId="29FBCB0B">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时间：</w:t>
      </w:r>
      <w:r>
        <w:rPr>
          <w:rFonts w:hint="eastAsia" w:cs="宋体" w:asciiTheme="minorEastAsia" w:hAnsiTheme="minorEastAsia"/>
          <w:bCs/>
          <w:color w:val="000000"/>
          <w:kern w:val="0"/>
          <w:sz w:val="24"/>
          <w:szCs w:val="24"/>
          <w:highlight w:val="none"/>
          <w:u w:val="single"/>
          <w:lang w:eastAsia="zh-CN"/>
        </w:rPr>
        <w:t>2025年06 月30 日09时00分</w:t>
      </w:r>
      <w:r>
        <w:rPr>
          <w:rFonts w:cs="宋体" w:asciiTheme="minorEastAsia" w:hAnsiTheme="minorEastAsia"/>
          <w:bCs/>
          <w:color w:val="000000"/>
          <w:kern w:val="0"/>
          <w:sz w:val="24"/>
          <w:szCs w:val="24"/>
          <w:highlight w:val="none"/>
        </w:rPr>
        <w:t>（北京时间）</w:t>
      </w:r>
    </w:p>
    <w:p w14:paraId="42F49D0D">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地点：</w:t>
      </w:r>
      <w:r>
        <w:rPr>
          <w:rFonts w:hint="eastAsia" w:cs="宋体" w:asciiTheme="minorEastAsia" w:hAnsiTheme="minorEastAsia"/>
          <w:bCs/>
          <w:color w:val="000000"/>
          <w:kern w:val="0"/>
          <w:sz w:val="24"/>
          <w:szCs w:val="24"/>
          <w:highlight w:val="none"/>
        </w:rPr>
        <w:t>通过</w:t>
      </w:r>
      <w:r>
        <w:rPr>
          <w:rFonts w:hint="eastAsia" w:cs="宋体" w:asciiTheme="minorEastAsia" w:hAnsiTheme="minorEastAsia"/>
          <w:bCs/>
          <w:color w:val="000000"/>
          <w:kern w:val="0"/>
          <w:sz w:val="24"/>
          <w:szCs w:val="24"/>
          <w:highlight w:val="none"/>
          <w:lang w:eastAsia="zh-CN"/>
        </w:rPr>
        <w:t>“广西政府采购云平台”（https://www.gcy.zfcg.gxzf.gov.cn/）</w:t>
      </w:r>
      <w:r>
        <w:rPr>
          <w:rFonts w:hint="eastAsia" w:cs="宋体" w:asciiTheme="minorEastAsia" w:hAnsiTheme="minorEastAsia"/>
          <w:bCs/>
          <w:color w:val="000000"/>
          <w:kern w:val="0"/>
          <w:sz w:val="24"/>
          <w:szCs w:val="24"/>
          <w:highlight w:val="none"/>
        </w:rPr>
        <w:t>远程开标大厅实行在线解密开启。</w:t>
      </w:r>
    </w:p>
    <w:p w14:paraId="7EB0ECFA">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六、公告期限</w:t>
      </w:r>
    </w:p>
    <w:p w14:paraId="0C1E6EFA">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自本公告发布之日起</w:t>
      </w:r>
      <w:r>
        <w:rPr>
          <w:rFonts w:hint="eastAsia" w:cs="宋体" w:asciiTheme="minorEastAsia" w:hAnsiTheme="minorEastAsia"/>
          <w:bCs/>
          <w:color w:val="000000"/>
          <w:kern w:val="0"/>
          <w:sz w:val="24"/>
          <w:szCs w:val="24"/>
          <w:highlight w:val="none"/>
          <w:lang w:val="en-US" w:eastAsia="zh-CN"/>
        </w:rPr>
        <w:t>5</w:t>
      </w:r>
      <w:r>
        <w:rPr>
          <w:rFonts w:cs="宋体" w:asciiTheme="minorEastAsia" w:hAnsiTheme="minorEastAsia"/>
          <w:bCs/>
          <w:color w:val="000000"/>
          <w:kern w:val="0"/>
          <w:sz w:val="24"/>
          <w:szCs w:val="24"/>
          <w:highlight w:val="none"/>
        </w:rPr>
        <w:t>个工作日。</w:t>
      </w:r>
    </w:p>
    <w:p w14:paraId="430CBE8C">
      <w:pPr>
        <w:spacing w:line="450" w:lineRule="atLeast"/>
        <w:rPr>
          <w:rFonts w:cs="宋体" w:asciiTheme="minorEastAsia" w:hAnsiTheme="minorEastAsia"/>
          <w:b/>
          <w:bCs/>
          <w:color w:val="000000"/>
          <w:kern w:val="0"/>
          <w:sz w:val="24"/>
          <w:szCs w:val="24"/>
          <w:highlight w:val="none"/>
        </w:rPr>
      </w:pPr>
      <w:r>
        <w:rPr>
          <w:rFonts w:cs="宋体" w:asciiTheme="minorEastAsia" w:hAnsiTheme="minorEastAsia"/>
          <w:b/>
          <w:bCs/>
          <w:color w:val="000000"/>
          <w:kern w:val="0"/>
          <w:sz w:val="24"/>
          <w:szCs w:val="24"/>
          <w:highlight w:val="none"/>
        </w:rPr>
        <w:t>七、其他补充事宜：</w:t>
      </w:r>
    </w:p>
    <w:p w14:paraId="3D143CD3">
      <w:pPr>
        <w:snapToGrid w:val="0"/>
        <w:spacing w:line="360" w:lineRule="auto"/>
        <w:ind w:firstLine="480" w:firstLineChars="200"/>
        <w:jc w:val="left"/>
        <w:rPr>
          <w:rFonts w:hint="eastAsia" w:ascii="宋体" w:hAnsi="宋体"/>
          <w:color w:val="00000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ascii="宋体" w:hAnsi="宋体"/>
          <w:color w:val="000000"/>
          <w:sz w:val="24"/>
          <w:szCs w:val="24"/>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16A69B8">
      <w:pPr>
        <w:spacing w:line="450" w:lineRule="atLeast"/>
        <w:ind w:firstLine="480" w:firstLineChars="200"/>
        <w:rPr>
          <w:rFonts w:hint="eastAsia"/>
          <w:color w:val="000000"/>
          <w:highlight w:val="none"/>
          <w:lang w:val="en-US" w:eastAsia="zh-CN"/>
        </w:rPr>
      </w:pPr>
      <w:r>
        <w:rPr>
          <w:rFonts w:hint="eastAsia" w:cs="宋体" w:asciiTheme="minorEastAsia" w:hAnsiTheme="minorEastAsia"/>
          <w:bCs/>
          <w:color w:val="000000"/>
          <w:kern w:val="0"/>
          <w:sz w:val="24"/>
          <w:szCs w:val="24"/>
          <w:highlight w:val="none"/>
          <w:lang w:val="en-US" w:eastAsia="zh-CN"/>
        </w:rPr>
        <w:t>2、</w:t>
      </w:r>
      <w:r>
        <w:rPr>
          <w:rFonts w:hint="eastAsia" w:cs="宋体" w:asciiTheme="minorEastAsia" w:hAnsiTheme="minorEastAsia"/>
          <w:bCs/>
          <w:color w:val="000000"/>
          <w:kern w:val="0"/>
          <w:sz w:val="24"/>
          <w:szCs w:val="24"/>
          <w:highlight w:val="none"/>
        </w:rPr>
        <w:t>未被“信用中国”（www.creditchina.gov.cn）、中国政府采购网（www.ccgp.gov.cn）列入失信被执行人、重大税收违法案件当事人名单、政府采购严重违法失信行为记录名单。</w:t>
      </w:r>
    </w:p>
    <w:p w14:paraId="3095E349">
      <w:pPr>
        <w:keepNext w:val="0"/>
        <w:keepLines w:val="0"/>
        <w:pageBreakBefore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Times New Roman"/>
          <w:b w:val="0"/>
          <w:bCs/>
          <w:color w:val="000000"/>
          <w:sz w:val="24"/>
          <w:szCs w:val="24"/>
          <w:highlight w:val="none"/>
          <w:lang w:val="en-US" w:eastAsia="zh-CN"/>
        </w:rPr>
      </w:pPr>
      <w:r>
        <w:rPr>
          <w:rFonts w:hint="eastAsia" w:ascii="宋体" w:hAnsi="宋体" w:cs="宋体"/>
          <w:b w:val="0"/>
          <w:bCs w:val="0"/>
          <w:color w:val="000000"/>
          <w:kern w:val="1"/>
          <w:sz w:val="24"/>
          <w:szCs w:val="24"/>
          <w:highlight w:val="none"/>
          <w:lang w:val="en-US" w:eastAsia="zh-CN"/>
        </w:rPr>
        <w:t>3、</w:t>
      </w:r>
      <w:r>
        <w:rPr>
          <w:rFonts w:hint="eastAsia" w:ascii="宋体" w:hAnsi="宋体" w:eastAsia="宋体" w:cs="Times New Roman"/>
          <w:b w:val="0"/>
          <w:bCs/>
          <w:color w:val="000000"/>
          <w:sz w:val="24"/>
          <w:szCs w:val="24"/>
          <w:highlight w:val="none"/>
          <w:lang w:val="en-US" w:eastAsia="zh-CN"/>
        </w:rPr>
        <w:t>本项目需要落实的政府采购政策:</w:t>
      </w:r>
    </w:p>
    <w:p w14:paraId="0D9B5F2D">
      <w:pPr>
        <w:keepNext w:val="0"/>
        <w:keepLines w:val="0"/>
        <w:pageBreakBefore w:val="0"/>
        <w:kinsoku/>
        <w:wordWrap/>
        <w:overflowPunct/>
        <w:topLinePunct w:val="0"/>
        <w:autoSpaceDE/>
        <w:autoSpaceDN/>
        <w:bidi w:val="0"/>
        <w:adjustRightInd/>
        <w:spacing w:line="300" w:lineRule="auto"/>
        <w:ind w:firstLine="408"/>
        <w:textAlignment w:val="auto"/>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《政府采购促进中小企业发展管理办法》（财库﹝2020﹞46 号）</w:t>
      </w:r>
    </w:p>
    <w:p w14:paraId="1F0EB2B6">
      <w:pPr>
        <w:keepNext w:val="0"/>
        <w:keepLines w:val="0"/>
        <w:pageBreakBefore w:val="0"/>
        <w:kinsoku/>
        <w:wordWrap/>
        <w:overflowPunct/>
        <w:topLinePunct w:val="0"/>
        <w:autoSpaceDE/>
        <w:autoSpaceDN/>
        <w:bidi w:val="0"/>
        <w:adjustRightInd/>
        <w:spacing w:line="300" w:lineRule="auto"/>
        <w:ind w:firstLine="408"/>
        <w:textAlignment w:val="auto"/>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《财政部、司法部关于政府采购支持监狱企业发展有关问题的通知》（财库〔2014〕68号）</w:t>
      </w:r>
    </w:p>
    <w:p w14:paraId="63F375B4">
      <w:pPr>
        <w:keepNext w:val="0"/>
        <w:keepLines w:val="0"/>
        <w:pageBreakBefore w:val="0"/>
        <w:kinsoku/>
        <w:wordWrap/>
        <w:overflowPunct/>
        <w:topLinePunct w:val="0"/>
        <w:autoSpaceDE/>
        <w:autoSpaceDN/>
        <w:bidi w:val="0"/>
        <w:adjustRightInd/>
        <w:spacing w:line="300" w:lineRule="auto"/>
        <w:ind w:firstLine="408"/>
        <w:textAlignment w:val="auto"/>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《财政部、民政部、中国残疾人联合会关于促进残疾人就业政府采购政策的通知》（财库〔2017〕141号）</w:t>
      </w:r>
    </w:p>
    <w:p w14:paraId="60989522">
      <w:pPr>
        <w:keepNext w:val="0"/>
        <w:keepLines w:val="0"/>
        <w:pageBreakBefore w:val="0"/>
        <w:numPr>
          <w:ilvl w:val="0"/>
          <w:numId w:val="0"/>
        </w:numPr>
        <w:kinsoku/>
        <w:wordWrap/>
        <w:overflowPunct/>
        <w:topLinePunct w:val="0"/>
        <w:autoSpaceDE/>
        <w:autoSpaceDN/>
        <w:bidi w:val="0"/>
        <w:adjustRightInd/>
        <w:snapToGrid w:val="0"/>
        <w:spacing w:line="300" w:lineRule="auto"/>
        <w:ind w:firstLine="480" w:firstLineChars="200"/>
        <w:textAlignment w:val="auto"/>
        <w:rPr>
          <w:rFonts w:hint="eastAsia" w:ascii="宋体" w:hAnsi="宋体"/>
          <w:color w:val="00000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cs="宋体"/>
          <w:b w:val="0"/>
          <w:bCs w:val="0"/>
          <w:color w:val="000000"/>
          <w:kern w:val="1"/>
          <w:sz w:val="24"/>
          <w:szCs w:val="24"/>
          <w:highlight w:val="none"/>
          <w:lang w:val="en-US" w:eastAsia="zh-CN"/>
        </w:rPr>
        <w:t>公告媒体</w:t>
      </w:r>
      <w:r>
        <w:rPr>
          <w:rFonts w:ascii="宋体" w:hAnsi="宋体" w:cs="宋体"/>
          <w:b w:val="0"/>
          <w:bCs w:val="0"/>
          <w:color w:val="000000"/>
          <w:kern w:val="1"/>
          <w:sz w:val="24"/>
          <w:szCs w:val="24"/>
          <w:highlight w:val="none"/>
        </w:rPr>
        <w:t>：</w:t>
      </w:r>
      <w:r>
        <w:rPr>
          <w:rFonts w:hint="eastAsia" w:ascii="宋体" w:hAnsi="宋体" w:cs="宋体"/>
          <w:b w:val="0"/>
          <w:bCs w:val="0"/>
          <w:color w:val="000000"/>
          <w:kern w:val="1"/>
          <w:sz w:val="24"/>
          <w:szCs w:val="24"/>
          <w:highlight w:val="none"/>
          <w:lang w:eastAsia="zh-CN"/>
        </w:rPr>
        <w:t>中国政府采购网（http://www.ccgp.gov.cn）、广西壮族自治区政府采购网（http://zfcg.gxzf.gov.cn）、梧州市政府采购网（http://117.141.250.58:10030/web/cgw/index.ptl）、广西梧州苍梧县人民政府门户网</w:t>
      </w:r>
      <w:r>
        <w:rPr>
          <w:rFonts w:hint="eastAsia" w:ascii="宋体" w:hAnsi="宋体"/>
          <w:color w:val="000000"/>
          <w:sz w:val="24"/>
          <w:szCs w:val="24"/>
          <w:highlight w:val="none"/>
        </w:rPr>
        <w:t>。</w:t>
      </w:r>
    </w:p>
    <w:p w14:paraId="3D38F26E">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5</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在线投标（网上投标）说明</w:t>
      </w:r>
    </w:p>
    <w:p w14:paraId="7F1F8177">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若对项目采购电子交易系统操作有疑问，可登录“</w:t>
      </w:r>
      <w:r>
        <w:rPr>
          <w:rFonts w:hint="eastAsia" w:ascii="宋体" w:hAnsi="宋体" w:eastAsia="宋体" w:cs="宋体"/>
          <w:color w:val="000000"/>
          <w:kern w:val="0"/>
          <w:sz w:val="24"/>
          <w:szCs w:val="24"/>
          <w:highlight w:val="none"/>
          <w:lang w:eastAsia="zh-CN"/>
        </w:rPr>
        <w:t>广西政府采购云平台”（https://www.gcy.zfcg.gxzf.gov.cn/）</w:t>
      </w:r>
      <w:r>
        <w:rPr>
          <w:rFonts w:hint="eastAsia" w:ascii="宋体" w:hAnsi="宋体" w:eastAsia="宋体" w:cs="宋体"/>
          <w:color w:val="000000"/>
          <w:kern w:val="0"/>
          <w:sz w:val="24"/>
          <w:szCs w:val="24"/>
          <w:highlight w:val="none"/>
        </w:rPr>
        <w:t>，点击右侧咨询小采，获取采小蜜智能服务管家帮助，或拨打</w:t>
      </w:r>
      <w:r>
        <w:rPr>
          <w:rFonts w:hint="eastAsia" w:ascii="宋体" w:hAnsi="宋体" w:eastAsia="宋体" w:cs="宋体"/>
          <w:color w:val="000000"/>
          <w:kern w:val="0"/>
          <w:sz w:val="24"/>
          <w:szCs w:val="24"/>
          <w:highlight w:val="none"/>
          <w:lang w:eastAsia="zh-CN"/>
        </w:rPr>
        <w:t>“广西政府采购云平台”</w:t>
      </w:r>
      <w:r>
        <w:rPr>
          <w:rFonts w:hint="eastAsia" w:ascii="宋体" w:hAnsi="宋体" w:eastAsia="宋体" w:cs="宋体"/>
          <w:color w:val="000000"/>
          <w:kern w:val="0"/>
          <w:sz w:val="24"/>
          <w:szCs w:val="24"/>
          <w:highlight w:val="none"/>
        </w:rPr>
        <w:t>服务热线</w:t>
      </w:r>
      <w:r>
        <w:rPr>
          <w:rFonts w:hint="eastAsia" w:ascii="宋体" w:hAnsi="宋体" w:eastAsia="宋体" w:cs="宋体"/>
          <w:color w:val="000000"/>
          <w:kern w:val="0"/>
          <w:sz w:val="24"/>
          <w:szCs w:val="24"/>
          <w:highlight w:val="none"/>
          <w:lang w:eastAsia="zh-CN"/>
        </w:rPr>
        <w:t>95763</w:t>
      </w:r>
      <w:r>
        <w:rPr>
          <w:rFonts w:hint="eastAsia" w:ascii="宋体" w:hAnsi="宋体" w:eastAsia="宋体" w:cs="宋体"/>
          <w:color w:val="000000"/>
          <w:kern w:val="0"/>
          <w:sz w:val="24"/>
          <w:szCs w:val="24"/>
          <w:highlight w:val="none"/>
        </w:rPr>
        <w:t xml:space="preserve">获取热线服务帮助。 </w:t>
      </w:r>
    </w:p>
    <w:p w14:paraId="737A30CB">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（2）供应商应及时完成CA申领和绑定（见广西壮族自治区政府采购网—办事服务—下载专区-</w:t>
      </w:r>
      <w:r>
        <w:rPr>
          <w:rFonts w:hint="eastAsia" w:ascii="宋体" w:hAnsi="宋体" w:eastAsia="宋体" w:cs="宋体"/>
          <w:color w:val="000000"/>
          <w:kern w:val="0"/>
          <w:sz w:val="24"/>
          <w:szCs w:val="24"/>
          <w:highlight w:val="none"/>
          <w:lang w:eastAsia="zh-CN"/>
        </w:rPr>
        <w:t>“广西政府采购云平台”</w:t>
      </w:r>
      <w:r>
        <w:rPr>
          <w:rFonts w:hint="eastAsia" w:ascii="宋体" w:hAnsi="宋体" w:eastAsia="宋体" w:cs="宋体"/>
          <w:color w:val="000000"/>
          <w:kern w:val="0"/>
          <w:sz w:val="24"/>
          <w:szCs w:val="24"/>
          <w:highlight w:val="none"/>
        </w:rPr>
        <w:t>CA证书办理操作指南）。</w:t>
      </w:r>
    </w:p>
    <w:p w14:paraId="0E42A701">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因未注册入库、未办理CA数字证书、CA证书故障、操作不当等原因造成无法投标或投标失败等后果由供应商自行承担。</w:t>
      </w:r>
    </w:p>
    <w:p w14:paraId="2E690C81">
      <w:pPr>
        <w:snapToGrid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响应</w:t>
      </w:r>
      <w:r>
        <w:rPr>
          <w:rFonts w:hint="eastAsia" w:ascii="宋体" w:hAnsi="宋体" w:eastAsia="宋体" w:cs="宋体"/>
          <w:color w:val="000000"/>
          <w:kern w:val="0"/>
          <w:sz w:val="24"/>
          <w:szCs w:val="24"/>
          <w:highlight w:val="none"/>
        </w:rPr>
        <w:t>文件网上递交截止后，</w:t>
      </w:r>
      <w:r>
        <w:rPr>
          <w:rFonts w:hint="eastAsia" w:ascii="宋体" w:hAnsi="宋体" w:eastAsia="宋体" w:cs="宋体"/>
          <w:color w:val="000000"/>
          <w:kern w:val="0"/>
          <w:sz w:val="24"/>
          <w:szCs w:val="24"/>
          <w:highlight w:val="none"/>
          <w:lang w:eastAsia="zh-CN"/>
        </w:rPr>
        <w:t>“广西政府采购云平台”</w:t>
      </w:r>
      <w:r>
        <w:rPr>
          <w:rFonts w:hint="eastAsia" w:ascii="宋体" w:hAnsi="宋体" w:eastAsia="宋体" w:cs="宋体"/>
          <w:color w:val="000000"/>
          <w:kern w:val="0"/>
          <w:sz w:val="24"/>
          <w:szCs w:val="24"/>
          <w:highlight w:val="none"/>
        </w:rPr>
        <w:t>（电子标系统）自动提取所有</w:t>
      </w:r>
      <w:r>
        <w:rPr>
          <w:rFonts w:hint="eastAsia" w:ascii="宋体" w:hAnsi="宋体" w:eastAsia="宋体" w:cs="宋体"/>
          <w:color w:val="000000"/>
          <w:kern w:val="0"/>
          <w:sz w:val="24"/>
          <w:szCs w:val="24"/>
          <w:highlight w:val="none"/>
          <w:lang w:val="en-US" w:eastAsia="zh-CN"/>
        </w:rPr>
        <w:t>响应</w:t>
      </w:r>
      <w:r>
        <w:rPr>
          <w:rFonts w:hint="eastAsia" w:ascii="宋体" w:hAnsi="宋体" w:eastAsia="宋体" w:cs="宋体"/>
          <w:color w:val="000000"/>
          <w:kern w:val="0"/>
          <w:sz w:val="24"/>
          <w:szCs w:val="24"/>
          <w:highlight w:val="none"/>
        </w:rPr>
        <w:t>文件，各供应商须在开启程序开始后30分钟内对上传</w:t>
      </w:r>
      <w:r>
        <w:rPr>
          <w:rFonts w:hint="eastAsia" w:ascii="宋体" w:hAnsi="宋体" w:eastAsia="宋体" w:cs="宋体"/>
          <w:color w:val="000000"/>
          <w:kern w:val="0"/>
          <w:sz w:val="24"/>
          <w:szCs w:val="24"/>
          <w:highlight w:val="none"/>
          <w:lang w:eastAsia="zh-CN"/>
        </w:rPr>
        <w:t>“广西政府采购云平台”</w:t>
      </w:r>
      <w:r>
        <w:rPr>
          <w:rFonts w:hint="eastAsia" w:ascii="宋体" w:hAnsi="宋体" w:eastAsia="宋体" w:cs="宋体"/>
          <w:color w:val="000000"/>
          <w:kern w:val="0"/>
          <w:sz w:val="24"/>
          <w:szCs w:val="24"/>
          <w:highlight w:val="none"/>
        </w:rPr>
        <w:t>的响应文件进行解密，所有供应商</w:t>
      </w:r>
      <w:r>
        <w:rPr>
          <w:rFonts w:hint="eastAsia" w:ascii="宋体" w:hAnsi="宋体" w:eastAsia="宋体" w:cs="宋体"/>
          <w:color w:val="000000"/>
          <w:kern w:val="0"/>
          <w:sz w:val="24"/>
          <w:szCs w:val="24"/>
          <w:highlight w:val="none"/>
          <w:lang w:val="en-US" w:eastAsia="zh-CN"/>
        </w:rPr>
        <w:t>应</w:t>
      </w:r>
      <w:r>
        <w:rPr>
          <w:rFonts w:hint="eastAsia" w:ascii="宋体" w:hAnsi="宋体" w:eastAsia="宋体" w:cs="宋体"/>
          <w:color w:val="000000"/>
          <w:kern w:val="0"/>
          <w:sz w:val="24"/>
          <w:szCs w:val="24"/>
          <w:highlight w:val="none"/>
        </w:rPr>
        <w:t>在规定的解密时限内解密完成</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解密时限结束后，我公司开启响应文件；供应商超过解密时限的，系统默认自动放弃。</w:t>
      </w:r>
    </w:p>
    <w:p w14:paraId="28280AAB">
      <w:pPr>
        <w:spacing w:line="360" w:lineRule="auto"/>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6、</w:t>
      </w:r>
      <w:r>
        <w:rPr>
          <w:rFonts w:hint="eastAsia" w:ascii="宋体" w:hAnsi="宋体" w:cs="宋体"/>
          <w:color w:val="000000"/>
          <w:kern w:val="0"/>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680E2A7">
      <w:pPr>
        <w:adjustRightInd w:val="0"/>
        <w:spacing w:line="360" w:lineRule="auto"/>
        <w:ind w:firstLine="480" w:firstLineChars="200"/>
        <w:rPr>
          <w:color w:val="000000"/>
          <w:highlight w:val="none"/>
        </w:rPr>
      </w:pPr>
      <w:r>
        <w:rPr>
          <w:rFonts w:hint="eastAsia" w:asciiTheme="minorEastAsia" w:hAnsiTheme="minorEastAsia" w:cstheme="minorEastAsia"/>
          <w:bCs/>
          <w:color w:val="000000"/>
          <w:kern w:val="0"/>
          <w:sz w:val="24"/>
          <w:szCs w:val="24"/>
          <w:highlight w:val="none"/>
          <w:lang w:val="en-US" w:eastAsia="zh-CN"/>
        </w:rPr>
        <w:t>7、</w:t>
      </w:r>
      <w:r>
        <w:rPr>
          <w:rFonts w:hint="eastAsia" w:ascii="宋体" w:hAnsi="宋体" w:cs="宋体"/>
          <w:color w:val="000000"/>
          <w:sz w:val="24"/>
          <w:szCs w:val="24"/>
          <w:highlight w:val="none"/>
          <w:lang w:eastAsia="zh-CN"/>
        </w:rPr>
        <w:t>监督管理部门：苍梧县政府采购中心，电话：0774-2686580</w:t>
      </w:r>
    </w:p>
    <w:p w14:paraId="5F774E66">
      <w:pPr>
        <w:spacing w:line="450" w:lineRule="atLeast"/>
        <w:rPr>
          <w:rFonts w:cs="宋体" w:asciiTheme="minorEastAsia" w:hAnsiTheme="minorEastAsia"/>
          <w:b/>
          <w:bCs/>
          <w:color w:val="000000"/>
          <w:kern w:val="0"/>
          <w:sz w:val="24"/>
          <w:szCs w:val="24"/>
          <w:highlight w:val="none"/>
        </w:rPr>
      </w:pPr>
      <w:r>
        <w:rPr>
          <w:rFonts w:hint="eastAsia" w:cs="宋体" w:asciiTheme="minorEastAsia" w:hAnsiTheme="minorEastAsia"/>
          <w:b/>
          <w:bCs/>
          <w:color w:val="000000"/>
          <w:kern w:val="0"/>
          <w:sz w:val="24"/>
          <w:szCs w:val="24"/>
          <w:highlight w:val="none"/>
        </w:rPr>
        <w:t>八、</w:t>
      </w:r>
      <w:r>
        <w:rPr>
          <w:rFonts w:cs="宋体" w:asciiTheme="minorEastAsia" w:hAnsiTheme="minorEastAsia"/>
          <w:b/>
          <w:bCs/>
          <w:color w:val="000000"/>
          <w:kern w:val="0"/>
          <w:sz w:val="24"/>
          <w:szCs w:val="24"/>
          <w:highlight w:val="none"/>
        </w:rPr>
        <w:t>凡对本次采购提出询问，请按以下方式联系</w:t>
      </w:r>
    </w:p>
    <w:p w14:paraId="13ACA04E">
      <w:pPr>
        <w:spacing w:line="450" w:lineRule="atLeast"/>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1.采购人信息</w:t>
      </w:r>
    </w:p>
    <w:p w14:paraId="77B9BBA2">
      <w:pPr>
        <w:spacing w:line="450" w:lineRule="atLeast"/>
        <w:ind w:firstLine="240" w:firstLineChars="100"/>
        <w:rPr>
          <w:rFonts w:hint="eastAsia" w:cs="宋体" w:asciiTheme="minorEastAsia" w:hAnsiTheme="minorEastAsia" w:eastAsiaTheme="minorEastAsia"/>
          <w:bCs/>
          <w:color w:val="000000"/>
          <w:kern w:val="0"/>
          <w:sz w:val="24"/>
          <w:szCs w:val="24"/>
          <w:highlight w:val="none"/>
          <w:lang w:eastAsia="zh-CN"/>
        </w:rPr>
      </w:pPr>
      <w:r>
        <w:rPr>
          <w:rFonts w:cs="宋体" w:asciiTheme="minorEastAsia" w:hAnsiTheme="minorEastAsia"/>
          <w:bCs/>
          <w:color w:val="000000"/>
          <w:kern w:val="0"/>
          <w:sz w:val="24"/>
          <w:szCs w:val="24"/>
          <w:highlight w:val="none"/>
        </w:rPr>
        <w:t xml:space="preserve">名 </w:t>
      </w:r>
      <w:r>
        <w:rPr>
          <w:rFonts w:hint="eastAsia" w:cs="宋体" w:asciiTheme="minorEastAsia" w:hAnsiTheme="minorEastAsia"/>
          <w:bCs/>
          <w:color w:val="000000"/>
          <w:kern w:val="0"/>
          <w:sz w:val="24"/>
          <w:szCs w:val="24"/>
          <w:highlight w:val="none"/>
        </w:rPr>
        <w:t xml:space="preserve"> </w:t>
      </w:r>
      <w:r>
        <w:rPr>
          <w:rFonts w:cs="宋体" w:asciiTheme="minorEastAsia" w:hAnsiTheme="minorEastAsia"/>
          <w:bCs/>
          <w:color w:val="000000"/>
          <w:kern w:val="0"/>
          <w:sz w:val="24"/>
          <w:szCs w:val="24"/>
          <w:highlight w:val="none"/>
        </w:rPr>
        <w:t>称：</w:t>
      </w:r>
      <w:r>
        <w:rPr>
          <w:rFonts w:hint="eastAsia" w:cs="宋体" w:asciiTheme="minorEastAsia" w:hAnsiTheme="minorEastAsia"/>
          <w:bCs/>
          <w:color w:val="000000"/>
          <w:kern w:val="0"/>
          <w:sz w:val="24"/>
          <w:szCs w:val="24"/>
          <w:highlight w:val="none"/>
          <w:lang w:eastAsia="zh-CN"/>
        </w:rPr>
        <w:t>苍梧县六堡镇人民政府</w:t>
      </w:r>
    </w:p>
    <w:p w14:paraId="2A380C9A">
      <w:pPr>
        <w:spacing w:line="450" w:lineRule="atLeast"/>
        <w:ind w:firstLine="240" w:firstLineChars="100"/>
        <w:rPr>
          <w:rFonts w:hint="eastAsia" w:ascii="Helvetica" w:hAnsi="Helvetica" w:cs="Helvetica" w:eastAsiaTheme="minorEastAsia"/>
          <w:i w:val="0"/>
          <w:iCs w:val="0"/>
          <w:caps w:val="0"/>
          <w:color w:val="000000"/>
          <w:spacing w:val="0"/>
          <w:sz w:val="24"/>
          <w:szCs w:val="24"/>
          <w:highlight w:val="none"/>
          <w:shd w:val="clear" w:fill="FFFFFF"/>
          <w:lang w:eastAsia="zh-CN"/>
        </w:rPr>
      </w:pPr>
      <w:r>
        <w:rPr>
          <w:rFonts w:cs="宋体" w:asciiTheme="minorEastAsia" w:hAnsiTheme="minorEastAsia"/>
          <w:bCs/>
          <w:color w:val="000000"/>
          <w:kern w:val="0"/>
          <w:sz w:val="24"/>
          <w:szCs w:val="24"/>
          <w:highlight w:val="none"/>
        </w:rPr>
        <w:t>地</w:t>
      </w:r>
      <w:r>
        <w:rPr>
          <w:rFonts w:hint="eastAsia" w:cs="宋体" w:asciiTheme="minorEastAsia" w:hAnsiTheme="minorEastAsia"/>
          <w:bCs/>
          <w:color w:val="000000"/>
          <w:kern w:val="0"/>
          <w:sz w:val="24"/>
          <w:szCs w:val="24"/>
          <w:highlight w:val="none"/>
        </w:rPr>
        <w:t xml:space="preserve">  </w:t>
      </w:r>
      <w:r>
        <w:rPr>
          <w:rFonts w:cs="宋体" w:asciiTheme="minorEastAsia" w:hAnsiTheme="minorEastAsia"/>
          <w:bCs/>
          <w:color w:val="000000"/>
          <w:kern w:val="0"/>
          <w:sz w:val="24"/>
          <w:szCs w:val="24"/>
          <w:highlight w:val="none"/>
        </w:rPr>
        <w:t>址：</w:t>
      </w:r>
      <w:r>
        <w:rPr>
          <w:rFonts w:hint="eastAsia" w:ascii="Helvetica" w:hAnsi="Helvetica" w:eastAsia="宋体" w:cs="Helvetica"/>
          <w:i w:val="0"/>
          <w:iCs w:val="0"/>
          <w:caps w:val="0"/>
          <w:color w:val="000000"/>
          <w:spacing w:val="0"/>
          <w:sz w:val="24"/>
          <w:szCs w:val="24"/>
          <w:highlight w:val="none"/>
          <w:shd w:val="clear" w:fill="FFFFFF"/>
          <w:lang w:eastAsia="zh-CN"/>
        </w:rPr>
        <w:t xml:space="preserve">苍梧县六堡镇六堡街73号 </w:t>
      </w:r>
    </w:p>
    <w:p w14:paraId="4512AA05">
      <w:pPr>
        <w:spacing w:line="450" w:lineRule="atLeast"/>
        <w:ind w:firstLine="240" w:firstLineChars="100"/>
        <w:rPr>
          <w:rFonts w:hint="default" w:cs="宋体" w:asciiTheme="minorEastAsia" w:hAnsiTheme="minorEastAsia" w:eastAsiaTheme="minorEastAsia"/>
          <w:bCs/>
          <w:color w:val="000000"/>
          <w:kern w:val="0"/>
          <w:sz w:val="24"/>
          <w:szCs w:val="24"/>
          <w:highlight w:val="none"/>
          <w:lang w:val="en-US" w:eastAsia="zh-CN"/>
        </w:rPr>
      </w:pPr>
      <w:r>
        <w:rPr>
          <w:rFonts w:hint="eastAsia" w:cs="宋体" w:asciiTheme="minorEastAsia" w:hAnsiTheme="minorEastAsia"/>
          <w:bCs/>
          <w:color w:val="000000"/>
          <w:kern w:val="0"/>
          <w:sz w:val="24"/>
          <w:szCs w:val="24"/>
          <w:highlight w:val="none"/>
        </w:rPr>
        <w:t>项目</w:t>
      </w:r>
      <w:r>
        <w:rPr>
          <w:rFonts w:cs="宋体" w:asciiTheme="minorEastAsia" w:hAnsiTheme="minorEastAsia"/>
          <w:bCs/>
          <w:color w:val="000000"/>
          <w:kern w:val="0"/>
          <w:sz w:val="24"/>
          <w:szCs w:val="24"/>
          <w:highlight w:val="none"/>
        </w:rPr>
        <w:t>联系人</w:t>
      </w:r>
      <w:r>
        <w:rPr>
          <w:rFonts w:hint="eastAsia" w:cs="宋体" w:asciiTheme="minorEastAsia" w:hAnsiTheme="minorEastAsia"/>
          <w:bCs/>
          <w:color w:val="000000"/>
          <w:kern w:val="0"/>
          <w:sz w:val="24"/>
          <w:szCs w:val="24"/>
          <w:highlight w:val="none"/>
        </w:rPr>
        <w:t>：林秋宇</w:t>
      </w:r>
    </w:p>
    <w:p w14:paraId="58B37B1B">
      <w:pPr>
        <w:spacing w:line="450" w:lineRule="atLeast"/>
        <w:ind w:firstLine="240" w:firstLineChars="100"/>
        <w:rPr>
          <w:rFonts w:hint="eastAsia" w:eastAsia="仿宋" w:cs="宋体" w:asciiTheme="minorEastAsia" w:hAnsiTheme="minorEastAsia"/>
          <w:bCs/>
          <w:color w:val="000000"/>
          <w:kern w:val="0"/>
          <w:sz w:val="24"/>
          <w:szCs w:val="24"/>
          <w:highlight w:val="none"/>
          <w:lang w:eastAsia="zh-CN"/>
        </w:rPr>
      </w:pPr>
      <w:r>
        <w:rPr>
          <w:rFonts w:hint="eastAsia" w:cs="宋体" w:asciiTheme="minorEastAsia" w:hAnsiTheme="minorEastAsia"/>
          <w:bCs/>
          <w:color w:val="000000"/>
          <w:kern w:val="0"/>
          <w:sz w:val="24"/>
          <w:szCs w:val="24"/>
          <w:highlight w:val="none"/>
        </w:rPr>
        <w:t>项目</w:t>
      </w:r>
      <w:r>
        <w:rPr>
          <w:rFonts w:cs="宋体" w:asciiTheme="minorEastAsia" w:hAnsiTheme="minorEastAsia"/>
          <w:bCs/>
          <w:color w:val="000000"/>
          <w:kern w:val="0"/>
          <w:sz w:val="24"/>
          <w:szCs w:val="24"/>
          <w:highlight w:val="none"/>
        </w:rPr>
        <w:t>联系方式：</w:t>
      </w:r>
      <w:r>
        <w:rPr>
          <w:rFonts w:hint="eastAsia" w:cs="宋体" w:asciiTheme="minorEastAsia" w:hAnsiTheme="minorEastAsia"/>
          <w:bCs/>
          <w:color w:val="000000"/>
          <w:kern w:val="0"/>
          <w:sz w:val="24"/>
          <w:szCs w:val="24"/>
          <w:highlight w:val="none"/>
        </w:rPr>
        <w:t>18777924545</w:t>
      </w:r>
    </w:p>
    <w:p w14:paraId="4E0EE8CA">
      <w:pPr>
        <w:spacing w:line="450" w:lineRule="atLeast"/>
        <w:ind w:firstLine="240" w:firstLineChars="100"/>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2.采购代理机构信息</w:t>
      </w:r>
    </w:p>
    <w:p w14:paraId="5FD10B88">
      <w:pPr>
        <w:spacing w:line="450" w:lineRule="atLeast"/>
        <w:ind w:firstLine="240" w:firstLineChars="100"/>
        <w:rPr>
          <w:rFonts w:hint="eastAsia" w:cs="宋体" w:asciiTheme="minorEastAsia" w:hAnsiTheme="minorEastAsia" w:eastAsiaTheme="minorEastAsia"/>
          <w:bCs/>
          <w:color w:val="000000"/>
          <w:kern w:val="0"/>
          <w:sz w:val="24"/>
          <w:szCs w:val="24"/>
          <w:highlight w:val="none"/>
          <w:lang w:eastAsia="zh-CN"/>
        </w:rPr>
      </w:pPr>
      <w:r>
        <w:rPr>
          <w:rFonts w:cs="宋体" w:asciiTheme="minorEastAsia" w:hAnsiTheme="minorEastAsia"/>
          <w:bCs/>
          <w:color w:val="000000"/>
          <w:kern w:val="0"/>
          <w:sz w:val="24"/>
          <w:szCs w:val="24"/>
          <w:highlight w:val="none"/>
        </w:rPr>
        <w:t xml:space="preserve">名 </w:t>
      </w:r>
      <w:r>
        <w:rPr>
          <w:rFonts w:hint="eastAsia" w:cs="宋体" w:asciiTheme="minorEastAsia" w:hAnsiTheme="minorEastAsia"/>
          <w:bCs/>
          <w:color w:val="000000"/>
          <w:kern w:val="0"/>
          <w:sz w:val="24"/>
          <w:szCs w:val="24"/>
          <w:highlight w:val="none"/>
        </w:rPr>
        <w:t xml:space="preserve"> </w:t>
      </w:r>
      <w:r>
        <w:rPr>
          <w:rFonts w:cs="宋体" w:asciiTheme="minorEastAsia" w:hAnsiTheme="minorEastAsia"/>
          <w:bCs/>
          <w:color w:val="000000"/>
          <w:kern w:val="0"/>
          <w:sz w:val="24"/>
          <w:szCs w:val="24"/>
          <w:highlight w:val="none"/>
        </w:rPr>
        <w:t>称：</w:t>
      </w:r>
      <w:r>
        <w:rPr>
          <w:rFonts w:hint="eastAsia" w:cs="宋体" w:asciiTheme="minorEastAsia" w:hAnsiTheme="minorEastAsia"/>
          <w:bCs/>
          <w:color w:val="000000"/>
          <w:kern w:val="0"/>
          <w:sz w:val="24"/>
          <w:szCs w:val="24"/>
          <w:highlight w:val="none"/>
          <w:lang w:eastAsia="zh-CN"/>
        </w:rPr>
        <w:t>广西佳邦建设工程咨询有限公司</w:t>
      </w:r>
    </w:p>
    <w:p w14:paraId="43E3A28F">
      <w:pPr>
        <w:spacing w:line="450" w:lineRule="atLeast"/>
        <w:ind w:firstLine="240" w:firstLineChars="100"/>
        <w:rPr>
          <w:rFonts w:hint="default" w:cs="宋体" w:asciiTheme="minorEastAsia" w:hAnsiTheme="minorEastAsia" w:eastAsiaTheme="minorEastAsia"/>
          <w:bCs/>
          <w:color w:val="000000"/>
          <w:kern w:val="0"/>
          <w:sz w:val="24"/>
          <w:szCs w:val="24"/>
          <w:highlight w:val="none"/>
          <w:lang w:val="en-US" w:eastAsia="zh-CN"/>
        </w:rPr>
      </w:pPr>
      <w:r>
        <w:rPr>
          <w:rFonts w:cs="宋体" w:asciiTheme="minorEastAsia" w:hAnsiTheme="minorEastAsia"/>
          <w:bCs/>
          <w:color w:val="000000"/>
          <w:kern w:val="0"/>
          <w:sz w:val="24"/>
          <w:szCs w:val="24"/>
          <w:highlight w:val="none"/>
        </w:rPr>
        <w:t>地　址</w:t>
      </w:r>
      <w:r>
        <w:rPr>
          <w:rFonts w:hint="eastAsia" w:cs="宋体" w:asciiTheme="minorEastAsia" w:hAnsiTheme="minorEastAsia"/>
          <w:bCs/>
          <w:color w:val="000000"/>
          <w:kern w:val="0"/>
          <w:sz w:val="24"/>
          <w:szCs w:val="24"/>
          <w:highlight w:val="none"/>
          <w:lang w:val="en-US" w:eastAsia="zh-CN"/>
        </w:rPr>
        <w:t>：广西壮族自治区梧州市苍梧县石桥镇南三街（陈敏、李石林）房屋 </w:t>
      </w:r>
    </w:p>
    <w:p w14:paraId="7AB4D91C">
      <w:pPr>
        <w:spacing w:line="450" w:lineRule="atLeast"/>
        <w:ind w:firstLine="240" w:firstLineChars="100"/>
        <w:rPr>
          <w:rFonts w:hint="default" w:cs="宋体" w:asciiTheme="minorEastAsia" w:hAnsiTheme="minorEastAsia" w:eastAsiaTheme="minorEastAsia"/>
          <w:bCs/>
          <w:color w:val="000000"/>
          <w:kern w:val="0"/>
          <w:sz w:val="24"/>
          <w:szCs w:val="24"/>
          <w:highlight w:val="none"/>
          <w:lang w:val="en-US" w:eastAsia="zh-CN"/>
        </w:rPr>
      </w:pPr>
      <w:r>
        <w:rPr>
          <w:rFonts w:cs="宋体" w:asciiTheme="minorEastAsia" w:hAnsiTheme="minorEastAsia"/>
          <w:bCs/>
          <w:color w:val="000000"/>
          <w:kern w:val="0"/>
          <w:sz w:val="24"/>
          <w:szCs w:val="24"/>
          <w:highlight w:val="none"/>
        </w:rPr>
        <w:t>项目联系人：</w:t>
      </w:r>
      <w:r>
        <w:rPr>
          <w:rFonts w:hint="eastAsia" w:cs="宋体" w:asciiTheme="minorEastAsia" w:hAnsiTheme="minorEastAsia"/>
          <w:bCs/>
          <w:color w:val="000000"/>
          <w:kern w:val="0"/>
          <w:sz w:val="24"/>
          <w:szCs w:val="24"/>
          <w:highlight w:val="none"/>
          <w:lang w:eastAsia="zh-CN"/>
        </w:rPr>
        <w:t>叶工</w:t>
      </w:r>
    </w:p>
    <w:p w14:paraId="32D7C2A0">
      <w:pPr>
        <w:spacing w:line="450" w:lineRule="atLeast"/>
        <w:ind w:firstLine="240" w:firstLineChars="100"/>
        <w:rPr>
          <w:rFonts w:hint="default" w:cs="宋体" w:asciiTheme="minorEastAsia" w:hAnsiTheme="minorEastAsia" w:eastAsiaTheme="minorEastAsia"/>
          <w:bCs/>
          <w:color w:val="000000"/>
          <w:kern w:val="0"/>
          <w:sz w:val="24"/>
          <w:szCs w:val="24"/>
          <w:highlight w:val="none"/>
          <w:lang w:val="en-US" w:eastAsia="zh-CN"/>
        </w:rPr>
      </w:pPr>
      <w:r>
        <w:rPr>
          <w:rFonts w:cs="宋体" w:asciiTheme="minorEastAsia" w:hAnsiTheme="minorEastAsia"/>
          <w:bCs/>
          <w:color w:val="000000"/>
          <w:kern w:val="0"/>
          <w:sz w:val="24"/>
          <w:szCs w:val="24"/>
          <w:highlight w:val="none"/>
        </w:rPr>
        <w:t>项目联系方式：</w:t>
      </w:r>
      <w:r>
        <w:rPr>
          <w:rFonts w:hint="eastAsia" w:cs="宋体" w:asciiTheme="minorEastAsia" w:hAnsiTheme="minorEastAsia"/>
          <w:bCs/>
          <w:color w:val="000000"/>
          <w:kern w:val="0"/>
          <w:sz w:val="24"/>
          <w:szCs w:val="24"/>
          <w:highlight w:val="none"/>
          <w:lang w:val="en-US" w:eastAsia="zh-CN"/>
        </w:rPr>
        <w:t>0774-2839399</w:t>
      </w:r>
    </w:p>
    <w:p w14:paraId="7830E796">
      <w:pPr>
        <w:spacing w:line="360" w:lineRule="exact"/>
        <w:rPr>
          <w:rStyle w:val="59"/>
          <w:rFonts w:asciiTheme="minorEastAsia" w:hAnsiTheme="minorEastAsia"/>
          <w:color w:val="000000"/>
          <w:sz w:val="24"/>
          <w:szCs w:val="24"/>
          <w:highlight w:val="none"/>
        </w:rPr>
      </w:pPr>
    </w:p>
    <w:p w14:paraId="4D834FCE">
      <w:pPr>
        <w:spacing w:line="360" w:lineRule="exact"/>
        <w:rPr>
          <w:rStyle w:val="59"/>
          <w:rFonts w:asciiTheme="minorEastAsia" w:hAnsiTheme="minorEastAsia"/>
          <w:color w:val="000000"/>
          <w:sz w:val="24"/>
          <w:szCs w:val="24"/>
          <w:highlight w:val="none"/>
        </w:rPr>
      </w:pPr>
    </w:p>
    <w:p w14:paraId="084F6BCB">
      <w:pPr>
        <w:pStyle w:val="15"/>
        <w:ind w:firstLine="5520" w:firstLineChars="2300"/>
        <w:rPr>
          <w:rFonts w:hint="eastAsia" w:ascii="宋体" w:hAnsi="宋体" w:eastAsia="宋体" w:cs="宋体"/>
          <w:color w:val="000000"/>
          <w:sz w:val="24"/>
          <w:szCs w:val="24"/>
          <w:highlight w:val="none"/>
          <w:lang w:eastAsia="zh-CN"/>
        </w:rPr>
      </w:pPr>
    </w:p>
    <w:p w14:paraId="7F597AC5">
      <w:pPr>
        <w:spacing w:line="360" w:lineRule="auto"/>
        <w:jc w:val="right"/>
        <w:rPr>
          <w:rStyle w:val="59"/>
          <w:rFonts w:hint="eastAsia" w:asciiTheme="minorEastAsia" w:hAnsiTheme="minorEastAsia"/>
          <w:color w:val="000000"/>
          <w:sz w:val="24"/>
          <w:szCs w:val="24"/>
          <w:highlight w:val="none"/>
          <w:lang w:eastAsia="zh-CN"/>
        </w:rPr>
      </w:pPr>
      <w:r>
        <w:rPr>
          <w:rStyle w:val="59"/>
          <w:rFonts w:hint="eastAsia" w:asciiTheme="minorEastAsia" w:hAnsiTheme="minorEastAsia"/>
          <w:color w:val="000000"/>
          <w:sz w:val="24"/>
          <w:szCs w:val="24"/>
          <w:highlight w:val="none"/>
        </w:rPr>
        <w:t xml:space="preserve">                             </w:t>
      </w:r>
      <w:r>
        <w:rPr>
          <w:rStyle w:val="59"/>
          <w:rFonts w:hint="eastAsia" w:asciiTheme="minorEastAsia" w:hAnsiTheme="minorEastAsia"/>
          <w:color w:val="000000"/>
          <w:sz w:val="24"/>
          <w:szCs w:val="24"/>
          <w:highlight w:val="none"/>
          <w:lang w:val="en-US" w:eastAsia="zh-CN"/>
        </w:rPr>
        <w:t xml:space="preserve">   </w:t>
      </w:r>
      <w:r>
        <w:rPr>
          <w:rStyle w:val="59"/>
          <w:rFonts w:hint="eastAsia" w:asciiTheme="minorEastAsia" w:hAnsiTheme="minorEastAsia"/>
          <w:color w:val="000000"/>
          <w:sz w:val="24"/>
          <w:szCs w:val="24"/>
          <w:highlight w:val="none"/>
        </w:rPr>
        <w:t xml:space="preserve">     </w:t>
      </w:r>
      <w:r>
        <w:rPr>
          <w:rStyle w:val="59"/>
          <w:rFonts w:hint="eastAsia" w:asciiTheme="minorEastAsia" w:hAnsiTheme="minorEastAsia"/>
          <w:color w:val="000000"/>
          <w:sz w:val="24"/>
          <w:szCs w:val="24"/>
          <w:highlight w:val="none"/>
          <w:lang w:eastAsia="zh-CN"/>
        </w:rPr>
        <w:t>广西佳邦建设工程咨询有限公司</w:t>
      </w:r>
    </w:p>
    <w:p w14:paraId="1729D70A">
      <w:pPr>
        <w:pStyle w:val="15"/>
        <w:rPr>
          <w:rFonts w:hint="eastAsia"/>
          <w:color w:val="000000"/>
          <w:highlight w:val="none"/>
          <w:lang w:eastAsia="zh-CN"/>
        </w:rPr>
      </w:pPr>
    </w:p>
    <w:p w14:paraId="35BA03B6">
      <w:pPr>
        <w:spacing w:line="360" w:lineRule="auto"/>
        <w:jc w:val="right"/>
        <w:rPr>
          <w:rStyle w:val="59"/>
          <w:rFonts w:hint="eastAsia" w:eastAsia="宋体" w:asciiTheme="minorEastAsia" w:hAnsiTheme="minorEastAsia"/>
          <w:color w:val="000000"/>
          <w:sz w:val="24"/>
          <w:szCs w:val="24"/>
          <w:highlight w:val="none"/>
          <w:lang w:eastAsia="zh-CN"/>
        </w:rPr>
      </w:pPr>
      <w:r>
        <w:rPr>
          <w:rStyle w:val="59"/>
          <w:rFonts w:asciiTheme="minorEastAsia" w:hAnsiTheme="minorEastAsia"/>
          <w:color w:val="000000"/>
          <w:sz w:val="24"/>
          <w:szCs w:val="24"/>
          <w:highlight w:val="none"/>
        </w:rPr>
        <w:t xml:space="preserve">                                              </w:t>
      </w:r>
      <w:r>
        <w:rPr>
          <w:rStyle w:val="59"/>
          <w:rFonts w:hint="eastAsia" w:eastAsia="宋体" w:asciiTheme="minorEastAsia" w:hAnsiTheme="minorEastAsia"/>
          <w:color w:val="000000"/>
          <w:sz w:val="24"/>
          <w:szCs w:val="24"/>
          <w:highlight w:val="none"/>
          <w:lang w:eastAsia="zh-CN"/>
        </w:rPr>
        <w:t>2025年</w:t>
      </w:r>
      <w:r>
        <w:rPr>
          <w:rStyle w:val="59"/>
          <w:rFonts w:hint="eastAsia" w:eastAsia="宋体" w:asciiTheme="minorEastAsia" w:hAnsiTheme="minorEastAsia"/>
          <w:color w:val="000000"/>
          <w:sz w:val="24"/>
          <w:szCs w:val="24"/>
          <w:highlight w:val="none"/>
          <w:lang w:val="en-US" w:eastAsia="zh-CN"/>
        </w:rPr>
        <w:t>06</w:t>
      </w:r>
      <w:r>
        <w:rPr>
          <w:rStyle w:val="59"/>
          <w:rFonts w:hint="eastAsia" w:eastAsia="宋体" w:asciiTheme="minorEastAsia" w:hAnsiTheme="minorEastAsia"/>
          <w:color w:val="000000"/>
          <w:sz w:val="24"/>
          <w:szCs w:val="24"/>
          <w:highlight w:val="none"/>
          <w:lang w:eastAsia="zh-CN"/>
        </w:rPr>
        <w:t>月</w:t>
      </w:r>
      <w:r>
        <w:rPr>
          <w:rStyle w:val="59"/>
          <w:rFonts w:hint="eastAsia" w:eastAsia="宋体" w:asciiTheme="minorEastAsia" w:hAnsiTheme="minorEastAsia"/>
          <w:color w:val="000000"/>
          <w:sz w:val="24"/>
          <w:szCs w:val="24"/>
          <w:highlight w:val="none"/>
          <w:lang w:val="en-US" w:eastAsia="zh-CN"/>
        </w:rPr>
        <w:t>18</w:t>
      </w:r>
      <w:r>
        <w:rPr>
          <w:rStyle w:val="59"/>
          <w:rFonts w:hint="eastAsia" w:eastAsia="宋体" w:asciiTheme="minorEastAsia" w:hAnsiTheme="minorEastAsia"/>
          <w:color w:val="000000"/>
          <w:sz w:val="24"/>
          <w:szCs w:val="24"/>
          <w:highlight w:val="none"/>
          <w:lang w:eastAsia="zh-CN"/>
        </w:rPr>
        <w:t>日</w:t>
      </w:r>
    </w:p>
    <w:p w14:paraId="6DD60CD1">
      <w:pPr>
        <w:rPr>
          <w:rFonts w:asciiTheme="minorEastAsia" w:hAnsiTheme="minorEastAsia"/>
          <w:color w:val="000000"/>
          <w:sz w:val="36"/>
          <w:highlight w:val="none"/>
        </w:rPr>
        <w:sectPr>
          <w:footerReference r:id="rId6" w:type="default"/>
          <w:endnotePr>
            <w:numFmt w:val="decimal"/>
          </w:endnotePr>
          <w:pgSz w:w="11906" w:h="16838"/>
          <w:pgMar w:top="1134" w:right="1406" w:bottom="1440" w:left="1338" w:header="454" w:footer="680" w:gutter="0"/>
          <w:pgNumType w:start="1"/>
          <w:cols w:space="720" w:num="1"/>
          <w:docGrid w:type="lines" w:linePitch="312" w:charSpace="0"/>
        </w:sectPr>
      </w:pPr>
      <w:r>
        <w:rPr>
          <w:rFonts w:hint="eastAsia" w:asciiTheme="minorEastAsia" w:hAnsiTheme="minorEastAsia"/>
          <w:color w:val="000000"/>
          <w:highlight w:val="none"/>
        </w:rPr>
        <w:t xml:space="preserve">         </w:t>
      </w:r>
      <w:r>
        <w:rPr>
          <w:rFonts w:hint="eastAsia" w:asciiTheme="minorEastAsia" w:hAnsiTheme="minorEastAsia"/>
          <w:color w:val="000000"/>
          <w:sz w:val="36"/>
          <w:highlight w:val="none"/>
        </w:rPr>
        <w:t xml:space="preserve"> </w:t>
      </w:r>
      <w:bookmarkStart w:id="1" w:name="_Toc22307"/>
    </w:p>
    <w:p w14:paraId="1A599A3B">
      <w:pPr>
        <w:pStyle w:val="5"/>
        <w:spacing w:line="360" w:lineRule="auto"/>
        <w:jc w:val="center"/>
        <w:rPr>
          <w:rFonts w:asciiTheme="minorEastAsia" w:hAnsiTheme="minorEastAsia" w:cstheme="minorEastAsia"/>
          <w:color w:val="000000"/>
          <w:highlight w:val="none"/>
        </w:rPr>
      </w:pPr>
      <w:bookmarkStart w:id="2" w:name="_Toc97108077"/>
      <w:r>
        <w:rPr>
          <w:rFonts w:hint="eastAsia" w:asciiTheme="minorEastAsia" w:hAnsiTheme="minorEastAsia" w:cstheme="minorEastAsia"/>
          <w:color w:val="000000"/>
          <w:sz w:val="36"/>
          <w:highlight w:val="none"/>
        </w:rPr>
        <w:t>第一章  磋商须知及磋商须知前附表</w:t>
      </w:r>
      <w:bookmarkEnd w:id="0"/>
      <w:bookmarkEnd w:id="1"/>
      <w:bookmarkEnd w:id="2"/>
      <w:bookmarkStart w:id="3" w:name="_Toc23152554"/>
      <w:bookmarkStart w:id="4" w:name="_Toc514238584"/>
      <w:bookmarkStart w:id="5" w:name="_Toc23046660"/>
    </w:p>
    <w:p w14:paraId="050BCB4E">
      <w:pPr>
        <w:pStyle w:val="6"/>
        <w:spacing w:line="360" w:lineRule="auto"/>
        <w:jc w:val="center"/>
        <w:rPr>
          <w:rFonts w:asciiTheme="minorEastAsia" w:hAnsiTheme="minorEastAsia" w:eastAsiaTheme="minorEastAsia" w:cstheme="minorEastAsia"/>
          <w:color w:val="000000"/>
          <w:kern w:val="0"/>
          <w:sz w:val="36"/>
          <w:szCs w:val="24"/>
          <w:highlight w:val="none"/>
        </w:rPr>
      </w:pPr>
      <w:bookmarkStart w:id="6" w:name="_Toc74156182"/>
      <w:bookmarkStart w:id="7" w:name="_Toc16327"/>
      <w:bookmarkStart w:id="8" w:name="_Toc243584223"/>
      <w:r>
        <w:rPr>
          <w:rFonts w:hint="eastAsia" w:asciiTheme="minorEastAsia" w:hAnsiTheme="minorEastAsia" w:eastAsiaTheme="minorEastAsia" w:cstheme="minorEastAsia"/>
          <w:color w:val="000000"/>
          <w:kern w:val="0"/>
          <w:sz w:val="36"/>
          <w:szCs w:val="24"/>
          <w:highlight w:val="none"/>
        </w:rPr>
        <w:t>一、磋商须知前附表</w:t>
      </w:r>
      <w:bookmarkEnd w:id="3"/>
      <w:bookmarkEnd w:id="4"/>
      <w:bookmarkEnd w:id="5"/>
      <w:bookmarkEnd w:id="6"/>
      <w:bookmarkEnd w:id="7"/>
      <w:bookmarkEnd w:id="8"/>
    </w:p>
    <w:tbl>
      <w:tblPr>
        <w:tblStyle w:val="33"/>
        <w:tblW w:w="992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796"/>
        <w:gridCol w:w="11"/>
        <w:gridCol w:w="1286"/>
        <w:gridCol w:w="7183"/>
      </w:tblGrid>
      <w:tr w14:paraId="6477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644" w:type="dxa"/>
            <w:vAlign w:val="center"/>
          </w:tcPr>
          <w:p w14:paraId="7F3102DD">
            <w:pPr>
              <w:spacing w:line="360" w:lineRule="auto"/>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项号</w:t>
            </w:r>
          </w:p>
        </w:tc>
        <w:tc>
          <w:tcPr>
            <w:tcW w:w="796" w:type="dxa"/>
            <w:vAlign w:val="center"/>
          </w:tcPr>
          <w:p w14:paraId="3DA4261B">
            <w:pPr>
              <w:spacing w:line="360" w:lineRule="auto"/>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条款号</w:t>
            </w:r>
          </w:p>
        </w:tc>
        <w:tc>
          <w:tcPr>
            <w:tcW w:w="1297" w:type="dxa"/>
            <w:gridSpan w:val="2"/>
            <w:vAlign w:val="center"/>
          </w:tcPr>
          <w:p w14:paraId="6593D21C">
            <w:pPr>
              <w:spacing w:line="360" w:lineRule="auto"/>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内容</w:t>
            </w:r>
          </w:p>
        </w:tc>
        <w:tc>
          <w:tcPr>
            <w:tcW w:w="7183" w:type="dxa"/>
            <w:vAlign w:val="center"/>
          </w:tcPr>
          <w:p w14:paraId="633982DD">
            <w:pPr>
              <w:spacing w:line="360" w:lineRule="auto"/>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说明与要求</w:t>
            </w:r>
          </w:p>
        </w:tc>
      </w:tr>
      <w:tr w14:paraId="32C2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exact"/>
        </w:trPr>
        <w:tc>
          <w:tcPr>
            <w:tcW w:w="644" w:type="dxa"/>
            <w:vAlign w:val="center"/>
          </w:tcPr>
          <w:p w14:paraId="5B2D9B93">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w:t>
            </w:r>
          </w:p>
        </w:tc>
        <w:tc>
          <w:tcPr>
            <w:tcW w:w="796" w:type="dxa"/>
            <w:vAlign w:val="center"/>
          </w:tcPr>
          <w:p w14:paraId="2E8D8C65">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3621C298">
            <w:pPr>
              <w:spacing w:line="440" w:lineRule="exact"/>
              <w:ind w:left="1205" w:hanging="1205" w:hangingChars="500"/>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工程名称及</w:t>
            </w:r>
          </w:p>
          <w:p w14:paraId="3BDCB7B7">
            <w:pPr>
              <w:spacing w:line="440" w:lineRule="exact"/>
              <w:ind w:left="1205" w:hanging="1205" w:hangingChars="500"/>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采购编号</w:t>
            </w:r>
          </w:p>
        </w:tc>
        <w:tc>
          <w:tcPr>
            <w:tcW w:w="7183" w:type="dxa"/>
            <w:vAlign w:val="center"/>
          </w:tcPr>
          <w:p w14:paraId="6A66E11F">
            <w:pPr>
              <w:spacing w:line="440" w:lineRule="exact"/>
              <w:ind w:left="214" w:leftChars="102" w:firstLine="204" w:firstLineChars="85"/>
              <w:rPr>
                <w:rFonts w:hint="eastAsia" w:asciiTheme="minorEastAsia" w:hAnsiTheme="minorEastAsia" w:eastAsiaTheme="minorEastAsia" w:cstheme="minorEastAsia"/>
                <w:bCs/>
                <w:color w:val="000000"/>
                <w:sz w:val="24"/>
                <w:szCs w:val="24"/>
                <w:highlight w:val="none"/>
                <w:lang w:eastAsia="zh-CN"/>
              </w:rPr>
            </w:pPr>
            <w:r>
              <w:rPr>
                <w:rFonts w:hint="eastAsia" w:asciiTheme="minorEastAsia" w:hAnsiTheme="minorEastAsia" w:cstheme="minorEastAsia"/>
                <w:bCs/>
                <w:color w:val="000000"/>
                <w:sz w:val="24"/>
                <w:szCs w:val="24"/>
                <w:highlight w:val="none"/>
              </w:rPr>
              <w:t>工程名称：</w:t>
            </w:r>
            <w:r>
              <w:rPr>
                <w:rFonts w:hint="eastAsia" w:asciiTheme="minorEastAsia" w:hAnsiTheme="minorEastAsia" w:cstheme="minorEastAsia"/>
                <w:color w:val="000000"/>
                <w:sz w:val="24"/>
                <w:szCs w:val="24"/>
                <w:highlight w:val="none"/>
                <w:lang w:eastAsia="zh-CN"/>
              </w:rPr>
              <w:t>六堡镇塘平村茶文旅产业发展项目（二期）</w:t>
            </w:r>
          </w:p>
          <w:p w14:paraId="2325745C">
            <w:pPr>
              <w:spacing w:line="440" w:lineRule="exact"/>
              <w:ind w:left="214" w:leftChars="102" w:firstLine="204" w:firstLineChars="85"/>
              <w:rPr>
                <w:rFonts w:hint="eastAsia" w:asciiTheme="minorEastAsia" w:hAnsiTheme="minorEastAsia" w:eastAsiaTheme="minorEastAsia" w:cstheme="minorEastAsia"/>
                <w:bCs/>
                <w:color w:val="000000"/>
                <w:sz w:val="24"/>
                <w:szCs w:val="24"/>
                <w:highlight w:val="none"/>
                <w:lang w:eastAsia="zh-CN"/>
              </w:rPr>
            </w:pPr>
            <w:r>
              <w:rPr>
                <w:rFonts w:hint="eastAsia" w:asciiTheme="minorEastAsia" w:hAnsiTheme="minorEastAsia" w:cstheme="minorEastAsia"/>
                <w:bCs/>
                <w:color w:val="000000"/>
                <w:sz w:val="24"/>
                <w:szCs w:val="24"/>
                <w:highlight w:val="none"/>
                <w:lang w:eastAsia="zh-CN"/>
              </w:rPr>
              <w:t>项目编号：</w:t>
            </w:r>
            <w:r>
              <w:rPr>
                <w:rFonts w:hint="eastAsia" w:asciiTheme="minorEastAsia" w:hAnsiTheme="minorEastAsia" w:cstheme="minorEastAsia"/>
                <w:bCs/>
                <w:color w:val="000000"/>
                <w:sz w:val="24"/>
                <w:szCs w:val="24"/>
                <w:highlight w:val="none"/>
                <w:lang w:eastAsia="zh-CN"/>
              </w:rPr>
              <w:t>WZZC2025-C2-210078-JBJL</w:t>
            </w:r>
          </w:p>
        </w:tc>
      </w:tr>
      <w:tr w14:paraId="650C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exact"/>
        </w:trPr>
        <w:tc>
          <w:tcPr>
            <w:tcW w:w="644" w:type="dxa"/>
            <w:vAlign w:val="center"/>
          </w:tcPr>
          <w:p w14:paraId="6849FD56">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w:t>
            </w:r>
          </w:p>
        </w:tc>
        <w:tc>
          <w:tcPr>
            <w:tcW w:w="796" w:type="dxa"/>
            <w:vAlign w:val="center"/>
          </w:tcPr>
          <w:p w14:paraId="761A512F">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42A69C48">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color w:val="000000"/>
                <w:kern w:val="0"/>
                <w:sz w:val="24"/>
                <w:szCs w:val="24"/>
                <w:highlight w:val="none"/>
              </w:rPr>
              <w:t>建设地点</w:t>
            </w:r>
          </w:p>
        </w:tc>
        <w:tc>
          <w:tcPr>
            <w:tcW w:w="7183" w:type="dxa"/>
            <w:vAlign w:val="center"/>
          </w:tcPr>
          <w:p w14:paraId="0045CB45">
            <w:pPr>
              <w:pStyle w:val="41"/>
              <w:spacing w:before="0" w:after="0"/>
              <w:ind w:left="214" w:leftChars="102" w:firstLine="204" w:firstLineChars="85"/>
              <w:jc w:val="both"/>
              <w:rPr>
                <w:rFonts w:hint="default" w:asciiTheme="minorEastAsia" w:hAnsiTheme="minorEastAsia" w:eastAsiaTheme="minorEastAsia" w:cstheme="minorEastAsia"/>
                <w:color w:val="000000"/>
                <w:spacing w:val="0"/>
                <w:szCs w:val="24"/>
                <w:highlight w:val="none"/>
                <w:lang w:val="en-US" w:eastAsia="zh-CN"/>
              </w:rPr>
            </w:pPr>
            <w:r>
              <w:rPr>
                <w:rFonts w:hint="eastAsia" w:asciiTheme="minorEastAsia" w:hAnsiTheme="minorEastAsia"/>
                <w:color w:val="000000"/>
                <w:spacing w:val="0"/>
                <w:highlight w:val="none"/>
                <w:lang w:val="en-US" w:eastAsia="zh-CN"/>
              </w:rPr>
              <w:t>苍梧县六堡镇</w:t>
            </w:r>
          </w:p>
        </w:tc>
      </w:tr>
      <w:tr w14:paraId="2A6A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exact"/>
        </w:trPr>
        <w:tc>
          <w:tcPr>
            <w:tcW w:w="644" w:type="dxa"/>
            <w:vAlign w:val="center"/>
          </w:tcPr>
          <w:p w14:paraId="79AB48B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3</w:t>
            </w:r>
          </w:p>
        </w:tc>
        <w:tc>
          <w:tcPr>
            <w:tcW w:w="796" w:type="dxa"/>
            <w:vAlign w:val="center"/>
          </w:tcPr>
          <w:p w14:paraId="5E2AFF6A">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3E470D9D">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color w:val="000000"/>
                <w:kern w:val="0"/>
                <w:sz w:val="24"/>
                <w:szCs w:val="24"/>
                <w:highlight w:val="none"/>
              </w:rPr>
              <w:t>招标控制价</w:t>
            </w:r>
          </w:p>
        </w:tc>
        <w:tc>
          <w:tcPr>
            <w:tcW w:w="7183" w:type="dxa"/>
            <w:vAlign w:val="center"/>
          </w:tcPr>
          <w:p w14:paraId="4B8F9EAD">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cs="宋体" w:asciiTheme="minorEastAsia" w:hAnsiTheme="minorEastAsia"/>
                <w:color w:val="000000"/>
                <w:sz w:val="24"/>
                <w:szCs w:val="24"/>
                <w:highlight w:val="none"/>
              </w:rPr>
              <w:t>人民币（大写）</w:t>
            </w:r>
            <w:r>
              <w:rPr>
                <w:rFonts w:hint="eastAsia" w:cs="宋体" w:asciiTheme="minorEastAsia" w:hAnsiTheme="minorEastAsia"/>
                <w:color w:val="000000"/>
                <w:sz w:val="24"/>
                <w:szCs w:val="24"/>
                <w:highlight w:val="none"/>
                <w:lang w:eastAsia="zh-CN"/>
              </w:rPr>
              <w:t>玖拾肆万捌仟捌佰壹拾玖元贰角玖分</w:t>
            </w:r>
            <w:r>
              <w:rPr>
                <w:rFonts w:hint="eastAsia" w:cs="宋体" w:asciiTheme="minorEastAsia" w:hAnsiTheme="minorEastAsia"/>
                <w:color w:val="000000"/>
                <w:sz w:val="24"/>
                <w:szCs w:val="24"/>
                <w:highlight w:val="none"/>
              </w:rPr>
              <w:t>（¥</w:t>
            </w:r>
            <w:r>
              <w:rPr>
                <w:rFonts w:hint="eastAsia" w:cs="宋体" w:asciiTheme="minorEastAsia" w:hAnsiTheme="minorEastAsia"/>
                <w:color w:val="000000"/>
                <w:sz w:val="24"/>
                <w:szCs w:val="24"/>
                <w:highlight w:val="none"/>
                <w:lang w:val="en-US" w:eastAsia="zh-CN"/>
              </w:rPr>
              <w:t xml:space="preserve"> 948819.29元</w:t>
            </w:r>
            <w:r>
              <w:rPr>
                <w:rFonts w:hint="eastAsia" w:cs="宋体" w:asciiTheme="minorEastAsia" w:hAnsiTheme="minorEastAsia"/>
                <w:color w:val="000000"/>
                <w:sz w:val="24"/>
                <w:szCs w:val="24"/>
                <w:highlight w:val="none"/>
              </w:rPr>
              <w:t>）</w:t>
            </w:r>
          </w:p>
        </w:tc>
      </w:tr>
      <w:tr w14:paraId="7DFD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exact"/>
        </w:trPr>
        <w:tc>
          <w:tcPr>
            <w:tcW w:w="644" w:type="dxa"/>
            <w:vAlign w:val="center"/>
          </w:tcPr>
          <w:p w14:paraId="74DE40FB">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4</w:t>
            </w:r>
          </w:p>
        </w:tc>
        <w:tc>
          <w:tcPr>
            <w:tcW w:w="796" w:type="dxa"/>
            <w:vAlign w:val="center"/>
          </w:tcPr>
          <w:p w14:paraId="5A304B8F">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0A38D6E6">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承包方式</w:t>
            </w:r>
          </w:p>
        </w:tc>
        <w:tc>
          <w:tcPr>
            <w:tcW w:w="7183" w:type="dxa"/>
            <w:vAlign w:val="center"/>
          </w:tcPr>
          <w:p w14:paraId="55697F32">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工程发包方式为包工包料，综合单价固定，总价可调（最终结算价以第三方有资质的评审公司审定后的价格为准）。</w:t>
            </w:r>
          </w:p>
        </w:tc>
      </w:tr>
      <w:tr w14:paraId="2DD7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trPr>
        <w:tc>
          <w:tcPr>
            <w:tcW w:w="644" w:type="dxa"/>
            <w:vAlign w:val="center"/>
          </w:tcPr>
          <w:p w14:paraId="2DE5399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5</w:t>
            </w:r>
          </w:p>
        </w:tc>
        <w:tc>
          <w:tcPr>
            <w:tcW w:w="796" w:type="dxa"/>
            <w:vAlign w:val="center"/>
          </w:tcPr>
          <w:p w14:paraId="49440EB7">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1297" w:type="dxa"/>
            <w:gridSpan w:val="2"/>
            <w:vAlign w:val="center"/>
          </w:tcPr>
          <w:p w14:paraId="0E5A70F7">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质量标准</w:t>
            </w:r>
          </w:p>
        </w:tc>
        <w:tc>
          <w:tcPr>
            <w:tcW w:w="7183" w:type="dxa"/>
            <w:vAlign w:val="center"/>
          </w:tcPr>
          <w:p w14:paraId="5403D2BC">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达到国家和行业颁发的施工及验收规程规范要求。</w:t>
            </w:r>
          </w:p>
        </w:tc>
      </w:tr>
      <w:tr w14:paraId="5F3B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exact"/>
        </w:trPr>
        <w:tc>
          <w:tcPr>
            <w:tcW w:w="644" w:type="dxa"/>
            <w:vAlign w:val="center"/>
          </w:tcPr>
          <w:p w14:paraId="7EBE8A46">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6</w:t>
            </w:r>
          </w:p>
        </w:tc>
        <w:tc>
          <w:tcPr>
            <w:tcW w:w="796" w:type="dxa"/>
            <w:vAlign w:val="center"/>
          </w:tcPr>
          <w:p w14:paraId="6F9C93DD">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2.1</w:t>
            </w:r>
          </w:p>
        </w:tc>
        <w:tc>
          <w:tcPr>
            <w:tcW w:w="1297" w:type="dxa"/>
            <w:gridSpan w:val="2"/>
            <w:vAlign w:val="center"/>
          </w:tcPr>
          <w:p w14:paraId="38ED1F7F">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采购范围</w:t>
            </w:r>
          </w:p>
        </w:tc>
        <w:tc>
          <w:tcPr>
            <w:tcW w:w="7183" w:type="dxa"/>
            <w:vAlign w:val="center"/>
          </w:tcPr>
          <w:p w14:paraId="63E7AB8E">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工程量清单范围内包含的工程施工。</w:t>
            </w:r>
          </w:p>
        </w:tc>
      </w:tr>
      <w:tr w14:paraId="748D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exact"/>
        </w:trPr>
        <w:tc>
          <w:tcPr>
            <w:tcW w:w="644" w:type="dxa"/>
            <w:vAlign w:val="center"/>
          </w:tcPr>
          <w:p w14:paraId="43414530">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7</w:t>
            </w:r>
          </w:p>
        </w:tc>
        <w:tc>
          <w:tcPr>
            <w:tcW w:w="796" w:type="dxa"/>
            <w:vAlign w:val="center"/>
          </w:tcPr>
          <w:p w14:paraId="6317C35F">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2.2</w:t>
            </w:r>
          </w:p>
        </w:tc>
        <w:tc>
          <w:tcPr>
            <w:tcW w:w="1297" w:type="dxa"/>
            <w:gridSpan w:val="2"/>
            <w:vAlign w:val="center"/>
          </w:tcPr>
          <w:p w14:paraId="5DAFDDFE">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工期要求</w:t>
            </w:r>
          </w:p>
        </w:tc>
        <w:tc>
          <w:tcPr>
            <w:tcW w:w="7183" w:type="dxa"/>
            <w:vAlign w:val="center"/>
          </w:tcPr>
          <w:p w14:paraId="4C7B75B3">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lang w:val="en-US" w:eastAsia="zh-CN"/>
              </w:rPr>
              <w:t>60日历天</w:t>
            </w:r>
            <w:r>
              <w:rPr>
                <w:rFonts w:hint="eastAsia" w:asciiTheme="minorEastAsia" w:hAnsiTheme="minorEastAsia" w:cstheme="minorEastAsia"/>
                <w:bCs/>
                <w:color w:val="000000"/>
                <w:sz w:val="24"/>
                <w:szCs w:val="24"/>
                <w:highlight w:val="none"/>
              </w:rPr>
              <w:t>。</w:t>
            </w:r>
          </w:p>
        </w:tc>
      </w:tr>
      <w:tr w14:paraId="710E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644" w:type="dxa"/>
            <w:vAlign w:val="center"/>
          </w:tcPr>
          <w:p w14:paraId="2C28F48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8</w:t>
            </w:r>
          </w:p>
        </w:tc>
        <w:tc>
          <w:tcPr>
            <w:tcW w:w="796" w:type="dxa"/>
            <w:vAlign w:val="center"/>
          </w:tcPr>
          <w:p w14:paraId="5040C26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3.1</w:t>
            </w:r>
          </w:p>
        </w:tc>
        <w:tc>
          <w:tcPr>
            <w:tcW w:w="1297" w:type="dxa"/>
            <w:gridSpan w:val="2"/>
            <w:vAlign w:val="center"/>
          </w:tcPr>
          <w:p w14:paraId="0B962015">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资金来源</w:t>
            </w:r>
          </w:p>
        </w:tc>
        <w:tc>
          <w:tcPr>
            <w:tcW w:w="7183" w:type="dxa"/>
            <w:vAlign w:val="center"/>
          </w:tcPr>
          <w:p w14:paraId="23BBDCA5">
            <w:pPr>
              <w:pStyle w:val="31"/>
              <w:spacing w:beforeAutospacing="0" w:afterAutospacing="0" w:line="440" w:lineRule="exact"/>
              <w:ind w:left="214" w:leftChars="102" w:firstLine="204" w:firstLineChars="85"/>
              <w:rPr>
                <w:rFonts w:hint="eastAsia" w:asciiTheme="minorEastAsia" w:hAnsiTheme="minorEastAsia" w:eastAsiaTheme="minorEastAsia" w:cstheme="minorEastAsia"/>
                <w:bCs/>
                <w:color w:val="000000"/>
                <w:kern w:val="2"/>
                <w:szCs w:val="24"/>
                <w:highlight w:val="none"/>
                <w:lang w:eastAsia="zh-CN"/>
              </w:rPr>
            </w:pPr>
            <w:r>
              <w:rPr>
                <w:rFonts w:hint="eastAsia" w:asciiTheme="minorEastAsia" w:hAnsiTheme="minorEastAsia" w:cstheme="minorEastAsia"/>
                <w:bCs/>
                <w:color w:val="000000"/>
                <w:kern w:val="2"/>
                <w:szCs w:val="24"/>
                <w:highlight w:val="none"/>
                <w:lang w:eastAsia="zh-CN"/>
              </w:rPr>
              <w:t>财政资金</w:t>
            </w:r>
          </w:p>
        </w:tc>
      </w:tr>
      <w:tr w14:paraId="6F68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644" w:type="dxa"/>
            <w:vAlign w:val="center"/>
          </w:tcPr>
          <w:p w14:paraId="536355BE">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9</w:t>
            </w:r>
          </w:p>
        </w:tc>
        <w:tc>
          <w:tcPr>
            <w:tcW w:w="796" w:type="dxa"/>
            <w:vAlign w:val="center"/>
          </w:tcPr>
          <w:p w14:paraId="798061FC">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4.1</w:t>
            </w:r>
          </w:p>
        </w:tc>
        <w:tc>
          <w:tcPr>
            <w:tcW w:w="1297" w:type="dxa"/>
            <w:gridSpan w:val="2"/>
            <w:vAlign w:val="center"/>
          </w:tcPr>
          <w:p w14:paraId="58762E83">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供应商资质</w:t>
            </w:r>
          </w:p>
          <w:p w14:paraId="2431FE19">
            <w:pPr>
              <w:spacing w:line="440" w:lineRule="exact"/>
              <w:jc w:val="center"/>
              <w:rPr>
                <w:rFonts w:asciiTheme="minorEastAsia" w:hAnsiTheme="minorEastAsia" w:cstheme="minorEastAsia"/>
                <w:color w:val="000000"/>
                <w:kern w:val="0"/>
                <w:sz w:val="24"/>
                <w:szCs w:val="24"/>
                <w:highlight w:val="none"/>
              </w:rPr>
            </w:pPr>
            <w:r>
              <w:rPr>
                <w:rFonts w:hint="eastAsia" w:asciiTheme="minorEastAsia" w:hAnsiTheme="minorEastAsia" w:cstheme="minorEastAsia"/>
                <w:b/>
                <w:bCs/>
                <w:color w:val="000000"/>
                <w:kern w:val="0"/>
                <w:sz w:val="24"/>
                <w:szCs w:val="24"/>
                <w:highlight w:val="none"/>
              </w:rPr>
              <w:t>等级要求</w:t>
            </w:r>
          </w:p>
        </w:tc>
        <w:tc>
          <w:tcPr>
            <w:tcW w:w="7183" w:type="dxa"/>
            <w:vAlign w:val="center"/>
          </w:tcPr>
          <w:p w14:paraId="6690B505">
            <w:pPr>
              <w:spacing w:line="450" w:lineRule="atLeast"/>
              <w:ind w:left="214" w:leftChars="102" w:firstLine="204" w:firstLineChars="85"/>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1.满足《中华人民共和国政府采购法》第二十二条规定；</w:t>
            </w:r>
          </w:p>
          <w:p w14:paraId="7A1D7989">
            <w:pPr>
              <w:spacing w:line="450" w:lineRule="atLeast"/>
              <w:ind w:left="214" w:leftChars="102" w:firstLine="204" w:firstLineChars="85"/>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2.落实政府采购政策需满足的资格要求：</w:t>
            </w:r>
            <w:r>
              <w:rPr>
                <w:rFonts w:hint="eastAsia" w:cs="宋体" w:asciiTheme="minorEastAsia" w:hAnsiTheme="minorEastAsia"/>
                <w:bCs/>
                <w:color w:val="000000"/>
                <w:kern w:val="0"/>
                <w:sz w:val="24"/>
                <w:szCs w:val="24"/>
                <w:highlight w:val="none"/>
              </w:rPr>
              <w:t>供应商为中小企业/小微企业</w:t>
            </w:r>
            <w:r>
              <w:rPr>
                <w:rFonts w:cs="宋体" w:asciiTheme="minorEastAsia" w:hAnsiTheme="minorEastAsia"/>
                <w:bCs/>
                <w:color w:val="000000"/>
                <w:kern w:val="0"/>
                <w:sz w:val="24"/>
                <w:szCs w:val="24"/>
                <w:highlight w:val="none"/>
              </w:rPr>
              <w:t>。</w:t>
            </w:r>
          </w:p>
          <w:p w14:paraId="0A63E594">
            <w:pPr>
              <w:spacing w:line="450" w:lineRule="atLeast"/>
              <w:ind w:left="214" w:leftChars="102" w:firstLine="204" w:firstLineChars="85"/>
              <w:rPr>
                <w:rFonts w:cs="宋体" w:asciiTheme="minorEastAsia" w:hAnsiTheme="minorEastAsia"/>
                <w:bCs/>
                <w:color w:val="000000"/>
                <w:kern w:val="0"/>
                <w:sz w:val="24"/>
                <w:szCs w:val="24"/>
                <w:highlight w:val="none"/>
              </w:rPr>
            </w:pPr>
            <w:r>
              <w:rPr>
                <w:rFonts w:cs="宋体" w:asciiTheme="minorEastAsia" w:hAnsiTheme="minorEastAsia"/>
                <w:bCs/>
                <w:color w:val="000000"/>
                <w:kern w:val="0"/>
                <w:sz w:val="24"/>
                <w:szCs w:val="24"/>
                <w:highlight w:val="none"/>
              </w:rPr>
              <w:t>3.本项目的特定资格要求：</w:t>
            </w:r>
          </w:p>
          <w:p w14:paraId="7179C43C">
            <w:pPr>
              <w:spacing w:line="360" w:lineRule="auto"/>
              <w:ind w:left="214" w:leftChars="102" w:firstLine="204" w:firstLineChars="85"/>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（1）资质要求：</w:t>
            </w:r>
            <w:r>
              <w:rPr>
                <w:rFonts w:hint="eastAsia" w:cs="宋体" w:asciiTheme="minorEastAsia" w:hAnsiTheme="minorEastAsia"/>
                <w:bCs/>
                <w:color w:val="000000"/>
                <w:kern w:val="0"/>
                <w:sz w:val="24"/>
                <w:szCs w:val="24"/>
                <w:highlight w:val="none"/>
                <w:lang w:val="en-US" w:eastAsia="zh-CN"/>
              </w:rPr>
              <w:t>市政公用工程施工总承包</w:t>
            </w:r>
            <w:r>
              <w:rPr>
                <w:rFonts w:hint="eastAsia" w:ascii="宋体" w:hAnsi="宋体"/>
                <w:color w:val="000000"/>
                <w:sz w:val="24"/>
                <w:szCs w:val="24"/>
                <w:highlight w:val="none"/>
                <w:lang w:val="en-US" w:eastAsia="zh-CN"/>
              </w:rPr>
              <w:t>叁级及以上资质，具有有效的安全生产许可证，并在人员、设备、资金等方面具备相应的履约能力。</w:t>
            </w:r>
          </w:p>
          <w:p w14:paraId="5B65CA2F">
            <w:pPr>
              <w:spacing w:line="360" w:lineRule="auto"/>
              <w:ind w:left="214" w:leftChars="102" w:firstLine="204" w:firstLineChars="85"/>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（2）拟派项目经理须具备市政工程专业贰级（含以上级）注册建造师执业资格，具备有效的安全生产考核合格证书（B类）。本工程要求至少1名持有有效的安全生产考核合格证书（C类）的管理人员。</w:t>
            </w:r>
          </w:p>
          <w:p w14:paraId="6A425331">
            <w:pPr>
              <w:spacing w:line="360" w:lineRule="auto"/>
              <w:ind w:left="214" w:leftChars="102" w:firstLine="204" w:firstLineChars="85"/>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本项目的特定条件：无。</w:t>
            </w:r>
          </w:p>
          <w:p w14:paraId="200DB469">
            <w:pPr>
              <w:spacing w:line="360" w:lineRule="auto"/>
              <w:ind w:left="214" w:leftChars="102" w:firstLine="204" w:firstLineChars="85"/>
              <w:rPr>
                <w:rFonts w:cs="宋体" w:asciiTheme="minorEastAsia" w:hAnsiTheme="minorEastAsia"/>
                <w:color w:val="000000"/>
                <w:sz w:val="24"/>
                <w:szCs w:val="24"/>
                <w:highlight w:val="none"/>
              </w:rPr>
            </w:pP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0C35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44" w:type="dxa"/>
            <w:vAlign w:val="center"/>
          </w:tcPr>
          <w:p w14:paraId="056ABF88">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10</w:t>
            </w:r>
          </w:p>
        </w:tc>
        <w:tc>
          <w:tcPr>
            <w:tcW w:w="796" w:type="dxa"/>
            <w:vAlign w:val="center"/>
          </w:tcPr>
          <w:p w14:paraId="597FBA4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4.2</w:t>
            </w:r>
          </w:p>
        </w:tc>
        <w:tc>
          <w:tcPr>
            <w:tcW w:w="1297" w:type="dxa"/>
            <w:gridSpan w:val="2"/>
            <w:vAlign w:val="center"/>
          </w:tcPr>
          <w:p w14:paraId="254CCE2A">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资格审查方式</w:t>
            </w:r>
          </w:p>
        </w:tc>
        <w:tc>
          <w:tcPr>
            <w:tcW w:w="7183" w:type="dxa"/>
            <w:vAlign w:val="center"/>
          </w:tcPr>
          <w:p w14:paraId="1E3DC713">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资格后审</w:t>
            </w:r>
          </w:p>
        </w:tc>
      </w:tr>
      <w:tr w14:paraId="54D1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644" w:type="dxa"/>
            <w:vAlign w:val="center"/>
          </w:tcPr>
          <w:p w14:paraId="582569A7">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p>
        </w:tc>
        <w:tc>
          <w:tcPr>
            <w:tcW w:w="796" w:type="dxa"/>
            <w:vAlign w:val="center"/>
          </w:tcPr>
          <w:p w14:paraId="4861D239">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13.1</w:t>
            </w:r>
          </w:p>
        </w:tc>
        <w:tc>
          <w:tcPr>
            <w:tcW w:w="1297" w:type="dxa"/>
            <w:gridSpan w:val="2"/>
            <w:vAlign w:val="center"/>
          </w:tcPr>
          <w:p w14:paraId="5FD82EFB">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工程报价方式</w:t>
            </w:r>
          </w:p>
        </w:tc>
        <w:tc>
          <w:tcPr>
            <w:tcW w:w="7183" w:type="dxa"/>
            <w:vAlign w:val="center"/>
          </w:tcPr>
          <w:p w14:paraId="66615624">
            <w:pPr>
              <w:spacing w:line="440" w:lineRule="exact"/>
              <w:ind w:left="214" w:leftChars="102" w:firstLine="204" w:firstLineChars="85"/>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工程量清单报价</w:t>
            </w:r>
          </w:p>
        </w:tc>
      </w:tr>
      <w:tr w14:paraId="1471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644" w:type="dxa"/>
            <w:vAlign w:val="center"/>
          </w:tcPr>
          <w:p w14:paraId="6122673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12</w:t>
            </w:r>
          </w:p>
        </w:tc>
        <w:tc>
          <w:tcPr>
            <w:tcW w:w="796" w:type="dxa"/>
            <w:vAlign w:val="center"/>
          </w:tcPr>
          <w:p w14:paraId="5576AAFD">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15.1</w:t>
            </w:r>
          </w:p>
        </w:tc>
        <w:tc>
          <w:tcPr>
            <w:tcW w:w="1297" w:type="dxa"/>
            <w:gridSpan w:val="2"/>
            <w:vAlign w:val="center"/>
          </w:tcPr>
          <w:p w14:paraId="14F485A4">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磋商有效期</w:t>
            </w:r>
          </w:p>
        </w:tc>
        <w:tc>
          <w:tcPr>
            <w:tcW w:w="7183" w:type="dxa"/>
            <w:vAlign w:val="center"/>
          </w:tcPr>
          <w:p w14:paraId="212A0A47">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 xml:space="preserve"> 60日（自提交响应文件截止之日算起）</w:t>
            </w:r>
          </w:p>
        </w:tc>
      </w:tr>
      <w:tr w14:paraId="48C0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644" w:type="dxa"/>
            <w:vAlign w:val="center"/>
          </w:tcPr>
          <w:p w14:paraId="7077647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13</w:t>
            </w:r>
          </w:p>
        </w:tc>
        <w:tc>
          <w:tcPr>
            <w:tcW w:w="807" w:type="dxa"/>
            <w:gridSpan w:val="2"/>
            <w:vAlign w:val="center"/>
          </w:tcPr>
          <w:p w14:paraId="4A57EA89">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16.1</w:t>
            </w:r>
          </w:p>
        </w:tc>
        <w:tc>
          <w:tcPr>
            <w:tcW w:w="1286" w:type="dxa"/>
            <w:vAlign w:val="center"/>
          </w:tcPr>
          <w:p w14:paraId="5587DE33">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磋商保证金</w:t>
            </w:r>
          </w:p>
        </w:tc>
        <w:tc>
          <w:tcPr>
            <w:tcW w:w="7183" w:type="dxa"/>
            <w:vAlign w:val="center"/>
          </w:tcPr>
          <w:p w14:paraId="5F8F97BC">
            <w:pPr>
              <w:pStyle w:val="41"/>
              <w:spacing w:before="0" w:after="0" w:line="360" w:lineRule="auto"/>
              <w:ind w:left="214" w:leftChars="102" w:firstLine="204" w:firstLineChars="85"/>
              <w:jc w:val="both"/>
              <w:rPr>
                <w:rFonts w:hint="default" w:cs="宋体" w:asciiTheme="minorEastAsia" w:hAnsiTheme="minorEastAsia" w:eastAsiaTheme="minorEastAsia"/>
                <w:color w:val="000000"/>
                <w:spacing w:val="0"/>
                <w:highlight w:val="none"/>
                <w:lang w:val="en-US" w:eastAsia="zh-CN"/>
              </w:rPr>
            </w:pPr>
            <w:r>
              <w:rPr>
                <w:rFonts w:hint="eastAsia" w:cs="宋体" w:asciiTheme="minorEastAsia" w:hAnsiTheme="minorEastAsia"/>
                <w:color w:val="000000"/>
                <w:spacing w:val="0"/>
                <w:highlight w:val="none"/>
                <w:lang w:val="en-US" w:eastAsia="zh-CN"/>
              </w:rPr>
              <w:t>本项目不收取磋商</w:t>
            </w:r>
            <w:r>
              <w:rPr>
                <w:rFonts w:hint="eastAsia" w:asciiTheme="minorEastAsia" w:hAnsiTheme="minorEastAsia" w:cstheme="minorEastAsia"/>
                <w:b w:val="0"/>
                <w:bCs w:val="0"/>
                <w:color w:val="000000"/>
                <w:kern w:val="0"/>
                <w:sz w:val="24"/>
                <w:szCs w:val="24"/>
                <w:highlight w:val="none"/>
              </w:rPr>
              <w:t>保证金</w:t>
            </w:r>
          </w:p>
        </w:tc>
      </w:tr>
      <w:tr w14:paraId="0A5A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644" w:type="dxa"/>
            <w:vAlign w:val="center"/>
          </w:tcPr>
          <w:p w14:paraId="7B617D67">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14</w:t>
            </w:r>
          </w:p>
        </w:tc>
        <w:tc>
          <w:tcPr>
            <w:tcW w:w="807" w:type="dxa"/>
            <w:gridSpan w:val="2"/>
            <w:vAlign w:val="center"/>
          </w:tcPr>
          <w:p w14:paraId="5B1C8A80">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5.1</w:t>
            </w:r>
          </w:p>
        </w:tc>
        <w:tc>
          <w:tcPr>
            <w:tcW w:w="1286" w:type="dxa"/>
            <w:vAlign w:val="center"/>
          </w:tcPr>
          <w:p w14:paraId="2AC88562">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踏勘现场</w:t>
            </w:r>
          </w:p>
        </w:tc>
        <w:tc>
          <w:tcPr>
            <w:tcW w:w="7183" w:type="dxa"/>
            <w:vAlign w:val="center"/>
          </w:tcPr>
          <w:p w14:paraId="63FCF20E">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不组织</w:t>
            </w:r>
          </w:p>
        </w:tc>
      </w:tr>
      <w:tr w14:paraId="75CA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644" w:type="dxa"/>
            <w:vAlign w:val="center"/>
          </w:tcPr>
          <w:p w14:paraId="0ACA4ED7">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15</w:t>
            </w:r>
          </w:p>
        </w:tc>
        <w:tc>
          <w:tcPr>
            <w:tcW w:w="807" w:type="dxa"/>
            <w:gridSpan w:val="2"/>
            <w:vAlign w:val="center"/>
          </w:tcPr>
          <w:p w14:paraId="145FAD9D">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18.1</w:t>
            </w:r>
          </w:p>
        </w:tc>
        <w:tc>
          <w:tcPr>
            <w:tcW w:w="1286" w:type="dxa"/>
            <w:vAlign w:val="center"/>
          </w:tcPr>
          <w:p w14:paraId="4F69F368">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响应文件份数</w:t>
            </w:r>
          </w:p>
        </w:tc>
        <w:tc>
          <w:tcPr>
            <w:tcW w:w="7183" w:type="dxa"/>
            <w:vAlign w:val="center"/>
          </w:tcPr>
          <w:p w14:paraId="43C81268">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响应文件：电子版一份；</w:t>
            </w:r>
          </w:p>
        </w:tc>
      </w:tr>
      <w:tr w14:paraId="4A67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trPr>
        <w:tc>
          <w:tcPr>
            <w:tcW w:w="644" w:type="dxa"/>
            <w:vAlign w:val="center"/>
          </w:tcPr>
          <w:p w14:paraId="052D7284">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16</w:t>
            </w:r>
          </w:p>
        </w:tc>
        <w:tc>
          <w:tcPr>
            <w:tcW w:w="807" w:type="dxa"/>
            <w:gridSpan w:val="2"/>
            <w:vAlign w:val="center"/>
          </w:tcPr>
          <w:p w14:paraId="407C19EA">
            <w:pPr>
              <w:spacing w:line="440" w:lineRule="exact"/>
              <w:jc w:val="center"/>
              <w:rPr>
                <w:rFonts w:asciiTheme="minorEastAsia" w:hAnsiTheme="minorEastAsia" w:cstheme="minorEastAsia"/>
                <w:b/>
                <w:color w:val="000000"/>
                <w:kern w:val="0"/>
                <w:sz w:val="24"/>
                <w:szCs w:val="24"/>
                <w:highlight w:val="none"/>
              </w:rPr>
            </w:pPr>
          </w:p>
        </w:tc>
        <w:tc>
          <w:tcPr>
            <w:tcW w:w="1286" w:type="dxa"/>
            <w:vAlign w:val="center"/>
          </w:tcPr>
          <w:p w14:paraId="549E90B2">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响应文件提交地点及截止时间</w:t>
            </w:r>
          </w:p>
        </w:tc>
        <w:tc>
          <w:tcPr>
            <w:tcW w:w="7183" w:type="dxa"/>
            <w:vAlign w:val="center"/>
          </w:tcPr>
          <w:p w14:paraId="12BC1975">
            <w:pPr>
              <w:keepNext w:val="0"/>
              <w:keepLines w:val="0"/>
              <w:pageBreakBefore w:val="0"/>
              <w:widowControl/>
              <w:kinsoku/>
              <w:wordWrap/>
              <w:overflowPunct/>
              <w:topLinePunct w:val="0"/>
              <w:bidi w:val="0"/>
              <w:snapToGrid w:val="0"/>
              <w:spacing w:line="300" w:lineRule="auto"/>
              <w:ind w:left="214" w:leftChars="102" w:firstLine="204" w:firstLineChars="85"/>
              <w:textAlignment w:val="auto"/>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开标时间：</w:t>
            </w:r>
            <w:r>
              <w:rPr>
                <w:rFonts w:hint="eastAsia" w:asciiTheme="minorEastAsia" w:hAnsiTheme="minorEastAsia" w:cstheme="minorEastAsia"/>
                <w:b w:val="0"/>
                <w:bCs w:val="0"/>
                <w:color w:val="000000"/>
                <w:sz w:val="24"/>
                <w:szCs w:val="24"/>
                <w:highlight w:val="none"/>
                <w:lang w:eastAsia="zh-CN"/>
              </w:rPr>
              <w:t>2025年06 月30 日</w:t>
            </w:r>
            <w:r>
              <w:rPr>
                <w:rFonts w:hint="eastAsia" w:asciiTheme="minorEastAsia" w:hAnsiTheme="minorEastAsia" w:cstheme="minorEastAsia"/>
                <w:b w:val="0"/>
                <w:bCs w:val="0"/>
                <w:color w:val="000000"/>
                <w:sz w:val="24"/>
                <w:szCs w:val="24"/>
                <w:highlight w:val="none"/>
                <w:lang w:eastAsia="zh-CN"/>
              </w:rPr>
              <w:t>09时00分</w:t>
            </w:r>
            <w:r>
              <w:rPr>
                <w:rFonts w:hint="eastAsia" w:asciiTheme="minorEastAsia" w:hAnsiTheme="minorEastAsia" w:cstheme="minorEastAsia"/>
                <w:b w:val="0"/>
                <w:bCs w:val="0"/>
                <w:color w:val="000000"/>
                <w:sz w:val="24"/>
                <w:szCs w:val="24"/>
                <w:highlight w:val="none"/>
              </w:rPr>
              <w:t>（</w:t>
            </w:r>
            <w:r>
              <w:rPr>
                <w:rFonts w:hint="eastAsia" w:asciiTheme="minorEastAsia" w:hAnsiTheme="minorEastAsia" w:cstheme="minorEastAsia"/>
                <w:color w:val="000000"/>
                <w:sz w:val="24"/>
                <w:szCs w:val="24"/>
                <w:highlight w:val="none"/>
              </w:rPr>
              <w:t>北京时间）</w:t>
            </w:r>
          </w:p>
          <w:p w14:paraId="00EA7C9C">
            <w:pPr>
              <w:keepNext w:val="0"/>
              <w:keepLines w:val="0"/>
              <w:pageBreakBefore w:val="0"/>
              <w:widowControl/>
              <w:kinsoku/>
              <w:wordWrap/>
              <w:overflowPunct/>
              <w:topLinePunct w:val="0"/>
              <w:bidi w:val="0"/>
              <w:snapToGrid w:val="0"/>
              <w:spacing w:line="300" w:lineRule="auto"/>
              <w:ind w:left="214" w:leftChars="102" w:firstLine="204" w:firstLineChars="85"/>
              <w:textAlignment w:val="auto"/>
              <w:rPr>
                <w:rFonts w:hint="default" w:eastAsia="方正仿宋简体"/>
                <w:color w:val="000000"/>
                <w:highlight w:val="none"/>
                <w:lang w:val="en-US" w:eastAsia="zh-CN"/>
              </w:rPr>
            </w:pPr>
            <w:r>
              <w:rPr>
                <w:rFonts w:hint="eastAsia" w:asciiTheme="minorEastAsia" w:hAnsiTheme="minorEastAsia" w:cstheme="minorEastAsia"/>
                <w:color w:val="000000"/>
                <w:sz w:val="24"/>
                <w:szCs w:val="24"/>
                <w:highlight w:val="none"/>
              </w:rPr>
              <w:t>开标地点</w:t>
            </w:r>
            <w:r>
              <w:rPr>
                <w:rFonts w:hint="eastAsia" w:asciiTheme="minorEastAsia" w:hAnsiTheme="minorEastAsia" w:cstheme="minorEastAsia"/>
                <w:color w:val="000000"/>
                <w:sz w:val="24"/>
                <w:szCs w:val="24"/>
                <w:highlight w:val="none"/>
                <w:lang w:eastAsia="zh-CN"/>
              </w:rPr>
              <w:t>及</w:t>
            </w:r>
            <w:r>
              <w:rPr>
                <w:rFonts w:hint="eastAsia" w:asciiTheme="minorEastAsia" w:hAnsiTheme="minorEastAsia" w:eastAsiaTheme="minorEastAsia" w:cstheme="minorEastAsia"/>
                <w:color w:val="000000"/>
                <w:kern w:val="2"/>
                <w:sz w:val="24"/>
                <w:szCs w:val="24"/>
                <w:highlight w:val="none"/>
                <w:lang w:val="en-US" w:eastAsia="zh-CN" w:bidi="ar-SA"/>
              </w:rPr>
              <w:t>响应文件递交地点（网址）：</w:t>
            </w:r>
            <w:r>
              <w:rPr>
                <w:rFonts w:hint="eastAsia" w:asciiTheme="minorEastAsia" w:hAnsiTheme="minorEastAsia" w:cstheme="minorEastAsia"/>
                <w:color w:val="000000"/>
                <w:kern w:val="2"/>
                <w:sz w:val="24"/>
                <w:szCs w:val="24"/>
                <w:highlight w:val="none"/>
                <w:lang w:val="en-US" w:eastAsia="zh-CN" w:bidi="ar-SA"/>
              </w:rPr>
              <w:t>“广西政府采购云平台”（https://www.gcy.zfcg.gxzf.gov.cn/）</w:t>
            </w:r>
            <w:r>
              <w:rPr>
                <w:rFonts w:hint="eastAsia" w:asciiTheme="minorEastAsia" w:hAnsiTheme="minorEastAsia" w:eastAsiaTheme="minorEastAsia" w:cstheme="minorEastAsia"/>
                <w:color w:val="000000"/>
                <w:kern w:val="2"/>
                <w:sz w:val="24"/>
                <w:szCs w:val="24"/>
                <w:highlight w:val="none"/>
                <w:lang w:val="en-US" w:eastAsia="zh-CN" w:bidi="ar-SA"/>
              </w:rPr>
              <w:t>（本项目不要求供应商到达开标现场，但供应商应派法定代表（负责人）或委托代理人准时在线出席电子开评标会议，随时关注开标进度，如在开标过程中有电子询标，应在规定的时间内电子询标进行澄清回复。）</w:t>
            </w:r>
          </w:p>
          <w:p w14:paraId="3A9EF5C6">
            <w:pPr>
              <w:keepNext w:val="0"/>
              <w:keepLines w:val="0"/>
              <w:pageBreakBefore w:val="0"/>
              <w:widowControl/>
              <w:kinsoku/>
              <w:wordWrap/>
              <w:overflowPunct/>
              <w:topLinePunct w:val="0"/>
              <w:bidi w:val="0"/>
              <w:snapToGrid w:val="0"/>
              <w:spacing w:line="300" w:lineRule="auto"/>
              <w:ind w:left="214" w:leftChars="102" w:firstLine="204" w:firstLineChars="85"/>
              <w:textAlignment w:val="auto"/>
              <w:rPr>
                <w:rFonts w:asciiTheme="minorEastAsia" w:hAnsiTheme="minorEastAsia" w:cstheme="minorEastAsia"/>
                <w:color w:val="000000"/>
                <w:kern w:val="0"/>
                <w:sz w:val="24"/>
                <w:szCs w:val="24"/>
                <w:highlight w:val="none"/>
                <w:u w:val="single"/>
              </w:rPr>
            </w:pPr>
            <w:r>
              <w:rPr>
                <w:rFonts w:hint="eastAsia" w:asciiTheme="minorEastAsia" w:hAnsiTheme="minorEastAsia" w:cstheme="minorEastAsia"/>
                <w:color w:val="000000"/>
                <w:sz w:val="24"/>
                <w:szCs w:val="24"/>
                <w:highlight w:val="none"/>
              </w:rPr>
              <w:t>响应文件递交截止时间：</w:t>
            </w:r>
            <w:r>
              <w:rPr>
                <w:rFonts w:hint="eastAsia" w:asciiTheme="minorEastAsia" w:hAnsiTheme="minorEastAsia" w:cstheme="minorEastAsia"/>
                <w:color w:val="000000"/>
                <w:sz w:val="24"/>
                <w:szCs w:val="24"/>
                <w:highlight w:val="none"/>
                <w:u w:val="single"/>
                <w:lang w:eastAsia="zh-CN"/>
              </w:rPr>
              <w:t>2025年06 月30 日</w:t>
            </w:r>
            <w:r>
              <w:rPr>
                <w:rFonts w:hint="eastAsia" w:asciiTheme="minorEastAsia" w:hAnsiTheme="minorEastAsia" w:cstheme="minorEastAsia"/>
                <w:color w:val="000000"/>
                <w:sz w:val="24"/>
                <w:szCs w:val="24"/>
                <w:highlight w:val="none"/>
                <w:u w:val="single"/>
                <w:lang w:eastAsia="zh-CN"/>
              </w:rPr>
              <w:t>09时00分</w:t>
            </w:r>
            <w:r>
              <w:rPr>
                <w:rFonts w:hint="eastAsia" w:asciiTheme="minorEastAsia" w:hAnsiTheme="minorEastAsia" w:cstheme="minorEastAsia"/>
                <w:color w:val="000000"/>
                <w:sz w:val="24"/>
                <w:szCs w:val="24"/>
                <w:highlight w:val="none"/>
              </w:rPr>
              <w:t>之前将电子磋商响应文件上传到</w:t>
            </w:r>
            <w:r>
              <w:rPr>
                <w:rFonts w:hint="eastAsia" w:asciiTheme="minorEastAsia" w:hAnsiTheme="minorEastAsia" w:cstheme="minorEastAsia"/>
                <w:color w:val="000000"/>
                <w:sz w:val="24"/>
                <w:szCs w:val="24"/>
                <w:highlight w:val="none"/>
                <w:lang w:eastAsia="zh-CN"/>
              </w:rPr>
              <w:t>“广西政府采购云平台”（https://www.gcy.zfcg.gxzf.gov.cn/）</w:t>
            </w:r>
            <w:r>
              <w:rPr>
                <w:rFonts w:hint="eastAsia" w:asciiTheme="minorEastAsia" w:hAnsiTheme="minorEastAsia" w:cstheme="minorEastAsia"/>
                <w:color w:val="000000"/>
                <w:sz w:val="24"/>
                <w:szCs w:val="24"/>
                <w:highlight w:val="none"/>
              </w:rPr>
              <w:t>。应按照本项目竞争性磋商文件和广西政府采购云平台的要求编制、加密传输磋商响应文件。供应商在使用系统进行投标的过程中遇到涉及平台使用的任何问题，可致电</w:t>
            </w:r>
            <w:r>
              <w:rPr>
                <w:rFonts w:hint="eastAsia" w:asciiTheme="minorEastAsia" w:hAnsiTheme="minorEastAsia" w:cstheme="minorEastAsia"/>
                <w:color w:val="000000"/>
                <w:sz w:val="24"/>
                <w:szCs w:val="24"/>
                <w:highlight w:val="none"/>
                <w:lang w:eastAsia="zh-CN"/>
              </w:rPr>
              <w:t>“广西政府采购云平台”</w:t>
            </w:r>
            <w:r>
              <w:rPr>
                <w:rFonts w:hint="eastAsia" w:asciiTheme="minorEastAsia" w:hAnsiTheme="minorEastAsia" w:cstheme="minorEastAsia"/>
                <w:color w:val="000000"/>
                <w:sz w:val="24"/>
                <w:szCs w:val="24"/>
                <w:highlight w:val="none"/>
              </w:rPr>
              <w:t>技术支持热线咨询，联系方式：</w:t>
            </w:r>
            <w:r>
              <w:rPr>
                <w:rFonts w:hint="eastAsia" w:asciiTheme="minorEastAsia" w:hAnsiTheme="minorEastAsia" w:cstheme="minorEastAsia"/>
                <w:color w:val="000000"/>
                <w:sz w:val="24"/>
                <w:szCs w:val="24"/>
                <w:highlight w:val="none"/>
                <w:lang w:eastAsia="zh-CN"/>
              </w:rPr>
              <w:t>95763</w:t>
            </w:r>
            <w:r>
              <w:rPr>
                <w:rFonts w:hint="eastAsia" w:asciiTheme="minorEastAsia" w:hAnsiTheme="minorEastAsia" w:cstheme="minorEastAsia"/>
                <w:color w:val="000000"/>
                <w:sz w:val="24"/>
                <w:szCs w:val="24"/>
                <w:highlight w:val="none"/>
              </w:rPr>
              <w:t>。</w:t>
            </w:r>
          </w:p>
        </w:tc>
      </w:tr>
      <w:tr w14:paraId="5A33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644" w:type="dxa"/>
            <w:vAlign w:val="center"/>
          </w:tcPr>
          <w:p w14:paraId="66D6AAAF">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17</w:t>
            </w:r>
          </w:p>
        </w:tc>
        <w:tc>
          <w:tcPr>
            <w:tcW w:w="807" w:type="dxa"/>
            <w:gridSpan w:val="2"/>
            <w:vAlign w:val="center"/>
          </w:tcPr>
          <w:p w14:paraId="1D017C13">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24.1</w:t>
            </w:r>
          </w:p>
        </w:tc>
        <w:tc>
          <w:tcPr>
            <w:tcW w:w="1286" w:type="dxa"/>
            <w:vAlign w:val="center"/>
          </w:tcPr>
          <w:p w14:paraId="49445A56">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磋商地点</w:t>
            </w:r>
          </w:p>
          <w:p w14:paraId="5E865AFB">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及时间</w:t>
            </w:r>
          </w:p>
        </w:tc>
        <w:tc>
          <w:tcPr>
            <w:tcW w:w="7183" w:type="dxa"/>
            <w:vAlign w:val="center"/>
          </w:tcPr>
          <w:p w14:paraId="2AFB359C">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磋商时间：</w:t>
            </w:r>
            <w:r>
              <w:rPr>
                <w:rFonts w:hint="eastAsia" w:asciiTheme="minorEastAsia" w:hAnsiTheme="minorEastAsia" w:cstheme="minorEastAsia"/>
                <w:color w:val="000000"/>
                <w:kern w:val="0"/>
                <w:sz w:val="24"/>
                <w:szCs w:val="24"/>
                <w:highlight w:val="none"/>
                <w:lang w:eastAsia="zh-CN"/>
              </w:rPr>
              <w:t>2025年06 月30 日</w:t>
            </w:r>
            <w:r>
              <w:rPr>
                <w:rFonts w:hint="eastAsia" w:asciiTheme="minorEastAsia" w:hAnsiTheme="minorEastAsia" w:cstheme="minorEastAsia"/>
                <w:color w:val="000000"/>
                <w:kern w:val="0"/>
                <w:sz w:val="24"/>
                <w:szCs w:val="24"/>
                <w:highlight w:val="none"/>
                <w:lang w:eastAsia="zh-CN"/>
              </w:rPr>
              <w:t>09时00分</w:t>
            </w:r>
            <w:r>
              <w:rPr>
                <w:rFonts w:hint="eastAsia" w:asciiTheme="minorEastAsia" w:hAnsiTheme="minorEastAsia" w:cstheme="minorEastAsia"/>
                <w:color w:val="000000"/>
                <w:kern w:val="0"/>
                <w:sz w:val="24"/>
                <w:szCs w:val="24"/>
                <w:highlight w:val="none"/>
              </w:rPr>
              <w:t xml:space="preserve">截标后 </w:t>
            </w:r>
          </w:p>
          <w:p w14:paraId="769E60EB">
            <w:pPr>
              <w:spacing w:line="440" w:lineRule="exact"/>
              <w:ind w:left="214" w:leftChars="102" w:firstLine="204" w:firstLineChars="85"/>
              <w:rPr>
                <w:rFonts w:asciiTheme="minorEastAsia" w:hAnsiTheme="minorEastAsia" w:cstheme="minorEastAsia"/>
                <w:b/>
                <w:color w:val="000000"/>
                <w:sz w:val="24"/>
                <w:szCs w:val="24"/>
                <w:highlight w:val="none"/>
              </w:rPr>
            </w:pPr>
            <w:r>
              <w:rPr>
                <w:rFonts w:hint="eastAsia" w:asciiTheme="minorEastAsia" w:hAnsiTheme="minorEastAsia" w:cstheme="minorEastAsia"/>
                <w:color w:val="000000"/>
                <w:kern w:val="0"/>
                <w:sz w:val="24"/>
                <w:szCs w:val="24"/>
                <w:highlight w:val="none"/>
              </w:rPr>
              <w:t>磋商地点：通过</w:t>
            </w:r>
            <w:r>
              <w:rPr>
                <w:rFonts w:hint="eastAsia" w:asciiTheme="minorEastAsia" w:hAnsiTheme="minorEastAsia" w:cstheme="minorEastAsia"/>
                <w:color w:val="000000"/>
                <w:kern w:val="0"/>
                <w:sz w:val="24"/>
                <w:szCs w:val="24"/>
                <w:highlight w:val="none"/>
                <w:lang w:eastAsia="zh-CN"/>
              </w:rPr>
              <w:t>“广西政府采购云平台”（https://www.gcy.zfcg.gxzf.gov.cn/）</w:t>
            </w:r>
            <w:r>
              <w:rPr>
                <w:rFonts w:hint="eastAsia" w:asciiTheme="minorEastAsia" w:hAnsiTheme="minorEastAsia" w:cstheme="minorEastAsia"/>
                <w:color w:val="000000"/>
                <w:kern w:val="0"/>
                <w:sz w:val="24"/>
                <w:szCs w:val="24"/>
                <w:highlight w:val="none"/>
              </w:rPr>
              <w:t>实行在线解密开启</w:t>
            </w:r>
            <w:r>
              <w:rPr>
                <w:rFonts w:hint="eastAsia" w:asciiTheme="minorEastAsia" w:hAnsiTheme="minorEastAsia" w:cstheme="minorEastAsia"/>
                <w:color w:val="000000"/>
                <w:kern w:val="0"/>
                <w:sz w:val="24"/>
                <w:szCs w:val="24"/>
                <w:highlight w:val="none"/>
                <w:lang w:val="en-US" w:eastAsia="zh-CN"/>
              </w:rPr>
              <w:t>及在线磋商</w:t>
            </w:r>
            <w:r>
              <w:rPr>
                <w:rFonts w:hint="eastAsia" w:asciiTheme="minorEastAsia" w:hAnsiTheme="minorEastAsia" w:cstheme="minorEastAsia"/>
                <w:color w:val="000000"/>
                <w:kern w:val="0"/>
                <w:sz w:val="24"/>
                <w:szCs w:val="24"/>
                <w:highlight w:val="none"/>
              </w:rPr>
              <w:t>。</w:t>
            </w:r>
          </w:p>
        </w:tc>
      </w:tr>
      <w:tr w14:paraId="73CB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rPr>
        <w:tc>
          <w:tcPr>
            <w:tcW w:w="644" w:type="dxa"/>
            <w:vAlign w:val="center"/>
          </w:tcPr>
          <w:p w14:paraId="3FEF16CF">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18</w:t>
            </w:r>
          </w:p>
        </w:tc>
        <w:tc>
          <w:tcPr>
            <w:tcW w:w="807" w:type="dxa"/>
            <w:gridSpan w:val="2"/>
            <w:vAlign w:val="center"/>
          </w:tcPr>
          <w:p w14:paraId="55B00433">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24.8</w:t>
            </w:r>
          </w:p>
        </w:tc>
        <w:tc>
          <w:tcPr>
            <w:tcW w:w="1286" w:type="dxa"/>
            <w:vAlign w:val="center"/>
          </w:tcPr>
          <w:p w14:paraId="607D2F1F">
            <w:pPr>
              <w:spacing w:line="440" w:lineRule="exact"/>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评标方法</w:t>
            </w:r>
          </w:p>
        </w:tc>
        <w:tc>
          <w:tcPr>
            <w:tcW w:w="7183" w:type="dxa"/>
            <w:vAlign w:val="center"/>
          </w:tcPr>
          <w:p w14:paraId="391EBE66">
            <w:pPr>
              <w:spacing w:line="440" w:lineRule="exact"/>
              <w:ind w:left="214" w:leftChars="102" w:firstLine="204" w:firstLineChars="85"/>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sz w:val="24"/>
                <w:szCs w:val="24"/>
                <w:highlight w:val="none"/>
              </w:rPr>
              <w:t>综合评分法</w:t>
            </w:r>
          </w:p>
        </w:tc>
      </w:tr>
      <w:tr w14:paraId="4637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644" w:type="dxa"/>
            <w:vAlign w:val="center"/>
          </w:tcPr>
          <w:p w14:paraId="09996501">
            <w:pPr>
              <w:spacing w:line="440" w:lineRule="exact"/>
              <w:jc w:val="center"/>
              <w:rPr>
                <w:rFonts w:hint="default" w:asciiTheme="minorEastAsia" w:hAnsiTheme="minorEastAsia" w:eastAsiaTheme="minorEastAsia" w:cstheme="minorEastAsia"/>
                <w:b/>
                <w:color w:val="000000"/>
                <w:kern w:val="0"/>
                <w:sz w:val="24"/>
                <w:szCs w:val="24"/>
                <w:highlight w:val="none"/>
                <w:lang w:val="en-US" w:eastAsia="zh-CN"/>
              </w:rPr>
            </w:pPr>
            <w:r>
              <w:rPr>
                <w:rFonts w:hint="eastAsia" w:asciiTheme="minorEastAsia" w:hAnsiTheme="minorEastAsia" w:cstheme="minorEastAsia"/>
                <w:b/>
                <w:color w:val="000000"/>
                <w:kern w:val="0"/>
                <w:sz w:val="24"/>
                <w:szCs w:val="24"/>
                <w:highlight w:val="none"/>
                <w:lang w:val="en-US" w:eastAsia="zh-CN"/>
              </w:rPr>
              <w:t>19</w:t>
            </w:r>
          </w:p>
        </w:tc>
        <w:tc>
          <w:tcPr>
            <w:tcW w:w="807" w:type="dxa"/>
            <w:gridSpan w:val="2"/>
            <w:vAlign w:val="center"/>
          </w:tcPr>
          <w:p w14:paraId="4235DCE0">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28</w:t>
            </w:r>
          </w:p>
        </w:tc>
        <w:tc>
          <w:tcPr>
            <w:tcW w:w="1286" w:type="dxa"/>
            <w:vAlign w:val="center"/>
          </w:tcPr>
          <w:p w14:paraId="21720CFD">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履约担保</w:t>
            </w:r>
          </w:p>
        </w:tc>
        <w:tc>
          <w:tcPr>
            <w:tcW w:w="7183" w:type="dxa"/>
            <w:vAlign w:val="center"/>
          </w:tcPr>
          <w:p w14:paraId="3F1C9600">
            <w:pPr>
              <w:spacing w:line="440" w:lineRule="exact"/>
              <w:ind w:left="214" w:leftChars="102" w:firstLine="204" w:firstLineChars="85"/>
              <w:rPr>
                <w:rFonts w:cs="宋体"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无</w:t>
            </w:r>
          </w:p>
        </w:tc>
      </w:tr>
      <w:tr w14:paraId="2942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rPr>
        <w:tc>
          <w:tcPr>
            <w:tcW w:w="644" w:type="dxa"/>
            <w:vAlign w:val="center"/>
          </w:tcPr>
          <w:p w14:paraId="5D01C0BF">
            <w:pPr>
              <w:spacing w:line="440" w:lineRule="exact"/>
              <w:jc w:val="center"/>
              <w:rPr>
                <w:rFonts w:hint="eastAsia" w:asciiTheme="minorEastAsia" w:hAnsiTheme="minorEastAsia" w:eastAsiaTheme="minorEastAsia" w:cstheme="minorEastAsia"/>
                <w:b/>
                <w:color w:val="000000"/>
                <w:kern w:val="0"/>
                <w:sz w:val="24"/>
                <w:szCs w:val="24"/>
                <w:highlight w:val="none"/>
                <w:lang w:eastAsia="zh-CN"/>
              </w:rPr>
            </w:pPr>
            <w:r>
              <w:rPr>
                <w:rFonts w:hint="eastAsia" w:asciiTheme="minorEastAsia" w:hAnsiTheme="minorEastAsia" w:cstheme="minorEastAsia"/>
                <w:b/>
                <w:color w:val="000000"/>
                <w:kern w:val="0"/>
                <w:sz w:val="24"/>
                <w:szCs w:val="24"/>
                <w:highlight w:val="none"/>
              </w:rPr>
              <w:t>2</w:t>
            </w:r>
            <w:r>
              <w:rPr>
                <w:rFonts w:hint="eastAsia" w:asciiTheme="minorEastAsia" w:hAnsiTheme="minorEastAsia" w:cstheme="minorEastAsia"/>
                <w:b/>
                <w:color w:val="000000"/>
                <w:kern w:val="0"/>
                <w:sz w:val="24"/>
                <w:szCs w:val="24"/>
                <w:highlight w:val="none"/>
                <w:lang w:val="en-US" w:eastAsia="zh-CN"/>
              </w:rPr>
              <w:t>0</w:t>
            </w:r>
          </w:p>
        </w:tc>
        <w:tc>
          <w:tcPr>
            <w:tcW w:w="807" w:type="dxa"/>
            <w:gridSpan w:val="2"/>
            <w:vAlign w:val="center"/>
          </w:tcPr>
          <w:p w14:paraId="2FD64771">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30</w:t>
            </w:r>
          </w:p>
        </w:tc>
        <w:tc>
          <w:tcPr>
            <w:tcW w:w="1286" w:type="dxa"/>
            <w:vAlign w:val="center"/>
          </w:tcPr>
          <w:p w14:paraId="436B9B7B">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采购代理服务费</w:t>
            </w:r>
          </w:p>
        </w:tc>
        <w:tc>
          <w:tcPr>
            <w:tcW w:w="7183" w:type="dxa"/>
            <w:vAlign w:val="center"/>
          </w:tcPr>
          <w:p w14:paraId="7FB114D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代理服务费收取标准：</w:t>
            </w:r>
            <w:r>
              <w:rPr>
                <w:rFonts w:hint="eastAsia" w:ascii="宋体" w:hAnsi="宋体" w:eastAsia="宋体" w:cs="宋体"/>
                <w:b w:val="0"/>
                <w:bCs w:val="0"/>
                <w:i w:val="0"/>
                <w:iCs w:val="0"/>
                <w:caps w:val="0"/>
                <w:color w:val="000000"/>
                <w:spacing w:val="0"/>
                <w:sz w:val="24"/>
                <w:szCs w:val="24"/>
                <w:highlight w:val="none"/>
                <w:shd w:val="clear" w:fill="FFFFFF"/>
              </w:rPr>
              <w:t>本项目代理服务费根据国家发展改革委《关于进一步放开建设项目专业服务价格的通知》发改价格〔2015〕299号文执行的“工程类”标准以</w:t>
            </w:r>
            <w:r>
              <w:rPr>
                <w:rFonts w:hint="eastAsia" w:ascii="宋体" w:hAnsi="宋体" w:eastAsia="宋体" w:cs="宋体"/>
                <w:b w:val="0"/>
                <w:bCs w:val="0"/>
                <w:i w:val="0"/>
                <w:iCs w:val="0"/>
                <w:caps w:val="0"/>
                <w:color w:val="000000"/>
                <w:spacing w:val="0"/>
                <w:sz w:val="24"/>
                <w:szCs w:val="24"/>
                <w:highlight w:val="none"/>
                <w:shd w:val="clear" w:fill="FFFFFF"/>
                <w:lang w:eastAsia="zh-CN"/>
              </w:rPr>
              <w:t>成交</w:t>
            </w:r>
            <w:r>
              <w:rPr>
                <w:rFonts w:hint="eastAsia" w:ascii="宋体" w:hAnsi="宋体" w:eastAsia="宋体" w:cs="宋体"/>
                <w:b w:val="0"/>
                <w:bCs w:val="0"/>
                <w:i w:val="0"/>
                <w:iCs w:val="0"/>
                <w:caps w:val="0"/>
                <w:color w:val="000000"/>
                <w:spacing w:val="0"/>
                <w:sz w:val="24"/>
                <w:szCs w:val="24"/>
                <w:highlight w:val="none"/>
                <w:shd w:val="clear" w:fill="FFFFFF"/>
              </w:rPr>
              <w:t>价为计算基数按差额定率累进法收取；由成交人在领取成交通知书时，一次性向采购代理机构支付。</w:t>
            </w:r>
          </w:p>
          <w:p w14:paraId="48FE2923">
            <w:pPr>
              <w:spacing w:line="400" w:lineRule="exac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户  名：</w:t>
            </w:r>
            <w:r>
              <w:rPr>
                <w:rFonts w:hint="eastAsia"/>
                <w:color w:val="000000"/>
                <w:spacing w:val="-4"/>
                <w:kern w:val="24"/>
                <w:sz w:val="24"/>
                <w:highlight w:val="none"/>
                <w:u w:val="none"/>
                <w:lang w:eastAsia="zh-CN"/>
              </w:rPr>
              <w:t>广西佳邦建设工程咨询有限公司梧州分公司</w:t>
            </w:r>
            <w:r>
              <w:rPr>
                <w:rFonts w:hint="eastAsia"/>
                <w:color w:val="000000"/>
                <w:sz w:val="24"/>
                <w:highlight w:val="none"/>
                <w:u w:val="none"/>
                <w:lang w:val="en-US" w:eastAsia="zh-CN"/>
              </w:rPr>
              <w:t xml:space="preserve"> </w:t>
            </w:r>
          </w:p>
          <w:p w14:paraId="1182CAFE">
            <w:pPr>
              <w:spacing w:line="400" w:lineRule="exac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开户行：</w:t>
            </w:r>
            <w:r>
              <w:rPr>
                <w:rFonts w:hint="eastAsia" w:ascii="宋体" w:hAnsi="宋体" w:eastAsia="宋体" w:cs="宋体"/>
                <w:color w:val="000000"/>
                <w:sz w:val="24"/>
                <w:szCs w:val="24"/>
                <w:highlight w:val="none"/>
                <w:lang w:eastAsia="zh-CN"/>
              </w:rPr>
              <w:t>广西苍梧农村商业银行股份有限公司石桥支行</w:t>
            </w:r>
          </w:p>
          <w:p w14:paraId="650F4E0B">
            <w:pPr>
              <w:spacing w:line="420" w:lineRule="exact"/>
              <w:rPr>
                <w:rFonts w:hint="eastAsia" w:cs="宋体" w:asciiTheme="minorEastAsia" w:hAnsiTheme="minorEastAsia" w:eastAsiaTheme="minorEastAsia"/>
                <w:b/>
                <w:bCs/>
                <w:color w:val="000000"/>
                <w:highlight w:val="none"/>
                <w:u w:val="single"/>
                <w:lang w:val="zh-CN" w:eastAsia="zh-CN"/>
              </w:rPr>
            </w:pPr>
            <w:r>
              <w:rPr>
                <w:rFonts w:hint="eastAsia" w:ascii="宋体" w:hAnsi="宋体" w:eastAsia="宋体" w:cs="宋体"/>
                <w:color w:val="000000"/>
                <w:kern w:val="0"/>
                <w:sz w:val="24"/>
                <w:szCs w:val="24"/>
                <w:highlight w:val="none"/>
              </w:rPr>
              <w:t>帐  号：</w:t>
            </w:r>
            <w:r>
              <w:rPr>
                <w:rFonts w:hint="eastAsia"/>
                <w:color w:val="000000"/>
                <w:sz w:val="24"/>
                <w:highlight w:val="none"/>
                <w:u w:val="none"/>
              </w:rPr>
              <w:t xml:space="preserve"> </w:t>
            </w:r>
            <w:r>
              <w:rPr>
                <w:rFonts w:hint="eastAsia" w:ascii="宋体" w:hAnsi="宋体" w:eastAsia="宋体" w:cs="宋体"/>
                <w:color w:val="000000"/>
                <w:sz w:val="24"/>
                <w:szCs w:val="24"/>
                <w:highlight w:val="none"/>
                <w:lang w:eastAsia="zh-CN"/>
              </w:rPr>
              <w:t>450412010119568997</w:t>
            </w:r>
          </w:p>
        </w:tc>
      </w:tr>
      <w:tr w14:paraId="104A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644" w:type="dxa"/>
            <w:vAlign w:val="center"/>
          </w:tcPr>
          <w:p w14:paraId="5D07BF5A">
            <w:pPr>
              <w:spacing w:line="440" w:lineRule="exact"/>
              <w:jc w:val="center"/>
              <w:rPr>
                <w:rFonts w:hint="eastAsia" w:asciiTheme="minorEastAsia" w:hAnsiTheme="minorEastAsia" w:eastAsiaTheme="minorEastAsia" w:cstheme="minorEastAsia"/>
                <w:b/>
                <w:color w:val="000000"/>
                <w:kern w:val="0"/>
                <w:sz w:val="24"/>
                <w:szCs w:val="24"/>
                <w:highlight w:val="none"/>
                <w:lang w:eastAsia="zh-CN"/>
              </w:rPr>
            </w:pPr>
            <w:r>
              <w:rPr>
                <w:rFonts w:hint="eastAsia" w:asciiTheme="minorEastAsia" w:hAnsiTheme="minorEastAsia" w:cstheme="minorEastAsia"/>
                <w:b/>
                <w:color w:val="000000"/>
                <w:kern w:val="0"/>
                <w:sz w:val="24"/>
                <w:szCs w:val="24"/>
                <w:highlight w:val="none"/>
              </w:rPr>
              <w:t>2</w:t>
            </w:r>
            <w:r>
              <w:rPr>
                <w:rFonts w:hint="eastAsia" w:asciiTheme="minorEastAsia" w:hAnsiTheme="minorEastAsia" w:cstheme="minorEastAsia"/>
                <w:b/>
                <w:color w:val="000000"/>
                <w:kern w:val="0"/>
                <w:sz w:val="24"/>
                <w:szCs w:val="24"/>
                <w:highlight w:val="none"/>
                <w:lang w:val="en-US" w:eastAsia="zh-CN"/>
              </w:rPr>
              <w:t>1</w:t>
            </w:r>
          </w:p>
        </w:tc>
        <w:tc>
          <w:tcPr>
            <w:tcW w:w="807" w:type="dxa"/>
            <w:gridSpan w:val="2"/>
            <w:vAlign w:val="center"/>
          </w:tcPr>
          <w:p w14:paraId="1E5DCC22">
            <w:pPr>
              <w:spacing w:line="440" w:lineRule="exact"/>
              <w:jc w:val="center"/>
              <w:rPr>
                <w:rFonts w:asciiTheme="minorEastAsia" w:hAnsiTheme="minorEastAsia" w:cstheme="minorEastAsia"/>
                <w:b/>
                <w:color w:val="000000"/>
                <w:kern w:val="0"/>
                <w:sz w:val="24"/>
                <w:szCs w:val="24"/>
                <w:highlight w:val="none"/>
              </w:rPr>
            </w:pPr>
          </w:p>
        </w:tc>
        <w:tc>
          <w:tcPr>
            <w:tcW w:w="1286" w:type="dxa"/>
            <w:vAlign w:val="center"/>
          </w:tcPr>
          <w:p w14:paraId="0AB59C18">
            <w:pPr>
              <w:spacing w:line="380" w:lineRule="exact"/>
              <w:jc w:val="center"/>
              <w:rPr>
                <w:rFonts w:cs="Courier New" w:asciiTheme="minorEastAsia" w:hAnsiTheme="minorEastAsia"/>
                <w:color w:val="000000"/>
                <w:sz w:val="22"/>
                <w:highlight w:val="none"/>
              </w:rPr>
            </w:pPr>
            <w:r>
              <w:rPr>
                <w:rFonts w:hint="eastAsia" w:asciiTheme="minorEastAsia" w:hAnsiTheme="minorEastAsia" w:cstheme="minorEastAsia"/>
                <w:b/>
                <w:bCs/>
                <w:color w:val="000000"/>
                <w:kern w:val="0"/>
                <w:sz w:val="24"/>
                <w:szCs w:val="24"/>
                <w:highlight w:val="none"/>
              </w:rPr>
              <w:t>质疑递交部门</w:t>
            </w:r>
          </w:p>
          <w:p w14:paraId="102C6F86">
            <w:pPr>
              <w:spacing w:line="440" w:lineRule="exact"/>
              <w:jc w:val="center"/>
              <w:rPr>
                <w:rFonts w:asciiTheme="minorEastAsia" w:hAnsiTheme="minorEastAsia" w:cstheme="minorEastAsia"/>
                <w:b/>
                <w:color w:val="000000"/>
                <w:kern w:val="0"/>
                <w:sz w:val="24"/>
                <w:szCs w:val="24"/>
                <w:highlight w:val="none"/>
              </w:rPr>
            </w:pPr>
          </w:p>
        </w:tc>
        <w:tc>
          <w:tcPr>
            <w:tcW w:w="7183" w:type="dxa"/>
            <w:vAlign w:val="center"/>
          </w:tcPr>
          <w:p w14:paraId="6027832A">
            <w:pPr>
              <w:pStyle w:val="14"/>
              <w:rPr>
                <w:rFonts w:cs="宋体" w:asciiTheme="minorEastAsia" w:hAnsiTheme="minorEastAsia"/>
                <w:color w:val="000000"/>
                <w:sz w:val="24"/>
                <w:szCs w:val="24"/>
                <w:highlight w:val="none"/>
              </w:rPr>
            </w:pPr>
            <w:r>
              <w:rPr>
                <w:rFonts w:hint="eastAsia" w:cs="宋体" w:asciiTheme="minorEastAsia" w:hAnsiTheme="minorEastAsia"/>
                <w:color w:val="000000"/>
                <w:sz w:val="24"/>
                <w:szCs w:val="24"/>
                <w:highlight w:val="none"/>
                <w:lang w:eastAsia="zh-CN"/>
              </w:rPr>
              <w:t>递交部门</w:t>
            </w:r>
            <w:r>
              <w:rPr>
                <w:rFonts w:hint="eastAsia" w:cs="宋体" w:asciiTheme="minorEastAsia" w:hAnsiTheme="minorEastAsia"/>
                <w:color w:val="000000"/>
                <w:sz w:val="24"/>
                <w:szCs w:val="24"/>
                <w:highlight w:val="none"/>
              </w:rPr>
              <w:t>：</w:t>
            </w:r>
            <w:r>
              <w:rPr>
                <w:rFonts w:hint="eastAsia" w:cs="宋体" w:asciiTheme="minorEastAsia" w:hAnsiTheme="minorEastAsia"/>
                <w:color w:val="000000"/>
                <w:sz w:val="24"/>
                <w:szCs w:val="24"/>
                <w:highlight w:val="none"/>
                <w:lang w:eastAsia="zh-CN"/>
              </w:rPr>
              <w:t>广西佳邦建设工程咨询有限公司</w:t>
            </w:r>
            <w:r>
              <w:rPr>
                <w:rFonts w:hint="eastAsia"/>
                <w:color w:val="000000"/>
                <w:sz w:val="24"/>
                <w:szCs w:val="24"/>
                <w:highlight w:val="none"/>
                <w:lang w:val="en-US" w:eastAsia="zh-CN"/>
              </w:rPr>
              <w:t>招标部</w:t>
            </w:r>
          </w:p>
          <w:p w14:paraId="2B002DC2">
            <w:pPr>
              <w:spacing w:line="450" w:lineRule="atLeast"/>
              <w:rPr>
                <w:rFonts w:hint="default" w:cs="宋体" w:asciiTheme="minorEastAsia" w:hAnsiTheme="minorEastAsia" w:eastAsiaTheme="minorEastAsia"/>
                <w:bCs/>
                <w:color w:val="000000"/>
                <w:kern w:val="0"/>
                <w:sz w:val="24"/>
                <w:szCs w:val="24"/>
                <w:highlight w:val="none"/>
                <w:lang w:val="en-US" w:eastAsia="zh-CN"/>
              </w:rPr>
            </w:pPr>
            <w:r>
              <w:rPr>
                <w:rFonts w:hint="eastAsia" w:cs="宋体" w:asciiTheme="minorEastAsia" w:hAnsiTheme="minorEastAsia"/>
                <w:color w:val="000000"/>
                <w:sz w:val="24"/>
                <w:highlight w:val="none"/>
              </w:rPr>
              <w:t>地址：</w:t>
            </w:r>
            <w:r>
              <w:rPr>
                <w:rFonts w:hint="eastAsia" w:cs="宋体" w:asciiTheme="minorEastAsia" w:hAnsiTheme="minorEastAsia"/>
                <w:bCs/>
                <w:color w:val="000000"/>
                <w:kern w:val="0"/>
                <w:sz w:val="24"/>
                <w:szCs w:val="24"/>
                <w:highlight w:val="none"/>
                <w:lang w:val="en-US" w:eastAsia="zh-CN"/>
              </w:rPr>
              <w:t>广西壮族自治区梧州市苍梧县石桥镇南三街（陈敏、李石林）房屋 </w:t>
            </w:r>
          </w:p>
          <w:p w14:paraId="63B4C8FF">
            <w:pPr>
              <w:spacing w:line="450" w:lineRule="atLeast"/>
              <w:rPr>
                <w:rFonts w:hint="eastAsia" w:asciiTheme="minorEastAsia" w:hAnsiTheme="minorEastAsia" w:eastAsiaTheme="minorEastAsia" w:cstheme="minorEastAsia"/>
                <w:color w:val="000000"/>
                <w:sz w:val="24"/>
                <w:szCs w:val="24"/>
                <w:highlight w:val="none"/>
                <w:lang w:eastAsia="zh-CN"/>
              </w:rPr>
            </w:pPr>
            <w:r>
              <w:rPr>
                <w:rFonts w:cs="宋体" w:asciiTheme="minorEastAsia" w:hAnsiTheme="minorEastAsia"/>
                <w:bCs/>
                <w:color w:val="000000"/>
                <w:kern w:val="0"/>
                <w:sz w:val="24"/>
                <w:szCs w:val="24"/>
                <w:highlight w:val="none"/>
              </w:rPr>
              <w:t>联系人</w:t>
            </w:r>
            <w:r>
              <w:rPr>
                <w:rFonts w:hint="eastAsia" w:cs="宋体" w:asciiTheme="minorEastAsia" w:hAnsiTheme="minorEastAsia"/>
                <w:bCs/>
                <w:color w:val="000000"/>
                <w:kern w:val="0"/>
                <w:sz w:val="24"/>
                <w:szCs w:val="24"/>
                <w:highlight w:val="none"/>
                <w:lang w:val="en-US" w:eastAsia="zh-CN"/>
              </w:rPr>
              <w:t>及</w:t>
            </w:r>
            <w:r>
              <w:rPr>
                <w:rFonts w:cs="宋体" w:asciiTheme="minorEastAsia" w:hAnsiTheme="minorEastAsia"/>
                <w:bCs/>
                <w:color w:val="000000"/>
                <w:kern w:val="0"/>
                <w:sz w:val="24"/>
                <w:szCs w:val="24"/>
                <w:highlight w:val="none"/>
              </w:rPr>
              <w:t>联系方式：</w:t>
            </w:r>
            <w:r>
              <w:rPr>
                <w:rFonts w:hint="eastAsia" w:cs="宋体" w:asciiTheme="minorEastAsia" w:hAnsiTheme="minorEastAsia"/>
                <w:bCs/>
                <w:color w:val="000000"/>
                <w:kern w:val="0"/>
                <w:sz w:val="24"/>
                <w:szCs w:val="24"/>
                <w:highlight w:val="none"/>
                <w:lang w:val="en-US" w:eastAsia="zh-CN"/>
              </w:rPr>
              <w:t xml:space="preserve">叶工 </w:t>
            </w:r>
            <w:r>
              <w:rPr>
                <w:rFonts w:hint="eastAsia" w:cs="宋体" w:asciiTheme="minorEastAsia" w:hAnsiTheme="minorEastAsia"/>
                <w:bCs/>
                <w:color w:val="000000"/>
                <w:kern w:val="0"/>
                <w:sz w:val="24"/>
                <w:szCs w:val="24"/>
                <w:highlight w:val="none"/>
                <w:lang w:eastAsia="zh-CN"/>
              </w:rPr>
              <w:t>0774-2839399</w:t>
            </w:r>
          </w:p>
        </w:tc>
      </w:tr>
      <w:tr w14:paraId="2880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14:paraId="3B7B3169">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23</w:t>
            </w:r>
          </w:p>
        </w:tc>
        <w:tc>
          <w:tcPr>
            <w:tcW w:w="9276" w:type="dxa"/>
            <w:gridSpan w:val="4"/>
            <w:vAlign w:val="center"/>
          </w:tcPr>
          <w:p w14:paraId="3A71827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磋商前准备：</w:t>
            </w:r>
          </w:p>
          <w:p w14:paraId="55442E24">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1、本项目实行网上磋商，采用电子磋商响应文件。若供应商参与磋商，自行承担磋商一切费用。</w:t>
            </w:r>
          </w:p>
          <w:p w14:paraId="549E3234">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2、各供应商应在截标前应确保成为“广西政府采购云平台”正式注册入库供应商，并完成CA数字证书申领。因未注册入库、未办理CA数字证书等原因造成无法磋商或磋商失败等后果由供应商自行承担。</w:t>
            </w:r>
          </w:p>
          <w:p w14:paraId="2208B252">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3、供应商将“广西政府采购云平台”电子交易客户端下载、安装完成后，可通过账号密码或CA登录客户端进行响应文件制作。客户端请至网站下载专区查看，如有问题可拨打“广西政府采购云平台”客户服务热线95763进行咨询。</w:t>
            </w:r>
          </w:p>
          <w:p w14:paraId="79FEA81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磋商响应文件解密时间：</w:t>
            </w:r>
          </w:p>
          <w:p w14:paraId="46160077">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截标时间后30分钟内磋商供应商可以登录“广西政府采购云平台”，用“项目采购-开标评标”功能进行解密磋商响应文件。</w:t>
            </w:r>
          </w:p>
        </w:tc>
      </w:tr>
      <w:tr w14:paraId="063A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14:paraId="38C2ECE8">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24</w:t>
            </w:r>
          </w:p>
        </w:tc>
        <w:tc>
          <w:tcPr>
            <w:tcW w:w="9276" w:type="dxa"/>
            <w:gridSpan w:val="4"/>
            <w:vAlign w:val="center"/>
          </w:tcPr>
          <w:p w14:paraId="365DA9E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1.电子响应文件中须加盖供应商公章部分均采用CA签章，并根据“政府采购项目电子交易管理操作指南-供应商” 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0EE4EA76">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2.CA签章上目前没有法人（负责人）或授权代表签字信息，供应商在响应文件中涉及到签字的位置线下签好字然后扫描或者拍照做成PDF的格式亦可。响应文件中涉及到签字的位置未按要求签字的，提供的材料视为无效。</w:t>
            </w:r>
          </w:p>
          <w:p w14:paraId="1467B596">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3.供应商为其他组织或自然人时，本竞争性磋商文件规定的法定代表人指负责人或自然人。本竞争性磋商文件所称负责人是指参加磋商的其他组织营业执照上的负责人，本竞争性磋商文件所称自然人指参与磋商的自然人本人。</w:t>
            </w:r>
          </w:p>
          <w:p w14:paraId="4089B0EA">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cs="宋体" w:asciiTheme="minorEastAsia" w:hAnsiTheme="minorEastAsia"/>
                <w:color w:val="000000"/>
                <w:sz w:val="24"/>
                <w:highlight w:val="none"/>
                <w:lang w:val="zh-CN" w:bidi="zh-CN"/>
              </w:rPr>
            </w:pPr>
            <w:r>
              <w:rPr>
                <w:rFonts w:hint="eastAsia" w:cs="宋体" w:asciiTheme="minorEastAsia" w:hAnsiTheme="minorEastAsia"/>
                <w:color w:val="000000"/>
                <w:sz w:val="24"/>
                <w:highlight w:val="none"/>
                <w:lang w:val="zh-CN" w:bidi="zh-CN"/>
              </w:rPr>
              <w:t>4.本竞争性磋商文件中描述供应商的“签字”是指供应商的法定代表人或委托代理人亲自在文件规定签署处亲笔写上个人的名字的行为，私章、签字章、印鉴、影印等其它形式均不能代替亲笔签字。</w:t>
            </w:r>
          </w:p>
        </w:tc>
      </w:tr>
      <w:tr w14:paraId="740E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14:paraId="69D31D5A">
            <w:pPr>
              <w:spacing w:line="440" w:lineRule="exact"/>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25</w:t>
            </w:r>
          </w:p>
        </w:tc>
        <w:tc>
          <w:tcPr>
            <w:tcW w:w="9276" w:type="dxa"/>
            <w:gridSpan w:val="4"/>
            <w:vAlign w:val="center"/>
          </w:tcPr>
          <w:p w14:paraId="3C4919C7">
            <w:pPr>
              <w:spacing w:line="440" w:lineRule="exact"/>
              <w:ind w:firstLine="240" w:firstLineChars="100"/>
              <w:rPr>
                <w:rFonts w:asciiTheme="minorEastAsia" w:hAnsiTheme="minorEastAsia" w:cstheme="minorEastAsia"/>
                <w:color w:val="000000"/>
                <w:kern w:val="0"/>
                <w:sz w:val="24"/>
                <w:szCs w:val="24"/>
                <w:highlight w:val="none"/>
              </w:rPr>
            </w:pPr>
            <w:r>
              <w:rPr>
                <w:rFonts w:hint="eastAsia" w:cs="宋体" w:asciiTheme="minorEastAsia" w:hAnsiTheme="minorEastAsia"/>
                <w:color w:val="000000"/>
                <w:sz w:val="24"/>
                <w:highlight w:val="none"/>
                <w:lang w:val="zh-CN" w:bidi="zh-CN"/>
              </w:rPr>
              <w:t>1、本竞争性磋商文</w:t>
            </w:r>
            <w:r>
              <w:rPr>
                <w:rFonts w:hint="eastAsia" w:asciiTheme="minorEastAsia" w:hAnsiTheme="minorEastAsia" w:cstheme="minorEastAsia"/>
                <w:color w:val="000000"/>
                <w:kern w:val="0"/>
                <w:sz w:val="24"/>
                <w:szCs w:val="24"/>
                <w:highlight w:val="none"/>
              </w:rPr>
              <w:t>件中时间单位“日”除另有说明外，均表示日历日。</w:t>
            </w:r>
          </w:p>
        </w:tc>
      </w:tr>
    </w:tbl>
    <w:p w14:paraId="24D49D9D">
      <w:pPr>
        <w:spacing w:line="360" w:lineRule="auto"/>
        <w:rPr>
          <w:rFonts w:asciiTheme="minorEastAsia" w:hAnsiTheme="minorEastAsia" w:cstheme="minorEastAsia"/>
          <w:color w:val="000000"/>
          <w:sz w:val="22"/>
          <w:szCs w:val="24"/>
          <w:highlight w:val="none"/>
        </w:rPr>
        <w:sectPr>
          <w:endnotePr>
            <w:numFmt w:val="decimal"/>
          </w:endnotePr>
          <w:pgSz w:w="11906" w:h="16838"/>
          <w:pgMar w:top="1134" w:right="1406" w:bottom="1440" w:left="1338" w:header="454" w:footer="680" w:gutter="0"/>
          <w:cols w:space="720" w:num="1"/>
          <w:docGrid w:type="lines" w:linePitch="312" w:charSpace="0"/>
        </w:sectPr>
      </w:pPr>
      <w:bookmarkStart w:id="9" w:name="_Toc514238585"/>
      <w:bookmarkStart w:id="10" w:name="_Toc29153311"/>
      <w:bookmarkStart w:id="11" w:name="_Toc74156183"/>
      <w:bookmarkStart w:id="12" w:name="_Toc23046661"/>
      <w:bookmarkStart w:id="13" w:name="_Toc23152555"/>
    </w:p>
    <w:bookmarkEnd w:id="9"/>
    <w:bookmarkEnd w:id="10"/>
    <w:bookmarkEnd w:id="11"/>
    <w:bookmarkEnd w:id="12"/>
    <w:bookmarkEnd w:id="13"/>
    <w:p w14:paraId="684D4851">
      <w:pPr>
        <w:pStyle w:val="6"/>
        <w:spacing w:line="360" w:lineRule="auto"/>
        <w:jc w:val="center"/>
        <w:rPr>
          <w:rFonts w:asciiTheme="minorEastAsia" w:hAnsiTheme="minorEastAsia" w:eastAsiaTheme="minorEastAsia" w:cstheme="minorEastAsia"/>
          <w:color w:val="000000"/>
          <w:kern w:val="0"/>
          <w:sz w:val="36"/>
          <w:szCs w:val="24"/>
          <w:highlight w:val="none"/>
        </w:rPr>
      </w:pPr>
      <w:bookmarkStart w:id="14" w:name="_Toc243584224"/>
      <w:bookmarkStart w:id="15" w:name="_Toc29121"/>
      <w:r>
        <w:rPr>
          <w:rFonts w:hint="eastAsia" w:asciiTheme="minorEastAsia" w:hAnsiTheme="minorEastAsia" w:eastAsiaTheme="minorEastAsia" w:cstheme="minorEastAsia"/>
          <w:color w:val="000000"/>
          <w:kern w:val="0"/>
          <w:sz w:val="36"/>
          <w:szCs w:val="24"/>
          <w:highlight w:val="none"/>
        </w:rPr>
        <w:t>二、磋商须知</w:t>
      </w:r>
      <w:bookmarkEnd w:id="14"/>
      <w:bookmarkEnd w:id="15"/>
    </w:p>
    <w:p w14:paraId="49CCD6AF">
      <w:pPr>
        <w:pStyle w:val="7"/>
        <w:spacing w:line="360" w:lineRule="auto"/>
        <w:jc w:val="center"/>
        <w:rPr>
          <w:rFonts w:asciiTheme="minorEastAsia" w:hAnsiTheme="minorEastAsia" w:eastAsiaTheme="minorEastAsia" w:cstheme="minorEastAsia"/>
          <w:color w:val="000000"/>
          <w:kern w:val="0"/>
          <w:highlight w:val="none"/>
        </w:rPr>
      </w:pPr>
      <w:bookmarkStart w:id="16" w:name="_Toc31698"/>
      <w:bookmarkStart w:id="17" w:name="_Toc29153312"/>
      <w:bookmarkStart w:id="18" w:name="_Toc74156184"/>
      <w:bookmarkStart w:id="19" w:name="_Toc243584225"/>
      <w:r>
        <w:rPr>
          <w:rFonts w:hint="eastAsia" w:asciiTheme="minorEastAsia" w:hAnsiTheme="minorEastAsia" w:eastAsiaTheme="minorEastAsia" w:cstheme="minorEastAsia"/>
          <w:color w:val="000000"/>
          <w:kern w:val="0"/>
          <w:highlight w:val="none"/>
        </w:rPr>
        <w:t>（一） 总则</w:t>
      </w:r>
      <w:bookmarkEnd w:id="16"/>
      <w:bookmarkEnd w:id="17"/>
      <w:bookmarkEnd w:id="18"/>
      <w:bookmarkEnd w:id="19"/>
    </w:p>
    <w:p w14:paraId="7E203CC7">
      <w:pPr>
        <w:pStyle w:val="7"/>
        <w:spacing w:line="360" w:lineRule="auto"/>
        <w:ind w:firstLine="472" w:firstLineChars="196"/>
        <w:rPr>
          <w:rFonts w:asciiTheme="minorEastAsia" w:hAnsiTheme="minorEastAsia" w:eastAsiaTheme="minorEastAsia" w:cstheme="minorEastAsia"/>
          <w:color w:val="000000"/>
          <w:kern w:val="0"/>
          <w:sz w:val="24"/>
          <w:szCs w:val="24"/>
          <w:highlight w:val="none"/>
        </w:rPr>
      </w:pPr>
      <w:bookmarkStart w:id="20" w:name="_Toc29153313"/>
      <w:bookmarkStart w:id="21" w:name="_Toc74156185"/>
      <w:bookmarkStart w:id="22" w:name="_Toc23046662"/>
      <w:bookmarkStart w:id="23" w:name="_Toc4751"/>
      <w:bookmarkStart w:id="24" w:name="_Toc243584226"/>
      <w:bookmarkStart w:id="25" w:name="_Toc514238586"/>
      <w:bookmarkStart w:id="26" w:name="_Toc23152556"/>
      <w:r>
        <w:rPr>
          <w:rFonts w:hint="eastAsia" w:asciiTheme="minorEastAsia" w:hAnsiTheme="minorEastAsia" w:eastAsiaTheme="minorEastAsia" w:cstheme="minorEastAsia"/>
          <w:color w:val="000000"/>
          <w:kern w:val="0"/>
          <w:sz w:val="24"/>
          <w:szCs w:val="24"/>
          <w:highlight w:val="none"/>
        </w:rPr>
        <w:t>1. 工程说明</w:t>
      </w:r>
      <w:bookmarkEnd w:id="20"/>
      <w:bookmarkEnd w:id="21"/>
      <w:bookmarkEnd w:id="22"/>
      <w:bookmarkEnd w:id="23"/>
      <w:bookmarkEnd w:id="24"/>
      <w:bookmarkEnd w:id="25"/>
      <w:bookmarkEnd w:id="26"/>
    </w:p>
    <w:p w14:paraId="485B0D46">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1.1  本工程项目说明详见磋商须知前附表（以下简称“前附表”）第1项～第5项。</w:t>
      </w:r>
    </w:p>
    <w:p w14:paraId="2061D7DB">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1.2  本工程按照有关法律、法规及规章的规定，已办理采购申请，并经采购管理机构核准备案，现通过竞争性磋商采购方式选定承包人。</w:t>
      </w:r>
    </w:p>
    <w:p w14:paraId="446FC87C">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27" w:name="_Toc23152557"/>
      <w:bookmarkStart w:id="28" w:name="_Toc29153314"/>
      <w:bookmarkStart w:id="29" w:name="_Toc74156186"/>
      <w:bookmarkStart w:id="30" w:name="_Toc23046663"/>
      <w:bookmarkStart w:id="31" w:name="_Toc243584227"/>
      <w:bookmarkStart w:id="32" w:name="_Toc12476"/>
      <w:bookmarkStart w:id="33" w:name="_Toc514238587"/>
      <w:r>
        <w:rPr>
          <w:rFonts w:hint="eastAsia" w:asciiTheme="minorEastAsia" w:hAnsiTheme="minorEastAsia" w:eastAsiaTheme="minorEastAsia" w:cstheme="minorEastAsia"/>
          <w:color w:val="000000"/>
          <w:kern w:val="0"/>
          <w:sz w:val="24"/>
          <w:szCs w:val="24"/>
          <w:highlight w:val="none"/>
        </w:rPr>
        <w:t>2. 采购范围及工期</w:t>
      </w:r>
      <w:bookmarkEnd w:id="27"/>
      <w:bookmarkEnd w:id="28"/>
      <w:bookmarkEnd w:id="29"/>
      <w:bookmarkEnd w:id="30"/>
      <w:bookmarkEnd w:id="31"/>
      <w:bookmarkEnd w:id="32"/>
      <w:bookmarkEnd w:id="33"/>
    </w:p>
    <w:p w14:paraId="1CBEB38A">
      <w:pPr>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2.1  本工程项目的范围详见前附表第6项。</w:t>
      </w:r>
    </w:p>
    <w:p w14:paraId="5806ADCB">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2.2  本工程项目的工期要求详见前附表第7项。</w:t>
      </w:r>
    </w:p>
    <w:p w14:paraId="35F9D0CD">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34" w:name="_Toc29153315"/>
      <w:bookmarkStart w:id="35" w:name="_Toc27513"/>
      <w:bookmarkStart w:id="36" w:name="_Toc243584228"/>
      <w:bookmarkStart w:id="37" w:name="_Toc74156187"/>
      <w:bookmarkStart w:id="38" w:name="_Toc23152558"/>
      <w:bookmarkStart w:id="39" w:name="_Toc23046664"/>
      <w:r>
        <w:rPr>
          <w:rFonts w:hint="eastAsia" w:asciiTheme="minorEastAsia" w:hAnsiTheme="minorEastAsia" w:eastAsiaTheme="minorEastAsia" w:cstheme="minorEastAsia"/>
          <w:color w:val="000000"/>
          <w:kern w:val="0"/>
          <w:sz w:val="24"/>
          <w:szCs w:val="24"/>
          <w:highlight w:val="none"/>
        </w:rPr>
        <w:t xml:space="preserve">3. </w:t>
      </w:r>
      <w:bookmarkStart w:id="40" w:name="_Toc74156188"/>
      <w:r>
        <w:rPr>
          <w:rFonts w:hint="eastAsia" w:asciiTheme="minorEastAsia" w:hAnsiTheme="minorEastAsia" w:eastAsiaTheme="minorEastAsia" w:cstheme="minorEastAsia"/>
          <w:color w:val="000000"/>
          <w:kern w:val="0"/>
          <w:sz w:val="24"/>
          <w:szCs w:val="24"/>
          <w:highlight w:val="none"/>
        </w:rPr>
        <w:t>资金来源</w:t>
      </w:r>
      <w:bookmarkEnd w:id="34"/>
      <w:bookmarkEnd w:id="35"/>
      <w:bookmarkEnd w:id="36"/>
      <w:bookmarkEnd w:id="40"/>
    </w:p>
    <w:p w14:paraId="6812628B">
      <w:pPr>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kern w:val="0"/>
          <w:sz w:val="24"/>
          <w:szCs w:val="24"/>
          <w:highlight w:val="none"/>
        </w:rPr>
        <w:t>3.1  本工程项目资金来源详见前附表第8项。</w:t>
      </w:r>
    </w:p>
    <w:p w14:paraId="62AD6C01">
      <w:pPr>
        <w:pStyle w:val="7"/>
        <w:spacing w:line="360" w:lineRule="auto"/>
        <w:ind w:firstLine="482" w:firstLineChars="200"/>
        <w:rPr>
          <w:rFonts w:asciiTheme="minorEastAsia" w:hAnsiTheme="minorEastAsia" w:eastAsiaTheme="minorEastAsia" w:cstheme="minorEastAsia"/>
          <w:color w:val="000000"/>
          <w:sz w:val="24"/>
          <w:szCs w:val="24"/>
          <w:highlight w:val="none"/>
        </w:rPr>
      </w:pPr>
      <w:bookmarkStart w:id="41" w:name="_Toc243584229"/>
      <w:bookmarkStart w:id="42" w:name="_Toc29153316"/>
      <w:bookmarkStart w:id="43" w:name="_Toc1578"/>
      <w:r>
        <w:rPr>
          <w:rFonts w:hint="eastAsia" w:asciiTheme="minorEastAsia" w:hAnsiTheme="minorEastAsia" w:eastAsiaTheme="minorEastAsia" w:cstheme="minorEastAsia"/>
          <w:color w:val="000000"/>
          <w:kern w:val="0"/>
          <w:sz w:val="24"/>
          <w:szCs w:val="24"/>
          <w:highlight w:val="none"/>
        </w:rPr>
        <w:t xml:space="preserve">4. </w:t>
      </w:r>
      <w:r>
        <w:rPr>
          <w:rFonts w:hint="eastAsia" w:asciiTheme="minorEastAsia" w:hAnsiTheme="minorEastAsia" w:eastAsiaTheme="minorEastAsia" w:cstheme="minorEastAsia"/>
          <w:color w:val="000000"/>
          <w:sz w:val="24"/>
          <w:szCs w:val="24"/>
          <w:highlight w:val="none"/>
        </w:rPr>
        <w:t>合格的</w:t>
      </w:r>
      <w:bookmarkEnd w:id="37"/>
      <w:bookmarkEnd w:id="38"/>
      <w:bookmarkEnd w:id="39"/>
      <w:bookmarkEnd w:id="41"/>
      <w:bookmarkEnd w:id="42"/>
      <w:bookmarkEnd w:id="43"/>
      <w:r>
        <w:rPr>
          <w:rFonts w:hint="eastAsia" w:asciiTheme="minorEastAsia" w:hAnsiTheme="minorEastAsia" w:eastAsiaTheme="minorEastAsia" w:cstheme="minorEastAsia"/>
          <w:color w:val="000000"/>
          <w:sz w:val="24"/>
          <w:szCs w:val="24"/>
          <w:highlight w:val="none"/>
        </w:rPr>
        <w:t>供应商</w:t>
      </w:r>
    </w:p>
    <w:p w14:paraId="1049C62C">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4.1  供应商资质等级要求详见前附表第9项。</w:t>
      </w:r>
    </w:p>
    <w:p w14:paraId="19EF0123">
      <w:pPr>
        <w:spacing w:line="360" w:lineRule="auto"/>
        <w:ind w:firstLine="480" w:firstLineChars="200"/>
        <w:rPr>
          <w:rFonts w:hint="eastAsia"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4.2  本工程项目采用前附表第10项所述的资格审查方式确定合格的供应商。</w:t>
      </w:r>
    </w:p>
    <w:p w14:paraId="3607D294">
      <w:pPr>
        <w:pStyle w:val="19"/>
        <w:spacing w:line="400" w:lineRule="exact"/>
        <w:ind w:firstLine="480" w:firstLineChars="200"/>
        <w:rPr>
          <w:rFonts w:hAnsi="宋体" w:cs="宋体"/>
          <w:color w:val="000000"/>
          <w:sz w:val="24"/>
          <w:szCs w:val="24"/>
          <w:highlight w:val="none"/>
        </w:rPr>
      </w:pPr>
      <w:r>
        <w:rPr>
          <w:rFonts w:hint="eastAsia" w:asciiTheme="minorEastAsia" w:hAnsiTheme="minorEastAsia" w:cstheme="minorEastAsia"/>
          <w:b w:val="0"/>
          <w:bCs w:val="0"/>
          <w:color w:val="000000"/>
          <w:kern w:val="0"/>
          <w:sz w:val="24"/>
          <w:szCs w:val="24"/>
          <w:highlight w:val="none"/>
          <w:lang w:val="en-US" w:eastAsia="zh-CN"/>
        </w:rPr>
        <w:t xml:space="preserve">4.3  </w:t>
      </w:r>
      <w:r>
        <w:rPr>
          <w:rFonts w:hint="eastAsia" w:hAnsi="宋体" w:cs="宋体"/>
          <w:color w:val="000000"/>
          <w:sz w:val="24"/>
          <w:szCs w:val="24"/>
          <w:highlight w:val="none"/>
        </w:rPr>
        <w:t>供应商不得直接或间接地与为本次采购的项目内容进行设计、编制规范和其他文件的咨询公司、采购代理机构或其附属机构有任何关联。</w:t>
      </w:r>
    </w:p>
    <w:p w14:paraId="70A97C64">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lang w:val="en-US" w:eastAsia="zh-CN"/>
        </w:rPr>
        <w:t>4.4</w:t>
      </w:r>
      <w:r>
        <w:rPr>
          <w:rFonts w:hint="eastAsia" w:hAnsi="宋体" w:cs="宋体"/>
          <w:color w:val="000000"/>
          <w:sz w:val="24"/>
          <w:szCs w:val="24"/>
          <w:highlight w:val="none"/>
        </w:rPr>
        <w:t>符合供应商资格的供应商应承担竞标及履约中应承担的全部责任与义务。</w:t>
      </w:r>
    </w:p>
    <w:p w14:paraId="009D458A">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lang w:val="en-US" w:eastAsia="zh-CN"/>
        </w:rPr>
        <w:t>4</w:t>
      </w:r>
      <w:r>
        <w:rPr>
          <w:rFonts w:hint="eastAsia" w:hAnsi="宋体" w:cs="宋体"/>
          <w:color w:val="000000"/>
          <w:sz w:val="24"/>
          <w:szCs w:val="24"/>
          <w:highlight w:val="none"/>
        </w:rPr>
        <w:t>.5有下列情形之一的视为竞标人相互串通竞标，竞标文件将被视为无效：</w:t>
      </w:r>
    </w:p>
    <w:p w14:paraId="4BE383FA">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（1）不同竞标人的竞标文件由同一个单位或者个人编制；或不同竞标人报名的IP地址一致的；</w:t>
      </w:r>
    </w:p>
    <w:p w14:paraId="7692DB92">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（2）不同竞标人委托同一单位或者个人办理竞标事宜；</w:t>
      </w:r>
    </w:p>
    <w:p w14:paraId="7AB378A2">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（3）不同的竞标人的竞标文件载明的项目管理员为同一个人；</w:t>
      </w:r>
    </w:p>
    <w:p w14:paraId="448C2EE4">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（4）不同竞标人的竞标文件异常一致或竞标报价呈规律性差异；</w:t>
      </w:r>
    </w:p>
    <w:p w14:paraId="0D2C04D8">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（5）不同竞标人的竞标文件相互混装；</w:t>
      </w:r>
    </w:p>
    <w:p w14:paraId="571324BB">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（6）不同竞标人的竞标保证金从同一单位或者个人账户转出。</w:t>
      </w:r>
    </w:p>
    <w:p w14:paraId="0145AFAA">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（7）采购人或采购代理机构应当在竞争性谈判文件中载明以下内容：</w:t>
      </w:r>
    </w:p>
    <w:p w14:paraId="35A345AF">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（8）提供相同品牌产品的不同竞标人参加同一合同项下竞标的，以其中通过资格审查、符合性审查且报价最低的参加评标，报价相同的，由采购人自主选择确定一个参加评标的竞标人，其他竞标无效；</w:t>
      </w:r>
    </w:p>
    <w:p w14:paraId="53F4BDFF">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（9）非单一产品采购项目中，多家竞标人提供的核心产品品牌相同的，视为提供相同品牌产品。核心产品的名称应当在竞争性谈判文件中载明。</w:t>
      </w:r>
    </w:p>
    <w:p w14:paraId="55357025">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（10）关联供应商不得参加同一合同项下政府采购活动，否则竞标文件将视为无效：</w:t>
      </w:r>
    </w:p>
    <w:p w14:paraId="6E438912">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（11）单位负责人为同一人或者存在直接控股管理关系的不同的供应商，不得参加同一合同项下的政府采购活动；</w:t>
      </w:r>
    </w:p>
    <w:p w14:paraId="06575AD5">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（12）生产厂商授权给供应商后自己不得参加同一合同项下的政府采购活动；生产厂商对同一品牌同一型号的货物，仅能委托一个代理商参加竞标。</w:t>
      </w:r>
    </w:p>
    <w:p w14:paraId="3A013779">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（13）供应商有下列情形之一的，属于恶意串通行为：</w:t>
      </w:r>
    </w:p>
    <w:p w14:paraId="6B0632DF">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（14）供应商直接或者间接从采购人或者采购代理机构处获得其他供应商的相关信息并修改其竞标文件或者响应文件；</w:t>
      </w:r>
    </w:p>
    <w:p w14:paraId="10FF7009">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（15）供应商按照采购人或者采购代理机构的授意撤换、修改竞标文件或者响应文件；</w:t>
      </w:r>
    </w:p>
    <w:p w14:paraId="149C373D">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（16）供应商之间协商报价、技术方案等竞标文件或者响应文件的实质性的内容；</w:t>
      </w:r>
    </w:p>
    <w:p w14:paraId="64D46272">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（17）属于同一集团、协会、商会等组织成员的供应商按照该组织要求协同参加政府采购活动；</w:t>
      </w:r>
    </w:p>
    <w:p w14:paraId="589914A1">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（18）供应商之间事先约定一致抬高或者压低竞标报价，或者在采购项目中事先约定轮流以高价位或者低价位成交，或者事先约定由某一特定供应商成交，然后在参加竞标；</w:t>
      </w:r>
    </w:p>
    <w:p w14:paraId="08569EC1">
      <w:pPr>
        <w:pStyle w:val="19"/>
        <w:spacing w:line="400" w:lineRule="exact"/>
        <w:ind w:firstLine="420"/>
        <w:rPr>
          <w:rFonts w:hAnsi="宋体" w:cs="宋体"/>
          <w:color w:val="000000"/>
          <w:sz w:val="24"/>
          <w:szCs w:val="24"/>
          <w:highlight w:val="none"/>
        </w:rPr>
      </w:pPr>
      <w:r>
        <w:rPr>
          <w:rFonts w:hint="eastAsia" w:hAnsi="宋体" w:cs="宋体"/>
          <w:color w:val="000000"/>
          <w:sz w:val="24"/>
          <w:szCs w:val="24"/>
          <w:highlight w:val="none"/>
        </w:rPr>
        <w:t>（19）供应商之间商定部分供应商放弃参加政府采购活动或者放弃成交；</w:t>
      </w:r>
    </w:p>
    <w:p w14:paraId="6E310971">
      <w:pPr>
        <w:pStyle w:val="19"/>
        <w:spacing w:line="400" w:lineRule="exact"/>
        <w:ind w:firstLine="420"/>
        <w:rPr>
          <w:rFonts w:hint="default" w:eastAsiaTheme="minorEastAsia"/>
          <w:b w:val="0"/>
          <w:bCs w:val="0"/>
          <w:color w:val="000000"/>
          <w:highlight w:val="none"/>
          <w:lang w:val="en-US" w:eastAsia="zh-CN"/>
        </w:rPr>
      </w:pPr>
      <w:r>
        <w:rPr>
          <w:rFonts w:hint="eastAsia" w:hAnsi="宋体" w:cs="宋体"/>
          <w:color w:val="000000"/>
          <w:sz w:val="24"/>
          <w:szCs w:val="24"/>
          <w:highlight w:val="none"/>
        </w:rPr>
        <w:t>（20）供应商与采购人或者采购代理机构之间、供应商相互之间，为谋求特定供应商成交或者排斥其他供应商的其他串通行为。</w:t>
      </w:r>
    </w:p>
    <w:p w14:paraId="40641E79">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44" w:name="_Toc74156189"/>
      <w:bookmarkStart w:id="45" w:name="_Toc243584230"/>
      <w:bookmarkStart w:id="46" w:name="_Toc29153317"/>
      <w:bookmarkStart w:id="47" w:name="_Toc30033"/>
      <w:r>
        <w:rPr>
          <w:rFonts w:hint="eastAsia" w:asciiTheme="minorEastAsia" w:hAnsiTheme="minorEastAsia" w:eastAsiaTheme="minorEastAsia" w:cstheme="minorEastAsia"/>
          <w:color w:val="000000"/>
          <w:kern w:val="0"/>
          <w:sz w:val="24"/>
          <w:szCs w:val="24"/>
          <w:highlight w:val="none"/>
        </w:rPr>
        <w:t>5. 踏勘现场</w:t>
      </w:r>
      <w:bookmarkEnd w:id="44"/>
      <w:bookmarkEnd w:id="45"/>
      <w:bookmarkEnd w:id="46"/>
      <w:bookmarkEnd w:id="47"/>
    </w:p>
    <w:p w14:paraId="449CD486">
      <w:pPr>
        <w:spacing w:line="360" w:lineRule="auto"/>
        <w:rPr>
          <w:rFonts w:asciiTheme="minorEastAsia" w:hAnsiTheme="minorEastAsia"/>
          <w:color w:val="000000"/>
          <w:sz w:val="24"/>
          <w:szCs w:val="24"/>
          <w:highlight w:val="none"/>
        </w:rPr>
      </w:pPr>
      <w:r>
        <w:rPr>
          <w:rFonts w:hint="eastAsia" w:asciiTheme="minorEastAsia" w:hAnsiTheme="minorEastAsia" w:cstheme="minorEastAsia"/>
          <w:color w:val="000000"/>
          <w:kern w:val="0"/>
          <w:sz w:val="24"/>
          <w:szCs w:val="24"/>
          <w:highlight w:val="none"/>
        </w:rPr>
        <w:t xml:space="preserve">    5.1  </w:t>
      </w:r>
      <w:r>
        <w:rPr>
          <w:rFonts w:asciiTheme="minorEastAsia" w:hAnsiTheme="minorEastAsia"/>
          <w:color w:val="000000"/>
          <w:sz w:val="24"/>
          <w:szCs w:val="24"/>
          <w:highlight w:val="none"/>
        </w:rPr>
        <w:t>供应商须知前附表规定不组织踏勘现场。</w:t>
      </w:r>
    </w:p>
    <w:p w14:paraId="72E4B3BD">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5.2  供应商自行踏勘现场发生的费用自理。</w:t>
      </w:r>
    </w:p>
    <w:p w14:paraId="3FC081C9">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5.3  供应商经现场踏勘自行获取有关现场的资料和数据，采购人对供应商由此而作出的推论、理解和结论均不负责任。</w:t>
      </w:r>
    </w:p>
    <w:p w14:paraId="2759C727">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5.4  经采购人允许，供应商可为踏勘目的进入采购人的项目现场，但供应商不得因此使采购人承担有关的责任和蒙受损失。供应商应承担踏勘现场的责任和风险。</w:t>
      </w:r>
    </w:p>
    <w:p w14:paraId="0D6C3C3D">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48" w:name="_Toc23152562"/>
      <w:bookmarkStart w:id="49" w:name="_Toc29153318"/>
      <w:bookmarkStart w:id="50" w:name="_Toc243584231"/>
      <w:bookmarkStart w:id="51" w:name="_Toc19037"/>
      <w:bookmarkStart w:id="52" w:name="_Toc74156190"/>
      <w:bookmarkStart w:id="53" w:name="_Toc23046668"/>
      <w:bookmarkStart w:id="54" w:name="_Toc514238592"/>
      <w:r>
        <w:rPr>
          <w:rFonts w:hint="eastAsia" w:asciiTheme="minorEastAsia" w:hAnsiTheme="minorEastAsia" w:eastAsiaTheme="minorEastAsia" w:cstheme="minorEastAsia"/>
          <w:color w:val="000000"/>
          <w:kern w:val="0"/>
          <w:sz w:val="24"/>
          <w:szCs w:val="24"/>
          <w:highlight w:val="none"/>
        </w:rPr>
        <w:t xml:space="preserve">6. </w:t>
      </w:r>
      <w:r>
        <w:rPr>
          <w:rFonts w:hint="eastAsia" w:asciiTheme="minorEastAsia" w:hAnsiTheme="minorEastAsia" w:eastAsiaTheme="minorEastAsia" w:cstheme="minorEastAsia"/>
          <w:color w:val="000000"/>
          <w:kern w:val="0"/>
          <w:sz w:val="24"/>
          <w:szCs w:val="24"/>
          <w:highlight w:val="none"/>
          <w:lang w:val="en-US" w:eastAsia="zh-CN"/>
        </w:rPr>
        <w:t>磋商</w:t>
      </w:r>
      <w:r>
        <w:rPr>
          <w:rFonts w:hint="eastAsia" w:asciiTheme="minorEastAsia" w:hAnsiTheme="minorEastAsia" w:eastAsiaTheme="minorEastAsia" w:cstheme="minorEastAsia"/>
          <w:color w:val="000000"/>
          <w:kern w:val="0"/>
          <w:sz w:val="24"/>
          <w:szCs w:val="24"/>
          <w:highlight w:val="none"/>
        </w:rPr>
        <w:t>费用</w:t>
      </w:r>
      <w:bookmarkEnd w:id="48"/>
      <w:bookmarkEnd w:id="49"/>
      <w:bookmarkEnd w:id="50"/>
      <w:bookmarkEnd w:id="51"/>
      <w:bookmarkEnd w:id="52"/>
      <w:bookmarkEnd w:id="53"/>
      <w:bookmarkEnd w:id="54"/>
    </w:p>
    <w:p w14:paraId="7BCEED0E">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6.1  供应商应承担其参加本采购活动自身发生的所有费用。</w:t>
      </w:r>
    </w:p>
    <w:p w14:paraId="3333D9C8">
      <w:pPr>
        <w:pStyle w:val="7"/>
        <w:spacing w:line="360" w:lineRule="auto"/>
        <w:jc w:val="center"/>
        <w:rPr>
          <w:rFonts w:asciiTheme="minorEastAsia" w:hAnsiTheme="minorEastAsia" w:eastAsiaTheme="minorEastAsia" w:cstheme="minorEastAsia"/>
          <w:color w:val="000000"/>
          <w:kern w:val="0"/>
          <w:sz w:val="24"/>
          <w:szCs w:val="24"/>
          <w:highlight w:val="none"/>
        </w:rPr>
      </w:pPr>
      <w:bookmarkStart w:id="55" w:name="_Toc514238594"/>
      <w:bookmarkStart w:id="56" w:name="_Toc23046670"/>
      <w:bookmarkStart w:id="57" w:name="_Toc74156191"/>
      <w:bookmarkStart w:id="58" w:name="_Toc806"/>
      <w:bookmarkStart w:id="59" w:name="_Toc243584232"/>
      <w:bookmarkStart w:id="60" w:name="_Toc23152564"/>
      <w:bookmarkStart w:id="61" w:name="_Toc29153319"/>
      <w:r>
        <w:rPr>
          <w:rFonts w:hint="eastAsia" w:asciiTheme="minorEastAsia" w:hAnsiTheme="minorEastAsia" w:eastAsiaTheme="minorEastAsia" w:cstheme="minorEastAsia"/>
          <w:color w:val="000000"/>
          <w:kern w:val="0"/>
          <w:sz w:val="24"/>
          <w:szCs w:val="24"/>
          <w:highlight w:val="none"/>
        </w:rPr>
        <w:t>（二） 竞争性磋商采购文件</w:t>
      </w:r>
      <w:bookmarkEnd w:id="55"/>
      <w:bookmarkEnd w:id="56"/>
      <w:bookmarkEnd w:id="57"/>
      <w:bookmarkEnd w:id="58"/>
      <w:bookmarkEnd w:id="59"/>
      <w:bookmarkEnd w:id="60"/>
      <w:bookmarkEnd w:id="61"/>
    </w:p>
    <w:p w14:paraId="12DB3F60">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62" w:name="_Toc4788"/>
      <w:bookmarkStart w:id="63" w:name="_Toc243584233"/>
      <w:bookmarkStart w:id="64" w:name="_Toc29153320"/>
      <w:r>
        <w:rPr>
          <w:rFonts w:hint="eastAsia" w:asciiTheme="minorEastAsia" w:hAnsiTheme="minorEastAsia" w:eastAsiaTheme="minorEastAsia" w:cstheme="minorEastAsia"/>
          <w:color w:val="000000"/>
          <w:kern w:val="0"/>
          <w:sz w:val="24"/>
          <w:szCs w:val="24"/>
          <w:highlight w:val="none"/>
        </w:rPr>
        <w:t>7. 竞争性磋商采购文件的组成</w:t>
      </w:r>
      <w:bookmarkEnd w:id="62"/>
      <w:bookmarkEnd w:id="63"/>
      <w:bookmarkEnd w:id="64"/>
    </w:p>
    <w:p w14:paraId="56FBE482">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7.1  竞争性磋商采购文件包括下列内容:</w:t>
      </w:r>
    </w:p>
    <w:p w14:paraId="07D89BE3">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第一章  磋商须知及磋商须知前附表</w:t>
      </w:r>
    </w:p>
    <w:p w14:paraId="33538308">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第二章  合同条款及格式（协议书、通用条款、专用条款和工程质量保修书）</w:t>
      </w:r>
    </w:p>
    <w:p w14:paraId="10741323">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第三章  工程技术标准和要求</w:t>
      </w:r>
    </w:p>
    <w:p w14:paraId="4820C44A">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第四章  图纸</w:t>
      </w:r>
    </w:p>
    <w:p w14:paraId="195DD702">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第五章  工程量清单</w:t>
      </w:r>
    </w:p>
    <w:p w14:paraId="6CF918B7">
      <w:pPr>
        <w:adjustRightInd w:val="0"/>
        <w:spacing w:line="360" w:lineRule="auto"/>
        <w:ind w:left="48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第六章  响应文件格式</w:t>
      </w:r>
    </w:p>
    <w:p w14:paraId="5A4A04FB">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第七章  评标办法及标准</w:t>
      </w:r>
      <w:bookmarkStart w:id="65" w:name="_Toc514238596"/>
      <w:bookmarkStart w:id="66" w:name="_Toc23046672"/>
      <w:bookmarkStart w:id="67" w:name="_Toc23152566"/>
      <w:bookmarkStart w:id="68" w:name="_Toc29153321"/>
      <w:bookmarkStart w:id="69" w:name="_Toc20794"/>
      <w:bookmarkStart w:id="70" w:name="_Toc74156193"/>
      <w:bookmarkStart w:id="71" w:name="_Toc243584234"/>
    </w:p>
    <w:p w14:paraId="7C31C5D7">
      <w:pPr>
        <w:adjustRightInd w:val="0"/>
        <w:spacing w:line="360" w:lineRule="auto"/>
        <w:ind w:firstLine="482" w:firstLineChars="200"/>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8. 竞争性磋商采购文件的</w:t>
      </w:r>
      <w:bookmarkEnd w:id="65"/>
      <w:bookmarkEnd w:id="66"/>
      <w:bookmarkEnd w:id="67"/>
      <w:r>
        <w:rPr>
          <w:rFonts w:hint="eastAsia" w:asciiTheme="minorEastAsia" w:hAnsiTheme="minorEastAsia" w:cstheme="minorEastAsia"/>
          <w:b/>
          <w:bCs/>
          <w:color w:val="000000"/>
          <w:kern w:val="0"/>
          <w:sz w:val="24"/>
          <w:szCs w:val="24"/>
          <w:highlight w:val="none"/>
        </w:rPr>
        <w:t>澄清</w:t>
      </w:r>
      <w:bookmarkEnd w:id="68"/>
      <w:bookmarkEnd w:id="69"/>
      <w:bookmarkEnd w:id="70"/>
      <w:bookmarkEnd w:id="71"/>
      <w:r>
        <w:rPr>
          <w:rFonts w:hint="eastAsia" w:asciiTheme="minorEastAsia" w:hAnsiTheme="minorEastAsia" w:cstheme="minorEastAsia"/>
          <w:b/>
          <w:bCs/>
          <w:color w:val="000000"/>
          <w:kern w:val="0"/>
          <w:sz w:val="24"/>
          <w:szCs w:val="24"/>
          <w:highlight w:val="none"/>
        </w:rPr>
        <w:t>和修改</w:t>
      </w:r>
      <w:bookmarkStart w:id="72" w:name="_Toc23152567"/>
      <w:bookmarkStart w:id="73" w:name="_Toc23046673"/>
      <w:bookmarkStart w:id="74" w:name="_Toc15682"/>
      <w:bookmarkStart w:id="75" w:name="_Toc74156194"/>
      <w:bookmarkStart w:id="76" w:name="_Toc29153322"/>
      <w:bookmarkStart w:id="77" w:name="_Toc514238597"/>
      <w:bookmarkStart w:id="78" w:name="_Toc243584235"/>
      <w:r>
        <w:rPr>
          <w:rFonts w:hint="eastAsia" w:asciiTheme="minorEastAsia" w:hAnsiTheme="minorEastAsia" w:cstheme="minorEastAsia"/>
          <w:b/>
          <w:bCs/>
          <w:color w:val="000000"/>
          <w:kern w:val="0"/>
          <w:sz w:val="24"/>
          <w:szCs w:val="24"/>
          <w:highlight w:val="none"/>
        </w:rPr>
        <w:t xml:space="preserve"> </w:t>
      </w:r>
    </w:p>
    <w:p w14:paraId="3AB975CA">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8</w:t>
      </w:r>
      <w:r>
        <w:rPr>
          <w:rFonts w:asciiTheme="minorEastAsia" w:hAnsiTheme="minorEastAsia" w:cstheme="minorEastAsia"/>
          <w:color w:val="000000"/>
          <w:kern w:val="0"/>
          <w:sz w:val="24"/>
          <w:szCs w:val="24"/>
          <w:highlight w:val="none"/>
        </w:rPr>
        <w:t>.1</w:t>
      </w:r>
      <w:r>
        <w:rPr>
          <w:rFonts w:hint="eastAsia" w:asciiTheme="minorEastAsia" w:hAnsiTheme="minorEastAsia" w:cstheme="minorEastAsia"/>
          <w:color w:val="000000"/>
          <w:kern w:val="0"/>
          <w:sz w:val="24"/>
          <w:szCs w:val="24"/>
          <w:highlight w:val="none"/>
        </w:rPr>
        <w:t>磋商供应商应认真审核</w:t>
      </w:r>
      <w:r>
        <w:rPr>
          <w:rFonts w:hint="eastAsia" w:asciiTheme="minorEastAsia" w:hAnsiTheme="minorEastAsia" w:cstheme="minorEastAsia"/>
          <w:color w:val="000000"/>
          <w:kern w:val="0"/>
          <w:sz w:val="24"/>
          <w:szCs w:val="24"/>
          <w:highlight w:val="none"/>
          <w:lang w:val="en-US" w:eastAsia="zh-CN"/>
        </w:rPr>
        <w:t>采购</w:t>
      </w:r>
      <w:r>
        <w:rPr>
          <w:rFonts w:hint="eastAsia" w:asciiTheme="minorEastAsia" w:hAnsiTheme="minorEastAsia" w:cstheme="minorEastAsia"/>
          <w:color w:val="000000"/>
          <w:kern w:val="0"/>
          <w:sz w:val="24"/>
          <w:szCs w:val="24"/>
          <w:highlight w:val="none"/>
        </w:rPr>
        <w:t>中的</w:t>
      </w:r>
      <w:r>
        <w:rPr>
          <w:rFonts w:hint="eastAsia" w:asciiTheme="minorEastAsia" w:hAnsiTheme="minorEastAsia" w:cstheme="minorEastAsia"/>
          <w:color w:val="000000"/>
          <w:kern w:val="0"/>
          <w:sz w:val="24"/>
          <w:szCs w:val="24"/>
          <w:highlight w:val="none"/>
          <w:lang w:val="en-US" w:eastAsia="zh-CN"/>
        </w:rPr>
        <w:t>项目</w:t>
      </w:r>
      <w:r>
        <w:rPr>
          <w:rFonts w:hint="eastAsia" w:asciiTheme="minorEastAsia" w:hAnsiTheme="minorEastAsia" w:cstheme="minorEastAsia"/>
          <w:color w:val="000000"/>
          <w:kern w:val="0"/>
          <w:sz w:val="24"/>
          <w:szCs w:val="24"/>
          <w:highlight w:val="none"/>
        </w:rPr>
        <w:t xml:space="preserve">需求及要求，如发现采购需求中需求及要求有误或要求不合理的，磋商供应商必须在规定的时间前要求澄清，否则，由此产生的后果由磋商供应商负责。  </w:t>
      </w:r>
    </w:p>
    <w:p w14:paraId="253A2CF0">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8</w:t>
      </w:r>
      <w:r>
        <w:rPr>
          <w:rFonts w:hint="eastAsia" w:asciiTheme="minorEastAsia" w:hAnsiTheme="minorEastAsia" w:cstheme="minorEastAsia"/>
          <w:color w:val="000000"/>
          <w:kern w:val="0"/>
          <w:sz w:val="24"/>
          <w:szCs w:val="24"/>
          <w:highlight w:val="none"/>
        </w:rPr>
        <w:t xml:space="preserve">.2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4529C615">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8</w:t>
      </w:r>
      <w:r>
        <w:rPr>
          <w:rFonts w:hint="eastAsia" w:asciiTheme="minorEastAsia" w:hAnsiTheme="minorEastAsia" w:cstheme="minorEastAsia"/>
          <w:color w:val="000000"/>
          <w:kern w:val="0"/>
          <w:sz w:val="24"/>
          <w:szCs w:val="24"/>
          <w:highlight w:val="none"/>
        </w:rPr>
        <w:t>.3 本公司对已发出的磋商文件进行必要澄清或者修改的，在竞争性磋商文件要求提交竞争性磋商响应文件截止时间五日前（不足五日顺延），在http://www.ccgp.gov.cn（中国政府采购网）、http://zfcg.gxzf.gov.cn/（广西壮族自治区政府采购网）、http://117.141.250.58:10030/web/cgw/index.ptl（</w:t>
      </w:r>
      <w:r>
        <w:rPr>
          <w:rFonts w:hint="eastAsia" w:asciiTheme="minorEastAsia" w:hAnsiTheme="minorEastAsia" w:cstheme="minorEastAsia"/>
          <w:color w:val="000000"/>
          <w:kern w:val="0"/>
          <w:sz w:val="24"/>
          <w:szCs w:val="24"/>
          <w:highlight w:val="none"/>
          <w:lang w:val="en-US" w:eastAsia="zh-CN"/>
        </w:rPr>
        <w:t>梧州市政府采购网</w:t>
      </w:r>
      <w:r>
        <w:rPr>
          <w:rFonts w:hint="eastAsia" w:asciiTheme="minorEastAsia" w:hAnsiTheme="minorEastAsia" w:cstheme="minorEastAsia"/>
          <w:color w:val="000000"/>
          <w:kern w:val="0"/>
          <w:sz w:val="24"/>
          <w:szCs w:val="24"/>
          <w:highlight w:val="none"/>
        </w:rPr>
        <w:t xml:space="preserve">）上发布更正公告，该澄清或者修改的内容为竞争性磋商文件的组成部分。  </w:t>
      </w:r>
    </w:p>
    <w:p w14:paraId="4391E2D6">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8</w:t>
      </w:r>
      <w:r>
        <w:rPr>
          <w:rFonts w:hint="eastAsia" w:asciiTheme="minorEastAsia" w:hAnsiTheme="minorEastAsia" w:cstheme="minorEastAsia"/>
          <w:color w:val="000000"/>
          <w:kern w:val="0"/>
          <w:sz w:val="24"/>
          <w:szCs w:val="24"/>
          <w:highlight w:val="none"/>
        </w:rPr>
        <w:t>.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3E5A07F">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bookmarkEnd w:id="72"/>
    <w:bookmarkEnd w:id="73"/>
    <w:bookmarkEnd w:id="74"/>
    <w:bookmarkEnd w:id="75"/>
    <w:bookmarkEnd w:id="76"/>
    <w:bookmarkEnd w:id="77"/>
    <w:bookmarkEnd w:id="78"/>
    <w:p w14:paraId="2B75D622">
      <w:pPr>
        <w:numPr>
          <w:ilvl w:val="0"/>
          <w:numId w:val="1"/>
        </w:numPr>
        <w:adjustRightInd w:val="0"/>
        <w:spacing w:line="360" w:lineRule="auto"/>
        <w:ind w:firstLine="422" w:firstLineChars="175"/>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质疑与投诉</w:t>
      </w:r>
      <w:bookmarkStart w:id="79" w:name="_Toc243584236"/>
      <w:bookmarkStart w:id="80" w:name="_Toc74156195"/>
      <w:bookmarkStart w:id="81" w:name="_Toc29153323"/>
      <w:bookmarkStart w:id="82" w:name="_Toc29901"/>
    </w:p>
    <w:p w14:paraId="6C49F8F4">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有关质疑处理必须先经过质疑程序，依照相关规定执行。</w:t>
      </w:r>
    </w:p>
    <w:p w14:paraId="17B17585">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磋商供应商认为竞争性磋商采购文件、</w:t>
      </w:r>
      <w:r>
        <w:rPr>
          <w:rFonts w:hint="eastAsia" w:asciiTheme="minorEastAsia" w:hAnsiTheme="minorEastAsia" w:cstheme="minorEastAsia"/>
          <w:bCs/>
          <w:color w:val="000000"/>
          <w:kern w:val="0"/>
          <w:sz w:val="24"/>
          <w:szCs w:val="24"/>
          <w:highlight w:val="none"/>
          <w:lang w:eastAsia="zh-CN"/>
        </w:rPr>
        <w:t>磋商</w:t>
      </w:r>
      <w:r>
        <w:rPr>
          <w:rFonts w:hint="eastAsia" w:asciiTheme="minorEastAsia" w:hAnsiTheme="minorEastAsia" w:cstheme="minorEastAsia"/>
          <w:bCs/>
          <w:color w:val="000000"/>
          <w:kern w:val="0"/>
          <w:sz w:val="24"/>
          <w:szCs w:val="24"/>
          <w:highlight w:val="none"/>
        </w:rPr>
        <w:t>过程和成交结果使自己的权益受到损害的，可以在知道或者应知其权益受到损害之日起七个工作日内，以书面质疑形式向采购代理机构提交。</w:t>
      </w:r>
    </w:p>
    <w:p w14:paraId="02F62345">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磋商供应商质疑实行实名制，其质疑应当有具体的质疑事项及事实根据，不得进行虚假、恶意质疑。</w:t>
      </w:r>
    </w:p>
    <w:p w14:paraId="60A8E5E9">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磋商供应商质疑时，应当提交质疑书原件，质疑书应当包括下列主要内容：</w:t>
      </w:r>
    </w:p>
    <w:p w14:paraId="781AE9DC">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（1）供应商的姓名或者名称、地址、邮编、联系人及联系电话；</w:t>
      </w:r>
    </w:p>
    <w:p w14:paraId="0A6A643D">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（2）质疑项目的名称、编号；</w:t>
      </w:r>
    </w:p>
    <w:p w14:paraId="50BAB9BB">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（3）具体、明确的质疑事项和与质疑事项相关的请求；</w:t>
      </w:r>
    </w:p>
    <w:p w14:paraId="51CB8132">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（4）事实依据；</w:t>
      </w:r>
    </w:p>
    <w:p w14:paraId="383264AC">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（5）必要的法律依据；</w:t>
      </w:r>
    </w:p>
    <w:p w14:paraId="7C302787">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（6）提出质疑的日期；</w:t>
      </w:r>
    </w:p>
    <w:p w14:paraId="4AE5F0B5">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质疑书应当署名。质疑磋商供应商为法人或者其他组织的，应当由法定代表人或者主要负责人签字盖章并加盖公章。</w:t>
      </w:r>
    </w:p>
    <w:p w14:paraId="5C85DFF3">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质疑磋商供应商可以委托代理人办理质疑事务。代理人办理质疑事务时，除提交质疑书外，还应当提交质疑磋商供应商的授权委托书，授权委托书应当载明委托代理的具体权限和事项。</w:t>
      </w:r>
    </w:p>
    <w:p w14:paraId="7BF61FF3">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质疑磋商供应商提起质疑应当符合下列条件：</w:t>
      </w:r>
    </w:p>
    <w:p w14:paraId="0533759C">
      <w:pPr>
        <w:numPr>
          <w:ilvl w:val="0"/>
          <w:numId w:val="2"/>
        </w:num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质疑磋商供应商是参与所质疑政府采购活动的竞争单位；</w:t>
      </w:r>
    </w:p>
    <w:p w14:paraId="680139BB">
      <w:pPr>
        <w:numPr>
          <w:ilvl w:val="0"/>
          <w:numId w:val="2"/>
        </w:num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质疑书内容符合本章第5.3项的规定；</w:t>
      </w:r>
    </w:p>
    <w:p w14:paraId="412E9592">
      <w:pPr>
        <w:adjustRightInd w:val="0"/>
        <w:spacing w:line="360" w:lineRule="auto"/>
        <w:ind w:left="420" w:left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（3）在质疑有效期限内提起质疑；</w:t>
      </w:r>
    </w:p>
    <w:p w14:paraId="42793A09">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（4）属于所质疑的采购代理机构组织的采购活动；</w:t>
      </w:r>
    </w:p>
    <w:p w14:paraId="3510B458">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（5）同一质疑事项未经采购代理机构质疑处理；</w:t>
      </w:r>
    </w:p>
    <w:p w14:paraId="29614DC6">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（6）财政部门规定的其他条件。</w:t>
      </w:r>
    </w:p>
    <w:p w14:paraId="556B97EE">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 xml:space="preserve">  采购代理机构应当在收到磋商供应商的书面质疑后七个工作日内对质疑事项作出答复，并以书面形式通知质疑磋商供应商及其他有关磋商供应商。但答复的内容不得涉及商业秘密。</w:t>
      </w:r>
    </w:p>
    <w:p w14:paraId="2979858B">
      <w:pPr>
        <w:adjustRightInd w:val="0"/>
        <w:spacing w:line="360" w:lineRule="auto"/>
        <w:ind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接收质疑函的方式、联系部门、联系电话和通讯地址：</w:t>
      </w:r>
    </w:p>
    <w:p w14:paraId="19F94902">
      <w:pPr>
        <w:spacing w:line="360" w:lineRule="auto"/>
        <w:ind w:firstLine="638" w:firstLineChars="266"/>
        <w:rPr>
          <w:rFonts w:hint="eastAsia" w:asciiTheme="minorEastAsia" w:hAnsiTheme="minorEastAsia" w:cstheme="minorEastAsia"/>
          <w:color w:val="000000"/>
          <w:sz w:val="24"/>
          <w:szCs w:val="24"/>
          <w:highlight w:val="none"/>
          <w:lang w:eastAsia="zh-CN"/>
        </w:rPr>
      </w:pPr>
      <w:r>
        <w:rPr>
          <w:rFonts w:hint="eastAsia" w:asciiTheme="minorEastAsia" w:hAnsiTheme="minorEastAsia" w:cstheme="minorEastAsia"/>
          <w:bCs/>
          <w:color w:val="000000"/>
          <w:kern w:val="0"/>
          <w:sz w:val="24"/>
          <w:szCs w:val="24"/>
          <w:highlight w:val="none"/>
          <w:lang w:eastAsia="zh-CN"/>
        </w:rPr>
        <w:t>递交部门</w:t>
      </w:r>
      <w:r>
        <w:rPr>
          <w:rFonts w:hint="eastAsia" w:asciiTheme="minorEastAsia" w:hAnsiTheme="minorEastAsia" w:cstheme="minorEastAsia"/>
          <w:bCs/>
          <w:color w:val="000000"/>
          <w:kern w:val="0"/>
          <w:sz w:val="24"/>
          <w:szCs w:val="24"/>
          <w:highlight w:val="none"/>
        </w:rPr>
        <w:t>：</w:t>
      </w:r>
      <w:r>
        <w:rPr>
          <w:rFonts w:hint="eastAsia" w:asciiTheme="minorEastAsia" w:hAnsiTheme="minorEastAsia" w:cstheme="minorEastAsia"/>
          <w:color w:val="000000"/>
          <w:sz w:val="24"/>
          <w:szCs w:val="24"/>
          <w:highlight w:val="none"/>
          <w:lang w:eastAsia="zh-CN"/>
        </w:rPr>
        <w:t>广西佳邦建设工程咨询有限公司</w:t>
      </w:r>
      <w:r>
        <w:rPr>
          <w:rFonts w:hint="eastAsia"/>
          <w:color w:val="000000"/>
          <w:sz w:val="24"/>
          <w:szCs w:val="24"/>
          <w:highlight w:val="none"/>
          <w:lang w:val="en-US" w:eastAsia="zh-CN"/>
        </w:rPr>
        <w:t>招标部</w:t>
      </w:r>
    </w:p>
    <w:p w14:paraId="381A8A5E">
      <w:pPr>
        <w:pStyle w:val="8"/>
        <w:rPr>
          <w:rFonts w:hint="eastAsia"/>
          <w:color w:val="000000"/>
          <w:highlight w:val="none"/>
          <w:lang w:eastAsia="zh-CN"/>
        </w:rPr>
      </w:pPr>
    </w:p>
    <w:p w14:paraId="0DA9ACF5">
      <w:pPr>
        <w:spacing w:line="360" w:lineRule="auto"/>
        <w:ind w:firstLine="480" w:firstLineChars="200"/>
        <w:rPr>
          <w:rFonts w:cs="宋体" w:asciiTheme="minorEastAsia" w:hAnsi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地 址：</w:t>
      </w:r>
      <w:r>
        <w:rPr>
          <w:rFonts w:hint="eastAsia" w:cs="宋体" w:asciiTheme="minorEastAsia" w:hAnsiTheme="minorEastAsia"/>
          <w:bCs/>
          <w:color w:val="000000"/>
          <w:kern w:val="0"/>
          <w:sz w:val="24"/>
          <w:szCs w:val="24"/>
          <w:highlight w:val="none"/>
          <w:lang w:val="en-US" w:eastAsia="zh-CN"/>
        </w:rPr>
        <w:t>广西壮族自治区梧州市苍梧县石桥镇南三街（陈敏、李石林）房屋 </w:t>
      </w:r>
    </w:p>
    <w:p w14:paraId="63DA1286">
      <w:pPr>
        <w:spacing w:line="360" w:lineRule="auto"/>
        <w:ind w:left="1200" w:hanging="1200" w:hangingChars="500"/>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sz w:val="24"/>
          <w:szCs w:val="24"/>
          <w:highlight w:val="none"/>
        </w:rPr>
        <w:t xml:space="preserve">     联系人及电话：</w:t>
      </w:r>
      <w:r>
        <w:rPr>
          <w:rFonts w:hint="eastAsia" w:cs="宋体" w:asciiTheme="minorEastAsia" w:hAnsiTheme="minorEastAsia"/>
          <w:bCs/>
          <w:color w:val="000000"/>
          <w:kern w:val="0"/>
          <w:sz w:val="24"/>
          <w:szCs w:val="24"/>
          <w:highlight w:val="none"/>
          <w:lang w:val="en-US" w:eastAsia="zh-CN"/>
        </w:rPr>
        <w:t xml:space="preserve">叶工  </w:t>
      </w:r>
      <w:r>
        <w:rPr>
          <w:rFonts w:hint="eastAsia" w:cs="宋体" w:asciiTheme="minorEastAsia" w:hAnsiTheme="minorEastAsia"/>
          <w:bCs/>
          <w:color w:val="000000"/>
          <w:kern w:val="0"/>
          <w:sz w:val="24"/>
          <w:szCs w:val="24"/>
          <w:highlight w:val="none"/>
          <w:lang w:eastAsia="zh-CN"/>
        </w:rPr>
        <w:t>0774-2839399</w:t>
      </w:r>
    </w:p>
    <w:p w14:paraId="4E7CFA57">
      <w:pPr>
        <w:pStyle w:val="7"/>
        <w:spacing w:line="360" w:lineRule="auto"/>
        <w:ind w:firstLine="480" w:firstLineChars="200"/>
        <w:rPr>
          <w:rFonts w:asciiTheme="minorEastAsia" w:hAnsiTheme="minorEastAsia" w:eastAsiaTheme="minorEastAsia" w:cstheme="minorEastAsia"/>
          <w:b w:val="0"/>
          <w:bCs/>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质疑磋商供应商必须首先经过质疑程序，在对采购代理机构的答复不满意或者采购代理机构未在规定的时间内做出答复的，可以在答复期满后十五个工作日内书面向监督管理机构投诉。</w:t>
      </w:r>
    </w:p>
    <w:p w14:paraId="746A9DE1">
      <w:pPr>
        <w:pStyle w:val="7"/>
        <w:spacing w:line="360" w:lineRule="auto"/>
        <w:ind w:firstLine="480" w:firstLineChars="200"/>
        <w:rPr>
          <w:rFonts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b w:val="0"/>
          <w:bCs/>
          <w:color w:val="000000"/>
          <w:kern w:val="0"/>
          <w:sz w:val="24"/>
          <w:szCs w:val="24"/>
          <w:highlight w:val="none"/>
        </w:rPr>
        <w:t>监督管理机构在处理投诉事项期间，可以视具体情况书面通知采购当事人暂停采购活动。</w:t>
      </w:r>
    </w:p>
    <w:p w14:paraId="29523937">
      <w:pPr>
        <w:pStyle w:val="7"/>
        <w:spacing w:line="360" w:lineRule="auto"/>
        <w:ind w:firstLine="482" w:firstLineChars="200"/>
        <w:jc w:val="center"/>
        <w:rPr>
          <w:rFonts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（三） 响应文件的编制</w:t>
      </w:r>
      <w:bookmarkEnd w:id="79"/>
      <w:bookmarkEnd w:id="80"/>
      <w:bookmarkEnd w:id="81"/>
      <w:bookmarkEnd w:id="82"/>
    </w:p>
    <w:p w14:paraId="1E72ACE0">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83" w:name="_Toc514238601"/>
      <w:bookmarkStart w:id="84" w:name="_Toc23046677"/>
      <w:bookmarkStart w:id="85" w:name="_Toc23152571"/>
      <w:bookmarkStart w:id="86" w:name="_Toc74156196"/>
      <w:bookmarkStart w:id="87" w:name="_Toc17397"/>
      <w:bookmarkStart w:id="88" w:name="_Toc29153324"/>
      <w:bookmarkStart w:id="89" w:name="_Toc243584237"/>
      <w:r>
        <w:rPr>
          <w:rFonts w:hint="eastAsia" w:asciiTheme="minorEastAsia" w:hAnsiTheme="minorEastAsia" w:eastAsiaTheme="minorEastAsia" w:cstheme="minorEastAsia"/>
          <w:color w:val="000000"/>
          <w:kern w:val="0"/>
          <w:sz w:val="24"/>
          <w:szCs w:val="24"/>
          <w:highlight w:val="none"/>
        </w:rPr>
        <w:t>10. 响应文件的语言</w:t>
      </w:r>
      <w:bookmarkEnd w:id="83"/>
      <w:bookmarkEnd w:id="84"/>
      <w:bookmarkEnd w:id="85"/>
      <w:r>
        <w:rPr>
          <w:rFonts w:hint="eastAsia" w:asciiTheme="minorEastAsia" w:hAnsiTheme="minorEastAsia" w:eastAsiaTheme="minorEastAsia" w:cstheme="minorEastAsia"/>
          <w:color w:val="000000"/>
          <w:kern w:val="0"/>
          <w:sz w:val="24"/>
          <w:szCs w:val="24"/>
          <w:highlight w:val="none"/>
        </w:rPr>
        <w:t>及计量单位</w:t>
      </w:r>
      <w:bookmarkEnd w:id="86"/>
      <w:bookmarkEnd w:id="87"/>
      <w:bookmarkEnd w:id="88"/>
      <w:bookmarkEnd w:id="89"/>
    </w:p>
    <w:p w14:paraId="2BB6C9E8">
      <w:pPr>
        <w:pStyle w:val="7"/>
        <w:spacing w:line="360" w:lineRule="auto"/>
        <w:rPr>
          <w:rFonts w:asciiTheme="minorEastAsia" w:hAnsiTheme="minorEastAsia" w:eastAsiaTheme="minorEastAsia" w:cstheme="minorEastAsia"/>
          <w:b w:val="0"/>
          <w:color w:val="000000"/>
          <w:kern w:val="0"/>
          <w:sz w:val="24"/>
          <w:szCs w:val="24"/>
          <w:highlight w:val="none"/>
        </w:rPr>
      </w:pPr>
      <w:r>
        <w:rPr>
          <w:rFonts w:hint="eastAsia" w:asciiTheme="minorEastAsia" w:hAnsiTheme="minorEastAsia" w:eastAsiaTheme="minorEastAsia" w:cstheme="minorEastAsia"/>
          <w:b w:val="0"/>
          <w:color w:val="000000"/>
          <w:kern w:val="0"/>
          <w:sz w:val="24"/>
          <w:szCs w:val="24"/>
          <w:highlight w:val="none"/>
        </w:rPr>
        <w:t xml:space="preserve">    </w:t>
      </w:r>
      <w:bookmarkStart w:id="90" w:name="_Toc31508"/>
      <w:r>
        <w:rPr>
          <w:rFonts w:hint="eastAsia" w:asciiTheme="minorEastAsia" w:hAnsiTheme="minorEastAsia" w:eastAsiaTheme="minorEastAsia" w:cstheme="minorEastAsia"/>
          <w:b w:val="0"/>
          <w:color w:val="000000"/>
          <w:kern w:val="0"/>
          <w:sz w:val="24"/>
          <w:szCs w:val="24"/>
          <w:highlight w:val="none"/>
        </w:rPr>
        <w:t xml:space="preserve">10.1 </w:t>
      </w:r>
      <w:r>
        <w:rPr>
          <w:rFonts w:hint="eastAsia" w:asciiTheme="minorEastAsia" w:hAnsiTheme="minorEastAsia" w:eastAsiaTheme="minorEastAsia" w:cstheme="minorEastAsia"/>
          <w:b w:val="0"/>
          <w:bCs/>
          <w:color w:val="000000"/>
          <w:kern w:val="0"/>
          <w:sz w:val="24"/>
          <w:szCs w:val="24"/>
          <w:highlight w:val="none"/>
        </w:rPr>
        <w:t>响应</w:t>
      </w:r>
      <w:r>
        <w:rPr>
          <w:rFonts w:hint="eastAsia" w:asciiTheme="minorEastAsia" w:hAnsiTheme="minorEastAsia" w:eastAsiaTheme="minorEastAsia" w:cstheme="minorEastAsia"/>
          <w:b w:val="0"/>
          <w:color w:val="000000"/>
          <w:kern w:val="0"/>
          <w:sz w:val="24"/>
          <w:szCs w:val="24"/>
          <w:highlight w:val="none"/>
        </w:rPr>
        <w:t>文件和与磋商有关的所有文件均应使用中文。</w:t>
      </w:r>
      <w:bookmarkEnd w:id="90"/>
    </w:p>
    <w:p w14:paraId="62954D39">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10.2  除工程规范另有规定外，</w:t>
      </w:r>
      <w:r>
        <w:rPr>
          <w:rFonts w:hint="eastAsia" w:asciiTheme="minorEastAsia" w:hAnsiTheme="minorEastAsia" w:cstheme="minorEastAsia"/>
          <w:bCs/>
          <w:color w:val="000000"/>
          <w:kern w:val="0"/>
          <w:sz w:val="24"/>
          <w:szCs w:val="24"/>
          <w:highlight w:val="none"/>
        </w:rPr>
        <w:t>响应</w:t>
      </w:r>
      <w:r>
        <w:rPr>
          <w:rFonts w:hint="eastAsia" w:asciiTheme="minorEastAsia" w:hAnsiTheme="minorEastAsia" w:cstheme="minorEastAsia"/>
          <w:color w:val="000000"/>
          <w:kern w:val="0"/>
          <w:sz w:val="24"/>
          <w:szCs w:val="24"/>
          <w:highlight w:val="none"/>
        </w:rPr>
        <w:t>文件使用的计量单位，均采用中华人民共和国法定计量单位。</w:t>
      </w:r>
    </w:p>
    <w:p w14:paraId="0C421588">
      <w:pPr>
        <w:spacing w:line="360" w:lineRule="auto"/>
        <w:ind w:firstLine="354" w:firstLineChars="147"/>
        <w:rPr>
          <w:rFonts w:cs="宋体" w:asciiTheme="minorEastAsia" w:hAnsiTheme="minorEastAsia"/>
          <w:color w:val="000000"/>
          <w:sz w:val="24"/>
          <w:szCs w:val="24"/>
          <w:highlight w:val="none"/>
        </w:rPr>
      </w:pPr>
      <w:r>
        <w:rPr>
          <w:rStyle w:val="59"/>
          <w:rFonts w:asciiTheme="minorEastAsia" w:hAnsiTheme="minorEastAsia"/>
          <w:b/>
          <w:color w:val="000000"/>
          <w:sz w:val="24"/>
          <w:szCs w:val="24"/>
          <w:highlight w:val="none"/>
        </w:rPr>
        <w:t xml:space="preserve">11.竞争性磋商响应文件编制基本要求 </w:t>
      </w:r>
    </w:p>
    <w:p w14:paraId="75978BCB">
      <w:pPr>
        <w:spacing w:line="440" w:lineRule="exact"/>
        <w:ind w:firstLine="360"/>
        <w:rPr>
          <w:rFonts w:asciiTheme="minorEastAsia" w:hAnsiTheme="minorEastAsia"/>
          <w:color w:val="000000"/>
          <w:sz w:val="24"/>
          <w:szCs w:val="24"/>
          <w:highlight w:val="none"/>
        </w:rPr>
      </w:pPr>
      <w:r>
        <w:rPr>
          <w:rFonts w:asciiTheme="minorEastAsia" w:hAnsiTheme="minorEastAsia"/>
          <w:color w:val="000000"/>
          <w:sz w:val="24"/>
          <w:szCs w:val="24"/>
          <w:highlight w:val="none"/>
        </w:rPr>
        <w:t>11</w:t>
      </w:r>
      <w:r>
        <w:rPr>
          <w:rFonts w:hint="eastAsia" w:asciiTheme="minorEastAsia" w:hAnsiTheme="minorEastAsia"/>
          <w:color w:val="000000"/>
          <w:sz w:val="24"/>
          <w:szCs w:val="24"/>
          <w:highlight w:val="none"/>
        </w:rPr>
        <w:t>.1.本项目实行电子投标，供应商应准备电子磋商响应文件：</w:t>
      </w:r>
    </w:p>
    <w:p w14:paraId="7B42AC23">
      <w:pPr>
        <w:spacing w:line="440" w:lineRule="exact"/>
        <w:ind w:firstLine="360"/>
        <w:rPr>
          <w:rFonts w:asciiTheme="minorEastAsia" w:hAnsiTheme="minorEastAsia"/>
          <w:color w:val="000000"/>
          <w:sz w:val="24"/>
          <w:szCs w:val="24"/>
          <w:highlight w:val="none"/>
        </w:rPr>
      </w:pPr>
      <w:r>
        <w:rPr>
          <w:rFonts w:asciiTheme="minorEastAsia" w:hAnsiTheme="minorEastAsia"/>
          <w:color w:val="000000"/>
          <w:sz w:val="24"/>
          <w:szCs w:val="24"/>
          <w:highlight w:val="none"/>
        </w:rPr>
        <w:t>11</w:t>
      </w:r>
      <w:r>
        <w:rPr>
          <w:rFonts w:hint="eastAsia" w:asciiTheme="minorEastAsia" w:hAnsiTheme="minorEastAsia"/>
          <w:color w:val="000000"/>
          <w:sz w:val="24"/>
          <w:szCs w:val="24"/>
          <w:highlight w:val="none"/>
        </w:rPr>
        <w:t>.1.1电子响应文件按</w:t>
      </w:r>
      <w:r>
        <w:rPr>
          <w:rFonts w:hint="eastAsia" w:asciiTheme="minorEastAsia" w:hAnsiTheme="minorEastAsia"/>
          <w:color w:val="000000"/>
          <w:sz w:val="24"/>
          <w:szCs w:val="24"/>
          <w:highlight w:val="none"/>
          <w:lang w:eastAsia="zh-CN"/>
        </w:rPr>
        <w:t>“广西政府采购云平台”</w:t>
      </w:r>
      <w:r>
        <w:rPr>
          <w:rFonts w:hint="eastAsia" w:asciiTheme="minorEastAsia" w:hAnsiTheme="minorEastAsia"/>
          <w:color w:val="000000"/>
          <w:sz w:val="24"/>
          <w:szCs w:val="24"/>
          <w:highlight w:val="none"/>
        </w:rPr>
        <w:t>要求及本竞争性磋商文件要求制作、加密并递交。具体操作流程可参考《政府采购项目电子交易管理操作指南-供应商》，指南可在“http://www.ccgp-guangxi.gov.cn/PurchaseAdvisory/ImportantNotice/2866753.html”下载。</w:t>
      </w:r>
    </w:p>
    <w:p w14:paraId="5617B637">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2</w:t>
      </w:r>
      <w:r>
        <w:rPr>
          <w:rStyle w:val="59"/>
          <w:rFonts w:asciiTheme="minorEastAsia" w:hAnsiTheme="minorEastAsia"/>
          <w:color w:val="000000"/>
          <w:sz w:val="24"/>
          <w:szCs w:val="24"/>
          <w:highlight w:val="none"/>
        </w:rPr>
        <w:t xml:space="preserve"> 磋商供应商</w:t>
      </w:r>
      <w:r>
        <w:rPr>
          <w:rStyle w:val="59"/>
          <w:rFonts w:hint="eastAsia" w:asciiTheme="minorEastAsia" w:hAnsiTheme="minorEastAsia"/>
          <w:color w:val="000000"/>
          <w:sz w:val="24"/>
          <w:szCs w:val="24"/>
          <w:highlight w:val="none"/>
        </w:rPr>
        <w:t>应按采购文件的要求</w:t>
      </w:r>
      <w:r>
        <w:rPr>
          <w:rStyle w:val="59"/>
          <w:rFonts w:asciiTheme="minorEastAsia" w:hAnsiTheme="minorEastAsia"/>
          <w:color w:val="000000"/>
          <w:sz w:val="24"/>
          <w:szCs w:val="24"/>
          <w:highlight w:val="none"/>
        </w:rPr>
        <w:t>对竞争性磋商</w:t>
      </w:r>
      <w:r>
        <w:rPr>
          <w:rStyle w:val="59"/>
          <w:rFonts w:hint="eastAsia" w:asciiTheme="minorEastAsia" w:hAnsiTheme="minorEastAsia"/>
          <w:color w:val="000000"/>
          <w:sz w:val="24"/>
          <w:szCs w:val="24"/>
          <w:highlight w:val="none"/>
        </w:rPr>
        <w:t>电子</w:t>
      </w:r>
      <w:r>
        <w:rPr>
          <w:rStyle w:val="59"/>
          <w:rFonts w:asciiTheme="minorEastAsia" w:hAnsiTheme="minorEastAsia"/>
          <w:color w:val="000000"/>
          <w:sz w:val="24"/>
          <w:szCs w:val="24"/>
          <w:highlight w:val="none"/>
        </w:rPr>
        <w:t>响应文件</w:t>
      </w:r>
      <w:r>
        <w:rPr>
          <w:rStyle w:val="59"/>
          <w:rFonts w:hint="eastAsia" w:asciiTheme="minorEastAsia" w:hAnsiTheme="minorEastAsia"/>
          <w:color w:val="000000"/>
          <w:sz w:val="24"/>
          <w:szCs w:val="24"/>
          <w:highlight w:val="none"/>
        </w:rPr>
        <w:t>进行</w:t>
      </w:r>
      <w:r>
        <w:rPr>
          <w:rStyle w:val="59"/>
          <w:rFonts w:asciiTheme="minorEastAsia" w:hAnsiTheme="minorEastAsia"/>
          <w:color w:val="000000"/>
          <w:sz w:val="24"/>
          <w:szCs w:val="24"/>
          <w:highlight w:val="none"/>
        </w:rPr>
        <w:t xml:space="preserve">编制。  </w:t>
      </w:r>
    </w:p>
    <w:p w14:paraId="5B0F352C">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3</w:t>
      </w:r>
      <w:r>
        <w:rPr>
          <w:rStyle w:val="59"/>
          <w:rFonts w:asciiTheme="minorEastAsia" w:hAnsiTheme="minorEastAsia"/>
          <w:color w:val="000000"/>
          <w:sz w:val="24"/>
          <w:szCs w:val="24"/>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4E807640">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4</w:t>
      </w:r>
      <w:r>
        <w:rPr>
          <w:rStyle w:val="59"/>
          <w:rFonts w:asciiTheme="minorEastAsia" w:hAnsiTheme="minorEastAsia"/>
          <w:color w:val="000000"/>
          <w:sz w:val="24"/>
          <w:szCs w:val="24"/>
          <w:highlight w:val="none"/>
        </w:rPr>
        <w:t xml:space="preserve"> 磋商供应商应认真阅读、并充分理解本文件的全部内容（包括所有的澄清、更改、补充、答疑等内容），承诺并履行本文件中各项条款规定及要求。  </w:t>
      </w:r>
    </w:p>
    <w:p w14:paraId="2336A20F">
      <w:pPr>
        <w:spacing w:line="360" w:lineRule="auto"/>
        <w:ind w:firstLine="480" w:firstLineChars="200"/>
        <w:outlineLvl w:val="9"/>
        <w:rPr>
          <w:rFonts w:hint="eastAsia" w:ascii="宋体" w:hAnsi="宋体" w:cs="宋体"/>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5</w:t>
      </w:r>
      <w:r>
        <w:rPr>
          <w:rStyle w:val="59"/>
          <w:rFonts w:asciiTheme="minorEastAsia" w:hAnsiTheme="minorEastAsia"/>
          <w:color w:val="000000"/>
          <w:sz w:val="24"/>
          <w:szCs w:val="24"/>
          <w:highlight w:val="none"/>
        </w:rPr>
        <w:t>竞争性磋商响应文件必须按本文件的全部内容，包括所有的澄清、更改、补充、答疑等内容及附件进行编制。</w:t>
      </w:r>
      <w:r>
        <w:rPr>
          <w:rFonts w:hint="eastAsia" w:ascii="宋体" w:hAnsi="宋体" w:cs="宋体"/>
          <w:color w:val="000000"/>
          <w:sz w:val="24"/>
          <w:szCs w:val="24"/>
          <w:highlight w:val="none"/>
        </w:rPr>
        <w:t xml:space="preserve">首次响应文件报价出现前后不一致的，按照下列规定修正： </w:t>
      </w:r>
    </w:p>
    <w:p w14:paraId="54E0564E">
      <w:pPr>
        <w:spacing w:line="360" w:lineRule="auto"/>
        <w:ind w:firstLine="480" w:firstLineChars="200"/>
        <w:outlineLvl w:val="9"/>
        <w:rPr>
          <w:rFonts w:hint="eastAsia" w:ascii="宋体" w:hAnsi="宋体" w:cs="宋体"/>
          <w:color w:val="000000"/>
          <w:sz w:val="24"/>
          <w:szCs w:val="24"/>
          <w:highlight w:val="none"/>
        </w:rPr>
      </w:pPr>
      <w:r>
        <w:rPr>
          <w:rFonts w:hint="eastAsia" w:ascii="宋体" w:hAnsi="宋体" w:cs="宋体"/>
          <w:color w:val="000000"/>
          <w:sz w:val="24"/>
          <w:szCs w:val="24"/>
          <w:highlight w:val="none"/>
        </w:rPr>
        <w:t>（1）响应文件中报价表内容与响应文件中相应内容不一致的，以报价表为准；</w:t>
      </w:r>
    </w:p>
    <w:p w14:paraId="1D8293CD">
      <w:pPr>
        <w:spacing w:line="360" w:lineRule="auto"/>
        <w:ind w:firstLine="480" w:firstLineChars="200"/>
        <w:outlineLvl w:val="9"/>
        <w:rPr>
          <w:rFonts w:hint="eastAsia" w:ascii="宋体" w:hAnsi="宋体" w:cs="宋体"/>
          <w:color w:val="000000"/>
          <w:sz w:val="24"/>
          <w:szCs w:val="24"/>
          <w:highlight w:val="none"/>
        </w:rPr>
      </w:pPr>
      <w:r>
        <w:rPr>
          <w:rFonts w:hint="eastAsia" w:ascii="宋体" w:hAnsi="宋体" w:cs="宋体"/>
          <w:color w:val="000000"/>
          <w:sz w:val="24"/>
          <w:szCs w:val="24"/>
          <w:highlight w:val="none"/>
        </w:rPr>
        <w:t>（2）大写金额和小写金额不一致的，以大写金额为准；</w:t>
      </w:r>
    </w:p>
    <w:p w14:paraId="35BBC8B2">
      <w:pPr>
        <w:spacing w:line="360" w:lineRule="auto"/>
        <w:ind w:firstLine="480" w:firstLineChars="200"/>
        <w:outlineLvl w:val="9"/>
        <w:rPr>
          <w:rFonts w:hint="eastAsia" w:ascii="宋体" w:hAnsi="宋体" w:cs="宋体"/>
          <w:color w:val="000000"/>
          <w:sz w:val="24"/>
          <w:szCs w:val="24"/>
          <w:highlight w:val="none"/>
        </w:rPr>
      </w:pPr>
      <w:r>
        <w:rPr>
          <w:rFonts w:hint="eastAsia" w:ascii="宋体" w:hAnsi="宋体" w:cs="宋体"/>
          <w:color w:val="000000"/>
          <w:sz w:val="24"/>
          <w:szCs w:val="24"/>
          <w:highlight w:val="none"/>
        </w:rPr>
        <w:t>（3）单价金额小数点或者百分比有明显错位的，以报价表的总价为准，并修改单价；</w:t>
      </w:r>
    </w:p>
    <w:p w14:paraId="436490BD">
      <w:pPr>
        <w:spacing w:line="360" w:lineRule="auto"/>
        <w:ind w:firstLine="480" w:firstLineChars="200"/>
        <w:outlineLvl w:val="9"/>
        <w:rPr>
          <w:rFonts w:hint="eastAsia" w:ascii="宋体" w:hAnsi="宋体" w:cs="宋体"/>
          <w:color w:val="000000"/>
          <w:sz w:val="24"/>
          <w:szCs w:val="24"/>
          <w:highlight w:val="none"/>
        </w:rPr>
      </w:pPr>
      <w:r>
        <w:rPr>
          <w:rFonts w:hint="eastAsia" w:ascii="宋体" w:hAnsi="宋体" w:cs="宋体"/>
          <w:color w:val="000000"/>
          <w:sz w:val="24"/>
          <w:szCs w:val="24"/>
          <w:highlight w:val="none"/>
        </w:rPr>
        <w:t>（4）总价金额与按单价汇总金额不一致的，以单价金额计算结果为准。</w:t>
      </w:r>
    </w:p>
    <w:p w14:paraId="64EE08E1">
      <w:pPr>
        <w:spacing w:line="360" w:lineRule="auto"/>
        <w:ind w:firstLine="480" w:firstLineChars="200"/>
        <w:outlineLvl w:val="9"/>
        <w:rPr>
          <w:rStyle w:val="59"/>
          <w:rFonts w:asciiTheme="minorEastAsia" w:hAnsiTheme="minorEastAsia"/>
          <w:color w:val="000000"/>
          <w:sz w:val="24"/>
          <w:szCs w:val="24"/>
          <w:highlight w:val="none"/>
        </w:rPr>
      </w:pPr>
      <w:r>
        <w:rPr>
          <w:rFonts w:hint="eastAsia" w:ascii="宋体" w:hAnsi="宋体" w:cs="宋体"/>
          <w:color w:val="000000"/>
          <w:sz w:val="24"/>
          <w:szCs w:val="24"/>
          <w:highlight w:val="none"/>
        </w:rPr>
        <w:t>同时出现两种以上不一致的，按照以上（1）-（4）规定的顺序逐条进行修正。修正后的报价经供应商确认后产生约束力，供应商不确认的，其响应文件按无效响应处理。</w:t>
      </w:r>
    </w:p>
    <w:p w14:paraId="25F83189">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11.</w:t>
      </w:r>
      <w:r>
        <w:rPr>
          <w:rStyle w:val="59"/>
          <w:rFonts w:hint="eastAsia" w:asciiTheme="minorEastAsia" w:hAnsiTheme="minorEastAsia"/>
          <w:color w:val="000000"/>
          <w:sz w:val="24"/>
          <w:szCs w:val="24"/>
          <w:highlight w:val="none"/>
        </w:rPr>
        <w:t>6</w:t>
      </w:r>
      <w:r>
        <w:rPr>
          <w:rStyle w:val="59"/>
          <w:rFonts w:asciiTheme="minorEastAsia" w:hAnsiTheme="minorEastAsia"/>
          <w:color w:val="000000"/>
          <w:sz w:val="24"/>
          <w:szCs w:val="24"/>
          <w:highlight w:val="none"/>
        </w:rPr>
        <w:t xml:space="preserve"> 如因磋商供应商只填写和提供了本文件要求的部分内容和附件，而给磋商小组评审造成困难，其可能导致的结果和责任由磋商供应商自行承担。</w:t>
      </w:r>
    </w:p>
    <w:p w14:paraId="491C7A49">
      <w:pPr>
        <w:adjustRightInd w:val="0"/>
        <w:spacing w:line="360" w:lineRule="auto"/>
        <w:ind w:firstLine="482" w:firstLineChars="200"/>
        <w:rPr>
          <w:rFonts w:asciiTheme="minorEastAsia" w:hAnsiTheme="minorEastAsia" w:cstheme="minorEastAsia"/>
          <w:b/>
          <w:color w:val="000000"/>
          <w:kern w:val="0"/>
          <w:sz w:val="24"/>
          <w:szCs w:val="24"/>
          <w:highlight w:val="none"/>
        </w:rPr>
      </w:pPr>
      <w:bookmarkStart w:id="91" w:name="_Toc23046678"/>
      <w:bookmarkStart w:id="92" w:name="_Toc514238602"/>
      <w:bookmarkStart w:id="93" w:name="_Toc243584238"/>
      <w:bookmarkStart w:id="94" w:name="_Toc23152572"/>
      <w:bookmarkStart w:id="95" w:name="_Toc29153325"/>
      <w:bookmarkStart w:id="96" w:name="_Toc5670"/>
      <w:bookmarkStart w:id="97" w:name="_Toc74156197"/>
      <w:r>
        <w:rPr>
          <w:rFonts w:hint="eastAsia" w:asciiTheme="minorEastAsia" w:hAnsiTheme="minorEastAsia" w:cstheme="minorEastAsia"/>
          <w:b/>
          <w:color w:val="000000"/>
          <w:kern w:val="0"/>
          <w:sz w:val="24"/>
          <w:szCs w:val="24"/>
          <w:highlight w:val="none"/>
        </w:rPr>
        <w:t>11.</w:t>
      </w:r>
      <w:r>
        <w:rPr>
          <w:rFonts w:asciiTheme="minorEastAsia" w:hAnsiTheme="minorEastAsia" w:cstheme="minorEastAsia"/>
          <w:b/>
          <w:color w:val="000000"/>
          <w:kern w:val="0"/>
          <w:sz w:val="24"/>
          <w:szCs w:val="24"/>
          <w:highlight w:val="none"/>
        </w:rPr>
        <w:t>7</w:t>
      </w:r>
      <w:r>
        <w:rPr>
          <w:rFonts w:hint="eastAsia" w:asciiTheme="minorEastAsia" w:hAnsiTheme="minorEastAsia" w:cstheme="minorEastAsia"/>
          <w:b/>
          <w:color w:val="000000"/>
          <w:kern w:val="0"/>
          <w:sz w:val="24"/>
          <w:szCs w:val="24"/>
          <w:highlight w:val="none"/>
        </w:rPr>
        <w:t xml:space="preserve"> 响应文件的组成</w:t>
      </w:r>
      <w:bookmarkEnd w:id="91"/>
      <w:bookmarkEnd w:id="92"/>
      <w:bookmarkEnd w:id="93"/>
      <w:bookmarkEnd w:id="94"/>
      <w:bookmarkEnd w:id="95"/>
      <w:bookmarkEnd w:id="96"/>
      <w:bookmarkEnd w:id="97"/>
    </w:p>
    <w:p w14:paraId="296492E6">
      <w:pPr>
        <w:adjustRightInd w:val="0"/>
        <w:spacing w:line="360" w:lineRule="auto"/>
        <w:ind w:firstLine="482" w:firstLineChars="200"/>
        <w:rPr>
          <w:rFonts w:asciiTheme="minorEastAsia" w:hAnsiTheme="minorEastAsia" w:cstheme="minorEastAsia"/>
          <w:b/>
          <w:color w:val="000000"/>
          <w:kern w:val="0"/>
          <w:sz w:val="24"/>
          <w:szCs w:val="24"/>
          <w:highlight w:val="none"/>
        </w:rPr>
      </w:pPr>
      <w:bookmarkStart w:id="98" w:name="_Toc29153326"/>
      <w:bookmarkStart w:id="99" w:name="_Toc74156198"/>
      <w:r>
        <w:rPr>
          <w:rFonts w:hint="eastAsia" w:asciiTheme="minorEastAsia" w:hAnsiTheme="minorEastAsia" w:cstheme="minorEastAsia"/>
          <w:b/>
          <w:color w:val="000000"/>
          <w:kern w:val="0"/>
          <w:sz w:val="24"/>
          <w:szCs w:val="24"/>
          <w:highlight w:val="none"/>
        </w:rPr>
        <w:t>11</w:t>
      </w:r>
      <w:r>
        <w:rPr>
          <w:rFonts w:asciiTheme="minorEastAsia" w:hAnsiTheme="minorEastAsia" w:cstheme="minorEastAsia"/>
          <w:b/>
          <w:color w:val="000000"/>
          <w:kern w:val="0"/>
          <w:sz w:val="24"/>
          <w:szCs w:val="24"/>
          <w:highlight w:val="none"/>
        </w:rPr>
        <w:t>.7</w:t>
      </w:r>
      <w:r>
        <w:rPr>
          <w:rFonts w:hint="eastAsia" w:asciiTheme="minorEastAsia" w:hAnsiTheme="minorEastAsia" w:cstheme="minorEastAsia"/>
          <w:b/>
          <w:color w:val="000000"/>
          <w:kern w:val="0"/>
          <w:sz w:val="24"/>
          <w:szCs w:val="24"/>
          <w:highlight w:val="none"/>
        </w:rPr>
        <w:t>.</w:t>
      </w:r>
      <w:r>
        <w:rPr>
          <w:rFonts w:asciiTheme="minorEastAsia" w:hAnsiTheme="minorEastAsia" w:cstheme="minorEastAsia"/>
          <w:b/>
          <w:color w:val="000000"/>
          <w:kern w:val="0"/>
          <w:sz w:val="24"/>
          <w:szCs w:val="24"/>
          <w:highlight w:val="none"/>
        </w:rPr>
        <w:t>1</w:t>
      </w:r>
      <w:r>
        <w:rPr>
          <w:rFonts w:hint="eastAsia" w:asciiTheme="minorEastAsia" w:hAnsiTheme="minorEastAsia" w:cstheme="minorEastAsia"/>
          <w:b/>
          <w:color w:val="000000"/>
          <w:kern w:val="0"/>
          <w:sz w:val="24"/>
          <w:szCs w:val="24"/>
          <w:highlight w:val="none"/>
        </w:rPr>
        <w:t xml:space="preserve"> 响应文件由资格审查部分、商务及技术部分组成。</w:t>
      </w:r>
    </w:p>
    <w:p w14:paraId="0632D3B2">
      <w:pPr>
        <w:adjustRightInd w:val="0"/>
        <w:spacing w:line="360" w:lineRule="auto"/>
        <w:ind w:firstLine="482" w:firstLineChars="200"/>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11.</w:t>
      </w:r>
      <w:r>
        <w:rPr>
          <w:rFonts w:asciiTheme="minorEastAsia" w:hAnsiTheme="minorEastAsia" w:cstheme="minorEastAsia"/>
          <w:b/>
          <w:color w:val="000000"/>
          <w:kern w:val="0"/>
          <w:sz w:val="24"/>
          <w:szCs w:val="24"/>
          <w:highlight w:val="none"/>
        </w:rPr>
        <w:t>7</w:t>
      </w:r>
      <w:r>
        <w:rPr>
          <w:rFonts w:hint="eastAsia" w:asciiTheme="minorEastAsia" w:hAnsiTheme="minorEastAsia" w:cstheme="minorEastAsia"/>
          <w:b/>
          <w:color w:val="000000"/>
          <w:kern w:val="0"/>
          <w:sz w:val="24"/>
          <w:szCs w:val="24"/>
          <w:highlight w:val="none"/>
        </w:rPr>
        <w:t>.</w:t>
      </w:r>
      <w:r>
        <w:rPr>
          <w:rFonts w:asciiTheme="minorEastAsia" w:hAnsiTheme="minorEastAsia" w:cstheme="minorEastAsia"/>
          <w:b/>
          <w:color w:val="000000"/>
          <w:kern w:val="0"/>
          <w:sz w:val="24"/>
          <w:szCs w:val="24"/>
          <w:highlight w:val="none"/>
        </w:rPr>
        <w:t>2</w:t>
      </w:r>
      <w:r>
        <w:rPr>
          <w:rFonts w:hint="eastAsia" w:asciiTheme="minorEastAsia" w:hAnsiTheme="minorEastAsia" w:cstheme="minorEastAsia"/>
          <w:b/>
          <w:color w:val="000000"/>
          <w:kern w:val="0"/>
          <w:sz w:val="24"/>
          <w:szCs w:val="24"/>
          <w:highlight w:val="none"/>
        </w:rPr>
        <w:t xml:space="preserve"> 资格审查部分应包括下列内容：（</w:t>
      </w:r>
      <w:r>
        <w:rPr>
          <w:rFonts w:hint="eastAsia" w:cs="宋体" w:asciiTheme="minorEastAsia" w:hAnsiTheme="minorEastAsia"/>
          <w:b/>
          <w:bCs/>
          <w:color w:val="000000"/>
          <w:sz w:val="24"/>
          <w:szCs w:val="24"/>
          <w:highlight w:val="none"/>
        </w:rPr>
        <w:t>以下材料注明“必须提供”的必须提供</w:t>
      </w:r>
      <w:r>
        <w:rPr>
          <w:rFonts w:hint="eastAsia" w:asciiTheme="minorEastAsia" w:hAnsiTheme="minorEastAsia" w:cstheme="minorEastAsia"/>
          <w:color w:val="000000"/>
          <w:kern w:val="0"/>
          <w:sz w:val="24"/>
          <w:szCs w:val="24"/>
          <w:highlight w:val="none"/>
        </w:rPr>
        <w:t>，</w:t>
      </w:r>
      <w:r>
        <w:rPr>
          <w:rFonts w:hint="eastAsia" w:asciiTheme="minorEastAsia" w:hAnsiTheme="minorEastAsia" w:cstheme="minorEastAsia"/>
          <w:b/>
          <w:color w:val="000000"/>
          <w:kern w:val="0"/>
          <w:sz w:val="24"/>
          <w:szCs w:val="24"/>
          <w:highlight w:val="none"/>
        </w:rPr>
        <w:t>属复印件必须加盖单位公章，否则其</w:t>
      </w:r>
      <w:r>
        <w:rPr>
          <w:rFonts w:hint="eastAsia" w:cs="宋体" w:asciiTheme="minorEastAsia" w:hAnsiTheme="minorEastAsia"/>
          <w:b/>
          <w:bCs/>
          <w:color w:val="000000"/>
          <w:sz w:val="24"/>
          <w:szCs w:val="24"/>
          <w:highlight w:val="none"/>
        </w:rPr>
        <w:t>磋商</w:t>
      </w:r>
      <w:r>
        <w:rPr>
          <w:rFonts w:hint="eastAsia" w:asciiTheme="minorEastAsia" w:hAnsiTheme="minorEastAsia" w:cstheme="minorEastAsia"/>
          <w:b/>
          <w:color w:val="000000"/>
          <w:kern w:val="0"/>
          <w:sz w:val="24"/>
          <w:szCs w:val="24"/>
          <w:highlight w:val="none"/>
        </w:rPr>
        <w:t>无效）</w:t>
      </w:r>
    </w:p>
    <w:p w14:paraId="19C97CC4">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（1）法定代表人资格证明书；（必须提供）</w:t>
      </w:r>
    </w:p>
    <w:p w14:paraId="4643DBAB">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（2）法定代表人授权书</w:t>
      </w:r>
      <w:r>
        <w:rPr>
          <w:rFonts w:hint="eastAsia" w:asciiTheme="minorEastAsia" w:hAnsiTheme="minorEastAsia" w:cstheme="minorEastAsia"/>
          <w:color w:val="000000"/>
          <w:sz w:val="24"/>
          <w:szCs w:val="24"/>
          <w:highlight w:val="none"/>
          <w:lang w:val="en-US" w:eastAsia="zh-CN"/>
        </w:rPr>
        <w:t>原件</w:t>
      </w:r>
      <w:r>
        <w:rPr>
          <w:rFonts w:hint="eastAsia" w:asciiTheme="minorEastAsia" w:hAnsiTheme="minorEastAsia" w:cstheme="minorEastAsia"/>
          <w:color w:val="000000"/>
          <w:sz w:val="24"/>
          <w:szCs w:val="24"/>
          <w:highlight w:val="none"/>
        </w:rPr>
        <w:t>及授权代理人身份证复印件（如无授权时则不需提供</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lang w:val="en-US" w:eastAsia="zh-CN"/>
        </w:rPr>
        <w:t>复印件</w:t>
      </w:r>
      <w:r>
        <w:rPr>
          <w:rFonts w:hint="eastAsia" w:asciiTheme="minorEastAsia" w:hAnsiTheme="minorEastAsia" w:cstheme="minorEastAsia"/>
          <w:color w:val="000000"/>
          <w:sz w:val="24"/>
          <w:szCs w:val="24"/>
          <w:highlight w:val="none"/>
        </w:rPr>
        <w:t>加盖供应商的电子签章）；</w:t>
      </w:r>
    </w:p>
    <w:p w14:paraId="400107CA">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（3）有效的企业营业执照副本复印件；（必须提供并加盖供应商的电子签章）</w:t>
      </w:r>
    </w:p>
    <w:p w14:paraId="49219D1A">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（4）有效的安全生产许可证副本复印件；（必须提供并加盖供应商的电子签章）</w:t>
      </w:r>
    </w:p>
    <w:p w14:paraId="5AFA806F">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（5）有效的企业资质证书副本复印件；（必须提供并加盖供应商的电子签章）</w:t>
      </w:r>
    </w:p>
    <w:p w14:paraId="02E1BF63">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（6）拟投入本项目的项目经理有效的注册建造师资质证书复印件和有效的安全生产考核合格证B证复印件；（必须提供并加盖供应商的电子签章）</w:t>
      </w:r>
    </w:p>
    <w:p w14:paraId="03756868">
      <w:pPr>
        <w:keepNext w:val="0"/>
        <w:keepLines w:val="0"/>
        <w:pageBreakBefore w:val="0"/>
        <w:widowControl/>
        <w:kinsoku/>
        <w:wordWrap/>
        <w:overflowPunct/>
        <w:topLinePunct w:val="0"/>
        <w:autoSpaceDE/>
        <w:autoSpaceDN/>
        <w:bidi w:val="0"/>
        <w:snapToGrid/>
        <w:spacing w:line="312" w:lineRule="auto"/>
        <w:ind w:firstLine="480" w:firstLineChars="200"/>
        <w:rPr>
          <w:rFonts w:hint="default" w:eastAsia="宋体" w:asciiTheme="minorEastAsia" w:hAnsiTheme="minorEastAsia" w:cstheme="minorEastAsia"/>
          <w:color w:val="000000"/>
          <w:sz w:val="24"/>
          <w:szCs w:val="24"/>
          <w:highlight w:val="none"/>
          <w:lang w:val="en-US" w:eastAsia="zh-CN"/>
        </w:rPr>
      </w:pPr>
      <w:r>
        <w:rPr>
          <w:rFonts w:hint="eastAsia" w:asciiTheme="minorEastAsia" w:hAnsiTheme="minorEastAsia" w:cstheme="minorEastAsia"/>
          <w:color w:val="000000"/>
          <w:sz w:val="24"/>
          <w:szCs w:val="24"/>
          <w:highlight w:val="none"/>
        </w:rPr>
        <w:t>（7）安全员安全生产考核合格证书（C类）复印件；（必须提供并加盖供应商的电子签章）</w:t>
      </w:r>
    </w:p>
    <w:p w14:paraId="6E094225">
      <w:pPr>
        <w:pStyle w:val="19"/>
        <w:keepNext w:val="0"/>
        <w:keepLines w:val="0"/>
        <w:pageBreakBefore w:val="0"/>
        <w:widowControl/>
        <w:kinsoku/>
        <w:wordWrap/>
        <w:overflowPunct/>
        <w:topLinePunct w:val="0"/>
        <w:autoSpaceDE/>
        <w:autoSpaceDN/>
        <w:bidi w:val="0"/>
        <w:snapToGrid/>
        <w:spacing w:line="312" w:lineRule="auto"/>
        <w:ind w:firstLine="544" w:firstLineChars="227"/>
        <w:rPr>
          <w:rFonts w:cs="宋体"/>
          <w:color w:val="000000"/>
          <w:sz w:val="24"/>
          <w:szCs w:val="24"/>
          <w:highlight w:val="none"/>
        </w:rPr>
      </w:pPr>
      <w:r>
        <w:rPr>
          <w:rFonts w:hint="eastAsia" w:cs="宋体"/>
          <w:color w:val="000000"/>
          <w:sz w:val="24"/>
          <w:szCs w:val="24"/>
          <w:highlight w:val="none"/>
        </w:rPr>
        <w:t>（</w:t>
      </w:r>
      <w:r>
        <w:rPr>
          <w:rFonts w:asciiTheme="minorEastAsia" w:hAnsiTheme="minorEastAsia" w:cstheme="minorEastAsia"/>
          <w:color w:val="000000"/>
          <w:sz w:val="24"/>
          <w:szCs w:val="24"/>
          <w:highlight w:val="none"/>
        </w:rPr>
        <w:t>8</w:t>
      </w:r>
      <w:r>
        <w:rPr>
          <w:rFonts w:hint="eastAsia" w:cs="宋体"/>
          <w:color w:val="000000"/>
          <w:sz w:val="24"/>
          <w:szCs w:val="24"/>
          <w:highlight w:val="none"/>
        </w:rPr>
        <w:t>）</w:t>
      </w:r>
      <w:r>
        <w:rPr>
          <w:rFonts w:hint="eastAsia"/>
          <w:color w:val="000000"/>
          <w:sz w:val="24"/>
          <w:szCs w:val="24"/>
          <w:highlight w:val="none"/>
        </w:rPr>
        <w:t>响应文件递交截止之日前半年内</w:t>
      </w:r>
      <w:r>
        <w:rPr>
          <w:rFonts w:hint="eastAsia"/>
          <w:color w:val="000000"/>
          <w:sz w:val="24"/>
          <w:szCs w:val="24"/>
          <w:highlight w:val="none"/>
          <w:lang w:val="en-US" w:eastAsia="zh-CN"/>
        </w:rPr>
        <w:t>连续</w:t>
      </w:r>
      <w:r>
        <w:rPr>
          <w:rFonts w:hint="eastAsia"/>
          <w:color w:val="000000"/>
          <w:sz w:val="24"/>
          <w:szCs w:val="24"/>
          <w:highlight w:val="none"/>
        </w:rPr>
        <w:t>三个月</w:t>
      </w:r>
      <w:r>
        <w:rPr>
          <w:rFonts w:hint="eastAsia"/>
          <w:bCs/>
          <w:color w:val="000000"/>
          <w:sz w:val="24"/>
          <w:szCs w:val="24"/>
          <w:highlight w:val="none"/>
        </w:rPr>
        <w:t>的依法缴纳税费或依法免缴税费的证明[复印件，格式自拟，必须提供]；无纳税记录的，应提供由磋商供应商所在地主管国税、地税部门出具的《依法纳税或依法免税证明》复印件，</w:t>
      </w:r>
      <w:r>
        <w:rPr>
          <w:rFonts w:hint="eastAsia"/>
          <w:bCs/>
          <w:color w:val="000000"/>
          <w:sz w:val="24"/>
          <w:highlight w:val="none"/>
        </w:rPr>
        <w:t>（</w:t>
      </w:r>
      <w:r>
        <w:rPr>
          <w:rFonts w:hint="eastAsia" w:cs="宋体"/>
          <w:color w:val="000000"/>
          <w:sz w:val="24"/>
          <w:highlight w:val="none"/>
        </w:rPr>
        <w:t>从取得营业执照时间起到响应文件提交截止时间为止不足要求月数的，只需提供从取得营业执照起的依法缴纳税收相应证明文件</w:t>
      </w:r>
      <w:r>
        <w:rPr>
          <w:rFonts w:hint="eastAsia"/>
          <w:bCs/>
          <w:color w:val="000000"/>
          <w:sz w:val="24"/>
          <w:highlight w:val="none"/>
        </w:rPr>
        <w:t>，</w:t>
      </w:r>
      <w:r>
        <w:rPr>
          <w:rFonts w:hint="eastAsia"/>
          <w:b w:val="0"/>
          <w:bCs w:val="0"/>
          <w:color w:val="000000"/>
          <w:sz w:val="24"/>
          <w:highlight w:val="none"/>
        </w:rPr>
        <w:t>必须提供并加盖供应商的电子签章）</w:t>
      </w:r>
      <w:r>
        <w:rPr>
          <w:rFonts w:hint="eastAsia"/>
          <w:b/>
          <w:bCs/>
          <w:color w:val="000000"/>
          <w:sz w:val="24"/>
          <w:szCs w:val="24"/>
          <w:highlight w:val="none"/>
        </w:rPr>
        <w:t>；</w:t>
      </w:r>
    </w:p>
    <w:p w14:paraId="4D70603B">
      <w:pPr>
        <w:pStyle w:val="19"/>
        <w:keepNext w:val="0"/>
        <w:keepLines w:val="0"/>
        <w:pageBreakBefore w:val="0"/>
        <w:widowControl/>
        <w:kinsoku/>
        <w:wordWrap/>
        <w:overflowPunct/>
        <w:topLinePunct w:val="0"/>
        <w:autoSpaceDE/>
        <w:autoSpaceDN/>
        <w:bidi w:val="0"/>
        <w:snapToGrid/>
        <w:spacing w:line="312" w:lineRule="auto"/>
        <w:ind w:firstLine="544" w:firstLineChars="227"/>
        <w:rPr>
          <w:rFonts w:cs="宋体"/>
          <w:color w:val="000000"/>
          <w:sz w:val="24"/>
          <w:szCs w:val="24"/>
          <w:highlight w:val="none"/>
        </w:rPr>
      </w:pPr>
      <w:r>
        <w:rPr>
          <w:rFonts w:hint="eastAsia" w:cs="宋体"/>
          <w:color w:val="000000"/>
          <w:sz w:val="24"/>
          <w:szCs w:val="24"/>
          <w:highlight w:val="none"/>
        </w:rPr>
        <w:t>（</w:t>
      </w:r>
      <w:r>
        <w:rPr>
          <w:rFonts w:hint="eastAsia" w:cs="宋体"/>
          <w:color w:val="000000"/>
          <w:sz w:val="24"/>
          <w:szCs w:val="24"/>
          <w:highlight w:val="none"/>
          <w:lang w:val="en-US" w:eastAsia="zh-CN"/>
        </w:rPr>
        <w:t>9</w:t>
      </w:r>
      <w:r>
        <w:rPr>
          <w:rFonts w:hint="eastAsia" w:cs="宋体"/>
          <w:color w:val="000000"/>
          <w:sz w:val="24"/>
          <w:szCs w:val="24"/>
          <w:highlight w:val="none"/>
        </w:rPr>
        <w:t>）</w:t>
      </w:r>
      <w:r>
        <w:rPr>
          <w:rFonts w:hint="eastAsia"/>
          <w:color w:val="000000"/>
          <w:sz w:val="24"/>
          <w:highlight w:val="none"/>
        </w:rPr>
        <w:t>响应文件递交截止之日前半年内</w:t>
      </w:r>
      <w:r>
        <w:rPr>
          <w:rFonts w:hint="eastAsia"/>
          <w:color w:val="000000"/>
          <w:sz w:val="24"/>
          <w:szCs w:val="24"/>
          <w:highlight w:val="none"/>
          <w:lang w:val="en-US" w:eastAsia="zh-CN"/>
        </w:rPr>
        <w:t>连续</w:t>
      </w:r>
      <w:r>
        <w:rPr>
          <w:rFonts w:hint="eastAsia"/>
          <w:color w:val="000000"/>
          <w:sz w:val="24"/>
          <w:highlight w:val="none"/>
        </w:rPr>
        <w:t>三个月</w:t>
      </w:r>
      <w:r>
        <w:rPr>
          <w:rFonts w:hint="eastAsia"/>
          <w:bCs/>
          <w:color w:val="000000"/>
          <w:sz w:val="24"/>
          <w:highlight w:val="none"/>
        </w:rPr>
        <w:t>依法缴纳社保费的缴费凭证（复印件，格式自拟）[必须提供]；无缴费记录的，应提供由磋商供应商所在地社保部门出具的《依法缴纳或依法免缴社保费证明》复印件，（</w:t>
      </w:r>
      <w:r>
        <w:rPr>
          <w:rFonts w:hint="eastAsia" w:cs="宋体"/>
          <w:color w:val="000000"/>
          <w:sz w:val="24"/>
          <w:highlight w:val="none"/>
        </w:rPr>
        <w:t>从取得营业执照时间起到响应文件提交截止时间为止不足要求月数的只需提供从取得营业执照起的依法缴纳社会保障资金的相应证明文件</w:t>
      </w:r>
      <w:r>
        <w:rPr>
          <w:rFonts w:hint="eastAsia"/>
          <w:bCs/>
          <w:color w:val="000000"/>
          <w:sz w:val="24"/>
          <w:highlight w:val="none"/>
        </w:rPr>
        <w:t>，</w:t>
      </w:r>
      <w:r>
        <w:rPr>
          <w:rFonts w:hint="eastAsia"/>
          <w:b w:val="0"/>
          <w:bCs w:val="0"/>
          <w:color w:val="000000"/>
          <w:sz w:val="24"/>
          <w:highlight w:val="none"/>
        </w:rPr>
        <w:t>必须提供并加盖供应商的电子签章）</w:t>
      </w:r>
      <w:r>
        <w:rPr>
          <w:rFonts w:hint="eastAsia"/>
          <w:b/>
          <w:bCs/>
          <w:color w:val="000000"/>
          <w:sz w:val="24"/>
          <w:highlight w:val="none"/>
        </w:rPr>
        <w:t>；</w:t>
      </w:r>
    </w:p>
    <w:p w14:paraId="42E6E842">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w:t>
      </w:r>
      <w:r>
        <w:rPr>
          <w:rFonts w:hint="eastAsia" w:cs="宋体"/>
          <w:color w:val="000000"/>
          <w:sz w:val="24"/>
          <w:szCs w:val="24"/>
          <w:highlight w:val="none"/>
        </w:rPr>
        <w:t>1</w:t>
      </w:r>
      <w:r>
        <w:rPr>
          <w:rFonts w:hint="eastAsia" w:cs="宋体"/>
          <w:color w:val="000000"/>
          <w:sz w:val="24"/>
          <w:szCs w:val="24"/>
          <w:highlight w:val="none"/>
          <w:lang w:val="en-US" w:eastAsia="zh-CN"/>
        </w:rPr>
        <w:t>0</w:t>
      </w:r>
      <w:r>
        <w:rPr>
          <w:rFonts w:hint="eastAsia" w:asciiTheme="minorEastAsia" w:hAnsiTheme="minorEastAsia" w:cstheme="minorEastAsia"/>
          <w:color w:val="000000"/>
          <w:sz w:val="24"/>
          <w:szCs w:val="24"/>
          <w:highlight w:val="none"/>
        </w:rPr>
        <w:t>）</w:t>
      </w:r>
      <w:r>
        <w:rPr>
          <w:rFonts w:hint="eastAsia"/>
          <w:color w:val="000000"/>
          <w:sz w:val="24"/>
          <w:highlight w:val="none"/>
        </w:rPr>
        <w:t>供应商</w:t>
      </w:r>
      <w:r>
        <w:rPr>
          <w:rFonts w:hint="eastAsia"/>
          <w:color w:val="000000"/>
          <w:sz w:val="24"/>
          <w:highlight w:val="none"/>
          <w:lang w:eastAsia="zh-CN"/>
        </w:rPr>
        <w:t>2023年或2024年</w:t>
      </w:r>
      <w:r>
        <w:rPr>
          <w:rFonts w:hint="eastAsia"/>
          <w:color w:val="000000"/>
          <w:sz w:val="24"/>
          <w:highlight w:val="none"/>
        </w:rPr>
        <w:t>的年度财务报告复印件，如财务报告未经相关审计单位审计的须同时由供应商出具财务报表承诺书，承诺该财务报表数据真实可靠；新成立的企业则</w:t>
      </w:r>
      <w:r>
        <w:rPr>
          <w:rFonts w:hint="eastAsia" w:cs="宋体"/>
          <w:color w:val="000000"/>
          <w:sz w:val="24"/>
          <w:highlight w:val="none"/>
        </w:rPr>
        <w:t>提供公司成立时间以来的财务报表</w:t>
      </w:r>
      <w:r>
        <w:rPr>
          <w:rFonts w:hint="eastAsia"/>
          <w:color w:val="000000"/>
          <w:sz w:val="24"/>
          <w:highlight w:val="none"/>
        </w:rPr>
        <w:t>，同时由供应商出具财务报表承诺书，承诺该财务报表数据真实可靠（格式自拟）</w:t>
      </w:r>
      <w:r>
        <w:rPr>
          <w:rFonts w:hint="eastAsia"/>
          <w:b w:val="0"/>
          <w:bCs/>
          <w:color w:val="000000"/>
          <w:sz w:val="24"/>
          <w:highlight w:val="none"/>
        </w:rPr>
        <w:t>（必须提供并加盖供应商的电子签章）</w:t>
      </w:r>
    </w:p>
    <w:p w14:paraId="32A5D477">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11</w:t>
      </w:r>
      <w:r>
        <w:rPr>
          <w:rFonts w:hint="eastAsia" w:asciiTheme="minorEastAsia" w:hAnsiTheme="minorEastAsia" w:cstheme="minorEastAsia"/>
          <w:color w:val="000000"/>
          <w:sz w:val="24"/>
          <w:szCs w:val="24"/>
          <w:highlight w:val="none"/>
        </w:rPr>
        <w:t>）政府采购项目投标资格承诺函；（必须提供）</w:t>
      </w:r>
    </w:p>
    <w:p w14:paraId="46C5FCD1">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1</w:t>
      </w:r>
      <w:r>
        <w:rPr>
          <w:rFonts w:hint="eastAsia" w:asciiTheme="minorEastAsia" w:hAnsiTheme="minorEastAsia" w:cstheme="minorEastAsia"/>
          <w:color w:val="000000"/>
          <w:sz w:val="24"/>
          <w:szCs w:val="24"/>
          <w:highlight w:val="none"/>
          <w:lang w:val="en-US" w:eastAsia="zh-CN"/>
        </w:rPr>
        <w:t>2）</w:t>
      </w:r>
      <w:r>
        <w:rPr>
          <w:rFonts w:hint="eastAsia" w:asciiTheme="minorEastAsia" w:hAnsiTheme="minorEastAsia" w:cstheme="minorEastAsia"/>
          <w:color w:val="000000"/>
          <w:sz w:val="24"/>
          <w:szCs w:val="24"/>
          <w:highlight w:val="none"/>
        </w:rPr>
        <w:t>供应商参加政府采购活动前三年内在经营活动中没有重大违法记录和不良信用记录的书面声明原件；（供应商可在“信用中国”网站（www.creditchina.gov.cn）、中国政府采购网（www.ccgp.gov.cn）查询相关供应商主体信用记录，同时将查询结果截图加盖单位公章与上述书面声明一并提交）；（必须提供）</w:t>
      </w:r>
    </w:p>
    <w:p w14:paraId="5A5A0890">
      <w:pPr>
        <w:keepNext w:val="0"/>
        <w:keepLines w:val="0"/>
        <w:pageBreakBefore w:val="0"/>
        <w:widowControl/>
        <w:kinsoku/>
        <w:wordWrap/>
        <w:overflowPunct/>
        <w:topLinePunct w:val="0"/>
        <w:autoSpaceDE/>
        <w:autoSpaceDN/>
        <w:bidi w:val="0"/>
        <w:snapToGrid/>
        <w:spacing w:line="312" w:lineRule="auto"/>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13</w:t>
      </w:r>
      <w:r>
        <w:rPr>
          <w:rFonts w:hint="eastAsia" w:asciiTheme="minorEastAsia" w:hAnsiTheme="minorEastAsia" w:cstheme="minorEastAsia"/>
          <w:color w:val="000000"/>
          <w:sz w:val="24"/>
          <w:szCs w:val="24"/>
          <w:highlight w:val="none"/>
        </w:rPr>
        <w:t>）中小企业声明函；（必须提供）</w:t>
      </w:r>
    </w:p>
    <w:p w14:paraId="6CFDAFD0">
      <w:pPr>
        <w:keepNext w:val="0"/>
        <w:keepLines w:val="0"/>
        <w:pageBreakBefore w:val="0"/>
        <w:widowControl/>
        <w:kinsoku/>
        <w:wordWrap/>
        <w:overflowPunct/>
        <w:topLinePunct w:val="0"/>
        <w:autoSpaceDE/>
        <w:autoSpaceDN/>
        <w:bidi w:val="0"/>
        <w:snapToGrid/>
        <w:spacing w:line="312" w:lineRule="auto"/>
        <w:ind w:firstLine="480" w:firstLineChars="200"/>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1</w:t>
      </w:r>
      <w:r>
        <w:rPr>
          <w:rFonts w:hint="eastAsia" w:asciiTheme="minorEastAsia" w:hAnsiTheme="minorEastAsia" w:cstheme="minorEastAsia"/>
          <w:color w:val="000000"/>
          <w:sz w:val="24"/>
          <w:szCs w:val="24"/>
          <w:highlight w:val="none"/>
          <w:lang w:val="en-US" w:eastAsia="zh-CN"/>
        </w:rPr>
        <w:t>4）</w:t>
      </w:r>
      <w:r>
        <w:rPr>
          <w:rFonts w:hint="eastAsia" w:asciiTheme="minorEastAsia" w:hAnsiTheme="minorEastAsia" w:cstheme="minorEastAsia"/>
          <w:color w:val="000000"/>
          <w:sz w:val="24"/>
          <w:szCs w:val="24"/>
          <w:highlight w:val="none"/>
        </w:rPr>
        <w:t>供应商认为必要提供的声明及其它资料</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lang w:val="en-US" w:eastAsia="zh-CN"/>
        </w:rPr>
        <w:t>如有，请提供）</w:t>
      </w:r>
    </w:p>
    <w:p w14:paraId="09457D94">
      <w:pPr>
        <w:pStyle w:val="50"/>
        <w:tabs>
          <w:tab w:val="left" w:pos="2145"/>
          <w:tab w:val="left" w:pos="2146"/>
        </w:tabs>
        <w:spacing w:line="360" w:lineRule="auto"/>
        <w:ind w:left="0" w:firstLine="422" w:firstLineChars="175"/>
        <w:rPr>
          <w:rFonts w:asciiTheme="minorEastAsia" w:hAnsiTheme="minorEastAsia" w:eastAsiaTheme="minorEastAsia" w:cstheme="minorEastAsia"/>
          <w:b/>
          <w:bCs/>
          <w:color w:val="000000"/>
          <w:kern w:val="0"/>
          <w:sz w:val="24"/>
          <w:szCs w:val="24"/>
          <w:highlight w:val="none"/>
          <w:lang w:val="en-US" w:bidi="ar-SA"/>
        </w:rPr>
      </w:pPr>
      <w:r>
        <w:rPr>
          <w:rFonts w:hint="eastAsia" w:asciiTheme="minorEastAsia" w:hAnsiTheme="minorEastAsia" w:eastAsiaTheme="minorEastAsia" w:cstheme="minorEastAsia"/>
          <w:b/>
          <w:color w:val="000000"/>
          <w:kern w:val="0"/>
          <w:sz w:val="24"/>
          <w:szCs w:val="24"/>
          <w:highlight w:val="none"/>
          <w:lang w:val="en-US" w:bidi="ar-SA"/>
        </w:rPr>
        <w:t>11.</w:t>
      </w:r>
      <w:r>
        <w:rPr>
          <w:rFonts w:asciiTheme="minorEastAsia" w:hAnsiTheme="minorEastAsia" w:eastAsiaTheme="minorEastAsia" w:cstheme="minorEastAsia"/>
          <w:b/>
          <w:color w:val="000000"/>
          <w:kern w:val="0"/>
          <w:sz w:val="24"/>
          <w:szCs w:val="24"/>
          <w:highlight w:val="none"/>
          <w:lang w:val="en-US" w:bidi="ar-SA"/>
        </w:rPr>
        <w:t>7</w:t>
      </w:r>
      <w:r>
        <w:rPr>
          <w:rFonts w:hint="eastAsia" w:asciiTheme="minorEastAsia" w:hAnsiTheme="minorEastAsia" w:eastAsiaTheme="minorEastAsia" w:cstheme="minorEastAsia"/>
          <w:b/>
          <w:color w:val="000000"/>
          <w:kern w:val="0"/>
          <w:sz w:val="24"/>
          <w:szCs w:val="24"/>
          <w:highlight w:val="none"/>
          <w:lang w:val="en-US" w:bidi="ar-SA"/>
        </w:rPr>
        <w:t>.</w:t>
      </w:r>
      <w:r>
        <w:rPr>
          <w:rFonts w:asciiTheme="minorEastAsia" w:hAnsiTheme="minorEastAsia" w:eastAsiaTheme="minorEastAsia" w:cstheme="minorEastAsia"/>
          <w:b/>
          <w:color w:val="000000"/>
          <w:kern w:val="0"/>
          <w:sz w:val="24"/>
          <w:szCs w:val="24"/>
          <w:highlight w:val="none"/>
          <w:lang w:val="en-US" w:bidi="ar-SA"/>
        </w:rPr>
        <w:t>3</w:t>
      </w:r>
      <w:r>
        <w:rPr>
          <w:rFonts w:hint="eastAsia" w:asciiTheme="minorEastAsia" w:hAnsiTheme="minorEastAsia" w:eastAsiaTheme="minorEastAsia" w:cstheme="minorEastAsia"/>
          <w:b/>
          <w:color w:val="000000"/>
          <w:kern w:val="0"/>
          <w:sz w:val="24"/>
          <w:szCs w:val="24"/>
          <w:highlight w:val="none"/>
          <w:lang w:val="en-US" w:bidi="ar-SA"/>
        </w:rPr>
        <w:t>商务及技术部分主要包括下列内容：</w:t>
      </w:r>
      <w:r>
        <w:rPr>
          <w:rFonts w:hint="eastAsia" w:asciiTheme="minorEastAsia" w:hAnsiTheme="minorEastAsia" w:eastAsiaTheme="minorEastAsia"/>
          <w:b/>
          <w:bCs/>
          <w:color w:val="000000"/>
          <w:sz w:val="24"/>
          <w:szCs w:val="24"/>
          <w:highlight w:val="none"/>
        </w:rPr>
        <w:t>（注明“必须提供”的必须提供且应加盖单位公章，否则磋商无效）</w:t>
      </w:r>
    </w:p>
    <w:p w14:paraId="4670075B">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1）</w:t>
      </w:r>
      <w:r>
        <w:rPr>
          <w:rFonts w:hint="eastAsia" w:asciiTheme="minorEastAsia" w:hAnsiTheme="minorEastAsia" w:eastAsiaTheme="minorEastAsia"/>
          <w:color w:val="000000"/>
          <w:sz w:val="24"/>
          <w:highlight w:val="none"/>
        </w:rPr>
        <w:t>磋商</w:t>
      </w:r>
      <w:r>
        <w:rPr>
          <w:rFonts w:asciiTheme="minorEastAsia" w:hAnsiTheme="minorEastAsia" w:eastAsiaTheme="minorEastAsia"/>
          <w:color w:val="000000"/>
          <w:sz w:val="24"/>
          <w:highlight w:val="none"/>
        </w:rPr>
        <w:t>函；</w:t>
      </w:r>
      <w:r>
        <w:rPr>
          <w:rFonts w:hint="eastAsia" w:asciiTheme="minorEastAsia" w:hAnsiTheme="minorEastAsia" w:cstheme="minorEastAsia"/>
          <w:color w:val="000000"/>
          <w:sz w:val="24"/>
          <w:szCs w:val="24"/>
          <w:highlight w:val="none"/>
        </w:rPr>
        <w:t>（必须提供）</w:t>
      </w:r>
    </w:p>
    <w:p w14:paraId="7997935E">
      <w:pPr>
        <w:pStyle w:val="50"/>
        <w:tabs>
          <w:tab w:val="left" w:pos="1972"/>
        </w:tabs>
        <w:spacing w:line="360" w:lineRule="auto"/>
        <w:ind w:left="0" w:firstLine="638" w:firstLineChars="266"/>
        <w:outlineLvl w:val="0"/>
        <w:rPr>
          <w:rFonts w:hint="eastAsia" w:eastAsia="宋体" w:asciiTheme="minorEastAsia" w:hAnsiTheme="minorEastAsia"/>
          <w:color w:val="000000"/>
          <w:sz w:val="24"/>
          <w:highlight w:val="none"/>
          <w:lang w:val="en-US" w:eastAsia="zh-CN"/>
        </w:rPr>
      </w:pPr>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2）</w:t>
      </w:r>
      <w:r>
        <w:rPr>
          <w:rFonts w:hint="eastAsia" w:asciiTheme="minorEastAsia" w:hAnsiTheme="minorEastAsia" w:eastAsiaTheme="minorEastAsia"/>
          <w:color w:val="000000"/>
          <w:sz w:val="24"/>
          <w:highlight w:val="none"/>
        </w:rPr>
        <w:t>磋商</w:t>
      </w:r>
      <w:r>
        <w:rPr>
          <w:rFonts w:asciiTheme="minorEastAsia" w:hAnsiTheme="minorEastAsia" w:eastAsiaTheme="minorEastAsia"/>
          <w:color w:val="000000"/>
          <w:sz w:val="24"/>
          <w:highlight w:val="none"/>
        </w:rPr>
        <w:t>函附录；</w:t>
      </w:r>
      <w:r>
        <w:rPr>
          <w:rFonts w:hint="eastAsia" w:asciiTheme="minorEastAsia" w:hAnsiTheme="minorEastAsia" w:cstheme="minorEastAsia"/>
          <w:color w:val="000000"/>
          <w:sz w:val="24"/>
          <w:szCs w:val="24"/>
          <w:highlight w:val="none"/>
        </w:rPr>
        <w:t>（必须提供）</w:t>
      </w:r>
      <w:r>
        <w:rPr>
          <w:rFonts w:hint="eastAsia" w:asciiTheme="minorEastAsia" w:hAnsiTheme="minorEastAsia" w:cstheme="minorEastAsia"/>
          <w:color w:val="000000"/>
          <w:sz w:val="24"/>
          <w:szCs w:val="24"/>
          <w:highlight w:val="none"/>
          <w:lang w:val="en-US" w:eastAsia="zh-CN"/>
        </w:rPr>
        <w:t xml:space="preserve"> </w:t>
      </w:r>
    </w:p>
    <w:p w14:paraId="1B527C6E">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lang w:val="en-US"/>
        </w:rPr>
        <w:t>（3）</w:t>
      </w:r>
      <w:r>
        <w:rPr>
          <w:rFonts w:hint="eastAsia" w:asciiTheme="minorEastAsia" w:hAnsiTheme="minorEastAsia" w:eastAsiaTheme="minorEastAsia"/>
          <w:color w:val="000000"/>
          <w:sz w:val="24"/>
          <w:highlight w:val="none"/>
        </w:rPr>
        <w:t>磋商报价汇总表；</w:t>
      </w:r>
      <w:r>
        <w:rPr>
          <w:rFonts w:hint="eastAsia" w:asciiTheme="minorEastAsia" w:hAnsiTheme="minorEastAsia" w:cstheme="minorEastAsia"/>
          <w:color w:val="000000"/>
          <w:sz w:val="24"/>
          <w:szCs w:val="24"/>
          <w:highlight w:val="none"/>
        </w:rPr>
        <w:t>（必须提供）</w:t>
      </w:r>
    </w:p>
    <w:p w14:paraId="231058DD">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lang w:val="en-US"/>
        </w:rPr>
      </w:pPr>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4）磋商报价系列表格；</w:t>
      </w:r>
      <w:r>
        <w:rPr>
          <w:rFonts w:hint="eastAsia" w:asciiTheme="minorEastAsia" w:hAnsiTheme="minorEastAsia" w:cstheme="minorEastAsia"/>
          <w:color w:val="000000"/>
          <w:sz w:val="24"/>
          <w:szCs w:val="24"/>
          <w:highlight w:val="none"/>
        </w:rPr>
        <w:t>（必须提供并加盖供应商的电子签章）</w:t>
      </w:r>
    </w:p>
    <w:p w14:paraId="271B74E3">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注：磋商报价系列表格应根据采购人提供的工程量清单相应表格及有关规定执行,可按预结算软件打印格式提供,本采购文件不另提供参考格式。</w:t>
      </w:r>
    </w:p>
    <w:p w14:paraId="2DF86F0D">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 xml:space="preserve"> (</w:t>
      </w:r>
      <w:r>
        <w:rPr>
          <w:rFonts w:hint="eastAsia" w:asciiTheme="minorEastAsia" w:hAnsiTheme="minorEastAsia" w:eastAsiaTheme="minorEastAsia"/>
          <w:color w:val="000000"/>
          <w:sz w:val="24"/>
          <w:highlight w:val="none"/>
          <w:lang w:val="en-US"/>
        </w:rPr>
        <w:t>5</w:t>
      </w:r>
      <w:r>
        <w:rPr>
          <w:rFonts w:hint="eastAsia" w:asciiTheme="minorEastAsia" w:hAnsiTheme="minorEastAsia" w:eastAsiaTheme="minorEastAsia"/>
          <w:color w:val="000000"/>
          <w:sz w:val="24"/>
          <w:highlight w:val="none"/>
        </w:rPr>
        <w:t>) 项目管理机构配备；</w:t>
      </w:r>
      <w:r>
        <w:rPr>
          <w:rFonts w:hint="eastAsia" w:asciiTheme="minorEastAsia" w:hAnsiTheme="minorEastAsia" w:cstheme="minorEastAsia"/>
          <w:color w:val="000000"/>
          <w:sz w:val="24"/>
          <w:szCs w:val="24"/>
          <w:highlight w:val="none"/>
        </w:rPr>
        <w:t>（必须提供并加盖供应商的电子签章）</w:t>
      </w:r>
    </w:p>
    <w:p w14:paraId="349575D2">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① 项目管理机构配备情况表；</w:t>
      </w:r>
    </w:p>
    <w:p w14:paraId="5EA466BD">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② 项目经理简历表；</w:t>
      </w:r>
    </w:p>
    <w:p w14:paraId="203D57B2">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③ 项目技术负责人简历表；</w:t>
      </w:r>
    </w:p>
    <w:p w14:paraId="4B919864">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④ 项目管理机构配置情况辅助说明资料。</w:t>
      </w:r>
    </w:p>
    <w:p w14:paraId="3AF8D6FC">
      <w:pPr>
        <w:pStyle w:val="50"/>
        <w:tabs>
          <w:tab w:val="left" w:pos="2145"/>
          <w:tab w:val="left" w:pos="2146"/>
        </w:tabs>
        <w:spacing w:line="360" w:lineRule="auto"/>
        <w:ind w:left="0" w:leftChars="0" w:firstLine="480" w:firstLineChars="200"/>
        <w:outlineLvl w:val="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6）</w:t>
      </w:r>
      <w:r>
        <w:rPr>
          <w:rFonts w:asciiTheme="minorEastAsia" w:hAnsiTheme="minorEastAsia" w:eastAsiaTheme="minorEastAsia"/>
          <w:color w:val="000000"/>
          <w:sz w:val="24"/>
          <w:highlight w:val="none"/>
        </w:rPr>
        <w:t>施工组织设计</w:t>
      </w:r>
      <w:r>
        <w:rPr>
          <w:rFonts w:hint="eastAsia" w:asciiTheme="minorEastAsia" w:hAnsiTheme="minorEastAsia" w:eastAsiaTheme="minorEastAsia"/>
          <w:color w:val="000000"/>
          <w:sz w:val="24"/>
          <w:highlight w:val="none"/>
        </w:rPr>
        <w:t>；</w:t>
      </w:r>
      <w:r>
        <w:rPr>
          <w:rFonts w:hint="eastAsia" w:asciiTheme="minorEastAsia" w:hAnsiTheme="minorEastAsia" w:cstheme="minorEastAsia"/>
          <w:color w:val="000000"/>
          <w:sz w:val="24"/>
          <w:szCs w:val="24"/>
          <w:highlight w:val="none"/>
        </w:rPr>
        <w:t>（必须提供并加盖供应商的电子签章）</w:t>
      </w:r>
    </w:p>
    <w:p w14:paraId="75219CC2">
      <w:pPr>
        <w:spacing w:line="360" w:lineRule="auto"/>
        <w:ind w:firstLine="480" w:firstLineChars="20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lang w:val="en-US" w:eastAsia="zh-CN"/>
        </w:rPr>
        <w:t>（7）供应商</w:t>
      </w:r>
      <w:r>
        <w:rPr>
          <w:rFonts w:hint="eastAsia" w:asciiTheme="minorEastAsia" w:hAnsiTheme="minorEastAsia" w:eastAsiaTheme="minorEastAsia"/>
          <w:color w:val="000000"/>
          <w:sz w:val="24"/>
          <w:highlight w:val="none"/>
        </w:rPr>
        <w:t>可结合本项目的评标办法视自身情况自行提交相关证明材料（</w:t>
      </w:r>
      <w:r>
        <w:rPr>
          <w:rFonts w:hint="eastAsia" w:asciiTheme="minorEastAsia" w:hAnsiTheme="minorEastAsia" w:eastAsiaTheme="minorEastAsia"/>
          <w:color w:val="000000"/>
          <w:sz w:val="24"/>
          <w:highlight w:val="none"/>
          <w:lang w:val="en-US" w:eastAsia="zh-CN"/>
        </w:rPr>
        <w:t>如业绩等[需列汇总表格]，</w:t>
      </w:r>
      <w:r>
        <w:rPr>
          <w:rFonts w:hint="eastAsia" w:asciiTheme="minorEastAsia" w:hAnsiTheme="minorEastAsia" w:eastAsiaTheme="minorEastAsia"/>
          <w:color w:val="000000"/>
          <w:sz w:val="24"/>
          <w:highlight w:val="none"/>
        </w:rPr>
        <w:t>如有，请提供）</w:t>
      </w:r>
    </w:p>
    <w:p w14:paraId="246E2A66">
      <w:pPr>
        <w:spacing w:line="360" w:lineRule="auto"/>
        <w:ind w:firstLine="480" w:firstLineChars="200"/>
        <w:rPr>
          <w:rFonts w:asciiTheme="minorEastAsia" w:hAnsiTheme="minorEastAsia"/>
          <w:b/>
          <w:color w:val="000000"/>
          <w:sz w:val="24"/>
          <w:szCs w:val="24"/>
          <w:highlight w:val="none"/>
        </w:rPr>
      </w:pPr>
      <w:r>
        <w:rPr>
          <w:rFonts w:hint="eastAsia" w:asciiTheme="minorEastAsia" w:hAnsiTheme="minorEastAsia"/>
          <w:color w:val="000000"/>
          <w:sz w:val="24"/>
          <w:szCs w:val="24"/>
          <w:highlight w:val="none"/>
        </w:rPr>
        <w:t>▲</w:t>
      </w:r>
      <w:r>
        <w:rPr>
          <w:rFonts w:hint="eastAsia" w:asciiTheme="minorEastAsia" w:hAnsiTheme="minorEastAsia"/>
          <w:b/>
          <w:color w:val="000000"/>
          <w:sz w:val="24"/>
          <w:szCs w:val="24"/>
          <w:highlight w:val="none"/>
        </w:rPr>
        <w:t>特别说明：（1）电子磋商</w:t>
      </w:r>
      <w:r>
        <w:rPr>
          <w:rFonts w:asciiTheme="minorEastAsia" w:hAnsiTheme="minorEastAsia"/>
          <w:b/>
          <w:color w:val="000000"/>
          <w:sz w:val="24"/>
          <w:szCs w:val="24"/>
          <w:highlight w:val="none"/>
        </w:rPr>
        <w:t>响应文件中所须加盖公章部分均采用CA签章。若</w:t>
      </w:r>
      <w:r>
        <w:rPr>
          <w:rFonts w:hint="eastAsia" w:asciiTheme="minorEastAsia" w:hAnsiTheme="minorEastAsia"/>
          <w:b/>
          <w:color w:val="000000"/>
          <w:sz w:val="24"/>
          <w:szCs w:val="24"/>
          <w:highlight w:val="none"/>
        </w:rPr>
        <w:t>竞争性磋商响应文件</w:t>
      </w:r>
      <w:r>
        <w:rPr>
          <w:rFonts w:asciiTheme="minorEastAsia" w:hAnsiTheme="minorEastAsia"/>
          <w:b/>
          <w:color w:val="000000"/>
          <w:sz w:val="24"/>
          <w:szCs w:val="24"/>
          <w:highlight w:val="none"/>
        </w:rPr>
        <w:t>中有专门标注的某关联点</w:t>
      </w:r>
      <w:r>
        <w:rPr>
          <w:rFonts w:hint="eastAsia" w:asciiTheme="minorEastAsia" w:hAnsiTheme="minorEastAsia"/>
          <w:b/>
          <w:color w:val="000000"/>
          <w:sz w:val="24"/>
          <w:szCs w:val="24"/>
          <w:highlight w:val="none"/>
        </w:rPr>
        <w:t>，</w:t>
      </w:r>
      <w:r>
        <w:rPr>
          <w:rFonts w:asciiTheme="minorEastAsia" w:hAnsiTheme="minorEastAsia"/>
          <w:b/>
          <w:color w:val="000000"/>
          <w:sz w:val="24"/>
          <w:szCs w:val="24"/>
          <w:highlight w:val="none"/>
        </w:rPr>
        <w:t>并要求供应商在电子投标系统中作出</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响应的，如供应商未对关联点进行响应或者在响应文件其它内容进行描述，造成电子评审不能查询的责任由供应商自行承担。</w:t>
      </w:r>
    </w:p>
    <w:p w14:paraId="49BD8BEA">
      <w:pPr>
        <w:spacing w:line="360" w:lineRule="auto"/>
        <w:rPr>
          <w:rFonts w:asciiTheme="minorEastAsia" w:hAnsiTheme="minorEastAsia"/>
          <w:b/>
          <w:color w:val="000000"/>
          <w:sz w:val="24"/>
          <w:szCs w:val="24"/>
          <w:highlight w:val="none"/>
        </w:rPr>
      </w:pPr>
      <w:r>
        <w:rPr>
          <w:rFonts w:hint="eastAsia" w:asciiTheme="minorEastAsia" w:hAnsiTheme="minorEastAsia"/>
          <w:b/>
          <w:color w:val="000000"/>
          <w:sz w:val="24"/>
          <w:szCs w:val="24"/>
          <w:highlight w:val="none"/>
        </w:rPr>
        <w:t>（</w:t>
      </w:r>
      <w:r>
        <w:rPr>
          <w:rFonts w:asciiTheme="minorEastAsia" w:hAnsiTheme="minorEastAsia"/>
          <w:b/>
          <w:color w:val="000000"/>
          <w:sz w:val="24"/>
          <w:szCs w:val="24"/>
          <w:highlight w:val="none"/>
        </w:rPr>
        <w:t>2</w:t>
      </w:r>
      <w:r>
        <w:rPr>
          <w:rFonts w:hint="eastAsia" w:asciiTheme="minorEastAsia" w:hAnsiTheme="minorEastAsia"/>
          <w:b/>
          <w:color w:val="000000"/>
          <w:sz w:val="24"/>
          <w:szCs w:val="24"/>
          <w:highlight w:val="none"/>
        </w:rPr>
        <w:t>）竞争性磋商文件要求提供的的各种复印件，须加盖磋商供应商CA签章，否则其磋商无效。</w:t>
      </w:r>
    </w:p>
    <w:p w14:paraId="2B9F58C5">
      <w:pPr>
        <w:spacing w:line="360" w:lineRule="auto"/>
        <w:rPr>
          <w:rFonts w:asciiTheme="minorEastAsia" w:hAnsiTheme="minorEastAsia"/>
          <w:b/>
          <w:color w:val="000000"/>
          <w:sz w:val="24"/>
          <w:szCs w:val="24"/>
          <w:highlight w:val="none"/>
        </w:rPr>
      </w:pPr>
      <w:r>
        <w:rPr>
          <w:rFonts w:hint="eastAsia" w:asciiTheme="minorEastAsia" w:hAnsiTheme="minorEastAsia"/>
          <w:b/>
          <w:color w:val="000000"/>
          <w:sz w:val="24"/>
          <w:szCs w:val="24"/>
          <w:highlight w:val="none"/>
        </w:rPr>
        <w:t>（</w:t>
      </w:r>
      <w:r>
        <w:rPr>
          <w:rFonts w:asciiTheme="minorEastAsia" w:hAnsiTheme="minorEastAsia"/>
          <w:b/>
          <w:color w:val="000000"/>
          <w:sz w:val="24"/>
          <w:szCs w:val="24"/>
          <w:highlight w:val="none"/>
        </w:rPr>
        <w:t>3</w:t>
      </w:r>
      <w:r>
        <w:rPr>
          <w:rFonts w:hint="eastAsia" w:asciiTheme="minorEastAsia" w:hAnsiTheme="minorEastAsia"/>
          <w:b/>
          <w:color w:val="000000"/>
          <w:sz w:val="24"/>
          <w:szCs w:val="24"/>
          <w:highlight w:val="none"/>
        </w:rPr>
        <w:t>）竞争性磋商文件要求“必须提供”的证明等材料，磋商供应商必须全部提供，缺一不可，否则磋商无效。</w:t>
      </w:r>
    </w:p>
    <w:p w14:paraId="5F573BA7">
      <w:pPr>
        <w:spacing w:line="360" w:lineRule="auto"/>
        <w:rPr>
          <w:rFonts w:asciiTheme="minorEastAsia" w:hAnsiTheme="minorEastAsia"/>
          <w:color w:val="000000"/>
          <w:sz w:val="24"/>
          <w:szCs w:val="24"/>
          <w:highlight w:val="none"/>
        </w:rPr>
      </w:pPr>
      <w:r>
        <w:rPr>
          <w:rFonts w:hint="eastAsia" w:asciiTheme="minorEastAsia" w:hAnsiTheme="minorEastAsia"/>
          <w:b/>
          <w:color w:val="000000"/>
          <w:sz w:val="24"/>
          <w:szCs w:val="24"/>
          <w:highlight w:val="none"/>
        </w:rPr>
        <w:t>（4）竞争性磋商文件要求法定代表人（负责人）或委托代理人签字的部分必须签字然后扫描或者拍照做成pdf格式上传，无签字的视为磋商无效。</w:t>
      </w:r>
    </w:p>
    <w:p w14:paraId="6DE13A8F">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00" w:name="_Toc243584246"/>
      <w:bookmarkStart w:id="101" w:name="_Toc14611"/>
      <w:r>
        <w:rPr>
          <w:rFonts w:hint="eastAsia" w:asciiTheme="minorEastAsia" w:hAnsiTheme="minorEastAsia" w:eastAsiaTheme="minorEastAsia" w:cstheme="minorEastAsia"/>
          <w:color w:val="000000"/>
          <w:kern w:val="0"/>
          <w:sz w:val="24"/>
          <w:szCs w:val="24"/>
          <w:highlight w:val="none"/>
        </w:rPr>
        <w:t>12. 响应文件格式</w:t>
      </w:r>
      <w:bookmarkEnd w:id="98"/>
      <w:bookmarkEnd w:id="99"/>
      <w:bookmarkEnd w:id="100"/>
      <w:bookmarkEnd w:id="101"/>
    </w:p>
    <w:p w14:paraId="6906028E">
      <w:pPr>
        <w:spacing w:line="360" w:lineRule="auto"/>
        <w:ind w:firstLine="48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12.1  响应文件包括本须知第11条规定的内容，除特别注明者外，供应商提交的响应文件应当使用竞争性磋商采购文件所提供的全部格式（表格可以按同样格式扩展）。</w:t>
      </w:r>
      <w:bookmarkStart w:id="102" w:name="_Toc23582298"/>
      <w:bookmarkStart w:id="103" w:name="_Toc74156199"/>
      <w:bookmarkStart w:id="104" w:name="_Toc29153327"/>
      <w:bookmarkStart w:id="105" w:name="_Toc243584247"/>
      <w:bookmarkStart w:id="106" w:name="_Toc5008"/>
      <w:bookmarkStart w:id="107" w:name="_Toc142383021"/>
    </w:p>
    <w:p w14:paraId="58A1C5FD">
      <w:pPr>
        <w:spacing w:line="360" w:lineRule="auto"/>
        <w:ind w:firstLine="480"/>
        <w:rPr>
          <w:rFonts w:asciiTheme="minorEastAsia" w:hAnsiTheme="minorEastAsia" w:cstheme="minorEastAsia"/>
          <w:b/>
          <w:bCs/>
          <w:color w:val="000000"/>
          <w:sz w:val="24"/>
          <w:szCs w:val="24"/>
          <w:highlight w:val="none"/>
        </w:rPr>
      </w:pPr>
      <w:r>
        <w:rPr>
          <w:rFonts w:hint="eastAsia" w:asciiTheme="minorEastAsia" w:hAnsiTheme="minorEastAsia" w:cstheme="minorEastAsia"/>
          <w:b/>
          <w:bCs/>
          <w:color w:val="000000"/>
          <w:sz w:val="24"/>
          <w:szCs w:val="24"/>
          <w:highlight w:val="none"/>
        </w:rPr>
        <w:t xml:space="preserve">13. </w:t>
      </w:r>
      <w:bookmarkEnd w:id="102"/>
      <w:r>
        <w:rPr>
          <w:rFonts w:hint="eastAsia" w:asciiTheme="minorEastAsia" w:hAnsiTheme="minorEastAsia" w:cstheme="minorEastAsia"/>
          <w:b/>
          <w:bCs/>
          <w:color w:val="000000"/>
          <w:sz w:val="24"/>
          <w:szCs w:val="24"/>
          <w:highlight w:val="none"/>
        </w:rPr>
        <w:t>磋商报价</w:t>
      </w:r>
      <w:bookmarkEnd w:id="103"/>
      <w:r>
        <w:rPr>
          <w:rFonts w:hint="eastAsia" w:asciiTheme="minorEastAsia" w:hAnsiTheme="minorEastAsia" w:cstheme="minorEastAsia"/>
          <w:b/>
          <w:bCs/>
          <w:color w:val="000000"/>
          <w:sz w:val="24"/>
          <w:szCs w:val="24"/>
          <w:highlight w:val="none"/>
        </w:rPr>
        <w:t>及工程</w:t>
      </w:r>
      <w:bookmarkEnd w:id="104"/>
      <w:bookmarkEnd w:id="105"/>
      <w:bookmarkEnd w:id="106"/>
      <w:bookmarkEnd w:id="107"/>
      <w:r>
        <w:rPr>
          <w:rFonts w:hint="eastAsia" w:asciiTheme="minorEastAsia" w:hAnsiTheme="minorEastAsia" w:cstheme="minorEastAsia"/>
          <w:b/>
          <w:bCs/>
          <w:color w:val="000000"/>
          <w:sz w:val="24"/>
          <w:szCs w:val="24"/>
          <w:highlight w:val="none"/>
        </w:rPr>
        <w:t>招标控制价</w:t>
      </w:r>
    </w:p>
    <w:p w14:paraId="6A4130C2">
      <w:pPr>
        <w:spacing w:line="360" w:lineRule="auto"/>
        <w:ind w:firstLine="480"/>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13.1  磋商报价</w:t>
      </w:r>
    </w:p>
    <w:p w14:paraId="2523F8D3">
      <w:pPr>
        <w:tabs>
          <w:tab w:val="left" w:pos="2160"/>
        </w:tabs>
        <w:adjustRightInd w:val="0"/>
        <w:spacing w:line="360" w:lineRule="auto"/>
        <w:ind w:right="84" w:firstLine="482" w:firstLineChars="200"/>
        <w:rPr>
          <w:rFonts w:asciiTheme="minorEastAsia" w:hAnsiTheme="minorEastAsia" w:cstheme="minorEastAsia"/>
          <w:bCs/>
          <w:color w:val="000000"/>
          <w:kern w:val="0"/>
          <w:sz w:val="24"/>
          <w:szCs w:val="24"/>
          <w:highlight w:val="none"/>
        </w:rPr>
      </w:pPr>
      <w:r>
        <w:rPr>
          <w:rFonts w:hint="eastAsia" w:asciiTheme="minorEastAsia" w:hAnsiTheme="minorEastAsia" w:cstheme="minorEastAsia"/>
          <w:b/>
          <w:color w:val="000000"/>
          <w:kern w:val="0"/>
          <w:sz w:val="24"/>
          <w:szCs w:val="24"/>
          <w:highlight w:val="none"/>
        </w:rPr>
        <w:t>本项目的报价要求为二次报价。</w:t>
      </w:r>
      <w:r>
        <w:rPr>
          <w:rFonts w:hint="eastAsia" w:asciiTheme="minorEastAsia" w:hAnsiTheme="minorEastAsia" w:cstheme="minorEastAsia"/>
          <w:bCs/>
          <w:color w:val="000000"/>
          <w:kern w:val="0"/>
          <w:sz w:val="24"/>
          <w:szCs w:val="24"/>
          <w:highlight w:val="none"/>
        </w:rPr>
        <w:t>磋商小组以磋商供应商所提交的响应文件为依据，在各磋商供应商的资格条件、响应文件均响应竞争性磋商采购文件的各项要求，磋商报价均在有效报价范围内的前提下，磋商小组将组织对报价进行谈判。</w:t>
      </w:r>
    </w:p>
    <w:p w14:paraId="26329206">
      <w:pPr>
        <w:spacing w:line="360" w:lineRule="auto"/>
        <w:ind w:firstLine="48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13.1.1  本工程采用</w:t>
      </w:r>
      <w:r>
        <w:rPr>
          <w:rFonts w:hint="eastAsia" w:asciiTheme="minorEastAsia" w:hAnsiTheme="minorEastAsia" w:cstheme="minorEastAsia"/>
          <w:b/>
          <w:bCs/>
          <w:color w:val="000000"/>
          <w:kern w:val="0"/>
          <w:sz w:val="24"/>
          <w:szCs w:val="24"/>
          <w:highlight w:val="none"/>
          <w:u w:val="single"/>
        </w:rPr>
        <w:t>固定综合单价</w:t>
      </w:r>
      <w:r>
        <w:rPr>
          <w:rFonts w:hint="eastAsia" w:asciiTheme="minorEastAsia" w:hAnsiTheme="minorEastAsia" w:cstheme="minorEastAsia"/>
          <w:color w:val="000000"/>
          <w:kern w:val="0"/>
          <w:sz w:val="24"/>
          <w:szCs w:val="24"/>
          <w:highlight w:val="none"/>
        </w:rPr>
        <w:t>方式</w:t>
      </w:r>
    </w:p>
    <w:p w14:paraId="25558FC8">
      <w:pPr>
        <w:tabs>
          <w:tab w:val="left" w:pos="2160"/>
        </w:tabs>
        <w:adjustRightInd w:val="0"/>
        <w:spacing w:line="360" w:lineRule="auto"/>
        <w:ind w:right="84"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13.1.2  磋商报价为供应商在响应文件中提出的各项支付金额的总和。</w:t>
      </w:r>
    </w:p>
    <w:p w14:paraId="7879AC14">
      <w:pPr>
        <w:tabs>
          <w:tab w:val="left" w:pos="2160"/>
        </w:tabs>
        <w:adjustRightInd w:val="0"/>
        <w:spacing w:line="360" w:lineRule="auto"/>
        <w:ind w:right="84"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13.1.3  供应商的磋商报价，应以在要求工期内完成本采购工程工程量清单范围的全部内容为依据，不得以任何理由得复计复。</w:t>
      </w:r>
    </w:p>
    <w:p w14:paraId="4CA9879D">
      <w:pPr>
        <w:tabs>
          <w:tab w:val="left" w:pos="2160"/>
        </w:tabs>
        <w:adjustRightInd w:val="0"/>
        <w:spacing w:line="360" w:lineRule="auto"/>
        <w:ind w:right="70"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13.1.4  除非采购人对竞争性磋商采购文件进行修改，供应商应按采购人提供的工程量清单中列出工程项目和工程量填报单价和合价。每一项目只允许有一个报价。任何有选择的报价将不予接受。供应商未填报单价或合价的工程项目，承包人必须实施且在实施后，采购人将不予支付，并视为该项费用已包括在其他有价款的单价或合价内。无工程量的项目不能报价，否则作无效标处理。</w:t>
      </w:r>
    </w:p>
    <w:p w14:paraId="3B9A13E2">
      <w:pPr>
        <w:tabs>
          <w:tab w:val="left" w:pos="2160"/>
        </w:tabs>
        <w:adjustRightInd w:val="0"/>
        <w:spacing w:line="360" w:lineRule="auto"/>
        <w:ind w:right="84" w:firstLine="547" w:firstLineChars="228"/>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 xml:space="preserve"> 13.1.5 供应商工程量清单总报价应包括完成该工程项目的成本、利润、税金、技术措施费、大型机械进出场费、风险费、一般性检测费、政策性文件规定费用等所有费用。供应商所填报的综合单价在合同实施期间不因市场价格变化因素而变动，供应商在报价时应考虑各种风险和承受能力。</w:t>
      </w:r>
    </w:p>
    <w:p w14:paraId="5EAFA15A">
      <w:pPr>
        <w:tabs>
          <w:tab w:val="left" w:pos="2160"/>
        </w:tabs>
        <w:adjustRightInd w:val="0"/>
        <w:spacing w:line="360" w:lineRule="auto"/>
        <w:ind w:right="84"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13.1.6  供应商应先到工地踏勘以充分了解工地位置、情况、道路、储存空间、装卸限制及任何其他足以影响承包价的情况，任何因忽视或误解工地情况而导致的索赔或工期延长申请将不获批准。</w:t>
      </w:r>
    </w:p>
    <w:p w14:paraId="36DEE728">
      <w:pPr>
        <w:spacing w:line="360" w:lineRule="auto"/>
        <w:ind w:firstLine="480" w:firstLineChars="200"/>
        <w:rPr>
          <w:rFonts w:asciiTheme="minorEastAsia" w:hAnsiTheme="minorEastAsia"/>
          <w:color w:val="000000"/>
          <w:sz w:val="24"/>
          <w:szCs w:val="24"/>
          <w:highlight w:val="none"/>
        </w:rPr>
      </w:pPr>
      <w:r>
        <w:rPr>
          <w:rFonts w:hint="eastAsia" w:asciiTheme="minorEastAsia" w:hAnsiTheme="minorEastAsia" w:cstheme="minorEastAsia"/>
          <w:color w:val="000000"/>
          <w:sz w:val="24"/>
          <w:szCs w:val="24"/>
          <w:highlight w:val="none"/>
        </w:rPr>
        <w:t>13.1.7  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磋商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供应商按所能承受能力自行考虑。</w:t>
      </w:r>
    </w:p>
    <w:p w14:paraId="0D7B0908">
      <w:pPr>
        <w:tabs>
          <w:tab w:val="left" w:pos="2160"/>
        </w:tabs>
        <w:adjustRightInd w:val="0"/>
        <w:spacing w:line="360" w:lineRule="auto"/>
        <w:ind w:right="84"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13.1.8  承包人承担本工程所需配备的水电设备（如变压器、电路等）及其使用（如施工用水电费用）、维护、拆除、修复等费用由承包人负责。以上费用在磋商报价中综合考虑。</w:t>
      </w:r>
    </w:p>
    <w:p w14:paraId="6833B5EF">
      <w:pPr>
        <w:tabs>
          <w:tab w:val="left" w:pos="2160"/>
        </w:tabs>
        <w:adjustRightInd w:val="0"/>
        <w:spacing w:line="360" w:lineRule="auto"/>
        <w:ind w:right="84"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kern w:val="0"/>
          <w:sz w:val="24"/>
          <w:szCs w:val="24"/>
          <w:highlight w:val="none"/>
        </w:rPr>
        <w:t xml:space="preserve">13.1.9  </w:t>
      </w:r>
      <w:r>
        <w:rPr>
          <w:rFonts w:hint="eastAsia" w:asciiTheme="minorEastAsia" w:hAnsiTheme="minorEastAsia" w:cstheme="minorEastAsia"/>
          <w:color w:val="000000"/>
          <w:sz w:val="24"/>
          <w:szCs w:val="24"/>
          <w:highlight w:val="none"/>
        </w:rPr>
        <w:t>与本采购工程项目有关的技术规范要求的费用应包括在磋商报价中。</w:t>
      </w:r>
    </w:p>
    <w:p w14:paraId="66180F13">
      <w:pPr>
        <w:tabs>
          <w:tab w:val="left" w:pos="2160"/>
        </w:tabs>
        <w:adjustRightInd w:val="0"/>
        <w:spacing w:line="360" w:lineRule="auto"/>
        <w:ind w:right="85"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sz w:val="24"/>
          <w:szCs w:val="24"/>
          <w:highlight w:val="none"/>
        </w:rPr>
        <w:t xml:space="preserve">13.1.10 </w:t>
      </w:r>
      <w:r>
        <w:rPr>
          <w:rFonts w:hint="eastAsia" w:asciiTheme="minorEastAsia" w:hAnsiTheme="minorEastAsia" w:cstheme="minorEastAsia"/>
          <w:color w:val="000000"/>
          <w:kern w:val="0"/>
          <w:sz w:val="24"/>
          <w:szCs w:val="24"/>
          <w:highlight w:val="none"/>
        </w:rPr>
        <w:t>供应商应按照采购人提供的工程量清单进行报价，并要求所填写的</w:t>
      </w:r>
      <w:r>
        <w:rPr>
          <w:rFonts w:hint="eastAsia" w:asciiTheme="minorEastAsia" w:hAnsiTheme="minorEastAsia" w:cstheme="minorEastAsia"/>
          <w:bCs/>
          <w:color w:val="000000"/>
          <w:sz w:val="24"/>
          <w:szCs w:val="24"/>
          <w:highlight w:val="none"/>
        </w:rPr>
        <w:t>项目编号、项目名称、计量单位、工程数量负责</w:t>
      </w:r>
      <w:r>
        <w:rPr>
          <w:rFonts w:hint="eastAsia" w:asciiTheme="minorEastAsia" w:hAnsiTheme="minorEastAsia" w:cstheme="minorEastAsia"/>
          <w:color w:val="000000"/>
          <w:kern w:val="0"/>
          <w:sz w:val="24"/>
          <w:szCs w:val="24"/>
          <w:highlight w:val="none"/>
        </w:rPr>
        <w:t>。</w:t>
      </w:r>
      <w:r>
        <w:rPr>
          <w:rFonts w:hint="eastAsia" w:asciiTheme="minorEastAsia" w:hAnsiTheme="minorEastAsia" w:cstheme="minorEastAsia"/>
          <w:b/>
          <w:bCs/>
          <w:color w:val="000000"/>
          <w:sz w:val="24"/>
          <w:szCs w:val="24"/>
          <w:highlight w:val="none"/>
        </w:rPr>
        <w:t>工程量清单报价有关资料，应逐页加盖供应商公章，否则</w:t>
      </w:r>
      <w:r>
        <w:rPr>
          <w:rFonts w:hint="eastAsia" w:asciiTheme="minorEastAsia" w:hAnsiTheme="minorEastAsia" w:cstheme="minorEastAsia"/>
          <w:b/>
          <w:bCs/>
          <w:color w:val="000000"/>
          <w:sz w:val="24"/>
          <w:szCs w:val="24"/>
          <w:highlight w:val="none"/>
          <w:lang w:eastAsia="zh-CN"/>
        </w:rPr>
        <w:t>磋商</w:t>
      </w:r>
      <w:r>
        <w:rPr>
          <w:rFonts w:hint="eastAsia" w:asciiTheme="minorEastAsia" w:hAnsiTheme="minorEastAsia" w:cstheme="minorEastAsia"/>
          <w:b/>
          <w:bCs/>
          <w:color w:val="000000"/>
          <w:sz w:val="24"/>
          <w:szCs w:val="24"/>
          <w:highlight w:val="none"/>
        </w:rPr>
        <w:t>无效。</w:t>
      </w:r>
      <w:r>
        <w:rPr>
          <w:rFonts w:hint="eastAsia" w:asciiTheme="minorEastAsia" w:hAnsiTheme="minorEastAsia" w:cstheme="minorEastAsia"/>
          <w:color w:val="000000"/>
          <w:sz w:val="24"/>
          <w:szCs w:val="24"/>
          <w:highlight w:val="none"/>
        </w:rPr>
        <w:t>评标时，</w:t>
      </w:r>
      <w:r>
        <w:rPr>
          <w:rFonts w:hint="eastAsia" w:asciiTheme="minorEastAsia" w:hAnsiTheme="minorEastAsia" w:cstheme="minorEastAsia"/>
          <w:bCs/>
          <w:color w:val="000000"/>
          <w:sz w:val="24"/>
          <w:szCs w:val="24"/>
          <w:highlight w:val="none"/>
        </w:rPr>
        <w:t>如项目编号与项目名称不一致，以项目编号为准；如项目编号与计量单位、工程数量无法一一对应，该清单项目作废，该清单项目的费用视为包含在其它清单项目中；如作废的清单项目达到3项以上（含3项）或作废的清单项目造价累计超过单位工程磋商报价的2%（含2%），</w:t>
      </w:r>
      <w:r>
        <w:rPr>
          <w:rFonts w:hint="eastAsia" w:asciiTheme="minorEastAsia" w:hAnsiTheme="minorEastAsia" w:cstheme="minorEastAsia"/>
          <w:color w:val="000000"/>
          <w:kern w:val="0"/>
          <w:sz w:val="24"/>
          <w:szCs w:val="24"/>
          <w:highlight w:val="none"/>
        </w:rPr>
        <w:t>视为不响应</w:t>
      </w:r>
      <w:r>
        <w:rPr>
          <w:rFonts w:hint="eastAsia" w:asciiTheme="minorEastAsia" w:hAnsiTheme="minorEastAsia" w:cstheme="minorEastAsia"/>
          <w:bCs/>
          <w:color w:val="000000"/>
          <w:sz w:val="24"/>
          <w:szCs w:val="24"/>
          <w:highlight w:val="none"/>
        </w:rPr>
        <w:t>竞争性磋商</w:t>
      </w:r>
      <w:r>
        <w:rPr>
          <w:rFonts w:hint="eastAsia" w:asciiTheme="minorEastAsia" w:hAnsiTheme="minorEastAsia" w:cstheme="minorEastAsia"/>
          <w:color w:val="000000"/>
          <w:kern w:val="0"/>
          <w:sz w:val="24"/>
          <w:szCs w:val="24"/>
          <w:highlight w:val="none"/>
        </w:rPr>
        <w:t>采购文件实质内容，作废标处理。</w:t>
      </w:r>
    </w:p>
    <w:p w14:paraId="2E85B4E4">
      <w:pPr>
        <w:pStyle w:val="41"/>
        <w:spacing w:before="0" w:after="0" w:line="360" w:lineRule="auto"/>
        <w:rPr>
          <w:rFonts w:asciiTheme="minorEastAsia" w:hAnsiTheme="minorEastAsia"/>
          <w:color w:val="000000"/>
          <w:spacing w:val="0"/>
          <w:szCs w:val="24"/>
          <w:highlight w:val="none"/>
        </w:rPr>
      </w:pPr>
      <w:r>
        <w:rPr>
          <w:rFonts w:hint="eastAsia" w:asciiTheme="minorEastAsia" w:hAnsiTheme="minorEastAsia" w:cstheme="minorEastAsia"/>
          <w:bCs w:val="0"/>
          <w:color w:val="000000"/>
          <w:spacing w:val="0"/>
          <w:szCs w:val="24"/>
          <w:highlight w:val="none"/>
        </w:rPr>
        <w:t xml:space="preserve">    13.1.11 供应商应采用综合单价进行工程量清单报价，不得采用总价让利或以百分比让利等形式报价。工程量清单总造价与磋商函中文字表示的磋商报价不相符的，作无效标处理。</w:t>
      </w:r>
      <w:r>
        <w:rPr>
          <w:rFonts w:hint="eastAsia" w:asciiTheme="minorEastAsia" w:hAnsiTheme="minorEastAsia" w:cstheme="minorEastAsia"/>
          <w:b/>
          <w:color w:val="000000"/>
          <w:spacing w:val="0"/>
          <w:szCs w:val="24"/>
          <w:highlight w:val="none"/>
        </w:rPr>
        <w:t>如在磋商报价过程中，供应商最终报价发生变化时，须提供相应的工程量清单报价表</w:t>
      </w:r>
      <w:r>
        <w:rPr>
          <w:rFonts w:hint="eastAsia" w:asciiTheme="minorEastAsia" w:hAnsiTheme="minorEastAsia" w:cstheme="minorEastAsia"/>
          <w:bCs w:val="0"/>
          <w:color w:val="000000"/>
          <w:spacing w:val="0"/>
          <w:szCs w:val="24"/>
          <w:highlight w:val="none"/>
        </w:rPr>
        <w:t>，否则属无效报价处理。</w:t>
      </w:r>
    </w:p>
    <w:p w14:paraId="3DB6C574">
      <w:pPr>
        <w:tabs>
          <w:tab w:val="left" w:pos="2160"/>
        </w:tabs>
        <w:adjustRightInd w:val="0"/>
        <w:spacing w:line="360" w:lineRule="auto"/>
        <w:ind w:right="85" w:firstLine="549" w:firstLineChars="228"/>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13.2  工程招标控制价及磋商报价计算参考依据</w:t>
      </w:r>
    </w:p>
    <w:p w14:paraId="3D79801D">
      <w:pPr>
        <w:tabs>
          <w:tab w:val="left" w:pos="2160"/>
        </w:tabs>
        <w:adjustRightInd w:val="0"/>
        <w:spacing w:line="360" w:lineRule="auto"/>
        <w:ind w:right="85" w:firstLine="542" w:firstLineChars="226"/>
        <w:rPr>
          <w:rFonts w:asciiTheme="minorEastAsia" w:hAnsiTheme="minorEastAsia" w:cstheme="minorEastAsia"/>
          <w:bCs/>
          <w:color w:val="000000"/>
          <w:kern w:val="0"/>
          <w:sz w:val="24"/>
          <w:szCs w:val="24"/>
          <w:highlight w:val="none"/>
        </w:rPr>
      </w:pPr>
      <w:r>
        <w:rPr>
          <w:rFonts w:hint="eastAsia" w:asciiTheme="minorEastAsia" w:hAnsiTheme="minorEastAsia" w:cstheme="minorEastAsia"/>
          <w:bCs/>
          <w:color w:val="000000"/>
          <w:kern w:val="0"/>
          <w:sz w:val="24"/>
          <w:szCs w:val="24"/>
          <w:highlight w:val="none"/>
        </w:rPr>
        <w:t>13.2.1  计算参考依据：详见工程量清单</w:t>
      </w:r>
      <w:r>
        <w:rPr>
          <w:rFonts w:hint="eastAsia" w:asciiTheme="minorEastAsia" w:hAnsiTheme="minorEastAsia" w:cstheme="minorEastAsia"/>
          <w:bCs/>
          <w:color w:val="000000"/>
          <w:kern w:val="0"/>
          <w:sz w:val="24"/>
          <w:szCs w:val="24"/>
          <w:highlight w:val="none"/>
          <w:lang w:val="en-US" w:eastAsia="zh-CN"/>
        </w:rPr>
        <w:t>或本项目竞争性磋商采购文件</w:t>
      </w:r>
      <w:r>
        <w:rPr>
          <w:rFonts w:hint="eastAsia" w:asciiTheme="minorEastAsia" w:hAnsiTheme="minorEastAsia" w:cstheme="minorEastAsia"/>
          <w:bCs/>
          <w:color w:val="000000"/>
          <w:kern w:val="0"/>
          <w:sz w:val="24"/>
          <w:szCs w:val="24"/>
          <w:highlight w:val="none"/>
        </w:rPr>
        <w:t>。</w:t>
      </w:r>
    </w:p>
    <w:p w14:paraId="75EC93F2">
      <w:pPr>
        <w:tabs>
          <w:tab w:val="left" w:pos="2160"/>
        </w:tabs>
        <w:adjustRightInd w:val="0"/>
        <w:spacing w:line="360" w:lineRule="auto"/>
        <w:ind w:right="85" w:firstLine="482" w:firstLineChars="200"/>
        <w:rPr>
          <w:rFonts w:asciiTheme="minorEastAsia" w:hAnsiTheme="minorEastAsia" w:cstheme="minorEastAsia"/>
          <w:b/>
          <w:color w:val="000000"/>
          <w:sz w:val="24"/>
          <w:szCs w:val="24"/>
          <w:highlight w:val="none"/>
        </w:rPr>
      </w:pPr>
      <w:r>
        <w:rPr>
          <w:rFonts w:hint="eastAsia" w:asciiTheme="minorEastAsia" w:hAnsiTheme="minorEastAsia" w:cstheme="minorEastAsia"/>
          <w:b/>
          <w:color w:val="000000"/>
          <w:kern w:val="0"/>
          <w:sz w:val="24"/>
          <w:szCs w:val="24"/>
          <w:highlight w:val="none"/>
        </w:rPr>
        <w:t>13.3  工</w:t>
      </w:r>
      <w:r>
        <w:rPr>
          <w:rFonts w:hint="eastAsia" w:asciiTheme="minorEastAsia" w:hAnsiTheme="minorEastAsia" w:cstheme="minorEastAsia"/>
          <w:b/>
          <w:color w:val="000000"/>
          <w:sz w:val="24"/>
          <w:szCs w:val="24"/>
          <w:highlight w:val="none"/>
        </w:rPr>
        <w:t>程招标控制价</w:t>
      </w:r>
    </w:p>
    <w:p w14:paraId="2A3AA59D">
      <w:pPr>
        <w:tabs>
          <w:tab w:val="left" w:pos="2160"/>
        </w:tabs>
        <w:adjustRightInd w:val="0"/>
        <w:spacing w:line="360" w:lineRule="auto"/>
        <w:ind w:right="85" w:firstLine="420" w:firstLineChars="175"/>
        <w:rPr>
          <w:rFonts w:asciiTheme="minorEastAsia" w:hAnsiTheme="minorEastAsia" w:cstheme="minorEastAsia"/>
          <w:bCs/>
          <w:color w:val="000000"/>
          <w:kern w:val="0"/>
          <w:sz w:val="24"/>
          <w:szCs w:val="24"/>
          <w:highlight w:val="none"/>
        </w:rPr>
      </w:pPr>
      <w:r>
        <w:rPr>
          <w:rFonts w:hint="eastAsia" w:asciiTheme="minorEastAsia" w:hAnsiTheme="minorEastAsia" w:cstheme="minorEastAsia"/>
          <w:color w:val="000000"/>
          <w:sz w:val="24"/>
          <w:szCs w:val="24"/>
          <w:highlight w:val="none"/>
        </w:rPr>
        <w:t xml:space="preserve">13.3.1 </w:t>
      </w:r>
      <w:r>
        <w:rPr>
          <w:rFonts w:hint="eastAsia" w:asciiTheme="minorEastAsia" w:hAnsiTheme="minorEastAsia" w:cstheme="minorEastAsia"/>
          <w:b/>
          <w:color w:val="000000"/>
          <w:sz w:val="24"/>
          <w:szCs w:val="24"/>
          <w:highlight w:val="none"/>
        </w:rPr>
        <w:t>本项</w:t>
      </w:r>
      <w:r>
        <w:rPr>
          <w:rFonts w:hint="eastAsia" w:asciiTheme="minorEastAsia" w:hAnsiTheme="minorEastAsia" w:cstheme="minorEastAsia"/>
          <w:b/>
          <w:color w:val="000000"/>
          <w:kern w:val="0"/>
          <w:sz w:val="24"/>
          <w:szCs w:val="24"/>
          <w:highlight w:val="none"/>
        </w:rPr>
        <w:t>目招标控制价</w:t>
      </w:r>
      <w:r>
        <w:rPr>
          <w:rFonts w:hint="eastAsia" w:asciiTheme="minorEastAsia" w:hAnsiTheme="minorEastAsia" w:cstheme="minorEastAsia"/>
          <w:b/>
          <w:color w:val="000000"/>
          <w:kern w:val="0"/>
          <w:sz w:val="24"/>
          <w:szCs w:val="24"/>
          <w:highlight w:val="none"/>
          <w:lang w:eastAsia="zh-CN"/>
        </w:rPr>
        <w:t>：</w:t>
      </w:r>
      <w:r>
        <w:rPr>
          <w:rFonts w:hint="eastAsia" w:asciiTheme="minorEastAsia" w:hAnsiTheme="minorEastAsia" w:cstheme="minorEastAsia"/>
          <w:b/>
          <w:color w:val="000000"/>
          <w:kern w:val="0"/>
          <w:sz w:val="24"/>
          <w:szCs w:val="24"/>
          <w:highlight w:val="none"/>
          <w:lang w:val="en-US" w:eastAsia="zh-CN"/>
        </w:rPr>
        <w:t>详见磋商须知前附表</w:t>
      </w:r>
      <w:r>
        <w:rPr>
          <w:rFonts w:hint="eastAsia" w:asciiTheme="minorEastAsia" w:hAnsiTheme="minorEastAsia" w:cstheme="minorEastAsia"/>
          <w:bCs/>
          <w:color w:val="000000"/>
          <w:kern w:val="0"/>
          <w:sz w:val="24"/>
          <w:szCs w:val="24"/>
          <w:highlight w:val="none"/>
        </w:rPr>
        <w:t>。</w:t>
      </w:r>
    </w:p>
    <w:p w14:paraId="5325EBA2">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08" w:name="_Toc6973"/>
      <w:bookmarkStart w:id="109" w:name="_Toc74156200"/>
      <w:bookmarkStart w:id="110" w:name="_Toc29153328"/>
      <w:bookmarkStart w:id="111" w:name="_Toc243584248"/>
      <w:r>
        <w:rPr>
          <w:rFonts w:hint="eastAsia" w:asciiTheme="minorEastAsia" w:hAnsiTheme="minorEastAsia" w:eastAsiaTheme="minorEastAsia" w:cstheme="minorEastAsia"/>
          <w:color w:val="000000"/>
          <w:kern w:val="0"/>
          <w:sz w:val="24"/>
          <w:szCs w:val="24"/>
          <w:highlight w:val="none"/>
        </w:rPr>
        <w:t xml:space="preserve">14. </w:t>
      </w:r>
      <w:r>
        <w:rPr>
          <w:rFonts w:hint="eastAsia" w:asciiTheme="minorEastAsia" w:hAnsiTheme="minorEastAsia" w:eastAsiaTheme="minorEastAsia" w:cstheme="minorEastAsia"/>
          <w:color w:val="000000"/>
          <w:kern w:val="0"/>
          <w:sz w:val="24"/>
          <w:szCs w:val="24"/>
          <w:highlight w:val="none"/>
          <w:lang w:eastAsia="zh-CN"/>
        </w:rPr>
        <w:t>磋商</w:t>
      </w:r>
      <w:r>
        <w:rPr>
          <w:rFonts w:hint="eastAsia" w:asciiTheme="minorEastAsia" w:hAnsiTheme="minorEastAsia" w:eastAsiaTheme="minorEastAsia" w:cstheme="minorEastAsia"/>
          <w:color w:val="000000"/>
          <w:kern w:val="0"/>
          <w:sz w:val="24"/>
          <w:szCs w:val="24"/>
          <w:highlight w:val="none"/>
        </w:rPr>
        <w:t>货币</w:t>
      </w:r>
      <w:bookmarkEnd w:id="108"/>
      <w:bookmarkEnd w:id="109"/>
      <w:bookmarkEnd w:id="110"/>
      <w:bookmarkEnd w:id="111"/>
    </w:p>
    <w:p w14:paraId="6A1C701F">
      <w:pPr>
        <w:pStyle w:val="15"/>
        <w:autoSpaceDE/>
        <w:autoSpaceDN/>
        <w:spacing w:line="360" w:lineRule="auto"/>
        <w:ind w:firstLine="480" w:firstLineChars="200"/>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14.1  本工程磋商报价采用的币种为:人民币</w:t>
      </w:r>
    </w:p>
    <w:p w14:paraId="4EFB98C3">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12" w:name="_Toc23152573"/>
      <w:bookmarkStart w:id="113" w:name="_Toc23542"/>
      <w:bookmarkStart w:id="114" w:name="_Toc514238603"/>
      <w:bookmarkStart w:id="115" w:name="_Toc243584249"/>
      <w:bookmarkStart w:id="116" w:name="_Toc23046679"/>
      <w:bookmarkStart w:id="117" w:name="_Toc74156201"/>
      <w:bookmarkStart w:id="118" w:name="_Toc29153329"/>
      <w:r>
        <w:rPr>
          <w:rFonts w:hint="eastAsia" w:asciiTheme="minorEastAsia" w:hAnsiTheme="minorEastAsia" w:eastAsiaTheme="minorEastAsia" w:cstheme="minorEastAsia"/>
          <w:color w:val="000000"/>
          <w:kern w:val="0"/>
          <w:sz w:val="24"/>
          <w:szCs w:val="24"/>
          <w:highlight w:val="none"/>
        </w:rPr>
        <w:t>15. 磋商有效期</w:t>
      </w:r>
      <w:bookmarkEnd w:id="112"/>
      <w:bookmarkEnd w:id="113"/>
      <w:bookmarkEnd w:id="114"/>
      <w:bookmarkEnd w:id="115"/>
      <w:bookmarkEnd w:id="116"/>
      <w:bookmarkEnd w:id="117"/>
      <w:bookmarkEnd w:id="118"/>
    </w:p>
    <w:p w14:paraId="1D8EA02E">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15.1  磋商有效期为提交响应文件截止之日起</w:t>
      </w:r>
      <w:r>
        <w:rPr>
          <w:rFonts w:hint="eastAsia" w:asciiTheme="minorEastAsia" w:hAnsiTheme="minorEastAsia" w:cstheme="minorEastAsia"/>
          <w:bCs/>
          <w:color w:val="000000"/>
          <w:kern w:val="0"/>
          <w:sz w:val="24"/>
          <w:szCs w:val="24"/>
          <w:highlight w:val="none"/>
          <w:u w:val="single"/>
        </w:rPr>
        <w:t>60</w:t>
      </w:r>
      <w:r>
        <w:rPr>
          <w:rFonts w:hint="eastAsia" w:asciiTheme="minorEastAsia" w:hAnsiTheme="minorEastAsia" w:cstheme="minorEastAsia"/>
          <w:color w:val="000000"/>
          <w:kern w:val="0"/>
          <w:sz w:val="24"/>
          <w:szCs w:val="24"/>
          <w:highlight w:val="none"/>
        </w:rPr>
        <w:t>日内。在此期间，凡符合本竞争性磋商采购文件要求的响应文件均保持有效。</w:t>
      </w:r>
    </w:p>
    <w:p w14:paraId="424D8AEF">
      <w:pPr>
        <w:adjustRightInd w:val="0"/>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kern w:val="0"/>
          <w:sz w:val="24"/>
          <w:szCs w:val="24"/>
          <w:highlight w:val="none"/>
        </w:rPr>
        <w:t>15.2  在特殊情况下，采购人在原定磋商有效期内，可以根据需要以书面形式向供应商提出延长磋商有效期的要求，对此要求供应商须以书面形式予以答复。供应商可以拒绝采购人这种要求，而不被没收磋商保证金。</w:t>
      </w:r>
      <w:r>
        <w:rPr>
          <w:rFonts w:hint="eastAsia" w:asciiTheme="minorEastAsia" w:hAnsiTheme="minorEastAsia" w:cstheme="minorEastAsia"/>
          <w:color w:val="000000"/>
          <w:sz w:val="24"/>
          <w:szCs w:val="24"/>
          <w:highlight w:val="none"/>
        </w:rPr>
        <w:t>同意延长</w:t>
      </w:r>
      <w:r>
        <w:rPr>
          <w:rFonts w:hint="eastAsia" w:asciiTheme="minorEastAsia" w:hAnsiTheme="minorEastAsia" w:cstheme="minorEastAsia"/>
          <w:color w:val="000000"/>
          <w:kern w:val="0"/>
          <w:sz w:val="24"/>
          <w:szCs w:val="24"/>
          <w:highlight w:val="none"/>
        </w:rPr>
        <w:t>磋商</w:t>
      </w:r>
      <w:r>
        <w:rPr>
          <w:rFonts w:hint="eastAsia" w:asciiTheme="minorEastAsia" w:hAnsiTheme="minorEastAsia" w:cstheme="minorEastAsia"/>
          <w:color w:val="000000"/>
          <w:sz w:val="24"/>
          <w:szCs w:val="24"/>
          <w:highlight w:val="none"/>
        </w:rPr>
        <w:t>有效期的供应商，不允许修改或撤回其响应文件。</w:t>
      </w:r>
      <w:r>
        <w:rPr>
          <w:rFonts w:hint="eastAsia" w:asciiTheme="minorEastAsia" w:hAnsiTheme="minorEastAsia" w:cstheme="minorEastAsia"/>
          <w:color w:val="000000"/>
          <w:kern w:val="0"/>
          <w:sz w:val="24"/>
          <w:szCs w:val="24"/>
          <w:highlight w:val="none"/>
        </w:rPr>
        <w:t>供应商拒绝延长磋商有效期的，其</w:t>
      </w:r>
      <w:r>
        <w:rPr>
          <w:rFonts w:hint="eastAsia" w:asciiTheme="minorEastAsia" w:hAnsiTheme="minorEastAsia" w:cstheme="minorEastAsia"/>
          <w:color w:val="000000"/>
          <w:kern w:val="0"/>
          <w:sz w:val="24"/>
          <w:szCs w:val="24"/>
          <w:highlight w:val="none"/>
          <w:lang w:eastAsia="zh-CN"/>
        </w:rPr>
        <w:t>磋商</w:t>
      </w:r>
      <w:r>
        <w:rPr>
          <w:rFonts w:hint="eastAsia" w:asciiTheme="minorEastAsia" w:hAnsiTheme="minorEastAsia" w:cstheme="minorEastAsia"/>
          <w:color w:val="000000"/>
          <w:kern w:val="0"/>
          <w:sz w:val="24"/>
          <w:szCs w:val="24"/>
          <w:highlight w:val="none"/>
        </w:rPr>
        <w:t>失效。</w:t>
      </w:r>
      <w:r>
        <w:rPr>
          <w:rFonts w:hint="eastAsia" w:asciiTheme="minorEastAsia" w:hAnsiTheme="minorEastAsia" w:cstheme="minorEastAsia"/>
          <w:color w:val="000000"/>
          <w:sz w:val="24"/>
          <w:szCs w:val="24"/>
          <w:highlight w:val="none"/>
        </w:rPr>
        <w:t>在延长的</w:t>
      </w:r>
      <w:r>
        <w:rPr>
          <w:rFonts w:hint="eastAsia" w:asciiTheme="minorEastAsia" w:hAnsiTheme="minorEastAsia" w:cstheme="minorEastAsia"/>
          <w:color w:val="000000"/>
          <w:kern w:val="0"/>
          <w:sz w:val="24"/>
          <w:szCs w:val="24"/>
          <w:highlight w:val="none"/>
        </w:rPr>
        <w:t>磋商</w:t>
      </w:r>
      <w:r>
        <w:rPr>
          <w:rFonts w:hint="eastAsia" w:asciiTheme="minorEastAsia" w:hAnsiTheme="minorEastAsia" w:cstheme="minorEastAsia"/>
          <w:color w:val="000000"/>
          <w:sz w:val="24"/>
          <w:szCs w:val="24"/>
          <w:highlight w:val="none"/>
        </w:rPr>
        <w:t>有效期内，本须知第16条的规定仍然适用。</w:t>
      </w:r>
    </w:p>
    <w:p w14:paraId="516A1252">
      <w:pPr>
        <w:pStyle w:val="7"/>
        <w:spacing w:line="360" w:lineRule="auto"/>
        <w:ind w:firstLine="482" w:firstLineChars="200"/>
        <w:rPr>
          <w:rFonts w:asciiTheme="minorEastAsia" w:hAnsiTheme="minorEastAsia" w:eastAsiaTheme="minorEastAsia" w:cstheme="minorEastAsia"/>
          <w:color w:val="000000"/>
          <w:sz w:val="24"/>
          <w:szCs w:val="24"/>
          <w:highlight w:val="none"/>
        </w:rPr>
      </w:pPr>
      <w:bookmarkStart w:id="119" w:name="_Toc29153330"/>
      <w:bookmarkStart w:id="120" w:name="_Toc31485"/>
      <w:bookmarkStart w:id="121" w:name="_Toc243584250"/>
      <w:bookmarkStart w:id="122" w:name="_Toc514238604"/>
      <w:bookmarkStart w:id="123" w:name="_Toc23046680"/>
      <w:bookmarkStart w:id="124" w:name="_Toc74156202"/>
      <w:bookmarkStart w:id="125" w:name="_Toc23152574"/>
      <w:r>
        <w:rPr>
          <w:rFonts w:hint="eastAsia" w:asciiTheme="minorEastAsia" w:hAnsiTheme="minorEastAsia" w:eastAsiaTheme="minorEastAsia" w:cstheme="minorEastAsia"/>
          <w:color w:val="000000"/>
          <w:sz w:val="24"/>
          <w:szCs w:val="24"/>
          <w:highlight w:val="none"/>
        </w:rPr>
        <w:t>16. 磋商保证金</w:t>
      </w:r>
      <w:bookmarkEnd w:id="119"/>
      <w:bookmarkEnd w:id="120"/>
      <w:bookmarkEnd w:id="121"/>
      <w:bookmarkEnd w:id="122"/>
      <w:bookmarkEnd w:id="123"/>
      <w:bookmarkEnd w:id="124"/>
      <w:bookmarkEnd w:id="125"/>
    </w:p>
    <w:p w14:paraId="6DCB2C82">
      <w:pPr>
        <w:adjustRightInd w:val="0"/>
        <w:spacing w:line="360" w:lineRule="auto"/>
        <w:ind w:firstLine="480" w:firstLineChars="200"/>
        <w:rPr>
          <w:rFonts w:hint="eastAsia" w:asciiTheme="minorEastAsia" w:hAnsiTheme="minorEastAsia" w:eastAsiaTheme="minorEastAsia" w:cstheme="minorEastAsia"/>
          <w:color w:val="000000"/>
          <w:kern w:val="0"/>
          <w:sz w:val="24"/>
          <w:szCs w:val="24"/>
          <w:highlight w:val="none"/>
          <w:lang w:eastAsia="zh-CN"/>
        </w:rPr>
      </w:pPr>
      <w:bookmarkStart w:id="126" w:name="_Toc243584251"/>
      <w:bookmarkStart w:id="127" w:name="_Toc258"/>
      <w:bookmarkStart w:id="128" w:name="_Toc29153331"/>
      <w:bookmarkStart w:id="129" w:name="_Toc514238606"/>
      <w:bookmarkStart w:id="130" w:name="_Toc23152576"/>
      <w:bookmarkStart w:id="131" w:name="_Toc23046682"/>
      <w:bookmarkStart w:id="132" w:name="_Toc74156203"/>
      <w:r>
        <w:rPr>
          <w:rFonts w:hint="eastAsia" w:asciiTheme="minorEastAsia" w:hAnsiTheme="minorEastAsia" w:cstheme="minorEastAsia"/>
          <w:color w:val="000000"/>
          <w:kern w:val="0"/>
          <w:sz w:val="24"/>
          <w:szCs w:val="24"/>
          <w:highlight w:val="none"/>
        </w:rPr>
        <w:t xml:space="preserve">16.1  </w:t>
      </w:r>
      <w:r>
        <w:rPr>
          <w:rFonts w:hint="eastAsia" w:cs="宋体" w:asciiTheme="minorEastAsia" w:hAnsiTheme="minorEastAsia"/>
          <w:color w:val="000000"/>
          <w:spacing w:val="0"/>
          <w:sz w:val="24"/>
          <w:szCs w:val="24"/>
          <w:highlight w:val="none"/>
          <w:lang w:val="en-US" w:eastAsia="zh-CN"/>
        </w:rPr>
        <w:t>本项目不收取磋商</w:t>
      </w:r>
      <w:r>
        <w:rPr>
          <w:rFonts w:hint="eastAsia" w:asciiTheme="minorEastAsia" w:hAnsiTheme="minorEastAsia" w:cstheme="minorEastAsia"/>
          <w:b w:val="0"/>
          <w:bCs w:val="0"/>
          <w:color w:val="000000"/>
          <w:kern w:val="0"/>
          <w:sz w:val="24"/>
          <w:szCs w:val="24"/>
          <w:highlight w:val="none"/>
        </w:rPr>
        <w:t>保证金</w:t>
      </w:r>
      <w:r>
        <w:rPr>
          <w:rFonts w:hint="eastAsia" w:asciiTheme="minorEastAsia" w:hAnsiTheme="minorEastAsia" w:cstheme="minorEastAsia"/>
          <w:b w:val="0"/>
          <w:bCs w:val="0"/>
          <w:color w:val="000000"/>
          <w:kern w:val="0"/>
          <w:sz w:val="24"/>
          <w:szCs w:val="24"/>
          <w:highlight w:val="none"/>
          <w:lang w:eastAsia="zh-CN"/>
        </w:rPr>
        <w:t>。</w:t>
      </w:r>
    </w:p>
    <w:p w14:paraId="321B3BE2">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17. 供应商的替代方案</w:t>
      </w:r>
      <w:bookmarkEnd w:id="126"/>
      <w:bookmarkEnd w:id="127"/>
      <w:bookmarkEnd w:id="128"/>
    </w:p>
    <w:p w14:paraId="1A972353">
      <w:pPr>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17.1本采购工程不允许供应商提交替代方案。</w:t>
      </w:r>
    </w:p>
    <w:p w14:paraId="7E6F73CC">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33" w:name="_Toc243584252"/>
      <w:bookmarkStart w:id="134" w:name="_Toc29077"/>
      <w:bookmarkStart w:id="135" w:name="_Toc29153332"/>
      <w:r>
        <w:rPr>
          <w:rFonts w:hint="eastAsia" w:asciiTheme="minorEastAsia" w:hAnsiTheme="minorEastAsia" w:eastAsiaTheme="minorEastAsia" w:cstheme="minorEastAsia"/>
          <w:color w:val="000000"/>
          <w:kern w:val="0"/>
          <w:sz w:val="24"/>
          <w:szCs w:val="24"/>
          <w:highlight w:val="none"/>
        </w:rPr>
        <w:t xml:space="preserve">18. </w:t>
      </w:r>
      <w:bookmarkEnd w:id="129"/>
      <w:bookmarkEnd w:id="130"/>
      <w:bookmarkEnd w:id="131"/>
      <w:bookmarkEnd w:id="132"/>
      <w:bookmarkEnd w:id="133"/>
      <w:bookmarkEnd w:id="134"/>
      <w:bookmarkEnd w:id="135"/>
      <w:r>
        <w:rPr>
          <w:rFonts w:hint="eastAsia" w:asciiTheme="minorEastAsia" w:hAnsiTheme="minorEastAsia" w:eastAsiaTheme="minorEastAsia" w:cstheme="minorEastAsia"/>
          <w:color w:val="000000"/>
          <w:kern w:val="0"/>
          <w:sz w:val="24"/>
          <w:szCs w:val="24"/>
          <w:highlight w:val="none"/>
        </w:rPr>
        <w:t>竞争性磋商响应文件的签署、份数和封装</w:t>
      </w:r>
    </w:p>
    <w:p w14:paraId="0004F2FB">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 xml:space="preserve">18.1 </w:t>
      </w:r>
      <w:r>
        <w:rPr>
          <w:rFonts w:hint="eastAsia" w:asciiTheme="minorEastAsia" w:hAnsiTheme="minorEastAsia" w:cstheme="minorEastAsia"/>
          <w:color w:val="000000"/>
          <w:sz w:val="24"/>
          <w:szCs w:val="24"/>
          <w:highlight w:val="none"/>
        </w:rPr>
        <w:t>供应商</w:t>
      </w:r>
      <w:r>
        <w:rPr>
          <w:rFonts w:hint="eastAsia" w:asciiTheme="minorEastAsia" w:hAnsiTheme="minorEastAsia" w:cstheme="minorEastAsia"/>
          <w:color w:val="000000"/>
          <w:kern w:val="0"/>
          <w:sz w:val="24"/>
          <w:szCs w:val="24"/>
          <w:highlight w:val="none"/>
        </w:rPr>
        <w:t>应按前附表第</w:t>
      </w:r>
      <w:r>
        <w:rPr>
          <w:rFonts w:hint="eastAsia" w:asciiTheme="minorEastAsia" w:hAnsiTheme="minorEastAsia" w:cstheme="minorEastAsia"/>
          <w:bCs/>
          <w:color w:val="000000"/>
          <w:kern w:val="0"/>
          <w:sz w:val="24"/>
          <w:szCs w:val="24"/>
          <w:highlight w:val="none"/>
        </w:rPr>
        <w:t>15</w:t>
      </w:r>
      <w:r>
        <w:rPr>
          <w:rFonts w:hint="eastAsia" w:asciiTheme="minorEastAsia" w:hAnsiTheme="minorEastAsia" w:cstheme="minorEastAsia"/>
          <w:color w:val="000000"/>
          <w:kern w:val="0"/>
          <w:sz w:val="24"/>
          <w:szCs w:val="24"/>
          <w:highlight w:val="none"/>
        </w:rPr>
        <w:t>项规定的份数提交响应文件。</w:t>
      </w:r>
    </w:p>
    <w:p w14:paraId="677A63A6">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18</w:t>
      </w:r>
      <w:r>
        <w:rPr>
          <w:rFonts w:hint="eastAsia" w:asciiTheme="minorEastAsia" w:hAnsiTheme="minorEastAsia" w:cstheme="minorEastAsia"/>
          <w:color w:val="000000"/>
          <w:kern w:val="0"/>
          <w:sz w:val="24"/>
          <w:szCs w:val="24"/>
          <w:highlight w:val="none"/>
        </w:rPr>
        <w:t>.</w:t>
      </w:r>
      <w:r>
        <w:rPr>
          <w:rFonts w:asciiTheme="minorEastAsia" w:hAnsiTheme="minorEastAsia" w:cstheme="minorEastAsia"/>
          <w:color w:val="000000"/>
          <w:kern w:val="0"/>
          <w:sz w:val="24"/>
          <w:szCs w:val="24"/>
          <w:highlight w:val="none"/>
        </w:rPr>
        <w:t xml:space="preserve">2 </w:t>
      </w:r>
      <w:r>
        <w:rPr>
          <w:rFonts w:hint="eastAsia" w:asciiTheme="minorEastAsia" w:hAnsiTheme="minorEastAsia" w:cstheme="minorEastAsia"/>
          <w:color w:val="000000"/>
          <w:kern w:val="0"/>
          <w:sz w:val="24"/>
          <w:szCs w:val="24"/>
          <w:highlight w:val="none"/>
        </w:rPr>
        <w:t>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77366545">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18.3</w:t>
      </w:r>
      <w:r>
        <w:rPr>
          <w:rFonts w:hint="eastAsia" w:asciiTheme="minorEastAsia" w:hAnsiTheme="minorEastAsia" w:cstheme="minorEastAsia"/>
          <w:color w:val="000000"/>
          <w:kern w:val="0"/>
          <w:sz w:val="24"/>
          <w:szCs w:val="24"/>
          <w:highlight w:val="none"/>
        </w:rPr>
        <w:t xml:space="preserve"> CA 签章上目前没有法人（负责人）或授权代表签字信息，供应商在磋商响应文件中涉及到签字的位置线下签好字然后扫描或者拍照做成PDF的格式即可。</w:t>
      </w:r>
    </w:p>
    <w:p w14:paraId="304B0C12">
      <w:pPr>
        <w:adjustRightInd w:val="0"/>
        <w:spacing w:line="360" w:lineRule="auto"/>
        <w:ind w:firstLine="480" w:firstLineChars="200"/>
        <w:rPr>
          <w:rFonts w:asciiTheme="minorEastAsia" w:hAnsiTheme="minorEastAsia"/>
          <w:color w:val="000000"/>
          <w:sz w:val="24"/>
          <w:szCs w:val="24"/>
          <w:highlight w:val="none"/>
        </w:rPr>
      </w:pPr>
      <w:r>
        <w:rPr>
          <w:rFonts w:asciiTheme="minorEastAsia" w:hAnsiTheme="minorEastAsia" w:cstheme="minorEastAsia"/>
          <w:color w:val="000000"/>
          <w:kern w:val="0"/>
          <w:sz w:val="24"/>
          <w:szCs w:val="24"/>
          <w:highlight w:val="none"/>
        </w:rPr>
        <w:t>18.4</w:t>
      </w:r>
      <w:r>
        <w:rPr>
          <w:rFonts w:hint="eastAsia" w:asciiTheme="minorEastAsia" w:hAnsiTheme="minorEastAsia" w:cstheme="minorEastAsia"/>
          <w:color w:val="000000"/>
          <w:kern w:val="0"/>
          <w:sz w:val="24"/>
          <w:szCs w:val="24"/>
          <w:highlight w:val="none"/>
        </w:rPr>
        <w:t xml:space="preserve"> 磋商响应文件不得涂改，若有修改错漏处，须法定代表人（负责人）或授权委托人签字。磋商响应文件因字迹潦草或表达不清所引起的后果由供应商负责。</w:t>
      </w:r>
    </w:p>
    <w:p w14:paraId="683B9C15">
      <w:pPr>
        <w:pStyle w:val="6"/>
        <w:spacing w:line="360" w:lineRule="auto"/>
        <w:jc w:val="center"/>
        <w:rPr>
          <w:rFonts w:asciiTheme="minorEastAsia" w:hAnsiTheme="minorEastAsia" w:eastAsiaTheme="minorEastAsia" w:cstheme="minorEastAsia"/>
          <w:color w:val="000000"/>
          <w:kern w:val="0"/>
          <w:sz w:val="24"/>
          <w:szCs w:val="24"/>
          <w:highlight w:val="none"/>
        </w:rPr>
      </w:pPr>
      <w:bookmarkStart w:id="136" w:name="_Toc23152577"/>
      <w:bookmarkStart w:id="137" w:name="_Toc514238607"/>
      <w:bookmarkStart w:id="138" w:name="_Toc23046683"/>
      <w:r>
        <w:rPr>
          <w:rFonts w:hint="eastAsia" w:asciiTheme="minorEastAsia" w:hAnsiTheme="minorEastAsia" w:eastAsiaTheme="minorEastAsia" w:cstheme="minorEastAsia"/>
          <w:color w:val="000000"/>
          <w:kern w:val="0"/>
          <w:sz w:val="24"/>
          <w:szCs w:val="24"/>
          <w:highlight w:val="none"/>
        </w:rPr>
        <w:t xml:space="preserve">  </w:t>
      </w:r>
      <w:bookmarkStart w:id="139" w:name="_Toc29153333"/>
      <w:bookmarkStart w:id="140" w:name="_Toc21544"/>
      <w:bookmarkStart w:id="141" w:name="_Toc74156204"/>
      <w:bookmarkStart w:id="142" w:name="_Toc243584253"/>
      <w:r>
        <w:rPr>
          <w:rFonts w:hint="eastAsia" w:asciiTheme="minorEastAsia" w:hAnsiTheme="minorEastAsia" w:eastAsiaTheme="minorEastAsia" w:cstheme="minorEastAsia"/>
          <w:color w:val="000000"/>
          <w:kern w:val="0"/>
          <w:sz w:val="24"/>
          <w:szCs w:val="24"/>
          <w:highlight w:val="none"/>
        </w:rPr>
        <w:t>（四） 响应文件的提交</w:t>
      </w:r>
      <w:bookmarkEnd w:id="136"/>
      <w:bookmarkEnd w:id="137"/>
      <w:bookmarkEnd w:id="138"/>
      <w:bookmarkEnd w:id="139"/>
      <w:bookmarkEnd w:id="140"/>
      <w:bookmarkEnd w:id="141"/>
      <w:bookmarkEnd w:id="142"/>
    </w:p>
    <w:p w14:paraId="5F2DB172">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43" w:name="_Toc29153334"/>
      <w:bookmarkStart w:id="144" w:name="_Toc243584254"/>
      <w:bookmarkStart w:id="145" w:name="_Toc514238608"/>
      <w:bookmarkStart w:id="146" w:name="_Toc6907"/>
      <w:bookmarkStart w:id="147" w:name="_Toc74156205"/>
      <w:bookmarkStart w:id="148" w:name="_Toc23152578"/>
      <w:bookmarkStart w:id="149" w:name="_Toc23046684"/>
      <w:r>
        <w:rPr>
          <w:rFonts w:hint="eastAsia" w:asciiTheme="minorEastAsia" w:hAnsiTheme="minorEastAsia" w:eastAsiaTheme="minorEastAsia" w:cstheme="minorEastAsia"/>
          <w:color w:val="000000"/>
          <w:kern w:val="0"/>
          <w:sz w:val="24"/>
          <w:szCs w:val="24"/>
          <w:highlight w:val="none"/>
        </w:rPr>
        <w:t>19. 响应文件的</w:t>
      </w:r>
      <w:bookmarkEnd w:id="143"/>
      <w:bookmarkEnd w:id="144"/>
      <w:bookmarkEnd w:id="145"/>
      <w:bookmarkEnd w:id="146"/>
      <w:bookmarkEnd w:id="147"/>
      <w:bookmarkEnd w:id="148"/>
      <w:bookmarkEnd w:id="149"/>
      <w:r>
        <w:rPr>
          <w:rFonts w:hint="eastAsia" w:asciiTheme="minorEastAsia" w:hAnsiTheme="minorEastAsia" w:eastAsiaTheme="minorEastAsia" w:cstheme="minorEastAsia"/>
          <w:color w:val="000000"/>
          <w:kern w:val="0"/>
          <w:sz w:val="24"/>
          <w:szCs w:val="24"/>
          <w:highlight w:val="none"/>
        </w:rPr>
        <w:t>提交</w:t>
      </w:r>
    </w:p>
    <w:p w14:paraId="374D4E0C">
      <w:pPr>
        <w:adjustRightInd w:val="0"/>
        <w:spacing w:line="360" w:lineRule="auto"/>
        <w:ind w:firstLine="480" w:firstLineChars="200"/>
        <w:rPr>
          <w:rFonts w:asciiTheme="minorEastAsia" w:hAnsiTheme="minorEastAsia" w:cstheme="minorEastAsia"/>
          <w:color w:val="000000"/>
          <w:kern w:val="0"/>
          <w:sz w:val="24"/>
          <w:szCs w:val="24"/>
          <w:highlight w:val="none"/>
        </w:rPr>
      </w:pPr>
      <w:bookmarkStart w:id="150" w:name="_Toc243584255"/>
      <w:bookmarkStart w:id="151" w:name="_Toc29153335"/>
      <w:bookmarkStart w:id="152" w:name="_Toc74156206"/>
      <w:bookmarkStart w:id="153" w:name="_Toc6287"/>
      <w:r>
        <w:rPr>
          <w:rFonts w:asciiTheme="minorEastAsia" w:hAnsiTheme="minorEastAsia" w:cstheme="minorEastAsia"/>
          <w:color w:val="000000"/>
          <w:kern w:val="0"/>
          <w:sz w:val="24"/>
          <w:szCs w:val="24"/>
          <w:highlight w:val="none"/>
        </w:rPr>
        <w:t>19</w:t>
      </w:r>
      <w:r>
        <w:rPr>
          <w:rFonts w:hint="eastAsia" w:asciiTheme="minorEastAsia" w:hAnsiTheme="minorEastAsia" w:cstheme="minorEastAsia"/>
          <w:color w:val="000000"/>
          <w:kern w:val="0"/>
          <w:sz w:val="24"/>
          <w:szCs w:val="24"/>
          <w:highlight w:val="none"/>
        </w:rPr>
        <w:t>.1 所有竞争性磋商响应文件应于竞争性磋商文件中规定的时间前</w:t>
      </w:r>
      <w:r>
        <w:rPr>
          <w:rFonts w:asciiTheme="minorEastAsia" w:hAnsiTheme="minorEastAsia" w:cstheme="minorEastAsia"/>
          <w:color w:val="000000"/>
          <w:kern w:val="0"/>
          <w:sz w:val="24"/>
          <w:szCs w:val="24"/>
          <w:highlight w:val="none"/>
        </w:rPr>
        <w:t>上传递交至</w:t>
      </w:r>
      <w:r>
        <w:rPr>
          <w:rFonts w:hint="eastAsia" w:asciiTheme="minorEastAsia" w:hAnsiTheme="minorEastAsia" w:cstheme="minorEastAsia"/>
          <w:color w:val="000000"/>
          <w:kern w:val="0"/>
          <w:sz w:val="24"/>
          <w:szCs w:val="24"/>
          <w:highlight w:val="none"/>
          <w:lang w:eastAsia="zh-CN"/>
        </w:rPr>
        <w:t>“广西政府采购云平台”</w:t>
      </w:r>
      <w:r>
        <w:rPr>
          <w:rFonts w:asciiTheme="minorEastAsia" w:hAnsiTheme="minorEastAsia" w:cstheme="minorEastAsia"/>
          <w:color w:val="000000"/>
          <w:kern w:val="0"/>
          <w:sz w:val="24"/>
          <w:szCs w:val="24"/>
          <w:highlight w:val="none"/>
        </w:rPr>
        <w:t>。</w:t>
      </w:r>
    </w:p>
    <w:p w14:paraId="66726C7B">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asciiTheme="minorEastAsia" w:hAnsiTheme="minorEastAsia" w:cstheme="minorEastAsia"/>
          <w:color w:val="000000"/>
          <w:kern w:val="0"/>
          <w:sz w:val="24"/>
          <w:szCs w:val="24"/>
          <w:highlight w:val="none"/>
        </w:rPr>
        <w:t>19</w:t>
      </w:r>
      <w:r>
        <w:rPr>
          <w:rFonts w:hint="eastAsia" w:asciiTheme="minorEastAsia" w:hAnsiTheme="minorEastAsia" w:cstheme="minorEastAsia"/>
          <w:color w:val="000000"/>
          <w:kern w:val="0"/>
          <w:sz w:val="24"/>
          <w:szCs w:val="24"/>
          <w:highlight w:val="none"/>
        </w:rPr>
        <w:t>.2</w:t>
      </w:r>
      <w:r>
        <w:rPr>
          <w:rFonts w:asciiTheme="minorEastAsia" w:hAnsiTheme="minorEastAsia" w:cstheme="minorEastAsia"/>
          <w:color w:val="000000"/>
          <w:kern w:val="0"/>
          <w:sz w:val="24"/>
          <w:szCs w:val="24"/>
          <w:highlight w:val="none"/>
        </w:rPr>
        <w:t xml:space="preserve"> 竞争性磋商响应文件从响应文件递交截止日期后60天内有效。  </w:t>
      </w:r>
    </w:p>
    <w:p w14:paraId="425592D6">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w:t>
      </w:r>
      <w:r>
        <w:rPr>
          <w:rFonts w:asciiTheme="minorEastAsia" w:hAnsiTheme="minorEastAsia" w:eastAsiaTheme="minorEastAsia" w:cstheme="minorEastAsia"/>
          <w:color w:val="000000"/>
          <w:kern w:val="0"/>
          <w:sz w:val="24"/>
          <w:szCs w:val="24"/>
          <w:highlight w:val="none"/>
        </w:rPr>
        <w:t>0.电子</w:t>
      </w:r>
      <w:r>
        <w:rPr>
          <w:rFonts w:hint="eastAsia" w:asciiTheme="minorEastAsia" w:hAnsiTheme="minorEastAsia" w:eastAsiaTheme="minorEastAsia" w:cstheme="minorEastAsia"/>
          <w:color w:val="000000"/>
          <w:kern w:val="0"/>
          <w:sz w:val="24"/>
          <w:szCs w:val="24"/>
          <w:highlight w:val="none"/>
        </w:rPr>
        <w:t>响应文件</w:t>
      </w:r>
      <w:r>
        <w:rPr>
          <w:rFonts w:asciiTheme="minorEastAsia" w:hAnsiTheme="minorEastAsia" w:eastAsiaTheme="minorEastAsia" w:cstheme="minorEastAsia"/>
          <w:color w:val="000000"/>
          <w:kern w:val="0"/>
          <w:sz w:val="24"/>
          <w:szCs w:val="24"/>
          <w:highlight w:val="none"/>
        </w:rPr>
        <w:t>的相关说明</w:t>
      </w:r>
      <w:r>
        <w:rPr>
          <w:rFonts w:hint="eastAsia" w:asciiTheme="minorEastAsia" w:hAnsiTheme="minorEastAsia" w:eastAsiaTheme="minorEastAsia" w:cstheme="minorEastAsia"/>
          <w:color w:val="000000"/>
          <w:kern w:val="0"/>
          <w:sz w:val="24"/>
          <w:szCs w:val="24"/>
          <w:highlight w:val="none"/>
        </w:rPr>
        <w:t>：</w:t>
      </w:r>
    </w:p>
    <w:p w14:paraId="46EA02A4">
      <w:pPr>
        <w:spacing w:line="360" w:lineRule="auto"/>
        <w:ind w:firstLine="361" w:firstLineChars="150"/>
        <w:rPr>
          <w:rFonts w:asciiTheme="minorEastAsia" w:hAnsiTheme="minorEastAsia"/>
          <w:b/>
          <w:color w:val="000000"/>
          <w:sz w:val="24"/>
          <w:szCs w:val="24"/>
          <w:highlight w:val="none"/>
        </w:rPr>
      </w:pPr>
      <w:r>
        <w:rPr>
          <w:rFonts w:asciiTheme="minorEastAsia" w:hAnsiTheme="minorEastAsia"/>
          <w:b/>
          <w:color w:val="000000"/>
          <w:sz w:val="24"/>
          <w:szCs w:val="24"/>
          <w:highlight w:val="none"/>
        </w:rPr>
        <w:t>（1）供应商进行电子投标应安装客户端软件，并按照</w:t>
      </w:r>
      <w:r>
        <w:rPr>
          <w:rFonts w:hint="eastAsia" w:asciiTheme="minorEastAsia" w:hAnsiTheme="minorEastAsia"/>
          <w:b/>
          <w:color w:val="000000"/>
          <w:sz w:val="24"/>
          <w:szCs w:val="24"/>
          <w:highlight w:val="none"/>
        </w:rPr>
        <w:t>竞争性磋商</w:t>
      </w:r>
      <w:r>
        <w:rPr>
          <w:rFonts w:asciiTheme="minorEastAsia" w:hAnsiTheme="minorEastAsia"/>
          <w:b/>
          <w:color w:val="000000"/>
          <w:sz w:val="24"/>
          <w:szCs w:val="24"/>
          <w:highlight w:val="none"/>
        </w:rPr>
        <w:t>文件和电子交易平台的要求编制并加密</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响应文件。供应商未按规定加密的</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响应文件，电子交易平台将拒收。供应商应当在</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截止时间前完成</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响应文件的传输递交，并可以补充、修改或者撤回</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响应文件。补充或者修改</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响应文件的，应当先行撤回原文件</w:t>
      </w:r>
      <w:r>
        <w:rPr>
          <w:rFonts w:hint="eastAsia" w:asciiTheme="minorEastAsia" w:hAnsiTheme="minorEastAsia"/>
          <w:b/>
          <w:color w:val="000000"/>
          <w:sz w:val="24"/>
          <w:szCs w:val="24"/>
          <w:highlight w:val="none"/>
        </w:rPr>
        <w:t>，</w:t>
      </w:r>
      <w:r>
        <w:rPr>
          <w:rFonts w:asciiTheme="minorEastAsia" w:hAnsiTheme="minorEastAsia"/>
          <w:b/>
          <w:color w:val="000000"/>
          <w:sz w:val="24"/>
          <w:szCs w:val="24"/>
          <w:highlight w:val="none"/>
        </w:rPr>
        <w:t>补充、修改后重新传输递交。</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截止时间前未完成传输的，视为撤回</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截止时间后递交的</w:t>
      </w:r>
      <w:r>
        <w:rPr>
          <w:rFonts w:hint="eastAsia" w:asciiTheme="minorEastAsia" w:hAnsiTheme="minorEastAsia"/>
          <w:b/>
          <w:color w:val="000000"/>
          <w:sz w:val="24"/>
          <w:szCs w:val="24"/>
          <w:highlight w:val="none"/>
        </w:rPr>
        <w:t>磋商</w:t>
      </w:r>
      <w:r>
        <w:rPr>
          <w:rFonts w:asciiTheme="minorEastAsia" w:hAnsiTheme="minorEastAsia"/>
          <w:b/>
          <w:color w:val="000000"/>
          <w:sz w:val="24"/>
          <w:szCs w:val="24"/>
          <w:highlight w:val="none"/>
        </w:rPr>
        <w:t>响应文件，电子交易平台将拒收。</w:t>
      </w:r>
    </w:p>
    <w:p w14:paraId="1900308C">
      <w:pPr>
        <w:spacing w:line="360" w:lineRule="auto"/>
        <w:ind w:firstLine="361" w:firstLineChars="150"/>
        <w:rPr>
          <w:rFonts w:asciiTheme="minorEastAsia" w:hAnsiTheme="minorEastAsia"/>
          <w:b/>
          <w:color w:val="000000"/>
          <w:sz w:val="24"/>
          <w:szCs w:val="24"/>
          <w:highlight w:val="none"/>
        </w:rPr>
      </w:pPr>
      <w:r>
        <w:rPr>
          <w:rFonts w:asciiTheme="minorEastAsia" w:hAnsiTheme="minorEastAsia"/>
          <w:b/>
          <w:color w:val="000000"/>
          <w:sz w:val="24"/>
          <w:szCs w:val="24"/>
          <w:highlight w:val="none"/>
        </w:rPr>
        <w:t>（</w:t>
      </w:r>
      <w:r>
        <w:rPr>
          <w:rFonts w:hint="eastAsia" w:asciiTheme="minorEastAsia" w:hAnsiTheme="minorEastAsia"/>
          <w:b/>
          <w:color w:val="000000"/>
          <w:sz w:val="24"/>
          <w:szCs w:val="24"/>
          <w:highlight w:val="none"/>
        </w:rPr>
        <w:t>2</w:t>
      </w:r>
      <w:r>
        <w:rPr>
          <w:rFonts w:asciiTheme="minorEastAsia" w:hAnsiTheme="minorEastAsia"/>
          <w:b/>
          <w:color w:val="000000"/>
          <w:sz w:val="24"/>
          <w:szCs w:val="24"/>
          <w:highlight w:val="none"/>
        </w:rPr>
        <w:t>）如有特殊情况，采购代理机构延长截止时间和开标时间，采购代理机构和供应商的权利和义务将受到新的截止时间和开标时间的约束。</w:t>
      </w:r>
    </w:p>
    <w:p w14:paraId="22D7981B">
      <w:pPr>
        <w:spacing w:line="360" w:lineRule="auto"/>
        <w:ind w:firstLine="361" w:firstLineChars="150"/>
        <w:rPr>
          <w:rFonts w:asciiTheme="minorEastAsia" w:hAnsiTheme="minorEastAsia"/>
          <w:b/>
          <w:bCs/>
          <w:color w:val="000000"/>
          <w:sz w:val="24"/>
          <w:szCs w:val="24"/>
          <w:highlight w:val="none"/>
        </w:rPr>
      </w:pPr>
      <w:r>
        <w:rPr>
          <w:rFonts w:asciiTheme="minorEastAsia" w:hAnsiTheme="minorEastAsia"/>
          <w:b/>
          <w:bCs/>
          <w:color w:val="000000"/>
          <w:sz w:val="24"/>
          <w:szCs w:val="24"/>
          <w:highlight w:val="none"/>
        </w:rPr>
        <w:t xml:space="preserve">21. </w:t>
      </w:r>
      <w:r>
        <w:rPr>
          <w:rFonts w:hint="eastAsia" w:asciiTheme="minorEastAsia" w:hAnsiTheme="minorEastAsia"/>
          <w:b/>
          <w:bCs/>
          <w:color w:val="000000"/>
          <w:sz w:val="24"/>
          <w:szCs w:val="24"/>
          <w:highlight w:val="none"/>
        </w:rPr>
        <w:t>迟交的响应文件</w:t>
      </w:r>
    </w:p>
    <w:p w14:paraId="44289418">
      <w:pPr>
        <w:spacing w:line="360" w:lineRule="auto"/>
        <w:ind w:firstLine="480" w:firstLineChars="200"/>
        <w:rPr>
          <w:rStyle w:val="59"/>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采购代理机构拒绝在其规定的递交响应文件截止时间之后收到的任何响应文件。</w:t>
      </w:r>
    </w:p>
    <w:p w14:paraId="4299CCB7">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供应商应认真阅读、并充分理解本文件的全部内容（包括所有的补充、修改内容），承诺并履行本文件中各项条款规定及要求。</w:t>
      </w:r>
    </w:p>
    <w:p w14:paraId="29039AD0">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响应文件必须按本文件的全部内容，包括所有的补充通知及附件进行编制。</w:t>
      </w:r>
    </w:p>
    <w:p w14:paraId="3264E436">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如因供应商只填写和提供了本文件要求的部分内容和附件，而给评审造成困难，其可能导致的结果和责任由供应商自行承担。</w:t>
      </w:r>
    </w:p>
    <w:bookmarkEnd w:id="150"/>
    <w:bookmarkEnd w:id="151"/>
    <w:bookmarkEnd w:id="152"/>
    <w:bookmarkEnd w:id="153"/>
    <w:p w14:paraId="11EAA081">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54" w:name="_Toc29153337"/>
      <w:bookmarkStart w:id="155" w:name="_Toc243584257"/>
      <w:bookmarkStart w:id="156" w:name="_Toc74156208"/>
      <w:bookmarkStart w:id="157" w:name="_Toc24910"/>
      <w:r>
        <w:rPr>
          <w:rFonts w:hint="eastAsia" w:asciiTheme="minorEastAsia" w:hAnsiTheme="minorEastAsia" w:eastAsiaTheme="minorEastAsia" w:cstheme="minorEastAsia"/>
          <w:color w:val="000000"/>
          <w:kern w:val="0"/>
          <w:sz w:val="24"/>
          <w:szCs w:val="24"/>
          <w:highlight w:val="none"/>
        </w:rPr>
        <w:t>22. 逾期提交的</w:t>
      </w:r>
      <w:bookmarkEnd w:id="154"/>
      <w:bookmarkEnd w:id="155"/>
      <w:bookmarkEnd w:id="156"/>
      <w:bookmarkEnd w:id="157"/>
      <w:bookmarkStart w:id="158" w:name="_Hlt73302960"/>
      <w:bookmarkEnd w:id="158"/>
      <w:r>
        <w:rPr>
          <w:rFonts w:hint="eastAsia" w:asciiTheme="minorEastAsia" w:hAnsiTheme="minorEastAsia" w:eastAsiaTheme="minorEastAsia" w:cstheme="minorEastAsia"/>
          <w:color w:val="000000"/>
          <w:kern w:val="0"/>
          <w:sz w:val="24"/>
          <w:szCs w:val="24"/>
          <w:highlight w:val="none"/>
        </w:rPr>
        <w:t>响应文件</w:t>
      </w:r>
    </w:p>
    <w:p w14:paraId="40890481">
      <w:pPr>
        <w:spacing w:line="360" w:lineRule="auto"/>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22.1  </w:t>
      </w:r>
      <w:r>
        <w:rPr>
          <w:rFonts w:hint="eastAsia" w:asciiTheme="minorEastAsia" w:hAnsiTheme="minorEastAsia" w:cstheme="minorEastAsia"/>
          <w:color w:val="000000"/>
          <w:kern w:val="0"/>
          <w:sz w:val="24"/>
          <w:szCs w:val="24"/>
          <w:highlight w:val="none"/>
        </w:rPr>
        <w:t>采购人对供应商在前附表第16项规定的提交响应文件截止时间以后提交的响应文件不予接收。</w:t>
      </w:r>
    </w:p>
    <w:p w14:paraId="57D0B65E">
      <w:pPr>
        <w:pStyle w:val="7"/>
        <w:spacing w:line="360" w:lineRule="auto"/>
        <w:ind w:firstLine="482" w:firstLineChars="200"/>
        <w:rPr>
          <w:rFonts w:asciiTheme="minorEastAsia" w:hAnsiTheme="minorEastAsia" w:eastAsiaTheme="minorEastAsia" w:cstheme="minorEastAsia"/>
          <w:color w:val="000000"/>
          <w:kern w:val="0"/>
          <w:sz w:val="24"/>
          <w:szCs w:val="24"/>
          <w:highlight w:val="none"/>
        </w:rPr>
      </w:pPr>
      <w:bookmarkStart w:id="159" w:name="_Toc23152580"/>
      <w:bookmarkStart w:id="160" w:name="_Toc243584258"/>
      <w:bookmarkStart w:id="161" w:name="_Toc29153338"/>
      <w:bookmarkStart w:id="162" w:name="_Toc74156209"/>
      <w:bookmarkStart w:id="163" w:name="_Toc23046686"/>
      <w:bookmarkStart w:id="164" w:name="_Toc25381"/>
      <w:bookmarkStart w:id="165" w:name="_Toc514238610"/>
      <w:r>
        <w:rPr>
          <w:rFonts w:hint="eastAsia" w:asciiTheme="minorEastAsia" w:hAnsiTheme="minorEastAsia" w:eastAsiaTheme="minorEastAsia" w:cstheme="minorEastAsia"/>
          <w:color w:val="000000"/>
          <w:kern w:val="0"/>
          <w:sz w:val="24"/>
          <w:szCs w:val="24"/>
          <w:highlight w:val="none"/>
        </w:rPr>
        <w:t>23. 响应文件的补充、修改与撤回</w:t>
      </w:r>
      <w:bookmarkEnd w:id="159"/>
      <w:bookmarkEnd w:id="160"/>
      <w:bookmarkEnd w:id="161"/>
      <w:bookmarkEnd w:id="162"/>
      <w:bookmarkEnd w:id="163"/>
      <w:bookmarkEnd w:id="164"/>
      <w:bookmarkEnd w:id="165"/>
    </w:p>
    <w:p w14:paraId="439C48C1">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asciiTheme="minorEastAsia" w:hAnsiTheme="minorEastAsia" w:cstheme="minorEastAsia"/>
          <w:color w:val="000000"/>
          <w:kern w:val="0"/>
          <w:sz w:val="24"/>
          <w:szCs w:val="24"/>
          <w:highlight w:val="none"/>
        </w:rPr>
        <w:t>23.1  供应商在提交响应文件以后，在规定的提交响应文件截止时间之前，可以撤回会修改已提交的响应文件。</w:t>
      </w:r>
    </w:p>
    <w:p w14:paraId="645EBD8D">
      <w:pPr>
        <w:pStyle w:val="41"/>
        <w:spacing w:before="0" w:after="0" w:line="360" w:lineRule="auto"/>
        <w:rPr>
          <w:rFonts w:asciiTheme="minorEastAsia" w:hAnsiTheme="minorEastAsia"/>
          <w:color w:val="000000"/>
          <w:spacing w:val="0"/>
          <w:szCs w:val="24"/>
          <w:highlight w:val="none"/>
        </w:rPr>
      </w:pPr>
      <w:r>
        <w:rPr>
          <w:rFonts w:hint="eastAsia" w:asciiTheme="minorEastAsia" w:hAnsiTheme="minorEastAsia" w:cstheme="minorEastAsia"/>
          <w:color w:val="000000"/>
          <w:spacing w:val="0"/>
          <w:szCs w:val="24"/>
          <w:highlight w:val="none"/>
        </w:rPr>
        <w:t xml:space="preserve">    23.</w:t>
      </w:r>
      <w:r>
        <w:rPr>
          <w:rFonts w:asciiTheme="minorEastAsia" w:hAnsiTheme="minorEastAsia" w:cstheme="minorEastAsia"/>
          <w:color w:val="000000"/>
          <w:spacing w:val="0"/>
          <w:szCs w:val="24"/>
          <w:highlight w:val="none"/>
        </w:rPr>
        <w:t>2</w:t>
      </w:r>
      <w:r>
        <w:rPr>
          <w:rFonts w:hint="eastAsia" w:asciiTheme="minorEastAsia" w:hAnsiTheme="minorEastAsia" w:cstheme="minorEastAsia"/>
          <w:color w:val="000000"/>
          <w:spacing w:val="0"/>
          <w:szCs w:val="24"/>
          <w:highlight w:val="none"/>
        </w:rPr>
        <w:t xml:space="preserve"> 在提交响应文件截止时间之后，磋商供应商不得补充、修改其响应文件。</w:t>
      </w:r>
    </w:p>
    <w:p w14:paraId="4E491B84">
      <w:pPr>
        <w:adjustRightInd w:val="0"/>
        <w:spacing w:line="360" w:lineRule="auto"/>
        <w:ind w:firstLine="482" w:firstLineChars="200"/>
        <w:jc w:val="center"/>
        <w:rPr>
          <w:rFonts w:asciiTheme="minorEastAsia" w:hAnsiTheme="minorEastAsia" w:cstheme="minorEastAsia"/>
          <w:b/>
          <w:bCs/>
          <w:color w:val="000000"/>
          <w:kern w:val="0"/>
          <w:sz w:val="24"/>
          <w:szCs w:val="24"/>
          <w:highlight w:val="none"/>
        </w:rPr>
      </w:pPr>
      <w:r>
        <w:rPr>
          <w:rFonts w:hint="eastAsia" w:asciiTheme="minorEastAsia" w:hAnsiTheme="minorEastAsia" w:cstheme="minorEastAsia"/>
          <w:b/>
          <w:bCs/>
          <w:color w:val="000000"/>
          <w:kern w:val="0"/>
          <w:sz w:val="24"/>
          <w:szCs w:val="24"/>
          <w:highlight w:val="none"/>
        </w:rPr>
        <w:t>（五） 磋商程序及评审方法</w:t>
      </w:r>
    </w:p>
    <w:p w14:paraId="2248FEDB">
      <w:pPr>
        <w:spacing w:line="360" w:lineRule="auto"/>
        <w:ind w:firstLine="360" w:firstLineChars="150"/>
        <w:rPr>
          <w:rFonts w:asciiTheme="minorEastAsia" w:hAnsiTheme="minorEastAsia"/>
          <w:bCs/>
          <w:color w:val="000000"/>
          <w:sz w:val="24"/>
          <w:szCs w:val="24"/>
          <w:highlight w:val="none"/>
        </w:rPr>
      </w:pPr>
      <w:r>
        <w:rPr>
          <w:rFonts w:hint="eastAsia" w:asciiTheme="minorEastAsia" w:hAnsiTheme="minorEastAsia"/>
          <w:bCs/>
          <w:color w:val="000000"/>
          <w:sz w:val="24"/>
          <w:szCs w:val="24"/>
          <w:highlight w:val="none"/>
        </w:rPr>
        <w:t>采购代理机构结束解密后，磋商小组接收所有的响应文件开始评审。</w:t>
      </w:r>
    </w:p>
    <w:p w14:paraId="434588BD">
      <w:pPr>
        <w:spacing w:line="360" w:lineRule="auto"/>
        <w:ind w:firstLine="361" w:firstLineChars="150"/>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 xml:space="preserve">24.1 第一轮磋商 </w:t>
      </w:r>
    </w:p>
    <w:p w14:paraId="681F64D5">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磋商时间及地点:详见本须知前附表第</w:t>
      </w:r>
      <w:r>
        <w:rPr>
          <w:rStyle w:val="59"/>
          <w:rFonts w:hint="eastAsia" w:asciiTheme="minorEastAsia" w:hAnsiTheme="minorEastAsia"/>
          <w:color w:val="000000"/>
          <w:sz w:val="24"/>
          <w:szCs w:val="24"/>
          <w:highlight w:val="none"/>
        </w:rPr>
        <w:t>17</w:t>
      </w:r>
      <w:r>
        <w:rPr>
          <w:rStyle w:val="59"/>
          <w:rFonts w:asciiTheme="minorEastAsia" w:hAnsiTheme="minorEastAsia"/>
          <w:color w:val="000000"/>
          <w:sz w:val="24"/>
          <w:szCs w:val="24"/>
          <w:highlight w:val="none"/>
        </w:rPr>
        <w:t>项规定。</w:t>
      </w:r>
    </w:p>
    <w:p w14:paraId="20C3B5F0">
      <w:pPr>
        <w:spacing w:line="360" w:lineRule="auto"/>
        <w:ind w:firstLine="360" w:firstLineChars="150"/>
        <w:rPr>
          <w:rFonts w:asciiTheme="minorEastAsia" w:hAnsiTheme="minorEastAsia"/>
          <w:bCs/>
          <w:color w:val="000000"/>
          <w:sz w:val="24"/>
          <w:szCs w:val="24"/>
          <w:highlight w:val="none"/>
        </w:rPr>
      </w:pPr>
      <w:r>
        <w:rPr>
          <w:rFonts w:hint="eastAsia" w:asciiTheme="minorEastAsia" w:hAnsiTheme="minorEastAsia"/>
          <w:bCs/>
          <w:color w:val="000000"/>
          <w:sz w:val="24"/>
          <w:szCs w:val="24"/>
          <w:highlight w:val="none"/>
        </w:rPr>
        <w:t>磋商小组评审响应文件</w:t>
      </w:r>
    </w:p>
    <w:p w14:paraId="23FFBCAF">
      <w:pPr>
        <w:spacing w:line="360" w:lineRule="auto"/>
        <w:ind w:firstLine="360" w:firstLineChars="150"/>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磋商小组对供应商资格条件和响应文件的有效性、完整性和响应程度进行审查。</w:t>
      </w:r>
      <w:r>
        <w:rPr>
          <w:rStyle w:val="59"/>
          <w:rFonts w:asciiTheme="minorEastAsia" w:hAnsiTheme="minorEastAsia"/>
          <w:color w:val="000000"/>
          <w:sz w:val="24"/>
          <w:szCs w:val="24"/>
          <w:highlight w:val="none"/>
        </w:rPr>
        <w:t>审查竞争性磋商响应文件是否实质上响应了竞争性磋商文件的要求，在评审</w:t>
      </w:r>
      <w:r>
        <w:rPr>
          <w:rStyle w:val="59"/>
          <w:rFonts w:hint="eastAsia" w:asciiTheme="minorEastAsia" w:hAnsiTheme="minorEastAsia"/>
          <w:color w:val="000000"/>
          <w:sz w:val="24"/>
          <w:szCs w:val="24"/>
          <w:highlight w:val="none"/>
        </w:rPr>
        <w:t>时</w:t>
      </w:r>
      <w:r>
        <w:rPr>
          <w:rStyle w:val="59"/>
          <w:rFonts w:asciiTheme="minorEastAsia" w:hAnsiTheme="minorEastAsia"/>
          <w:color w:val="000000"/>
          <w:sz w:val="24"/>
          <w:szCs w:val="24"/>
          <w:highlight w:val="none"/>
        </w:rPr>
        <w:t>由磋商小组组长主持，归纳各专家审核意见，形成磋商</w:t>
      </w:r>
      <w:r>
        <w:rPr>
          <w:rStyle w:val="59"/>
          <w:rFonts w:hint="eastAsia" w:asciiTheme="minorEastAsia" w:hAnsiTheme="minorEastAsia"/>
          <w:color w:val="000000"/>
          <w:sz w:val="24"/>
          <w:szCs w:val="24"/>
          <w:highlight w:val="none"/>
        </w:rPr>
        <w:t>记录。</w:t>
      </w:r>
    </w:p>
    <w:p w14:paraId="6C81BB1B">
      <w:pPr>
        <w:spacing w:line="360" w:lineRule="auto"/>
        <w:ind w:firstLine="361" w:firstLineChars="150"/>
        <w:rPr>
          <w:rFonts w:asciiTheme="minorEastAsia" w:hAnsiTheme="minorEastAsia"/>
          <w:color w:val="000000"/>
          <w:sz w:val="24"/>
          <w:szCs w:val="24"/>
          <w:highlight w:val="none"/>
        </w:rPr>
      </w:pPr>
      <w:r>
        <w:rPr>
          <w:rFonts w:hint="eastAsia" w:asciiTheme="minorEastAsia" w:hAnsiTheme="minorEastAsia"/>
          <w:b/>
          <w:bCs/>
          <w:color w:val="000000"/>
          <w:sz w:val="24"/>
          <w:szCs w:val="24"/>
          <w:highlight w:val="none"/>
        </w:rPr>
        <w:t>特别说明：</w:t>
      </w:r>
      <w:r>
        <w:rPr>
          <w:rFonts w:hint="eastAsia" w:asciiTheme="minorEastAsia" w:hAnsiTheme="minorEastAsia"/>
          <w:b/>
          <w:bCs/>
          <w:color w:val="000000"/>
          <w:sz w:val="24"/>
          <w:szCs w:val="24"/>
          <w:highlight w:val="none"/>
          <w:lang w:eastAsia="zh-CN"/>
        </w:rPr>
        <w:t>“广西政府采购云平台”</w:t>
      </w:r>
      <w:r>
        <w:rPr>
          <w:rFonts w:hint="eastAsia" w:asciiTheme="minorEastAsia" w:hAnsiTheme="minorEastAsia"/>
          <w:b/>
          <w:bCs/>
          <w:color w:val="000000"/>
          <w:sz w:val="24"/>
          <w:szCs w:val="24"/>
          <w:highlight w:val="none"/>
        </w:rPr>
        <w:t>公司如对电子化磋商及评审程序有调整的，按调整后的程序操作。</w:t>
      </w:r>
    </w:p>
    <w:p w14:paraId="14A5294F">
      <w:pPr>
        <w:spacing w:line="360" w:lineRule="auto"/>
        <w:ind w:firstLine="360" w:firstLineChars="150"/>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6ACA05FD">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 xml:space="preserve">.1.1确定参加磋商的供应商名单。磋商小组将所有通过资格性审查及符合性审查的供应商确定为参加磋商的供应商。 </w:t>
      </w:r>
    </w:p>
    <w:p w14:paraId="55F6D04E">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.1.2采购过程中出现以下情形，导致电子交易平台无法正常运行，或者无法保证电子交易的公平、公正和安全时，采购组织机构可中止电子交易活动：</w:t>
      </w:r>
    </w:p>
    <w:p w14:paraId="2AC1C14B">
      <w:pPr>
        <w:spacing w:line="360" w:lineRule="auto"/>
        <w:ind w:firstLine="360" w:firstLineChars="150"/>
        <w:rPr>
          <w:rFonts w:asciiTheme="minorEastAsia" w:hAnsiTheme="minorEastAsia"/>
          <w:color w:val="000000"/>
          <w:sz w:val="24"/>
          <w:szCs w:val="24"/>
          <w:highlight w:val="none"/>
        </w:rPr>
      </w:pPr>
      <w:bookmarkStart w:id="166" w:name="_Hlk95579850"/>
      <w:r>
        <w:rPr>
          <w:rFonts w:asciiTheme="minorEastAsia" w:hAnsiTheme="minorEastAsia"/>
          <w:color w:val="000000"/>
          <w:sz w:val="24"/>
          <w:szCs w:val="24"/>
          <w:highlight w:val="none"/>
        </w:rPr>
        <w:t>24</w:t>
      </w:r>
      <w:bookmarkEnd w:id="166"/>
      <w:r>
        <w:rPr>
          <w:rFonts w:hint="eastAsia" w:asciiTheme="minorEastAsia" w:hAnsiTheme="minorEastAsia"/>
          <w:color w:val="000000"/>
          <w:sz w:val="24"/>
          <w:szCs w:val="24"/>
          <w:highlight w:val="none"/>
        </w:rPr>
        <w:t xml:space="preserve">.1.3电子交易平台发生故障而无法登录访问的； </w:t>
      </w:r>
    </w:p>
    <w:p w14:paraId="0E21A126">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.1.4电子交易平台应用或数据库出现错误，不能进行正常操作的；</w:t>
      </w:r>
    </w:p>
    <w:p w14:paraId="35A1E8FE">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.1.5电子交易平台发现严重安全漏洞，有潜在泄密危险的；</w:t>
      </w:r>
    </w:p>
    <w:p w14:paraId="14841B69">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 xml:space="preserve">.1.6病毒发作导致不能进行正常操作的； </w:t>
      </w:r>
    </w:p>
    <w:p w14:paraId="4C4BEFEB">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.1.7其他无法保证电子交易的公平、公正和安全的情况。</w:t>
      </w:r>
    </w:p>
    <w:p w14:paraId="36543D3D">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.1.8出现前款规定情形，不影响采购公平、公正性的，采购组织机构可以待上述情形消除后继续组织电子交易活动，也可以决定某些环节以纸质形式进行；影响或可能影响采购公平、公正性的，应当重新采购。</w:t>
      </w:r>
    </w:p>
    <w:p w14:paraId="3E72A07B">
      <w:pPr>
        <w:spacing w:line="360" w:lineRule="auto"/>
        <w:ind w:firstLine="360" w:firstLineChars="150"/>
        <w:rPr>
          <w:rFonts w:asciiTheme="minorEastAsia" w:hAnsiTheme="minorEastAsia"/>
          <w:color w:val="000000"/>
          <w:sz w:val="24"/>
          <w:szCs w:val="24"/>
          <w:highlight w:val="none"/>
        </w:rPr>
      </w:pPr>
      <w:r>
        <w:rPr>
          <w:rFonts w:asciiTheme="minorEastAsia" w:hAnsiTheme="minorEastAsia"/>
          <w:color w:val="000000"/>
          <w:sz w:val="24"/>
          <w:szCs w:val="24"/>
          <w:highlight w:val="none"/>
        </w:rPr>
        <w:t>24</w:t>
      </w:r>
      <w:r>
        <w:rPr>
          <w:rFonts w:hint="eastAsia" w:asciiTheme="minorEastAsia" w:hAnsiTheme="minorEastAsia"/>
          <w:color w:val="000000"/>
          <w:sz w:val="24"/>
          <w:szCs w:val="24"/>
          <w:highlight w:val="none"/>
        </w:rPr>
        <w:t>.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和财库〔2015〕124号《财政部关于政府采购竞争性磋商采购方式管理暂行办法有关问题的补充通知》，确定不少于2家的供应商参加磋商。资格条件不符合的供应商或未实质性响应磋商文件的响应文件按无效响应处理，磋商小组应当告知有关供应商。</w:t>
      </w:r>
    </w:p>
    <w:p w14:paraId="38D99488">
      <w:pPr>
        <w:spacing w:line="360" w:lineRule="auto"/>
        <w:ind w:firstLine="360" w:firstLineChars="150"/>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8C95B7">
      <w:pPr>
        <w:spacing w:line="360" w:lineRule="auto"/>
        <w:ind w:firstLine="360" w:firstLineChars="150"/>
        <w:rPr>
          <w:rStyle w:val="59"/>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磋商小组要求供应商澄清、说明或者更正响应文件应当在</w:t>
      </w:r>
      <w:r>
        <w:rPr>
          <w:rFonts w:hint="eastAsia" w:asciiTheme="minorEastAsia" w:hAnsiTheme="minorEastAsia"/>
          <w:color w:val="000000"/>
          <w:sz w:val="24"/>
          <w:szCs w:val="24"/>
          <w:highlight w:val="none"/>
          <w:lang w:eastAsia="zh-CN"/>
        </w:rPr>
        <w:t>“广西政府采购云平台”</w:t>
      </w:r>
      <w:r>
        <w:rPr>
          <w:rFonts w:hint="eastAsia" w:asciiTheme="minorEastAsia" w:hAnsiTheme="minorEastAsia"/>
          <w:color w:val="000000"/>
          <w:sz w:val="24"/>
          <w:szCs w:val="24"/>
          <w:highlight w:val="none"/>
        </w:rPr>
        <w:t>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1D177D84">
      <w:pPr>
        <w:snapToGrid w:val="0"/>
        <w:spacing w:line="360" w:lineRule="auto"/>
        <w:ind w:firstLine="360" w:firstLineChars="150"/>
        <w:textAlignment w:val="bottom"/>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磋商主要内容及程序：</w:t>
      </w:r>
    </w:p>
    <w:p w14:paraId="664B20C9">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 xml:space="preserve">1. 就本项目各类报价进行磋商； </w:t>
      </w:r>
    </w:p>
    <w:p w14:paraId="75532F81">
      <w:pPr>
        <w:spacing w:line="360" w:lineRule="auto"/>
        <w:ind w:firstLine="360" w:firstLineChars="150"/>
        <w:rPr>
          <w:rStyle w:val="59"/>
          <w:rFonts w:hint="eastAsia" w:asciiTheme="minorEastAsia" w:hAnsiTheme="minorEastAsia" w:eastAsiaTheme="minorEastAsia"/>
          <w:color w:val="000000"/>
          <w:sz w:val="24"/>
          <w:szCs w:val="24"/>
          <w:highlight w:val="none"/>
          <w:lang w:eastAsia="zh-CN"/>
        </w:rPr>
      </w:pPr>
      <w:r>
        <w:rPr>
          <w:rStyle w:val="59"/>
          <w:rFonts w:asciiTheme="minorEastAsia" w:hAnsiTheme="minorEastAsia"/>
          <w:color w:val="000000"/>
          <w:sz w:val="24"/>
          <w:szCs w:val="24"/>
          <w:highlight w:val="none"/>
        </w:rPr>
        <w:t>2. 就本项目的质量要求进行磋商</w:t>
      </w:r>
      <w:r>
        <w:rPr>
          <w:rStyle w:val="59"/>
          <w:rFonts w:hint="eastAsia" w:asciiTheme="minorEastAsia" w:hAnsiTheme="minorEastAsia"/>
          <w:color w:val="000000"/>
          <w:sz w:val="24"/>
          <w:szCs w:val="24"/>
          <w:highlight w:val="none"/>
          <w:lang w:val="en-US" w:eastAsia="zh-CN"/>
        </w:rPr>
        <w:t>及</w:t>
      </w:r>
      <w:r>
        <w:rPr>
          <w:rStyle w:val="59"/>
          <w:rFonts w:asciiTheme="minorEastAsia" w:hAnsiTheme="minorEastAsia"/>
          <w:color w:val="000000"/>
          <w:sz w:val="24"/>
          <w:szCs w:val="24"/>
          <w:highlight w:val="none"/>
        </w:rPr>
        <w:t>对其作出相关承诺</w:t>
      </w:r>
      <w:r>
        <w:rPr>
          <w:rStyle w:val="59"/>
          <w:rFonts w:hint="eastAsia" w:asciiTheme="minorEastAsia" w:hAnsiTheme="minorEastAsia"/>
          <w:color w:val="000000"/>
          <w:sz w:val="24"/>
          <w:szCs w:val="24"/>
          <w:highlight w:val="none"/>
          <w:lang w:eastAsia="zh-CN"/>
        </w:rPr>
        <w:t>。</w:t>
      </w:r>
    </w:p>
    <w:p w14:paraId="7A103639">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磋商评审在严格保密的情况下进行，磋商的任何一方不得透露与磋商有关的其他供应商的技术服务资料、价格和其他信息。</w:t>
      </w:r>
    </w:p>
    <w:p w14:paraId="58A32B75">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当磋商小组一致确定磋商供应商的竞争性磋商响应文件能够详细列明采购标的技术、服务要求且符合竞争性磋商文件要求，无需再磋商的，磋商小组按竞争性磋商文件设定的程序和综合评分法确定成交候选供应商。第一轮磋商后竞争性磋商文件有实质性变动或仍需磋商的，磋商小组对竞争性磋商文件变动或提出磋商意见后进行第二轮磋商。</w:t>
      </w:r>
    </w:p>
    <w:p w14:paraId="237929C8">
      <w:pPr>
        <w:spacing w:line="360" w:lineRule="auto"/>
        <w:ind w:firstLine="361" w:firstLineChars="150"/>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 xml:space="preserve">24.2 竞争性磋商文件变动  </w:t>
      </w:r>
    </w:p>
    <w:p w14:paraId="3C2B91C1">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中的技术、要求以及协议草案条款进行统一变动，但不得变动竞争性磋商文件中的其他内容。实质性变动的内容，须经采购人代表确认。  </w:t>
      </w:r>
    </w:p>
    <w:p w14:paraId="711A27BA">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对竞争性磋商文件作出的实质性变动是竞争性磋商文件的有效组成部分，磋商小组应当同时通知所有参加磋商的磋商供应商，并要求磋商供应商做出书面响应。</w:t>
      </w:r>
    </w:p>
    <w:p w14:paraId="32094648">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⑵ 磋商供应商应当按照竞争性磋商文件的变动情况和磋商小组的要求提交竞争性磋商</w:t>
      </w:r>
      <w:r>
        <w:rPr>
          <w:rStyle w:val="59"/>
          <w:rFonts w:hint="eastAsia" w:asciiTheme="minorEastAsia" w:hAnsiTheme="minorEastAsia"/>
          <w:color w:val="000000"/>
          <w:sz w:val="24"/>
          <w:szCs w:val="24"/>
          <w:highlight w:val="none"/>
        </w:rPr>
        <w:t>报价</w:t>
      </w:r>
      <w:r>
        <w:rPr>
          <w:rStyle w:val="59"/>
          <w:rFonts w:asciiTheme="minorEastAsia" w:hAnsiTheme="minorEastAsia"/>
          <w:color w:val="000000"/>
          <w:sz w:val="24"/>
          <w:szCs w:val="24"/>
          <w:highlight w:val="none"/>
        </w:rPr>
        <w:t xml:space="preserve">文件，逾时不交的，视同放弃磋商。重新提交的响应文件与竞争性磋商响应文件同具法律效力。  </w:t>
      </w:r>
    </w:p>
    <w:p w14:paraId="179D0173">
      <w:pPr>
        <w:spacing w:line="360" w:lineRule="auto"/>
        <w:ind w:firstLine="361" w:firstLineChars="150"/>
        <w:rPr>
          <w:rStyle w:val="59"/>
          <w:rFonts w:hint="default" w:asciiTheme="minorEastAsia" w:hAnsiTheme="minorEastAsia" w:eastAsiaTheme="minorEastAsia"/>
          <w:b/>
          <w:color w:val="000000"/>
          <w:sz w:val="24"/>
          <w:szCs w:val="24"/>
          <w:highlight w:val="none"/>
          <w:lang w:val="en-US" w:eastAsia="zh-CN"/>
        </w:rPr>
      </w:pPr>
      <w:r>
        <w:rPr>
          <w:rStyle w:val="59"/>
          <w:rFonts w:asciiTheme="minorEastAsia" w:hAnsiTheme="minorEastAsia"/>
          <w:b/>
          <w:color w:val="000000"/>
          <w:sz w:val="24"/>
          <w:szCs w:val="24"/>
          <w:highlight w:val="none"/>
        </w:rPr>
        <w:t>24.3 第二轮磋商</w:t>
      </w:r>
      <w:r>
        <w:rPr>
          <w:rStyle w:val="59"/>
          <w:rFonts w:hint="eastAsia" w:asciiTheme="minorEastAsia" w:hAnsiTheme="minorEastAsia"/>
          <w:b/>
          <w:color w:val="000000"/>
          <w:sz w:val="24"/>
          <w:szCs w:val="24"/>
          <w:highlight w:val="none"/>
          <w:lang w:eastAsia="zh-CN"/>
        </w:rPr>
        <w:t>（</w:t>
      </w:r>
      <w:r>
        <w:rPr>
          <w:rStyle w:val="59"/>
          <w:rFonts w:hint="eastAsia" w:asciiTheme="minorEastAsia" w:hAnsiTheme="minorEastAsia"/>
          <w:b/>
          <w:color w:val="000000"/>
          <w:sz w:val="24"/>
          <w:szCs w:val="24"/>
          <w:highlight w:val="none"/>
          <w:lang w:val="en-US" w:eastAsia="zh-CN"/>
        </w:rPr>
        <w:t>如有）</w:t>
      </w:r>
    </w:p>
    <w:p w14:paraId="0FAF9787">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磋商小组集中就重新提交的响应文件或磋商小组提出的磋商意见与单一响应磋商供应商分别进行磋商。本公司对磋商过程和重要磋商内容进行记录，磋商双方在记录上签字确认。</w:t>
      </w:r>
    </w:p>
    <w:p w14:paraId="77A935F0">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磋商后，磋商供应商根据磋商小组统一整理的书面磋商记录要求做出书面承诺，并由其法定代表人(负责人)或授权代表签字或者加盖公章后按时</w:t>
      </w:r>
      <w:r>
        <w:rPr>
          <w:rStyle w:val="59"/>
          <w:rFonts w:hint="eastAsia" w:asciiTheme="minorEastAsia" w:hAnsiTheme="minorEastAsia"/>
          <w:color w:val="000000"/>
          <w:sz w:val="24"/>
          <w:szCs w:val="24"/>
          <w:highlight w:val="none"/>
        </w:rPr>
        <w:t>在</w:t>
      </w:r>
      <w:r>
        <w:rPr>
          <w:rStyle w:val="59"/>
          <w:rFonts w:hint="eastAsia" w:eastAsia="宋体" w:asciiTheme="minorEastAsia" w:hAnsiTheme="minorEastAsia"/>
          <w:color w:val="000000"/>
          <w:sz w:val="24"/>
          <w:szCs w:val="24"/>
          <w:highlight w:val="none"/>
          <w:lang w:eastAsia="zh-CN"/>
        </w:rPr>
        <w:t>“广西政府采购云平台”</w:t>
      </w:r>
      <w:r>
        <w:rPr>
          <w:rStyle w:val="59"/>
          <w:rFonts w:asciiTheme="minorEastAsia" w:hAnsiTheme="minorEastAsia"/>
          <w:color w:val="000000"/>
          <w:sz w:val="24"/>
          <w:szCs w:val="24"/>
          <w:highlight w:val="none"/>
        </w:rPr>
        <w:t>提交。</w:t>
      </w:r>
    </w:p>
    <w:p w14:paraId="55A37CA2">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当磋商小组一致确定磋商供应商的竞争性磋商响应文件能够详细列明采购标的的技术、要求且符合竞争性磋商文件要求，无需再磋商的，磋商小组按竞争性磋商文件设定的程序和综合评分法确定成交候选供应商。第二轮磋商后竞争性磋商文件仍有实质性变动的或仍需磋商的，磋商小组对竞争性磋商文件变动或提出磋商意见后进行第三轮磋商，以此类推。</w:t>
      </w:r>
    </w:p>
    <w:p w14:paraId="56CE2EC0">
      <w:pPr>
        <w:spacing w:line="360" w:lineRule="auto"/>
        <w:ind w:firstLine="361" w:firstLineChars="150"/>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24.4  磋商结束后，磋商小组应当要求所有实质性响应的供应商在规定时间内提交最后报价，提交最后报价的供应商不得少于3家。磋商文件能够详细列明采购标的的技术、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五）按照招标投标法及其实施条例必须进行招标的工程建设项目以外的工程建设项目，提交最后报价的供应商可以为2家。</w:t>
      </w:r>
    </w:p>
    <w:p w14:paraId="0C72D09E">
      <w:pPr>
        <w:tabs>
          <w:tab w:val="left" w:pos="540"/>
        </w:tabs>
        <w:spacing w:line="320" w:lineRule="exact"/>
        <w:ind w:firstLine="484" w:firstLineChars="201"/>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24.5最终磋商结束后，磋商小组不得再与供应商进行任何形式的商谈。</w:t>
      </w:r>
    </w:p>
    <w:p w14:paraId="0DF6EFA5">
      <w:pPr>
        <w:tabs>
          <w:tab w:val="left" w:pos="540"/>
        </w:tabs>
        <w:spacing w:line="320" w:lineRule="exact"/>
        <w:ind w:firstLine="484" w:firstLineChars="201"/>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24.6评审与比较</w:t>
      </w:r>
    </w:p>
    <w:p w14:paraId="3567DB21">
      <w:pPr>
        <w:tabs>
          <w:tab w:val="left" w:pos="540"/>
        </w:tabs>
        <w:spacing w:line="276" w:lineRule="auto"/>
        <w:ind w:firstLine="482" w:firstLineChars="201"/>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24.6.1经磋商确定最终采购需求和提交最后报价的供应商后，由磋商小组采用综合评分法对提交最后报价的供应商的响应文件和最后报价进行综合评分。</w:t>
      </w:r>
    </w:p>
    <w:p w14:paraId="75C96B3D">
      <w:pPr>
        <w:tabs>
          <w:tab w:val="left" w:pos="540"/>
        </w:tabs>
        <w:spacing w:line="276" w:lineRule="auto"/>
        <w:ind w:firstLine="482" w:firstLineChars="201"/>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24.6.2评审原则。磋商小组必须公平、公正、客观，不带任何倾向性和启发性；不得向外界透露任何与评审有关的内容；任何单位和个人不得干扰、影响评审的正常进行。</w:t>
      </w:r>
    </w:p>
    <w:p w14:paraId="73223C70">
      <w:pPr>
        <w:spacing w:line="360" w:lineRule="auto"/>
        <w:ind w:firstLine="361" w:firstLineChars="150"/>
        <w:rPr>
          <w:rStyle w:val="59"/>
          <w:rFonts w:asciiTheme="minorEastAsia" w:hAnsiTheme="minorEastAsia"/>
          <w:b/>
          <w:color w:val="000000"/>
          <w:sz w:val="24"/>
          <w:szCs w:val="24"/>
          <w:highlight w:val="none"/>
        </w:rPr>
      </w:pPr>
      <w:r>
        <w:rPr>
          <w:rStyle w:val="59"/>
          <w:rFonts w:asciiTheme="minorEastAsia" w:hAnsiTheme="minorEastAsia"/>
          <w:b/>
          <w:color w:val="000000"/>
          <w:sz w:val="24"/>
          <w:szCs w:val="24"/>
          <w:highlight w:val="none"/>
        </w:rPr>
        <w:t>24.7最后报价及成交候选磋商供应商推荐</w:t>
      </w:r>
    </w:p>
    <w:p w14:paraId="466818AD">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磋商结束后，磋商小组要求所有继续参加磋商的供应商在规定时间内提交最后报价。继续参加磋商的供应商作最后报价，由其法定代表人(负责人)或授权代表签字或者加盖公章后</w:t>
      </w:r>
      <w:r>
        <w:rPr>
          <w:rStyle w:val="59"/>
          <w:rFonts w:hint="eastAsia" w:asciiTheme="minorEastAsia" w:hAnsiTheme="minorEastAsia"/>
          <w:color w:val="000000"/>
          <w:sz w:val="24"/>
          <w:szCs w:val="24"/>
          <w:highlight w:val="none"/>
        </w:rPr>
        <w:t>在</w:t>
      </w:r>
      <w:r>
        <w:rPr>
          <w:rStyle w:val="59"/>
          <w:rFonts w:hint="eastAsia" w:eastAsia="宋体" w:asciiTheme="minorEastAsia" w:hAnsiTheme="minorEastAsia"/>
          <w:color w:val="000000"/>
          <w:sz w:val="24"/>
          <w:szCs w:val="24"/>
          <w:highlight w:val="none"/>
          <w:lang w:eastAsia="zh-CN"/>
        </w:rPr>
        <w:t>“广西政府采购云平台”</w:t>
      </w:r>
      <w:r>
        <w:rPr>
          <w:rStyle w:val="59"/>
          <w:rFonts w:asciiTheme="minorEastAsia" w:hAnsiTheme="minorEastAsia"/>
          <w:color w:val="000000"/>
          <w:sz w:val="24"/>
          <w:szCs w:val="24"/>
          <w:highlight w:val="none"/>
        </w:rPr>
        <w:t>提交至磋商小组</w:t>
      </w:r>
      <w:r>
        <w:rPr>
          <w:rStyle w:val="59"/>
          <w:rFonts w:hint="eastAsia" w:asciiTheme="minorEastAsia" w:hAnsiTheme="minorEastAsia"/>
          <w:color w:val="000000"/>
          <w:sz w:val="24"/>
          <w:szCs w:val="24"/>
          <w:highlight w:val="none"/>
        </w:rPr>
        <w:t>，逾时不交的，视同放弃磋商</w:t>
      </w:r>
      <w:r>
        <w:rPr>
          <w:rStyle w:val="59"/>
          <w:rFonts w:asciiTheme="minorEastAsia" w:hAnsiTheme="minorEastAsia"/>
          <w:color w:val="000000"/>
          <w:sz w:val="24"/>
          <w:szCs w:val="24"/>
          <w:highlight w:val="none"/>
        </w:rPr>
        <w:t>。</w:t>
      </w:r>
    </w:p>
    <w:p w14:paraId="25CA9976">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787EF7FD">
      <w:pPr>
        <w:spacing w:line="360" w:lineRule="auto"/>
        <w:ind w:firstLine="480" w:firstLineChars="20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5C950D">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 xml:space="preserve">24.7 磋商供应商的报价均超过了上限控制价的，采购人不能支付的，磋商活动终止。  </w:t>
      </w:r>
    </w:p>
    <w:p w14:paraId="778665EC">
      <w:pPr>
        <w:spacing w:line="360" w:lineRule="auto"/>
        <w:ind w:firstLine="360" w:firstLineChars="150"/>
        <w:rPr>
          <w:rStyle w:val="59"/>
          <w:rFonts w:asciiTheme="minorEastAsia" w:hAnsiTheme="minorEastAsia"/>
          <w:color w:val="000000"/>
          <w:sz w:val="24"/>
          <w:szCs w:val="24"/>
          <w:highlight w:val="none"/>
        </w:rPr>
      </w:pPr>
      <w:r>
        <w:rPr>
          <w:rStyle w:val="59"/>
          <w:rFonts w:asciiTheme="minorEastAsia" w:hAnsiTheme="minorEastAsia"/>
          <w:color w:val="000000"/>
          <w:sz w:val="24"/>
          <w:szCs w:val="24"/>
          <w:highlight w:val="none"/>
        </w:rPr>
        <w:t>24.8 本采购项目的评审依据为竞争性磋商文件和竞争性磋商响应文件，采用的评审方法为</w:t>
      </w:r>
      <w:r>
        <w:rPr>
          <w:rStyle w:val="59"/>
          <w:rFonts w:asciiTheme="minorEastAsia" w:hAnsiTheme="minorEastAsia"/>
          <w:color w:val="000000"/>
          <w:sz w:val="24"/>
          <w:szCs w:val="24"/>
          <w:highlight w:val="none"/>
          <w:u w:val="single"/>
        </w:rPr>
        <w:t>综合评分法</w:t>
      </w:r>
      <w:r>
        <w:rPr>
          <w:rStyle w:val="59"/>
          <w:rFonts w:asciiTheme="minorEastAsia" w:hAnsiTheme="minorEastAsia"/>
          <w:color w:val="000000"/>
          <w:sz w:val="24"/>
          <w:szCs w:val="24"/>
          <w:highlight w:val="none"/>
        </w:rPr>
        <w:t>。</w:t>
      </w:r>
    </w:p>
    <w:p w14:paraId="3B9A31D1">
      <w:pPr>
        <w:pStyle w:val="41"/>
        <w:spacing w:before="0" w:after="0" w:line="360" w:lineRule="auto"/>
        <w:ind w:firstLine="482" w:firstLineChars="200"/>
        <w:rPr>
          <w:rFonts w:asciiTheme="minorEastAsia" w:hAnsiTheme="minorEastAsia" w:cstheme="minorEastAsia"/>
          <w:b/>
          <w:bCs w:val="0"/>
          <w:color w:val="000000"/>
          <w:spacing w:val="0"/>
          <w:kern w:val="2"/>
          <w:szCs w:val="24"/>
          <w:highlight w:val="none"/>
        </w:rPr>
      </w:pPr>
      <w:r>
        <w:rPr>
          <w:rFonts w:asciiTheme="minorEastAsia" w:hAnsiTheme="minorEastAsia" w:cstheme="minorEastAsia"/>
          <w:b/>
          <w:bCs w:val="0"/>
          <w:color w:val="000000"/>
          <w:spacing w:val="0"/>
          <w:kern w:val="2"/>
          <w:szCs w:val="24"/>
          <w:highlight w:val="none"/>
        </w:rPr>
        <w:t>25</w:t>
      </w:r>
      <w:r>
        <w:rPr>
          <w:rFonts w:hint="eastAsia" w:asciiTheme="minorEastAsia" w:hAnsiTheme="minorEastAsia" w:cstheme="minorEastAsia"/>
          <w:b/>
          <w:bCs w:val="0"/>
          <w:color w:val="000000"/>
          <w:spacing w:val="0"/>
          <w:kern w:val="2"/>
          <w:szCs w:val="24"/>
          <w:highlight w:val="none"/>
        </w:rPr>
        <w:t>. 确定成交供应商办法</w:t>
      </w:r>
    </w:p>
    <w:p w14:paraId="31119F69">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25</w:t>
      </w:r>
      <w:r>
        <w:rPr>
          <w:rFonts w:hint="eastAsia" w:asciiTheme="minorEastAsia" w:hAnsiTheme="minorEastAsia" w:cstheme="minorEastAsia"/>
          <w:bCs/>
          <w:color w:val="000000"/>
          <w:kern w:val="0"/>
          <w:sz w:val="24"/>
          <w:szCs w:val="24"/>
          <w:highlight w:val="none"/>
        </w:rPr>
        <w:t>.1 磋商小组应当根据综合评分情况，按照评审得分由高到低顺序推荐3名以上（含3名）成交候选供应商，并编写评标报告。评审得分相同的，按照最后报价由低到高的顺序推荐；评审得分且最后报价相同的，按照技术部分优劣顺序推荐。</w:t>
      </w:r>
    </w:p>
    <w:p w14:paraId="4AB9EE80">
      <w:pPr>
        <w:pStyle w:val="41"/>
        <w:spacing w:before="0" w:after="0" w:line="360" w:lineRule="auto"/>
        <w:ind w:firstLine="482" w:firstLineChars="200"/>
        <w:rPr>
          <w:rFonts w:asciiTheme="minorEastAsia" w:hAnsiTheme="minorEastAsia" w:cstheme="minorEastAsia"/>
          <w:b/>
          <w:bCs w:val="0"/>
          <w:color w:val="000000"/>
          <w:spacing w:val="0"/>
          <w:kern w:val="2"/>
          <w:szCs w:val="24"/>
          <w:highlight w:val="none"/>
        </w:rPr>
      </w:pPr>
      <w:r>
        <w:rPr>
          <w:rFonts w:hint="eastAsia" w:asciiTheme="minorEastAsia" w:hAnsiTheme="minorEastAsia" w:cstheme="minorEastAsia"/>
          <w:b/>
          <w:bCs w:val="0"/>
          <w:color w:val="000000"/>
          <w:spacing w:val="0"/>
          <w:kern w:val="2"/>
          <w:szCs w:val="24"/>
          <w:highlight w:val="none"/>
        </w:rPr>
        <w:t>2</w:t>
      </w:r>
      <w:r>
        <w:rPr>
          <w:rFonts w:asciiTheme="minorEastAsia" w:hAnsiTheme="minorEastAsia" w:cstheme="minorEastAsia"/>
          <w:b/>
          <w:bCs w:val="0"/>
          <w:color w:val="000000"/>
          <w:spacing w:val="0"/>
          <w:kern w:val="2"/>
          <w:szCs w:val="24"/>
          <w:highlight w:val="none"/>
        </w:rPr>
        <w:t>6</w:t>
      </w:r>
      <w:r>
        <w:rPr>
          <w:rFonts w:hint="eastAsia" w:asciiTheme="minorEastAsia" w:hAnsiTheme="minorEastAsia" w:cstheme="minorEastAsia"/>
          <w:b/>
          <w:bCs w:val="0"/>
          <w:color w:val="000000"/>
          <w:spacing w:val="0"/>
          <w:kern w:val="2"/>
          <w:szCs w:val="24"/>
          <w:highlight w:val="none"/>
        </w:rPr>
        <w:t>.</w:t>
      </w:r>
      <w:r>
        <w:rPr>
          <w:rFonts w:asciiTheme="minorEastAsia" w:hAnsiTheme="minorEastAsia" w:cstheme="minorEastAsia"/>
          <w:b/>
          <w:bCs w:val="0"/>
          <w:color w:val="000000"/>
          <w:spacing w:val="0"/>
          <w:kern w:val="2"/>
          <w:szCs w:val="24"/>
          <w:highlight w:val="none"/>
        </w:rPr>
        <w:t xml:space="preserve"> </w:t>
      </w:r>
      <w:r>
        <w:rPr>
          <w:rFonts w:hint="eastAsia" w:asciiTheme="minorEastAsia" w:hAnsiTheme="minorEastAsia" w:cstheme="minorEastAsia"/>
          <w:b/>
          <w:bCs w:val="0"/>
          <w:color w:val="000000"/>
          <w:spacing w:val="0"/>
          <w:kern w:val="2"/>
          <w:szCs w:val="24"/>
          <w:highlight w:val="none"/>
        </w:rPr>
        <w:t>成交结果公告</w:t>
      </w:r>
    </w:p>
    <w:p w14:paraId="5F117E3E">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26.1代理机构应当自评审结束之日起2个工作日内将评审报告送交采购人，采购人在收到代理机构提交的评审报告后，2个工作日内从评审报告提出的成交候选供应商中确定成交供应商。</w:t>
      </w:r>
    </w:p>
    <w:p w14:paraId="7CEDD8ED">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26.2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7C75C9B5">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26.3磋商供应商认为成交结果使自己的权益受到损害的，可以在成交结果公告期限届满之日起七个工作日内以书面形式向本公司提出质疑。本公司将在收到磋商供应商的书面质疑后七个工作日内做出答复，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w:t>
      </w:r>
    </w:p>
    <w:p w14:paraId="29670409">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 xml:space="preserve">26.4质疑磋商供应商必须首先经过质疑程序，在对本公司的答复不满意或者本公司未在规定的时间内做出答复的，可以在答复期满后十五个工作日内书面向本级采购监督管理部门投诉。  </w:t>
      </w:r>
    </w:p>
    <w:p w14:paraId="58DC07D1">
      <w:pPr>
        <w:adjustRightInd w:val="0"/>
        <w:spacing w:line="360" w:lineRule="auto"/>
        <w:ind w:firstLine="480" w:firstLineChars="200"/>
        <w:rPr>
          <w:rFonts w:hint="eastAsia" w:asciiTheme="minorEastAsia" w:hAnsiTheme="minorEastAsia" w:eastAsiaTheme="minorEastAsia" w:cstheme="minorEastAsia"/>
          <w:bCs/>
          <w:color w:val="000000"/>
          <w:kern w:val="0"/>
          <w:sz w:val="24"/>
          <w:szCs w:val="24"/>
          <w:highlight w:val="none"/>
          <w:lang w:eastAsia="zh-CN"/>
        </w:rPr>
      </w:pPr>
      <w:r>
        <w:rPr>
          <w:rFonts w:asciiTheme="minorEastAsia" w:hAnsiTheme="minorEastAsia" w:cstheme="minorEastAsia"/>
          <w:bCs/>
          <w:color w:val="000000"/>
          <w:kern w:val="0"/>
          <w:sz w:val="24"/>
          <w:szCs w:val="24"/>
          <w:highlight w:val="none"/>
        </w:rPr>
        <w:t>质疑联系部门及电话为：</w:t>
      </w:r>
      <w:r>
        <w:rPr>
          <w:rFonts w:hint="eastAsia" w:asciiTheme="minorEastAsia" w:hAnsiTheme="minorEastAsia" w:cstheme="minorEastAsia"/>
          <w:bCs/>
          <w:color w:val="000000"/>
          <w:kern w:val="0"/>
          <w:sz w:val="24"/>
          <w:szCs w:val="24"/>
          <w:highlight w:val="none"/>
          <w:lang w:eastAsia="zh-CN"/>
        </w:rPr>
        <w:t>广西佳邦建设工程咨询有限公司招标部</w:t>
      </w:r>
      <w:r>
        <w:rPr>
          <w:rFonts w:hint="eastAsia" w:asciiTheme="minorEastAsia" w:hAnsiTheme="minorEastAsia" w:cstheme="minorEastAsia"/>
          <w:bCs/>
          <w:color w:val="000000"/>
          <w:kern w:val="0"/>
          <w:sz w:val="24"/>
          <w:szCs w:val="24"/>
          <w:highlight w:val="none"/>
        </w:rPr>
        <w:t>，电话：</w:t>
      </w:r>
      <w:r>
        <w:rPr>
          <w:rFonts w:hint="eastAsia" w:cs="宋体" w:asciiTheme="minorEastAsia" w:hAnsiTheme="minorEastAsia"/>
          <w:bCs/>
          <w:color w:val="000000"/>
          <w:kern w:val="0"/>
          <w:sz w:val="24"/>
          <w:szCs w:val="24"/>
          <w:highlight w:val="none"/>
          <w:lang w:eastAsia="zh-CN"/>
        </w:rPr>
        <w:t>0774-2839399</w:t>
      </w:r>
    </w:p>
    <w:p w14:paraId="42CFBC96">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投诉联系部门及电话为：</w:t>
      </w:r>
      <w:r>
        <w:rPr>
          <w:rFonts w:hint="eastAsia" w:asciiTheme="minorEastAsia" w:hAnsiTheme="minorEastAsia" w:cstheme="minorEastAsia"/>
          <w:bCs/>
          <w:color w:val="000000"/>
          <w:kern w:val="0"/>
          <w:sz w:val="24"/>
          <w:szCs w:val="24"/>
          <w:highlight w:val="none"/>
          <w:lang w:val="en-US" w:eastAsia="zh-CN"/>
        </w:rPr>
        <w:t>苍梧县政府采购中心，电话：0774-2686580</w:t>
      </w:r>
      <w:r>
        <w:rPr>
          <w:rFonts w:hint="eastAsia" w:asciiTheme="minorEastAsia" w:hAnsiTheme="minorEastAsia" w:cstheme="minorEastAsia"/>
          <w:bCs/>
          <w:color w:val="000000"/>
          <w:kern w:val="0"/>
          <w:sz w:val="24"/>
          <w:szCs w:val="24"/>
          <w:highlight w:val="none"/>
        </w:rPr>
        <w:t>。</w:t>
      </w:r>
    </w:p>
    <w:p w14:paraId="0725CF66">
      <w:pPr>
        <w:pStyle w:val="41"/>
        <w:spacing w:before="0" w:after="0"/>
        <w:jc w:val="center"/>
        <w:rPr>
          <w:rFonts w:asciiTheme="minorEastAsia" w:hAnsiTheme="minorEastAsia" w:cstheme="minorEastAsia"/>
          <w:b/>
          <w:color w:val="000000"/>
          <w:spacing w:val="0"/>
          <w:szCs w:val="24"/>
          <w:highlight w:val="none"/>
        </w:rPr>
      </w:pPr>
      <w:r>
        <w:rPr>
          <w:rFonts w:hint="eastAsia" w:asciiTheme="minorEastAsia" w:hAnsiTheme="minorEastAsia" w:cstheme="minorEastAsia"/>
          <w:b/>
          <w:color w:val="000000"/>
          <w:spacing w:val="0"/>
          <w:szCs w:val="24"/>
          <w:highlight w:val="none"/>
        </w:rPr>
        <w:t>（七）  合同的授予</w:t>
      </w:r>
    </w:p>
    <w:p w14:paraId="38910A1F">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27.1 成交供应商自成交通知书发出之日起</w:t>
      </w:r>
      <w:r>
        <w:rPr>
          <w:rFonts w:hint="eastAsia" w:asciiTheme="minorEastAsia" w:hAnsiTheme="minorEastAsia" w:cstheme="minorEastAsia"/>
          <w:bCs/>
          <w:color w:val="000000"/>
          <w:kern w:val="0"/>
          <w:sz w:val="24"/>
          <w:szCs w:val="24"/>
          <w:highlight w:val="none"/>
          <w:lang w:val="en-US" w:eastAsia="zh-CN"/>
        </w:rPr>
        <w:t>15</w:t>
      </w:r>
      <w:r>
        <w:rPr>
          <w:rFonts w:hint="eastAsia" w:asciiTheme="minorEastAsia" w:hAnsiTheme="minorEastAsia" w:cstheme="minorEastAsia"/>
          <w:bCs/>
          <w:color w:val="000000"/>
          <w:kern w:val="0"/>
          <w:sz w:val="24"/>
          <w:szCs w:val="24"/>
          <w:highlight w:val="none"/>
        </w:rPr>
        <w:t>个日</w:t>
      </w:r>
      <w:r>
        <w:rPr>
          <w:rFonts w:hint="eastAsia" w:asciiTheme="minorEastAsia" w:hAnsiTheme="minorEastAsia" w:cstheme="minorEastAsia"/>
          <w:bCs/>
          <w:color w:val="000000"/>
          <w:kern w:val="0"/>
          <w:sz w:val="24"/>
          <w:szCs w:val="24"/>
          <w:highlight w:val="none"/>
          <w:lang w:val="en-US" w:eastAsia="zh-CN"/>
        </w:rPr>
        <w:t>内</w:t>
      </w:r>
      <w:r>
        <w:rPr>
          <w:rFonts w:asciiTheme="minorEastAsia" w:hAnsiTheme="minorEastAsia" w:cstheme="minorEastAsia"/>
          <w:bCs/>
          <w:color w:val="000000"/>
          <w:kern w:val="0"/>
          <w:sz w:val="24"/>
          <w:szCs w:val="24"/>
          <w:highlight w:val="none"/>
        </w:rPr>
        <w:t xml:space="preserve">与采购人签订协议。  </w:t>
      </w:r>
    </w:p>
    <w:p w14:paraId="43F90C6C">
      <w:pPr>
        <w:adjustRightInd w:val="0"/>
        <w:spacing w:line="360" w:lineRule="auto"/>
        <w:ind w:firstLine="480" w:firstLineChars="200"/>
        <w:rPr>
          <w:rFonts w:asciiTheme="minorEastAsia" w:hAnsiTheme="minorEastAsia" w:cstheme="minorEastAsia"/>
          <w:bCs/>
          <w:color w:val="000000"/>
          <w:kern w:val="0"/>
          <w:sz w:val="24"/>
          <w:szCs w:val="24"/>
          <w:highlight w:val="none"/>
        </w:rPr>
      </w:pPr>
      <w:r>
        <w:rPr>
          <w:rFonts w:asciiTheme="minorEastAsia" w:hAnsiTheme="minorEastAsia" w:cstheme="minorEastAsia"/>
          <w:bCs/>
          <w:color w:val="000000"/>
          <w:kern w:val="0"/>
          <w:sz w:val="24"/>
          <w:szCs w:val="24"/>
          <w:highlight w:val="none"/>
        </w:rPr>
        <w:t xml:space="preserve">27.2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3509B9AD">
      <w:pPr>
        <w:adjustRightInd w:val="0"/>
        <w:spacing w:line="360" w:lineRule="auto"/>
        <w:ind w:firstLine="480" w:firstLineChars="200"/>
        <w:rPr>
          <w:rStyle w:val="59"/>
          <w:rFonts w:asciiTheme="minorEastAsia" w:hAnsiTheme="minorEastAsia"/>
          <w:color w:val="000000"/>
          <w:sz w:val="24"/>
          <w:szCs w:val="24"/>
          <w:highlight w:val="none"/>
        </w:rPr>
      </w:pPr>
      <w:r>
        <w:rPr>
          <w:rFonts w:asciiTheme="minorEastAsia" w:hAnsiTheme="minorEastAsia" w:cstheme="minorEastAsia"/>
          <w:bCs/>
          <w:color w:val="000000"/>
          <w:kern w:val="0"/>
          <w:sz w:val="24"/>
          <w:szCs w:val="24"/>
          <w:highlight w:val="none"/>
        </w:rPr>
        <w:t xml:space="preserve">27.3 成交供应商拒绝签订采购协议的，给采购人造成其损失的，还应当赔偿损失，并作为不良行为记录在案。 </w:t>
      </w:r>
      <w:r>
        <w:rPr>
          <w:rStyle w:val="59"/>
          <w:rFonts w:asciiTheme="minorEastAsia" w:hAnsiTheme="minorEastAsia"/>
          <w:color w:val="000000"/>
          <w:sz w:val="24"/>
          <w:szCs w:val="24"/>
          <w:highlight w:val="none"/>
        </w:rPr>
        <w:t xml:space="preserve"> </w:t>
      </w:r>
    </w:p>
    <w:p w14:paraId="1BC4E166">
      <w:pPr>
        <w:adjustRightInd w:val="0"/>
        <w:spacing w:line="360" w:lineRule="auto"/>
        <w:ind w:firstLine="482" w:firstLineChars="200"/>
        <w:jc w:val="center"/>
        <w:rPr>
          <w:rFonts w:asciiTheme="minorEastAsia" w:hAnsiTheme="minorEastAsia" w:cstheme="minorEastAsia"/>
          <w:b/>
          <w:color w:val="000000"/>
          <w:kern w:val="0"/>
          <w:sz w:val="24"/>
          <w:szCs w:val="24"/>
          <w:highlight w:val="none"/>
        </w:rPr>
      </w:pPr>
      <w:r>
        <w:rPr>
          <w:rFonts w:hint="eastAsia" w:asciiTheme="minorEastAsia" w:hAnsiTheme="minorEastAsia" w:cstheme="minorEastAsia"/>
          <w:b/>
          <w:color w:val="000000"/>
          <w:kern w:val="0"/>
          <w:sz w:val="24"/>
          <w:szCs w:val="24"/>
          <w:highlight w:val="none"/>
        </w:rPr>
        <w:t>（八）  其他</w:t>
      </w:r>
      <w:bookmarkStart w:id="167" w:name="_Toc10858"/>
    </w:p>
    <w:p w14:paraId="1BD215DC">
      <w:pPr>
        <w:adjustRightInd w:val="0"/>
        <w:spacing w:line="446" w:lineRule="exact"/>
        <w:ind w:firstLine="482" w:firstLineChars="200"/>
        <w:rPr>
          <w:rFonts w:asciiTheme="minorEastAsia" w:hAnsiTheme="minorEastAsia" w:cstheme="minorEastAsia"/>
          <w:b/>
          <w:color w:val="000000"/>
          <w:kern w:val="0"/>
          <w:sz w:val="24"/>
          <w:szCs w:val="24"/>
          <w:highlight w:val="none"/>
        </w:rPr>
      </w:pPr>
      <w:r>
        <w:rPr>
          <w:rFonts w:asciiTheme="minorEastAsia" w:hAnsiTheme="minorEastAsia" w:cstheme="minorEastAsia"/>
          <w:b/>
          <w:color w:val="000000"/>
          <w:kern w:val="0"/>
          <w:sz w:val="24"/>
          <w:szCs w:val="24"/>
          <w:highlight w:val="none"/>
        </w:rPr>
        <w:t>28</w:t>
      </w:r>
      <w:r>
        <w:rPr>
          <w:rFonts w:hint="eastAsia" w:asciiTheme="minorEastAsia" w:hAnsiTheme="minorEastAsia" w:cstheme="minorEastAsia"/>
          <w:b/>
          <w:color w:val="000000"/>
          <w:kern w:val="0"/>
          <w:sz w:val="24"/>
          <w:szCs w:val="24"/>
          <w:highlight w:val="none"/>
        </w:rPr>
        <w:t>. 履约担保</w:t>
      </w:r>
      <w:bookmarkEnd w:id="167"/>
    </w:p>
    <w:p w14:paraId="03278E80">
      <w:pPr>
        <w:spacing w:line="446" w:lineRule="exact"/>
        <w:ind w:firstLine="480" w:firstLineChars="200"/>
        <w:rPr>
          <w:rFonts w:asciiTheme="minorEastAsia" w:hAnsiTheme="minorEastAsia" w:cstheme="minorEastAsia"/>
          <w:color w:val="000000"/>
          <w:sz w:val="24"/>
          <w:szCs w:val="24"/>
          <w:highlight w:val="none"/>
        </w:rPr>
      </w:pPr>
      <w:r>
        <w:rPr>
          <w:rFonts w:asciiTheme="minorEastAsia" w:hAnsiTheme="minorEastAsia" w:cstheme="minorEastAsia"/>
          <w:color w:val="000000"/>
          <w:sz w:val="24"/>
          <w:szCs w:val="24"/>
          <w:highlight w:val="none"/>
        </w:rPr>
        <w:t>28</w:t>
      </w:r>
      <w:r>
        <w:rPr>
          <w:rFonts w:hint="eastAsia" w:asciiTheme="minorEastAsia" w:hAnsiTheme="minorEastAsia" w:cstheme="minorEastAsia"/>
          <w:color w:val="000000"/>
          <w:sz w:val="24"/>
          <w:szCs w:val="24"/>
          <w:highlight w:val="none"/>
        </w:rPr>
        <w:t>.1 合同协议书签订前，成交人应按前附表第</w:t>
      </w:r>
      <w:r>
        <w:rPr>
          <w:rFonts w:hint="eastAsia" w:asciiTheme="minorEastAsia" w:hAnsiTheme="minorEastAsia" w:cstheme="minorEastAsia"/>
          <w:color w:val="000000"/>
          <w:sz w:val="24"/>
          <w:szCs w:val="24"/>
          <w:highlight w:val="none"/>
          <w:lang w:val="en-US" w:eastAsia="zh-CN"/>
        </w:rPr>
        <w:t>19</w:t>
      </w:r>
      <w:r>
        <w:rPr>
          <w:rFonts w:hint="eastAsia" w:asciiTheme="minorEastAsia" w:hAnsiTheme="minorEastAsia" w:cstheme="minorEastAsia"/>
          <w:color w:val="000000"/>
          <w:sz w:val="24"/>
          <w:szCs w:val="24"/>
          <w:highlight w:val="none"/>
        </w:rPr>
        <w:t>项规定的金额、方式提交履约担保。</w:t>
      </w:r>
    </w:p>
    <w:p w14:paraId="0672F284">
      <w:pPr>
        <w:spacing w:line="446" w:lineRule="exact"/>
        <w:ind w:firstLine="500"/>
        <w:rPr>
          <w:rFonts w:asciiTheme="minorEastAsia" w:hAnsiTheme="minorEastAsia" w:cstheme="minorEastAsia"/>
          <w:color w:val="000000"/>
          <w:sz w:val="24"/>
          <w:szCs w:val="24"/>
          <w:highlight w:val="none"/>
        </w:rPr>
      </w:pPr>
      <w:r>
        <w:rPr>
          <w:rFonts w:asciiTheme="minorEastAsia" w:hAnsiTheme="minorEastAsia" w:cstheme="minorEastAsia"/>
          <w:color w:val="000000"/>
          <w:sz w:val="24"/>
          <w:szCs w:val="24"/>
          <w:highlight w:val="none"/>
        </w:rPr>
        <w:t>28</w:t>
      </w:r>
      <w:r>
        <w:rPr>
          <w:rFonts w:hint="eastAsia" w:asciiTheme="minorEastAsia" w:hAnsiTheme="minorEastAsia" w:cstheme="minorEastAsia"/>
          <w:color w:val="000000"/>
          <w:sz w:val="24"/>
          <w:szCs w:val="24"/>
          <w:highlight w:val="none"/>
        </w:rPr>
        <w:t>.2履约担保返还方式：按照采购人与成交单位的合同协议书。</w:t>
      </w:r>
    </w:p>
    <w:p w14:paraId="00A21C21">
      <w:pPr>
        <w:pStyle w:val="41"/>
        <w:spacing w:before="0" w:after="0" w:line="446" w:lineRule="exact"/>
        <w:ind w:firstLine="482" w:firstLineChars="200"/>
        <w:rPr>
          <w:rFonts w:asciiTheme="minorEastAsia" w:hAnsiTheme="minorEastAsia" w:cstheme="minorEastAsia"/>
          <w:b/>
          <w:bCs w:val="0"/>
          <w:color w:val="000000"/>
          <w:spacing w:val="0"/>
          <w:szCs w:val="24"/>
          <w:highlight w:val="none"/>
        </w:rPr>
      </w:pPr>
      <w:r>
        <w:rPr>
          <w:rFonts w:hint="eastAsia" w:asciiTheme="minorEastAsia" w:hAnsiTheme="minorEastAsia" w:cstheme="minorEastAsia"/>
          <w:b/>
          <w:bCs w:val="0"/>
          <w:color w:val="000000"/>
          <w:spacing w:val="0"/>
          <w:szCs w:val="24"/>
          <w:highlight w:val="none"/>
          <w:lang w:val="en-US" w:eastAsia="zh-CN"/>
        </w:rPr>
        <w:t>29</w:t>
      </w:r>
      <w:r>
        <w:rPr>
          <w:rFonts w:hint="eastAsia" w:asciiTheme="minorEastAsia" w:hAnsiTheme="minorEastAsia" w:cstheme="minorEastAsia"/>
          <w:b/>
          <w:bCs w:val="0"/>
          <w:color w:val="000000"/>
          <w:spacing w:val="0"/>
          <w:szCs w:val="24"/>
          <w:highlight w:val="none"/>
        </w:rPr>
        <w:t>. 采购代理服务费</w:t>
      </w:r>
    </w:p>
    <w:p w14:paraId="5A5CB887">
      <w:pPr>
        <w:pStyle w:val="5"/>
        <w:spacing w:line="360" w:lineRule="auto"/>
        <w:ind w:firstLine="480" w:firstLineChars="200"/>
        <w:jc w:val="both"/>
        <w:rPr>
          <w:rFonts w:hint="eastAsia" w:asciiTheme="minorEastAsia" w:hAnsiTheme="minorEastAsia" w:cstheme="minorEastAsia"/>
          <w:b w:val="0"/>
          <w:bCs/>
          <w:color w:val="000000"/>
          <w:kern w:val="0"/>
          <w:sz w:val="24"/>
          <w:szCs w:val="24"/>
          <w:highlight w:val="none"/>
        </w:rPr>
      </w:pPr>
      <w:bookmarkStart w:id="168" w:name="_Toc108836087"/>
      <w:r>
        <w:rPr>
          <w:rFonts w:hint="eastAsia" w:asciiTheme="minorEastAsia" w:hAnsiTheme="minorEastAsia" w:cstheme="minorEastAsia"/>
          <w:b w:val="0"/>
          <w:bCs/>
          <w:color w:val="000000"/>
          <w:kern w:val="0"/>
          <w:sz w:val="24"/>
          <w:szCs w:val="24"/>
          <w:highlight w:val="none"/>
          <w:lang w:val="en-US" w:eastAsia="zh-CN"/>
        </w:rPr>
        <w:t>29.1</w:t>
      </w:r>
      <w:r>
        <w:rPr>
          <w:rFonts w:hint="eastAsia" w:asciiTheme="minorEastAsia" w:hAnsiTheme="minorEastAsia" w:cstheme="minorEastAsia"/>
          <w:b w:val="0"/>
          <w:bCs/>
          <w:color w:val="000000"/>
          <w:kern w:val="0"/>
          <w:sz w:val="24"/>
          <w:szCs w:val="24"/>
          <w:highlight w:val="none"/>
        </w:rPr>
        <w:t>成交相关费用</w:t>
      </w:r>
    </w:p>
    <w:p w14:paraId="4FAC45D4">
      <w:pPr>
        <w:pStyle w:val="5"/>
        <w:spacing w:line="360" w:lineRule="auto"/>
        <w:ind w:firstLine="480" w:firstLineChars="200"/>
        <w:jc w:val="left"/>
        <w:rPr>
          <w:rFonts w:hint="eastAsia" w:asciiTheme="minorEastAsia" w:hAnsiTheme="minorEastAsia" w:cstheme="minorEastAsia"/>
          <w:b w:val="0"/>
          <w:bCs/>
          <w:color w:val="000000"/>
          <w:kern w:val="0"/>
          <w:sz w:val="24"/>
          <w:szCs w:val="24"/>
          <w:highlight w:val="none"/>
        </w:rPr>
      </w:pPr>
      <w:r>
        <w:rPr>
          <w:rFonts w:hint="eastAsia" w:asciiTheme="minorEastAsia" w:hAnsiTheme="minorEastAsia" w:cstheme="minorEastAsia"/>
          <w:b w:val="0"/>
          <w:bCs/>
          <w:color w:val="000000"/>
          <w:kern w:val="0"/>
          <w:sz w:val="24"/>
          <w:szCs w:val="24"/>
          <w:highlight w:val="none"/>
          <w:lang w:val="en-US" w:eastAsia="zh-CN"/>
        </w:rPr>
        <w:t>29.1.1</w:t>
      </w:r>
      <w:r>
        <w:rPr>
          <w:rFonts w:hint="eastAsia" w:asciiTheme="minorEastAsia" w:hAnsiTheme="minorEastAsia" w:cstheme="minorEastAsia"/>
          <w:b w:val="0"/>
          <w:bCs/>
          <w:color w:val="000000"/>
          <w:kern w:val="0"/>
          <w:sz w:val="24"/>
          <w:szCs w:val="24"/>
          <w:highlight w:val="none"/>
        </w:rPr>
        <w:t>成交供应商向</w:t>
      </w:r>
      <w:r>
        <w:rPr>
          <w:rFonts w:hint="eastAsia" w:asciiTheme="minorEastAsia" w:hAnsiTheme="minorEastAsia" w:cstheme="minorEastAsia"/>
          <w:b w:val="0"/>
          <w:bCs/>
          <w:color w:val="000000"/>
          <w:kern w:val="0"/>
          <w:sz w:val="24"/>
          <w:szCs w:val="24"/>
          <w:highlight w:val="none"/>
          <w:lang w:val="en-US" w:eastAsia="zh-CN"/>
        </w:rPr>
        <w:t>采购代理机构</w:t>
      </w:r>
      <w:r>
        <w:rPr>
          <w:rFonts w:hint="eastAsia" w:asciiTheme="minorEastAsia" w:hAnsiTheme="minorEastAsia" w:cstheme="minorEastAsia"/>
          <w:b w:val="0"/>
          <w:bCs/>
          <w:color w:val="000000"/>
          <w:kern w:val="0"/>
          <w:sz w:val="24"/>
          <w:szCs w:val="24"/>
          <w:highlight w:val="none"/>
        </w:rPr>
        <w:t>一次性付清代理服务费及开标评审费。</w:t>
      </w:r>
    </w:p>
    <w:p w14:paraId="6F182A68">
      <w:pPr>
        <w:pStyle w:val="5"/>
        <w:spacing w:line="360" w:lineRule="auto"/>
        <w:ind w:firstLine="480" w:firstLineChars="200"/>
        <w:jc w:val="left"/>
        <w:rPr>
          <w:rFonts w:hint="eastAsia" w:asciiTheme="minorEastAsia" w:hAnsiTheme="minorEastAsia" w:cstheme="minorEastAsia"/>
          <w:b w:val="0"/>
          <w:bCs/>
          <w:color w:val="000000"/>
          <w:kern w:val="0"/>
          <w:sz w:val="24"/>
          <w:szCs w:val="24"/>
          <w:highlight w:val="none"/>
        </w:rPr>
      </w:pPr>
      <w:r>
        <w:rPr>
          <w:rFonts w:hint="eastAsia" w:asciiTheme="minorEastAsia" w:hAnsiTheme="minorEastAsia" w:cstheme="minorEastAsia"/>
          <w:b w:val="0"/>
          <w:bCs/>
          <w:color w:val="000000"/>
          <w:kern w:val="0"/>
          <w:sz w:val="24"/>
          <w:szCs w:val="24"/>
          <w:highlight w:val="none"/>
          <w:lang w:val="en-US" w:eastAsia="zh-CN"/>
        </w:rPr>
        <w:t>29.1.2</w:t>
      </w:r>
      <w:r>
        <w:rPr>
          <w:rFonts w:hint="eastAsia" w:asciiTheme="minorEastAsia" w:hAnsiTheme="minorEastAsia" w:cstheme="minorEastAsia"/>
          <w:b w:val="0"/>
          <w:bCs/>
          <w:color w:val="000000"/>
          <w:kern w:val="0"/>
          <w:sz w:val="24"/>
          <w:szCs w:val="24"/>
          <w:highlight w:val="none"/>
        </w:rPr>
        <w:t>代理服务费金额按下表收费标准收取。</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6"/>
        <w:gridCol w:w="1740"/>
        <w:gridCol w:w="1740"/>
        <w:gridCol w:w="1741"/>
      </w:tblGrid>
      <w:tr w14:paraId="1993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tcPr>
          <w:p w14:paraId="22DCC24E">
            <w:pPr>
              <w:pStyle w:val="5"/>
              <w:widowControl w:val="0"/>
              <w:spacing w:line="360" w:lineRule="auto"/>
              <w:ind w:firstLine="2650" w:firstLineChars="1100"/>
              <w:jc w:val="left"/>
              <w:rPr>
                <w:rFonts w:hint="eastAsia"/>
                <w:b w:val="0"/>
                <w:bCs/>
                <w:color w:val="000000"/>
                <w:sz w:val="24"/>
                <w:szCs w:val="24"/>
                <w:highlight w:val="none"/>
              </w:rPr>
            </w:pPr>
            <w:r>
              <w:rPr>
                <w:color w:val="000000"/>
                <w:sz w:val="24"/>
                <w:highlight w:val="none"/>
              </w:rPr>
              <mc:AlternateContent>
                <mc:Choice Requires="wps">
                  <w:drawing>
                    <wp:anchor distT="0" distB="0" distL="114300" distR="114300" simplePos="0" relativeHeight="251665408" behindDoc="0" locked="0" layoutInCell="1" allowOverlap="1">
                      <wp:simplePos x="0" y="0"/>
                      <wp:positionH relativeFrom="column">
                        <wp:posOffset>1303655</wp:posOffset>
                      </wp:positionH>
                      <wp:positionV relativeFrom="paragraph">
                        <wp:posOffset>5080</wp:posOffset>
                      </wp:positionV>
                      <wp:extent cx="1209675" cy="781050"/>
                      <wp:effectExtent l="2540" t="3810" r="6985" b="15240"/>
                      <wp:wrapNone/>
                      <wp:docPr id="5" name="直接连接符 5"/>
                      <wp:cNvGraphicFramePr/>
                      <a:graphic xmlns:a="http://schemas.openxmlformats.org/drawingml/2006/main">
                        <a:graphicData uri="http://schemas.microsoft.com/office/word/2010/wordprocessingShape">
                          <wps:wsp>
                            <wps:cNvCnPr/>
                            <wps:spPr>
                              <a:xfrm>
                                <a:off x="2204085" y="4099560"/>
                                <a:ext cx="1209675" cy="781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2.65pt;margin-top:0.4pt;height:61.5pt;width:95.25pt;z-index:251665408;mso-width-relative:page;mso-height-relative:page;" filled="f" stroked="t" coordsize="21600,21600" o:gfxdata="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2EtqdYAAAAIAQAADwAAAAAAAAABACAAAAAiAAAAZHJzL2Rvd25yZXYueG1sUEsBAhQA&#10;FAAAAAgAh07iQBGFScr0AQAAwgMAAA4AAAAAAAAAAQAgAAAAJQEAAGRycy9lMm9Eb2MueG1sUEsF&#10;BgAAAAAGAAYAWQEAAIsFAAAAAA==&#10;">
                      <v:fill on="f" focussize="0,0"/>
                      <v:stroke weight="0.5pt" color="#000000 [3213]" miterlimit="8" joinstyle="miter"/>
                      <v:imagedata o:title=""/>
                      <o:lock v:ext="edit" aspectratio="f"/>
                    </v:line>
                  </w:pict>
                </mc:Fallback>
              </mc:AlternateContent>
            </w:r>
            <w:r>
              <w:rPr>
                <w:rFonts w:hint="eastAsia"/>
                <w:b w:val="0"/>
                <w:bCs/>
                <w:color w:val="000000"/>
                <w:sz w:val="24"/>
                <w:szCs w:val="24"/>
                <w:highlight w:val="none"/>
              </w:rPr>
              <w:t>服务类型</w:t>
            </w:r>
          </w:p>
          <w:p w14:paraId="5DAD47F5">
            <w:pPr>
              <w:widowControl w:val="0"/>
              <w:ind w:firstLine="1920" w:firstLineChars="800"/>
              <w:jc w:val="both"/>
              <w:rPr>
                <w:rFonts w:hint="eastAsia"/>
                <w:b w:val="0"/>
                <w:bCs/>
                <w:color w:val="000000"/>
                <w:sz w:val="24"/>
                <w:szCs w:val="24"/>
                <w:highlight w:val="none"/>
              </w:rPr>
            </w:pPr>
            <w:r>
              <w:rPr>
                <w:color w:val="000000"/>
                <w:sz w:val="24"/>
                <w:highlight w:val="none"/>
              </w:rPr>
              <mc:AlternateContent>
                <mc:Choice Requires="wps">
                  <w:drawing>
                    <wp:anchor distT="0" distB="0" distL="114300" distR="114300" simplePos="0" relativeHeight="251664384" behindDoc="0" locked="0" layoutInCell="1" allowOverlap="1">
                      <wp:simplePos x="0" y="0"/>
                      <wp:positionH relativeFrom="column">
                        <wp:posOffset>-77470</wp:posOffset>
                      </wp:positionH>
                      <wp:positionV relativeFrom="paragraph">
                        <wp:posOffset>-5080</wp:posOffset>
                      </wp:positionV>
                      <wp:extent cx="2600325" cy="495300"/>
                      <wp:effectExtent l="635" t="4445" r="8890" b="14605"/>
                      <wp:wrapNone/>
                      <wp:docPr id="1" name="直接连接符 1"/>
                      <wp:cNvGraphicFramePr/>
                      <a:graphic xmlns:a="http://schemas.openxmlformats.org/drawingml/2006/main">
                        <a:graphicData uri="http://schemas.microsoft.com/office/word/2010/wordprocessingShape">
                          <wps:wsp>
                            <wps:cNvCnPr/>
                            <wps:spPr>
                              <a:xfrm>
                                <a:off x="870585" y="4451985"/>
                                <a:ext cx="2600325"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1pt;margin-top:-0.4pt;height:39pt;width:204.75pt;z-index:251664384;mso-width-relative:page;mso-height-relative:page;" filled="f" stroked="t" coordsize="21600,21600" o:gfxdata="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wouctcAAAAIAQAADwAAAAAAAAABACAAAAAiAAAAZHJzL2Rvd25yZXYueG1sUEsBAhQA&#10;FAAAAAgAh07iQJXpHMDzAQAAwQMAAA4AAAAAAAAAAQAgAAAAJgEAAGRycy9lMm9Eb2MueG1sUEsF&#10;BgAAAAAGAAYAWQEAAIsFAAAAAA==&#10;">
                      <v:fill on="f" focussize="0,0"/>
                      <v:stroke weight="0.5pt" color="#000000 [3200]" miterlimit="8" joinstyle="miter"/>
                      <v:imagedata o:title=""/>
                      <o:lock v:ext="edit" aspectratio="f"/>
                    </v:line>
                  </w:pict>
                </mc:Fallback>
              </mc:AlternateContent>
            </w:r>
            <w:r>
              <w:rPr>
                <w:rFonts w:hint="eastAsia"/>
                <w:b w:val="0"/>
                <w:bCs/>
                <w:color w:val="000000"/>
                <w:sz w:val="24"/>
                <w:szCs w:val="24"/>
                <w:highlight w:val="none"/>
              </w:rPr>
              <w:t>费率</w:t>
            </w:r>
          </w:p>
          <w:p w14:paraId="43D2F194">
            <w:pPr>
              <w:pStyle w:val="5"/>
              <w:widowControl w:val="0"/>
              <w:spacing w:line="360" w:lineRule="auto"/>
              <w:jc w:val="left"/>
              <w:rPr>
                <w:rFonts w:hint="eastAsia"/>
                <w:b w:val="0"/>
                <w:bCs/>
                <w:color w:val="000000"/>
                <w:sz w:val="24"/>
                <w:szCs w:val="24"/>
                <w:highlight w:val="none"/>
              </w:rPr>
            </w:pPr>
            <w:r>
              <w:rPr>
                <w:rFonts w:hint="eastAsia" w:asciiTheme="minorEastAsia" w:hAnsiTheme="minorEastAsia" w:cstheme="minorEastAsia"/>
                <w:b w:val="0"/>
                <w:bCs/>
                <w:color w:val="000000"/>
                <w:kern w:val="0"/>
                <w:sz w:val="24"/>
                <w:szCs w:val="24"/>
                <w:highlight w:val="none"/>
              </w:rPr>
              <w:t>成交金额(万元)</w:t>
            </w:r>
          </w:p>
        </w:tc>
        <w:tc>
          <w:tcPr>
            <w:tcW w:w="1740" w:type="dxa"/>
          </w:tcPr>
          <w:p w14:paraId="70CE665A">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货物招标</w:t>
            </w:r>
          </w:p>
        </w:tc>
        <w:tc>
          <w:tcPr>
            <w:tcW w:w="1740" w:type="dxa"/>
          </w:tcPr>
          <w:p w14:paraId="6399E7A0">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 xml:space="preserve"> 服务招标</w:t>
            </w:r>
          </w:p>
        </w:tc>
        <w:tc>
          <w:tcPr>
            <w:tcW w:w="1741" w:type="dxa"/>
          </w:tcPr>
          <w:p w14:paraId="0572EFBA">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工程招标</w:t>
            </w:r>
          </w:p>
        </w:tc>
      </w:tr>
      <w:tr w14:paraId="5A64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tcPr>
          <w:p w14:paraId="34D2C601">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100以下</w:t>
            </w:r>
          </w:p>
        </w:tc>
        <w:tc>
          <w:tcPr>
            <w:tcW w:w="1740" w:type="dxa"/>
            <w:vAlign w:val="top"/>
          </w:tcPr>
          <w:p w14:paraId="541C33BE">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1.5%</w:t>
            </w:r>
          </w:p>
        </w:tc>
        <w:tc>
          <w:tcPr>
            <w:tcW w:w="1740" w:type="dxa"/>
            <w:vAlign w:val="top"/>
          </w:tcPr>
          <w:p w14:paraId="55DEFF91">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1.5%</w:t>
            </w:r>
          </w:p>
        </w:tc>
        <w:tc>
          <w:tcPr>
            <w:tcW w:w="1741" w:type="dxa"/>
            <w:vAlign w:val="top"/>
          </w:tcPr>
          <w:p w14:paraId="6F3E1650">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1.0%</w:t>
            </w:r>
          </w:p>
        </w:tc>
      </w:tr>
      <w:tr w14:paraId="0C5E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6" w:type="dxa"/>
          </w:tcPr>
          <w:p w14:paraId="4942D3CD">
            <w:pPr>
              <w:widowControl w:val="0"/>
              <w:jc w:val="both"/>
              <w:rPr>
                <w:rFonts w:hint="eastAsia"/>
                <w:b w:val="0"/>
                <w:bCs/>
                <w:color w:val="000000"/>
                <w:sz w:val="24"/>
                <w:szCs w:val="24"/>
                <w:highlight w:val="none"/>
                <w:vertAlign w:val="baseline"/>
              </w:rPr>
            </w:pPr>
            <w:r>
              <w:rPr>
                <w:rFonts w:hint="eastAsia" w:asciiTheme="minorEastAsia" w:hAnsiTheme="minorEastAsia" w:cstheme="minorEastAsia"/>
                <w:b w:val="0"/>
                <w:bCs/>
                <w:color w:val="000000"/>
                <w:kern w:val="0"/>
                <w:sz w:val="24"/>
                <w:szCs w:val="24"/>
                <w:highlight w:val="none"/>
              </w:rPr>
              <w:t>100-500</w:t>
            </w:r>
          </w:p>
        </w:tc>
        <w:tc>
          <w:tcPr>
            <w:tcW w:w="1740" w:type="dxa"/>
            <w:vAlign w:val="top"/>
          </w:tcPr>
          <w:p w14:paraId="672EE112">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1.1%</w:t>
            </w:r>
          </w:p>
        </w:tc>
        <w:tc>
          <w:tcPr>
            <w:tcW w:w="1740" w:type="dxa"/>
            <w:vAlign w:val="top"/>
          </w:tcPr>
          <w:p w14:paraId="536FC6D3">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0.8%</w:t>
            </w:r>
          </w:p>
        </w:tc>
        <w:tc>
          <w:tcPr>
            <w:tcW w:w="1741" w:type="dxa"/>
            <w:vAlign w:val="top"/>
          </w:tcPr>
          <w:p w14:paraId="2DAB8DF6">
            <w:pPr>
              <w:widowControl w:val="0"/>
              <w:spacing w:line="440" w:lineRule="exact"/>
              <w:jc w:val="center"/>
              <w:rPr>
                <w:rFonts w:hint="eastAsia"/>
                <w:b w:val="0"/>
                <w:bCs/>
                <w:color w:val="000000"/>
                <w:sz w:val="24"/>
                <w:szCs w:val="24"/>
                <w:highlight w:val="none"/>
                <w:vertAlign w:val="baseline"/>
              </w:rPr>
            </w:pPr>
            <w:r>
              <w:rPr>
                <w:rFonts w:hint="eastAsia" w:ascii="宋体" w:hAnsi="宋体"/>
                <w:color w:val="000000"/>
                <w:sz w:val="24"/>
                <w:highlight w:val="none"/>
              </w:rPr>
              <w:t>0.7%</w:t>
            </w:r>
          </w:p>
        </w:tc>
      </w:tr>
    </w:tbl>
    <w:p w14:paraId="388B68FB">
      <w:pPr>
        <w:pStyle w:val="5"/>
        <w:spacing w:line="360" w:lineRule="auto"/>
        <w:jc w:val="left"/>
        <w:rPr>
          <w:rFonts w:hint="eastAsia" w:asciiTheme="minorEastAsia" w:hAnsiTheme="minorEastAsia" w:cstheme="minorEastAsia"/>
          <w:b w:val="0"/>
          <w:bCs/>
          <w:color w:val="000000"/>
          <w:kern w:val="0"/>
          <w:sz w:val="24"/>
          <w:szCs w:val="24"/>
          <w:highlight w:val="none"/>
        </w:rPr>
      </w:pPr>
      <w:r>
        <w:rPr>
          <w:rFonts w:hint="eastAsia" w:asciiTheme="minorEastAsia" w:hAnsiTheme="minorEastAsia" w:cstheme="minorEastAsia"/>
          <w:b w:val="0"/>
          <w:bCs/>
          <w:color w:val="000000"/>
          <w:kern w:val="0"/>
          <w:sz w:val="24"/>
          <w:szCs w:val="24"/>
          <w:highlight w:val="none"/>
        </w:rPr>
        <w:t>例如:某工程招标代理务成交金额为200万元，计算招标代理服务收费额如下:</w:t>
      </w:r>
    </w:p>
    <w:p w14:paraId="42944226">
      <w:pPr>
        <w:pStyle w:val="5"/>
        <w:spacing w:line="360" w:lineRule="auto"/>
        <w:jc w:val="left"/>
        <w:rPr>
          <w:rFonts w:hint="eastAsia" w:asciiTheme="minorEastAsia" w:hAnsiTheme="minorEastAsia" w:cstheme="minorEastAsia"/>
          <w:b w:val="0"/>
          <w:bCs/>
          <w:color w:val="000000"/>
          <w:kern w:val="0"/>
          <w:sz w:val="24"/>
          <w:szCs w:val="24"/>
          <w:highlight w:val="none"/>
        </w:rPr>
      </w:pPr>
      <w:r>
        <w:rPr>
          <w:rFonts w:hint="eastAsia" w:asciiTheme="minorEastAsia" w:hAnsiTheme="minorEastAsia" w:cstheme="minorEastAsia"/>
          <w:b w:val="0"/>
          <w:bCs/>
          <w:color w:val="000000"/>
          <w:kern w:val="0"/>
          <w:sz w:val="24"/>
          <w:szCs w:val="24"/>
          <w:highlight w:val="none"/>
        </w:rPr>
        <w:t>100万元x</w:t>
      </w:r>
      <w:r>
        <w:rPr>
          <w:rFonts w:hint="eastAsia" w:asciiTheme="minorEastAsia" w:hAnsiTheme="minorEastAsia" w:cstheme="minorEastAsia"/>
          <w:b w:val="0"/>
          <w:bCs/>
          <w:color w:val="000000"/>
          <w:kern w:val="0"/>
          <w:sz w:val="24"/>
          <w:szCs w:val="24"/>
          <w:highlight w:val="none"/>
          <w:lang w:val="en-US" w:eastAsia="zh-CN"/>
        </w:rPr>
        <w:t>1.0</w:t>
      </w:r>
      <w:r>
        <w:rPr>
          <w:rFonts w:hint="eastAsia" w:asciiTheme="minorEastAsia" w:hAnsiTheme="minorEastAsia" w:cstheme="minorEastAsia"/>
          <w:b w:val="0"/>
          <w:bCs/>
          <w:color w:val="000000"/>
          <w:kern w:val="0"/>
          <w:sz w:val="24"/>
          <w:szCs w:val="24"/>
          <w:highlight w:val="none"/>
        </w:rPr>
        <w:t>%=1万元</w:t>
      </w:r>
    </w:p>
    <w:p w14:paraId="6FD18D66">
      <w:pPr>
        <w:pStyle w:val="5"/>
        <w:spacing w:line="360" w:lineRule="auto"/>
        <w:jc w:val="left"/>
        <w:rPr>
          <w:rFonts w:asciiTheme="minorEastAsia" w:hAnsiTheme="minorEastAsia"/>
          <w:b w:val="0"/>
          <w:bCs/>
          <w:color w:val="000000"/>
          <w:sz w:val="48"/>
          <w:szCs w:val="48"/>
          <w:highlight w:val="none"/>
        </w:rPr>
        <w:sectPr>
          <w:pgSz w:w="11907" w:h="16840"/>
          <w:pgMar w:top="1247" w:right="1418" w:bottom="1021" w:left="1418" w:header="567" w:footer="1077" w:gutter="0"/>
          <w:cols w:space="720" w:num="1"/>
        </w:sectPr>
      </w:pPr>
      <w:r>
        <w:rPr>
          <w:rFonts w:hint="eastAsia" w:asciiTheme="minorEastAsia" w:hAnsiTheme="minorEastAsia" w:cstheme="minorEastAsia"/>
          <w:b w:val="0"/>
          <w:bCs/>
          <w:color w:val="000000"/>
          <w:kern w:val="0"/>
          <w:sz w:val="24"/>
          <w:szCs w:val="24"/>
          <w:highlight w:val="none"/>
        </w:rPr>
        <w:t>(200-100)万元x0</w:t>
      </w:r>
      <w:r>
        <w:rPr>
          <w:rFonts w:hint="eastAsia" w:asciiTheme="minorEastAsia" w:hAnsiTheme="minorEastAsia" w:cstheme="minorEastAsia"/>
          <w:b w:val="0"/>
          <w:bCs/>
          <w:color w:val="000000"/>
          <w:kern w:val="0"/>
          <w:sz w:val="24"/>
          <w:szCs w:val="24"/>
          <w:highlight w:val="none"/>
          <w:lang w:val="en-US" w:eastAsia="zh-CN"/>
        </w:rPr>
        <w:t>.</w:t>
      </w:r>
      <w:r>
        <w:rPr>
          <w:rFonts w:hint="eastAsia" w:asciiTheme="minorEastAsia" w:hAnsiTheme="minorEastAsia" w:cstheme="minorEastAsia"/>
          <w:b w:val="0"/>
          <w:bCs/>
          <w:color w:val="000000"/>
          <w:kern w:val="0"/>
          <w:sz w:val="24"/>
          <w:szCs w:val="24"/>
          <w:highlight w:val="none"/>
        </w:rPr>
        <w:t>7%=0</w:t>
      </w:r>
      <w:r>
        <w:rPr>
          <w:rFonts w:hint="eastAsia" w:asciiTheme="minorEastAsia" w:hAnsiTheme="minorEastAsia" w:cstheme="minorEastAsia"/>
          <w:b w:val="0"/>
          <w:bCs/>
          <w:color w:val="000000"/>
          <w:kern w:val="0"/>
          <w:sz w:val="24"/>
          <w:szCs w:val="24"/>
          <w:highlight w:val="none"/>
          <w:lang w:val="en-US" w:eastAsia="zh-CN"/>
        </w:rPr>
        <w:t>.</w:t>
      </w:r>
      <w:r>
        <w:rPr>
          <w:rFonts w:hint="eastAsia" w:asciiTheme="minorEastAsia" w:hAnsiTheme="minorEastAsia" w:cstheme="minorEastAsia"/>
          <w:b w:val="0"/>
          <w:bCs/>
          <w:color w:val="000000"/>
          <w:kern w:val="0"/>
          <w:sz w:val="24"/>
          <w:szCs w:val="24"/>
          <w:highlight w:val="none"/>
        </w:rPr>
        <w:t>7万元</w:t>
      </w:r>
      <w:r>
        <w:rPr>
          <w:rFonts w:hint="eastAsia" w:asciiTheme="minorEastAsia" w:hAnsiTheme="minorEastAsia" w:cstheme="minorEastAsia"/>
          <w:b w:val="0"/>
          <w:bCs/>
          <w:color w:val="000000"/>
          <w:kern w:val="0"/>
          <w:sz w:val="24"/>
          <w:szCs w:val="24"/>
          <w:highlight w:val="none"/>
          <w:lang w:val="en-US" w:eastAsia="zh-CN"/>
        </w:rPr>
        <w:t xml:space="preserve">   </w:t>
      </w:r>
      <w:r>
        <w:rPr>
          <w:rFonts w:hint="eastAsia" w:asciiTheme="minorEastAsia" w:hAnsiTheme="minorEastAsia" w:cstheme="minorEastAsia"/>
          <w:b w:val="0"/>
          <w:bCs/>
          <w:color w:val="000000"/>
          <w:kern w:val="0"/>
          <w:sz w:val="24"/>
          <w:szCs w:val="24"/>
          <w:highlight w:val="none"/>
        </w:rPr>
        <w:t>合计收费=1+0</w:t>
      </w:r>
      <w:r>
        <w:rPr>
          <w:rFonts w:hint="eastAsia" w:asciiTheme="minorEastAsia" w:hAnsiTheme="minorEastAsia" w:cstheme="minorEastAsia"/>
          <w:b w:val="0"/>
          <w:bCs/>
          <w:color w:val="000000"/>
          <w:kern w:val="0"/>
          <w:sz w:val="24"/>
          <w:szCs w:val="24"/>
          <w:highlight w:val="none"/>
          <w:lang w:val="en-US" w:eastAsia="zh-CN"/>
        </w:rPr>
        <w:t>.</w:t>
      </w:r>
      <w:r>
        <w:rPr>
          <w:rFonts w:hint="eastAsia" w:asciiTheme="minorEastAsia" w:hAnsiTheme="minorEastAsia" w:cstheme="minorEastAsia"/>
          <w:b w:val="0"/>
          <w:bCs/>
          <w:color w:val="000000"/>
          <w:kern w:val="0"/>
          <w:sz w:val="24"/>
          <w:szCs w:val="24"/>
          <w:highlight w:val="none"/>
        </w:rPr>
        <w:t>7=1.7(万元)</w:t>
      </w:r>
    </w:p>
    <w:p w14:paraId="395257F9">
      <w:pPr>
        <w:pStyle w:val="5"/>
        <w:spacing w:line="360" w:lineRule="auto"/>
        <w:jc w:val="center"/>
        <w:rPr>
          <w:rFonts w:hint="eastAsia" w:asciiTheme="minorEastAsia" w:hAnsiTheme="minorEastAsia"/>
          <w:color w:val="000000"/>
          <w:sz w:val="48"/>
          <w:szCs w:val="48"/>
          <w:highlight w:val="none"/>
        </w:rPr>
      </w:pPr>
      <w:bookmarkStart w:id="169" w:name="_Toc97108078"/>
    </w:p>
    <w:p w14:paraId="6A53889A">
      <w:pPr>
        <w:pStyle w:val="5"/>
        <w:spacing w:line="360" w:lineRule="auto"/>
        <w:jc w:val="center"/>
        <w:rPr>
          <w:rFonts w:hint="eastAsia" w:asciiTheme="minorEastAsia" w:hAnsiTheme="minorEastAsia"/>
          <w:color w:val="000000"/>
          <w:sz w:val="48"/>
          <w:szCs w:val="48"/>
          <w:highlight w:val="none"/>
        </w:rPr>
      </w:pPr>
    </w:p>
    <w:p w14:paraId="42484B4F">
      <w:pPr>
        <w:pStyle w:val="5"/>
        <w:spacing w:line="360" w:lineRule="auto"/>
        <w:jc w:val="center"/>
        <w:rPr>
          <w:rFonts w:hint="eastAsia" w:asciiTheme="minorEastAsia" w:hAnsiTheme="minorEastAsia"/>
          <w:color w:val="000000"/>
          <w:sz w:val="48"/>
          <w:szCs w:val="48"/>
          <w:highlight w:val="none"/>
        </w:rPr>
      </w:pPr>
    </w:p>
    <w:p w14:paraId="43E3FF85">
      <w:pPr>
        <w:pStyle w:val="5"/>
        <w:spacing w:line="360" w:lineRule="auto"/>
        <w:jc w:val="center"/>
        <w:rPr>
          <w:rFonts w:hint="eastAsia" w:asciiTheme="minorEastAsia" w:hAnsiTheme="minorEastAsia"/>
          <w:color w:val="000000"/>
          <w:sz w:val="48"/>
          <w:szCs w:val="48"/>
          <w:highlight w:val="none"/>
        </w:rPr>
      </w:pPr>
    </w:p>
    <w:p w14:paraId="2A27614B">
      <w:pPr>
        <w:pStyle w:val="5"/>
        <w:spacing w:line="360" w:lineRule="auto"/>
        <w:jc w:val="center"/>
        <w:rPr>
          <w:rFonts w:hint="eastAsia" w:asciiTheme="minorEastAsia" w:hAnsiTheme="minorEastAsia"/>
          <w:color w:val="000000"/>
          <w:sz w:val="48"/>
          <w:szCs w:val="48"/>
          <w:highlight w:val="none"/>
        </w:rPr>
      </w:pPr>
    </w:p>
    <w:p w14:paraId="18E232F0">
      <w:pPr>
        <w:pStyle w:val="5"/>
        <w:spacing w:line="360" w:lineRule="auto"/>
        <w:jc w:val="center"/>
        <w:rPr>
          <w:rFonts w:asciiTheme="minorEastAsia" w:hAnsiTheme="minorEastAsia"/>
          <w:color w:val="000000"/>
          <w:sz w:val="48"/>
          <w:szCs w:val="48"/>
          <w:highlight w:val="none"/>
        </w:rPr>
      </w:pPr>
      <w:r>
        <w:rPr>
          <w:rFonts w:hint="eastAsia" w:asciiTheme="minorEastAsia" w:hAnsiTheme="minorEastAsia"/>
          <w:color w:val="000000"/>
          <w:sz w:val="48"/>
          <w:szCs w:val="48"/>
          <w:highlight w:val="none"/>
        </w:rPr>
        <w:t>第二章  合同条款及格式</w:t>
      </w:r>
      <w:bookmarkEnd w:id="169"/>
    </w:p>
    <w:p w14:paraId="4DC2BDCC">
      <w:pPr>
        <w:rPr>
          <w:rFonts w:asciiTheme="minorEastAsia" w:hAnsiTheme="minorEastAsia"/>
          <w:color w:val="000000"/>
          <w:sz w:val="32"/>
          <w:szCs w:val="32"/>
          <w:highlight w:val="none"/>
        </w:rPr>
        <w:sectPr>
          <w:pgSz w:w="11907" w:h="16840"/>
          <w:pgMar w:top="1247" w:right="1418" w:bottom="1021" w:left="1418" w:header="567" w:footer="1077" w:gutter="0"/>
          <w:cols w:space="720" w:num="1"/>
        </w:sectPr>
      </w:pPr>
      <w:bookmarkStart w:id="170" w:name="_Toc224980459"/>
      <w:r>
        <w:rPr>
          <w:rFonts w:hint="eastAsia" w:asciiTheme="minorEastAsia" w:hAnsiTheme="minorEastAsia"/>
          <w:color w:val="000000"/>
          <w:highlight w:val="none"/>
        </w:rPr>
        <w:t xml:space="preserve">                                                                                                  </w:t>
      </w:r>
      <w:bookmarkEnd w:id="168"/>
      <w:bookmarkEnd w:id="170"/>
    </w:p>
    <w:p w14:paraId="321EF790">
      <w:pPr>
        <w:adjustRightInd w:val="0"/>
        <w:snapToGrid w:val="0"/>
        <w:spacing w:line="300" w:lineRule="auto"/>
        <w:jc w:val="center"/>
        <w:textAlignment w:val="baseline"/>
        <w:rPr>
          <w:rFonts w:cs="Arial" w:asciiTheme="minorEastAsia" w:hAnsiTheme="minorEastAsia"/>
          <w:b/>
          <w:bCs/>
          <w:snapToGrid w:val="0"/>
          <w:color w:val="000000"/>
          <w:kern w:val="0"/>
          <w:sz w:val="76"/>
          <w:szCs w:val="76"/>
          <w:highlight w:val="none"/>
        </w:rPr>
      </w:pPr>
      <w:bookmarkStart w:id="171" w:name="_bookmark110"/>
      <w:bookmarkEnd w:id="171"/>
      <w:bookmarkStart w:id="172" w:name="_Toc74156275"/>
      <w:bookmarkStart w:id="173" w:name="_Toc243584335"/>
      <w:bookmarkStart w:id="174" w:name="_Toc271"/>
      <w:bookmarkStart w:id="175" w:name="_Toc29153402"/>
    </w:p>
    <w:p w14:paraId="4D2FDD88">
      <w:pPr>
        <w:adjustRightInd w:val="0"/>
        <w:snapToGrid w:val="0"/>
        <w:spacing w:line="300" w:lineRule="auto"/>
        <w:jc w:val="center"/>
        <w:textAlignment w:val="baseline"/>
        <w:rPr>
          <w:rFonts w:cs="Arial" w:asciiTheme="minorEastAsia" w:hAnsiTheme="minorEastAsia"/>
          <w:b/>
          <w:bCs/>
          <w:snapToGrid w:val="0"/>
          <w:color w:val="000000"/>
          <w:kern w:val="0"/>
          <w:sz w:val="76"/>
          <w:szCs w:val="76"/>
          <w:highlight w:val="none"/>
        </w:rPr>
      </w:pPr>
    </w:p>
    <w:p w14:paraId="5D953192">
      <w:pPr>
        <w:adjustRightInd w:val="0"/>
        <w:snapToGrid w:val="0"/>
        <w:spacing w:line="300" w:lineRule="auto"/>
        <w:jc w:val="center"/>
        <w:textAlignment w:val="baseline"/>
        <w:rPr>
          <w:rFonts w:cs="Arial" w:asciiTheme="minorEastAsia" w:hAnsiTheme="minorEastAsia"/>
          <w:b/>
          <w:bCs/>
          <w:snapToGrid w:val="0"/>
          <w:color w:val="000000"/>
          <w:kern w:val="0"/>
          <w:sz w:val="72"/>
          <w:szCs w:val="72"/>
          <w:highlight w:val="none"/>
        </w:rPr>
      </w:pPr>
      <w:r>
        <w:rPr>
          <w:rFonts w:hint="eastAsia" w:cs="宋体" w:asciiTheme="minorEastAsia" w:hAnsiTheme="minorEastAsia"/>
          <w:b/>
          <w:bCs/>
          <w:snapToGrid w:val="0"/>
          <w:color w:val="000000"/>
          <w:kern w:val="0"/>
          <w:sz w:val="72"/>
          <w:szCs w:val="72"/>
          <w:highlight w:val="none"/>
        </w:rPr>
        <w:t>建设工程施工合同</w:t>
      </w:r>
    </w:p>
    <w:p w14:paraId="1A5D3382">
      <w:pPr>
        <w:adjustRightInd w:val="0"/>
        <w:snapToGrid w:val="0"/>
        <w:spacing w:line="300" w:lineRule="auto"/>
        <w:jc w:val="center"/>
        <w:textAlignment w:val="baseline"/>
        <w:rPr>
          <w:rFonts w:cs="黑体" w:asciiTheme="minorEastAsia" w:hAnsiTheme="minorEastAsia"/>
          <w:snapToGrid w:val="0"/>
          <w:color w:val="000000"/>
          <w:kern w:val="0"/>
          <w:sz w:val="44"/>
          <w:szCs w:val="44"/>
          <w:highlight w:val="none"/>
        </w:rPr>
      </w:pPr>
    </w:p>
    <w:p w14:paraId="33516D0C">
      <w:pPr>
        <w:adjustRightInd w:val="0"/>
        <w:snapToGrid w:val="0"/>
        <w:spacing w:line="300" w:lineRule="auto"/>
        <w:jc w:val="center"/>
        <w:textAlignment w:val="baseline"/>
        <w:rPr>
          <w:rFonts w:cs="Arial" w:asciiTheme="minorEastAsia" w:hAnsiTheme="minorEastAsia"/>
          <w:b/>
          <w:bCs/>
          <w:snapToGrid w:val="0"/>
          <w:color w:val="000000"/>
          <w:kern w:val="0"/>
          <w:sz w:val="36"/>
          <w:szCs w:val="36"/>
          <w:highlight w:val="none"/>
        </w:rPr>
      </w:pPr>
    </w:p>
    <w:p w14:paraId="3963ADBA">
      <w:pPr>
        <w:adjustRightInd w:val="0"/>
        <w:snapToGrid w:val="0"/>
        <w:spacing w:line="300" w:lineRule="auto"/>
        <w:jc w:val="center"/>
        <w:textAlignment w:val="baseline"/>
        <w:rPr>
          <w:rFonts w:cs="Arial" w:asciiTheme="minorEastAsia" w:hAnsiTheme="minorEastAsia"/>
          <w:b/>
          <w:bCs/>
          <w:snapToGrid w:val="0"/>
          <w:color w:val="000000"/>
          <w:kern w:val="0"/>
          <w:sz w:val="36"/>
          <w:szCs w:val="36"/>
          <w:highlight w:val="none"/>
        </w:rPr>
      </w:pPr>
    </w:p>
    <w:p w14:paraId="2812D6E3">
      <w:pPr>
        <w:adjustRightInd w:val="0"/>
        <w:snapToGrid w:val="0"/>
        <w:spacing w:line="300" w:lineRule="auto"/>
        <w:jc w:val="center"/>
        <w:textAlignment w:val="baseline"/>
        <w:rPr>
          <w:rFonts w:cs="Arial" w:asciiTheme="minorEastAsia" w:hAnsiTheme="minorEastAsia"/>
          <w:b/>
          <w:bCs/>
          <w:snapToGrid w:val="0"/>
          <w:color w:val="000000"/>
          <w:kern w:val="0"/>
          <w:sz w:val="36"/>
          <w:szCs w:val="36"/>
          <w:highlight w:val="none"/>
        </w:rPr>
      </w:pPr>
    </w:p>
    <w:p w14:paraId="5723833E">
      <w:pPr>
        <w:adjustRightInd w:val="0"/>
        <w:snapToGrid w:val="0"/>
        <w:spacing w:line="300" w:lineRule="auto"/>
        <w:jc w:val="center"/>
        <w:textAlignment w:val="baseline"/>
        <w:rPr>
          <w:rFonts w:cs="黑体" w:asciiTheme="minorEastAsia" w:hAnsiTheme="minorEastAsia"/>
          <w:snapToGrid w:val="0"/>
          <w:color w:val="000000"/>
          <w:kern w:val="0"/>
          <w:sz w:val="40"/>
          <w:szCs w:val="40"/>
          <w:highlight w:val="none"/>
        </w:rPr>
      </w:pPr>
      <w:r>
        <w:rPr>
          <w:rFonts w:hint="eastAsia" w:cs="Arial" w:asciiTheme="minorEastAsia" w:hAnsiTheme="minorEastAsia"/>
          <w:b/>
          <w:snapToGrid w:val="0"/>
          <w:color w:val="000000"/>
          <w:kern w:val="0"/>
          <w:sz w:val="36"/>
          <w:szCs w:val="36"/>
          <w:highlight w:val="none"/>
          <w:u w:val="single"/>
        </w:rPr>
        <w:t xml:space="preserve">                    </w:t>
      </w:r>
      <w:r>
        <w:rPr>
          <w:rFonts w:hint="eastAsia" w:cs="宋体" w:asciiTheme="minorEastAsia" w:hAnsiTheme="minorEastAsia"/>
          <w:b/>
          <w:snapToGrid w:val="0"/>
          <w:color w:val="000000"/>
          <w:kern w:val="0"/>
          <w:sz w:val="36"/>
          <w:szCs w:val="36"/>
          <w:highlight w:val="none"/>
        </w:rPr>
        <w:t>工程</w:t>
      </w:r>
    </w:p>
    <w:p w14:paraId="2A6250B2">
      <w:pPr>
        <w:adjustRightInd w:val="0"/>
        <w:snapToGrid w:val="0"/>
        <w:spacing w:line="300" w:lineRule="auto"/>
        <w:jc w:val="center"/>
        <w:textAlignment w:val="baseline"/>
        <w:rPr>
          <w:rFonts w:cs="黑体" w:asciiTheme="minorEastAsia" w:hAnsiTheme="minorEastAsia"/>
          <w:snapToGrid w:val="0"/>
          <w:color w:val="000000"/>
          <w:kern w:val="0"/>
          <w:sz w:val="44"/>
          <w:szCs w:val="44"/>
          <w:highlight w:val="none"/>
        </w:rPr>
      </w:pPr>
    </w:p>
    <w:p w14:paraId="7445721A">
      <w:pPr>
        <w:adjustRightInd w:val="0"/>
        <w:snapToGrid w:val="0"/>
        <w:spacing w:line="360" w:lineRule="auto"/>
        <w:ind w:right="148"/>
        <w:textAlignment w:val="baseline"/>
        <w:rPr>
          <w:rFonts w:cs="Arial" w:asciiTheme="minorEastAsia" w:hAnsiTheme="minorEastAsia"/>
          <w:b/>
          <w:snapToGrid w:val="0"/>
          <w:color w:val="000000"/>
          <w:kern w:val="0"/>
          <w:sz w:val="32"/>
          <w:szCs w:val="32"/>
          <w:highlight w:val="none"/>
        </w:rPr>
      </w:pPr>
    </w:p>
    <w:p w14:paraId="075CC535">
      <w:pPr>
        <w:adjustRightInd w:val="0"/>
        <w:snapToGrid w:val="0"/>
        <w:spacing w:line="360" w:lineRule="auto"/>
        <w:ind w:right="148"/>
        <w:textAlignment w:val="baseline"/>
        <w:rPr>
          <w:rFonts w:cs="Arial" w:asciiTheme="minorEastAsia" w:hAnsiTheme="minorEastAsia"/>
          <w:b/>
          <w:snapToGrid w:val="0"/>
          <w:color w:val="000000"/>
          <w:kern w:val="0"/>
          <w:sz w:val="32"/>
          <w:szCs w:val="32"/>
          <w:highlight w:val="none"/>
        </w:rPr>
      </w:pPr>
    </w:p>
    <w:p w14:paraId="380465BF">
      <w:pPr>
        <w:adjustRightInd w:val="0"/>
        <w:snapToGrid w:val="0"/>
        <w:spacing w:line="360" w:lineRule="auto"/>
        <w:ind w:right="148"/>
        <w:textAlignment w:val="baseline"/>
        <w:rPr>
          <w:rFonts w:cs="Arial" w:asciiTheme="minorEastAsia" w:hAnsiTheme="minorEastAsia"/>
          <w:b/>
          <w:snapToGrid w:val="0"/>
          <w:color w:val="000000"/>
          <w:kern w:val="0"/>
          <w:sz w:val="32"/>
          <w:szCs w:val="32"/>
          <w:highlight w:val="none"/>
        </w:rPr>
      </w:pPr>
    </w:p>
    <w:p w14:paraId="0BA06105">
      <w:pPr>
        <w:adjustRightInd w:val="0"/>
        <w:snapToGrid w:val="0"/>
        <w:spacing w:line="360" w:lineRule="auto"/>
        <w:ind w:right="148"/>
        <w:textAlignment w:val="baseline"/>
        <w:rPr>
          <w:rFonts w:cs="Arial" w:asciiTheme="minorEastAsia" w:hAnsiTheme="minorEastAsia"/>
          <w:b/>
          <w:snapToGrid w:val="0"/>
          <w:color w:val="000000"/>
          <w:kern w:val="0"/>
          <w:sz w:val="32"/>
          <w:szCs w:val="32"/>
          <w:highlight w:val="none"/>
        </w:rPr>
      </w:pPr>
    </w:p>
    <w:p w14:paraId="471A1A16">
      <w:pPr>
        <w:adjustRightInd w:val="0"/>
        <w:snapToGrid w:val="0"/>
        <w:spacing w:line="360" w:lineRule="auto"/>
        <w:ind w:right="147"/>
        <w:textAlignment w:val="baseline"/>
        <w:rPr>
          <w:rFonts w:cs="Arial" w:asciiTheme="minorEastAsia" w:hAnsiTheme="minorEastAsia"/>
          <w:b/>
          <w:snapToGrid w:val="0"/>
          <w:color w:val="000000"/>
          <w:kern w:val="0"/>
          <w:sz w:val="28"/>
          <w:szCs w:val="28"/>
          <w:highlight w:val="none"/>
          <w:lang w:val="zh-CN"/>
        </w:rPr>
      </w:pPr>
      <w:r>
        <w:rPr>
          <w:rFonts w:hint="eastAsia" w:cs="宋体" w:asciiTheme="minorEastAsia" w:hAnsiTheme="minorEastAsia"/>
          <w:b/>
          <w:snapToGrid w:val="0"/>
          <w:color w:val="000000"/>
          <w:kern w:val="0"/>
          <w:sz w:val="28"/>
          <w:szCs w:val="28"/>
          <w:highlight w:val="none"/>
        </w:rPr>
        <w:t>发包人：</w:t>
      </w:r>
      <w:r>
        <w:rPr>
          <w:rFonts w:hint="eastAsia" w:cs="宋体" w:asciiTheme="minorEastAsia" w:hAnsiTheme="minorEastAsia"/>
          <w:b/>
          <w:snapToGrid w:val="0"/>
          <w:color w:val="000000"/>
          <w:kern w:val="0"/>
          <w:sz w:val="28"/>
          <w:szCs w:val="28"/>
          <w:highlight w:val="none"/>
          <w:u w:val="single"/>
          <w:lang w:val="zh-CN"/>
        </w:rPr>
        <w:t>苍梧县六堡镇人民政府</w:t>
      </w:r>
    </w:p>
    <w:p w14:paraId="7100E37D">
      <w:pPr>
        <w:adjustRightInd w:val="0"/>
        <w:snapToGrid w:val="0"/>
        <w:spacing w:line="320" w:lineRule="atLeast"/>
        <w:textAlignment w:val="baseline"/>
        <w:outlineLvl w:val="1"/>
        <w:rPr>
          <w:rFonts w:cs="宋体" w:asciiTheme="minorEastAsia" w:hAnsiTheme="minorEastAsia"/>
          <w:b/>
          <w:bCs/>
          <w:snapToGrid w:val="0"/>
          <w:color w:val="000000"/>
          <w:kern w:val="0"/>
          <w:szCs w:val="28"/>
          <w:highlight w:val="none"/>
        </w:rPr>
      </w:pPr>
      <w:r>
        <w:rPr>
          <w:rFonts w:hint="eastAsia" w:cs="宋体" w:asciiTheme="minorEastAsia" w:hAnsiTheme="minorEastAsia"/>
          <w:b/>
          <w:snapToGrid w:val="0"/>
          <w:color w:val="000000"/>
          <w:kern w:val="0"/>
          <w:sz w:val="28"/>
          <w:szCs w:val="28"/>
          <w:highlight w:val="none"/>
        </w:rPr>
        <w:t>承包人：</w:t>
      </w:r>
      <w:r>
        <w:rPr>
          <w:rFonts w:hint="eastAsia" w:cs="宋体" w:asciiTheme="minorEastAsia" w:hAnsiTheme="minorEastAsia"/>
          <w:b/>
          <w:bCs/>
          <w:snapToGrid w:val="0"/>
          <w:color w:val="000000"/>
          <w:kern w:val="0"/>
          <w:sz w:val="20"/>
          <w:szCs w:val="24"/>
          <w:highlight w:val="none"/>
          <w:u w:val="single"/>
        </w:rPr>
        <w:t xml:space="preserve">                                                   </w:t>
      </w:r>
    </w:p>
    <w:p w14:paraId="19CBCD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8" w:type="first"/>
          <w:footerReference r:id="rId11" w:type="first"/>
          <w:footerReference r:id="rId9" w:type="default"/>
          <w:headerReference r:id="rId7" w:type="even"/>
          <w:footerReference r:id="rId10" w:type="even"/>
          <w:pgSz w:w="11907" w:h="16841"/>
          <w:pgMar w:top="1440" w:right="1800" w:bottom="1440" w:left="1800" w:header="0" w:footer="850" w:gutter="0"/>
          <w:cols w:space="720" w:num="1"/>
        </w:sectPr>
      </w:pPr>
    </w:p>
    <w:p w14:paraId="722F9B5A">
      <w:pPr>
        <w:adjustRightInd w:val="0"/>
        <w:snapToGrid w:val="0"/>
        <w:spacing w:line="360" w:lineRule="auto"/>
        <w:textAlignment w:val="baseline"/>
        <w:outlineLvl w:val="0"/>
        <w:rPr>
          <w:rFonts w:cs="仿宋" w:asciiTheme="minorEastAsia" w:hAnsiTheme="minorEastAsia"/>
          <w:snapToGrid w:val="0"/>
          <w:color w:val="000000"/>
          <w:kern w:val="0"/>
          <w:sz w:val="52"/>
          <w:szCs w:val="52"/>
          <w:highlight w:val="none"/>
        </w:rPr>
      </w:pPr>
      <w:bookmarkStart w:id="176" w:name="_bookmark111"/>
      <w:bookmarkEnd w:id="176"/>
      <w:bookmarkStart w:id="177" w:name="_Toc97108079"/>
      <w:r>
        <w:rPr>
          <w:rFonts w:hint="eastAsia" w:cs="仿宋" w:asciiTheme="minorEastAsia" w:hAnsiTheme="minorEastAsia"/>
          <w:snapToGrid w:val="0"/>
          <w:color w:val="000000"/>
          <w:kern w:val="0"/>
          <w:sz w:val="52"/>
          <w:szCs w:val="52"/>
          <w:highlight w:val="none"/>
          <w:shd w:val="clear" w:color="auto" w:fill="FFFFFE"/>
        </w:rPr>
        <w:t>第一部分 合同协议书</w:t>
      </w:r>
      <w:bookmarkEnd w:id="177"/>
    </w:p>
    <w:p w14:paraId="2A2106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发包人（全称）：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eastAsia="zh-CN"/>
        </w:rPr>
        <w:t>苍梧县六堡镇人民政府</w:t>
      </w:r>
      <w:r>
        <w:rPr>
          <w:rFonts w:hint="eastAsia" w:cs="仿宋" w:asciiTheme="minorEastAsia" w:hAnsiTheme="minorEastAsia"/>
          <w:snapToGrid w:val="0"/>
          <w:color w:val="000000"/>
          <w:kern w:val="0"/>
          <w:sz w:val="24"/>
          <w:szCs w:val="24"/>
          <w:highlight w:val="none"/>
          <w:u w:val="single"/>
        </w:rPr>
        <w:t xml:space="preserve"> </w:t>
      </w:r>
    </w:p>
    <w:p w14:paraId="3725B4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承包人（全称）：</w:t>
      </w:r>
      <w:r>
        <w:rPr>
          <w:rFonts w:hint="eastAsia" w:cs="仿宋" w:asciiTheme="minorEastAsia" w:hAnsiTheme="minorEastAsia"/>
          <w:snapToGrid w:val="0"/>
          <w:color w:val="000000"/>
          <w:kern w:val="0"/>
          <w:sz w:val="24"/>
          <w:szCs w:val="24"/>
          <w:highlight w:val="none"/>
          <w:u w:val="single"/>
          <w:lang w:val="en-US" w:eastAsia="zh-CN"/>
        </w:rPr>
        <w:t xml:space="preserve">         </w:t>
      </w:r>
      <w:r>
        <w:rPr>
          <w:rFonts w:hint="eastAsia" w:cs="仿宋" w:asciiTheme="minorEastAsia" w:hAnsiTheme="minorEastAsia"/>
          <w:snapToGrid w:val="0"/>
          <w:color w:val="000000"/>
          <w:kern w:val="0"/>
          <w:sz w:val="24"/>
          <w:szCs w:val="24"/>
          <w:highlight w:val="none"/>
        </w:rPr>
        <w:t xml:space="preserve">                                       </w:t>
      </w:r>
    </w:p>
    <w:p w14:paraId="5A0B224F">
      <w:pPr>
        <w:adjustRightInd w:val="0"/>
        <w:snapToGrid w:val="0"/>
        <w:spacing w:line="460" w:lineRule="exact"/>
        <w:ind w:right="31"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根据《中华人民共和国民法典》、《中华人民共和国建筑法》及有关法律规定，遵循平等、自愿、公平和诚实信用的原则，双方就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工程施工及有关事项协商一致，共同达成如下协议：</w:t>
      </w:r>
    </w:p>
    <w:p w14:paraId="50B258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一、工程概况</w:t>
      </w:r>
    </w:p>
    <w:p w14:paraId="4694B7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项目名称： </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F834EBE">
      <w:pPr>
        <w:adjustRightInd w:val="0"/>
        <w:snapToGrid w:val="0"/>
        <w:spacing w:line="460" w:lineRule="exact"/>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24"/>
          <w:szCs w:val="24"/>
          <w:highlight w:val="none"/>
        </w:rPr>
        <w:t>2. 工程地点</w:t>
      </w:r>
      <w:r>
        <w:rPr>
          <w:rFonts w:hint="eastAsia" w:cs="仿宋" w:asciiTheme="minorEastAsia" w:hAnsiTheme="minorEastAsia"/>
          <w:snapToGrid w:val="0"/>
          <w:color w:val="000000"/>
          <w:kern w:val="0"/>
          <w:sz w:val="32"/>
          <w:szCs w:val="32"/>
          <w:highlight w:val="non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32"/>
          <w:szCs w:val="32"/>
          <w:highlight w:val="none"/>
        </w:rPr>
        <w:t>。</w:t>
      </w:r>
    </w:p>
    <w:p w14:paraId="5D7098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工程立项批准文号：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745DB14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4.  资金来源： </w:t>
      </w:r>
      <w:r>
        <w:rPr>
          <w:rFonts w:hint="eastAsia" w:cs="仿宋" w:asciiTheme="minorEastAsia" w:hAnsiTheme="minorEastAsia"/>
          <w:snapToGrid w:val="0"/>
          <w:color w:val="000000"/>
          <w:kern w:val="0"/>
          <w:sz w:val="24"/>
          <w:szCs w:val="24"/>
          <w:highlight w:val="none"/>
          <w:u w:val="single"/>
          <w:lang w:eastAsia="zh-CN"/>
        </w:rPr>
        <w:t>财政资金</w:t>
      </w:r>
      <w:r>
        <w:rPr>
          <w:rFonts w:hint="eastAsia" w:cs="仿宋" w:asciiTheme="minorEastAsia" w:hAnsiTheme="minorEastAsia"/>
          <w:snapToGrid w:val="0"/>
          <w:color w:val="000000"/>
          <w:kern w:val="0"/>
          <w:sz w:val="24"/>
          <w:szCs w:val="24"/>
          <w:highlight w:val="none"/>
        </w:rPr>
        <w:t>。</w:t>
      </w:r>
    </w:p>
    <w:p w14:paraId="26EE8E55">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5.  工程内容： </w:t>
      </w:r>
      <w:r>
        <w:rPr>
          <w:rFonts w:hint="eastAsia" w:cs="仿宋" w:asciiTheme="minorEastAsia" w:hAnsiTheme="minorEastAsia"/>
          <w:snapToGrid w:val="0"/>
          <w:color w:val="000000"/>
          <w:kern w:val="0"/>
          <w:sz w:val="24"/>
          <w:szCs w:val="24"/>
          <w:highlight w:val="none"/>
          <w:u w:val="single"/>
        </w:rPr>
        <w:t xml:space="preserve">                                  </w:t>
      </w:r>
    </w:p>
    <w:p w14:paraId="2781105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群体工程应附《承包人承揽工程项目一览表》（附件 1）。</w:t>
      </w:r>
    </w:p>
    <w:p w14:paraId="7092B2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工程承包范围：</w:t>
      </w:r>
      <w:r>
        <w:rPr>
          <w:rFonts w:hint="eastAsia" w:cs="仿宋" w:asciiTheme="minorEastAsia" w:hAnsiTheme="minorEastAsia"/>
          <w:snapToGrid w:val="0"/>
          <w:color w:val="000000"/>
          <w:kern w:val="0"/>
          <w:sz w:val="24"/>
          <w:szCs w:val="24"/>
          <w:highlight w:val="none"/>
          <w:u w:val="single"/>
        </w:rPr>
        <w:t>施工图纸范围内包含的施工内容，详见工程量清单。</w:t>
      </w:r>
    </w:p>
    <w:p w14:paraId="31B08E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二、合同工期</w:t>
      </w:r>
    </w:p>
    <w:p w14:paraId="73E85419">
      <w:pPr>
        <w:adjustRightInd w:val="0"/>
        <w:snapToGrid w:val="0"/>
        <w:spacing w:line="460" w:lineRule="exact"/>
        <w:ind w:right="-31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计划开工日期：</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日。（具体以开工令为准）</w:t>
      </w:r>
    </w:p>
    <w:p w14:paraId="2E74FF3D">
      <w:pPr>
        <w:adjustRightInd w:val="0"/>
        <w:snapToGrid w:val="0"/>
        <w:spacing w:line="460" w:lineRule="exact"/>
        <w:ind w:right="-31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计划竣工日期：</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w:t>
      </w:r>
    </w:p>
    <w:p w14:paraId="1438F1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工期总日历天数：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天。工期总日历天数与根据前述计划开竣工日期计算的工期天数不一致的，以工期总日历天数为准。</w:t>
      </w:r>
    </w:p>
    <w:p w14:paraId="2FBDC0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三、质量标准</w:t>
      </w:r>
    </w:p>
    <w:p w14:paraId="638CF3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工程质量符合</w:t>
      </w:r>
      <w:r>
        <w:rPr>
          <w:rFonts w:hint="eastAsia" w:cs="仿宋" w:asciiTheme="minorEastAsia" w:hAnsiTheme="minorEastAsia"/>
          <w:snapToGrid w:val="0"/>
          <w:color w:val="000000"/>
          <w:kern w:val="0"/>
          <w:sz w:val="24"/>
          <w:szCs w:val="24"/>
          <w:highlight w:val="none"/>
          <w:u w:val="single"/>
        </w:rPr>
        <w:t xml:space="preserve"> 达到国家和行业颁发的施工及验收规程规范要求  </w:t>
      </w:r>
      <w:r>
        <w:rPr>
          <w:rFonts w:hint="eastAsia" w:cs="仿宋" w:asciiTheme="minorEastAsia" w:hAnsiTheme="minorEastAsia"/>
          <w:snapToGrid w:val="0"/>
          <w:color w:val="000000"/>
          <w:kern w:val="0"/>
          <w:sz w:val="24"/>
          <w:szCs w:val="24"/>
          <w:highlight w:val="none"/>
        </w:rPr>
        <w:t>标准。</w:t>
      </w:r>
    </w:p>
    <w:p w14:paraId="2DAA0D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四、签约合同价与合同价格形式</w:t>
      </w:r>
    </w:p>
    <w:p w14:paraId="000E8A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签约合同价为（含税）：</w:t>
      </w:r>
    </w:p>
    <w:p w14:paraId="1943EA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人民币（大写）</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r>
        <w:rPr>
          <w:rFonts w:hint="eastAsia" w:cs="宋体" w:asciiTheme="minorEastAsia" w:hAnsiTheme="minorEastAsia"/>
          <w:snapToGrid w:val="0"/>
          <w:color w:val="000000"/>
          <w:kern w:val="0"/>
          <w:position w:val="14"/>
          <w:sz w:val="24"/>
          <w:szCs w:val="24"/>
          <w:highlight w:val="none"/>
        </w:rPr>
        <w:t>¥</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元）；</w:t>
      </w:r>
    </w:p>
    <w:p w14:paraId="73DC11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其中：</w:t>
      </w:r>
    </w:p>
    <w:p w14:paraId="245500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（1）安全文明施工费：</w:t>
      </w:r>
    </w:p>
    <w:p w14:paraId="350EB0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05838B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（2）建安劳保费：</w:t>
      </w:r>
    </w:p>
    <w:p w14:paraId="2008F8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13A4A3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（3）材料和工程设备暂估价金额：</w:t>
      </w:r>
    </w:p>
    <w:p w14:paraId="07113A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2C0872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（4）专业工程暂估价金额：</w:t>
      </w:r>
    </w:p>
    <w:p w14:paraId="17A477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47D9F7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（5）暂列金额：</w:t>
      </w:r>
    </w:p>
    <w:p w14:paraId="65E10A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p>
    <w:p w14:paraId="38B75218">
      <w:pPr>
        <w:numPr>
          <w:ilvl w:val="0"/>
          <w:numId w:val="3"/>
        </w:numPr>
        <w:adjustRightInd w:val="0"/>
        <w:snapToGrid w:val="0"/>
        <w:spacing w:line="460" w:lineRule="exact"/>
        <w:ind w:left="440" w:right="-93" w:hanging="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合同价格形式：</w:t>
      </w:r>
      <w:r>
        <w:rPr>
          <w:rFonts w:hint="eastAsia" w:cs="仿宋" w:asciiTheme="minorEastAsia" w:hAnsiTheme="minorEastAsia"/>
          <w:snapToGrid w:val="0"/>
          <w:color w:val="000000"/>
          <w:kern w:val="0"/>
          <w:sz w:val="24"/>
          <w:szCs w:val="24"/>
          <w:highlight w:val="none"/>
          <w:u w:val="single"/>
        </w:rPr>
        <w:t xml:space="preserve">   固定综合单价合同</w:t>
      </w:r>
      <w:r>
        <w:rPr>
          <w:rFonts w:hint="eastAsia" w:cs="仿宋" w:asciiTheme="minorEastAsia" w:hAnsiTheme="minorEastAsia"/>
          <w:snapToGrid w:val="0"/>
          <w:color w:val="000000"/>
          <w:kern w:val="0"/>
          <w:sz w:val="24"/>
          <w:szCs w:val="24"/>
          <w:highlight w:val="none"/>
        </w:rPr>
        <w:t>。</w:t>
      </w:r>
    </w:p>
    <w:p w14:paraId="16DB9791">
      <w:pPr>
        <w:numPr>
          <w:ilvl w:val="0"/>
          <w:numId w:val="3"/>
        </w:numPr>
        <w:adjustRightInd w:val="0"/>
        <w:snapToGrid w:val="0"/>
        <w:spacing w:line="460" w:lineRule="exact"/>
        <w:ind w:left="440" w:right="-93" w:hanging="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 1）工程款支付账户：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597D43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账号：</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7B0807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开户银行：</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D7BDBF6">
      <w:pPr>
        <w:adjustRightInd w:val="0"/>
        <w:snapToGrid w:val="0"/>
        <w:spacing w:line="460" w:lineRule="exact"/>
        <w:ind w:firstLine="720" w:firstLineChars="3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（2）安全生产费用专户： </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4FB12B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账号：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46E8E58">
      <w:pPr>
        <w:adjustRightInd w:val="0"/>
        <w:snapToGrid w:val="0"/>
        <w:spacing w:line="460" w:lineRule="exact"/>
        <w:ind w:right="113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开户银行：</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w:t>
      </w:r>
    </w:p>
    <w:p w14:paraId="5FAF32F4">
      <w:pPr>
        <w:numPr>
          <w:ilvl w:val="0"/>
          <w:numId w:val="4"/>
        </w:numPr>
        <w:adjustRightInd w:val="0"/>
        <w:snapToGrid w:val="0"/>
        <w:spacing w:line="460" w:lineRule="exact"/>
        <w:ind w:left="657" w:right="107" w:firstLine="5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农民工工资支付专用账户：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w:t>
      </w:r>
    </w:p>
    <w:p w14:paraId="26E2BF2A">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账号：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F251D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开户银行：</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CC871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五、项目经理</w:t>
      </w:r>
    </w:p>
    <w:p w14:paraId="142032C2">
      <w:pPr>
        <w:adjustRightInd w:val="0"/>
        <w:snapToGrid w:val="0"/>
        <w:spacing w:line="460" w:lineRule="exact"/>
        <w:textAlignment w:val="baseline"/>
        <w:rPr>
          <w:rFonts w:hint="eastAsia" w:cs="仿宋" w:asciiTheme="minorEastAsia" w:hAnsiTheme="minorEastAsia" w:eastAsiaTheme="minorEastAsia"/>
          <w:snapToGrid w:val="0"/>
          <w:color w:val="000000"/>
          <w:kern w:val="0"/>
          <w:sz w:val="24"/>
          <w:szCs w:val="24"/>
          <w:highlight w:val="none"/>
          <w:lang w:eastAsia="zh-CN"/>
        </w:rPr>
      </w:pPr>
      <w:r>
        <w:rPr>
          <w:rFonts w:hint="eastAsia" w:cs="仿宋" w:asciiTheme="minorEastAsia" w:hAnsiTheme="minorEastAsia"/>
          <w:snapToGrid w:val="0"/>
          <w:color w:val="000000"/>
          <w:kern w:val="0"/>
          <w:sz w:val="24"/>
          <w:szCs w:val="24"/>
          <w:highlight w:val="none"/>
        </w:rPr>
        <w:t>承包人项目经理：</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2D78A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六、合同文件构成</w:t>
      </w:r>
    </w:p>
    <w:p w14:paraId="37E25A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本协议书与下列文件一起构成合同文件：</w:t>
      </w:r>
    </w:p>
    <w:p w14:paraId="5F88E9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（1）中标通知书（如有）；</w:t>
      </w:r>
    </w:p>
    <w:p w14:paraId="095B61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（2）投标函及其附录（如有）；</w:t>
      </w:r>
    </w:p>
    <w:p w14:paraId="3B54C3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（3）专用合同条款及其附件；</w:t>
      </w:r>
    </w:p>
    <w:p w14:paraId="7F04FF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（4）通用合同条款；</w:t>
      </w:r>
    </w:p>
    <w:p w14:paraId="447470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（5）技术标准和要求；</w:t>
      </w:r>
    </w:p>
    <w:p w14:paraId="65BC3A1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（6）已标价工程量清单或预算书；</w:t>
      </w:r>
    </w:p>
    <w:p w14:paraId="12AC2D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（7）图纸；</w:t>
      </w:r>
    </w:p>
    <w:p w14:paraId="36EB62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（8）其他合同文件。</w:t>
      </w:r>
    </w:p>
    <w:p w14:paraId="779142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在合同订立及履行过程中形成的与合同有关的文件均构成合同文件组成部分。</w:t>
      </w:r>
    </w:p>
    <w:p w14:paraId="41CD3B91">
      <w:pPr>
        <w:adjustRightInd w:val="0"/>
        <w:snapToGrid w:val="0"/>
        <w:spacing w:line="460" w:lineRule="exact"/>
        <w:ind w:right="5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71C3FE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七、承诺</w:t>
      </w:r>
    </w:p>
    <w:p w14:paraId="11937B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1.发包人承诺按照法律规定履行项目审批手续、筹集工程建设资金并按照合同约定的期限和方式支付合同价款。</w:t>
      </w:r>
    </w:p>
    <w:p w14:paraId="40C834C6">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2.承包人承诺按照法律规定及合同约定组织完成工程施工，确保工程质量和安全，不进行 转包及违法分包，并在缺陷责任期及保修期内承担相应的工程维修责任。</w:t>
      </w:r>
    </w:p>
    <w:p w14:paraId="7E387733">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3.发包人和承包人通过招投标形式签订合同的，双方理解并承诺不再就同一工程另行签订与合同实质性内容相背离的协议。</w:t>
      </w:r>
    </w:p>
    <w:p w14:paraId="6435FA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八、词语含义</w:t>
      </w:r>
    </w:p>
    <w:p w14:paraId="2F74A7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本协议书中词语含义与第二部分通用合同条款中赋予的含义相同。</w:t>
      </w:r>
    </w:p>
    <w:p w14:paraId="07A419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九、签订时间</w:t>
      </w:r>
    </w:p>
    <w:p w14:paraId="54D41C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本合同于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日签订。</w:t>
      </w:r>
    </w:p>
    <w:p w14:paraId="2B9F7B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十、签订地点</w:t>
      </w:r>
    </w:p>
    <w:p w14:paraId="547B030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本合同在</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 xml:space="preserve">市  </w:t>
      </w:r>
      <w:r>
        <w:rPr>
          <w:rFonts w:hint="eastAsia" w:cs="仿宋" w:asciiTheme="minorEastAsia" w:hAnsiTheme="minorEastAsia"/>
          <w:snapToGrid w:val="0"/>
          <w:color w:val="000000"/>
          <w:kern w:val="0"/>
          <w:sz w:val="24"/>
          <w:szCs w:val="24"/>
          <w:highlight w:val="none"/>
        </w:rPr>
        <w:t>签订。</w:t>
      </w:r>
    </w:p>
    <w:p w14:paraId="44C293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十一、补充协议</w:t>
      </w:r>
    </w:p>
    <w:p w14:paraId="076B689F">
      <w:pPr>
        <w:adjustRightInd w:val="0"/>
        <w:snapToGrid w:val="0"/>
        <w:spacing w:line="460" w:lineRule="exact"/>
        <w:ind w:right="-313" w:rightChars="-14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合同未尽事宜，合同当事人另行签订补充协议，补充协议是合同的组成部分。</w:t>
      </w:r>
    </w:p>
    <w:p w14:paraId="4409ED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十二、合同生效</w:t>
      </w:r>
    </w:p>
    <w:p w14:paraId="610253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本合同自</w:t>
      </w:r>
      <w:r>
        <w:rPr>
          <w:rFonts w:hint="eastAsia" w:cs="仿宋" w:asciiTheme="minorEastAsia" w:hAnsiTheme="minorEastAsia"/>
          <w:snapToGrid w:val="0"/>
          <w:color w:val="000000"/>
          <w:kern w:val="0"/>
          <w:sz w:val="24"/>
          <w:szCs w:val="24"/>
          <w:highlight w:val="none"/>
          <w:u w:val="single"/>
        </w:rPr>
        <w:t xml:space="preserve"> 双方法定代表人签字或盖章并加盖单位公章之日 </w:t>
      </w:r>
      <w:r>
        <w:rPr>
          <w:rFonts w:hint="eastAsia" w:cs="仿宋" w:asciiTheme="minorEastAsia" w:hAnsiTheme="minorEastAsia"/>
          <w:snapToGrid w:val="0"/>
          <w:color w:val="000000"/>
          <w:kern w:val="0"/>
          <w:sz w:val="24"/>
          <w:szCs w:val="24"/>
          <w:highlight w:val="none"/>
        </w:rPr>
        <w:t>生效。</w:t>
      </w:r>
    </w:p>
    <w:p w14:paraId="4CA2EC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十三、合同份数</w:t>
      </w:r>
    </w:p>
    <w:p w14:paraId="08D7F8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本合同双方约定合同份数：</w:t>
      </w:r>
      <w:r>
        <w:rPr>
          <w:rFonts w:hint="eastAsia" w:cs="仿宋" w:asciiTheme="minorEastAsia" w:hAnsiTheme="minorEastAsia"/>
          <w:snapToGrid w:val="0"/>
          <w:color w:val="000000"/>
          <w:kern w:val="0"/>
          <w:sz w:val="24"/>
          <w:szCs w:val="24"/>
          <w:highlight w:val="none"/>
          <w:u w:val="single"/>
        </w:rPr>
        <w:t>本合同一式</w:t>
      </w:r>
      <w:r>
        <w:rPr>
          <w:rFonts w:hint="eastAsia" w:cs="仿宋" w:asciiTheme="minorEastAsia" w:hAnsiTheme="minorEastAsia"/>
          <w:snapToGrid w:val="0"/>
          <w:color w:val="000000"/>
          <w:kern w:val="0"/>
          <w:sz w:val="24"/>
          <w:szCs w:val="24"/>
          <w:highlight w:val="none"/>
          <w:u w:val="single"/>
          <w:lang w:val="en-US" w:eastAsia="zh-CN"/>
        </w:rPr>
        <w:t>三</w:t>
      </w:r>
      <w:r>
        <w:rPr>
          <w:rFonts w:hint="eastAsia" w:cs="仿宋" w:asciiTheme="minorEastAsia" w:hAnsiTheme="minorEastAsia"/>
          <w:snapToGrid w:val="0"/>
          <w:color w:val="000000"/>
          <w:kern w:val="0"/>
          <w:sz w:val="24"/>
          <w:szCs w:val="24"/>
          <w:highlight w:val="none"/>
          <w:u w:val="single"/>
        </w:rPr>
        <w:t>份，发包人</w:t>
      </w:r>
      <w:r>
        <w:rPr>
          <w:rFonts w:hint="eastAsia" w:cs="仿宋" w:asciiTheme="minorEastAsia" w:hAnsiTheme="minorEastAsia"/>
          <w:snapToGrid w:val="0"/>
          <w:color w:val="000000"/>
          <w:kern w:val="0"/>
          <w:sz w:val="24"/>
          <w:szCs w:val="24"/>
          <w:highlight w:val="none"/>
          <w:u w:val="single"/>
          <w:lang w:val="en-US" w:eastAsia="zh-CN"/>
        </w:rPr>
        <w:t>一</w:t>
      </w:r>
      <w:r>
        <w:rPr>
          <w:rFonts w:hint="eastAsia" w:cs="仿宋" w:asciiTheme="minorEastAsia" w:hAnsiTheme="minorEastAsia"/>
          <w:snapToGrid w:val="0"/>
          <w:color w:val="000000"/>
          <w:kern w:val="0"/>
          <w:sz w:val="24"/>
          <w:szCs w:val="24"/>
          <w:highlight w:val="none"/>
          <w:u w:val="single"/>
        </w:rPr>
        <w:t>份，承包人</w:t>
      </w:r>
      <w:r>
        <w:rPr>
          <w:rFonts w:hint="eastAsia" w:cs="仿宋" w:asciiTheme="minorEastAsia" w:hAnsiTheme="minorEastAsia"/>
          <w:snapToGrid w:val="0"/>
          <w:color w:val="000000"/>
          <w:kern w:val="0"/>
          <w:sz w:val="24"/>
          <w:szCs w:val="24"/>
          <w:highlight w:val="none"/>
          <w:u w:val="single"/>
          <w:lang w:val="en-US" w:eastAsia="zh-CN"/>
        </w:rPr>
        <w:t>一</w:t>
      </w:r>
      <w:r>
        <w:rPr>
          <w:rFonts w:hint="eastAsia" w:cs="仿宋" w:asciiTheme="minorEastAsia" w:hAnsiTheme="minorEastAsia"/>
          <w:snapToGrid w:val="0"/>
          <w:color w:val="000000"/>
          <w:kern w:val="0"/>
          <w:sz w:val="24"/>
          <w:szCs w:val="24"/>
          <w:highlight w:val="none"/>
          <w:u w:val="single"/>
        </w:rPr>
        <w:t>份</w:t>
      </w:r>
      <w:r>
        <w:rPr>
          <w:rFonts w:hint="eastAsia" w:cs="仿宋" w:asciiTheme="minorEastAsia" w:hAnsiTheme="minorEastAsia"/>
          <w:snapToGrid w:val="0"/>
          <w:color w:val="000000"/>
          <w:kern w:val="0"/>
          <w:sz w:val="24"/>
          <w:szCs w:val="24"/>
          <w:highlight w:val="none"/>
          <w:u w:val="single"/>
          <w:lang w:eastAsia="zh-CN"/>
        </w:rPr>
        <w:t>，</w:t>
      </w:r>
      <w:r>
        <w:rPr>
          <w:rFonts w:hint="eastAsia" w:cs="仿宋" w:asciiTheme="minorEastAsia" w:hAnsiTheme="minorEastAsia"/>
          <w:snapToGrid w:val="0"/>
          <w:color w:val="000000"/>
          <w:kern w:val="0"/>
          <w:sz w:val="24"/>
          <w:szCs w:val="24"/>
          <w:highlight w:val="none"/>
          <w:u w:val="single"/>
          <w:lang w:val="en-US" w:eastAsia="zh-CN"/>
        </w:rPr>
        <w:t>代理机构一份</w:t>
      </w:r>
      <w:r>
        <w:rPr>
          <w:rFonts w:hint="eastAsia" w:cs="仿宋" w:asciiTheme="minorEastAsia" w:hAnsiTheme="minorEastAsia"/>
          <w:snapToGrid w:val="0"/>
          <w:color w:val="000000"/>
          <w:kern w:val="0"/>
          <w:sz w:val="24"/>
          <w:szCs w:val="24"/>
          <w:highlight w:val="none"/>
        </w:rPr>
        <w:t>。</w:t>
      </w:r>
    </w:p>
    <w:p w14:paraId="10C183A3">
      <w:pPr>
        <w:rPr>
          <w:rFonts w:cs="仿宋" w:asciiTheme="minorEastAsia" w:hAnsiTheme="minorEastAsia"/>
          <w:snapToGrid w:val="0"/>
          <w:color w:val="000000"/>
          <w:kern w:val="0"/>
          <w:sz w:val="24"/>
          <w:szCs w:val="24"/>
          <w:highlight w:val="none"/>
        </w:rPr>
      </w:pPr>
    </w:p>
    <w:p w14:paraId="47CDD6E8">
      <w:pPr>
        <w:rPr>
          <w:rFonts w:cs="仿宋" w:asciiTheme="minorEastAsia" w:hAnsiTheme="minorEastAsia"/>
          <w:snapToGrid w:val="0"/>
          <w:color w:val="000000"/>
          <w:kern w:val="0"/>
          <w:sz w:val="24"/>
          <w:szCs w:val="24"/>
          <w:highlight w:val="none"/>
        </w:rPr>
      </w:pPr>
    </w:p>
    <w:p w14:paraId="3256519F">
      <w:pPr>
        <w:rPr>
          <w:rFonts w:cs="仿宋" w:asciiTheme="minorEastAsia" w:hAnsiTheme="minorEastAsia"/>
          <w:b/>
          <w:bCs/>
          <w:snapToGrid w:val="0"/>
          <w:color w:val="000000"/>
          <w:sz w:val="24"/>
          <w:szCs w:val="24"/>
          <w:highlight w:val="none"/>
        </w:rPr>
      </w:pPr>
    </w:p>
    <w:p w14:paraId="209A6E77">
      <w:pPr>
        <w:rPr>
          <w:rFonts w:cs="仿宋" w:asciiTheme="minorEastAsia" w:hAnsiTheme="minorEastAsia"/>
          <w:snapToGrid w:val="0"/>
          <w:color w:val="000000"/>
          <w:kern w:val="0"/>
          <w:sz w:val="24"/>
          <w:szCs w:val="24"/>
          <w:highlight w:val="none"/>
        </w:rPr>
      </w:pPr>
    </w:p>
    <w:p w14:paraId="4E6280D0">
      <w:pPr>
        <w:rPr>
          <w:rFonts w:cs="仿宋" w:asciiTheme="minorEastAsia" w:hAnsiTheme="minorEastAsia"/>
          <w:b/>
          <w:bCs/>
          <w:snapToGrid w:val="0"/>
          <w:color w:val="000000"/>
          <w:sz w:val="24"/>
          <w:szCs w:val="24"/>
          <w:highlight w:val="none"/>
        </w:rPr>
        <w:sectPr>
          <w:footerReference r:id="rId12" w:type="default"/>
          <w:pgSz w:w="11907" w:h="16841"/>
          <w:pgMar w:top="1440" w:right="1800" w:bottom="1440" w:left="1800" w:header="0" w:footer="850" w:gutter="0"/>
          <w:pgNumType w:start="1"/>
          <w:cols w:space="720" w:num="1"/>
        </w:sectPr>
      </w:pPr>
      <w:r>
        <w:rPr>
          <w:rFonts w:hint="eastAsia" w:cs="仿宋" w:asciiTheme="minorEastAsia" w:hAnsiTheme="minorEastAsia"/>
          <w:b/>
          <w:bCs/>
          <w:snapToGrid w:val="0"/>
          <w:color w:val="000000"/>
          <w:sz w:val="24"/>
          <w:szCs w:val="24"/>
          <w:highlight w:val="none"/>
        </w:rPr>
        <w:t xml:space="preserve">                     </w:t>
      </w:r>
    </w:p>
    <w:p w14:paraId="282685D8">
      <w:pPr>
        <w:keepNext/>
        <w:keepLines/>
        <w:adjustRightInd w:val="0"/>
        <w:snapToGrid w:val="0"/>
        <w:spacing w:line="376" w:lineRule="auto"/>
        <w:jc w:val="center"/>
        <w:textAlignment w:val="baseline"/>
        <w:outlineLvl w:val="3"/>
        <w:rPr>
          <w:rFonts w:cs="Times New Roman" w:asciiTheme="minorEastAsia" w:hAnsiTheme="minorEastAsia"/>
          <w:b/>
          <w:bCs/>
          <w:snapToGrid w:val="0"/>
          <w:color w:val="000000"/>
          <w:sz w:val="28"/>
          <w:szCs w:val="28"/>
          <w:highlight w:val="none"/>
        </w:rPr>
      </w:pPr>
      <w:r>
        <w:rPr>
          <w:rFonts w:hint="eastAsia" w:cs="仿宋" w:asciiTheme="minorEastAsia" w:hAnsiTheme="minorEastAsia"/>
          <w:b/>
          <w:bCs/>
          <w:snapToGrid w:val="0"/>
          <w:color w:val="000000"/>
          <w:sz w:val="24"/>
          <w:szCs w:val="24"/>
          <w:highlight w:val="none"/>
        </w:rPr>
        <w:t>（签章页）</w:t>
      </w:r>
    </w:p>
    <w:p w14:paraId="33A1BFDC">
      <w:pPr>
        <w:spacing w:line="360" w:lineRule="auto"/>
        <w:rPr>
          <w:rFonts w:cs="Times New Roman" w:asciiTheme="minorEastAsia" w:hAnsiTheme="minorEastAsia"/>
          <w:color w:val="000000"/>
          <w:sz w:val="24"/>
          <w:szCs w:val="24"/>
          <w:highlight w:val="none"/>
        </w:rPr>
      </w:pPr>
      <w:r>
        <w:rPr>
          <w:rFonts w:cs="Times New Roman" w:asciiTheme="minorEastAsia" w:hAnsiTheme="minorEastAsia"/>
          <w:color w:val="000000"/>
          <w:sz w:val="24"/>
          <w:szCs w:val="24"/>
          <w:highlight w:val="none"/>
        </w:rPr>
        <w:t>发包人</w:t>
      </w:r>
      <w:r>
        <w:rPr>
          <w:rFonts w:hint="eastAsia" w:cs="Times New Roman" w:asciiTheme="minorEastAsia" w:hAnsiTheme="minorEastAsia"/>
          <w:color w:val="000000"/>
          <w:sz w:val="24"/>
          <w:szCs w:val="24"/>
          <w:highlight w:val="none"/>
        </w:rPr>
        <w:t xml:space="preserve">：  </w:t>
      </w:r>
      <w:r>
        <w:rPr>
          <w:rFonts w:cs="Times New Roman" w:asciiTheme="minorEastAsia" w:hAnsiTheme="minorEastAsia"/>
          <w:color w:val="000000"/>
          <w:sz w:val="24"/>
          <w:szCs w:val="24"/>
          <w:highlight w:val="none"/>
        </w:rPr>
        <w:t>(公章)</w:t>
      </w:r>
      <w:r>
        <w:rPr>
          <w:rFonts w:hint="eastAsia" w:cs="Times New Roman" w:asciiTheme="minorEastAsia" w:hAnsiTheme="minorEastAsia"/>
          <w:color w:val="000000"/>
          <w:sz w:val="24"/>
          <w:szCs w:val="24"/>
          <w:highlight w:val="none"/>
        </w:rPr>
        <w:t xml:space="preserve">             </w:t>
      </w:r>
      <w:r>
        <w:rPr>
          <w:rFonts w:cs="Times New Roman" w:asciiTheme="minorEastAsia" w:hAnsiTheme="minorEastAsia"/>
          <w:color w:val="000000"/>
          <w:sz w:val="24"/>
          <w:szCs w:val="24"/>
          <w:highlight w:val="none"/>
        </w:rPr>
        <w:t xml:space="preserve">      承包人</w:t>
      </w:r>
      <w:r>
        <w:rPr>
          <w:rFonts w:hint="eastAsia" w:cs="Times New Roman" w:asciiTheme="minorEastAsia" w:hAnsiTheme="minorEastAsia"/>
          <w:color w:val="000000"/>
          <w:sz w:val="24"/>
          <w:szCs w:val="24"/>
          <w:highlight w:val="none"/>
        </w:rPr>
        <w:t xml:space="preserve">：  </w:t>
      </w:r>
      <w:r>
        <w:rPr>
          <w:rFonts w:cs="Times New Roman" w:asciiTheme="minorEastAsia" w:hAnsiTheme="minorEastAsia"/>
          <w:color w:val="000000"/>
          <w:sz w:val="24"/>
          <w:szCs w:val="24"/>
          <w:highlight w:val="none"/>
        </w:rPr>
        <w:t>(公章)</w:t>
      </w:r>
    </w:p>
    <w:p w14:paraId="31425EE5">
      <w:pPr>
        <w:rPr>
          <w:rFonts w:asciiTheme="minorEastAsia" w:hAnsiTheme="minorEastAsia"/>
          <w:color w:val="000000"/>
          <w:highlight w:val="none"/>
        </w:rPr>
      </w:pPr>
    </w:p>
    <w:p w14:paraId="0030EC1C">
      <w:pPr>
        <w:rPr>
          <w:rFonts w:asciiTheme="minorEastAsia" w:hAnsiTheme="minorEastAsia"/>
          <w:color w:val="000000"/>
          <w:highlight w:val="none"/>
        </w:rPr>
      </w:pPr>
    </w:p>
    <w:p w14:paraId="0FCB2D3B">
      <w:pPr>
        <w:rPr>
          <w:rFonts w:asciiTheme="minorEastAsia" w:hAnsiTheme="minorEastAsia"/>
          <w:color w:val="000000"/>
          <w:highlight w:val="none"/>
        </w:rPr>
      </w:pPr>
    </w:p>
    <w:p w14:paraId="58DE4162">
      <w:pPr>
        <w:spacing w:line="360" w:lineRule="auto"/>
        <w:rPr>
          <w:rFonts w:cs="Times New Roman" w:asciiTheme="minorEastAsia" w:hAnsiTheme="minorEastAsia"/>
          <w:color w:val="000000"/>
          <w:sz w:val="24"/>
          <w:szCs w:val="24"/>
          <w:highlight w:val="none"/>
        </w:rPr>
      </w:pPr>
      <w:r>
        <w:rPr>
          <w:rFonts w:hint="eastAsia" w:cs="Times New Roman" w:asciiTheme="minorEastAsia" w:hAnsiTheme="minorEastAsia"/>
          <w:color w:val="000000"/>
          <w:sz w:val="24"/>
          <w:szCs w:val="24"/>
          <w:highlight w:val="none"/>
        </w:rPr>
        <w:t xml:space="preserve">法定代表人或其委托代理人：  </w:t>
      </w:r>
      <w:r>
        <w:rPr>
          <w:rFonts w:cs="Times New Roman" w:asciiTheme="minorEastAsia" w:hAnsiTheme="minorEastAsia"/>
          <w:color w:val="000000"/>
          <w:sz w:val="24"/>
          <w:szCs w:val="24"/>
          <w:highlight w:val="none"/>
        </w:rPr>
        <w:t xml:space="preserve">       </w:t>
      </w:r>
      <w:r>
        <w:rPr>
          <w:rFonts w:hint="eastAsia" w:cs="Times New Roman" w:asciiTheme="minorEastAsia" w:hAnsiTheme="minorEastAsia"/>
          <w:color w:val="000000"/>
          <w:sz w:val="24"/>
          <w:szCs w:val="24"/>
          <w:highlight w:val="none"/>
        </w:rPr>
        <w:t>法定代表人或其委托代理人：</w:t>
      </w:r>
    </w:p>
    <w:p w14:paraId="744BAE53">
      <w:pPr>
        <w:spacing w:line="360" w:lineRule="auto"/>
        <w:rPr>
          <w:rFonts w:cs="Times New Roman" w:asciiTheme="minorEastAsia" w:hAnsiTheme="minorEastAsia"/>
          <w:color w:val="000000"/>
          <w:sz w:val="24"/>
          <w:szCs w:val="24"/>
          <w:highlight w:val="none"/>
        </w:rPr>
      </w:pPr>
      <w:r>
        <w:rPr>
          <w:rFonts w:hint="eastAsia" w:cs="Times New Roman" w:asciiTheme="minorEastAsia" w:hAnsiTheme="minorEastAsia"/>
          <w:color w:val="000000"/>
          <w:sz w:val="24"/>
          <w:szCs w:val="24"/>
          <w:highlight w:val="none"/>
        </w:rPr>
        <w:t xml:space="preserve">（签字）                    </w:t>
      </w:r>
      <w:r>
        <w:rPr>
          <w:rFonts w:cs="Times New Roman" w:asciiTheme="minorEastAsia" w:hAnsiTheme="minorEastAsia"/>
          <w:color w:val="000000"/>
          <w:sz w:val="24"/>
          <w:szCs w:val="24"/>
          <w:highlight w:val="none"/>
        </w:rPr>
        <w:t xml:space="preserve">      </w:t>
      </w:r>
      <w:r>
        <w:rPr>
          <w:rFonts w:hint="eastAsia" w:cs="Times New Roman" w:asciiTheme="minorEastAsia" w:hAnsiTheme="minorEastAsia"/>
          <w:color w:val="000000"/>
          <w:sz w:val="24"/>
          <w:szCs w:val="24"/>
          <w:highlight w:val="none"/>
        </w:rPr>
        <w:t>（签字）</w:t>
      </w:r>
    </w:p>
    <w:p w14:paraId="08B0D3A5">
      <w:pPr>
        <w:rPr>
          <w:rFonts w:asciiTheme="minorEastAsia" w:hAnsiTheme="minorEastAsia"/>
          <w:color w:val="000000"/>
          <w:highlight w:val="none"/>
        </w:rPr>
      </w:pPr>
    </w:p>
    <w:p w14:paraId="219BA606">
      <w:pPr>
        <w:rPr>
          <w:rFonts w:asciiTheme="minorEastAsia" w:hAnsiTheme="minorEastAsia"/>
          <w:color w:val="000000"/>
          <w:highlight w:val="none"/>
        </w:rPr>
      </w:pPr>
    </w:p>
    <w:tbl>
      <w:tblPr>
        <w:tblStyle w:val="64"/>
        <w:tblW w:w="8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78"/>
        <w:gridCol w:w="2694"/>
        <w:gridCol w:w="1984"/>
        <w:gridCol w:w="2104"/>
      </w:tblGrid>
      <w:tr w14:paraId="4CAB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1878" w:type="dxa"/>
            <w:vAlign w:val="center"/>
          </w:tcPr>
          <w:p w14:paraId="3229B20C">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组织机构代码：</w:t>
            </w:r>
          </w:p>
        </w:tc>
        <w:tc>
          <w:tcPr>
            <w:tcW w:w="2694" w:type="dxa"/>
          </w:tcPr>
          <w:p w14:paraId="0F5B3774">
            <w:pPr>
              <w:spacing w:line="480" w:lineRule="auto"/>
              <w:rPr>
                <w:rFonts w:asciiTheme="minorEastAsia" w:hAnsiTheme="minorEastAsia"/>
                <w:color w:val="000000"/>
                <w:sz w:val="24"/>
                <w:szCs w:val="24"/>
                <w:highlight w:val="none"/>
              </w:rPr>
            </w:pPr>
          </w:p>
        </w:tc>
        <w:tc>
          <w:tcPr>
            <w:tcW w:w="1984" w:type="dxa"/>
          </w:tcPr>
          <w:p w14:paraId="0046E59D">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组织机构代码：</w:t>
            </w:r>
          </w:p>
        </w:tc>
        <w:tc>
          <w:tcPr>
            <w:tcW w:w="2104" w:type="dxa"/>
          </w:tcPr>
          <w:p w14:paraId="15FE80F8">
            <w:pPr>
              <w:spacing w:line="480" w:lineRule="auto"/>
              <w:rPr>
                <w:rFonts w:asciiTheme="minorEastAsia" w:hAnsiTheme="minorEastAsia"/>
                <w:color w:val="000000"/>
                <w:sz w:val="24"/>
                <w:szCs w:val="24"/>
                <w:highlight w:val="none"/>
              </w:rPr>
            </w:pPr>
          </w:p>
        </w:tc>
      </w:tr>
      <w:tr w14:paraId="1311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647FF2A4">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地址：</w:t>
            </w:r>
          </w:p>
        </w:tc>
        <w:tc>
          <w:tcPr>
            <w:tcW w:w="2694" w:type="dxa"/>
          </w:tcPr>
          <w:p w14:paraId="73F8C350">
            <w:pPr>
              <w:spacing w:line="480" w:lineRule="auto"/>
              <w:rPr>
                <w:rFonts w:asciiTheme="minorEastAsia" w:hAnsiTheme="minorEastAsia"/>
                <w:color w:val="000000"/>
                <w:sz w:val="24"/>
                <w:szCs w:val="24"/>
                <w:highlight w:val="none"/>
              </w:rPr>
            </w:pPr>
          </w:p>
        </w:tc>
        <w:tc>
          <w:tcPr>
            <w:tcW w:w="1984" w:type="dxa"/>
          </w:tcPr>
          <w:p w14:paraId="4B072D6A">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地址：</w:t>
            </w:r>
          </w:p>
        </w:tc>
        <w:tc>
          <w:tcPr>
            <w:tcW w:w="2104" w:type="dxa"/>
          </w:tcPr>
          <w:p w14:paraId="493FCFD0">
            <w:pPr>
              <w:spacing w:line="480" w:lineRule="auto"/>
              <w:rPr>
                <w:rFonts w:asciiTheme="minorEastAsia" w:hAnsiTheme="minorEastAsia"/>
                <w:color w:val="000000"/>
                <w:sz w:val="24"/>
                <w:szCs w:val="24"/>
                <w:highlight w:val="none"/>
              </w:rPr>
            </w:pPr>
          </w:p>
        </w:tc>
      </w:tr>
      <w:tr w14:paraId="12F3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67843855">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邮政编码：</w:t>
            </w:r>
          </w:p>
        </w:tc>
        <w:tc>
          <w:tcPr>
            <w:tcW w:w="2694" w:type="dxa"/>
          </w:tcPr>
          <w:p w14:paraId="749DBA26">
            <w:pPr>
              <w:spacing w:line="480" w:lineRule="auto"/>
              <w:rPr>
                <w:rFonts w:asciiTheme="minorEastAsia" w:hAnsiTheme="minorEastAsia"/>
                <w:color w:val="000000"/>
                <w:sz w:val="24"/>
                <w:szCs w:val="24"/>
                <w:highlight w:val="none"/>
              </w:rPr>
            </w:pPr>
          </w:p>
        </w:tc>
        <w:tc>
          <w:tcPr>
            <w:tcW w:w="1984" w:type="dxa"/>
          </w:tcPr>
          <w:p w14:paraId="16C8104F">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邮政编码：</w:t>
            </w:r>
          </w:p>
        </w:tc>
        <w:tc>
          <w:tcPr>
            <w:tcW w:w="2104" w:type="dxa"/>
          </w:tcPr>
          <w:p w14:paraId="195600F3">
            <w:pPr>
              <w:spacing w:line="480" w:lineRule="auto"/>
              <w:rPr>
                <w:rFonts w:asciiTheme="minorEastAsia" w:hAnsiTheme="minorEastAsia"/>
                <w:color w:val="000000"/>
                <w:sz w:val="24"/>
                <w:szCs w:val="24"/>
                <w:highlight w:val="none"/>
              </w:rPr>
            </w:pPr>
          </w:p>
        </w:tc>
      </w:tr>
      <w:tr w14:paraId="6060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7C0BEBBD">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法定代表人：</w:t>
            </w:r>
          </w:p>
        </w:tc>
        <w:tc>
          <w:tcPr>
            <w:tcW w:w="2694" w:type="dxa"/>
          </w:tcPr>
          <w:p w14:paraId="59079947">
            <w:pPr>
              <w:spacing w:line="480" w:lineRule="auto"/>
              <w:rPr>
                <w:rFonts w:asciiTheme="minorEastAsia" w:hAnsiTheme="minorEastAsia"/>
                <w:color w:val="000000"/>
                <w:sz w:val="24"/>
                <w:szCs w:val="24"/>
                <w:highlight w:val="none"/>
              </w:rPr>
            </w:pPr>
          </w:p>
        </w:tc>
        <w:tc>
          <w:tcPr>
            <w:tcW w:w="1984" w:type="dxa"/>
          </w:tcPr>
          <w:p w14:paraId="0B461387">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法定代表人：</w:t>
            </w:r>
          </w:p>
        </w:tc>
        <w:tc>
          <w:tcPr>
            <w:tcW w:w="2104" w:type="dxa"/>
          </w:tcPr>
          <w:p w14:paraId="65BD00E4">
            <w:pPr>
              <w:spacing w:line="480" w:lineRule="auto"/>
              <w:rPr>
                <w:rFonts w:asciiTheme="minorEastAsia" w:hAnsiTheme="minorEastAsia"/>
                <w:color w:val="000000"/>
                <w:sz w:val="24"/>
                <w:szCs w:val="24"/>
                <w:highlight w:val="none"/>
              </w:rPr>
            </w:pPr>
          </w:p>
        </w:tc>
      </w:tr>
      <w:tr w14:paraId="524E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3BC98143">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委托代理人：</w:t>
            </w:r>
          </w:p>
        </w:tc>
        <w:tc>
          <w:tcPr>
            <w:tcW w:w="2694" w:type="dxa"/>
          </w:tcPr>
          <w:p w14:paraId="6BA4BA3F">
            <w:pPr>
              <w:spacing w:line="480" w:lineRule="auto"/>
              <w:rPr>
                <w:rFonts w:asciiTheme="minorEastAsia" w:hAnsiTheme="minorEastAsia"/>
                <w:color w:val="000000"/>
                <w:sz w:val="24"/>
                <w:szCs w:val="24"/>
                <w:highlight w:val="none"/>
              </w:rPr>
            </w:pPr>
          </w:p>
        </w:tc>
        <w:tc>
          <w:tcPr>
            <w:tcW w:w="1984" w:type="dxa"/>
          </w:tcPr>
          <w:p w14:paraId="0F95A8DE">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委托代理人：</w:t>
            </w:r>
          </w:p>
        </w:tc>
        <w:tc>
          <w:tcPr>
            <w:tcW w:w="2104" w:type="dxa"/>
          </w:tcPr>
          <w:p w14:paraId="6A1393F6">
            <w:pPr>
              <w:spacing w:line="480" w:lineRule="auto"/>
              <w:rPr>
                <w:rFonts w:asciiTheme="minorEastAsia" w:hAnsiTheme="minorEastAsia"/>
                <w:color w:val="000000"/>
                <w:sz w:val="24"/>
                <w:szCs w:val="24"/>
                <w:highlight w:val="none"/>
              </w:rPr>
            </w:pPr>
          </w:p>
        </w:tc>
      </w:tr>
      <w:tr w14:paraId="05D69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678622F8">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电话：</w:t>
            </w:r>
          </w:p>
        </w:tc>
        <w:tc>
          <w:tcPr>
            <w:tcW w:w="2694" w:type="dxa"/>
          </w:tcPr>
          <w:p w14:paraId="37F91EA8">
            <w:pPr>
              <w:spacing w:line="480" w:lineRule="auto"/>
              <w:rPr>
                <w:rFonts w:asciiTheme="minorEastAsia" w:hAnsiTheme="minorEastAsia"/>
                <w:color w:val="000000"/>
                <w:sz w:val="24"/>
                <w:szCs w:val="24"/>
                <w:highlight w:val="none"/>
              </w:rPr>
            </w:pPr>
          </w:p>
        </w:tc>
        <w:tc>
          <w:tcPr>
            <w:tcW w:w="1984" w:type="dxa"/>
          </w:tcPr>
          <w:p w14:paraId="131DA65C">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电话：</w:t>
            </w:r>
          </w:p>
        </w:tc>
        <w:tc>
          <w:tcPr>
            <w:tcW w:w="2104" w:type="dxa"/>
          </w:tcPr>
          <w:p w14:paraId="4D60C16C">
            <w:pPr>
              <w:spacing w:line="480" w:lineRule="auto"/>
              <w:rPr>
                <w:rFonts w:asciiTheme="minorEastAsia" w:hAnsiTheme="minorEastAsia"/>
                <w:color w:val="000000"/>
                <w:sz w:val="24"/>
                <w:szCs w:val="24"/>
                <w:highlight w:val="none"/>
              </w:rPr>
            </w:pPr>
          </w:p>
        </w:tc>
      </w:tr>
      <w:tr w14:paraId="2A7C2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4A3406FD">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传真：</w:t>
            </w:r>
          </w:p>
        </w:tc>
        <w:tc>
          <w:tcPr>
            <w:tcW w:w="2694" w:type="dxa"/>
          </w:tcPr>
          <w:p w14:paraId="30346A04">
            <w:pPr>
              <w:spacing w:line="480" w:lineRule="auto"/>
              <w:rPr>
                <w:rFonts w:asciiTheme="minorEastAsia" w:hAnsiTheme="minorEastAsia"/>
                <w:color w:val="000000"/>
                <w:sz w:val="24"/>
                <w:szCs w:val="24"/>
                <w:highlight w:val="none"/>
              </w:rPr>
            </w:pPr>
          </w:p>
        </w:tc>
        <w:tc>
          <w:tcPr>
            <w:tcW w:w="1984" w:type="dxa"/>
          </w:tcPr>
          <w:p w14:paraId="0744C003">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传真：</w:t>
            </w:r>
          </w:p>
        </w:tc>
        <w:tc>
          <w:tcPr>
            <w:tcW w:w="2104" w:type="dxa"/>
          </w:tcPr>
          <w:p w14:paraId="49BF2CB9">
            <w:pPr>
              <w:spacing w:line="480" w:lineRule="auto"/>
              <w:rPr>
                <w:rFonts w:asciiTheme="minorEastAsia" w:hAnsiTheme="minorEastAsia"/>
                <w:color w:val="000000"/>
                <w:sz w:val="24"/>
                <w:szCs w:val="24"/>
                <w:highlight w:val="none"/>
              </w:rPr>
            </w:pPr>
          </w:p>
        </w:tc>
      </w:tr>
      <w:tr w14:paraId="240C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2205EE05">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电子信箱：</w:t>
            </w:r>
          </w:p>
        </w:tc>
        <w:tc>
          <w:tcPr>
            <w:tcW w:w="2694" w:type="dxa"/>
          </w:tcPr>
          <w:p w14:paraId="37FC9E7F">
            <w:pPr>
              <w:spacing w:line="480" w:lineRule="auto"/>
              <w:rPr>
                <w:rFonts w:asciiTheme="minorEastAsia" w:hAnsiTheme="minorEastAsia"/>
                <w:color w:val="000000"/>
                <w:sz w:val="24"/>
                <w:szCs w:val="24"/>
                <w:highlight w:val="none"/>
              </w:rPr>
            </w:pPr>
          </w:p>
        </w:tc>
        <w:tc>
          <w:tcPr>
            <w:tcW w:w="1984" w:type="dxa"/>
          </w:tcPr>
          <w:p w14:paraId="02103F35">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电子信箱：</w:t>
            </w:r>
          </w:p>
        </w:tc>
        <w:tc>
          <w:tcPr>
            <w:tcW w:w="2104" w:type="dxa"/>
          </w:tcPr>
          <w:p w14:paraId="760931C4">
            <w:pPr>
              <w:spacing w:line="480" w:lineRule="auto"/>
              <w:rPr>
                <w:rFonts w:asciiTheme="minorEastAsia" w:hAnsiTheme="minorEastAsia"/>
                <w:color w:val="000000"/>
                <w:sz w:val="24"/>
                <w:szCs w:val="24"/>
                <w:highlight w:val="none"/>
              </w:rPr>
            </w:pPr>
          </w:p>
        </w:tc>
      </w:tr>
      <w:tr w14:paraId="4796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051456A3">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开户银行：</w:t>
            </w:r>
          </w:p>
        </w:tc>
        <w:tc>
          <w:tcPr>
            <w:tcW w:w="2694" w:type="dxa"/>
          </w:tcPr>
          <w:p w14:paraId="0A2E775E">
            <w:pPr>
              <w:spacing w:line="480" w:lineRule="auto"/>
              <w:rPr>
                <w:rFonts w:asciiTheme="minorEastAsia" w:hAnsiTheme="minorEastAsia"/>
                <w:color w:val="000000"/>
                <w:sz w:val="24"/>
                <w:szCs w:val="24"/>
                <w:highlight w:val="none"/>
              </w:rPr>
            </w:pPr>
          </w:p>
        </w:tc>
        <w:tc>
          <w:tcPr>
            <w:tcW w:w="1984" w:type="dxa"/>
          </w:tcPr>
          <w:p w14:paraId="38AD9ACF">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开户银行：</w:t>
            </w:r>
          </w:p>
        </w:tc>
        <w:tc>
          <w:tcPr>
            <w:tcW w:w="2104" w:type="dxa"/>
          </w:tcPr>
          <w:p w14:paraId="1CF72A91">
            <w:pPr>
              <w:spacing w:line="480" w:lineRule="auto"/>
              <w:rPr>
                <w:rFonts w:asciiTheme="minorEastAsia" w:hAnsiTheme="minorEastAsia"/>
                <w:color w:val="000000"/>
                <w:sz w:val="24"/>
                <w:szCs w:val="24"/>
                <w:highlight w:val="none"/>
              </w:rPr>
            </w:pPr>
          </w:p>
        </w:tc>
      </w:tr>
      <w:tr w14:paraId="2FEAA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31254355">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账号：</w:t>
            </w:r>
          </w:p>
        </w:tc>
        <w:tc>
          <w:tcPr>
            <w:tcW w:w="2694" w:type="dxa"/>
          </w:tcPr>
          <w:p w14:paraId="21ED6561">
            <w:pPr>
              <w:spacing w:line="480" w:lineRule="auto"/>
              <w:rPr>
                <w:rFonts w:asciiTheme="minorEastAsia" w:hAnsiTheme="minorEastAsia"/>
                <w:color w:val="000000"/>
                <w:sz w:val="24"/>
                <w:szCs w:val="24"/>
                <w:highlight w:val="none"/>
              </w:rPr>
            </w:pPr>
          </w:p>
        </w:tc>
        <w:tc>
          <w:tcPr>
            <w:tcW w:w="1984" w:type="dxa"/>
          </w:tcPr>
          <w:p w14:paraId="20DEA9D5">
            <w:pPr>
              <w:spacing w:line="480" w:lineRule="auto"/>
              <w:jc w:val="distribute"/>
              <w:rPr>
                <w:rFonts w:asciiTheme="minorEastAsia" w:hAnsiTheme="minorEastAsia"/>
                <w:color w:val="000000"/>
                <w:sz w:val="24"/>
                <w:szCs w:val="24"/>
                <w:highlight w:val="none"/>
              </w:rPr>
            </w:pPr>
            <w:r>
              <w:rPr>
                <w:rFonts w:hint="eastAsia" w:asciiTheme="minorEastAsia" w:hAnsiTheme="minorEastAsia"/>
                <w:color w:val="000000"/>
                <w:sz w:val="24"/>
                <w:szCs w:val="24"/>
                <w:highlight w:val="none"/>
              </w:rPr>
              <w:t>账号：</w:t>
            </w:r>
          </w:p>
        </w:tc>
        <w:tc>
          <w:tcPr>
            <w:tcW w:w="2104" w:type="dxa"/>
          </w:tcPr>
          <w:p w14:paraId="09C0B4F0">
            <w:pPr>
              <w:spacing w:line="480" w:lineRule="auto"/>
              <w:rPr>
                <w:rFonts w:asciiTheme="minorEastAsia" w:hAnsiTheme="minorEastAsia"/>
                <w:color w:val="000000"/>
                <w:sz w:val="24"/>
                <w:szCs w:val="24"/>
                <w:highlight w:val="none"/>
              </w:rPr>
            </w:pPr>
          </w:p>
        </w:tc>
      </w:tr>
    </w:tbl>
    <w:p w14:paraId="6EF803CB">
      <w:pPr>
        <w:adjustRightInd w:val="0"/>
        <w:snapToGrid w:val="0"/>
        <w:spacing w:line="480" w:lineRule="auto"/>
        <w:textAlignment w:val="baseline"/>
        <w:rPr>
          <w:rFonts w:cs="仿宋" w:asciiTheme="minorEastAsia" w:hAnsiTheme="minorEastAsia"/>
          <w:snapToGrid w:val="0"/>
          <w:color w:val="000000"/>
          <w:kern w:val="0"/>
          <w:szCs w:val="21"/>
          <w:highlight w:val="none"/>
          <w:u w:val="single"/>
        </w:rPr>
      </w:pPr>
      <w:r>
        <w:rPr>
          <w:rFonts w:hint="eastAsia" w:cs="仿宋" w:asciiTheme="minorEastAsia" w:hAnsiTheme="minorEastAsia"/>
          <w:snapToGrid w:val="0"/>
          <w:color w:val="000000"/>
          <w:kern w:val="0"/>
          <w:sz w:val="24"/>
          <w:szCs w:val="24"/>
          <w:highlight w:val="none"/>
        </w:rPr>
        <w:br w:type="page"/>
      </w:r>
    </w:p>
    <w:p w14:paraId="55AF22E6">
      <w:pPr>
        <w:adjustRightInd w:val="0"/>
        <w:snapToGrid w:val="0"/>
        <w:spacing w:line="360" w:lineRule="auto"/>
        <w:jc w:val="center"/>
        <w:textAlignment w:val="baseline"/>
        <w:outlineLvl w:val="0"/>
        <w:rPr>
          <w:rFonts w:cs="仿宋" w:asciiTheme="minorEastAsia" w:hAnsiTheme="minorEastAsia"/>
          <w:snapToGrid w:val="0"/>
          <w:color w:val="000000"/>
          <w:kern w:val="0"/>
          <w:sz w:val="52"/>
          <w:szCs w:val="52"/>
          <w:highlight w:val="none"/>
        </w:rPr>
      </w:pPr>
      <w:bookmarkStart w:id="178" w:name="_Toc97108080"/>
      <w:r>
        <w:rPr>
          <w:rFonts w:hint="eastAsia" w:cs="仿宋" w:asciiTheme="minorEastAsia" w:hAnsiTheme="minorEastAsia"/>
          <w:snapToGrid w:val="0"/>
          <w:color w:val="000000"/>
          <w:kern w:val="0"/>
          <w:sz w:val="52"/>
          <w:szCs w:val="52"/>
          <w:highlight w:val="none"/>
          <w:shd w:val="clear" w:color="auto" w:fill="FFFFFE"/>
        </w:rPr>
        <w:t>第二部分 通用合同条款</w:t>
      </w:r>
      <w:bookmarkEnd w:id="178"/>
    </w:p>
    <w:p w14:paraId="0D16E2E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一般约定</w:t>
      </w:r>
    </w:p>
    <w:p w14:paraId="520F46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1.1词语定义与解释</w:t>
      </w:r>
    </w:p>
    <w:p w14:paraId="431F08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合同协议书、通用合同条款、专用合同条款中的下列词语具有本款所赋予的含义：</w:t>
      </w:r>
    </w:p>
    <w:p w14:paraId="340600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1.1.1 合同</w:t>
      </w:r>
    </w:p>
    <w:p w14:paraId="71B2A6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74A9AD5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1.1.1.2 合同协议书：是指构成合同的由发包人和承包人共同签署的称为“合同协议书”的书面文件。</w:t>
      </w:r>
    </w:p>
    <w:p w14:paraId="2ABC4E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1.1.1.3 中标通知书：是指构成合同的由发包人通知承包人中标的书面文件。</w:t>
      </w:r>
    </w:p>
    <w:p w14:paraId="4D38E26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1.1.1.4 投标函：是指构成合同的由承包人填写并签署的用于投标的称为“投标函”的文件。</w:t>
      </w:r>
    </w:p>
    <w:p w14:paraId="417418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1.1.1.5 投标函附录：是指构成合同的附在投标函后的称为“投标函附录”的文件。</w:t>
      </w:r>
    </w:p>
    <w:p w14:paraId="37C4379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1.1.1.6 技术标准和要求：是指构成合同的施工应当遵守的或指导施工的国家、行业或地方的技术标准和要求，以及合同约定的技术标准和要求。</w:t>
      </w:r>
    </w:p>
    <w:p w14:paraId="42383F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0C83F4C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1.1.1.8 已标价工程量清单：是指构成合同的由承包人按照规定的格式和要求填写并标明价格的工程量清单，包括说明和表格。</w:t>
      </w:r>
    </w:p>
    <w:p w14:paraId="23530B5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1.1.1.9 预算书：是指构成合同的由承包人按照发包人规定的格式和要求编制的工程预算文件。</w:t>
      </w:r>
    </w:p>
    <w:p w14:paraId="33C543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1.1.1.10 其他合同文件：是指经合同当事人约定的与工程施工有关的具有合同约束力的文件或书面协议。合同当事人可以在专用合同条款中进行约定。</w:t>
      </w:r>
    </w:p>
    <w:p w14:paraId="6E270D4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1.1.2 合同当事人及其他相关方</w:t>
      </w:r>
    </w:p>
    <w:p w14:paraId="6C556E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1.1.2.1 合同当事人：是指发包人和（或）承包人。</w:t>
      </w:r>
    </w:p>
    <w:p w14:paraId="5E00220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1.1.2.2 发包人：是指与承包人签订合同协议书的当事人及取得该当事人资格的合法继承人。</w:t>
      </w:r>
    </w:p>
    <w:p w14:paraId="5115723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1.1.2.3 承包人：是指与发包人签订合同协议书的，具有相应工程施工承包资质的当事人及取得该当事人资格的合法继承人。</w:t>
      </w:r>
    </w:p>
    <w:p w14:paraId="704269B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1.1.2.4 监理人：是指在专用合同条款中指明的，受发包人委托按照法律规定进行工程监督管理的法人或其他组织。</w:t>
      </w:r>
    </w:p>
    <w:p w14:paraId="1D66E65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1.1.2.5 设计人：是指在专用合同条款中指明的，受发包人委托负责工程设计并具备相应工程设计资质的法人或其他组织。</w:t>
      </w:r>
    </w:p>
    <w:p w14:paraId="510C1AE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1.1.2.6 分包人：是指按照法律规定和合同约定，分包部分工程或工作，并与承包人签订分包合同的具有相应资质的法人。</w:t>
      </w:r>
    </w:p>
    <w:p w14:paraId="0A759F0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1.1.2.7 发包人代表：是指由发包人任命并派驻施工现场在发包人授权范围内行使发包人权利的人。</w:t>
      </w:r>
    </w:p>
    <w:p w14:paraId="570EAC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1.1.2.8 项目经理：是指由承包人任命并派驻施工现场，在承包人授权范围内负责合同履行，且按照法律规定具有相应资格的项目负责人。</w:t>
      </w:r>
    </w:p>
    <w:p w14:paraId="7642354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1.1.2.9 总监理工程师：是指由监理人任命并派驻施工现场进行工程监理的总负责人</w:t>
      </w:r>
    </w:p>
    <w:p w14:paraId="6EFC75A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 工程和设备</w:t>
      </w:r>
    </w:p>
    <w:p w14:paraId="2BB96AF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1.1.3.1工程：是指与合同协议书中工程承包范围对应的永久工程和（或）临时工程</w:t>
      </w:r>
    </w:p>
    <w:p w14:paraId="161D3D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1.1.3.2 永久工程：是指按合同约定建造并移交给发包人的工程，包括工程设备。</w:t>
      </w:r>
    </w:p>
    <w:p w14:paraId="1C8E96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1.1.3.3 临时工程：是指为完成合同约定的永久工程所修建的各类临时性工程，不包括施工设备。</w:t>
      </w:r>
    </w:p>
    <w:p w14:paraId="60912C3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1.1.3.4 单位工程：是指在合同协议书中指明的，具备独立施工条件并能形成独立使用功能的永久工程。</w:t>
      </w:r>
    </w:p>
    <w:p w14:paraId="707C0D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1.1.3.5 工程设备：是指构成永久工程的机电设备、金属结构设备、仪器及其他类似的设备和装置。</w:t>
      </w:r>
    </w:p>
    <w:p w14:paraId="738CA7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1.1.3.6 施工设备：是指为完成合同约定的各项工作所需的设备、器具和其他物品，但不包括工程设备、临时工程和材料。</w:t>
      </w:r>
    </w:p>
    <w:p w14:paraId="481ABB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1.1.3.7 施工现场：是指用于工程施工的场所，以及在专用合同条款中指明作为施工场所组成部分的其他场所，包括永久占地和临时占地。</w:t>
      </w:r>
    </w:p>
    <w:p w14:paraId="3BEAB2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1.1.3.8 临时设施：是指为完成合同约定的各项工作所服务的临时性生产和生活设施</w:t>
      </w:r>
    </w:p>
    <w:p w14:paraId="7A36BD8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1.1.3.9 永久占地：是指专用合同条款中指明为实施工程需永久占用的土地。</w:t>
      </w:r>
    </w:p>
    <w:p w14:paraId="24311CF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1.1.3.10 临时占地：是指专用合同条款中指明为实施工程需要临时占用的土地。</w:t>
      </w:r>
    </w:p>
    <w:p w14:paraId="1C694B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 日期和期限</w:t>
      </w:r>
    </w:p>
    <w:p w14:paraId="42D120C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2D26512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1.1.4.2 竣工日期：包括计划竣工日期和实际竣工日期。计划竣工日期是指合同协议书约定的竣工日期；实际竣工日期按照第13.2.3项〔竣工日期〕的约定确定。 </w:t>
      </w:r>
    </w:p>
    <w:p w14:paraId="341615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1.1.4.3 工期：是指在合同协议书约定的承包人完成工程所需的期限，包括按照合同约定所作的期限变更。</w:t>
      </w:r>
    </w:p>
    <w:p w14:paraId="0541C4D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1.1.4.4 缺陷责任期：是指承包人按照合同约定承担缺陷修复义务，且发包人预留质量保证金（已缴纳履约保证金的除外）的期限，自工程实际竣工日期起计算。</w:t>
      </w:r>
    </w:p>
    <w:p w14:paraId="16AD60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1.1.4.5 保修期：是指承包人按照合同约定对工程承担保修责任的期限，从工程竣工验收合格之日起计算。</w:t>
      </w:r>
    </w:p>
    <w:p w14:paraId="5E81342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1.1.4.6 基准日期：招标发包的工程以投标截止日前28天的日期为基准日期，直接发包的工程以合同签订日前28天的日期为基准日期。</w:t>
      </w:r>
    </w:p>
    <w:p w14:paraId="48A183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1.1.4.7 天：除特别指明外，均指日历天。合同中按天计算时间的，开始当天不计入，从次日开始计算，期限最后一天的截止时间为当天24:00时。</w:t>
      </w:r>
    </w:p>
    <w:p w14:paraId="7292311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 合同价格和费用</w:t>
      </w:r>
    </w:p>
    <w:p w14:paraId="3235D8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1.1.5.1 签约合同价：是指发包人和承包人在合同协议书中确定的总金额，包括安全文明施工费、暂估价及暂列金额等。</w:t>
      </w:r>
    </w:p>
    <w:p w14:paraId="69E1F7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1.1.5.2 合同价格：是指发包人用于支付承包人按照合同约定完成承包范围内全部工作的金额，包括合同履行过程中按合同约定发生的价格变化。</w:t>
      </w:r>
    </w:p>
    <w:p w14:paraId="64F2E5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1.1.5.3 费用：是指为履行合同所发生的或将要发生的所有必需的开支，包括管理费和应分摊的其他费用，但不包括利润。</w:t>
      </w:r>
    </w:p>
    <w:p w14:paraId="34394B5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1.1.5.4 暂估价：是指发包人在工程量清单或预算书中提供的用于支付必然发生但暂时不能确定价格的材料、工程设备的单价、专业工程以及服务工作的金额。</w:t>
      </w:r>
    </w:p>
    <w:p w14:paraId="3DF3D2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542FB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1.1.5.6 计日工：是指合同履行过程中，承包人完成发包人提出的零星工作或需要采用计日工计价的变更工作时，按合同中约定的单价计价的一种方式。</w:t>
      </w:r>
    </w:p>
    <w:p w14:paraId="2796AF6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1.1.5.7 质量保证金：是指按照第15.3款〔质量保证金〕约定承包人用于保证其在缺陷责任期内履行缺陷修补义务的担保。</w:t>
      </w:r>
    </w:p>
    <w:p w14:paraId="5D27D1A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1.1.5.8 总价项目：是指在现行国家、行业以及地方的计量规则中无工程量计算规则，在已标价工程量清单或预算书中以总价或以费率形式计算的项目。</w:t>
      </w:r>
    </w:p>
    <w:p w14:paraId="357864C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1.1.6 其他</w:t>
      </w:r>
    </w:p>
    <w:p w14:paraId="60D40D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1.1.6.1 书面形式：是指合同文件、信函、电报、传真等可以有形地表现所载内容的形式。</w:t>
      </w:r>
    </w:p>
    <w:p w14:paraId="6ECDB0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1.2语言文字</w:t>
      </w:r>
    </w:p>
    <w:p w14:paraId="45BC14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合同以中国的汉语简体文字编写、解释和说明。合同当事人在专用合同条款中约定使用两种以上语言时，汉语为优先解释和说明合同的语言。</w:t>
      </w:r>
    </w:p>
    <w:p w14:paraId="413654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1.3法律</w:t>
      </w:r>
    </w:p>
    <w:p w14:paraId="4485DCD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合同所称法律是指中华人民共和国法律、行政法规、部门规章，以及工程所在地的地方性法规、自治条例、单行条例和地方政府规章等。</w:t>
      </w:r>
    </w:p>
    <w:p w14:paraId="5EFE723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合同当事人可以在专用合同条款中约定合同适用的其他规范性文件。</w:t>
      </w:r>
    </w:p>
    <w:p w14:paraId="3C6256F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 标准和规范</w:t>
      </w:r>
    </w:p>
    <w:p w14:paraId="43CD739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1.4.1 适用于工程的国家标准、行业标准、工程所在地的地方性标准，以及相应的规范、规程等，合同当事人有特别要求的，应在专用合同条款中约定。</w:t>
      </w:r>
    </w:p>
    <w:p w14:paraId="05298D6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1.4.2 发包人要求使用国外标准、规范的，发包人负责提供原文版本和中文译本，并在专用合同条款中约定提供标准规范的名称、份数和时间。</w:t>
      </w:r>
    </w:p>
    <w:p w14:paraId="3EDE63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39A024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 合同文件的优先顺序</w:t>
      </w:r>
    </w:p>
    <w:p w14:paraId="31EFEB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组成合同的各项文件应互相解释，互为说明。除专用合同条款另有约定外，解释合同文件的优先顺序如下：</w:t>
      </w:r>
    </w:p>
    <w:p w14:paraId="6151B50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（1）合同协议书；</w:t>
      </w:r>
    </w:p>
    <w:p w14:paraId="326079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（2）中标通知书（如果有）；</w:t>
      </w:r>
    </w:p>
    <w:p w14:paraId="777B632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（3）投标函及其附录（如果有）；</w:t>
      </w:r>
    </w:p>
    <w:p w14:paraId="0816F90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（4）专用合同条款及其附件；</w:t>
      </w:r>
    </w:p>
    <w:p w14:paraId="2419782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（5）通用合同条款；</w:t>
      </w:r>
    </w:p>
    <w:p w14:paraId="76540D2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（6）技术标准和要求；</w:t>
      </w:r>
    </w:p>
    <w:p w14:paraId="32D5671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（7）图纸；</w:t>
      </w:r>
    </w:p>
    <w:p w14:paraId="0D647A9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（8）已标价工程量清单或预算书；</w:t>
      </w:r>
    </w:p>
    <w:p w14:paraId="644DE69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（9）其他合同文件。</w:t>
      </w:r>
    </w:p>
    <w:p w14:paraId="6C7A59D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上述各项合同文件包括合同当事人就该项合同文件所作出的补充和修改，属于同一类内容的文件，应以最新签署的为准。</w:t>
      </w:r>
    </w:p>
    <w:p w14:paraId="19A56A1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在合同订立及履行过程中形成的与合同有关的文件均构成合同文件组成部分，并根据其性质确定优先解释顺序。</w:t>
      </w:r>
    </w:p>
    <w:p w14:paraId="255D1B5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1.6图纸和承包人文件</w:t>
      </w:r>
    </w:p>
    <w:p w14:paraId="686A6D0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 图纸的提供和交底</w:t>
      </w:r>
    </w:p>
    <w:p w14:paraId="17D55EA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57E126E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因发包人未按合同约定提供图纸导致承包人费用增加和（或）工期延误的，按照第7.5.1项〔因发包人原因导致工期延误〕约定办理。</w:t>
      </w:r>
    </w:p>
    <w:p w14:paraId="69FD7A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 图纸的错误</w:t>
      </w:r>
    </w:p>
    <w:p w14:paraId="399854F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B1D80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1.6.3 图纸的修改和补充</w:t>
      </w:r>
    </w:p>
    <w:p w14:paraId="0173C1A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27CE17F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1.6.4 承包人文件</w:t>
      </w:r>
    </w:p>
    <w:p w14:paraId="476B773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14:paraId="308C8B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482EAF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1.6.5 图纸和承包人文件的保管</w:t>
      </w:r>
    </w:p>
    <w:p w14:paraId="10D62EF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除专用合同条款另有约定外，承包人应在施工现场另外保存一套完整的图纸和承包人文件，供发包人、监理人及有关人员进行工程检查时使用。</w:t>
      </w:r>
    </w:p>
    <w:p w14:paraId="088555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1.7联络</w:t>
      </w:r>
    </w:p>
    <w:p w14:paraId="7ABE63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1.7.1 与合同有关的通知、批准、证明、证书、指示、指令、要求、请求、同意、意见、确定和决定等，均应采用书面形式，并应在合同约定的期限内送达接收人和送达地点。</w:t>
      </w:r>
    </w:p>
    <w:p w14:paraId="5F1B1EE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6D7FFE8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1.7.3 发包人和承包人应当及时签收另一方送达至送达地点和指定接收人的来往信函。拒不签收的，由此增加的费用和（或）延误的工期由拒绝接收一方承担。</w:t>
      </w:r>
    </w:p>
    <w:p w14:paraId="65A98D3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1.8严禁贿赂</w:t>
      </w:r>
    </w:p>
    <w:p w14:paraId="79E3098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合同当事人不得以贿赂或变相贿赂的方式，谋取非法利益或损害对方权益。因一方合同当事人的贿赂造成对方损失的，应赔偿损失，并承担相应的法律责任。</w:t>
      </w:r>
    </w:p>
    <w:p w14:paraId="27781D6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1A14CF8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1.9化石、文物</w:t>
      </w:r>
    </w:p>
    <w:p w14:paraId="3BED84B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83B24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发包人、监理人和承包人应按有关政府行政管理部门要求采取妥善的保护措施，由此增加的费用和（或）延误的工期由发包人承担。</w:t>
      </w:r>
    </w:p>
    <w:p w14:paraId="1E7ED8A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承包人发现文物后不及时报告或隐瞒不报，致使文物丢失或损坏的，应赔偿损失，并承担相应的法律责任。</w:t>
      </w:r>
    </w:p>
    <w:p w14:paraId="589DEE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1.10交通运输</w:t>
      </w:r>
    </w:p>
    <w:p w14:paraId="7730BE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1.10.1 出入现场的权利</w:t>
      </w:r>
    </w:p>
    <w:p w14:paraId="3F0C4E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B3E267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39394B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1.10.2 场外交通</w:t>
      </w:r>
    </w:p>
    <w:p w14:paraId="7B7D041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8F5B49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1.10.3场内交通</w:t>
      </w:r>
    </w:p>
    <w:p w14:paraId="06DEA51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29EC8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43DD2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场外交通和场内交通的边界由合同当事人在专用合同条款中约定。</w:t>
      </w:r>
    </w:p>
    <w:p w14:paraId="59D5145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1.10.4 超大件和超重件的运输</w:t>
      </w:r>
    </w:p>
    <w:p w14:paraId="75F1F4D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6F4B28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1.10.5 道路和桥梁的损坏责任</w:t>
      </w:r>
    </w:p>
    <w:p w14:paraId="1435BC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因承包人运输造成施工场地内外公共道路和桥梁损坏的，由承包人承担修复损坏的全部费用和可能引起的赔偿。</w:t>
      </w:r>
    </w:p>
    <w:p w14:paraId="11A821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1.10.6 水路和航空运输</w:t>
      </w:r>
    </w:p>
    <w:p w14:paraId="62392F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38C031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1.11知识产权 </w:t>
      </w:r>
    </w:p>
    <w:p w14:paraId="5CB95ED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4F5C903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6B689B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87026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1.11.4 除专用合同条款另有约定外，承包人在合同签订前和签订时已确定采用的专利、专有技术、技术秘密的使用费已包含在签约合同价中。</w:t>
      </w:r>
    </w:p>
    <w:p w14:paraId="0F4733C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1.12保密</w:t>
      </w:r>
    </w:p>
    <w:p w14:paraId="3F8DF7F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除法律规定或合同另有约定外，未经发包人同意，承包人不得将发包人提供的图纸、文件以及声明需要保密的资料信息等商业秘密泄露给第三方。</w:t>
      </w:r>
    </w:p>
    <w:p w14:paraId="42A10C6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除法律规定或合同另有约定外，未经承包人同意，发包人不得将承包人提供的技术秘密及声明需要保密的资料信息等商业秘密泄露给第三方。</w:t>
      </w:r>
    </w:p>
    <w:p w14:paraId="200E00B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1.13工程量清单错误的修正</w:t>
      </w:r>
    </w:p>
    <w:p w14:paraId="41D92A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除专用合同条款另有约定外，发包人提供的工程量清单，应被认为是准确的和完整的。出现下列情形之一时，发包人应予以修正，并相应调整合同价格：</w:t>
      </w:r>
    </w:p>
    <w:p w14:paraId="79CAEC0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（1）工程量清单存在缺项、漏项的；</w:t>
      </w:r>
    </w:p>
    <w:p w14:paraId="569E946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（2）工程量清单偏差超出专用合同条款约定的工程量偏差范围的；</w:t>
      </w:r>
    </w:p>
    <w:p w14:paraId="09E5336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（3）未按照国家现行计量规范强制性规定计量的。</w:t>
      </w:r>
    </w:p>
    <w:p w14:paraId="364CF22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发包人</w:t>
      </w:r>
    </w:p>
    <w:p w14:paraId="0A5DE4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2.1 许可或批准</w:t>
      </w:r>
    </w:p>
    <w:p w14:paraId="7713CF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A6B3A7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因发包人原因未能及时办理完毕前述许可、批准或备案，由发包人承担由此增加的费用和（或）延误的工期，并支付承包人合理的利润。</w:t>
      </w:r>
    </w:p>
    <w:p w14:paraId="08A1B5B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2.2 发包人代表</w:t>
      </w:r>
    </w:p>
    <w:p w14:paraId="4766579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2909C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发包人代表不能按照合同约定履行其职责及义务，并导致合同无法继续正常履行的，承包人可以要求发包人撤换发包人代表。</w:t>
      </w:r>
    </w:p>
    <w:p w14:paraId="0B4AE57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不属于法定必须监理的工程，监理人的职权可以由发包人代表或发包人指定的其他人员行使。</w:t>
      </w:r>
    </w:p>
    <w:p w14:paraId="6F6C2A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2.3 发包人人员</w:t>
      </w:r>
    </w:p>
    <w:p w14:paraId="1C0CD72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027B8C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发包人人员包括发包人代表及其他由发包人派驻施工现场的人员。</w:t>
      </w:r>
    </w:p>
    <w:p w14:paraId="64E1C6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2.4 施工现场、施工条件和基础资料的提供  </w:t>
      </w:r>
    </w:p>
    <w:p w14:paraId="33B4544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2.4.1 提供施工现场</w:t>
      </w:r>
    </w:p>
    <w:p w14:paraId="592B5B1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除专用合同条款另有约定外，发包人应最迟于开工日期7天前向承包人移交施工现场</w:t>
      </w:r>
    </w:p>
    <w:p w14:paraId="2963125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2.4.2 提供施工条件</w:t>
      </w:r>
    </w:p>
    <w:p w14:paraId="4382383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除专用合同条款另有约定外，发包人应负责提供施工所需要的条件，包括：</w:t>
      </w:r>
    </w:p>
    <w:p w14:paraId="7E0CBF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（1）将施工用水、电力、通讯线路等施工所必需的条件接至施工现场内；</w:t>
      </w:r>
    </w:p>
    <w:p w14:paraId="341D2C9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（2）保证向承包人提供正常施工所需要的进入施工现场的交通条件；</w:t>
      </w:r>
    </w:p>
    <w:p w14:paraId="6567EDE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（3）协调处理施工现场周围地下管线和邻近建筑物、构筑物、古树名木的保护工作，并承担相关费用；</w:t>
      </w:r>
    </w:p>
    <w:p w14:paraId="7970A06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（4）按照专用合同条款约定应提供的其他设施和条件。</w:t>
      </w:r>
    </w:p>
    <w:p w14:paraId="46F7FC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2.4.3 提供基础资料</w:t>
      </w:r>
    </w:p>
    <w:p w14:paraId="6980EB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C94DAD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按照法律规定确需在开工后方能提供的基础资料，发包人应尽其努力及时地在相应工程施工前的合理期限内提供，合理期限应以不影响承包人的正常施工为限。</w:t>
      </w:r>
    </w:p>
    <w:p w14:paraId="0482B5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2.4.4 逾期提供的责任</w:t>
      </w:r>
    </w:p>
    <w:p w14:paraId="2F23729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因发包人原因未能按合同约定及时向承包人提供施工现场、施工条件、基础资料的，由发包人承担由此增加的费用和（或）延误的工期。</w:t>
      </w:r>
    </w:p>
    <w:p w14:paraId="050F4C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2.5 资金来源证明及支付担保</w:t>
      </w:r>
    </w:p>
    <w:p w14:paraId="038C67F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2ACA768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19849D7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2.6 支付合同价款</w:t>
      </w:r>
    </w:p>
    <w:p w14:paraId="67F355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发包人应按合同约定向承包人及时支付合同价款。</w:t>
      </w:r>
    </w:p>
    <w:p w14:paraId="59E3512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2.7 组织竣工验收</w:t>
      </w:r>
    </w:p>
    <w:p w14:paraId="687E3C7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发包人应按合同约定及时组织竣工验收。</w:t>
      </w:r>
    </w:p>
    <w:p w14:paraId="62EE1F6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2.8 现场统一管理协议</w:t>
      </w:r>
    </w:p>
    <w:p w14:paraId="36ED560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发包人应与承包人、由发包人直接发包的专业工程的承包人签订施工现场统一管理协议，明确各方的权利义务。施工现场统一管理协议作为专用合同条款的附件。</w:t>
      </w:r>
    </w:p>
    <w:p w14:paraId="1058DB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承包人</w:t>
      </w:r>
    </w:p>
    <w:p w14:paraId="3978DFD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3.1 承包人的一般义务</w:t>
      </w:r>
    </w:p>
    <w:p w14:paraId="40C1454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承包人在履行合同过程中应遵守法律和工程建设标准规范，并履行以下义务：</w:t>
      </w:r>
    </w:p>
    <w:p w14:paraId="2B96043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（1）办理法律规定应由承包人办理的许可和批准，并将办理结果书面报送发包人留存；</w:t>
      </w:r>
    </w:p>
    <w:p w14:paraId="091695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（2）按法律规定和合同约定完成工程，并在保修期内承担保修义务；</w:t>
      </w:r>
    </w:p>
    <w:p w14:paraId="6960D55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（3）按法律规定和合同约定采取施工安全和环境保护措施，办理工伤保险，确保工程及人员、材料、设备和设施的安全；</w:t>
      </w:r>
    </w:p>
    <w:p w14:paraId="2824AD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（4）按合同约定的工作内容和施工进度要求，编制施工组织设计和施工措施计划，并对所有施工作业和施工方法的完备性和安全可靠性负责；</w:t>
      </w:r>
    </w:p>
    <w:p w14:paraId="2A6C3BE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8534A0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（6）按照第6.3款〔环境保护〕约定负责施工场地及其周边环境与生态的保护工作；</w:t>
      </w:r>
    </w:p>
    <w:p w14:paraId="6675D26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（7）按第6.1款〔安全文明施工〕约定采取施工安全措施，确保工程及其人员、材料、设备和设施的安全，防止因工程施工造成的人身伤害和财产损失；</w:t>
      </w:r>
    </w:p>
    <w:p w14:paraId="2FDEDB9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（8）将发包人按合同约定支付的各项价款专用于合同工程，且应及时支付其雇用人员工资，并及时向分包人支付合同价款；</w:t>
      </w:r>
    </w:p>
    <w:p w14:paraId="2854322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（9）按照法律规定和合同约定编制竣工资料，完成竣工资料立卷及归档，并按专用合同条款约定的竣工资料的套数、内容、时间等要求移交发包人；</w:t>
      </w:r>
    </w:p>
    <w:p w14:paraId="0469A4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（10）应履行的其他义务。</w:t>
      </w:r>
    </w:p>
    <w:p w14:paraId="23138AA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 项目经理</w:t>
      </w:r>
    </w:p>
    <w:p w14:paraId="11E46E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D3C23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126558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承包人违反上述约定的，应按照专用合同条款的约定，承担违约责任。</w:t>
      </w:r>
    </w:p>
    <w:p w14:paraId="59938A0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52FA1A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5291B5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41C994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0054690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 承包人人员</w:t>
      </w:r>
    </w:p>
    <w:p w14:paraId="61AFEDE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2BAF3D2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B3D6E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特殊工种作业人员均应持有相应的资格证明，监理人可以随时检查。</w:t>
      </w:r>
    </w:p>
    <w:p w14:paraId="6C48C0E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71B720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474A2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3.3.5 承包人擅自更换主要施工管理人员，或前述人员未经监理人或发包人同意擅自离开施工现场的，应按照专用合同条款约定承担违约责任。</w:t>
      </w:r>
    </w:p>
    <w:p w14:paraId="3AACB57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3.4 承包人现场查勘</w:t>
      </w:r>
    </w:p>
    <w:p w14:paraId="68EA4D1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14:paraId="4F88C8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CA2167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 分包</w:t>
      </w:r>
    </w:p>
    <w:p w14:paraId="49056E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3.5.1 分包的一般约定</w:t>
      </w:r>
    </w:p>
    <w:p w14:paraId="135DF43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561CC1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承包人不得以劳务分包的名义转包或违法分包工程。</w:t>
      </w:r>
    </w:p>
    <w:p w14:paraId="7B4DC8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3.5.2 分包的确定</w:t>
      </w:r>
    </w:p>
    <w:p w14:paraId="6D01C31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E96F1E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3.5.3 分包管理</w:t>
      </w:r>
    </w:p>
    <w:p w14:paraId="36A2ED8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承包人应向监理人提交分包人的主要施工管理人员表，并对分包人的施工人员进行实名制管理，包括但不限于进出场管理、登记造册以及各种证照的办理。</w:t>
      </w:r>
    </w:p>
    <w:p w14:paraId="2AAA2B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3.5.4 分包合同价款</w:t>
      </w:r>
    </w:p>
    <w:p w14:paraId="721EA5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（1）除本项第（2）目约定的情况或专用合同条款另有约定外，分包合同价款由承包人与分包人结算，未经承包人同意，发包人不得向分包人支付分包工程价款；</w:t>
      </w:r>
    </w:p>
    <w:p w14:paraId="445C778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（2）生效法律文书要求发包人向分包人支付分包合同价款的，发包人有权从应付承包人工程款中扣除该部分款项。</w:t>
      </w:r>
    </w:p>
    <w:p w14:paraId="663F39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3.5.5 分包合同权益的转让</w:t>
      </w:r>
    </w:p>
    <w:p w14:paraId="2E516A2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3EA4736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3.6 工程照管与成品、半成品保护</w:t>
      </w:r>
    </w:p>
    <w:p w14:paraId="5C96B1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（1）除专用合同条款另有约定外，自发包人向承包人移交施工现场之日起，承包人应负责照管工程及工程相关的材料、工程设备，直到颁发工程接收证书之日止。</w:t>
      </w:r>
    </w:p>
    <w:p w14:paraId="64C877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（2）在承包人负责照管期间，因承包人原因造成工程、材料、工程设备损坏的，由承包人负责修复或更换，并承担由此增加的费用和（或）延误的工期。</w:t>
      </w:r>
    </w:p>
    <w:p w14:paraId="78DF6D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582958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3.7 履约担保</w:t>
      </w:r>
    </w:p>
    <w:p w14:paraId="1E8CCD3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950A8E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因承包人原因导致工期延长的，继续提供履约担保所增加的费用由承包人承担；非因承包人原因导致工期延长的，继续提供履约担保所增加的费用由发包人承担。</w:t>
      </w:r>
    </w:p>
    <w:p w14:paraId="318155F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3.8 联合体</w:t>
      </w:r>
    </w:p>
    <w:p w14:paraId="4C313E6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3.8.1 联合体各方应共同与发包人签订合同协议书。联合体各方应为履行合同向发包人承担连带责任。</w:t>
      </w:r>
    </w:p>
    <w:p w14:paraId="497B5E9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3.8.2 联合体协议经发包人确认后作为合同附件。在履行合同过程中，未经发包人同意，不得修改联合体协议。</w:t>
      </w:r>
    </w:p>
    <w:p w14:paraId="5FECE32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3.8.3 联合体牵头人负责与发包人和监理人联系，并接受指示，负责组织联合体各成员全面履行合同。</w:t>
      </w:r>
    </w:p>
    <w:p w14:paraId="4A3B045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监理人</w:t>
      </w:r>
    </w:p>
    <w:p w14:paraId="794939C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4.1监理人的一般规定</w:t>
      </w:r>
    </w:p>
    <w:p w14:paraId="262B98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56E1CF6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除专用合同条款另有约定外，监理人在施工现场的办公场所、生活场所由承包人提供，所发生的费用由发包人承担。</w:t>
      </w:r>
    </w:p>
    <w:p w14:paraId="209274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4.2监理人员</w:t>
      </w:r>
    </w:p>
    <w:p w14:paraId="155FD7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ABCDD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4.3监理人的指示</w:t>
      </w:r>
    </w:p>
    <w:p w14:paraId="65DB6F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8A15DF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640C545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52B745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6E0DC7C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4.4 商定或确定</w:t>
      </w:r>
    </w:p>
    <w:p w14:paraId="226C14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合同当事人进行商定或确定时，总监理工程师应当会同合同当事人尽量通过协商达成一致，不能达成一致的，由总监理工程师按照合同约定审慎做出公正的确定。</w:t>
      </w:r>
    </w:p>
    <w:p w14:paraId="43B9D41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70A86E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工程质量</w:t>
      </w:r>
    </w:p>
    <w:p w14:paraId="7191B9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5.1质量要求</w:t>
      </w:r>
    </w:p>
    <w:p w14:paraId="7DB6AAB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5.1.1 工程质量标准必须符合现行国家有关工程施工质量验收规范和标准的要求。有关工程质量的特殊标准或要求由合同当事人在专用合同条款中约定。</w:t>
      </w:r>
    </w:p>
    <w:p w14:paraId="092CDE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5.1.2 因发包人原因造成工程质量未达到合同约定标准的，由发包人承担由此增加的费用和（或）延误的工期，并支付承包人合理的利润。</w:t>
      </w:r>
    </w:p>
    <w:p w14:paraId="7388D5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2BD836C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5.2质量保证措施</w:t>
      </w:r>
    </w:p>
    <w:p w14:paraId="0B53EA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5.2.1 发包人的质量管理</w:t>
      </w:r>
    </w:p>
    <w:p w14:paraId="7A2EADB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发包人应按照法律规定及合同约定完成与工程质量有关的各项工作。</w:t>
      </w:r>
    </w:p>
    <w:p w14:paraId="6D62DE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5.2.2 承包人的质量管理</w:t>
      </w:r>
    </w:p>
    <w:p w14:paraId="54A6A7A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1C3DF9E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承包人应对施工人员进行质量教育和技术培训，定期考核施工人员的劳动技能，严格执行施工规范和操作规程。</w:t>
      </w:r>
    </w:p>
    <w:p w14:paraId="3C430D6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AFD806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5.2.3 监理人的质量检查和检验</w:t>
      </w:r>
    </w:p>
    <w:p w14:paraId="3B0696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DBC62A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C138A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 隐蔽工程检查</w:t>
      </w:r>
    </w:p>
    <w:p w14:paraId="626B7E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5.3.1承包人自检</w:t>
      </w:r>
    </w:p>
    <w:p w14:paraId="63E57BD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承包人应当对工程隐蔽部位进行自检，并经自检确认是否具备覆盖条件。</w:t>
      </w:r>
    </w:p>
    <w:p w14:paraId="2FEF22F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5.3.2检查程序</w:t>
      </w:r>
    </w:p>
    <w:p w14:paraId="2FF0FA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01935D5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5ED89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7330364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5.3.3 重新检查</w:t>
      </w:r>
    </w:p>
    <w:p w14:paraId="79DDD6F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3D5EB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5.3.4 承包人私自覆盖</w:t>
      </w:r>
    </w:p>
    <w:p w14:paraId="6B41569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88A5A7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5.4不合格工程的处理</w:t>
      </w:r>
    </w:p>
    <w:p w14:paraId="4D1C8F7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04F170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5.4.2 因发包人原因造成工程不合格的，由此增加的费用和（或）延误的工期由发包人承担，并支付承包人合理的利润。</w:t>
      </w:r>
    </w:p>
    <w:p w14:paraId="2A9A973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5.5 质量争议检测</w:t>
      </w:r>
    </w:p>
    <w:p w14:paraId="5437F9E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合同当事人对工程质量有争议的，由双方协商确定的工程质量检测机构鉴定，由此产生的费用及因此造成的损失，由责任方承担。</w:t>
      </w:r>
    </w:p>
    <w:p w14:paraId="78BD31B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合同当事人均有责任的，由双方根据其责任分别承担。合同当事人无法达成一致的，按照第4.4款〔商定或确定〕执行。</w:t>
      </w:r>
    </w:p>
    <w:p w14:paraId="4923D6B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安全文明施工与环境保护</w:t>
      </w:r>
    </w:p>
    <w:p w14:paraId="6FCDB8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6.1安全文明施工</w:t>
      </w:r>
    </w:p>
    <w:p w14:paraId="64FC7B4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6.1.1安全生产要求</w:t>
      </w:r>
    </w:p>
    <w:p w14:paraId="1D342C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266FB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6B8CA1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因安全生产需要暂停施工的，按照第7.8款〔暂停施工〕的约定执行。</w:t>
      </w:r>
    </w:p>
    <w:p w14:paraId="78F2AD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6.1.2 安全生产保证措施</w:t>
      </w:r>
    </w:p>
    <w:p w14:paraId="375DD65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5B0ADA1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6.1.3特别安全生产事项</w:t>
      </w:r>
    </w:p>
    <w:p w14:paraId="12AB36E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E7D90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8E9EE1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FF385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需单独编制危险性较大分部分项专项工程施工方案的，及要求进行专家论证的超过一定规模的危险性较大的分部分项工程，承包人应及时编制和组织论证。</w:t>
      </w:r>
    </w:p>
    <w:p w14:paraId="0A4E51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6.1.4 治安保卫</w:t>
      </w:r>
    </w:p>
    <w:p w14:paraId="543540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0FAD8B3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发包人和承包人除应协助现场治安管理机构或联防组织维护施工场地的社会治安外，还应做好包括生活区在内的各自管辖区的治安保卫工作。</w:t>
      </w:r>
    </w:p>
    <w:p w14:paraId="217F4D0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07C6CF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6.1.5 文明施工</w:t>
      </w:r>
    </w:p>
    <w:p w14:paraId="76FF3EB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356BE8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1E64ED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6.1.6 安全文明施工费</w:t>
      </w:r>
    </w:p>
    <w:p w14:paraId="0F187F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3CC18A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9E0FCC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6011A1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AA1181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6.1.7 紧急情况处理</w:t>
      </w:r>
    </w:p>
    <w:p w14:paraId="1B6AE50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06ED34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6.1.8 事故处理</w:t>
      </w:r>
    </w:p>
    <w:p w14:paraId="32C31F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8F924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6.1.9 安全生产责任</w:t>
      </w:r>
    </w:p>
    <w:p w14:paraId="3443B2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6.1.9.1 发包人的安全责任</w:t>
      </w:r>
    </w:p>
    <w:p w14:paraId="1F5578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发包人应负责赔偿以下各种情况造成的损失：</w:t>
      </w:r>
    </w:p>
    <w:p w14:paraId="609477F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（1）工程或工程的任何部分对土地的占用所造成的第三者财产损失；</w:t>
      </w:r>
    </w:p>
    <w:p w14:paraId="24AC79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（2）由于发包人原因在施工场地及其毗邻地带造成的第三者人身伤亡和财产损失；</w:t>
      </w:r>
    </w:p>
    <w:p w14:paraId="4AF028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（3）由于发包人原因对承包人、监理人造成的人员人身伤亡和财产损失；</w:t>
      </w:r>
    </w:p>
    <w:p w14:paraId="3805B4F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（4）由于发包人原因造成的发包人自身人员的人身伤害以及财产损失。</w:t>
      </w:r>
    </w:p>
    <w:p w14:paraId="28C7EC2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6.1.9.2 承包人的安全责任</w:t>
      </w:r>
    </w:p>
    <w:p w14:paraId="78ADFF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由于承包人原因在施工场地内及其毗邻地带造成的发包人、监理人以及第三者人员伤亡和财产损失，由承包人负责赔偿。</w:t>
      </w:r>
    </w:p>
    <w:p w14:paraId="6E3ABB0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6.2 职业健康</w:t>
      </w:r>
    </w:p>
    <w:p w14:paraId="09DCCAE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6.2.1 劳动保护</w:t>
      </w:r>
    </w:p>
    <w:p w14:paraId="5818974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46AE0C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5C5E01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5D681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6.2.2 生活条件</w:t>
      </w:r>
    </w:p>
    <w:p w14:paraId="7087C5A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2F2DE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6.3 环境保护</w:t>
      </w:r>
    </w:p>
    <w:p w14:paraId="4FFCCC5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FB8C8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承包人应当承担因其原因引起的环境污染侵权损害赔偿责任，因上述环境污染引起纠纷而导致暂停施工的，由此增加的费用和（或）延误的工期由承包人承担。</w:t>
      </w:r>
    </w:p>
    <w:p w14:paraId="6B52E85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 工期和进度</w:t>
      </w:r>
    </w:p>
    <w:p w14:paraId="4D83B0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7.1施工组织设计</w:t>
      </w:r>
    </w:p>
    <w:p w14:paraId="2E40A70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7.1.1 施工组织设计的内容</w:t>
      </w:r>
    </w:p>
    <w:p w14:paraId="61A104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施工组织设计应包含以下内容：</w:t>
      </w:r>
    </w:p>
    <w:p w14:paraId="1F2DE6C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（1）施工方案； </w:t>
      </w:r>
    </w:p>
    <w:p w14:paraId="3CBB4A6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（2）施工现场平面布置图；</w:t>
      </w:r>
    </w:p>
    <w:p w14:paraId="61A919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（3）施工进度计划和保证措施； </w:t>
      </w:r>
    </w:p>
    <w:p w14:paraId="56BD5E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（4）劳动力及材料供应计划；</w:t>
      </w:r>
    </w:p>
    <w:p w14:paraId="050E59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（5）施工机械设备的选用；</w:t>
      </w:r>
    </w:p>
    <w:p w14:paraId="396331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（6）质量保证体系及措施；</w:t>
      </w:r>
    </w:p>
    <w:p w14:paraId="500D21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（7）安全生产、文明施工措施；</w:t>
      </w:r>
    </w:p>
    <w:p w14:paraId="7EFB92D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（8）环境保护、成本控制措施；</w:t>
      </w:r>
    </w:p>
    <w:p w14:paraId="2DFA5B9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（9）合同当事人约定的其他内容。</w:t>
      </w:r>
    </w:p>
    <w:p w14:paraId="597623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7.1.2 施工组织设计的提交和修改</w:t>
      </w:r>
    </w:p>
    <w:p w14:paraId="67CF270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03CF0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施工进度计划的编制和修改按照第7.2款〔施工进度计划〕执行。</w:t>
      </w:r>
    </w:p>
    <w:p w14:paraId="06DE5DE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 施工进度计划</w:t>
      </w:r>
    </w:p>
    <w:p w14:paraId="1435AF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7.2.1 施工进度计划的编制</w:t>
      </w:r>
    </w:p>
    <w:p w14:paraId="3832112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99C67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7.2.2 施工进度计划的修订</w:t>
      </w:r>
    </w:p>
    <w:p w14:paraId="1CC91FA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516EEC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 开工</w:t>
      </w:r>
    </w:p>
    <w:p w14:paraId="03A886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7.3.1 开工准备</w:t>
      </w:r>
    </w:p>
    <w:p w14:paraId="1FFDBAE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13EB1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除专用合同条款另有约定外，合同当事人应按约定完成开工准备工作。</w:t>
      </w:r>
    </w:p>
    <w:p w14:paraId="5654897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7.3.2 开工通知</w:t>
      </w:r>
    </w:p>
    <w:p w14:paraId="2C10C0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08315CD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9883D6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7.4测量放线</w:t>
      </w:r>
    </w:p>
    <w:p w14:paraId="69DAAD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322468E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6AEC7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FBA4B7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施工过程中对施工现场内水准点等测量标志物的保护工作由承包人负责。</w:t>
      </w:r>
    </w:p>
    <w:p w14:paraId="4DF3E8C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 工期延误</w:t>
      </w:r>
    </w:p>
    <w:p w14:paraId="4804388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7.5.1 因发包人原因导致工期延误</w:t>
      </w:r>
    </w:p>
    <w:p w14:paraId="3CA1E4B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在合同履行过程中，因下列情况导致工期延误和（或）费用增加的，由发包人承担由此延误的工期和（或）增加的费用，且发包人应支付承包人合理的利润： </w:t>
      </w:r>
    </w:p>
    <w:p w14:paraId="72FAFFF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（1）发包人未能按合同约定提供图纸或所提供图纸不符合合同约定的；</w:t>
      </w:r>
    </w:p>
    <w:p w14:paraId="51102CF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（2）发包人未能按合同约定提供施工现场、施工条件、基础资料、许可、批准等开工条件的；</w:t>
      </w:r>
    </w:p>
    <w:p w14:paraId="57FCA4A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（3）发包人提供的测量基准点、基准线和水准点及其书面资料存在错误或疏漏的；</w:t>
      </w:r>
    </w:p>
    <w:p w14:paraId="0A8FD26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（4）发包人未能在计划开工日期之日起7天内同意下达开工通知的；</w:t>
      </w:r>
    </w:p>
    <w:p w14:paraId="546AD08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（5）发包人未能按合同约定日期支付工程预付款、进度款或竣工结算款的；</w:t>
      </w:r>
    </w:p>
    <w:p w14:paraId="2291405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（6）监理人未按合同约定发出指示、批准等文件的；</w:t>
      </w:r>
    </w:p>
    <w:p w14:paraId="6F1CFD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（7）专用合同条款中约定的其他情形。</w:t>
      </w:r>
    </w:p>
    <w:p w14:paraId="37B0D68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DA50D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7.5.2 因承包人原因导致工期延误</w:t>
      </w:r>
    </w:p>
    <w:p w14:paraId="60FEB2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4F68EA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7.6 不利物质条件</w:t>
      </w:r>
    </w:p>
    <w:p w14:paraId="39ED66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251EF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6E8C3B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7.7 异常恶劣的气候条件</w:t>
      </w:r>
    </w:p>
    <w:p w14:paraId="50841B7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CCC97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2508974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 暂停施工</w:t>
      </w:r>
    </w:p>
    <w:p w14:paraId="6C5ECE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7.8.1发包人原因引起的暂停施工</w:t>
      </w:r>
    </w:p>
    <w:p w14:paraId="3252143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14:paraId="00EDB3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因发包人原因引起的暂停施工，发包人应承担由此增加的费用和（或）延误的工期，并支付承包人合理的利润。</w:t>
      </w:r>
    </w:p>
    <w:p w14:paraId="2FAFAA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7.8.2 承包人原因引起的暂停施工</w:t>
      </w:r>
    </w:p>
    <w:p w14:paraId="5B1774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0FC636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7.8.3 指示暂停施工</w:t>
      </w:r>
    </w:p>
    <w:p w14:paraId="2C6E5B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监理人认为有必要时，并经发包人批准后，可向承包人作出暂停施工的指示，承包人应按监理人指示暂停施工。</w:t>
      </w:r>
    </w:p>
    <w:p w14:paraId="066365E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7.8.4 紧急情况下的暂停施工</w:t>
      </w:r>
    </w:p>
    <w:p w14:paraId="66455FF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2BA284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7.8.5 暂停施工后的复工</w:t>
      </w:r>
    </w:p>
    <w:p w14:paraId="6564A31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3E65F0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承包人无故拖延和拒绝复工的，承包人承担由此增加的费用和（或）延误的工期；因发包人原因无法按时复工的，按照第7.5.1项〔因发包人原因导致工期延误〕约定办理。</w:t>
      </w:r>
    </w:p>
    <w:p w14:paraId="5AD707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7.8.6 暂停施工持续56天以上</w:t>
      </w:r>
    </w:p>
    <w:p w14:paraId="6B75A9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4968210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E8B1D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7.8.7 暂停施工期间的工程照管</w:t>
      </w:r>
    </w:p>
    <w:p w14:paraId="6F8540C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暂停施工期间，承包人应负责妥善照管工程并提供安全保障，由此增加的费用由责任方承担。</w:t>
      </w:r>
    </w:p>
    <w:p w14:paraId="179BAF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7.8.8 暂停施工的措施</w:t>
      </w:r>
    </w:p>
    <w:p w14:paraId="112A8F5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暂停施工期间，发包人和承包人均应采取必要的措施确保工程质量及安全，防止因暂停施工扩大损失。</w:t>
      </w:r>
    </w:p>
    <w:p w14:paraId="78870A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7.9提前竣工</w:t>
      </w:r>
    </w:p>
    <w:p w14:paraId="404F687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226B2E0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7.9.2 发包人要求承包人提前竣工，或承包人提出提前竣工的建议能够给发包人带来效益的，合同当事人可以在专用合同条款中约定提前竣工的奖励。</w:t>
      </w:r>
    </w:p>
    <w:p w14:paraId="3CFC308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 材料与设备</w:t>
      </w:r>
    </w:p>
    <w:p w14:paraId="20DD807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8.1发包人供应材料与工程设备</w:t>
      </w:r>
    </w:p>
    <w:p w14:paraId="0649670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46CCC28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CD7B23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8.2承包人采购材料与工程设备</w:t>
      </w:r>
    </w:p>
    <w:p w14:paraId="4D0B974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094DAF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8.3材料与工程设备的接收与拒收</w:t>
      </w:r>
    </w:p>
    <w:p w14:paraId="639C6D3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15A38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14:paraId="46D521A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168BDF6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0FFCE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8.4材料与工程设备的保管与使用</w:t>
      </w:r>
    </w:p>
    <w:p w14:paraId="5A24F5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8.4.1 发包人供应材料与工程设备的保管与使用</w:t>
      </w:r>
    </w:p>
    <w:p w14:paraId="0A1251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23891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发包人供应的材料和工程设备使用前，由承包人负责检验，检验费用由发包人承担，不合格的不得使用。</w:t>
      </w:r>
    </w:p>
    <w:p w14:paraId="1FC0793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8.4.2 承包人采购材料与工程设备的保管与使用</w:t>
      </w:r>
    </w:p>
    <w:p w14:paraId="5F4597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9B7708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45412A5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8.5禁止使用不合格的材料和工程设备</w:t>
      </w:r>
    </w:p>
    <w:p w14:paraId="675E1C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3117379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8.5.2 监理人发现承包人使用了不合格的材料和工程设备，承包人应按照监理人的指示立即改正，并禁止在工程中继续使用不合格的材料和工程设备。</w:t>
      </w:r>
    </w:p>
    <w:p w14:paraId="0A7CE7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8.5.3 发包人提供的材料或工程设备不符合合同要求的，承包人有权拒绝，并可要求发包人更换，由此增加的费用和（或）延误的工期由发包人承担，并支付承包人合理的利润。</w:t>
      </w:r>
    </w:p>
    <w:p w14:paraId="2E96CB8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 样品</w:t>
      </w:r>
    </w:p>
    <w:p w14:paraId="1FA777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8.6.1</w:t>
      </w:r>
      <w:r>
        <w:rPr>
          <w:rFonts w:hint="eastAsia" w:cs="仿宋" w:asciiTheme="minorEastAsia" w:hAnsiTheme="minorEastAsia"/>
          <w:snapToGrid w:val="0"/>
          <w:color w:val="000000"/>
          <w:kern w:val="0"/>
          <w:sz w:val="24"/>
          <w:szCs w:val="24"/>
          <w:highlight w:val="none"/>
        </w:rPr>
        <w:tab/>
      </w:r>
      <w:r>
        <w:rPr>
          <w:rFonts w:hint="eastAsia" w:cs="仿宋" w:asciiTheme="minorEastAsia" w:hAnsiTheme="minorEastAsia"/>
          <w:snapToGrid w:val="0"/>
          <w:color w:val="000000"/>
          <w:kern w:val="0"/>
          <w:sz w:val="24"/>
          <w:szCs w:val="24"/>
          <w:highlight w:val="none"/>
        </w:rPr>
        <w:t>样品的报送与封存</w:t>
      </w:r>
    </w:p>
    <w:p w14:paraId="03C545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需要承包人报送样品的材料或工程设备，样品的种类、名称、规格、数量等要求均应在专用合同条款中约定。样品的报送程序如下：</w:t>
      </w:r>
    </w:p>
    <w:p w14:paraId="667047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9F3B6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4F8DF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14:paraId="5D87F24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2F26C0C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8.6.2 样品的保管</w:t>
      </w:r>
    </w:p>
    <w:p w14:paraId="397D53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经批准的样品应由监理人负责封存于现场，承包人应在现场为保存样品提供适当和固定的场所并保持适当和良好的存储环境条件。</w:t>
      </w:r>
    </w:p>
    <w:p w14:paraId="1E5DB7A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8.7材料与工程设备的替代</w:t>
      </w:r>
    </w:p>
    <w:p w14:paraId="0EBF17B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8.7.1 出现下列情况需要使用替代材料和工程设备的，承包人应按照第8.7.2项约定的程序执行：</w:t>
      </w:r>
    </w:p>
    <w:p w14:paraId="5D1521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（1）基准日期后生效的法律规定禁止使用的；</w:t>
      </w:r>
    </w:p>
    <w:p w14:paraId="645DA97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（2）发包人要求使用替代品的；</w:t>
      </w:r>
    </w:p>
    <w:p w14:paraId="71D01D0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（3）因其他原因必须使用替代品的。</w:t>
      </w:r>
    </w:p>
    <w:p w14:paraId="57DEFA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8.7.2 承包人应在使用替代材料和工程设备28天前书面通知监理人，并附下列文件：</w:t>
      </w:r>
    </w:p>
    <w:p w14:paraId="3E3E8D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（1）被替代的材料和工程设备的名称、数量、规格、型号、品牌、性能、价格及其他相关资料；</w:t>
      </w:r>
    </w:p>
    <w:p w14:paraId="078378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（2）替代品的名称、数量、规格、型号、品牌、性能、价格及其他相关资料；</w:t>
      </w:r>
    </w:p>
    <w:p w14:paraId="22BC0DF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（3）替代品与被替代产品之间的差异以及使用替代品可能对工程产生的影响；</w:t>
      </w:r>
    </w:p>
    <w:p w14:paraId="56E14E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（4）替代品与被替代产品的价格差异；</w:t>
      </w:r>
    </w:p>
    <w:p w14:paraId="3568AD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（5）使用替代品的理由和原因说明；</w:t>
      </w:r>
    </w:p>
    <w:p w14:paraId="69C56D7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（6）监理人要求的其他文件。</w:t>
      </w:r>
    </w:p>
    <w:p w14:paraId="7D802F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监理人应在收到通知后14天内向承包人发出经发包人签认的书面指示；监理人逾期发出书面指示的，视为发包人和监理人同意使用替代品。</w:t>
      </w:r>
    </w:p>
    <w:p w14:paraId="542F63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2565E2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8.8施工设备和临时设施</w:t>
      </w:r>
    </w:p>
    <w:p w14:paraId="3332F4A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8.8.1 承包人提供的施工设备和临时设施</w:t>
      </w:r>
    </w:p>
    <w:p w14:paraId="22F9C7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6A5C77C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除专用合同条款另有约定外，承包人应自行承担修建临时设施的费用，需要临时占地的，应由发包人办理申请手续并承担相应费用。</w:t>
      </w:r>
    </w:p>
    <w:p w14:paraId="275436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8.8.2发包人提供的施工设备和临时设施</w:t>
      </w:r>
    </w:p>
    <w:p w14:paraId="697A950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发包人提供的施工设备或临时设施在专用合同条款中约定。</w:t>
      </w:r>
    </w:p>
    <w:p w14:paraId="48923A7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8.8.3要求承包人增加或更换施工设备</w:t>
      </w:r>
    </w:p>
    <w:p w14:paraId="2E6E7F5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2C03911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8.9材料与设备专用要求</w:t>
      </w:r>
    </w:p>
    <w:p w14:paraId="01F338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36B6D5F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 试验与检验</w:t>
      </w:r>
    </w:p>
    <w:p w14:paraId="068031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9.1试验设备与试验人员</w:t>
      </w:r>
    </w:p>
    <w:p w14:paraId="7A69DD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5ED215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9.1.2 承包人应按专用合同条款的约定提供试验设备、取样装置、试验场所和试验条件，并向监理人提交相应进场计划表。</w:t>
      </w:r>
    </w:p>
    <w:p w14:paraId="3A79395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承包人配置的试验设备要符合相应试验规程的要求并经过具有资质的检测单位检测，且在正式使用该试验设备前，需要经过监理人与承包人共同校定。</w:t>
      </w:r>
    </w:p>
    <w:p w14:paraId="261AEF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4E3A845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9.2取样</w:t>
      </w:r>
    </w:p>
    <w:p w14:paraId="641EC06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试验属于自检性质的，承包人可以单独取样。试验属于监理人抽检性质的，可由监理人取样，也可由承包人的试验人员在监理人的监督下取样。</w:t>
      </w:r>
    </w:p>
    <w:p w14:paraId="4982904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9.3材料、工程设备和工程的试验和检验</w:t>
      </w:r>
    </w:p>
    <w:p w14:paraId="59AD92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11F7F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24AB33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454635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9.4现场工艺试验</w:t>
      </w:r>
    </w:p>
    <w:p w14:paraId="0A426E0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1F4DCE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 变更</w:t>
      </w:r>
    </w:p>
    <w:p w14:paraId="2DBCD6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10.1变更的范围</w:t>
      </w:r>
    </w:p>
    <w:p w14:paraId="468818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除专用合同条款另有约定外，合同履行过程中发生以下情形的，应按照本条约定进行变更：</w:t>
      </w:r>
    </w:p>
    <w:p w14:paraId="54A84A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（1）增加或减少合同中任何工作，或追加额外的工作；</w:t>
      </w:r>
    </w:p>
    <w:p w14:paraId="1F896A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（2）取消合同中任何工作，但转由他人实施的工作除外；</w:t>
      </w:r>
    </w:p>
    <w:p w14:paraId="350F96E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（3）改变合同中任何工作的质量标准或其他特性；</w:t>
      </w:r>
    </w:p>
    <w:p w14:paraId="01A0B53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（4）改变工程的基线、标高、位置和尺寸；</w:t>
      </w:r>
    </w:p>
    <w:p w14:paraId="6960138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（5）改变工程的时间安排或实施顺序。</w:t>
      </w:r>
    </w:p>
    <w:p w14:paraId="62F5D6C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10.2变更权</w:t>
      </w:r>
    </w:p>
    <w:p w14:paraId="6DCB935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90C0C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涉及设计变更的，应由设计人提供变更后的图纸和说明。如变更超过原设计标准或批准的建设规模时，发包人应及时办理规划、设计变更等审批手续。</w:t>
      </w:r>
    </w:p>
    <w:p w14:paraId="00655F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10.3变更程序</w:t>
      </w:r>
    </w:p>
    <w:p w14:paraId="28400D7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10.3.1 发包人提出变更</w:t>
      </w:r>
    </w:p>
    <w:p w14:paraId="57AB25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发包人提出变更的，应通过监理人向承包人发出变更指示，变更指示应说明计划变更的工程范围和变更的内容。</w:t>
      </w:r>
    </w:p>
    <w:p w14:paraId="452D19C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10.3.2 监理人提出变更建议</w:t>
      </w:r>
    </w:p>
    <w:p w14:paraId="0B5F23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37955D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10.3.3 变更执行</w:t>
      </w:r>
    </w:p>
    <w:p w14:paraId="6923FA3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18749C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10.4变更估价</w:t>
      </w:r>
    </w:p>
    <w:p w14:paraId="06A8E78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10.4.1 变更估价原则</w:t>
      </w:r>
    </w:p>
    <w:p w14:paraId="756091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除专用合同条款另有约定外，变更估价按照本款约定处理：</w:t>
      </w:r>
    </w:p>
    <w:p w14:paraId="170EEEF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（1）已标价工程量清单或预算书有相同项目的，按照相同项目单价认定；</w:t>
      </w:r>
    </w:p>
    <w:p w14:paraId="3B6001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（2）已标价工程量清单或预算书中无相同项目，但有类似项目的，参照类似项目的单价认定；</w:t>
      </w:r>
    </w:p>
    <w:p w14:paraId="2C082C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C3AC56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10.4.2 变更估价程序</w:t>
      </w:r>
    </w:p>
    <w:p w14:paraId="1CEAC0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6D274FC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因变更引起的价格调整应计入最近一期的进度款中支付。</w:t>
      </w:r>
    </w:p>
    <w:p w14:paraId="60469E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10.5承包人的合理化建议</w:t>
      </w:r>
    </w:p>
    <w:p w14:paraId="0CDC8E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承包人提出合理化建议的，应向监理人提交合理化建议说明，说明建议的内容和理由，以及实施该建议对合同价格和工期的影响。</w:t>
      </w:r>
    </w:p>
    <w:p w14:paraId="48798B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19EEC0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合理化建议降低了合同价格或者提高了工程经济效益的，发包人可对承包人给予奖励，奖励的方法和金额在专用合同条款中约定。</w:t>
      </w:r>
    </w:p>
    <w:p w14:paraId="17B62F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10.6变更引起的工期调整   </w:t>
      </w:r>
    </w:p>
    <w:p w14:paraId="74DCFF0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因变更引起工期变化的，合同当事人均可要求调整合同工期，由合同当事人按照第4.4款〔商定或确定〕并参考工程所在地的工期定额标准确定增减工期天数。</w:t>
      </w:r>
    </w:p>
    <w:p w14:paraId="11E1D27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10.7暂估价</w:t>
      </w:r>
    </w:p>
    <w:p w14:paraId="23A919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暂估价专业分包工程、服务、材料和工程设备的明细由合同当事人在专用合同条款中约定。</w:t>
      </w:r>
    </w:p>
    <w:p w14:paraId="1DB690B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10.7.1 依法必须招标的暂估价项目</w:t>
      </w:r>
    </w:p>
    <w:p w14:paraId="1C5A78F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对于依法必须招标的暂估价项目，采取以下第1种方式确定。合同当事人也可以在专用合同条款中选择其他招标方式。</w:t>
      </w:r>
    </w:p>
    <w:p w14:paraId="5337B64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第1种方式：对于依法必须招标的暂估价项目，由承包人招标，对该暂估价项目的确认和批准按照以下约定执行：</w:t>
      </w:r>
    </w:p>
    <w:p w14:paraId="3B7EAF5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3BD07D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506B5F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D2916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DC51C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10.7.2不属于依法必须招标的暂估价项目</w:t>
      </w:r>
    </w:p>
    <w:p w14:paraId="5314FDF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除专用合同条款另有约定外，对于不属于依法必须招标的暂估价项目，采取以下第1种方式确定： </w:t>
      </w:r>
    </w:p>
    <w:p w14:paraId="6DE7BD1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第1种方式：对于不属于依法必须招标的暂估价项目，按本项约定确认和批准：</w:t>
      </w:r>
    </w:p>
    <w:p w14:paraId="5441D8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62B70B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（2）发包人认为承包人确定的供应商、分包人无法满足工程质量或合同要求的，发包人可以要求承包人重新确定暂估价项目的供应商、分包人;</w:t>
      </w:r>
    </w:p>
    <w:p w14:paraId="3DF0E2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（3）承包人应当在签订暂估价合同后7天内，将暂估价合同副本报送发包人留存。</w:t>
      </w:r>
    </w:p>
    <w:p w14:paraId="51F4BB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第2种方式：承包人按照第10.7.1项〔依法必须招标的暂估价项目〕约定的第1种方式确定暂估价项目。</w:t>
      </w:r>
    </w:p>
    <w:p w14:paraId="1B447D8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第3种方式：承包人直接实施的暂估价项目</w:t>
      </w:r>
    </w:p>
    <w:p w14:paraId="71BA9F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承包人具备实施暂估价项目的资格和条件的，经发包人和承包人协商一致后，可由承包人自行实施暂估价项目，合同当事人可以在专用合同条款约定具体事项。</w:t>
      </w:r>
    </w:p>
    <w:p w14:paraId="4518FF9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8A2DAF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10.8暂列金额</w:t>
      </w:r>
    </w:p>
    <w:p w14:paraId="18A70C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暂列金额应按照发包人的要求使用，发包人的要求应通过监理人发出。合同当事人可以在专用合同条款中协商确定有关事项。</w:t>
      </w:r>
    </w:p>
    <w:p w14:paraId="7E3E3C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10.9计日工 </w:t>
      </w:r>
    </w:p>
    <w:p w14:paraId="5171A4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4074DFB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采用计日工计价的任何一项工作，承包人应在该项工作实施过程中，每天提交以下报表和有关凭证报送监理人审查：</w:t>
      </w:r>
    </w:p>
    <w:p w14:paraId="3A24E4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（1）工作名称、内容和数量；</w:t>
      </w:r>
    </w:p>
    <w:p w14:paraId="2B625DB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（2）投入该工作的所有人员的姓名、专业、工种、级别和耗用工时；</w:t>
      </w:r>
    </w:p>
    <w:p w14:paraId="522F00B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（3）投入该工作的材料类别和数量；</w:t>
      </w:r>
    </w:p>
    <w:p w14:paraId="686D91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（4）投入该工作的施工设备型号、台数和耗用台时；</w:t>
      </w:r>
    </w:p>
    <w:p w14:paraId="4A3A82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（5）其他有关资料和凭证。</w:t>
      </w:r>
    </w:p>
    <w:p w14:paraId="3505624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计日工由承包人汇总后，列入最近一期进度付款申请单，由监理人审查并经发包人批准后列入进度付款。</w:t>
      </w:r>
    </w:p>
    <w:p w14:paraId="3A4B839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 价格调整</w:t>
      </w:r>
    </w:p>
    <w:p w14:paraId="4411761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11.1市场价格波动引起的调整</w:t>
      </w:r>
    </w:p>
    <w:p w14:paraId="71038FE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4C64EE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第1种方式：采用价格指数进行价格调整。</w:t>
      </w:r>
    </w:p>
    <w:p w14:paraId="063818B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（1）价格调整公式</w:t>
      </w:r>
    </w:p>
    <w:p w14:paraId="352A8B5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因人工、材料和设备等价格波动影响合同价格时，根据专用合同条款中约定的数据，按以下公式计算差额并调整合同价格：</w:t>
      </w:r>
    </w:p>
    <w:p w14:paraId="1D65E504">
      <w:pPr>
        <w:keepNext/>
        <w:keepLines/>
        <w:adjustRightInd w:val="0"/>
        <w:snapToGrid w:val="0"/>
        <w:spacing w:line="376" w:lineRule="auto"/>
        <w:jc w:val="center"/>
        <w:textAlignment w:val="baseline"/>
        <w:outlineLvl w:val="3"/>
        <w:rPr>
          <w:rFonts w:cs="Times New Roman" w:asciiTheme="minorEastAsia" w:hAnsiTheme="minorEastAsia"/>
          <w:b/>
          <w:bCs/>
          <w:snapToGrid w:val="0"/>
          <w:color w:val="000000"/>
          <w:sz w:val="28"/>
          <w:szCs w:val="28"/>
          <w:highlight w:val="none"/>
        </w:rPr>
      </w:pPr>
      <w:r>
        <w:rPr>
          <w:rFonts w:cs="宋体" w:asciiTheme="minorEastAsia" w:hAnsiTheme="minorEastAsia"/>
          <w:snapToGrid w:val="0"/>
          <w:color w:val="000000"/>
          <w:kern w:val="0"/>
          <w:sz w:val="24"/>
          <w:szCs w:val="24"/>
          <w:highlight w:val="none"/>
        </w:rPr>
        <w:object>
          <v:shape id="_x0000_i1025" o:spt="75" type="#_x0000_t75" style="height:44.5pt;width:359.85pt;" o:ole="t" filled="f" o:preferrelative="t" stroked="f" coordsize="21600,21600">
            <v:path/>
            <v:fill on="f" focussize="0,0"/>
            <v:stroke on="f" joinstyle="miter"/>
            <v:imagedata r:id="rId46" o:title=""/>
            <o:lock v:ext="edit" aspectratio="t"/>
            <w10:wrap type="none"/>
            <w10:anchorlock/>
          </v:shape>
          <o:OLEObject Type="Embed" ProgID="Equation.3" ShapeID="_x0000_i1025" DrawAspect="Content" ObjectID="_1468075725" r:id="rId45">
            <o:LockedField>false</o:LockedField>
          </o:OLEObject>
        </w:object>
      </w:r>
    </w:p>
    <w:p w14:paraId="6EC7C64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公式中：ΔP——需调整的价格差额；</w:t>
      </w:r>
    </w:p>
    <w:p w14:paraId="117B55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37159AE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A——定值权重（即不调部分的权重）；</w:t>
      </w:r>
    </w:p>
    <w:p w14:paraId="10755D2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——各可调因子的变值权重（即可调部分的权重），为各可调因子在签约合同价中所占的比例；</w:t>
      </w:r>
    </w:p>
    <w:p w14:paraId="36FA109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——各可调因子的现行价格指数，指约定的付款证书相关周期最后一天的前42天的各可调因子的价格指数；</w:t>
      </w:r>
    </w:p>
    <w:p w14:paraId="5EDFFF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——各可调因子的基本价格指数，指基准日期的各可调因子的价格指数。</w:t>
      </w:r>
    </w:p>
    <w:p w14:paraId="086879D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A89018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（2）暂时确定调整差额</w:t>
      </w:r>
    </w:p>
    <w:p w14:paraId="7037287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在计算调整差额时无现行价格指数的，合同当事人同意暂用前次价格指数计算。实际价格指数有调整的，合同当事人进行相应调整。</w:t>
      </w:r>
    </w:p>
    <w:p w14:paraId="3D921E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（3）权重的调整</w:t>
      </w:r>
    </w:p>
    <w:p w14:paraId="601A77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因变更导致合同约定的权重不合理时，按照第4.4款〔商定或确定〕执行。</w:t>
      </w:r>
    </w:p>
    <w:p w14:paraId="74969F1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（4）因承包人原因工期延误后的价格调整</w:t>
      </w:r>
    </w:p>
    <w:p w14:paraId="1BE5E7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C29BF5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第2种方式：采用造价信息进行价格调整。</w:t>
      </w:r>
    </w:p>
    <w:p w14:paraId="2369AA9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594B6A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A5B02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（2）材料、工程设备价格变化的价款调整按照发包人提供的基准价格，按以下风险范围规定执行:</w:t>
      </w:r>
    </w:p>
    <w:p w14:paraId="090E37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8F964B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4FAEE0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1A7506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5EF465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0A87143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（3）施工机械台班单价或施工机械使用费发生变化超过省级或行业建设主管部门或其授权的工程造价管理机构规定的范围时，按规定调整合同价格。</w:t>
      </w:r>
    </w:p>
    <w:p w14:paraId="34A48A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第3种方式：专用合同条款约定的其他方式。</w:t>
      </w:r>
    </w:p>
    <w:p w14:paraId="49FBA47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11.2法律变化引起的调整</w:t>
      </w:r>
    </w:p>
    <w:p w14:paraId="7835FB6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744D271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因法律变化引起的合同价格和工期调整，合同当事人无法达成一致的，由总监理工程师按第4.4款〔商定或确定〕的约定处理。</w:t>
      </w:r>
    </w:p>
    <w:p w14:paraId="0447C0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因承包人原因造成工期延误，在工期延误期间出现法律变化的，由此增加的费用和（或）延误的工期由承包人承担。</w:t>
      </w:r>
    </w:p>
    <w:p w14:paraId="31D3571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 合同价格、计量与支付</w:t>
      </w:r>
    </w:p>
    <w:p w14:paraId="457E258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12.1 合同价格形式</w:t>
      </w:r>
    </w:p>
    <w:p w14:paraId="17AF3F1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发包人和承包人应在合同协议书中选择下列一种合同价格形式： </w:t>
      </w:r>
    </w:p>
    <w:p w14:paraId="476519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1.单价合同</w:t>
      </w:r>
    </w:p>
    <w:p w14:paraId="299ECB1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31344B0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2.总价合同</w:t>
      </w:r>
    </w:p>
    <w:p w14:paraId="0298ED4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FDF20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3.其它价格形式</w:t>
      </w:r>
    </w:p>
    <w:p w14:paraId="4E857F0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合同当事人可在专用合同条款中约定其他合同价格形式。</w:t>
      </w:r>
    </w:p>
    <w:p w14:paraId="3746530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12.2预付款</w:t>
      </w:r>
    </w:p>
    <w:p w14:paraId="7322C0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12.2.1预付款的支付</w:t>
      </w:r>
    </w:p>
    <w:p w14:paraId="5CEE66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6D12E9E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除专用合同条款另有约定外，预付款在进度付款中同比例扣回。在颁发工程接收证书前，提前解除合同的，尚未扣完的预付款应与合同价款一并结算。</w:t>
      </w:r>
    </w:p>
    <w:p w14:paraId="7A2C46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14:paraId="4EF7FB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12.2.2 预付款担保</w:t>
      </w:r>
    </w:p>
    <w:p w14:paraId="27EA52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545FE3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发包人在工程款中逐期扣回预付款后，预付款担保额度应相应减少，但剩余的预付款担保金额不得低于未被扣回的预付款金额。</w:t>
      </w:r>
    </w:p>
    <w:p w14:paraId="4B3E712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12.3计量</w:t>
      </w:r>
    </w:p>
    <w:p w14:paraId="6291FF1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12.3.1 计量原则</w:t>
      </w:r>
    </w:p>
    <w:p w14:paraId="4F3FB02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2E0371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12.3.2 计量周期</w:t>
      </w:r>
    </w:p>
    <w:p w14:paraId="5D2B6F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除专用合同条款另有约定外，工程量的计量按月进行。</w:t>
      </w:r>
    </w:p>
    <w:p w14:paraId="1314680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12.3.3 单价合同的计量</w:t>
      </w:r>
    </w:p>
    <w:p w14:paraId="54A63AC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除专用合同条款另有约定外，单价合同的计量按照本项约定执行：</w:t>
      </w:r>
    </w:p>
    <w:p w14:paraId="24BF08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（1）承包人应于每月25日向监理人报送上月20日至当月19日已完成的工程量报告，并附具进度付款申请单、已完成工程量报表和有关资料。</w:t>
      </w:r>
    </w:p>
    <w:p w14:paraId="34084A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A8153A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（3）监理人未在收到承包人提交的工程量报表后的7天内完成审核的，承包人报送的工程量报告中的工程量视为承包人实际完成的工程量，据此计算工程价款。</w:t>
      </w:r>
    </w:p>
    <w:p w14:paraId="7A10AA2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12.3.4 总价合同的计量</w:t>
      </w:r>
    </w:p>
    <w:p w14:paraId="1F9493C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除专用合同条款另有约定外，按月计量支付的总价合同，按照本项约定执行：</w:t>
      </w:r>
    </w:p>
    <w:p w14:paraId="59E26C5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（1）承包人应于每月25日向监理人报送上月20日至当月19日已完成的工程量报告，并附具进度付款申请单、已完成工程量报表和有关资料。</w:t>
      </w:r>
    </w:p>
    <w:p w14:paraId="71617A2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8C946C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（3）监理人未在收到承包人提交的工程量报表后的7天内完成复核的，承包人提交的工程量报告中的工程量视为承包人实际完成的工程量。</w:t>
      </w:r>
    </w:p>
    <w:p w14:paraId="6597E4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12.3.5 总价合同采用支付分解表计量支付的，可以按照第12.3.4项〔总价合同的计量〕约定进行计量，但合同价款按照支付分解表进行支付。</w:t>
      </w:r>
    </w:p>
    <w:p w14:paraId="02117AD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12.3.6 其他价格形式合同的计量</w:t>
      </w:r>
    </w:p>
    <w:p w14:paraId="0C01CAA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合同当事人可在专用合同条款中约定其他价格形式合同的计量方式和程序。</w:t>
      </w:r>
    </w:p>
    <w:p w14:paraId="12EEC7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12.4工程进度款支付</w:t>
      </w:r>
    </w:p>
    <w:p w14:paraId="4BC680A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12.4.1 付款周期</w:t>
      </w:r>
    </w:p>
    <w:p w14:paraId="2AEB53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除专用合同条款另有约定外，付款周期应按照第12.3.2项〔计量周期〕的约定与计量周期保持一致。</w:t>
      </w:r>
    </w:p>
    <w:p w14:paraId="540A933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12.4.2 进度付款申请单的编制</w:t>
      </w:r>
    </w:p>
    <w:p w14:paraId="0C664BC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除专用合同条款另有约定外，进度付款申请单应包括下列内容：</w:t>
      </w:r>
    </w:p>
    <w:p w14:paraId="7E35AB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（1）截至本次付款周期已完成工作对应的金额；</w:t>
      </w:r>
    </w:p>
    <w:p w14:paraId="5245C7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（2）根据第10条〔变更〕应增加和扣减的变更金额；</w:t>
      </w:r>
    </w:p>
    <w:p w14:paraId="7DD319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（3）根据第12.2款〔预付款〕约定应支付的预付款和扣减的返还预付款；</w:t>
      </w:r>
    </w:p>
    <w:p w14:paraId="48C2499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（4）根据第15.3款〔质量保证金〕约定应扣减的质量保证金；</w:t>
      </w:r>
    </w:p>
    <w:p w14:paraId="1202698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（5）根据第19条〔索赔〕应增加和扣减的索赔金额；</w:t>
      </w:r>
    </w:p>
    <w:p w14:paraId="58DDC54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（6）对已签发的进度款支付证书中出现错误的修正，应在本次进度付款中支付或扣除的金额；</w:t>
      </w:r>
    </w:p>
    <w:p w14:paraId="5266596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（7）根据合同约定应增加和扣减的其他金额。</w:t>
      </w:r>
    </w:p>
    <w:p w14:paraId="3933DBD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12.4.3 进度付款申请单的提交</w:t>
      </w:r>
    </w:p>
    <w:p w14:paraId="5B45CE2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（1）单价合同进度付款申请单的提交</w:t>
      </w:r>
    </w:p>
    <w:p w14:paraId="4464749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503CC2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（2）总价合同进度付款申请单的提交</w:t>
      </w:r>
    </w:p>
    <w:p w14:paraId="31A1BA3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总价合同按月计量支付的，承包人按照第12.3.4项〔总价合同的计量〕约定的时间按月向监理人提交进度付款申请单，并附上已完成工程量报表和有关资料。</w:t>
      </w:r>
    </w:p>
    <w:p w14:paraId="6D23301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总价合同按支付分解表支付的，承包人应按照第12.4.6项〔支付分解表〕及第12.4.2项〔进度付款申请单的编制〕的约定向监理人提交进度付款申请单。</w:t>
      </w:r>
    </w:p>
    <w:p w14:paraId="49C2A9F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（3）其他价格形式合同的进度付款申请单的提交</w:t>
      </w:r>
    </w:p>
    <w:p w14:paraId="1A0C88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合同当事人可在专用合同条款中约定其他价格形式合同的进度付款申请单的编制和提交程序。</w:t>
      </w:r>
    </w:p>
    <w:p w14:paraId="70FF49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12.4.4 进度款审核和支付</w:t>
      </w:r>
    </w:p>
    <w:p w14:paraId="757740A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3DC992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5EB246A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0372545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（3）发包人签发进度款支付证书或临时进度款支付证书，不表明发包人已同意、批准或接受了承包人完成的相应部分的工作。</w:t>
      </w:r>
    </w:p>
    <w:p w14:paraId="6B72B1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12.4.5 进度付款的修正</w:t>
      </w:r>
    </w:p>
    <w:p w14:paraId="5B7800D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5413FD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12.4.6 支付分解表</w:t>
      </w:r>
    </w:p>
    <w:p w14:paraId="7B6A85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1.支付分解表的编制要求</w:t>
      </w:r>
    </w:p>
    <w:p w14:paraId="2DE9DE7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（1）支付分解表中所列的每期付款金额，应为第12.4.2项〔进度付款申请单的编制〕第（1）目的估算金额；</w:t>
      </w:r>
    </w:p>
    <w:p w14:paraId="373F029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（2）实际进度与施工进度计划不一致的，合同当事人可按照第4.4款〔商定或确定〕修改支付分解表；</w:t>
      </w:r>
    </w:p>
    <w:p w14:paraId="421910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（3）不采用支付分解表的，承包人应向发包人和监理人提交按季度编制的支付估算分解表，用于支付参考。</w:t>
      </w:r>
    </w:p>
    <w:p w14:paraId="3F9CD7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2.总价合同支付分解表的编制与审批</w:t>
      </w:r>
    </w:p>
    <w:p w14:paraId="398EA44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6A6E9D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50CB450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（3）发包人逾期未完成支付分解表审批的，也未及时要求承包人进行修正和提供补充资料的，则承包人提交的支付分解表视为已经获得发包人批准。</w:t>
      </w:r>
    </w:p>
    <w:p w14:paraId="0715AE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3.单价合同的总价项目支付分解表的编制与审批</w:t>
      </w:r>
    </w:p>
    <w:p w14:paraId="6DCFAC7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C25ABE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12.5支付账户</w:t>
      </w:r>
    </w:p>
    <w:p w14:paraId="10707BB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发包人应将合同价款支付至合同协议书中约定的承包人账户。</w:t>
      </w:r>
    </w:p>
    <w:p w14:paraId="3814B1B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 验收和工程试车</w:t>
      </w:r>
    </w:p>
    <w:p w14:paraId="10566B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13.1分部分项工程验收</w:t>
      </w:r>
    </w:p>
    <w:p w14:paraId="0E47F41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13.1.1 分部分项工程质量应符合国家有关工程施工验收规范、标准及合同约定，承包人应按照施工组织设计的要求完成分部分项工程施工。</w:t>
      </w:r>
    </w:p>
    <w:p w14:paraId="4592F13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4DAC5E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分部分项工程的验收资料应当作为竣工资料的组成部分。</w:t>
      </w:r>
    </w:p>
    <w:p w14:paraId="78E3FD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13.2竣工验收</w:t>
      </w:r>
    </w:p>
    <w:p w14:paraId="1D1F69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13.2.1竣工验收条件</w:t>
      </w:r>
    </w:p>
    <w:p w14:paraId="0E9EF6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工程具备以下条件的，承包人可以申请竣工验收：</w:t>
      </w:r>
    </w:p>
    <w:p w14:paraId="31D5F2F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（1）除发包人同意的甩项工作和缺陷修补工作外，合同范围内的全部工程以及有关工作，包括合同要求的试验、试运行以及检验均已完成，并符合合同要求；</w:t>
      </w:r>
    </w:p>
    <w:p w14:paraId="141F57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（2）已按合同约定编制了甩项工作和缺陷修补工作清单以及相应的施工计划；</w:t>
      </w:r>
    </w:p>
    <w:p w14:paraId="4AB0A33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（3）已按合同约定的内容和份数备齐竣工资料。</w:t>
      </w:r>
    </w:p>
    <w:p w14:paraId="33EB28B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13.2.2竣工验收程序</w:t>
      </w:r>
    </w:p>
    <w:p w14:paraId="6EE338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除专用合同条款另有约定外，承包人申请竣工验收的，应当按照以下程序进行：</w:t>
      </w:r>
    </w:p>
    <w:p w14:paraId="11F567B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86567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B908B4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3BE33CB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42CAD6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3DF985E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134D90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13.2.3竣工日期</w:t>
      </w:r>
    </w:p>
    <w:p w14:paraId="299F523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0F14747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13.2.4 拒绝接收全部或部分工程</w:t>
      </w:r>
    </w:p>
    <w:p w14:paraId="5257E8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7DCF4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13.2.5 移交、接收全部与部分工程</w:t>
      </w:r>
    </w:p>
    <w:p w14:paraId="0E5B6A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除专用合同条款另有约定外，合同当事人应当在颁发工程接收证书后7天内完成工程的移交。</w:t>
      </w:r>
    </w:p>
    <w:p w14:paraId="6EDFED3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7A5DC6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7CC918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13.3工程试车</w:t>
      </w:r>
    </w:p>
    <w:p w14:paraId="7D0FB1F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13.3.1试车程序</w:t>
      </w:r>
    </w:p>
    <w:p w14:paraId="199B80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工程需要试车的，除专用合同条款另有约定外，试车内容应与承包人承包范围相一致，试车费用由承包人承担。工程试车应按如下程序进行：</w:t>
      </w:r>
    </w:p>
    <w:p w14:paraId="5448751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7CD924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0681D4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461C3FB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13.3.2 试车中的责任</w:t>
      </w:r>
    </w:p>
    <w:p w14:paraId="5C3C781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8F331E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AEA587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13.3.3 投料试车</w:t>
      </w:r>
    </w:p>
    <w:p w14:paraId="351455B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14:paraId="54D27AC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83332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13.4提前交付单位工程的验收</w:t>
      </w:r>
    </w:p>
    <w:p w14:paraId="71BE92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62AC55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046787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14:paraId="2D554B3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13.5 施工期运行</w:t>
      </w:r>
    </w:p>
    <w:p w14:paraId="2AC1926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B77DCC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13.5.2 在施工期运行中发现工程或工程设备损坏或存在缺陷的，由承包人按第15.2款〔缺陷责任期〕约定进行修复。</w:t>
      </w:r>
    </w:p>
    <w:p w14:paraId="771DA79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13.6 竣工退场</w:t>
      </w:r>
    </w:p>
    <w:p w14:paraId="214EA6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13.6.1 竣工退场</w:t>
      </w:r>
    </w:p>
    <w:p w14:paraId="7134767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颁发工程接收证书后，承包人应按以下要求对施工现场进行清理：</w:t>
      </w:r>
    </w:p>
    <w:p w14:paraId="5036C4E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（1）施工现场内残留的垃圾已全部清除出场；</w:t>
      </w:r>
    </w:p>
    <w:p w14:paraId="4D3C24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（2）临时工程已拆除，场地已进行清理、平整或复原；</w:t>
      </w:r>
    </w:p>
    <w:p w14:paraId="09314DA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（3）按合同约定应撤离的人员、承包人施工设备和剩余的材料，包括废弃的施工设备和材料，已按计划撤离施工现场；</w:t>
      </w:r>
    </w:p>
    <w:p w14:paraId="19BEB04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（4）施工现场周边及其附近道路、河道的施工堆积物，已全部清理；</w:t>
      </w:r>
    </w:p>
    <w:p w14:paraId="525DB0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（5）施工现场其他场地清理工作已全部完成。</w:t>
      </w:r>
    </w:p>
    <w:p w14:paraId="10992AA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22C5439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13.6.2 地表还原</w:t>
      </w:r>
    </w:p>
    <w:p w14:paraId="3C70473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0D094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 竣工结算</w:t>
      </w:r>
    </w:p>
    <w:p w14:paraId="21F8B93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14.1 竣工结算申请</w:t>
      </w:r>
    </w:p>
    <w:p w14:paraId="2AA8AFD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41BA33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除专用合同条款另有约定外，竣工结算申请单应包括以下内容：</w:t>
      </w:r>
    </w:p>
    <w:p w14:paraId="345BD65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（1）竣工结算合同价格；</w:t>
      </w:r>
    </w:p>
    <w:p w14:paraId="31DC521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（2）发包人已支付承包人的款项；</w:t>
      </w:r>
    </w:p>
    <w:p w14:paraId="246206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（3）应扣留的质量保证金。已缴纳履约保证金的或提供其他工程质量担保方式的除外； </w:t>
      </w:r>
    </w:p>
    <w:p w14:paraId="291B598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（4）发包人应支付承包人的合同价款。</w:t>
      </w:r>
    </w:p>
    <w:p w14:paraId="39F719E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14.2 竣工结算审核</w:t>
      </w:r>
    </w:p>
    <w:p w14:paraId="4B513A4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7BC20D3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00C44D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DF98E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7FDEFB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14.3 甩项竣工协议</w:t>
      </w:r>
    </w:p>
    <w:p w14:paraId="53AF1D8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AC85B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 最终结清</w:t>
      </w:r>
    </w:p>
    <w:p w14:paraId="07901C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14.4.1 最终结清申请单</w:t>
      </w:r>
    </w:p>
    <w:p w14:paraId="0CF4F7E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（1）除专用合同条款另有约定外，承包人应在缺陷责任期终止证书颁发后7天内，按专用合同条款约定的份数向发包人提交最终结清申请单，并提供相关证明材料。</w:t>
      </w:r>
    </w:p>
    <w:p w14:paraId="1A87B45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除专用合同条款另有约定外，最终结清申请单应列明质量保证金、应扣除的质量保证金、缺陷责任期内发生的增减费用。</w:t>
      </w:r>
    </w:p>
    <w:p w14:paraId="1ED7742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（2）发包人对最终结清申请单内容有异议的，有权要求承包人进行修正和提供补充资料，承包人应向发包人提交修正后的最终结清申请单。</w:t>
      </w:r>
    </w:p>
    <w:p w14:paraId="34D83D0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14.4.2 最终结清证书和支付</w:t>
      </w:r>
    </w:p>
    <w:p w14:paraId="3250D2E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53B1F4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785E02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（3）承包人对发包人颁发的最终结清证书有异议的，按第20条〔争议解决〕的约定办理。</w:t>
      </w:r>
    </w:p>
    <w:p w14:paraId="03363EB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 缺陷责任与保修</w:t>
      </w:r>
    </w:p>
    <w:p w14:paraId="60D1799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15.1 工程保修的原则</w:t>
      </w:r>
    </w:p>
    <w:p w14:paraId="6B38D64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676120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 缺陷责任期</w:t>
      </w:r>
    </w:p>
    <w:p w14:paraId="6224D9E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15.2.1 缺陷责任期从工程通过竣工验收之日起计算，合同当事人应在专用合同条款约定缺陷责任期的具体期限，但该期限最长不超过24个月。</w:t>
      </w:r>
    </w:p>
    <w:p w14:paraId="20506EE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52957CE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0D31ACF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由他人原因造成的缺陷，发包人负责组织维修，承包人不承担费用，且发包人不得从保证金中扣除费用。</w:t>
      </w:r>
    </w:p>
    <w:p w14:paraId="63A141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0177933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466D57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 质量保证金</w:t>
      </w:r>
    </w:p>
    <w:p w14:paraId="3C71671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经合同当事人协商一致扣留质量保证金的，应在专用合同条款中予以明确。</w:t>
      </w:r>
    </w:p>
    <w:p w14:paraId="1893EAC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在工程项目竣工前，承包人已经提供履约担保的，发包人不得同时预留工程质量保证金。</w:t>
      </w:r>
    </w:p>
    <w:p w14:paraId="7D27A2B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4717BC3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15.3.1 承包人提供质量保证金的方式</w:t>
      </w:r>
    </w:p>
    <w:p w14:paraId="138EEA3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承包人提供质量保证金有以下三种方式：</w:t>
      </w:r>
    </w:p>
    <w:p w14:paraId="3EC4B8C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（1）质量保证金保函； </w:t>
      </w:r>
    </w:p>
    <w:p w14:paraId="4E75194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（2）相应比例的工程款；</w:t>
      </w:r>
    </w:p>
    <w:p w14:paraId="4BB01CA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（3）双方约定的其他方式。</w:t>
      </w:r>
    </w:p>
    <w:p w14:paraId="797DE48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除专用合同条款另有约定外，质量保证金原则上采用上述第（1）种方式。</w:t>
      </w:r>
    </w:p>
    <w:p w14:paraId="410B348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15.3.2 质量保证金的扣留</w:t>
      </w:r>
    </w:p>
    <w:p w14:paraId="5814F69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质量保证金的扣留有以下三种方式：</w:t>
      </w:r>
    </w:p>
    <w:p w14:paraId="05F0FF8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（1）在支付工程进度款时逐次扣留，在此情形下，质量保证金的计算基数不包括预付款的支付、扣回以及价格调整的金额；</w:t>
      </w:r>
    </w:p>
    <w:p w14:paraId="5E8AC2A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（2）工程竣工结算时一次性扣留质量保证金；</w:t>
      </w:r>
    </w:p>
    <w:p w14:paraId="5DCAEF5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（3）双方约定的其他扣留方式。</w:t>
      </w:r>
    </w:p>
    <w:p w14:paraId="22771A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除专用合同条款另有约定外，质量保证金的扣留原则上采用上述第（1）种方式。</w:t>
      </w:r>
    </w:p>
    <w:p w14:paraId="6D613B1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7401BA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发包人在退还质量保证金的同时按照中国人民银行发布的同期同类贷款基准利率支付利息。</w:t>
      </w:r>
    </w:p>
    <w:p w14:paraId="0B94554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15.3.3 质量保证金的退还</w:t>
      </w:r>
    </w:p>
    <w:p w14:paraId="122D75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缺陷责任期内，承包人认真履行合同约定的责任，到期后，承包人可向发包人申请返还保证金。</w:t>
      </w:r>
    </w:p>
    <w:p w14:paraId="019361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2287C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发包人和承包人对保证金预留、返还以及工程维修质量、费用有争议的，按本合同第20条约定的争议和纠纷解决程序处理。</w:t>
      </w:r>
    </w:p>
    <w:p w14:paraId="0DC44E1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 保修</w:t>
      </w:r>
    </w:p>
    <w:p w14:paraId="627BCC0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15.4.1保修责任</w:t>
      </w:r>
    </w:p>
    <w:p w14:paraId="34E11BA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5A1DA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发包人未经竣工验收擅自使用工程的，保修期自转移占有之日起算。</w:t>
      </w:r>
    </w:p>
    <w:p w14:paraId="6524C99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15.4.2 修复费用</w:t>
      </w:r>
    </w:p>
    <w:p w14:paraId="490B97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保修期内，修复的费用按照以下约定处理：</w:t>
      </w:r>
    </w:p>
    <w:p w14:paraId="1FB65CC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（1）保修期内，因承包人原因造成工程的缺陷、损坏，承包人应负责修复，并承担修复的费用以及因工程的缺陷、损坏造成的人身伤害和财产损失；</w:t>
      </w:r>
    </w:p>
    <w:p w14:paraId="1E4C0D9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（2）保修期内，因发包人使用不当造成工程的缺陷、损坏，可以委托承包人修复，但发包人应承担修复的费用，并支付承包人合理利润；</w:t>
      </w:r>
    </w:p>
    <w:p w14:paraId="26C1B97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14:paraId="17AB03E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15.4.3 修复通知</w:t>
      </w:r>
    </w:p>
    <w:p w14:paraId="0DE6D03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51FAC6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15.4.4 未能修复</w:t>
      </w:r>
    </w:p>
    <w:p w14:paraId="1F868F8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80C616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15.4.5 承包人出入权</w:t>
      </w:r>
    </w:p>
    <w:p w14:paraId="0D075C7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728E46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 违约</w:t>
      </w:r>
    </w:p>
    <w:p w14:paraId="60F9346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 发包人违约</w:t>
      </w:r>
    </w:p>
    <w:p w14:paraId="095033A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16.1.1 发包人违约的情形</w:t>
      </w:r>
    </w:p>
    <w:p w14:paraId="5664A2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在合同履行过程中发生的下列情形，属于发包人违约：</w:t>
      </w:r>
    </w:p>
    <w:p w14:paraId="72CCBFB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（1）因发包人原因未能在计划开工日期前7天内下达开工通知的；</w:t>
      </w:r>
    </w:p>
    <w:p w14:paraId="1311FEF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（2）因发包人原因未能按合同约定支付合同价款的；</w:t>
      </w:r>
    </w:p>
    <w:p w14:paraId="2714E4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（3）发包人违反第10.1款〔变更的范围〕第（2）项约定，自行实施被取消的工作或转由他人实施的；</w:t>
      </w:r>
    </w:p>
    <w:p w14:paraId="7CCB87C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（4）发包人提供的材料、工程设备的规格、数量或质量不符合合同约定，或因发包人原因导致交货日期延误或交货地点变更等情况的；</w:t>
      </w:r>
    </w:p>
    <w:p w14:paraId="616FE63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（5）因发包人违反合同约定造成暂停施工的；</w:t>
      </w:r>
    </w:p>
    <w:p w14:paraId="03F516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（6）发包人无正当理由没有在约定期限内发出复工指示，导致承包人无法复工的；</w:t>
      </w:r>
    </w:p>
    <w:p w14:paraId="3771001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（7）发包人明确表示或者以其行为表明不履行合同主要义务的；</w:t>
      </w:r>
    </w:p>
    <w:p w14:paraId="005BD27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（8）发包人未能按照合同约定履行其他义务的。</w:t>
      </w:r>
    </w:p>
    <w:p w14:paraId="556747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54B5C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16.1.2 发包人违约的责任</w:t>
      </w:r>
    </w:p>
    <w:p w14:paraId="671B1EE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14:paraId="188E79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16.1.3 因发包人违约解除合同</w:t>
      </w:r>
    </w:p>
    <w:p w14:paraId="5C44F39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0205E1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16.1.4 因发包人违约解除合同后的付款</w:t>
      </w:r>
    </w:p>
    <w:p w14:paraId="46AABE8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承包人按照本款约定解除合同的，发包人应在解除合同后28天内支付下列款项，并解除履约担保：</w:t>
      </w:r>
    </w:p>
    <w:p w14:paraId="560955E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（1）合同解除前所完成工作的价款；</w:t>
      </w:r>
    </w:p>
    <w:p w14:paraId="6B29FB9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（2）承包人为工程施工订购并已付款的材料、工程设备和其他物品的价款；</w:t>
      </w:r>
    </w:p>
    <w:p w14:paraId="6BB7304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（3）承包人撤离施工现场以及遣散承包人人员的款项；</w:t>
      </w:r>
    </w:p>
    <w:p w14:paraId="77F36B6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（4）按照合同约定在合同解除前应支付的违约金；</w:t>
      </w:r>
    </w:p>
    <w:p w14:paraId="76313E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（5）按照合同约定应当支付给承包人的其他款项；</w:t>
      </w:r>
    </w:p>
    <w:p w14:paraId="4FCDF42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（6）按照合同约定应退还的质量保证金；</w:t>
      </w:r>
    </w:p>
    <w:p w14:paraId="643886A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（7）因解除合同给承包人造成的损失。</w:t>
      </w:r>
    </w:p>
    <w:p w14:paraId="59DA85E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合同当事人未能就解除合同后的结清达成一致的，按照第20条〔争议解决〕的约定处理。</w:t>
      </w:r>
    </w:p>
    <w:p w14:paraId="7DB1141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288C43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 承包人违约</w:t>
      </w:r>
    </w:p>
    <w:p w14:paraId="05C5AF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16.2.1 承包人违约的情形</w:t>
      </w:r>
    </w:p>
    <w:p w14:paraId="64B76FD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在合同履行过程中发生的下列情形，属于承包人违约：</w:t>
      </w:r>
    </w:p>
    <w:p w14:paraId="78B1C05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（1）承包人违反合同约定进行转包或违法分包的；</w:t>
      </w:r>
    </w:p>
    <w:p w14:paraId="5608428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（2）承包人违反合同约定采购和使用不合格的材料和工程设备的；</w:t>
      </w:r>
    </w:p>
    <w:p w14:paraId="1306D26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（3）因承包人原因导致工程质量不符合合同要求的； </w:t>
      </w:r>
    </w:p>
    <w:p w14:paraId="645C5C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（4）承包人违反第8.9款〔材料与设备专用要求〕的约定，未经批准，私自将已按照合同约定进入施工现场的材料或设备撤离施工现场的；</w:t>
      </w:r>
    </w:p>
    <w:p w14:paraId="39733C3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（5）承包人未能按施工进度计划及时完成合同约定的工作，造成工期延误的；</w:t>
      </w:r>
    </w:p>
    <w:p w14:paraId="66C16B0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（6）承包人在缺陷责任期及保修期内，未能在合理期限对工程缺陷进行修复，或拒绝按发包人要求进行修复的；</w:t>
      </w:r>
    </w:p>
    <w:p w14:paraId="5716CB3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（7）承包人明确表示或者以其行为表明不履行合同主要义务的；</w:t>
      </w:r>
    </w:p>
    <w:p w14:paraId="28CBBA8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（8）承包人未能按照合同约定履行其他义务的。</w:t>
      </w:r>
    </w:p>
    <w:p w14:paraId="300B875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承包人发生除本项第（7）目约定以外的其他违约情况时，监理人可向承包人发出整改通知，要求其在指定的期限内改正。</w:t>
      </w:r>
    </w:p>
    <w:p w14:paraId="06CD3A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16.2.2 承包人违约的责任</w:t>
      </w:r>
    </w:p>
    <w:p w14:paraId="27F9BC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承包人应承担因其违约行为而增加的费用和（或）延误的工期。此外，合同当事人可在专用合同条款中另行约定承包人违约责任的承担方式和计算方法。</w:t>
      </w:r>
    </w:p>
    <w:p w14:paraId="4FF4FEA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16.2.3 因承包人违约解除合同</w:t>
      </w:r>
    </w:p>
    <w:p w14:paraId="2D8A657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22D107A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16.2.4因承包人违约解除合同后的处理</w:t>
      </w:r>
    </w:p>
    <w:p w14:paraId="1DBF39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因承包人原因导致合同解除的，则合同当事人应在合同解除后28天内完成估价、付款和清算，并按以下约定执行：</w:t>
      </w:r>
    </w:p>
    <w:p w14:paraId="45A8F50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（1）合同解除后，按第4.4款〔商定或确定〕商定或确定承包人实际完成工作对应的合同价款，以及承包人已提供的材料、工程设备、施工设备和临时工程等的价值；</w:t>
      </w:r>
    </w:p>
    <w:p w14:paraId="4DAEE49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（2）合同解除后，承包人应支付的违约金；</w:t>
      </w:r>
    </w:p>
    <w:p w14:paraId="272B054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（3）合同解除后，因解除合同给发包人造成的损失；</w:t>
      </w:r>
    </w:p>
    <w:p w14:paraId="049F7F1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（4）合同解除后，承包人应按照发包人要求和监理人的指示完成现场的清理和撤离；</w:t>
      </w:r>
    </w:p>
    <w:p w14:paraId="419B4D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（5）发包人和承包人应在合同解除后进行清算，出具最终结清付款证书，结清全部款项。</w:t>
      </w:r>
    </w:p>
    <w:p w14:paraId="4E7DFA2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433B3EE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16.2.5采购合同权益转让</w:t>
      </w:r>
    </w:p>
    <w:p w14:paraId="322A1BD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F7D453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16.3 第三人造成的违约</w:t>
      </w:r>
    </w:p>
    <w:p w14:paraId="1D5A31E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20864D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17. 不可抗力 </w:t>
      </w:r>
    </w:p>
    <w:p w14:paraId="537B17B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17.1 不可抗力的确认</w:t>
      </w:r>
    </w:p>
    <w:p w14:paraId="329DC07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1A0329F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3E1D186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17.2 不可抗力的通知</w:t>
      </w:r>
    </w:p>
    <w:p w14:paraId="4FF41F0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0655769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03652C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17.3 不可抗力后果的承担</w:t>
      </w:r>
    </w:p>
    <w:p w14:paraId="552874D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17.3.1 不可抗力引起的后果及造成的损失由合同当事人按照法律规定及合同约定各自承担。不可抗力发生前已完成的工程应当按照合同约定进行计量支付。</w:t>
      </w:r>
    </w:p>
    <w:p w14:paraId="5ECA5B9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17.3.2 不可抗力导致的人员伤亡、财产损失、费用增加和（或）工期延误等后果，由合同当事人按以下原则承担：</w:t>
      </w:r>
    </w:p>
    <w:p w14:paraId="3A26EE0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（1）永久工程、已运至施工现场的材料和工程设备的损坏，以及因工程损坏造成的第三人人员伤亡和财产损失由发包人承担；</w:t>
      </w:r>
    </w:p>
    <w:p w14:paraId="0295D94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（2）承包人施工设备的损坏由承包人承担；</w:t>
      </w:r>
    </w:p>
    <w:p w14:paraId="714717F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（3）发包人和承包人承担各自人员伤亡和财产的损失；</w:t>
      </w:r>
    </w:p>
    <w:p w14:paraId="6B83103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3A7DE95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（5）因不可抗力引起或将引起工期延误，发包人要求赶工的，由此增加的赶工费用由发包人承担；</w:t>
      </w:r>
    </w:p>
    <w:p w14:paraId="778EAE0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（6）承包人在停工期间按照发包人要求照管、清理和修复工程的费用由发包人承担。</w:t>
      </w:r>
    </w:p>
    <w:p w14:paraId="4F66BFB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不可抗力发生后，合同当事人均应采取措施尽量避免和减少损失的扩大，任何一方当事人没有采取有效措施导致损失扩大的，应对扩大的损失承担责任。</w:t>
      </w:r>
    </w:p>
    <w:p w14:paraId="58D195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因合同一方迟延履行合同义务，在迟延履行期间遭遇不可抗力的，不免除其违约责任。</w:t>
      </w:r>
    </w:p>
    <w:p w14:paraId="074C267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17.4 因不可抗力解除合同</w:t>
      </w:r>
    </w:p>
    <w:p w14:paraId="7185892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42E7ABE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（1）合同解除前承包人已完成工作的价款；</w:t>
      </w:r>
    </w:p>
    <w:p w14:paraId="7C97C08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（2）承包人为工程订购的并已交付给承包人，或承包人有责任接受交付的材料、工程设备和其他物品的价款；</w:t>
      </w:r>
    </w:p>
    <w:p w14:paraId="0D9573C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（3）发包人要求承包人退货或解除订货合同而产生的费用，或因不能退货或解除合同而产生的损失；</w:t>
      </w:r>
    </w:p>
    <w:p w14:paraId="6480E1D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（4）承包人撤离施工现场以及遣散承包人人员的费用；</w:t>
      </w:r>
    </w:p>
    <w:p w14:paraId="6B32C9C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（5）按照合同约定在合同解除前应支付给承包人的其他款项；</w:t>
      </w:r>
    </w:p>
    <w:p w14:paraId="1351123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（6）扣减承包人按照合同约定应向发包人支付的款项；</w:t>
      </w:r>
    </w:p>
    <w:p w14:paraId="7A71238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（7）双方商定或确定的其他款项。</w:t>
      </w:r>
    </w:p>
    <w:p w14:paraId="665743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除专用合同条款另有约定外，合同解除后，发包人应在商定或确定上述款项后28天内完成上述款项的支付。</w:t>
      </w:r>
    </w:p>
    <w:p w14:paraId="73CBE67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 保险</w:t>
      </w:r>
    </w:p>
    <w:p w14:paraId="6DCA7F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18.1 工程保险</w:t>
      </w:r>
    </w:p>
    <w:p w14:paraId="201AFC9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除专用合同条款另有约定外，发包人应投保建筑工程一切险或安装工程一切险；发包人委托承包人投保的，因投保产生的保险费和其他相关费用由发包人承担。</w:t>
      </w:r>
    </w:p>
    <w:p w14:paraId="1186D8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18.2 工伤保险</w:t>
      </w:r>
    </w:p>
    <w:p w14:paraId="3A756D8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14:paraId="4789191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79A06F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18.3其他保险</w:t>
      </w:r>
    </w:p>
    <w:p w14:paraId="702E30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749D53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除专用合同条款另有约定外，承包人应为其施工设备等办理财产保险。</w:t>
      </w:r>
    </w:p>
    <w:p w14:paraId="7CC4B26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18.4持续保险</w:t>
      </w:r>
    </w:p>
    <w:p w14:paraId="45E0A6A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合同当事人应与保险人保持联系，使保险人能够随时了解工程实施中的变动，并确保按保险合同条款要求持续保险。</w:t>
      </w:r>
    </w:p>
    <w:p w14:paraId="10C83DD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18.5 保险凭证</w:t>
      </w:r>
    </w:p>
    <w:p w14:paraId="7FDF552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合同当事人应及时向另一方当事人提交其已投保的各项保险的凭证和保险单复印件。</w:t>
      </w:r>
    </w:p>
    <w:p w14:paraId="55D0F36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18.6 未按约定投保的补救</w:t>
      </w:r>
    </w:p>
    <w:p w14:paraId="706F91F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07DE39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32F8C06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18.7 通知义务</w:t>
      </w:r>
    </w:p>
    <w:p w14:paraId="43E70A5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625F6D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保险事故发生时，投保人应按照保险合同规定的条件和期限及时向保险人报告。发包人和承包人应当在知道保险事故发生后及时通知对方。</w:t>
      </w:r>
    </w:p>
    <w:p w14:paraId="724F13E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 索赔</w:t>
      </w:r>
    </w:p>
    <w:p w14:paraId="3C06216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19.1承包人的索赔</w:t>
      </w:r>
    </w:p>
    <w:p w14:paraId="4DD4324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根据合同约定，承包人认为有权得到追加付款和（或）延长工期的，应按以下程序向发包人提出索赔：</w:t>
      </w:r>
    </w:p>
    <w:p w14:paraId="64DBBA6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56DF34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2914713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（3）索赔事件具有持续影响的，承包人应按合理时间间隔继续递交延续索赔通知，说明持续影响的实际情况和记录，列出累计的追加付款金额和（或）工期延长天数；</w:t>
      </w:r>
    </w:p>
    <w:p w14:paraId="49B91EA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（4）在索赔事件影响结束后28天内，承包人应向监理人递交最终索赔报告，说明最终要求索赔的追加付款金额和（或）延长的工期，并附必要的记录和证明材料。</w:t>
      </w:r>
    </w:p>
    <w:p w14:paraId="454A08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19.2 对承包人索赔的处理</w:t>
      </w:r>
    </w:p>
    <w:p w14:paraId="3F6B8EA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对承包人索赔的处理如下：</w:t>
      </w:r>
    </w:p>
    <w:p w14:paraId="5BA77EE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（1）监理人应在收到索赔报告后14天内完成审查并报送发包人。监理人对索赔报告存在异议的，有权要求承包人提交全部原始记录副本；</w:t>
      </w:r>
    </w:p>
    <w:p w14:paraId="0815E2D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2B57A75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（3）承包人接受索赔处理结果的，索赔款项在当期进度款中进行支付；承包人不接受索赔处理结果的，按照第20条〔争议解决〕约定处理。</w:t>
      </w:r>
    </w:p>
    <w:p w14:paraId="24D644F1">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19.3发包人的索赔</w:t>
      </w:r>
    </w:p>
    <w:p w14:paraId="3E8B18D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根据合同约定，发包人认为有权得到赔付金额和（或）延长缺陷责任期的，监理人应向承包人发出通知并附有详细的证明。</w:t>
      </w:r>
    </w:p>
    <w:p w14:paraId="3F9575D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6BD7E7E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19.4 对发包人索赔的处理</w:t>
      </w:r>
    </w:p>
    <w:p w14:paraId="40089E4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对发包人索赔的处理如下：</w:t>
      </w:r>
    </w:p>
    <w:p w14:paraId="0BC912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（1）承包人收到发包人提交的索赔报告后，应及时审查索赔报告的内容、查验发包人证明材料；</w:t>
      </w:r>
    </w:p>
    <w:p w14:paraId="475D062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6C6917F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74B2A5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19.5 提出索赔的期限</w:t>
      </w:r>
    </w:p>
    <w:p w14:paraId="734A0E7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（1）承包人按第14.2款〔竣工结算审核〕约定接收竣工付款证书后，应被视为已无权再提出在工程接收证书颁发前所发生的任何索赔。</w:t>
      </w:r>
    </w:p>
    <w:p w14:paraId="780539D2">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（2）承包人按第14.4款〔最终结清〕提交的最终结清申请单中，只限于提出工程接收证书颁发后发生的索赔。提出索赔的期限自接受最终结清证书时终止。</w:t>
      </w:r>
    </w:p>
    <w:p w14:paraId="0747C08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 争议解决</w:t>
      </w:r>
    </w:p>
    <w:p w14:paraId="69E4E287">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20.1和解</w:t>
      </w:r>
    </w:p>
    <w:p w14:paraId="5697D3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合同当事人可以就争议自行和解，自行和解达成协议的经双方签字并盖章后作为合同补充文件，双方均应遵照执行。</w:t>
      </w:r>
    </w:p>
    <w:p w14:paraId="3512E3D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20.2调解</w:t>
      </w:r>
    </w:p>
    <w:p w14:paraId="5935454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合同当事人可以就争议请求建设行政主管部门、行业协会或其他第三方进行调解，调解达成协议的，经双方签字并盖章后作为合同补充文件，双方均应遵照执行。</w:t>
      </w:r>
    </w:p>
    <w:p w14:paraId="3EC6D3C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20.3争议评审</w:t>
      </w:r>
    </w:p>
    <w:p w14:paraId="088F58F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合同当事人在专用合同条款中约定采取争议评审方式解决争议以及评审规则，并按下列约定执行： </w:t>
      </w:r>
    </w:p>
    <w:p w14:paraId="2AF46BF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20.3.1 争议评审小组的确定</w:t>
      </w:r>
    </w:p>
    <w:p w14:paraId="4A9BCDC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4D5C911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21488A5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除专用合同条款另有约定外，评审员报酬由发包人和承包人各承担一半。</w:t>
      </w:r>
    </w:p>
    <w:p w14:paraId="5BA2C7CB">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20.3.2 争议评审小组的决定</w:t>
      </w:r>
    </w:p>
    <w:p w14:paraId="304D3FBD">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1D0E166">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20.3.3 争议评审小组决定的效力</w:t>
      </w:r>
    </w:p>
    <w:p w14:paraId="12AD0333">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争议评审小组作出的书面决定经合同当事人签字确认后，对双方具有约束力，双方应遵照执行。</w:t>
      </w:r>
    </w:p>
    <w:p w14:paraId="6BC0CBB9">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任何一方当事人不接受争议评审小组决定或不履行争议评审小组决定的，双方可选择采用其他争议解决方式。</w:t>
      </w:r>
    </w:p>
    <w:p w14:paraId="5D463F50">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20.4仲裁或诉讼</w:t>
      </w:r>
    </w:p>
    <w:p w14:paraId="4B6D837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因合同及合同有关事项产生的争议，合同当事人可以在专用合同条款中约定以下一种方式解决争议：</w:t>
      </w:r>
    </w:p>
    <w:p w14:paraId="662972C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（1）向约定的仲裁委员会申请仲裁；</w:t>
      </w:r>
    </w:p>
    <w:p w14:paraId="70BC201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（2）向有管辖权的人民法院起诉。</w:t>
      </w:r>
    </w:p>
    <w:p w14:paraId="0A269C1A">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20.5争议解决条款效力</w:t>
      </w:r>
    </w:p>
    <w:p w14:paraId="7C19DF8F">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合同有关争议解决的条款独立存在，合同的变更、解除、终止、无效或者被撤销均不影响其效力。 </w:t>
      </w:r>
    </w:p>
    <w:p w14:paraId="4E2F03A5">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4ED5EC6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7A4546C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24F45748">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26E7FD5E">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7BE70F9C">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p>
    <w:p w14:paraId="1679339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sectPr>
          <w:pgSz w:w="11907" w:h="16841"/>
          <w:pgMar w:top="1440" w:right="1800" w:bottom="1440" w:left="1800" w:header="0" w:footer="850" w:gutter="0"/>
          <w:pgNumType w:start="1"/>
          <w:cols w:space="720" w:num="1"/>
        </w:sectPr>
      </w:pPr>
    </w:p>
    <w:p w14:paraId="5017F9A5">
      <w:pPr>
        <w:adjustRightInd w:val="0"/>
        <w:snapToGrid w:val="0"/>
        <w:spacing w:line="460" w:lineRule="exact"/>
        <w:jc w:val="center"/>
        <w:textAlignment w:val="baseline"/>
        <w:outlineLvl w:val="0"/>
        <w:rPr>
          <w:rFonts w:cs="仿宋" w:asciiTheme="minorEastAsia" w:hAnsiTheme="minorEastAsia"/>
          <w:snapToGrid w:val="0"/>
          <w:color w:val="000000"/>
          <w:kern w:val="0"/>
          <w:sz w:val="36"/>
          <w:szCs w:val="36"/>
          <w:highlight w:val="none"/>
        </w:rPr>
      </w:pPr>
      <w:bookmarkStart w:id="179" w:name="_bookmark113"/>
      <w:bookmarkEnd w:id="179"/>
      <w:bookmarkStart w:id="180" w:name="_Toc97108081"/>
      <w:r>
        <w:rPr>
          <w:rFonts w:hint="eastAsia" w:cs="仿宋" w:asciiTheme="minorEastAsia" w:hAnsiTheme="minorEastAsia"/>
          <w:snapToGrid w:val="0"/>
          <w:color w:val="000000"/>
          <w:kern w:val="0"/>
          <w:sz w:val="36"/>
          <w:szCs w:val="36"/>
          <w:highlight w:val="none"/>
          <w:shd w:val="clear" w:color="auto" w:fill="FFFFFE"/>
        </w:rPr>
        <w:t>第三部分 专用合同条款</w:t>
      </w:r>
      <w:bookmarkEnd w:id="180"/>
    </w:p>
    <w:p w14:paraId="0BB0D77A">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一般约定</w:t>
      </w:r>
    </w:p>
    <w:p w14:paraId="086664AD">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 词语定义</w:t>
      </w:r>
    </w:p>
    <w:p w14:paraId="482DC5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 合同</w:t>
      </w:r>
    </w:p>
    <w:p w14:paraId="59D97D43">
      <w:pPr>
        <w:adjustRightInd w:val="0"/>
        <w:snapToGrid w:val="0"/>
        <w:spacing w:line="460" w:lineRule="exact"/>
        <w:ind w:right="7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1.1.1.10 其他合同文件包括：</w:t>
      </w:r>
      <w:r>
        <w:rPr>
          <w:rFonts w:hint="eastAsia" w:cs="仿宋" w:asciiTheme="minorEastAsia" w:hAnsiTheme="minorEastAsia"/>
          <w:snapToGrid w:val="0"/>
          <w:color w:val="000000"/>
          <w:kern w:val="0"/>
          <w:sz w:val="24"/>
          <w:szCs w:val="24"/>
          <w:highlight w:val="none"/>
          <w:u w:val="single"/>
        </w:rPr>
        <w:t>履行合同过程中双方总经理以上管理者（或双方工地代表人）书面确认的对合同内容有实质性影响的会议纪要、签证、设计变更等资料</w:t>
      </w:r>
      <w:r>
        <w:rPr>
          <w:rFonts w:hint="eastAsia" w:cs="仿宋" w:asciiTheme="minorEastAsia" w:hAnsiTheme="minorEastAsia"/>
          <w:snapToGrid w:val="0"/>
          <w:color w:val="000000"/>
          <w:kern w:val="0"/>
          <w:sz w:val="24"/>
          <w:szCs w:val="24"/>
          <w:highlight w:val="none"/>
        </w:rPr>
        <w:t>。</w:t>
      </w:r>
    </w:p>
    <w:p w14:paraId="0AA7E8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1.1.2 合同当事人及其他相关方</w:t>
      </w:r>
    </w:p>
    <w:p w14:paraId="36E34B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1.1.2.4 监理人：</w:t>
      </w:r>
    </w:p>
    <w:p w14:paraId="3A86AA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    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167C27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资质类别和等级：</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344B8F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联系电话：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AFB8F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F7DF8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49B5E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1.1.2.5 设计人：</w:t>
      </w:r>
    </w:p>
    <w:p w14:paraId="434664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    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4E5E9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资质类别和等级：</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706F85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联系电话：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B3317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9B342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2F9B93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 工程和设备</w:t>
      </w:r>
    </w:p>
    <w:p w14:paraId="14F3C9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1.1.3.7 作为施工现场组成部分的其他场所包括： </w:t>
      </w:r>
      <w:r>
        <w:rPr>
          <w:rFonts w:hint="eastAsia" w:cs="仿宋" w:asciiTheme="minorEastAsia" w:hAnsiTheme="minorEastAsia"/>
          <w:snapToGrid w:val="0"/>
          <w:color w:val="000000"/>
          <w:kern w:val="0"/>
          <w:sz w:val="24"/>
          <w:szCs w:val="24"/>
          <w:highlight w:val="none"/>
          <w:u w:val="single"/>
        </w:rPr>
        <w:t>符合通用条款规定的发包方提供的施工场地</w:t>
      </w:r>
      <w:r>
        <w:rPr>
          <w:rFonts w:hint="eastAsia" w:cs="仿宋" w:asciiTheme="minorEastAsia" w:hAnsiTheme="minorEastAsia"/>
          <w:snapToGrid w:val="0"/>
          <w:color w:val="000000"/>
          <w:kern w:val="0"/>
          <w:sz w:val="24"/>
          <w:szCs w:val="24"/>
          <w:highlight w:val="none"/>
        </w:rPr>
        <w:t>。</w:t>
      </w:r>
    </w:p>
    <w:p w14:paraId="58DF59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1.1.3.9 永久占地包括： </w:t>
      </w:r>
      <w:r>
        <w:rPr>
          <w:rFonts w:hint="eastAsia" w:cs="仿宋" w:asciiTheme="minorEastAsia" w:hAnsiTheme="minorEastAsia"/>
          <w:snapToGrid w:val="0"/>
          <w:color w:val="000000"/>
          <w:kern w:val="0"/>
          <w:sz w:val="24"/>
          <w:szCs w:val="24"/>
          <w:highlight w:val="none"/>
          <w:u w:val="single"/>
        </w:rPr>
        <w:t>建筑占地、道路用地、绿化用地</w:t>
      </w:r>
    </w:p>
    <w:p w14:paraId="142194E8">
      <w:pPr>
        <w:adjustRightInd w:val="0"/>
        <w:snapToGrid w:val="0"/>
        <w:spacing w:line="460" w:lineRule="exact"/>
        <w:ind w:right="7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1.1.3.10 临时占地包括：</w:t>
      </w:r>
      <w:r>
        <w:rPr>
          <w:rFonts w:hint="eastAsia" w:cs="仿宋" w:asciiTheme="minorEastAsia" w:hAnsiTheme="minorEastAsia"/>
          <w:snapToGrid w:val="0"/>
          <w:color w:val="000000"/>
          <w:kern w:val="0"/>
          <w:sz w:val="24"/>
          <w:szCs w:val="24"/>
          <w:highlight w:val="none"/>
          <w:u w:val="single"/>
        </w:rPr>
        <w:t>临时工人宿舍、实验室、材料堆放场、材料加工场及施工便道用地等</w:t>
      </w:r>
      <w:r>
        <w:rPr>
          <w:rFonts w:hint="eastAsia" w:cs="仿宋" w:asciiTheme="minorEastAsia" w:hAnsiTheme="minorEastAsia"/>
          <w:snapToGrid w:val="0"/>
          <w:color w:val="000000"/>
          <w:kern w:val="0"/>
          <w:sz w:val="24"/>
          <w:szCs w:val="24"/>
          <w:highlight w:val="none"/>
        </w:rPr>
        <w:t>。</w:t>
      </w:r>
    </w:p>
    <w:p w14:paraId="3EFC65C9">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 法律</w:t>
      </w:r>
    </w:p>
    <w:p w14:paraId="2F154524">
      <w:pPr>
        <w:adjustRightInd w:val="0"/>
        <w:snapToGrid w:val="0"/>
        <w:spacing w:line="460" w:lineRule="exact"/>
        <w:ind w:right="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适用于合同的其他规范性文件：</w:t>
      </w:r>
      <w:r>
        <w:rPr>
          <w:rFonts w:hint="eastAsia" w:cs="仿宋" w:asciiTheme="minorEastAsia" w:hAnsiTheme="minorEastAsia"/>
          <w:snapToGrid w:val="0"/>
          <w:color w:val="000000"/>
          <w:kern w:val="0"/>
          <w:sz w:val="24"/>
          <w:szCs w:val="24"/>
          <w:highlight w:val="none"/>
          <w:u w:val="single"/>
        </w:rPr>
        <w:t>现行《中华人民共和国建筑法》、《中华人民共和国民法典》、《中华人民共和国招标投标法》、《建筑施工合同管理办法》及省市地方建设工程的法律、法规等。</w:t>
      </w:r>
    </w:p>
    <w:p w14:paraId="29952B74">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 标准和规范</w:t>
      </w:r>
    </w:p>
    <w:p w14:paraId="4931C809">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1.4.1 适用于工程的标准规范包括： </w:t>
      </w:r>
      <w:r>
        <w:rPr>
          <w:rFonts w:hint="eastAsia" w:cs="仿宋" w:asciiTheme="minorEastAsia" w:hAnsiTheme="minorEastAsia"/>
          <w:snapToGrid w:val="0"/>
          <w:color w:val="000000"/>
          <w:kern w:val="0"/>
          <w:sz w:val="24"/>
          <w:szCs w:val="24"/>
          <w:highlight w:val="none"/>
          <w:u w:val="single"/>
        </w:rPr>
        <w:t>国家及省市现行施工验收规范及强制性条文和有关规定，现行颁布实施的建设工程标准规范。</w:t>
      </w:r>
    </w:p>
    <w:p w14:paraId="0592DE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1.4.2 发包人提供国外标准、规范的名称： </w:t>
      </w:r>
      <w:r>
        <w:rPr>
          <w:rFonts w:hint="eastAsia" w:cs="仿宋" w:asciiTheme="minorEastAsia" w:hAnsiTheme="minorEastAsia"/>
          <w:snapToGrid w:val="0"/>
          <w:color w:val="000000"/>
          <w:kern w:val="0"/>
          <w:position w:val="14"/>
          <w:sz w:val="24"/>
          <w:szCs w:val="24"/>
          <w:highlight w:val="none"/>
          <w:u w:val="single"/>
        </w:rPr>
        <w:t xml:space="preserve">无 </w:t>
      </w:r>
      <w:r>
        <w:rPr>
          <w:rFonts w:hint="eastAsia" w:cs="仿宋" w:asciiTheme="minorEastAsia" w:hAnsiTheme="minorEastAsia"/>
          <w:snapToGrid w:val="0"/>
          <w:color w:val="000000"/>
          <w:kern w:val="0"/>
          <w:position w:val="14"/>
          <w:sz w:val="24"/>
          <w:szCs w:val="24"/>
          <w:highlight w:val="none"/>
        </w:rPr>
        <w:t>；</w:t>
      </w:r>
    </w:p>
    <w:p w14:paraId="71DE3C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发包人提供国外标准、规范的份数：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065D07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发包人提供国外标准、规范的名称：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35F5848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1.4.3 发包人对工程的技术标准和功能要求的特殊要求：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4A7E77F1">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 合同文件的优先顺序</w:t>
      </w:r>
    </w:p>
    <w:p w14:paraId="658BAF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合同文件组成及优先顺序为：</w:t>
      </w:r>
    </w:p>
    <w:p w14:paraId="1E6474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合同协议书；</w:t>
      </w:r>
    </w:p>
    <w:p w14:paraId="69012C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中标通知书（如果有）；</w:t>
      </w:r>
    </w:p>
    <w:p w14:paraId="02353E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投标函及其附录（如果有） ；</w:t>
      </w:r>
    </w:p>
    <w:p w14:paraId="32DD9E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专用合同条款及其附件；</w:t>
      </w:r>
    </w:p>
    <w:p w14:paraId="1914A7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通用合同条款；</w:t>
      </w:r>
    </w:p>
    <w:p w14:paraId="1A9C3A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技术标准和要求；</w:t>
      </w:r>
    </w:p>
    <w:p w14:paraId="5EF383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 图纸；</w:t>
      </w:r>
    </w:p>
    <w:p w14:paraId="5C66DB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 已标价工程量清单或预算书；</w:t>
      </w:r>
    </w:p>
    <w:p w14:paraId="398DC4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 其他合同文件。</w:t>
      </w:r>
    </w:p>
    <w:p w14:paraId="603CAF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0F2AA5E7">
      <w:pPr>
        <w:adjustRightInd w:val="0"/>
        <w:snapToGrid w:val="0"/>
        <w:spacing w:line="460" w:lineRule="exact"/>
        <w:ind w:right="7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说明：（6）、（7）、（8）、（9）填空内容分别限于技术标准和要求、图纸、已标价工程量清单或预算书、其他合同文件四者之一，其优先顺序可根据采取的不同合同方式由双方约定。</w:t>
      </w:r>
    </w:p>
    <w:p w14:paraId="13DC90E4">
      <w:pPr>
        <w:adjustRightInd w:val="0"/>
        <w:snapToGrid w:val="0"/>
        <w:spacing w:line="460" w:lineRule="exact"/>
        <w:ind w:right="7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 图纸和承包人文件</w:t>
      </w:r>
    </w:p>
    <w:p w14:paraId="136430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 图纸的提供</w:t>
      </w:r>
    </w:p>
    <w:p w14:paraId="1E6044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发包人向承包人提供图纸的期限： </w:t>
      </w:r>
      <w:r>
        <w:rPr>
          <w:rFonts w:hint="eastAsia" w:cs="仿宋" w:asciiTheme="minorEastAsia" w:hAnsiTheme="minorEastAsia"/>
          <w:snapToGrid w:val="0"/>
          <w:color w:val="000000"/>
          <w:kern w:val="0"/>
          <w:sz w:val="24"/>
          <w:szCs w:val="24"/>
          <w:highlight w:val="none"/>
          <w:u w:val="single"/>
        </w:rPr>
        <w:t>合同生效后 15 天内</w:t>
      </w:r>
      <w:r>
        <w:rPr>
          <w:rFonts w:hint="eastAsia" w:cs="仿宋" w:asciiTheme="minorEastAsia" w:hAnsiTheme="minorEastAsia"/>
          <w:snapToGrid w:val="0"/>
          <w:color w:val="000000"/>
          <w:kern w:val="0"/>
          <w:sz w:val="24"/>
          <w:szCs w:val="24"/>
          <w:highlight w:val="none"/>
        </w:rPr>
        <w:t>；</w:t>
      </w:r>
    </w:p>
    <w:p w14:paraId="786A8C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发包人向承包人提供图纸的数量： </w:t>
      </w:r>
      <w:r>
        <w:rPr>
          <w:rFonts w:hint="eastAsia" w:cs="仿宋" w:asciiTheme="minorEastAsia" w:hAnsiTheme="minorEastAsia"/>
          <w:snapToGrid w:val="0"/>
          <w:color w:val="000000"/>
          <w:kern w:val="0"/>
          <w:sz w:val="24"/>
          <w:szCs w:val="24"/>
          <w:highlight w:val="none"/>
          <w:u w:val="single"/>
        </w:rPr>
        <w:t>一式贰份全套图纸，承包人需要增加图纸套数的，自行复制， 复制费用由承包人承担</w:t>
      </w:r>
      <w:r>
        <w:rPr>
          <w:rFonts w:hint="eastAsia" w:cs="仿宋" w:asciiTheme="minorEastAsia" w:hAnsiTheme="minorEastAsia"/>
          <w:snapToGrid w:val="0"/>
          <w:color w:val="000000"/>
          <w:kern w:val="0"/>
          <w:sz w:val="24"/>
          <w:szCs w:val="24"/>
          <w:highlight w:val="none"/>
        </w:rPr>
        <w:t>；</w:t>
      </w:r>
    </w:p>
    <w:p w14:paraId="26C47A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发包人向承包人提供图纸的内容： </w:t>
      </w:r>
      <w:r>
        <w:rPr>
          <w:rFonts w:hint="eastAsia" w:cs="仿宋" w:asciiTheme="minorEastAsia" w:hAnsiTheme="minorEastAsia"/>
          <w:snapToGrid w:val="0"/>
          <w:color w:val="000000"/>
          <w:kern w:val="0"/>
          <w:sz w:val="24"/>
          <w:szCs w:val="24"/>
          <w:highlight w:val="none"/>
          <w:u w:val="single"/>
        </w:rPr>
        <w:t>按通条款执行</w:t>
      </w:r>
      <w:r>
        <w:rPr>
          <w:rFonts w:hint="eastAsia" w:cs="仿宋" w:asciiTheme="minorEastAsia" w:hAnsiTheme="minorEastAsia"/>
          <w:snapToGrid w:val="0"/>
          <w:color w:val="000000"/>
          <w:kern w:val="0"/>
          <w:sz w:val="24"/>
          <w:szCs w:val="24"/>
          <w:highlight w:val="none"/>
        </w:rPr>
        <w:t>。</w:t>
      </w:r>
    </w:p>
    <w:p w14:paraId="0819E1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1.6.4 承包人文件</w:t>
      </w:r>
    </w:p>
    <w:p w14:paraId="5C5699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需要由承包人提供的文件，包括： </w:t>
      </w:r>
      <w:r>
        <w:rPr>
          <w:rFonts w:hint="eastAsia" w:cs="仿宋" w:asciiTheme="minorEastAsia" w:hAnsiTheme="minorEastAsia"/>
          <w:snapToGrid w:val="0"/>
          <w:color w:val="000000"/>
          <w:kern w:val="0"/>
          <w:position w:val="14"/>
          <w:sz w:val="24"/>
          <w:szCs w:val="24"/>
          <w:highlight w:val="none"/>
          <w:u w:val="single"/>
        </w:rPr>
        <w:t>施工组织设计、进度计划书</w:t>
      </w:r>
      <w:r>
        <w:rPr>
          <w:rFonts w:hint="eastAsia" w:cs="仿宋" w:asciiTheme="minorEastAsia" w:hAnsiTheme="minorEastAsia"/>
          <w:snapToGrid w:val="0"/>
          <w:color w:val="000000"/>
          <w:kern w:val="0"/>
          <w:position w:val="14"/>
          <w:sz w:val="24"/>
          <w:szCs w:val="24"/>
          <w:highlight w:val="none"/>
        </w:rPr>
        <w:t>；</w:t>
      </w:r>
    </w:p>
    <w:p w14:paraId="12DF75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承包人提供的文件的期限为： </w:t>
      </w:r>
      <w:r>
        <w:rPr>
          <w:rFonts w:hint="eastAsia" w:cs="仿宋" w:asciiTheme="minorEastAsia" w:hAnsiTheme="minorEastAsia"/>
          <w:snapToGrid w:val="0"/>
          <w:color w:val="000000"/>
          <w:kern w:val="0"/>
          <w:sz w:val="24"/>
          <w:szCs w:val="24"/>
          <w:highlight w:val="none"/>
          <w:u w:val="single"/>
        </w:rPr>
        <w:t>构件开始施工前 14 天内</w:t>
      </w:r>
      <w:r>
        <w:rPr>
          <w:rFonts w:hint="eastAsia" w:cs="仿宋" w:asciiTheme="minorEastAsia" w:hAnsiTheme="minorEastAsia"/>
          <w:snapToGrid w:val="0"/>
          <w:color w:val="000000"/>
          <w:kern w:val="0"/>
          <w:sz w:val="24"/>
          <w:szCs w:val="24"/>
          <w:highlight w:val="none"/>
        </w:rPr>
        <w:t>；</w:t>
      </w:r>
    </w:p>
    <w:p w14:paraId="2F70F1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承包人提供的文件的数量为：</w:t>
      </w:r>
      <w:r>
        <w:rPr>
          <w:rFonts w:hint="eastAsia" w:cs="仿宋" w:asciiTheme="minorEastAsia" w:hAnsiTheme="minorEastAsia"/>
          <w:snapToGrid w:val="0"/>
          <w:color w:val="000000"/>
          <w:kern w:val="0"/>
          <w:position w:val="14"/>
          <w:sz w:val="24"/>
          <w:szCs w:val="24"/>
          <w:highlight w:val="none"/>
          <w:u w:val="single"/>
        </w:rPr>
        <w:t xml:space="preserve">   3 份 </w:t>
      </w:r>
      <w:r>
        <w:rPr>
          <w:rFonts w:hint="eastAsia" w:cs="仿宋" w:asciiTheme="minorEastAsia" w:hAnsiTheme="minorEastAsia"/>
          <w:snapToGrid w:val="0"/>
          <w:color w:val="000000"/>
          <w:kern w:val="0"/>
          <w:position w:val="14"/>
          <w:sz w:val="24"/>
          <w:szCs w:val="24"/>
          <w:highlight w:val="none"/>
        </w:rPr>
        <w:t>；</w:t>
      </w:r>
    </w:p>
    <w:p w14:paraId="4B7870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承包人提供的文件的形式为： </w:t>
      </w:r>
      <w:r>
        <w:rPr>
          <w:rFonts w:hint="eastAsia" w:cs="仿宋" w:asciiTheme="minorEastAsia" w:hAnsiTheme="minorEastAsia"/>
          <w:snapToGrid w:val="0"/>
          <w:color w:val="000000"/>
          <w:kern w:val="0"/>
          <w:sz w:val="24"/>
          <w:szCs w:val="24"/>
          <w:highlight w:val="none"/>
          <w:u w:val="single"/>
        </w:rPr>
        <w:t>书面形式</w:t>
      </w:r>
      <w:r>
        <w:rPr>
          <w:rFonts w:hint="eastAsia" w:cs="仿宋" w:asciiTheme="minorEastAsia" w:hAnsiTheme="minorEastAsia"/>
          <w:snapToGrid w:val="0"/>
          <w:color w:val="000000"/>
          <w:kern w:val="0"/>
          <w:sz w:val="24"/>
          <w:szCs w:val="24"/>
          <w:highlight w:val="none"/>
        </w:rPr>
        <w:t>；</w:t>
      </w:r>
    </w:p>
    <w:p w14:paraId="2B72A1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发包人审批承包人文件的期限： </w:t>
      </w:r>
      <w:r>
        <w:rPr>
          <w:rFonts w:hint="eastAsia" w:cs="仿宋" w:asciiTheme="minorEastAsia" w:hAnsiTheme="minorEastAsia"/>
          <w:snapToGrid w:val="0"/>
          <w:color w:val="000000"/>
          <w:kern w:val="0"/>
          <w:sz w:val="24"/>
          <w:szCs w:val="24"/>
          <w:highlight w:val="none"/>
          <w:u w:val="single"/>
        </w:rPr>
        <w:t>收到文件后 7 天内</w:t>
      </w:r>
      <w:r>
        <w:rPr>
          <w:rFonts w:hint="eastAsia" w:cs="仿宋" w:asciiTheme="minorEastAsia" w:hAnsiTheme="minorEastAsia"/>
          <w:snapToGrid w:val="0"/>
          <w:color w:val="000000"/>
          <w:kern w:val="0"/>
          <w:sz w:val="24"/>
          <w:szCs w:val="24"/>
          <w:highlight w:val="none"/>
        </w:rPr>
        <w:t>。</w:t>
      </w:r>
    </w:p>
    <w:p w14:paraId="5B6797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1.6.5 现场图纸准备</w:t>
      </w:r>
    </w:p>
    <w:p w14:paraId="143E2717">
      <w:pPr>
        <w:adjustRightInd w:val="0"/>
        <w:snapToGrid w:val="0"/>
        <w:spacing w:line="460" w:lineRule="exact"/>
        <w:ind w:right="1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关于现场图纸准备的约定： </w:t>
      </w:r>
      <w:r>
        <w:rPr>
          <w:rFonts w:hint="eastAsia" w:cs="仿宋" w:asciiTheme="minorEastAsia" w:hAnsiTheme="minorEastAsia"/>
          <w:snapToGrid w:val="0"/>
          <w:color w:val="000000"/>
          <w:kern w:val="0"/>
          <w:sz w:val="24"/>
          <w:szCs w:val="24"/>
          <w:highlight w:val="none"/>
          <w:u w:val="single"/>
        </w:rPr>
        <w:t xml:space="preserve">承包人应在施工现场另外保存一套完整的图纸和承包人文件，供发包人、监理人及有关人员进行工程检查时使用。  </w:t>
      </w:r>
    </w:p>
    <w:p w14:paraId="0852F84F">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 联络</w:t>
      </w:r>
    </w:p>
    <w:p w14:paraId="486F4C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1.7.1 发包人和承包人应当在</w:t>
      </w:r>
      <w:r>
        <w:rPr>
          <w:rFonts w:hint="eastAsia" w:cs="仿宋" w:asciiTheme="minorEastAsia" w:hAnsiTheme="minorEastAsia"/>
          <w:snapToGrid w:val="0"/>
          <w:color w:val="000000"/>
          <w:kern w:val="0"/>
          <w:sz w:val="24"/>
          <w:szCs w:val="24"/>
          <w:highlight w:val="none"/>
          <w:u w:val="single"/>
        </w:rPr>
        <w:t xml:space="preserve">  7  </w:t>
      </w:r>
      <w:r>
        <w:rPr>
          <w:rFonts w:hint="eastAsia" w:cs="仿宋" w:asciiTheme="minorEastAsia" w:hAnsiTheme="minorEastAsia"/>
          <w:snapToGrid w:val="0"/>
          <w:color w:val="000000"/>
          <w:kern w:val="0"/>
          <w:sz w:val="24"/>
          <w:szCs w:val="24"/>
          <w:highlight w:val="none"/>
        </w:rPr>
        <w:t>天内将与合同有关的通知、批准、证明、证书、指示、 指令、要求、请求、同意、意见、确定和决定等书面函件送达对方当事人。</w:t>
      </w:r>
    </w:p>
    <w:p w14:paraId="4AD00C31">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1.7.2 发包人接收文件的地点：</w:t>
      </w:r>
      <w:r>
        <w:rPr>
          <w:rFonts w:hint="eastAsia" w:cs="仿宋" w:asciiTheme="minorEastAsia" w:hAnsiTheme="minorEastAsia"/>
          <w:snapToGrid w:val="0"/>
          <w:color w:val="000000"/>
          <w:kern w:val="0"/>
          <w:sz w:val="24"/>
          <w:szCs w:val="24"/>
          <w:highlight w:val="none"/>
          <w:u w:val="single"/>
        </w:rPr>
        <w:t xml:space="preserve">  发包人办公地点  </w:t>
      </w:r>
      <w:r>
        <w:rPr>
          <w:rFonts w:hint="eastAsia" w:cs="仿宋" w:asciiTheme="minorEastAsia" w:hAnsiTheme="minorEastAsia"/>
          <w:snapToGrid w:val="0"/>
          <w:color w:val="000000"/>
          <w:kern w:val="0"/>
          <w:sz w:val="24"/>
          <w:szCs w:val="24"/>
          <w:highlight w:val="none"/>
        </w:rPr>
        <w:t>；</w:t>
      </w:r>
    </w:p>
    <w:p w14:paraId="6B3EF178">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发包人指定的接收人为：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B7ED668">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承包人接收文件的地点：</w:t>
      </w:r>
      <w:r>
        <w:rPr>
          <w:rFonts w:hint="eastAsia" w:cs="仿宋" w:asciiTheme="minorEastAsia" w:hAnsiTheme="minorEastAsia"/>
          <w:snapToGrid w:val="0"/>
          <w:color w:val="000000"/>
          <w:kern w:val="0"/>
          <w:sz w:val="24"/>
          <w:szCs w:val="24"/>
          <w:highlight w:val="none"/>
          <w:u w:val="single"/>
        </w:rPr>
        <w:t xml:space="preserve">  施工现场办公室   </w:t>
      </w:r>
      <w:r>
        <w:rPr>
          <w:rFonts w:hint="eastAsia" w:cs="仿宋" w:asciiTheme="minorEastAsia" w:hAnsiTheme="minorEastAsia"/>
          <w:snapToGrid w:val="0"/>
          <w:color w:val="000000"/>
          <w:kern w:val="0"/>
          <w:sz w:val="24"/>
          <w:szCs w:val="24"/>
          <w:highlight w:val="none"/>
        </w:rPr>
        <w:t>；</w:t>
      </w:r>
    </w:p>
    <w:p w14:paraId="1559C8E6">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承包人指定的接收人为：</w:t>
      </w:r>
      <w:r>
        <w:rPr>
          <w:rFonts w:hint="eastAsia" w:cs="仿宋" w:asciiTheme="minorEastAsia" w:hAnsiTheme="minorEastAsia"/>
          <w:snapToGrid w:val="0"/>
          <w:color w:val="000000"/>
          <w:kern w:val="0"/>
          <w:sz w:val="24"/>
          <w:szCs w:val="24"/>
          <w:highlight w:val="none"/>
          <w:u w:val="single"/>
        </w:rPr>
        <w:t xml:space="preserve">   现场资料员       </w:t>
      </w:r>
      <w:r>
        <w:rPr>
          <w:rFonts w:hint="eastAsia" w:cs="仿宋" w:asciiTheme="minorEastAsia" w:hAnsiTheme="minorEastAsia"/>
          <w:snapToGrid w:val="0"/>
          <w:color w:val="000000"/>
          <w:kern w:val="0"/>
          <w:sz w:val="24"/>
          <w:szCs w:val="24"/>
          <w:highlight w:val="none"/>
        </w:rPr>
        <w:t>。</w:t>
      </w:r>
    </w:p>
    <w:p w14:paraId="12357442">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监理人接收文件的地点：</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5801FBEC">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监理人指定的接收人为：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45D47BDC">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 交通运输</w:t>
      </w:r>
    </w:p>
    <w:p w14:paraId="4DA331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1.10.1 出入现场的权利</w:t>
      </w:r>
    </w:p>
    <w:p w14:paraId="706D7B73">
      <w:pPr>
        <w:spacing w:line="460" w:lineRule="exact"/>
        <w:textAlignment w:val="baseline"/>
        <w:rPr>
          <w:rFonts w:cs="仿宋" w:asciiTheme="minorEastAsia" w:hAnsiTheme="minorEastAsia"/>
          <w:color w:val="000000"/>
          <w:kern w:val="0"/>
          <w:sz w:val="24"/>
          <w:szCs w:val="24"/>
          <w:highlight w:val="none"/>
          <w:lang w:bidi="en-US"/>
        </w:rPr>
      </w:pPr>
      <w:r>
        <w:rPr>
          <w:rFonts w:hint="eastAsia" w:cs="仿宋" w:asciiTheme="minorEastAsia" w:hAnsiTheme="minorEastAsia"/>
          <w:color w:val="000000"/>
          <w:kern w:val="0"/>
          <w:sz w:val="24"/>
          <w:szCs w:val="24"/>
          <w:highlight w:val="none"/>
          <w:lang w:bidi="en-US"/>
        </w:rPr>
        <w:t>关于出入现场的权利的约定：</w:t>
      </w:r>
      <w:r>
        <w:rPr>
          <w:rFonts w:hint="eastAsia" w:cs="仿宋" w:asciiTheme="minorEastAsia" w:hAnsiTheme="minorEastAsia"/>
          <w:color w:val="000000"/>
          <w:kern w:val="0"/>
          <w:sz w:val="24"/>
          <w:szCs w:val="24"/>
          <w:highlight w:val="none"/>
          <w:u w:val="single"/>
          <w:lang w:bidi="en-US"/>
        </w:rPr>
        <w:t xml:space="preserve"> </w:t>
      </w:r>
      <w:r>
        <w:rPr>
          <w:rFonts w:hint="eastAsia" w:cs="仿宋" w:asciiTheme="minorEastAsia" w:hAnsiTheme="minorEastAsia"/>
          <w:color w:val="000000"/>
          <w:kern w:val="0"/>
          <w:sz w:val="24"/>
          <w:szCs w:val="24"/>
          <w:highlight w:val="none"/>
          <w:u w:val="single"/>
          <w:lang w:val="zh-CN" w:bidi="en-US"/>
        </w:rPr>
        <w:t>根据工程的施工需要，</w:t>
      </w:r>
      <w:r>
        <w:rPr>
          <w:rFonts w:hint="eastAsia" w:cs="仿宋" w:asciiTheme="minorEastAsia" w:hAnsiTheme="minorEastAsia"/>
          <w:color w:val="000000"/>
          <w:kern w:val="0"/>
          <w:sz w:val="24"/>
          <w:szCs w:val="24"/>
          <w:highlight w:val="none"/>
          <w:u w:val="single"/>
          <w:lang w:bidi="en-US"/>
        </w:rPr>
        <w:t>发包人</w:t>
      </w:r>
      <w:r>
        <w:rPr>
          <w:rFonts w:hint="eastAsia" w:cs="仿宋" w:asciiTheme="minorEastAsia" w:hAnsiTheme="minorEastAsia"/>
          <w:color w:val="000000"/>
          <w:kern w:val="0"/>
          <w:sz w:val="24"/>
          <w:szCs w:val="24"/>
          <w:highlight w:val="none"/>
          <w:u w:val="single"/>
          <w:lang w:val="zh-CN" w:bidi="en-US"/>
        </w:rPr>
        <w:t>负责办理取得出入施工场地的专用和临时道路的通行权，以及取得为工程建设所需修建场外设施的权利。</w:t>
      </w:r>
      <w:r>
        <w:rPr>
          <w:rFonts w:hint="eastAsia" w:cs="仿宋" w:asciiTheme="minorEastAsia" w:hAnsiTheme="minorEastAsia"/>
          <w:color w:val="000000"/>
          <w:kern w:val="0"/>
          <w:sz w:val="24"/>
          <w:szCs w:val="24"/>
          <w:highlight w:val="none"/>
          <w:u w:val="single"/>
          <w:lang w:bidi="en-US"/>
        </w:rPr>
        <w:t>承包</w:t>
      </w:r>
      <w:r>
        <w:rPr>
          <w:rFonts w:hint="eastAsia" w:cs="仿宋" w:asciiTheme="minorEastAsia" w:hAnsiTheme="minorEastAsia"/>
          <w:color w:val="000000"/>
          <w:kern w:val="0"/>
          <w:sz w:val="24"/>
          <w:szCs w:val="24"/>
          <w:highlight w:val="none"/>
          <w:u w:val="single"/>
          <w:lang w:val="zh-CN" w:bidi="en-US"/>
        </w:rPr>
        <w:t>人应协助</w:t>
      </w:r>
      <w:r>
        <w:rPr>
          <w:rFonts w:hint="eastAsia" w:cs="仿宋" w:asciiTheme="minorEastAsia" w:hAnsiTheme="minorEastAsia"/>
          <w:color w:val="000000"/>
          <w:kern w:val="0"/>
          <w:sz w:val="24"/>
          <w:szCs w:val="24"/>
          <w:highlight w:val="none"/>
          <w:u w:val="single"/>
          <w:lang w:bidi="en-US"/>
        </w:rPr>
        <w:t>发</w:t>
      </w:r>
      <w:r>
        <w:rPr>
          <w:rFonts w:hint="eastAsia" w:cs="仿宋" w:asciiTheme="minorEastAsia" w:hAnsiTheme="minorEastAsia"/>
          <w:color w:val="000000"/>
          <w:kern w:val="0"/>
          <w:sz w:val="24"/>
          <w:szCs w:val="24"/>
          <w:highlight w:val="none"/>
          <w:u w:val="single"/>
          <w:lang w:val="zh-CN" w:bidi="en-US"/>
        </w:rPr>
        <w:t>包人办理上述手续，并承担</w:t>
      </w:r>
      <w:r>
        <w:rPr>
          <w:rFonts w:hint="eastAsia" w:cs="仿宋" w:asciiTheme="minorEastAsia" w:hAnsiTheme="minorEastAsia"/>
          <w:color w:val="000000"/>
          <w:kern w:val="0"/>
          <w:sz w:val="24"/>
          <w:szCs w:val="24"/>
          <w:highlight w:val="none"/>
          <w:u w:val="single"/>
          <w:lang w:bidi="en-US"/>
        </w:rPr>
        <w:t>施工的</w:t>
      </w:r>
      <w:r>
        <w:rPr>
          <w:rFonts w:hint="eastAsia" w:cs="仿宋" w:asciiTheme="minorEastAsia" w:hAnsiTheme="minorEastAsia"/>
          <w:color w:val="000000"/>
          <w:kern w:val="0"/>
          <w:sz w:val="24"/>
          <w:szCs w:val="24"/>
          <w:highlight w:val="none"/>
          <w:u w:val="single"/>
          <w:lang w:val="zh-CN" w:bidi="en-US"/>
        </w:rPr>
        <w:t>有关费用</w:t>
      </w:r>
      <w:r>
        <w:rPr>
          <w:rFonts w:hint="eastAsia" w:cs="仿宋" w:asciiTheme="minorEastAsia" w:hAnsiTheme="minorEastAsia"/>
          <w:color w:val="000000"/>
          <w:kern w:val="0"/>
          <w:sz w:val="24"/>
          <w:szCs w:val="24"/>
          <w:highlight w:val="none"/>
          <w:lang w:val="zh-CN" w:bidi="en-US"/>
        </w:rPr>
        <w:t>。</w:t>
      </w:r>
    </w:p>
    <w:p w14:paraId="016404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1.10.3 场内交通</w:t>
      </w:r>
    </w:p>
    <w:p w14:paraId="066D0F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关于场外交通和场内交通的边界的约定：</w:t>
      </w:r>
      <w:r>
        <w:rPr>
          <w:rFonts w:hint="eastAsia" w:cs="仿宋" w:asciiTheme="minorEastAsia" w:hAnsiTheme="minorEastAsia"/>
          <w:snapToGrid w:val="0"/>
          <w:color w:val="000000"/>
          <w:kern w:val="0"/>
          <w:sz w:val="24"/>
          <w:szCs w:val="24"/>
          <w:highlight w:val="none"/>
          <w:u w:val="single"/>
        </w:rPr>
        <w:t xml:space="preserve">   /  </w:t>
      </w:r>
      <w:r>
        <w:rPr>
          <w:rFonts w:hint="eastAsia" w:cs="仿宋" w:asciiTheme="minorEastAsia" w:hAnsiTheme="minorEastAsia"/>
          <w:snapToGrid w:val="0"/>
          <w:color w:val="000000"/>
          <w:kern w:val="0"/>
          <w:sz w:val="24"/>
          <w:szCs w:val="24"/>
          <w:highlight w:val="none"/>
        </w:rPr>
        <w:t>。</w:t>
      </w:r>
    </w:p>
    <w:p w14:paraId="6A1E1980">
      <w:pPr>
        <w:adjustRightInd w:val="0"/>
        <w:snapToGrid w:val="0"/>
        <w:spacing w:line="460" w:lineRule="exact"/>
        <w:ind w:right="1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关于发包人向承包人免费提供满足工程施工需要的场内道路和交通设施的约定：</w:t>
      </w:r>
      <w:r>
        <w:rPr>
          <w:rFonts w:hint="eastAsia" w:cs="仿宋" w:asciiTheme="minorEastAsia" w:hAnsiTheme="minorEastAsia"/>
          <w:snapToGrid w:val="0"/>
          <w:color w:val="000000"/>
          <w:kern w:val="0"/>
          <w:sz w:val="24"/>
          <w:szCs w:val="24"/>
          <w:highlight w:val="none"/>
          <w:u w:val="single"/>
        </w:rPr>
        <w:t>由承包人负责并承担相应费用</w:t>
      </w:r>
      <w:r>
        <w:rPr>
          <w:rFonts w:hint="eastAsia" w:cs="仿宋" w:asciiTheme="minorEastAsia" w:hAnsiTheme="minorEastAsia"/>
          <w:snapToGrid w:val="0"/>
          <w:color w:val="000000"/>
          <w:kern w:val="0"/>
          <w:sz w:val="24"/>
          <w:szCs w:val="24"/>
          <w:highlight w:val="none"/>
        </w:rPr>
        <w:t>。</w:t>
      </w:r>
    </w:p>
    <w:p w14:paraId="16BD96C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1.10.4 超大件和超重件的运输</w:t>
      </w:r>
    </w:p>
    <w:p w14:paraId="180FFF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运输超大件或超重件所需的道路和桥梁临时加固改造费用和其他有关费用由</w:t>
      </w:r>
      <w:r>
        <w:rPr>
          <w:rFonts w:hint="eastAsia" w:cs="仿宋" w:asciiTheme="minorEastAsia" w:hAnsiTheme="minorEastAsia"/>
          <w:snapToGrid w:val="0"/>
          <w:color w:val="000000"/>
          <w:kern w:val="0"/>
          <w:sz w:val="24"/>
          <w:szCs w:val="24"/>
          <w:highlight w:val="none"/>
          <w:u w:val="single"/>
        </w:rPr>
        <w:t xml:space="preserve">承包人 </w:t>
      </w:r>
      <w:r>
        <w:rPr>
          <w:rFonts w:hint="eastAsia" w:cs="仿宋" w:asciiTheme="minorEastAsia" w:hAnsiTheme="minorEastAsia"/>
          <w:snapToGrid w:val="0"/>
          <w:color w:val="000000"/>
          <w:kern w:val="0"/>
          <w:sz w:val="24"/>
          <w:szCs w:val="24"/>
          <w:highlight w:val="none"/>
        </w:rPr>
        <w:t>承担。</w:t>
      </w:r>
    </w:p>
    <w:p w14:paraId="5E3FD4D7">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 知识产权</w:t>
      </w:r>
    </w:p>
    <w:p w14:paraId="1139BA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1.11.1 关于发包人提供给承包人的图纸、发包人为实施工程自行编制或委托编制的技术规范以及反映发包人关于合同要求或其他类似性质的文件的著作权的归属：</w:t>
      </w:r>
      <w:r>
        <w:rPr>
          <w:rFonts w:hint="eastAsia" w:cs="仿宋" w:asciiTheme="minorEastAsia" w:hAnsiTheme="minorEastAsia"/>
          <w:snapToGrid w:val="0"/>
          <w:color w:val="000000"/>
          <w:kern w:val="0"/>
          <w:sz w:val="24"/>
          <w:szCs w:val="24"/>
          <w:highlight w:val="none"/>
          <w:u w:val="single"/>
        </w:rPr>
        <w:t>按《通用合同条款》1.11.1条执行</w:t>
      </w:r>
      <w:r>
        <w:rPr>
          <w:rFonts w:hint="eastAsia" w:cs="仿宋" w:asciiTheme="minorEastAsia" w:hAnsiTheme="minorEastAsia"/>
          <w:snapToGrid w:val="0"/>
          <w:color w:val="000000"/>
          <w:kern w:val="0"/>
          <w:sz w:val="24"/>
          <w:szCs w:val="24"/>
          <w:highlight w:val="none"/>
        </w:rPr>
        <w:t>。</w:t>
      </w:r>
    </w:p>
    <w:p w14:paraId="16AA40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关于发包人提供的上述文件的使用限制的要求：</w:t>
      </w:r>
      <w:r>
        <w:rPr>
          <w:rFonts w:hint="eastAsia" w:cs="仿宋" w:asciiTheme="minorEastAsia" w:hAnsiTheme="minorEastAsia"/>
          <w:snapToGrid w:val="0"/>
          <w:color w:val="000000"/>
          <w:kern w:val="0"/>
          <w:sz w:val="24"/>
          <w:szCs w:val="24"/>
          <w:highlight w:val="none"/>
          <w:u w:val="single"/>
        </w:rPr>
        <w:t>按《通用合同条款》1.11.1条执行</w:t>
      </w:r>
      <w:r>
        <w:rPr>
          <w:rFonts w:hint="eastAsia" w:cs="仿宋" w:asciiTheme="minorEastAsia" w:hAnsiTheme="minorEastAsia"/>
          <w:snapToGrid w:val="0"/>
          <w:color w:val="000000"/>
          <w:kern w:val="0"/>
          <w:sz w:val="24"/>
          <w:szCs w:val="24"/>
          <w:highlight w:val="none"/>
        </w:rPr>
        <w:t>。</w:t>
      </w:r>
    </w:p>
    <w:p w14:paraId="6F044A23">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1.11.2 关于承包人为实施工程所编制文件的著作权的归属：</w:t>
      </w:r>
      <w:r>
        <w:rPr>
          <w:rFonts w:hint="eastAsia" w:cs="仿宋" w:asciiTheme="minorEastAsia" w:hAnsiTheme="minorEastAsia"/>
          <w:snapToGrid w:val="0"/>
          <w:color w:val="000000"/>
          <w:kern w:val="0"/>
          <w:sz w:val="24"/>
          <w:szCs w:val="24"/>
          <w:highlight w:val="none"/>
          <w:u w:val="single"/>
        </w:rPr>
        <w:t>按《通用合同条款》1.11.2条执行。</w:t>
      </w:r>
    </w:p>
    <w:p w14:paraId="51A821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关于承包人提供的上述文件的使用限制的要求：</w:t>
      </w:r>
      <w:r>
        <w:rPr>
          <w:rFonts w:hint="eastAsia" w:cs="仿宋" w:asciiTheme="minorEastAsia" w:hAnsiTheme="minorEastAsia"/>
          <w:snapToGrid w:val="0"/>
          <w:color w:val="000000"/>
          <w:kern w:val="0"/>
          <w:sz w:val="24"/>
          <w:szCs w:val="24"/>
          <w:highlight w:val="none"/>
          <w:u w:val="single"/>
        </w:rPr>
        <w:t>按《通用合同条款》1.11.2条执行。</w:t>
      </w:r>
    </w:p>
    <w:p w14:paraId="70403D45">
      <w:pPr>
        <w:adjustRightInd w:val="0"/>
        <w:snapToGrid w:val="0"/>
        <w:spacing w:line="460" w:lineRule="exact"/>
        <w:ind w:right="21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1.11.4 承包人在施工过程中所采用的专利、专有技术、技术秘密的使用费的承担方式：</w:t>
      </w:r>
      <w:r>
        <w:rPr>
          <w:rFonts w:hint="eastAsia" w:cs="仿宋" w:asciiTheme="minorEastAsia" w:hAnsiTheme="minorEastAsia"/>
          <w:snapToGrid w:val="0"/>
          <w:color w:val="000000"/>
          <w:kern w:val="0"/>
          <w:sz w:val="24"/>
          <w:szCs w:val="24"/>
          <w:highlight w:val="none"/>
          <w:u w:val="single"/>
        </w:rPr>
        <w:t xml:space="preserve"> 承包人在合同签订前和签订时已确定采用的专利、专有技术、技术秘密的使用费已包含在签约合同价中。</w:t>
      </w:r>
    </w:p>
    <w:p w14:paraId="46437D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1.13 工程量清单错误的修正</w:t>
      </w:r>
    </w:p>
    <w:p w14:paraId="52B402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出现工程量清单工程量偏差或漏项时，是否调整合同价格： </w:t>
      </w:r>
      <w:r>
        <w:rPr>
          <w:rFonts w:hint="eastAsia" w:cs="仿宋" w:asciiTheme="minorEastAsia" w:hAnsiTheme="minorEastAsia"/>
          <w:snapToGrid w:val="0"/>
          <w:color w:val="000000"/>
          <w:kern w:val="0"/>
          <w:position w:val="14"/>
          <w:sz w:val="24"/>
          <w:szCs w:val="24"/>
          <w:highlight w:val="none"/>
          <w:u w:val="single"/>
        </w:rPr>
        <w:t>调整</w:t>
      </w:r>
      <w:r>
        <w:rPr>
          <w:rFonts w:hint="eastAsia" w:cs="仿宋" w:asciiTheme="minorEastAsia" w:hAnsiTheme="minorEastAsia"/>
          <w:snapToGrid w:val="0"/>
          <w:color w:val="000000"/>
          <w:kern w:val="0"/>
          <w:position w:val="14"/>
          <w:sz w:val="24"/>
          <w:szCs w:val="24"/>
          <w:highlight w:val="none"/>
        </w:rPr>
        <w:t>。</w:t>
      </w:r>
    </w:p>
    <w:p w14:paraId="4FDBA3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允许调整合同价格的工程量偏差范围及其调整办法：</w:t>
      </w:r>
    </w:p>
    <w:p w14:paraId="1BEC5822">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本工程采用包工包料，综合单价固定，总价可调（最终结算价以第三方有资质的评审公司审定后的价格为准）</w:t>
      </w:r>
    </w:p>
    <w:p w14:paraId="0A6B36E6">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发包人</w:t>
      </w:r>
    </w:p>
    <w:p w14:paraId="497E4D80">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2.2 发包人代表</w:t>
      </w:r>
    </w:p>
    <w:p w14:paraId="44FF19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发包人代表：</w:t>
      </w:r>
    </w:p>
    <w:p w14:paraId="036DB9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    名：</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799886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身份证号：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AF681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    务：</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24191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联系电话：</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6D8413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56A352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563C9C9">
      <w:pPr>
        <w:adjustRightInd w:val="0"/>
        <w:snapToGrid w:val="0"/>
        <w:spacing w:line="460" w:lineRule="exact"/>
        <w:ind w:right="-9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发包人对发包人代表的授权范围如下： </w:t>
      </w:r>
      <w:r>
        <w:rPr>
          <w:rFonts w:hint="eastAsia" w:cs="仿宋" w:asciiTheme="minorEastAsia" w:hAnsiTheme="minorEastAsia"/>
          <w:snapToGrid w:val="0"/>
          <w:color w:val="000000"/>
          <w:kern w:val="0"/>
          <w:sz w:val="24"/>
          <w:szCs w:val="24"/>
          <w:highlight w:val="none"/>
          <w:u w:val="single"/>
        </w:rPr>
        <w:t>发包人代表在授权范围内的行为由发包人承担法律责任。发包人更换发包人代表的，应提前 7 天书面通知承包人。发包人代表不能按照合同约定履行其职责及义务，并导致合同无法继续正常履行的，承包人可以要求发包人撤换发包人代表。</w:t>
      </w:r>
    </w:p>
    <w:p w14:paraId="0F4C7A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 施工现场、施工条件和基础资料的提供</w:t>
      </w:r>
    </w:p>
    <w:p w14:paraId="3704E2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2.4.1 提供施工现场</w:t>
      </w:r>
    </w:p>
    <w:p w14:paraId="2EF4AA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关于发包人移交施工现场的期限要求：</w:t>
      </w:r>
      <w:r>
        <w:rPr>
          <w:rFonts w:hint="eastAsia" w:cs="仿宋" w:asciiTheme="minorEastAsia" w:hAnsiTheme="minorEastAsia"/>
          <w:snapToGrid w:val="0"/>
          <w:color w:val="000000"/>
          <w:kern w:val="0"/>
          <w:sz w:val="24"/>
          <w:szCs w:val="24"/>
          <w:highlight w:val="none"/>
          <w:u w:val="single"/>
        </w:rPr>
        <w:t xml:space="preserve">   开工日期 7 天前移交 </w:t>
      </w:r>
      <w:r>
        <w:rPr>
          <w:rFonts w:hint="eastAsia" w:cs="仿宋" w:asciiTheme="minorEastAsia" w:hAnsiTheme="minorEastAsia"/>
          <w:snapToGrid w:val="0"/>
          <w:color w:val="000000"/>
          <w:kern w:val="0"/>
          <w:sz w:val="24"/>
          <w:szCs w:val="24"/>
          <w:highlight w:val="none"/>
        </w:rPr>
        <w:t>。</w:t>
      </w:r>
    </w:p>
    <w:p w14:paraId="5A3A2E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2.4.2 提供施工条件</w:t>
      </w:r>
    </w:p>
    <w:p w14:paraId="74F55046">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关于发包人应负责提供施工所需要的条件，包括：</w:t>
      </w:r>
      <w:r>
        <w:rPr>
          <w:rFonts w:hint="eastAsia" w:cs="仿宋" w:asciiTheme="minorEastAsia" w:hAnsiTheme="minorEastAsia"/>
          <w:snapToGrid w:val="0"/>
          <w:color w:val="000000"/>
          <w:kern w:val="0"/>
          <w:sz w:val="24"/>
          <w:szCs w:val="24"/>
          <w:highlight w:val="none"/>
          <w:u w:val="single"/>
        </w:rPr>
        <w:t>发包人须完成土地征用、拆迁补偿；地下管线见现场地桩标志；水准点与坐标控制点现场交验；图纸会审和设计现场交底；现场处理邻近建筑物、构筑物、文物保护建筑、古树名木的保护工作；协调群众堵工事件。</w:t>
      </w:r>
    </w:p>
    <w:p w14:paraId="449284AB">
      <w:pPr>
        <w:pStyle w:val="12"/>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发包人负责一切用地审批手续，如因用地手续问题造成的一切后果由发包人自己承担。</w:t>
      </w:r>
    </w:p>
    <w:p w14:paraId="1CF296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2.5 资金来源证明及支付担保</w:t>
      </w:r>
    </w:p>
    <w:p w14:paraId="522F00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发包人提供资金来源证明的期限要求：</w:t>
      </w:r>
      <w:r>
        <w:rPr>
          <w:rFonts w:hint="eastAsia" w:cs="仿宋" w:asciiTheme="minorEastAsia" w:hAnsiTheme="minorEastAsia"/>
          <w:snapToGrid w:val="0"/>
          <w:color w:val="000000"/>
          <w:kern w:val="0"/>
          <w:sz w:val="24"/>
          <w:szCs w:val="24"/>
          <w:highlight w:val="none"/>
          <w:u w:val="single"/>
        </w:rPr>
        <w:t xml:space="preserve">   无 </w:t>
      </w:r>
      <w:r>
        <w:rPr>
          <w:rFonts w:hint="eastAsia" w:cs="仿宋" w:asciiTheme="minorEastAsia" w:hAnsiTheme="minorEastAsia"/>
          <w:snapToGrid w:val="0"/>
          <w:color w:val="000000"/>
          <w:kern w:val="0"/>
          <w:sz w:val="24"/>
          <w:szCs w:val="24"/>
          <w:highlight w:val="none"/>
        </w:rPr>
        <w:t>。</w:t>
      </w:r>
    </w:p>
    <w:p w14:paraId="177EADB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发包人是否提供支付担保：</w:t>
      </w:r>
      <w:r>
        <w:rPr>
          <w:rFonts w:hint="eastAsia" w:cs="仿宋" w:asciiTheme="minorEastAsia" w:hAnsiTheme="minorEastAsia"/>
          <w:snapToGrid w:val="0"/>
          <w:color w:val="000000"/>
          <w:kern w:val="0"/>
          <w:sz w:val="24"/>
          <w:szCs w:val="24"/>
          <w:highlight w:val="none"/>
          <w:u w:val="single"/>
        </w:rPr>
        <w:t xml:space="preserve">   否  </w:t>
      </w:r>
    </w:p>
    <w:p w14:paraId="665F98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发包人提供支付担保的形式：</w:t>
      </w:r>
      <w:r>
        <w:rPr>
          <w:rFonts w:hint="eastAsia" w:cs="仿宋" w:asciiTheme="minorEastAsia" w:hAnsiTheme="minorEastAsia"/>
          <w:snapToGrid w:val="0"/>
          <w:color w:val="000000"/>
          <w:kern w:val="0"/>
          <w:sz w:val="24"/>
          <w:szCs w:val="24"/>
          <w:highlight w:val="none"/>
          <w:u w:val="single"/>
        </w:rPr>
        <w:t xml:space="preserve">   无  </w:t>
      </w:r>
    </w:p>
    <w:p w14:paraId="691879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6B56DFEC">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承包人</w:t>
      </w:r>
    </w:p>
    <w:p w14:paraId="0537E949">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3.1 承包人的一般义务</w:t>
      </w:r>
    </w:p>
    <w:p w14:paraId="32ED7A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（9） 承包人提交的竣工资料的内容：</w:t>
      </w:r>
    </w:p>
    <w:p w14:paraId="302740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当全部工程完工，准备竣工验收前， 承包人应提供全套竣工资料</w:t>
      </w:r>
      <w:r>
        <w:rPr>
          <w:rFonts w:hint="eastAsia" w:cs="仿宋" w:asciiTheme="minorEastAsia" w:hAnsiTheme="minorEastAsia"/>
          <w:snapToGrid w:val="0"/>
          <w:color w:val="000000"/>
          <w:kern w:val="0"/>
          <w:sz w:val="24"/>
          <w:szCs w:val="24"/>
          <w:highlight w:val="none"/>
        </w:rPr>
        <w:t>。</w:t>
      </w:r>
    </w:p>
    <w:p w14:paraId="304940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承包人需要提交的竣工资料套数： </w:t>
      </w:r>
      <w:r>
        <w:rPr>
          <w:rFonts w:hint="eastAsia" w:cs="仿宋" w:asciiTheme="minorEastAsia" w:hAnsiTheme="minorEastAsia"/>
          <w:snapToGrid w:val="0"/>
          <w:color w:val="000000"/>
          <w:kern w:val="0"/>
          <w:sz w:val="24"/>
          <w:szCs w:val="24"/>
          <w:highlight w:val="none"/>
          <w:u w:val="single"/>
        </w:rPr>
        <w:t>3 套竣工图、3 套竣工资料</w:t>
      </w:r>
      <w:r>
        <w:rPr>
          <w:rFonts w:hint="eastAsia" w:cs="仿宋" w:asciiTheme="minorEastAsia" w:hAnsiTheme="minorEastAsia"/>
          <w:snapToGrid w:val="0"/>
          <w:color w:val="000000"/>
          <w:kern w:val="0"/>
          <w:sz w:val="24"/>
          <w:szCs w:val="24"/>
          <w:highlight w:val="none"/>
        </w:rPr>
        <w:t>。</w:t>
      </w:r>
    </w:p>
    <w:p w14:paraId="4665F7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承包人提交的竣工资料的费用承担： </w:t>
      </w:r>
      <w:r>
        <w:rPr>
          <w:rFonts w:hint="eastAsia" w:cs="仿宋" w:asciiTheme="minorEastAsia" w:hAnsiTheme="minorEastAsia"/>
          <w:snapToGrid w:val="0"/>
          <w:color w:val="000000"/>
          <w:kern w:val="0"/>
          <w:sz w:val="24"/>
          <w:szCs w:val="24"/>
          <w:highlight w:val="none"/>
          <w:u w:val="single"/>
        </w:rPr>
        <w:t>由承包人承担。</w:t>
      </w:r>
    </w:p>
    <w:p w14:paraId="0CEE4F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承包人提交的竣工资料移交时间： </w:t>
      </w:r>
      <w:r>
        <w:rPr>
          <w:rFonts w:hint="eastAsia" w:cs="仿宋" w:asciiTheme="minorEastAsia" w:hAnsiTheme="minorEastAsia"/>
          <w:snapToGrid w:val="0"/>
          <w:color w:val="000000"/>
          <w:kern w:val="0"/>
          <w:position w:val="14"/>
          <w:sz w:val="24"/>
          <w:szCs w:val="24"/>
          <w:highlight w:val="none"/>
          <w:u w:val="single"/>
        </w:rPr>
        <w:t>竣工验收合格后 7 天内</w:t>
      </w:r>
      <w:r>
        <w:rPr>
          <w:rFonts w:hint="eastAsia" w:cs="仿宋" w:asciiTheme="minorEastAsia" w:hAnsiTheme="minorEastAsia"/>
          <w:snapToGrid w:val="0"/>
          <w:color w:val="000000"/>
          <w:kern w:val="0"/>
          <w:position w:val="14"/>
          <w:sz w:val="24"/>
          <w:szCs w:val="24"/>
          <w:highlight w:val="none"/>
        </w:rPr>
        <w:t>。</w:t>
      </w:r>
    </w:p>
    <w:p w14:paraId="706362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承包人提交的竣工资料形式要求： </w:t>
      </w:r>
      <w:r>
        <w:rPr>
          <w:rFonts w:hint="eastAsia" w:cs="仿宋" w:asciiTheme="minorEastAsia" w:hAnsiTheme="minorEastAsia"/>
          <w:snapToGrid w:val="0"/>
          <w:color w:val="000000"/>
          <w:kern w:val="0"/>
          <w:sz w:val="24"/>
          <w:szCs w:val="24"/>
          <w:highlight w:val="none"/>
          <w:u w:val="single"/>
        </w:rPr>
        <w:t>书面形式</w:t>
      </w:r>
      <w:r>
        <w:rPr>
          <w:rFonts w:hint="eastAsia" w:cs="仿宋" w:asciiTheme="minorEastAsia" w:hAnsiTheme="minorEastAsia"/>
          <w:snapToGrid w:val="0"/>
          <w:color w:val="000000"/>
          <w:kern w:val="0"/>
          <w:sz w:val="24"/>
          <w:szCs w:val="24"/>
          <w:highlight w:val="none"/>
        </w:rPr>
        <w:t>。</w:t>
      </w:r>
    </w:p>
    <w:p w14:paraId="36BC74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 承包人应履行的其他义务：</w:t>
      </w:r>
      <w:r>
        <w:rPr>
          <w:rFonts w:hint="eastAsia" w:cs="仿宋" w:asciiTheme="minorEastAsia" w:hAnsiTheme="minorEastAsia"/>
          <w:snapToGrid w:val="0"/>
          <w:color w:val="000000"/>
          <w:kern w:val="0"/>
          <w:sz w:val="24"/>
          <w:szCs w:val="24"/>
          <w:highlight w:val="none"/>
          <w:u w:val="single"/>
        </w:rPr>
        <w:t>发包人委托办理施工许可证等开工前的各项手续，其余事项按《通用合同条款》 3.1 条执行。</w:t>
      </w:r>
    </w:p>
    <w:p w14:paraId="65C34FB3">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3.2 项目经理</w:t>
      </w:r>
    </w:p>
    <w:p w14:paraId="36D9FE06">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1" w:name="_Toc97108082"/>
      <w:r>
        <w:rPr>
          <w:rFonts w:hint="eastAsia" w:cs="仿宋" w:asciiTheme="minorEastAsia" w:hAnsiTheme="minorEastAsia"/>
          <w:snapToGrid w:val="0"/>
          <w:color w:val="000000"/>
          <w:kern w:val="0"/>
          <w:sz w:val="24"/>
          <w:szCs w:val="24"/>
          <w:highlight w:val="none"/>
        </w:rPr>
        <w:t>3.2.1 项目经理：</w:t>
      </w:r>
      <w:bookmarkEnd w:id="181"/>
    </w:p>
    <w:p w14:paraId="6277D46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    名：</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15385F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身份证号：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AE608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建造师执业资格等级：</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119165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建造师注册证书号：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B26B0B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建造师执业印章号：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44520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安全生产考核合格证书号：</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1E8B1E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联系电话：</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w:t>
      </w:r>
    </w:p>
    <w:p w14:paraId="5A2201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D9E9E7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6F71E441">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 xml:space="preserve">承包人对项目经理的授权范围如下： </w:t>
      </w:r>
      <w:r>
        <w:rPr>
          <w:rFonts w:hint="eastAsia" w:cs="仿宋" w:asciiTheme="minorEastAsia" w:hAnsiTheme="minorEastAsia"/>
          <w:snapToGrid w:val="0"/>
          <w:color w:val="000000"/>
          <w:kern w:val="0"/>
          <w:sz w:val="24"/>
          <w:szCs w:val="24"/>
          <w:highlight w:val="none"/>
          <w:u w:val="single"/>
        </w:rPr>
        <w:t>1）对本工程的施工进行全面管理，包括对工程质量、进度、安全、成本等进行管理，行使施工合同约定的权利，履行施工合同约定的义务；（2）经发包人同意分包的专业工程，项目经理参与选择并使用具有相应资质的分包人（由发包人指定分包的除外）；（3）施工合同约定由承包人采购的材料、工程设备，项目经理参与选择物资供应单位；（4）代表承包人应工程施工中的相关事务（本授权第一项约定的事务）进行协商，代表承包人参加发包人组织与本工程有关会议；（5）负责与发包人、监理人办理设计变更、现场签证等手续，及时办理本工程相关索赔；（6）负责签收发包人、监理人往来函件，承包人的要求、通知均应以书面形式由承包人项目经理签字并加盖承包人公司公章后递交发包人；（7）代表承包人接受监理工程师或发包人现场代表发出的指示和指令。</w:t>
      </w:r>
    </w:p>
    <w:p w14:paraId="56688890">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但未经承包人盖章同意不得以承包人和（或本工程项目部）名义向外融资、采购材料设备、租用建筑周转材料、雇佣劳动力、签订分包合同等从事一切为承包人设立义务或责任的行为</w:t>
      </w:r>
      <w:r>
        <w:rPr>
          <w:rFonts w:hint="eastAsia" w:cs="仿宋" w:asciiTheme="minorEastAsia" w:hAnsiTheme="minorEastAsia"/>
          <w:snapToGrid w:val="0"/>
          <w:color w:val="000000"/>
          <w:kern w:val="0"/>
          <w:sz w:val="24"/>
          <w:szCs w:val="24"/>
          <w:highlight w:val="none"/>
        </w:rPr>
        <w:t>。</w:t>
      </w:r>
    </w:p>
    <w:p w14:paraId="6ABAC8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关于项目经理每月在施工现场的时间要求：</w:t>
      </w:r>
      <w:r>
        <w:rPr>
          <w:rFonts w:hint="eastAsia" w:cs="仿宋" w:asciiTheme="minorEastAsia" w:hAnsiTheme="minorEastAsia"/>
          <w:snapToGrid w:val="0"/>
          <w:color w:val="000000"/>
          <w:kern w:val="0"/>
          <w:sz w:val="24"/>
          <w:szCs w:val="24"/>
          <w:highlight w:val="none"/>
          <w:u w:val="single"/>
        </w:rPr>
        <w:t>项目经理不少于 24 日历天，未达到的每少一天罚 100 元，按月考核，项目经理不到位累计达 5 天的，发包人及监理人给予警告，累计达 10 天及以上的，发包人有权终止合同，由此引起的损失由承包人承担</w:t>
      </w:r>
      <w:r>
        <w:rPr>
          <w:rFonts w:hint="eastAsia" w:cs="仿宋" w:asciiTheme="minorEastAsia" w:hAnsiTheme="minorEastAsia"/>
          <w:snapToGrid w:val="0"/>
          <w:color w:val="000000"/>
          <w:kern w:val="0"/>
          <w:sz w:val="24"/>
          <w:szCs w:val="24"/>
          <w:highlight w:val="none"/>
        </w:rPr>
        <w:t>。</w:t>
      </w:r>
    </w:p>
    <w:p w14:paraId="06EABBE5">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承包人未提交劳动合同，以及没有为项目经理缴纳社会保险证明的违约责任：</w:t>
      </w:r>
      <w:r>
        <w:rPr>
          <w:rFonts w:hint="eastAsia" w:cs="仿宋" w:asciiTheme="minorEastAsia" w:hAnsiTheme="minorEastAsia"/>
          <w:snapToGrid w:val="0"/>
          <w:color w:val="000000"/>
          <w:kern w:val="0"/>
          <w:sz w:val="24"/>
          <w:szCs w:val="24"/>
          <w:highlight w:val="none"/>
          <w:u w:val="single"/>
        </w:rPr>
        <w:t>由承包人自行承担相关责任</w:t>
      </w:r>
      <w:r>
        <w:rPr>
          <w:rFonts w:hint="eastAsia" w:cs="仿宋" w:asciiTheme="minorEastAsia" w:hAnsiTheme="minorEastAsia"/>
          <w:snapToGrid w:val="0"/>
          <w:color w:val="000000"/>
          <w:kern w:val="0"/>
          <w:sz w:val="24"/>
          <w:szCs w:val="24"/>
          <w:highlight w:val="none"/>
        </w:rPr>
        <w:t>。</w:t>
      </w:r>
    </w:p>
    <w:p w14:paraId="0EA5BF99">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项目经理未经批准，擅自离开施工现场的违约责任：</w:t>
      </w:r>
      <w:r>
        <w:rPr>
          <w:rFonts w:hint="eastAsia" w:cs="仿宋" w:asciiTheme="minorEastAsia" w:hAnsiTheme="minorEastAsia"/>
          <w:snapToGrid w:val="0"/>
          <w:color w:val="000000"/>
          <w:kern w:val="0"/>
          <w:sz w:val="24"/>
          <w:szCs w:val="24"/>
          <w:highlight w:val="none"/>
          <w:u w:val="single"/>
        </w:rPr>
        <w:t>发包人有权处违约金 100 元/日（人民币）</w:t>
      </w:r>
      <w:r>
        <w:rPr>
          <w:rFonts w:hint="eastAsia" w:cs="仿宋" w:asciiTheme="minorEastAsia" w:hAnsiTheme="minorEastAsia"/>
          <w:snapToGrid w:val="0"/>
          <w:color w:val="000000"/>
          <w:kern w:val="0"/>
          <w:sz w:val="24"/>
          <w:szCs w:val="24"/>
          <w:highlight w:val="none"/>
        </w:rPr>
        <w:t>。</w:t>
      </w:r>
    </w:p>
    <w:p w14:paraId="3022C5DE">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2" w:name="_Toc97108083"/>
      <w:r>
        <w:rPr>
          <w:rFonts w:hint="eastAsia" w:cs="仿宋" w:asciiTheme="minorEastAsia" w:hAnsiTheme="minorEastAsia"/>
          <w:snapToGrid w:val="0"/>
          <w:color w:val="000000"/>
          <w:kern w:val="0"/>
          <w:sz w:val="24"/>
          <w:szCs w:val="24"/>
          <w:highlight w:val="none"/>
        </w:rPr>
        <w:t>3.2.3 承包人擅自更换项目经理的违约责任：</w:t>
      </w:r>
      <w:r>
        <w:rPr>
          <w:rFonts w:hint="eastAsia" w:cs="仿宋" w:asciiTheme="minorEastAsia" w:hAnsiTheme="minorEastAsia"/>
          <w:snapToGrid w:val="0"/>
          <w:color w:val="000000"/>
          <w:kern w:val="0"/>
          <w:sz w:val="24"/>
          <w:szCs w:val="24"/>
          <w:highlight w:val="none"/>
          <w:u w:val="single"/>
        </w:rPr>
        <w:t>未经发包人书面同意，承包人擅自更换项目经理的视为违约，违约金处 1000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次（人民币），发包人有权终止合同</w:t>
      </w:r>
      <w:r>
        <w:rPr>
          <w:rFonts w:hint="eastAsia" w:cs="仿宋" w:asciiTheme="minorEastAsia" w:hAnsiTheme="minorEastAsia"/>
          <w:snapToGrid w:val="0"/>
          <w:color w:val="000000"/>
          <w:kern w:val="0"/>
          <w:sz w:val="24"/>
          <w:szCs w:val="24"/>
          <w:highlight w:val="none"/>
        </w:rPr>
        <w:t>。</w:t>
      </w:r>
      <w:bookmarkEnd w:id="182"/>
    </w:p>
    <w:p w14:paraId="6669A3BF">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3" w:name="_Toc97108084"/>
      <w:r>
        <w:rPr>
          <w:rFonts w:hint="eastAsia" w:cs="仿宋" w:asciiTheme="minorEastAsia" w:hAnsiTheme="minorEastAsia"/>
          <w:snapToGrid w:val="0"/>
          <w:color w:val="000000"/>
          <w:kern w:val="0"/>
          <w:sz w:val="24"/>
          <w:szCs w:val="24"/>
          <w:highlight w:val="none"/>
        </w:rPr>
        <w:t>3.2.4 承包人无正当理由拒绝更换项目经理的违约责任：</w:t>
      </w:r>
      <w:r>
        <w:rPr>
          <w:rFonts w:hint="eastAsia" w:cs="仿宋" w:asciiTheme="minorEastAsia" w:hAnsiTheme="minorEastAsia"/>
          <w:snapToGrid w:val="0"/>
          <w:color w:val="000000"/>
          <w:kern w:val="0"/>
          <w:sz w:val="24"/>
          <w:szCs w:val="24"/>
          <w:highlight w:val="none"/>
          <w:u w:val="single"/>
        </w:rPr>
        <w:t>因承包人项目经理不称职，发包人要求调换而未及时调换的，视为承包人违约，必须向发包人交纳处罚金 1000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w:t>
      </w:r>
      <w:r>
        <w:rPr>
          <w:rFonts w:hint="eastAsia" w:cs="仿宋" w:asciiTheme="minorEastAsia" w:hAnsiTheme="minorEastAsia"/>
          <w:snapToGrid w:val="0"/>
          <w:color w:val="000000"/>
          <w:kern w:val="0"/>
          <w:sz w:val="24"/>
          <w:szCs w:val="24"/>
          <w:highlight w:val="none"/>
        </w:rPr>
        <w:t>。</w:t>
      </w:r>
      <w:bookmarkEnd w:id="183"/>
    </w:p>
    <w:p w14:paraId="7563EC0C">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 承包人人员</w:t>
      </w:r>
    </w:p>
    <w:p w14:paraId="6ACB3AC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3.3.1 承包人提交项目管理机构及施工现场管理人员安排报告的期限：</w:t>
      </w:r>
      <w:r>
        <w:rPr>
          <w:rFonts w:hint="eastAsia" w:cs="仿宋" w:asciiTheme="minorEastAsia" w:hAnsiTheme="minorEastAsia"/>
          <w:snapToGrid w:val="0"/>
          <w:color w:val="000000"/>
          <w:kern w:val="0"/>
          <w:sz w:val="24"/>
          <w:szCs w:val="24"/>
          <w:highlight w:val="none"/>
          <w:u w:val="single"/>
        </w:rPr>
        <w:t>开工日期前 7 天</w:t>
      </w:r>
      <w:r>
        <w:rPr>
          <w:rFonts w:hint="eastAsia" w:cs="仿宋" w:asciiTheme="minorEastAsia" w:hAnsiTheme="minorEastAsia"/>
          <w:snapToGrid w:val="0"/>
          <w:color w:val="000000"/>
          <w:kern w:val="0"/>
          <w:sz w:val="24"/>
          <w:szCs w:val="24"/>
          <w:highlight w:val="none"/>
        </w:rPr>
        <w:t>。</w:t>
      </w:r>
    </w:p>
    <w:p w14:paraId="65828314">
      <w:pPr>
        <w:adjustRightInd w:val="0"/>
        <w:snapToGrid w:val="0"/>
        <w:spacing w:line="460" w:lineRule="exact"/>
        <w:ind w:right="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3.3.3 承包人无正当理由拒绝撤换主要施工管理人员的违约责任：</w:t>
      </w:r>
      <w:r>
        <w:rPr>
          <w:rFonts w:hint="eastAsia" w:cs="仿宋" w:asciiTheme="minorEastAsia" w:hAnsiTheme="minorEastAsia"/>
          <w:snapToGrid w:val="0"/>
          <w:color w:val="000000"/>
          <w:kern w:val="0"/>
          <w:sz w:val="24"/>
          <w:szCs w:val="24"/>
          <w:highlight w:val="none"/>
          <w:u w:val="single"/>
        </w:rPr>
        <w:t>因承包人主要施工管理人员不称职，发包人要求调换而无正当理由拒绝撤换或未及时调换的，视为承包人违约，必须向发包人交纳处罚金，处罚标准：100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w:t>
      </w:r>
      <w:r>
        <w:rPr>
          <w:rFonts w:hint="eastAsia" w:cs="仿宋" w:asciiTheme="minorEastAsia" w:hAnsiTheme="minorEastAsia"/>
          <w:snapToGrid w:val="0"/>
          <w:color w:val="000000"/>
          <w:kern w:val="0"/>
          <w:sz w:val="24"/>
          <w:szCs w:val="24"/>
          <w:highlight w:val="none"/>
        </w:rPr>
        <w:t>。</w:t>
      </w:r>
    </w:p>
    <w:p w14:paraId="3244E5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3.3.4 承包人主要施工管理人员离开施工现场的批准要求： </w:t>
      </w:r>
      <w:r>
        <w:rPr>
          <w:rFonts w:hint="eastAsia" w:cs="仿宋" w:asciiTheme="minorEastAsia" w:hAnsiTheme="minorEastAsia"/>
          <w:snapToGrid w:val="0"/>
          <w:color w:val="000000"/>
          <w:kern w:val="0"/>
          <w:sz w:val="24"/>
          <w:szCs w:val="24"/>
          <w:highlight w:val="none"/>
          <w:u w:val="single"/>
        </w:rPr>
        <w:t>承包人的主要施工管理人员（五大员）每人每月到位率不少于 24 日历天， 未经发包人同意或正当理由，少在岗一天，发包人有</w:t>
      </w:r>
      <w:r>
        <w:rPr>
          <w:rFonts w:hint="eastAsia" w:cs="仿宋" w:asciiTheme="minorEastAsia" w:hAnsiTheme="minorEastAsia"/>
          <w:snapToGrid w:val="0"/>
          <w:color w:val="000000"/>
          <w:kern w:val="0"/>
          <w:sz w:val="24"/>
          <w:szCs w:val="24"/>
          <w:highlight w:val="none"/>
        </w:rPr>
        <w:t xml:space="preserve"> </w:t>
      </w:r>
      <w:r>
        <w:rPr>
          <w:rFonts w:hint="eastAsia" w:cs="仿宋" w:asciiTheme="minorEastAsia" w:hAnsiTheme="minorEastAsia"/>
          <w:snapToGrid w:val="0"/>
          <w:color w:val="000000"/>
          <w:kern w:val="0"/>
          <w:sz w:val="24"/>
          <w:szCs w:val="24"/>
          <w:highlight w:val="none"/>
          <w:u w:val="single"/>
        </w:rPr>
        <w:t>权处违约金 100 元/日（人民币）</w:t>
      </w:r>
      <w:r>
        <w:rPr>
          <w:rFonts w:hint="eastAsia" w:cs="仿宋" w:asciiTheme="minorEastAsia" w:hAnsiTheme="minorEastAsia"/>
          <w:snapToGrid w:val="0"/>
          <w:color w:val="000000"/>
          <w:kern w:val="0"/>
          <w:sz w:val="24"/>
          <w:szCs w:val="24"/>
          <w:highlight w:val="none"/>
        </w:rPr>
        <w:t>。</w:t>
      </w:r>
    </w:p>
    <w:p w14:paraId="5F19331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3.3.5 承包人擅自更换主要施工管理人员的违约责任： </w:t>
      </w:r>
      <w:r>
        <w:rPr>
          <w:rFonts w:hint="eastAsia" w:cs="仿宋" w:asciiTheme="minorEastAsia" w:hAnsiTheme="minorEastAsia"/>
          <w:snapToGrid w:val="0"/>
          <w:color w:val="000000"/>
          <w:kern w:val="0"/>
          <w:sz w:val="24"/>
          <w:szCs w:val="24"/>
          <w:highlight w:val="none"/>
          <w:u w:val="single"/>
        </w:rPr>
        <w:t>项目技术负责人、专职安全员及其承诺的其它在场管理人员未经发包人书面同意不准擅自更换，擅自更换的处 100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次（人民币）违约金</w:t>
      </w:r>
      <w:r>
        <w:rPr>
          <w:rFonts w:hint="eastAsia" w:cs="仿宋" w:asciiTheme="minorEastAsia" w:hAnsiTheme="minorEastAsia"/>
          <w:snapToGrid w:val="0"/>
          <w:color w:val="000000"/>
          <w:kern w:val="0"/>
          <w:sz w:val="24"/>
          <w:szCs w:val="24"/>
          <w:highlight w:val="none"/>
        </w:rPr>
        <w:t>。</w:t>
      </w:r>
    </w:p>
    <w:p w14:paraId="3876CA49">
      <w:pPr>
        <w:adjustRightInd w:val="0"/>
        <w:snapToGrid w:val="0"/>
        <w:spacing w:line="460" w:lineRule="exact"/>
        <w:ind w:right="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承包人主要施工管理人员擅自离开施工现场的违约责任：</w:t>
      </w:r>
      <w:r>
        <w:rPr>
          <w:rFonts w:hint="eastAsia" w:cs="仿宋" w:asciiTheme="minorEastAsia" w:hAnsiTheme="minorEastAsia"/>
          <w:snapToGrid w:val="0"/>
          <w:color w:val="000000"/>
          <w:kern w:val="0"/>
          <w:sz w:val="24"/>
          <w:szCs w:val="24"/>
          <w:highlight w:val="none"/>
          <w:u w:val="single"/>
        </w:rPr>
        <w:t>未经发包人同意，擅自离岗的，视为承包人违约，发包人有权处违约金 100 元/人</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次（人民币）违约金</w:t>
      </w:r>
      <w:r>
        <w:rPr>
          <w:rFonts w:hint="eastAsia" w:cs="仿宋" w:asciiTheme="minorEastAsia" w:hAnsiTheme="minorEastAsia"/>
          <w:snapToGrid w:val="0"/>
          <w:color w:val="000000"/>
          <w:kern w:val="0"/>
          <w:sz w:val="24"/>
          <w:szCs w:val="24"/>
          <w:highlight w:val="none"/>
        </w:rPr>
        <w:t>。</w:t>
      </w:r>
    </w:p>
    <w:p w14:paraId="2B6BDCDC">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 分包</w:t>
      </w:r>
    </w:p>
    <w:p w14:paraId="6A819E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3.5.1 分包的一般约定</w:t>
      </w:r>
    </w:p>
    <w:p w14:paraId="2DE22F1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禁止分包的工程包括：</w:t>
      </w:r>
      <w:r>
        <w:rPr>
          <w:rFonts w:hint="eastAsia" w:cs="仿宋" w:asciiTheme="minorEastAsia" w:hAnsiTheme="minorEastAsia"/>
          <w:snapToGrid w:val="0"/>
          <w:color w:val="000000"/>
          <w:kern w:val="0"/>
          <w:position w:val="14"/>
          <w:sz w:val="24"/>
          <w:szCs w:val="24"/>
          <w:highlight w:val="none"/>
          <w:u w:val="single"/>
        </w:rPr>
        <w:t>按《通用合同条款》3.5.1 条</w:t>
      </w:r>
      <w:r>
        <w:rPr>
          <w:rFonts w:hint="eastAsia" w:cs="仿宋" w:asciiTheme="minorEastAsia" w:hAnsiTheme="minorEastAsia"/>
          <w:snapToGrid w:val="0"/>
          <w:color w:val="000000"/>
          <w:kern w:val="0"/>
          <w:position w:val="14"/>
          <w:sz w:val="24"/>
          <w:szCs w:val="24"/>
          <w:highlight w:val="none"/>
        </w:rPr>
        <w:t>。</w:t>
      </w:r>
    </w:p>
    <w:p w14:paraId="6A62E4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主体结构、关键性工作的范围：</w:t>
      </w:r>
      <w:r>
        <w:rPr>
          <w:rFonts w:hint="eastAsia" w:cs="仿宋" w:asciiTheme="minorEastAsia" w:hAnsiTheme="minorEastAsia"/>
          <w:snapToGrid w:val="0"/>
          <w:color w:val="000000"/>
          <w:kern w:val="0"/>
          <w:sz w:val="24"/>
          <w:szCs w:val="24"/>
          <w:highlight w:val="none"/>
          <w:u w:val="single"/>
        </w:rPr>
        <w:t>详见施工图</w:t>
      </w:r>
      <w:r>
        <w:rPr>
          <w:rFonts w:hint="eastAsia" w:cs="仿宋" w:asciiTheme="minorEastAsia" w:hAnsiTheme="minorEastAsia"/>
          <w:snapToGrid w:val="0"/>
          <w:color w:val="000000"/>
          <w:kern w:val="0"/>
          <w:sz w:val="24"/>
          <w:szCs w:val="24"/>
          <w:highlight w:val="none"/>
        </w:rPr>
        <w:t>。</w:t>
      </w:r>
    </w:p>
    <w:p w14:paraId="7CA7B6F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3.5.2 分包的确定</w:t>
      </w:r>
    </w:p>
    <w:p w14:paraId="3F8F347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允许分包的专业工程包括：</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471259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3.5.4 分包合同价款</w:t>
      </w:r>
    </w:p>
    <w:p w14:paraId="350C6F60">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关于分包合同价款支付的约定：</w:t>
      </w:r>
      <w:r>
        <w:rPr>
          <w:rFonts w:hint="eastAsia" w:cs="仿宋" w:asciiTheme="minorEastAsia" w:hAnsiTheme="minorEastAsia"/>
          <w:snapToGrid w:val="0"/>
          <w:color w:val="000000"/>
          <w:kern w:val="0"/>
          <w:sz w:val="24"/>
          <w:szCs w:val="24"/>
          <w:highlight w:val="none"/>
          <w:u w:val="single"/>
        </w:rPr>
        <w:t xml:space="preserve">    无    </w:t>
      </w:r>
      <w:r>
        <w:rPr>
          <w:rFonts w:hint="eastAsia" w:cs="仿宋" w:asciiTheme="minorEastAsia" w:hAnsiTheme="minorEastAsia"/>
          <w:snapToGrid w:val="0"/>
          <w:color w:val="000000"/>
          <w:kern w:val="0"/>
          <w:sz w:val="24"/>
          <w:szCs w:val="24"/>
          <w:highlight w:val="none"/>
        </w:rPr>
        <w:t xml:space="preserve"> 。</w:t>
      </w:r>
    </w:p>
    <w:p w14:paraId="1547E88E">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3.6 工程照管与成品、半成品保护</w:t>
      </w:r>
    </w:p>
    <w:p w14:paraId="079AD3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6A3C0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承包人负责照管工程及工程相关的材料、工程设备的起始时间：</w:t>
      </w:r>
    </w:p>
    <w:p w14:paraId="447EA507">
      <w:pPr>
        <w:adjustRightInd w:val="0"/>
        <w:snapToGrid w:val="0"/>
        <w:spacing w:line="460" w:lineRule="exact"/>
        <w:ind w:right="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081E6776">
      <w:pPr>
        <w:adjustRightInd w:val="0"/>
        <w:snapToGrid w:val="0"/>
        <w:spacing w:line="460" w:lineRule="exact"/>
        <w:ind w:right="7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在承包人负责照管与维护期间，如果本工程或材料、设备等发生损失或损害，承包人均应自费弥补，并达到合同要求。</w:t>
      </w:r>
    </w:p>
    <w:p w14:paraId="4B922BC0">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3.7 履约担保</w:t>
      </w:r>
    </w:p>
    <w:p w14:paraId="7DBFE3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承包人是否提供履约担保：</w:t>
      </w:r>
      <w:r>
        <w:rPr>
          <w:rFonts w:hint="eastAsia" w:cs="仿宋" w:asciiTheme="minorEastAsia" w:hAnsiTheme="minorEastAsia"/>
          <w:snapToGrid w:val="0"/>
          <w:color w:val="000000"/>
          <w:kern w:val="0"/>
          <w:sz w:val="24"/>
          <w:szCs w:val="24"/>
          <w:highlight w:val="none"/>
          <w:u w:val="single"/>
        </w:rPr>
        <w:t xml:space="preserve">  否 </w:t>
      </w:r>
      <w:r>
        <w:rPr>
          <w:rFonts w:hint="eastAsia" w:cs="仿宋" w:asciiTheme="minorEastAsia" w:hAnsiTheme="minorEastAsia"/>
          <w:snapToGrid w:val="0"/>
          <w:color w:val="000000"/>
          <w:kern w:val="0"/>
          <w:sz w:val="24"/>
          <w:szCs w:val="24"/>
          <w:highlight w:val="none"/>
        </w:rPr>
        <w:t>。</w:t>
      </w:r>
    </w:p>
    <w:p w14:paraId="1B5A885E">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监理人</w:t>
      </w:r>
    </w:p>
    <w:p w14:paraId="2571D1EA">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4.1 监理人的一般规定</w:t>
      </w:r>
    </w:p>
    <w:p w14:paraId="26C92B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关于监理人的监理内容： </w:t>
      </w:r>
      <w:r>
        <w:rPr>
          <w:rFonts w:hint="eastAsia" w:cs="仿宋" w:asciiTheme="minorEastAsia" w:hAnsiTheme="minorEastAsia"/>
          <w:snapToGrid w:val="0"/>
          <w:color w:val="000000"/>
          <w:kern w:val="0"/>
          <w:sz w:val="24"/>
          <w:szCs w:val="24"/>
          <w:highlight w:val="none"/>
          <w:u w:val="single"/>
        </w:rPr>
        <w:t>审查施工承包人提交的施工组织设计，专项施工方案与工程设施强制性标准的符合性；检查施工承包人工程质量、安全、施工进度；审查施工承包人报送的工程材料、构配件、设备质量证明文件的有效性和符合性；签发工程暂停令和复工令；验收隐蔽工程、分部分项工程；参与工程变更的审查签认，协助发包人核签现场发生的签证，最终须经发包人认可后作为结算依据，审核月进度工程报表并报发包人审批，审核工程款支付申请；参与工程验收</w:t>
      </w:r>
      <w:r>
        <w:rPr>
          <w:rFonts w:hint="eastAsia" w:cs="仿宋" w:asciiTheme="minorEastAsia" w:hAnsiTheme="minorEastAsia"/>
          <w:snapToGrid w:val="0"/>
          <w:color w:val="000000"/>
          <w:kern w:val="0"/>
          <w:sz w:val="24"/>
          <w:szCs w:val="24"/>
          <w:highlight w:val="none"/>
        </w:rPr>
        <w:t>。</w:t>
      </w:r>
    </w:p>
    <w:p w14:paraId="09C1484A">
      <w:pPr>
        <w:adjustRightInd w:val="0"/>
        <w:snapToGrid w:val="0"/>
        <w:spacing w:line="460" w:lineRule="exact"/>
        <w:ind w:right="13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关于监理人的监理权限： </w:t>
      </w:r>
      <w:r>
        <w:rPr>
          <w:rFonts w:hint="eastAsia" w:cs="仿宋" w:asciiTheme="minorEastAsia" w:hAnsiTheme="minorEastAsia"/>
          <w:snapToGrid w:val="0"/>
          <w:color w:val="000000"/>
          <w:kern w:val="0"/>
          <w:sz w:val="24"/>
          <w:szCs w:val="24"/>
          <w:highlight w:val="none"/>
          <w:u w:val="single"/>
        </w:rPr>
        <w:t>根据监理合同、施工承包合同和法律法规规定的事项代表发包人进行工程前期协调、施工现场协调、工程监理</w:t>
      </w:r>
      <w:r>
        <w:rPr>
          <w:rFonts w:hint="eastAsia" w:cs="仿宋" w:asciiTheme="minorEastAsia" w:hAnsiTheme="minorEastAsia"/>
          <w:snapToGrid w:val="0"/>
          <w:color w:val="000000"/>
          <w:kern w:val="0"/>
          <w:sz w:val="24"/>
          <w:szCs w:val="24"/>
          <w:highlight w:val="none"/>
        </w:rPr>
        <w:t>。</w:t>
      </w:r>
    </w:p>
    <w:p w14:paraId="5D837232">
      <w:pPr>
        <w:adjustRightInd w:val="0"/>
        <w:snapToGrid w:val="0"/>
        <w:spacing w:line="460" w:lineRule="exact"/>
        <w:ind w:right="7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vertAlign w:val="superscript"/>
        </w:rPr>
        <w:t xml:space="preserve">            </w:t>
      </w:r>
      <w:r>
        <w:rPr>
          <w:rFonts w:hint="eastAsia" w:cs="仿宋" w:asciiTheme="minorEastAsia" w:hAnsiTheme="minorEastAsia"/>
          <w:snapToGrid w:val="0"/>
          <w:color w:val="000000"/>
          <w:kern w:val="0"/>
          <w:sz w:val="24"/>
          <w:szCs w:val="24"/>
          <w:highlight w:val="none"/>
        </w:rPr>
        <w:t>关于监理人在施工现场的办公场所、生活场所的提供和费用承担的约定：</w:t>
      </w:r>
      <w:r>
        <w:rPr>
          <w:rFonts w:hint="eastAsia" w:cs="仿宋" w:asciiTheme="minorEastAsia" w:hAnsiTheme="minorEastAsia"/>
          <w:snapToGrid w:val="0"/>
          <w:color w:val="000000"/>
          <w:kern w:val="0"/>
          <w:sz w:val="24"/>
          <w:szCs w:val="24"/>
          <w:highlight w:val="none"/>
          <w:u w:val="single"/>
        </w:rPr>
        <w:t>监理人在施工现场的办公场所、生活场所由承包人提供，所发生的费用由承包人承担</w:t>
      </w:r>
      <w:r>
        <w:rPr>
          <w:rFonts w:hint="eastAsia" w:cs="仿宋" w:asciiTheme="minorEastAsia" w:hAnsiTheme="minorEastAsia"/>
          <w:snapToGrid w:val="0"/>
          <w:color w:val="000000"/>
          <w:kern w:val="0"/>
          <w:sz w:val="24"/>
          <w:szCs w:val="24"/>
          <w:highlight w:val="none"/>
        </w:rPr>
        <w:t>。</w:t>
      </w:r>
    </w:p>
    <w:p w14:paraId="03877FB1">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4.2 监理人员</w:t>
      </w:r>
    </w:p>
    <w:p w14:paraId="0AD9EE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总监理工程师：</w:t>
      </w:r>
    </w:p>
    <w:p w14:paraId="2FC66A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    名：</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23B40F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    务：</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13C9D2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监理工程师执业资格证书号：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5596A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联系电话：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76213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电子信箱：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56FBCA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通信地址：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055B90B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关于监理人的其他约定： </w:t>
      </w:r>
      <w:r>
        <w:rPr>
          <w:rFonts w:hint="eastAsia" w:cs="仿宋" w:asciiTheme="minorEastAsia" w:hAnsiTheme="minorEastAsia"/>
          <w:snapToGrid w:val="0"/>
          <w:color w:val="000000"/>
          <w:kern w:val="0"/>
          <w:sz w:val="24"/>
          <w:szCs w:val="24"/>
          <w:highlight w:val="none"/>
          <w:u w:val="single"/>
        </w:rPr>
        <w:t>按《通用合同条款》执行</w:t>
      </w:r>
      <w:r>
        <w:rPr>
          <w:rFonts w:hint="eastAsia" w:cs="仿宋" w:asciiTheme="minorEastAsia" w:hAnsiTheme="minorEastAsia"/>
          <w:snapToGrid w:val="0"/>
          <w:color w:val="000000"/>
          <w:kern w:val="0"/>
          <w:sz w:val="24"/>
          <w:szCs w:val="24"/>
          <w:highlight w:val="none"/>
        </w:rPr>
        <w:t>。</w:t>
      </w:r>
    </w:p>
    <w:p w14:paraId="211272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ED80D7A">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4.4 商定或确定</w:t>
      </w:r>
    </w:p>
    <w:p w14:paraId="461D22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在发包人和承包人不能通过协商达成一致意见时，发包人授权监理人对以下事项进行确定：</w:t>
      </w:r>
    </w:p>
    <w:p w14:paraId="6CFA70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w:t>
      </w:r>
      <w:r>
        <w:rPr>
          <w:rFonts w:hint="eastAsia" w:cs="仿宋" w:asciiTheme="minorEastAsia" w:hAnsiTheme="minorEastAsia"/>
          <w:snapToGrid w:val="0"/>
          <w:color w:val="000000"/>
          <w:kern w:val="0"/>
          <w:sz w:val="24"/>
          <w:szCs w:val="24"/>
          <w:highlight w:val="none"/>
          <w:u w:val="single"/>
        </w:rPr>
        <w:t>由总监理工程师对双方异议按照合同约定审定做出公正的确定</w:t>
      </w:r>
      <w:r>
        <w:rPr>
          <w:rFonts w:hint="eastAsia" w:cs="仿宋" w:asciiTheme="minorEastAsia" w:hAnsiTheme="minorEastAsia"/>
          <w:snapToGrid w:val="0"/>
          <w:color w:val="000000"/>
          <w:kern w:val="0"/>
          <w:sz w:val="24"/>
          <w:szCs w:val="24"/>
          <w:highlight w:val="none"/>
        </w:rPr>
        <w:t>；</w:t>
      </w:r>
    </w:p>
    <w:p w14:paraId="2D18D4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 </w:t>
      </w:r>
      <w:r>
        <w:rPr>
          <w:rFonts w:hint="eastAsia" w:cs="仿宋" w:asciiTheme="minorEastAsia" w:hAnsiTheme="minorEastAsia"/>
          <w:snapToGrid w:val="0"/>
          <w:color w:val="000000"/>
          <w:kern w:val="0"/>
          <w:sz w:val="24"/>
          <w:szCs w:val="24"/>
          <w:highlight w:val="none"/>
          <w:u w:val="single"/>
        </w:rPr>
        <w:t>总监理工程师应将确定以书面形式通知发包人和承包人，并附详细依据</w:t>
      </w:r>
      <w:r>
        <w:rPr>
          <w:rFonts w:hint="eastAsia" w:cs="仿宋" w:asciiTheme="minorEastAsia" w:hAnsiTheme="minorEastAsia"/>
          <w:snapToGrid w:val="0"/>
          <w:color w:val="000000"/>
          <w:kern w:val="0"/>
          <w:sz w:val="24"/>
          <w:szCs w:val="24"/>
          <w:highlight w:val="none"/>
        </w:rPr>
        <w:t>；</w:t>
      </w:r>
    </w:p>
    <w:p w14:paraId="74CBD0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 </w:t>
      </w:r>
      <w:r>
        <w:rPr>
          <w:rFonts w:hint="eastAsia" w:cs="仿宋" w:asciiTheme="minorEastAsia" w:hAnsiTheme="minorEastAsia"/>
          <w:snapToGrid w:val="0"/>
          <w:color w:val="000000"/>
          <w:kern w:val="0"/>
          <w:sz w:val="24"/>
          <w:szCs w:val="24"/>
          <w:highlight w:val="none"/>
          <w:u w:val="single"/>
        </w:rPr>
        <w:t>合同当事人对总监理工程师的确定没有异议的，按照总监理工程师的确定执行</w:t>
      </w:r>
      <w:r>
        <w:rPr>
          <w:rFonts w:hint="eastAsia" w:cs="仿宋" w:asciiTheme="minorEastAsia" w:hAnsiTheme="minorEastAsia"/>
          <w:snapToGrid w:val="0"/>
          <w:color w:val="000000"/>
          <w:kern w:val="0"/>
          <w:sz w:val="24"/>
          <w:szCs w:val="24"/>
          <w:highlight w:val="none"/>
        </w:rPr>
        <w:t>。</w:t>
      </w:r>
    </w:p>
    <w:p w14:paraId="42B65BC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80B47B5">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工程质量</w:t>
      </w:r>
    </w:p>
    <w:p w14:paraId="4ACC49EE">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5.1 质量要求</w:t>
      </w:r>
    </w:p>
    <w:p w14:paraId="5849DE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 xml:space="preserve">5.1.1 特殊质量标准和要求： </w:t>
      </w:r>
      <w:r>
        <w:rPr>
          <w:rFonts w:hint="eastAsia" w:cs="仿宋" w:asciiTheme="minorEastAsia" w:hAnsiTheme="minorEastAsia"/>
          <w:snapToGrid w:val="0"/>
          <w:color w:val="000000"/>
          <w:kern w:val="0"/>
          <w:position w:val="14"/>
          <w:sz w:val="24"/>
          <w:szCs w:val="24"/>
          <w:highlight w:val="none"/>
          <w:u w:val="single"/>
        </w:rPr>
        <w:t>达合格标准</w:t>
      </w:r>
      <w:r>
        <w:rPr>
          <w:rFonts w:hint="eastAsia" w:cs="仿宋" w:asciiTheme="minorEastAsia" w:hAnsiTheme="minorEastAsia"/>
          <w:snapToGrid w:val="0"/>
          <w:color w:val="000000"/>
          <w:kern w:val="0"/>
          <w:position w:val="14"/>
          <w:sz w:val="24"/>
          <w:szCs w:val="24"/>
          <w:highlight w:val="none"/>
        </w:rPr>
        <w:t>。</w:t>
      </w:r>
    </w:p>
    <w:p w14:paraId="41FC4AD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关于工程奖项的约定：</w:t>
      </w:r>
      <w:r>
        <w:rPr>
          <w:rFonts w:hint="eastAsia" w:cs="仿宋" w:asciiTheme="minorEastAsia" w:hAnsiTheme="minorEastAsia"/>
          <w:snapToGrid w:val="0"/>
          <w:color w:val="000000"/>
          <w:kern w:val="0"/>
          <w:sz w:val="24"/>
          <w:szCs w:val="24"/>
          <w:highlight w:val="none"/>
          <w:u w:val="single"/>
        </w:rPr>
        <w:t xml:space="preserve">   无  </w:t>
      </w:r>
      <w:r>
        <w:rPr>
          <w:rFonts w:hint="eastAsia" w:cs="仿宋" w:asciiTheme="minorEastAsia" w:hAnsiTheme="minorEastAsia"/>
          <w:snapToGrid w:val="0"/>
          <w:color w:val="000000"/>
          <w:kern w:val="0"/>
          <w:sz w:val="24"/>
          <w:szCs w:val="24"/>
          <w:highlight w:val="none"/>
        </w:rPr>
        <w:t>。</w:t>
      </w:r>
    </w:p>
    <w:p w14:paraId="4FF4C36E">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 隐蔽工程检查</w:t>
      </w:r>
    </w:p>
    <w:p w14:paraId="3948956A">
      <w:pPr>
        <w:adjustRightInd w:val="0"/>
        <w:snapToGrid w:val="0"/>
        <w:spacing w:line="460" w:lineRule="exact"/>
        <w:ind w:right="6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5.3.2 承包人提前通知监理人隐蔽工程检查的期限的约定：工程隐蔽或中间验收前12小时 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4FF78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监理人不能按时进行检查时，应提前</w:t>
      </w:r>
      <w:r>
        <w:rPr>
          <w:rFonts w:hint="eastAsia" w:cs="仿宋" w:asciiTheme="minorEastAsia" w:hAnsiTheme="minorEastAsia"/>
          <w:snapToGrid w:val="0"/>
          <w:color w:val="000000"/>
          <w:kern w:val="0"/>
          <w:position w:val="14"/>
          <w:sz w:val="24"/>
          <w:szCs w:val="24"/>
          <w:highlight w:val="none"/>
          <w:u w:val="single"/>
        </w:rPr>
        <w:t xml:space="preserve"> 8 </w:t>
      </w:r>
      <w:r>
        <w:rPr>
          <w:rFonts w:hint="eastAsia" w:cs="仿宋" w:asciiTheme="minorEastAsia" w:hAnsiTheme="minorEastAsia"/>
          <w:snapToGrid w:val="0"/>
          <w:color w:val="000000"/>
          <w:kern w:val="0"/>
          <w:position w:val="14"/>
          <w:sz w:val="24"/>
          <w:szCs w:val="24"/>
          <w:highlight w:val="none"/>
        </w:rPr>
        <w:t>小时提交书面延期要求。</w:t>
      </w:r>
    </w:p>
    <w:p w14:paraId="3BAD7E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关于延期最长不得超过：</w:t>
      </w:r>
      <w:r>
        <w:rPr>
          <w:rFonts w:hint="eastAsia" w:cs="仿宋" w:asciiTheme="minorEastAsia" w:hAnsiTheme="minorEastAsia"/>
          <w:snapToGrid w:val="0"/>
          <w:color w:val="000000"/>
          <w:kern w:val="0"/>
          <w:sz w:val="24"/>
          <w:szCs w:val="24"/>
          <w:highlight w:val="none"/>
          <w:u w:val="single"/>
        </w:rPr>
        <w:t xml:space="preserve">  48 </w:t>
      </w:r>
      <w:r>
        <w:rPr>
          <w:rFonts w:hint="eastAsia" w:cs="仿宋" w:asciiTheme="minorEastAsia" w:hAnsiTheme="minorEastAsia"/>
          <w:snapToGrid w:val="0"/>
          <w:color w:val="000000"/>
          <w:kern w:val="0"/>
          <w:sz w:val="24"/>
          <w:szCs w:val="24"/>
          <w:highlight w:val="none"/>
        </w:rPr>
        <w:t>小时。</w:t>
      </w:r>
    </w:p>
    <w:p w14:paraId="561826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52439DD">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安全生产费、 环境保护与农民工工资支付</w:t>
      </w:r>
    </w:p>
    <w:p w14:paraId="50A8BF60">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 安全文明施工</w:t>
      </w:r>
    </w:p>
    <w:p w14:paraId="162284C0">
      <w:pPr>
        <w:adjustRightInd w:val="0"/>
        <w:snapToGrid w:val="0"/>
        <w:spacing w:line="460" w:lineRule="exact"/>
        <w:ind w:right="11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6.1.1 项目安全生产的达标目标及相应事项的约定： 承包人严格执行国家和广西壮族自治区及</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市等有关部门的安全文明施工规定，服从发包人、监理人及政府安全监督部门的检查与监督。未尽事宜按《通用合同条款》6.1.1 条执行</w:t>
      </w:r>
      <w:r>
        <w:rPr>
          <w:rFonts w:hint="eastAsia" w:cs="仿宋" w:asciiTheme="minorEastAsia" w:hAnsiTheme="minorEastAsia"/>
          <w:snapToGrid w:val="0"/>
          <w:color w:val="000000"/>
          <w:kern w:val="0"/>
          <w:sz w:val="24"/>
          <w:szCs w:val="24"/>
          <w:highlight w:val="none"/>
        </w:rPr>
        <w:t>。</w:t>
      </w:r>
    </w:p>
    <w:p w14:paraId="58B469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6.1.4 关于治安保卫的特别约定： </w:t>
      </w:r>
      <w:r>
        <w:rPr>
          <w:rFonts w:hint="eastAsia" w:cs="仿宋" w:asciiTheme="minorEastAsia" w:hAnsiTheme="minorEastAsia"/>
          <w:snapToGrid w:val="0"/>
          <w:color w:val="000000"/>
          <w:kern w:val="0"/>
          <w:sz w:val="24"/>
          <w:szCs w:val="24"/>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FFFC494">
      <w:pPr>
        <w:adjustRightInd w:val="0"/>
        <w:snapToGrid w:val="0"/>
        <w:spacing w:line="460" w:lineRule="exact"/>
        <w:ind w:right="5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关于编制施工场地治安管理计划的约定： </w:t>
      </w:r>
      <w:r>
        <w:rPr>
          <w:rFonts w:hint="eastAsia" w:cs="仿宋" w:asciiTheme="minorEastAsia" w:hAnsiTheme="minorEastAsia"/>
          <w:snapToGrid w:val="0"/>
          <w:color w:val="000000"/>
          <w:kern w:val="0"/>
          <w:sz w:val="24"/>
          <w:szCs w:val="24"/>
          <w:highlight w:val="none"/>
          <w:u w:val="single"/>
        </w:rPr>
        <w:t>承包人应在工程开工后 7 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17BF28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6.1.5 文明施工</w:t>
      </w:r>
    </w:p>
    <w:p w14:paraId="0221D8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合同当事人对文明施工的要求：</w:t>
      </w:r>
      <w:r>
        <w:rPr>
          <w:rFonts w:hint="eastAsia" w:cs="仿宋" w:asciiTheme="minorEastAsia" w:hAnsiTheme="minorEastAsia"/>
          <w:snapToGrid w:val="0"/>
          <w:color w:val="000000"/>
          <w:kern w:val="0"/>
          <w:sz w:val="24"/>
          <w:szCs w:val="24"/>
          <w:highlight w:val="none"/>
          <w:u w:val="single"/>
        </w:rPr>
        <w:t>按专用条款 6.1.1 条执行，未尽事宜按《通用合同条款》6.1.5条执行</w:t>
      </w:r>
      <w:r>
        <w:rPr>
          <w:rFonts w:hint="eastAsia" w:cs="仿宋" w:asciiTheme="minorEastAsia" w:hAnsiTheme="minorEastAsia"/>
          <w:snapToGrid w:val="0"/>
          <w:color w:val="000000"/>
          <w:kern w:val="0"/>
          <w:sz w:val="24"/>
          <w:szCs w:val="24"/>
          <w:highlight w:val="none"/>
        </w:rPr>
        <w:t>。</w:t>
      </w:r>
    </w:p>
    <w:p w14:paraId="15BA8B9B">
      <w:pPr>
        <w:tabs>
          <w:tab w:val="left" w:pos="550"/>
        </w:tabs>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6.1.6 关于安全生产费总额、支付比例、支付期限、转入和结余收回的约定：</w:t>
      </w:r>
    </w:p>
    <w:p w14:paraId="6C4CC973">
      <w:pPr>
        <w:tabs>
          <w:tab w:val="left" w:pos="550"/>
        </w:tabs>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（1） 本合同价款已包含安全生产费</w:t>
      </w:r>
      <w:r>
        <w:rPr>
          <w:rFonts w:hint="eastAsia" w:cs="宋体"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元。</w:t>
      </w:r>
    </w:p>
    <w:p w14:paraId="37316E60">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（2） 使用要求： 专款专用， 除安全生产外，不得用于其他用途。具体按《广西壮族自治区建设工程安全文明施工费使用管理细则》（桂建质[2015]16号）相关规定执行。</w:t>
      </w:r>
    </w:p>
    <w:p w14:paraId="6C62EA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 xml:space="preserve">（3） 支付约定：与进度款同期支付。  </w:t>
      </w:r>
    </w:p>
    <w:p w14:paraId="1A70C947">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（4） 建设单位按规定将安全生产费用转入施工单位设立的安全生产费用专户.</w:t>
      </w:r>
    </w:p>
    <w:p w14:paraId="05148D79">
      <w:pPr>
        <w:tabs>
          <w:tab w:val="left" w:pos="550"/>
        </w:tabs>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（5） 工程施工完成后安全生产费用尚有结余的，结余部分由建设单位收回。</w:t>
      </w:r>
    </w:p>
    <w:p w14:paraId="6DB582FF">
      <w:pPr>
        <w:tabs>
          <w:tab w:val="left" w:pos="550"/>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 xml:space="preserve">（6） 施工单位将安全生产费用使用情况定期报告建设单位和监理单位，并提供相应的材料接受建设行政主管部门对此事项监管。  </w:t>
      </w:r>
    </w:p>
    <w:p w14:paraId="6C584687">
      <w:pPr>
        <w:adjustRightInd w:val="0"/>
        <w:snapToGrid w:val="0"/>
        <w:spacing w:line="46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6.1.7 关于农民工工资支付和使用的约定：</w:t>
      </w:r>
    </w:p>
    <w:p w14:paraId="2BD4F808">
      <w:pPr>
        <w:keepNext/>
        <w:keepLines/>
        <w:adjustRightInd w:val="0"/>
        <w:snapToGrid w:val="0"/>
        <w:spacing w:line="460" w:lineRule="exact"/>
        <w:textAlignment w:val="baseline"/>
        <w:outlineLvl w:val="3"/>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（1）农民工工资应与工程进度款同步拨付至农民工工资支付专用账户，不得挪作他用，否则按相关规定处罚</w:t>
      </w:r>
    </w:p>
    <w:p w14:paraId="468BC4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农民工工资使用要求：专款专用，除发放工人工资外，不得用于其他用途。具体按《广西壮族自治区工程建设领域工人工资支付专用账户管理办法》（桂薪联发〔2016]1号〕、《</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市建设领域农民工工资支付管理实施细则》（贵政办通〔2016〕72号）、《广西壮族自治区人力资源和社会保障厅 广西壮族自治区住房和城乡建设厅 广西壮族自治区交通运输厅 广西壮族自治区水利厅中国银行保险监督管理委员会广西监管局关于印发广西壮族自治区工程建设领域农民工工资保证金规定实施办法的通知》（桂人社规〔2021〕16号）相关规定执行，</w:t>
      </w:r>
    </w:p>
    <w:p w14:paraId="00FADBC0">
      <w:pPr>
        <w:adjustRightInd w:val="0"/>
        <w:snapToGrid w:val="0"/>
        <w:spacing w:line="460" w:lineRule="exact"/>
        <w:ind w:right="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施工单位将农民工工资支付情况定期报告建设单位和监理单位，并提供相应的材料接受建设行政主管部门和劳动保障行政主管部门对此事项监管。</w:t>
      </w:r>
    </w:p>
    <w:p w14:paraId="456B086F">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 工期和进度</w:t>
      </w:r>
    </w:p>
    <w:p w14:paraId="2F780EA1">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 施工组织设计</w:t>
      </w:r>
    </w:p>
    <w:p w14:paraId="65F7B484">
      <w:pPr>
        <w:adjustRightInd w:val="0"/>
        <w:snapToGrid w:val="0"/>
        <w:spacing w:line="460" w:lineRule="exact"/>
        <w:ind w:right="4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7.1.1 合同当事人约定的施工组织设计应包括的其他内容：</w:t>
      </w:r>
      <w:r>
        <w:rPr>
          <w:rFonts w:hint="eastAsia" w:cs="仿宋" w:asciiTheme="minorEastAsia" w:hAnsiTheme="minorEastAsia"/>
          <w:snapToGrid w:val="0"/>
          <w:color w:val="000000"/>
          <w:kern w:val="0"/>
          <w:sz w:val="24"/>
          <w:szCs w:val="24"/>
          <w:highlight w:val="none"/>
          <w:u w:val="single"/>
        </w:rPr>
        <w:t>按《通用合同条款》7.1.1条执行</w:t>
      </w:r>
      <w:r>
        <w:rPr>
          <w:rFonts w:hint="eastAsia" w:cs="仿宋" w:asciiTheme="minorEastAsia" w:hAnsiTheme="minorEastAsia"/>
          <w:snapToGrid w:val="0"/>
          <w:color w:val="000000"/>
          <w:kern w:val="0"/>
          <w:sz w:val="24"/>
          <w:szCs w:val="24"/>
          <w:highlight w:val="none"/>
        </w:rPr>
        <w:t>。</w:t>
      </w:r>
    </w:p>
    <w:p w14:paraId="7FE50E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7.1.2 施工组织设计的提交和修改</w:t>
      </w:r>
    </w:p>
    <w:p w14:paraId="1667C2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承包人提交详细施工组织设计的期限的约定：</w:t>
      </w:r>
      <w:r>
        <w:rPr>
          <w:rFonts w:hint="eastAsia" w:cs="仿宋" w:asciiTheme="minorEastAsia" w:hAnsiTheme="minorEastAsia"/>
          <w:snapToGrid w:val="0"/>
          <w:color w:val="000000"/>
          <w:kern w:val="0"/>
          <w:sz w:val="24"/>
          <w:szCs w:val="24"/>
          <w:highlight w:val="none"/>
          <w:u w:val="single"/>
        </w:rPr>
        <w:t>承包人应在合同签订后7天内</w:t>
      </w:r>
    </w:p>
    <w:p w14:paraId="20B6EA1A">
      <w:pPr>
        <w:adjustRightInd w:val="0"/>
        <w:snapToGrid w:val="0"/>
        <w:spacing w:line="460" w:lineRule="exact"/>
        <w:ind w:right="10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发包人和监理人在收到详细的施工组织设计后确认或提出修改意见的期限：</w:t>
      </w:r>
      <w:r>
        <w:rPr>
          <w:rFonts w:hint="eastAsia" w:cs="仿宋" w:asciiTheme="minorEastAsia" w:hAnsiTheme="minorEastAsia"/>
          <w:snapToGrid w:val="0"/>
          <w:color w:val="000000"/>
          <w:kern w:val="0"/>
          <w:sz w:val="24"/>
          <w:szCs w:val="24"/>
          <w:highlight w:val="none"/>
          <w:u w:val="single"/>
        </w:rPr>
        <w:t>收到施工组织设计后 7 天内确认或提出修改意见</w:t>
      </w:r>
      <w:r>
        <w:rPr>
          <w:rFonts w:hint="eastAsia" w:cs="仿宋" w:asciiTheme="minorEastAsia" w:hAnsiTheme="minorEastAsia"/>
          <w:snapToGrid w:val="0"/>
          <w:color w:val="000000"/>
          <w:kern w:val="0"/>
          <w:sz w:val="24"/>
          <w:szCs w:val="24"/>
          <w:highlight w:val="none"/>
        </w:rPr>
        <w:t>。</w:t>
      </w:r>
    </w:p>
    <w:p w14:paraId="6AA27D23">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 施工进度计划</w:t>
      </w:r>
    </w:p>
    <w:p w14:paraId="693256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7.2.2 施工进度计划的修订</w:t>
      </w:r>
    </w:p>
    <w:p w14:paraId="65B95305">
      <w:pPr>
        <w:adjustRightInd w:val="0"/>
        <w:snapToGrid w:val="0"/>
        <w:spacing w:line="460" w:lineRule="exact"/>
        <w:ind w:right="10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发包人和监理人在收到修订的施工进度计划后确认或提出修改意见的期限： </w:t>
      </w:r>
      <w:r>
        <w:rPr>
          <w:rFonts w:hint="eastAsia" w:cs="仿宋" w:asciiTheme="minorEastAsia" w:hAnsiTheme="minorEastAsia"/>
          <w:snapToGrid w:val="0"/>
          <w:color w:val="000000"/>
          <w:kern w:val="0"/>
          <w:sz w:val="24"/>
          <w:szCs w:val="24"/>
          <w:highlight w:val="none"/>
          <w:u w:val="single"/>
        </w:rPr>
        <w:t>收到修订的施工进度计划后 7 天内确认或提出修改意见</w:t>
      </w:r>
      <w:r>
        <w:rPr>
          <w:rFonts w:hint="eastAsia" w:cs="仿宋" w:asciiTheme="minorEastAsia" w:hAnsiTheme="minorEastAsia"/>
          <w:snapToGrid w:val="0"/>
          <w:color w:val="000000"/>
          <w:kern w:val="0"/>
          <w:sz w:val="24"/>
          <w:szCs w:val="24"/>
          <w:highlight w:val="none"/>
        </w:rPr>
        <w:t>。</w:t>
      </w:r>
    </w:p>
    <w:p w14:paraId="11E8D464">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 开工</w:t>
      </w:r>
    </w:p>
    <w:p w14:paraId="608FA6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7.3.1 开工准备</w:t>
      </w:r>
    </w:p>
    <w:p w14:paraId="49C04A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关于承包人提交工程开工报审表的期限： </w:t>
      </w:r>
      <w:r>
        <w:rPr>
          <w:rFonts w:hint="eastAsia" w:cs="仿宋" w:asciiTheme="minorEastAsia" w:hAnsiTheme="minorEastAsia"/>
          <w:snapToGrid w:val="0"/>
          <w:color w:val="000000"/>
          <w:kern w:val="0"/>
          <w:sz w:val="24"/>
          <w:szCs w:val="24"/>
          <w:highlight w:val="none"/>
          <w:u w:val="single"/>
        </w:rPr>
        <w:t>开工日期前 7 天</w:t>
      </w:r>
      <w:r>
        <w:rPr>
          <w:rFonts w:hint="eastAsia" w:cs="仿宋" w:asciiTheme="minorEastAsia" w:hAnsiTheme="minorEastAsia"/>
          <w:snapToGrid w:val="0"/>
          <w:color w:val="000000"/>
          <w:kern w:val="0"/>
          <w:sz w:val="24"/>
          <w:szCs w:val="24"/>
          <w:highlight w:val="none"/>
        </w:rPr>
        <w:t>。</w:t>
      </w:r>
    </w:p>
    <w:p w14:paraId="3635AC69">
      <w:pPr>
        <w:tabs>
          <w:tab w:val="left" w:pos="7140"/>
        </w:tabs>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关于发包人应完成的其他开工准备工作及期限： </w:t>
      </w:r>
      <w:r>
        <w:rPr>
          <w:rFonts w:hint="eastAsia" w:cs="仿宋" w:asciiTheme="minorEastAsia" w:hAnsiTheme="minorEastAsia"/>
          <w:snapToGrid w:val="0"/>
          <w:color w:val="000000"/>
          <w:kern w:val="0"/>
          <w:sz w:val="24"/>
          <w:szCs w:val="24"/>
          <w:highlight w:val="none"/>
          <w:u w:val="single"/>
        </w:rPr>
        <w:t>按《通用合同条款》条执行</w:t>
      </w:r>
      <w:r>
        <w:rPr>
          <w:rFonts w:hint="eastAsia" w:cs="仿宋" w:asciiTheme="minorEastAsia" w:hAnsiTheme="minorEastAsia"/>
          <w:snapToGrid w:val="0"/>
          <w:color w:val="000000"/>
          <w:kern w:val="0"/>
          <w:sz w:val="24"/>
          <w:szCs w:val="24"/>
          <w:highlight w:val="none"/>
        </w:rPr>
        <w:t xml:space="preserve">。 </w:t>
      </w:r>
    </w:p>
    <w:p w14:paraId="30D119DB">
      <w:pPr>
        <w:tabs>
          <w:tab w:val="left" w:pos="7140"/>
        </w:tabs>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关于承包人应完成的其他开工准备工作及期限：</w:t>
      </w:r>
      <w:r>
        <w:rPr>
          <w:rFonts w:hint="eastAsia" w:cs="仿宋" w:asciiTheme="minorEastAsia" w:hAnsiTheme="minorEastAsia"/>
          <w:snapToGrid w:val="0"/>
          <w:color w:val="000000"/>
          <w:kern w:val="0"/>
          <w:sz w:val="24"/>
          <w:szCs w:val="24"/>
          <w:highlight w:val="none"/>
          <w:u w:val="single"/>
        </w:rPr>
        <w:t>开工日期前7天</w:t>
      </w:r>
      <w:r>
        <w:rPr>
          <w:rFonts w:hint="eastAsia" w:cs="仿宋" w:asciiTheme="minorEastAsia" w:hAnsiTheme="minorEastAsia"/>
          <w:snapToGrid w:val="0"/>
          <w:color w:val="000000"/>
          <w:kern w:val="0"/>
          <w:sz w:val="24"/>
          <w:szCs w:val="24"/>
          <w:highlight w:val="none"/>
        </w:rPr>
        <w:t>。</w:t>
      </w:r>
    </w:p>
    <w:p w14:paraId="18E5D1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7.3.2 开工通知</w:t>
      </w:r>
    </w:p>
    <w:p w14:paraId="14C46374">
      <w:pPr>
        <w:adjustRightInd w:val="0"/>
        <w:snapToGrid w:val="0"/>
        <w:spacing w:line="460" w:lineRule="exact"/>
        <w:ind w:right="10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因发包人原因造成监理人未能在计划开工日期之日起</w:t>
      </w:r>
      <w:r>
        <w:rPr>
          <w:rFonts w:hint="eastAsia" w:cs="仿宋" w:asciiTheme="minorEastAsia" w:hAnsiTheme="minorEastAsia"/>
          <w:snapToGrid w:val="0"/>
          <w:color w:val="000000"/>
          <w:kern w:val="0"/>
          <w:sz w:val="24"/>
          <w:szCs w:val="24"/>
          <w:highlight w:val="none"/>
          <w:u w:val="single"/>
        </w:rPr>
        <w:t xml:space="preserve"> 90 </w:t>
      </w:r>
      <w:r>
        <w:rPr>
          <w:rFonts w:hint="eastAsia" w:cs="仿宋" w:asciiTheme="minorEastAsia" w:hAnsiTheme="minorEastAsia"/>
          <w:snapToGrid w:val="0"/>
          <w:color w:val="000000"/>
          <w:kern w:val="0"/>
          <w:sz w:val="24"/>
          <w:szCs w:val="24"/>
          <w:highlight w:val="none"/>
        </w:rPr>
        <w:t>天内发出开工通知的，承包人有权提出价格调整要求，或者解除合同。</w:t>
      </w:r>
    </w:p>
    <w:p w14:paraId="25FB4AEF">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7.4 测量放线</w:t>
      </w:r>
    </w:p>
    <w:p w14:paraId="1A48FC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7.4.1 发包人通过监理人向承包人提供测量基准点、基准线和水准点及其书面资料的期限： </w:t>
      </w:r>
      <w:r>
        <w:rPr>
          <w:rFonts w:hint="eastAsia" w:cs="仿宋" w:asciiTheme="minorEastAsia" w:hAnsiTheme="minorEastAsia"/>
          <w:snapToGrid w:val="0"/>
          <w:color w:val="000000"/>
          <w:kern w:val="0"/>
          <w:sz w:val="24"/>
          <w:szCs w:val="24"/>
          <w:highlight w:val="none"/>
          <w:u w:val="single"/>
        </w:rPr>
        <w:t>开工日期前 7 天</w:t>
      </w:r>
      <w:r>
        <w:rPr>
          <w:rFonts w:hint="eastAsia" w:cs="仿宋" w:asciiTheme="minorEastAsia" w:hAnsiTheme="minorEastAsia"/>
          <w:snapToGrid w:val="0"/>
          <w:color w:val="000000"/>
          <w:kern w:val="0"/>
          <w:sz w:val="24"/>
          <w:szCs w:val="24"/>
          <w:highlight w:val="none"/>
        </w:rPr>
        <w:t>。</w:t>
      </w:r>
    </w:p>
    <w:p w14:paraId="60A8DCB9">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 工期延误</w:t>
      </w:r>
    </w:p>
    <w:p w14:paraId="160673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7.5.1 因发包人原因导致工期延误</w:t>
      </w:r>
    </w:p>
    <w:p w14:paraId="50BFF3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 因发包人原因导致工期延误的其他情形：</w:t>
      </w:r>
      <w:r>
        <w:rPr>
          <w:rFonts w:hint="eastAsia" w:cs="仿宋" w:asciiTheme="minorEastAsia" w:hAnsiTheme="minorEastAsia"/>
          <w:snapToGrid w:val="0"/>
          <w:color w:val="000000"/>
          <w:kern w:val="0"/>
          <w:sz w:val="24"/>
          <w:szCs w:val="24"/>
          <w:highlight w:val="none"/>
          <w:u w:val="single"/>
        </w:rPr>
        <w:t xml:space="preserve">无。  </w:t>
      </w:r>
    </w:p>
    <w:p w14:paraId="72468B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7.5.2 因承包人原因导致工期延误</w:t>
      </w:r>
    </w:p>
    <w:p w14:paraId="6089BBD4">
      <w:pPr>
        <w:adjustRightInd w:val="0"/>
        <w:snapToGrid w:val="0"/>
        <w:spacing w:line="460" w:lineRule="exact"/>
        <w:ind w:right="6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非承包人原因导致工期延误，双方约定经监理工程师确认，工期相应顺延的情况：</w:t>
      </w:r>
      <w:r>
        <w:rPr>
          <w:rFonts w:hint="eastAsia" w:cs="仿宋" w:asciiTheme="minorEastAsia" w:hAnsiTheme="minorEastAsia"/>
          <w:snapToGrid w:val="0"/>
          <w:color w:val="000000"/>
          <w:kern w:val="0"/>
          <w:sz w:val="24"/>
          <w:szCs w:val="24"/>
          <w:highlight w:val="none"/>
          <w:u w:val="single"/>
        </w:rPr>
        <w:t xml:space="preserve">  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非承包人的责任造成的工期延误其他情形</w:t>
      </w:r>
      <w:r>
        <w:rPr>
          <w:rFonts w:hint="eastAsia" w:cs="仿宋" w:asciiTheme="minorEastAsia" w:hAnsiTheme="minorEastAsia"/>
          <w:snapToGrid w:val="0"/>
          <w:color w:val="000000"/>
          <w:kern w:val="0"/>
          <w:sz w:val="24"/>
          <w:szCs w:val="24"/>
          <w:highlight w:val="none"/>
        </w:rPr>
        <w:t>。</w:t>
      </w:r>
    </w:p>
    <w:p w14:paraId="12F55AB6">
      <w:pPr>
        <w:adjustRightInd w:val="0"/>
        <w:snapToGrid w:val="0"/>
        <w:spacing w:line="460" w:lineRule="exact"/>
        <w:ind w:right="6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因承包人原因造成工期延误，逾期竣工违约金的计算方法为：</w:t>
      </w:r>
      <w:r>
        <w:rPr>
          <w:rFonts w:hint="eastAsia" w:cs="仿宋" w:asciiTheme="minorEastAsia" w:hAnsiTheme="minorEastAsia"/>
          <w:snapToGrid w:val="0"/>
          <w:color w:val="000000"/>
          <w:kern w:val="0"/>
          <w:sz w:val="24"/>
          <w:szCs w:val="24"/>
          <w:highlight w:val="none"/>
          <w:u w:val="single"/>
        </w:rPr>
        <w:t>非上述原因， 承包人不能按合同约定的时间竣工，承包人应承担违约责任。应向发包人支付误期赔偿费（每天赔偿金额为合同价款扣除建安劳保费、发包人材料价款、暂估专业工程、暂列金额后的万分之二），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14:paraId="2F05DB42">
      <w:pPr>
        <w:adjustRightInd w:val="0"/>
        <w:snapToGrid w:val="0"/>
        <w:spacing w:line="460" w:lineRule="exact"/>
        <w:ind w:right="12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因承包人原因造成工期延误，逾期竣工违约金的上限：</w:t>
      </w:r>
      <w:r>
        <w:rPr>
          <w:rFonts w:hint="eastAsia" w:cs="仿宋" w:asciiTheme="minorEastAsia" w:hAnsiTheme="minorEastAsia"/>
          <w:snapToGrid w:val="0"/>
          <w:color w:val="000000"/>
          <w:kern w:val="0"/>
          <w:sz w:val="24"/>
          <w:szCs w:val="24"/>
          <w:highlight w:val="none"/>
          <w:u w:val="single"/>
        </w:rPr>
        <w:t>合同价款扣除建安劳保费、发包人材料价款、暂估专业工程、暂列金额后的 1%。</w:t>
      </w:r>
    </w:p>
    <w:p w14:paraId="64C8CE0F">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7.6 不利物质条件</w:t>
      </w:r>
    </w:p>
    <w:p w14:paraId="03C0AA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不利物质条件的其他情形和有关约定：</w:t>
      </w:r>
      <w:r>
        <w:rPr>
          <w:rFonts w:hint="eastAsia" w:cs="仿宋" w:asciiTheme="minorEastAsia" w:hAnsiTheme="minorEastAsia"/>
          <w:snapToGrid w:val="0"/>
          <w:color w:val="000000"/>
          <w:kern w:val="0"/>
          <w:sz w:val="24"/>
          <w:szCs w:val="24"/>
          <w:highlight w:val="none"/>
          <w:u w:val="single"/>
        </w:rPr>
        <w:t>按《通用合同条款》 7.6 条执行</w:t>
      </w:r>
      <w:r>
        <w:rPr>
          <w:rFonts w:hint="eastAsia" w:cs="仿宋" w:asciiTheme="minorEastAsia" w:hAnsiTheme="minorEastAsia"/>
          <w:snapToGrid w:val="0"/>
          <w:color w:val="000000"/>
          <w:kern w:val="0"/>
          <w:sz w:val="24"/>
          <w:szCs w:val="24"/>
          <w:highlight w:val="none"/>
        </w:rPr>
        <w:t>。</w:t>
      </w:r>
    </w:p>
    <w:p w14:paraId="2FDB42A9">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7.7 异常恶劣的气候条件</w:t>
      </w:r>
    </w:p>
    <w:p w14:paraId="610341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发包人和承包人同意以下情形视为异常恶劣的气候条件：</w:t>
      </w:r>
    </w:p>
    <w:p w14:paraId="7F9EEAC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w:t>
      </w:r>
      <w:r>
        <w:rPr>
          <w:rFonts w:hint="eastAsia" w:cs="仿宋" w:asciiTheme="minorEastAsia" w:hAnsiTheme="minorEastAsia"/>
          <w:snapToGrid w:val="0"/>
          <w:color w:val="000000"/>
          <w:kern w:val="0"/>
          <w:sz w:val="24"/>
          <w:szCs w:val="24"/>
          <w:highlight w:val="none"/>
          <w:u w:val="single"/>
        </w:rPr>
        <w:t>5 年一遇强度的降水；</w:t>
      </w:r>
    </w:p>
    <w:p w14:paraId="4A2552F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 </w:t>
      </w:r>
      <w:r>
        <w:rPr>
          <w:rFonts w:hint="eastAsia" w:cs="仿宋" w:asciiTheme="minorEastAsia" w:hAnsiTheme="minorEastAsia"/>
          <w:snapToGrid w:val="0"/>
          <w:color w:val="000000"/>
          <w:kern w:val="0"/>
          <w:sz w:val="24"/>
          <w:szCs w:val="24"/>
          <w:highlight w:val="none"/>
          <w:u w:val="single"/>
        </w:rPr>
        <w:t>6 级以上大风；</w:t>
      </w:r>
    </w:p>
    <w:p w14:paraId="276181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w:t>
      </w:r>
      <w:r>
        <w:rPr>
          <w:rFonts w:hint="eastAsia" w:cs="仿宋" w:asciiTheme="minorEastAsia" w:hAnsiTheme="minorEastAsia"/>
          <w:snapToGrid w:val="0"/>
          <w:color w:val="000000"/>
          <w:kern w:val="0"/>
          <w:sz w:val="24"/>
          <w:szCs w:val="24"/>
          <w:highlight w:val="none"/>
          <w:u w:val="single"/>
        </w:rPr>
        <w:t>室内气温 40℃及以上。</w:t>
      </w:r>
    </w:p>
    <w:p w14:paraId="11CBFBA0">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7.9 提前竣工的奖励</w:t>
      </w:r>
    </w:p>
    <w:p w14:paraId="38D776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7.9.2 提前竣工（赶工）增加费的计算方法：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5C29CA17">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 材料与设备</w:t>
      </w:r>
    </w:p>
    <w:p w14:paraId="3AA45E45">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8.4 材料与工程设备的保管与使用</w:t>
      </w:r>
    </w:p>
    <w:p w14:paraId="18DF920E">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4" w:name="_Toc97108085"/>
      <w:r>
        <w:rPr>
          <w:rFonts w:hint="eastAsia" w:cs="仿宋" w:asciiTheme="minorEastAsia" w:hAnsiTheme="minorEastAsia"/>
          <w:snapToGrid w:val="0"/>
          <w:color w:val="000000"/>
          <w:kern w:val="0"/>
          <w:sz w:val="24"/>
          <w:szCs w:val="24"/>
          <w:highlight w:val="none"/>
        </w:rPr>
        <w:t>8.4.1 发包人供应的材料设备的保管费用的承担：</w:t>
      </w:r>
      <w:r>
        <w:rPr>
          <w:rFonts w:hint="eastAsia" w:cs="仿宋" w:asciiTheme="minorEastAsia" w:hAnsiTheme="minorEastAsia"/>
          <w:snapToGrid w:val="0"/>
          <w:color w:val="000000"/>
          <w:kern w:val="0"/>
          <w:sz w:val="24"/>
          <w:szCs w:val="24"/>
          <w:highlight w:val="none"/>
          <w:u w:val="single"/>
        </w:rPr>
        <w:t>由承包人在报价中考虑并承担相应费用</w:t>
      </w:r>
      <w:r>
        <w:rPr>
          <w:rFonts w:hint="eastAsia" w:cs="仿宋" w:asciiTheme="minorEastAsia" w:hAnsiTheme="minorEastAsia"/>
          <w:snapToGrid w:val="0"/>
          <w:color w:val="000000"/>
          <w:kern w:val="0"/>
          <w:sz w:val="24"/>
          <w:szCs w:val="24"/>
          <w:highlight w:val="none"/>
        </w:rPr>
        <w:t>。</w:t>
      </w:r>
      <w:bookmarkEnd w:id="184"/>
    </w:p>
    <w:p w14:paraId="688BCD34">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 样品</w:t>
      </w:r>
    </w:p>
    <w:p w14:paraId="7A48FE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8.6.1 样品的报送与封存</w:t>
      </w:r>
    </w:p>
    <w:p w14:paraId="1E8C4183">
      <w:pPr>
        <w:adjustRightInd w:val="0"/>
        <w:snapToGrid w:val="0"/>
        <w:spacing w:line="460" w:lineRule="exact"/>
        <w:ind w:right="-9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需要承包人报送样品的材料或工程设备，样品的种类、名称、规格、数量要求：</w:t>
      </w:r>
      <w:r>
        <w:rPr>
          <w:rFonts w:hint="eastAsia" w:cs="仿宋" w:asciiTheme="minorEastAsia" w:hAnsiTheme="minorEastAsia"/>
          <w:snapToGrid w:val="0"/>
          <w:color w:val="000000"/>
          <w:kern w:val="0"/>
          <w:sz w:val="24"/>
          <w:szCs w:val="24"/>
          <w:highlight w:val="none"/>
          <w:u w:val="single"/>
        </w:rPr>
        <w:t>主要材料涉及品种、款式、颜色等方面内容的，承包人应提交准备合格的材料样品送发包人选定。</w:t>
      </w:r>
    </w:p>
    <w:p w14:paraId="72FFA53F">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 施工设备和临时设施</w:t>
      </w:r>
    </w:p>
    <w:p w14:paraId="360E4383">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5" w:name="_Toc97108086"/>
      <w:r>
        <w:rPr>
          <w:rFonts w:hint="eastAsia" w:cs="仿宋" w:asciiTheme="minorEastAsia" w:hAnsiTheme="minorEastAsia"/>
          <w:snapToGrid w:val="0"/>
          <w:color w:val="000000"/>
          <w:kern w:val="0"/>
          <w:sz w:val="24"/>
          <w:szCs w:val="24"/>
          <w:highlight w:val="none"/>
        </w:rPr>
        <w:t>8.8.1 承包人提供的施工设备和临时设施</w:t>
      </w:r>
      <w:bookmarkEnd w:id="185"/>
    </w:p>
    <w:p w14:paraId="708D663A">
      <w:pPr>
        <w:adjustRightInd w:val="0"/>
        <w:snapToGrid w:val="0"/>
        <w:spacing w:line="460" w:lineRule="exact"/>
        <w:ind w:right="7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3361652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关于修建临时设施费用承担的约定：</w:t>
      </w:r>
    </w:p>
    <w:p w14:paraId="404B61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0EE2C513">
      <w:pPr>
        <w:adjustRightInd w:val="0"/>
        <w:snapToGrid w:val="0"/>
        <w:spacing w:line="460" w:lineRule="exact"/>
        <w:ind w:right="7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②承包人负责合同实施期间其合同段内临时交通道路（含场内外连接公共交通道路）和交通设施的修建、维修、养护和交通管理工作，并承担一切费用。</w:t>
      </w:r>
    </w:p>
    <w:p w14:paraId="1A913571">
      <w:pPr>
        <w:adjustRightInd w:val="0"/>
        <w:snapToGrid w:val="0"/>
        <w:spacing w:line="460" w:lineRule="exact"/>
        <w:ind w:right="7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44C31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8.8.2 发包人提供的施工设备和临时设施</w:t>
      </w:r>
    </w:p>
    <w:p w14:paraId="571B92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发包人提供的施工设备和临时设施：</w:t>
      </w:r>
      <w:r>
        <w:rPr>
          <w:rFonts w:hint="eastAsia" w:cs="仿宋" w:asciiTheme="minorEastAsia" w:hAnsiTheme="minorEastAsia"/>
          <w:snapToGrid w:val="0"/>
          <w:color w:val="000000"/>
          <w:kern w:val="0"/>
          <w:sz w:val="24"/>
          <w:szCs w:val="24"/>
          <w:highlight w:val="none"/>
          <w:u w:val="single"/>
        </w:rPr>
        <w:t xml:space="preserve">   /   </w:t>
      </w:r>
      <w:r>
        <w:rPr>
          <w:rFonts w:hint="eastAsia" w:cs="仿宋" w:asciiTheme="minorEastAsia" w:hAnsiTheme="minorEastAsia"/>
          <w:snapToGrid w:val="0"/>
          <w:color w:val="000000"/>
          <w:kern w:val="0"/>
          <w:sz w:val="24"/>
          <w:szCs w:val="24"/>
          <w:highlight w:val="none"/>
        </w:rPr>
        <w:t>。</w:t>
      </w:r>
    </w:p>
    <w:p w14:paraId="2449A4A0">
      <w:pPr>
        <w:adjustRightInd w:val="0"/>
        <w:snapToGrid w:val="0"/>
        <w:spacing w:line="460" w:lineRule="exact"/>
        <w:ind w:right="7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发包人提供的施工设备和临时设施的运行、维护、拆除、清运费用的承担人：</w:t>
      </w:r>
      <w:r>
        <w:rPr>
          <w:rFonts w:hint="eastAsia" w:cs="仿宋" w:asciiTheme="minorEastAsia" w:hAnsiTheme="minorEastAsia"/>
          <w:snapToGrid w:val="0"/>
          <w:color w:val="000000"/>
          <w:kern w:val="0"/>
          <w:sz w:val="24"/>
          <w:szCs w:val="24"/>
          <w:highlight w:val="none"/>
          <w:u w:val="single"/>
        </w:rPr>
        <w:t>由承包人承担相应费用</w:t>
      </w:r>
      <w:r>
        <w:rPr>
          <w:rFonts w:hint="eastAsia" w:cs="仿宋" w:asciiTheme="minorEastAsia" w:hAnsiTheme="minorEastAsia"/>
          <w:snapToGrid w:val="0"/>
          <w:color w:val="000000"/>
          <w:kern w:val="0"/>
          <w:sz w:val="24"/>
          <w:szCs w:val="24"/>
          <w:highlight w:val="none"/>
        </w:rPr>
        <w:t>。</w:t>
      </w:r>
    </w:p>
    <w:p w14:paraId="52288736">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 试验与检验</w:t>
      </w:r>
    </w:p>
    <w:p w14:paraId="558B25CF">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 试验设备与试验人员</w:t>
      </w:r>
    </w:p>
    <w:p w14:paraId="53CD87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9.1.2 试验设备</w:t>
      </w:r>
    </w:p>
    <w:p w14:paraId="23BED675">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施工现场需要配置的试验场所：</w:t>
      </w:r>
      <w:r>
        <w:rPr>
          <w:rFonts w:hint="eastAsia" w:cs="仿宋" w:asciiTheme="minorEastAsia" w:hAnsiTheme="minorEastAsia"/>
          <w:snapToGrid w:val="0"/>
          <w:color w:val="000000"/>
          <w:kern w:val="0"/>
          <w:sz w:val="24"/>
          <w:szCs w:val="24"/>
          <w:highlight w:val="none"/>
          <w:u w:val="single"/>
        </w:rPr>
        <w:t>按《通用合同条款》条执行，由承包人提供</w:t>
      </w:r>
      <w:r>
        <w:rPr>
          <w:rFonts w:hint="eastAsia" w:cs="仿宋" w:asciiTheme="minorEastAsia" w:hAnsiTheme="minorEastAsia"/>
          <w:snapToGrid w:val="0"/>
          <w:color w:val="000000"/>
          <w:kern w:val="0"/>
          <w:sz w:val="24"/>
          <w:szCs w:val="24"/>
          <w:highlight w:val="none"/>
        </w:rPr>
        <w:t>施工现场需要配备的试验设备：</w:t>
      </w:r>
      <w:r>
        <w:rPr>
          <w:rFonts w:hint="eastAsia" w:cs="仿宋" w:asciiTheme="minorEastAsia" w:hAnsiTheme="minorEastAsia"/>
          <w:snapToGrid w:val="0"/>
          <w:color w:val="000000"/>
          <w:kern w:val="0"/>
          <w:sz w:val="24"/>
          <w:szCs w:val="24"/>
          <w:highlight w:val="none"/>
          <w:u w:val="single"/>
        </w:rPr>
        <w:t>按《通用合同条款》条执行，由承包人提供</w:t>
      </w:r>
    </w:p>
    <w:p w14:paraId="43A298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施工现场需要具备的其他试验条件：</w:t>
      </w:r>
      <w:r>
        <w:rPr>
          <w:rFonts w:hint="eastAsia" w:cs="仿宋" w:asciiTheme="minorEastAsia" w:hAnsiTheme="minorEastAsia"/>
          <w:snapToGrid w:val="0"/>
          <w:color w:val="000000"/>
          <w:kern w:val="0"/>
          <w:sz w:val="24"/>
          <w:szCs w:val="24"/>
          <w:highlight w:val="none"/>
          <w:u w:val="single"/>
        </w:rPr>
        <w:t>按《通用合同条款》条执行，由承包人提供</w:t>
      </w:r>
      <w:r>
        <w:rPr>
          <w:rFonts w:hint="eastAsia" w:cs="仿宋" w:asciiTheme="minorEastAsia" w:hAnsiTheme="minorEastAsia"/>
          <w:snapToGrid w:val="0"/>
          <w:color w:val="000000"/>
          <w:kern w:val="0"/>
          <w:sz w:val="24"/>
          <w:szCs w:val="24"/>
          <w:highlight w:val="none"/>
        </w:rPr>
        <w:t>。</w:t>
      </w:r>
    </w:p>
    <w:p w14:paraId="4A49601A">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9.4 现场工艺试验</w:t>
      </w:r>
    </w:p>
    <w:p w14:paraId="41F4E9B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现场工艺试验的有关约定：</w:t>
      </w:r>
      <w:r>
        <w:rPr>
          <w:rFonts w:hint="eastAsia" w:cs="仿宋" w:asciiTheme="minorEastAsia" w:hAnsiTheme="minorEastAsia"/>
          <w:snapToGrid w:val="0"/>
          <w:color w:val="000000"/>
          <w:kern w:val="0"/>
          <w:sz w:val="24"/>
          <w:szCs w:val="24"/>
          <w:highlight w:val="none"/>
          <w:u w:val="single"/>
        </w:rPr>
        <w:t xml:space="preserve"> 按《通用合同条款》 9.4 条执行</w:t>
      </w:r>
      <w:r>
        <w:rPr>
          <w:rFonts w:hint="eastAsia" w:cs="仿宋" w:asciiTheme="minorEastAsia" w:hAnsiTheme="minorEastAsia"/>
          <w:snapToGrid w:val="0"/>
          <w:color w:val="000000"/>
          <w:kern w:val="0"/>
          <w:sz w:val="24"/>
          <w:szCs w:val="24"/>
          <w:highlight w:val="none"/>
        </w:rPr>
        <w:t>。</w:t>
      </w:r>
    </w:p>
    <w:p w14:paraId="35153C13">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 变更</w:t>
      </w:r>
    </w:p>
    <w:p w14:paraId="5111F0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10.1 变更的范围</w:t>
      </w:r>
    </w:p>
    <w:p w14:paraId="372692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关于变更的范围的约定：</w:t>
      </w:r>
      <w:r>
        <w:rPr>
          <w:rFonts w:hint="eastAsia" w:cs="仿宋" w:asciiTheme="minorEastAsia" w:hAnsiTheme="minorEastAsia"/>
          <w:snapToGrid w:val="0"/>
          <w:color w:val="000000"/>
          <w:kern w:val="0"/>
          <w:sz w:val="24"/>
          <w:szCs w:val="24"/>
          <w:highlight w:val="none"/>
          <w:u w:val="single"/>
        </w:rPr>
        <w:t>缺项、漏项、设计变更等和国家政策性调整</w:t>
      </w:r>
      <w:r>
        <w:rPr>
          <w:rFonts w:hint="eastAsia" w:cs="仿宋" w:asciiTheme="minorEastAsia" w:hAnsiTheme="minorEastAsia"/>
          <w:snapToGrid w:val="0"/>
          <w:color w:val="000000"/>
          <w:kern w:val="0"/>
          <w:sz w:val="24"/>
          <w:szCs w:val="24"/>
          <w:highlight w:val="none"/>
        </w:rPr>
        <w:t>。</w:t>
      </w:r>
    </w:p>
    <w:p w14:paraId="685B8694">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6" w:name="_Toc97108087"/>
      <w:r>
        <w:rPr>
          <w:rFonts w:hint="eastAsia" w:cs="仿宋" w:asciiTheme="minorEastAsia" w:hAnsiTheme="minorEastAsia"/>
          <w:snapToGrid w:val="0"/>
          <w:color w:val="000000"/>
          <w:kern w:val="0"/>
          <w:sz w:val="24"/>
          <w:szCs w:val="24"/>
          <w:highlight w:val="none"/>
        </w:rPr>
        <w:t>10.3 变更程序</w:t>
      </w:r>
      <w:bookmarkEnd w:id="186"/>
    </w:p>
    <w:p w14:paraId="6EE2DE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10.3.1 国有投资项目：</w:t>
      </w:r>
    </w:p>
    <w:p w14:paraId="12E37D33">
      <w:pPr>
        <w:adjustRightInd w:val="0"/>
        <w:snapToGrid w:val="0"/>
        <w:spacing w:line="460" w:lineRule="exact"/>
        <w:ind w:right="5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⑴ 设计变更和工程签证，按区政府或相关部门的规定办理。属不可抗力（自然灾害、突发事件等）造成变更的，按特事特办原则予以办理。</w:t>
      </w:r>
    </w:p>
    <w:p w14:paraId="42F00DFF">
      <w:pPr>
        <w:adjustRightInd w:val="0"/>
        <w:snapToGrid w:val="0"/>
        <w:spacing w:line="460" w:lineRule="exact"/>
        <w:ind w:right="5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⑵ 建设单位在实施项目过程中，若发生单价变动，由建设单位、监理单位、施工单位及其他相关单位共同商定并签字确认。</w:t>
      </w:r>
    </w:p>
    <w:p w14:paraId="0ECE409E">
      <w:pPr>
        <w:adjustRightInd w:val="0"/>
        <w:snapToGrid w:val="0"/>
        <w:spacing w:line="460" w:lineRule="exact"/>
        <w:ind w:right="5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4888B7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10.3.2 非国有投资项目： </w:t>
      </w:r>
      <w:r>
        <w:rPr>
          <w:rFonts w:hint="eastAsia" w:cs="仿宋" w:asciiTheme="minorEastAsia" w:hAnsiTheme="minorEastAsia"/>
          <w:snapToGrid w:val="0"/>
          <w:color w:val="000000"/>
          <w:kern w:val="0"/>
          <w:sz w:val="24"/>
          <w:szCs w:val="24"/>
          <w:highlight w:val="none"/>
          <w:u w:val="single"/>
        </w:rPr>
        <w:t xml:space="preserve">    /     </w:t>
      </w:r>
      <w:r>
        <w:rPr>
          <w:rFonts w:hint="eastAsia" w:cs="仿宋" w:asciiTheme="minorEastAsia" w:hAnsiTheme="minorEastAsia"/>
          <w:snapToGrid w:val="0"/>
          <w:color w:val="000000"/>
          <w:kern w:val="0"/>
          <w:sz w:val="24"/>
          <w:szCs w:val="24"/>
          <w:highlight w:val="none"/>
        </w:rPr>
        <w:t>。</w:t>
      </w:r>
    </w:p>
    <w:p w14:paraId="5352E2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10.4 变更估价</w:t>
      </w:r>
    </w:p>
    <w:p w14:paraId="6F9FF393">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7" w:name="_Toc97108088"/>
      <w:r>
        <w:rPr>
          <w:rFonts w:hint="eastAsia" w:cs="仿宋" w:asciiTheme="minorEastAsia" w:hAnsiTheme="minorEastAsia"/>
          <w:snapToGrid w:val="0"/>
          <w:color w:val="000000"/>
          <w:kern w:val="0"/>
          <w:sz w:val="24"/>
          <w:szCs w:val="24"/>
          <w:highlight w:val="none"/>
        </w:rPr>
        <w:t>10.4.1 变更估价原则</w:t>
      </w:r>
      <w:bookmarkEnd w:id="187"/>
    </w:p>
    <w:p w14:paraId="4AC42F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关于变更估价的约定：</w:t>
      </w:r>
      <w:r>
        <w:rPr>
          <w:rFonts w:hint="eastAsia" w:cs="仿宋" w:asciiTheme="minorEastAsia" w:hAnsiTheme="minorEastAsia"/>
          <w:snapToGrid w:val="0"/>
          <w:color w:val="000000"/>
          <w:kern w:val="0"/>
          <w:sz w:val="24"/>
          <w:szCs w:val="24"/>
          <w:highlight w:val="none"/>
          <w:u w:val="single"/>
        </w:rPr>
        <w:t>因分部分项工程量清单缺项漏项或非承包人原因引起的工程变更、国家政策法规变化引起工程项目、工程量任何变化的，变更合同价款按下列方法进行：（ 1）合同中已有相同清单项目的，按合同该清单项目价格进行计算；（2）合同中只有类似清单项目的，参照该类似清单项目价格进行计算；（3）合同中没有适用或类似清单项目的价格计算方法：有定额的套定额，其中材料价格按施工期间的《</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市建设工程造价信息》相应价格信息进行计算；《</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市建设工程造价信息》没有相应价格信息的按市场价计算；无定额可套的，根据市场价格协商确定综合价格；对于国有资产投资的项目，新增项目的单价必须经财政部门审定。</w:t>
      </w:r>
    </w:p>
    <w:p w14:paraId="57C736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10.5 承包人的合理化建议</w:t>
      </w:r>
    </w:p>
    <w:p w14:paraId="4EAF54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监理人审查承包人合理化建议的期限：</w:t>
      </w:r>
      <w:r>
        <w:rPr>
          <w:rFonts w:hint="eastAsia" w:cs="仿宋" w:asciiTheme="minorEastAsia" w:hAnsiTheme="minorEastAsia"/>
          <w:snapToGrid w:val="0"/>
          <w:color w:val="000000"/>
          <w:kern w:val="0"/>
          <w:sz w:val="24"/>
          <w:szCs w:val="24"/>
          <w:highlight w:val="none"/>
          <w:u w:val="single"/>
        </w:rPr>
        <w:t xml:space="preserve"> 3 天内审查完毕并报发包人</w:t>
      </w:r>
      <w:r>
        <w:rPr>
          <w:rFonts w:hint="eastAsia" w:cs="仿宋" w:asciiTheme="minorEastAsia" w:hAnsiTheme="minorEastAsia"/>
          <w:snapToGrid w:val="0"/>
          <w:color w:val="000000"/>
          <w:kern w:val="0"/>
          <w:sz w:val="24"/>
          <w:szCs w:val="24"/>
          <w:highlight w:val="none"/>
        </w:rPr>
        <w:t>。</w:t>
      </w:r>
    </w:p>
    <w:p w14:paraId="22B466C8">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发包人审批承包人合理化建议的期限：</w:t>
      </w:r>
      <w:r>
        <w:rPr>
          <w:rFonts w:hint="eastAsia" w:cs="仿宋" w:asciiTheme="minorEastAsia" w:hAnsiTheme="minorEastAsia"/>
          <w:snapToGrid w:val="0"/>
          <w:color w:val="000000"/>
          <w:kern w:val="0"/>
          <w:sz w:val="24"/>
          <w:szCs w:val="24"/>
          <w:highlight w:val="none"/>
          <w:u w:val="single"/>
        </w:rPr>
        <w:t>收到监理人报送的合理化建议后 3 天内审批完毕</w:t>
      </w:r>
      <w:r>
        <w:rPr>
          <w:rFonts w:hint="eastAsia" w:cs="仿宋" w:asciiTheme="minorEastAsia" w:hAnsiTheme="minorEastAsia"/>
          <w:snapToGrid w:val="0"/>
          <w:color w:val="000000"/>
          <w:kern w:val="0"/>
          <w:sz w:val="24"/>
          <w:szCs w:val="24"/>
          <w:highlight w:val="none"/>
        </w:rPr>
        <w:t>。</w:t>
      </w:r>
    </w:p>
    <w:p w14:paraId="08341D0D">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承包人提出的合理化建议降低了合同价格或者提高了工程经济效益的奖励的方法和金额为：</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40FED6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 暂估价</w:t>
      </w:r>
    </w:p>
    <w:p w14:paraId="6A4C7729">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8" w:name="_Toc97108089"/>
      <w:r>
        <w:rPr>
          <w:rFonts w:hint="eastAsia" w:cs="仿宋" w:asciiTheme="minorEastAsia" w:hAnsiTheme="minorEastAsia"/>
          <w:snapToGrid w:val="0"/>
          <w:color w:val="000000"/>
          <w:kern w:val="0"/>
          <w:sz w:val="24"/>
          <w:szCs w:val="24"/>
          <w:highlight w:val="none"/>
        </w:rPr>
        <w:t>10.7.1 依法必须招标的暂估价项目</w:t>
      </w:r>
      <w:bookmarkEnd w:id="188"/>
    </w:p>
    <w:p w14:paraId="191D29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对于依法必须招标的暂估价项目的确认和批准采取第</w:t>
      </w:r>
      <w:r>
        <w:rPr>
          <w:rFonts w:hint="eastAsia" w:cs="仿宋" w:asciiTheme="minorEastAsia" w:hAnsiTheme="minorEastAsia"/>
          <w:snapToGrid w:val="0"/>
          <w:color w:val="000000"/>
          <w:kern w:val="0"/>
          <w:sz w:val="24"/>
          <w:szCs w:val="24"/>
          <w:highlight w:val="none"/>
          <w:u w:val="single"/>
        </w:rPr>
        <w:t xml:space="preserve"> </w:t>
      </w:r>
      <w:r>
        <w:rPr>
          <w:rFonts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种方式确定。</w:t>
      </w:r>
    </w:p>
    <w:p w14:paraId="29D05C5A">
      <w:pPr>
        <w:adjustRightInd w:val="0"/>
        <w:snapToGrid w:val="0"/>
        <w:spacing w:line="460" w:lineRule="exact"/>
        <w:ind w:right="1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1 种方式：对于依法必须招标的暂估价项目，由承包人招标，对该暂估价项目的确认和 批准按照以下约定执行：</w:t>
      </w:r>
    </w:p>
    <w:p w14:paraId="4CCFE7FA">
      <w:pPr>
        <w:adjustRightInd w:val="0"/>
        <w:snapToGrid w:val="0"/>
        <w:spacing w:line="460" w:lineRule="exact"/>
        <w:ind w:right="1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（1）承包人应当根据施工进度计划，在招标工作启动前 14 天将招标方案通过监理人报送发包人审查，发包人应当在收到承包人报送的招标方案后 7 天内批准或提出修改意见。承包人应当按照经过发包人批准的招标方案开展招标工作；</w:t>
      </w:r>
    </w:p>
    <w:p w14:paraId="67711CA2">
      <w:pPr>
        <w:adjustRightInd w:val="0"/>
        <w:snapToGrid w:val="0"/>
        <w:spacing w:line="460" w:lineRule="exact"/>
        <w:ind w:right="13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承包人应当根据施工进度计划，提前 14 天将招标文件通过监理人报送发包人审批，发包人应当在收到承包人报送的相关文件后 7 天内完成审批或提出修改意见；发包人有权确定招标控制价并委派评标委员会成员；</w:t>
      </w:r>
    </w:p>
    <w:p w14:paraId="766DA02F">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承包人与供应商、分包人在签订暂估价合同前，应当提前 7 天将确定的中标候选供应 商或中标候选分包人的资料报送发包人，发包人应在收到资料后 3 天内与承包人共同确定中标人；承包人应当在签订合同后 7 天内，将暂估价合同副本报送发包人留存。</w:t>
      </w:r>
    </w:p>
    <w:p w14:paraId="799C117B">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2 种方式：对于依法必须招标的暂估价项目，由发包人和承包人共同招标确定暂估价供 应商或分包人的，承包人应按照施工进度计划，在招标工作启动前 14 天通知发包人，并提交暂估价招标方案和工作分工。发包人应在收到后 7 天内确认。确定中标人后，由发包人、承包人与中标人共同签订暂估价合同。</w:t>
      </w:r>
    </w:p>
    <w:p w14:paraId="704311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10.7.2 不属于依法必须招标的暂估价项目</w:t>
      </w:r>
    </w:p>
    <w:p w14:paraId="668B9D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对于不属于依法必须招标的暂估价项目的确认和批准采取第</w:t>
      </w:r>
      <w:r>
        <w:rPr>
          <w:rFonts w:hint="eastAsia" w:cs="仿宋" w:asciiTheme="minorEastAsia" w:hAnsiTheme="minorEastAsia"/>
          <w:snapToGrid w:val="0"/>
          <w:color w:val="000000"/>
          <w:kern w:val="0"/>
          <w:sz w:val="24"/>
          <w:szCs w:val="24"/>
          <w:highlight w:val="none"/>
          <w:u w:val="single"/>
        </w:rPr>
        <w:t xml:space="preserve"> </w:t>
      </w:r>
      <w:r>
        <w:rPr>
          <w:rFonts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种方式确定。</w:t>
      </w:r>
    </w:p>
    <w:p w14:paraId="4C2D38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1 种方式：对于不属于依法必须招标的暂估价项目，按本项约定确认和批准：</w:t>
      </w:r>
    </w:p>
    <w:p w14:paraId="7479E536">
      <w:pPr>
        <w:adjustRightInd w:val="0"/>
        <w:snapToGrid w:val="0"/>
        <w:spacing w:line="460" w:lineRule="exact"/>
        <w:ind w:right="7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（1）承包人应根据施工进度计划，在签订暂估价项目的采购合同、分包合同前 28 天向监理人提出书面申请。监理人应当在收到申请后 3 天内报送发包人，发包人应当在收到申请后 14 天内给予批准或提出修改意见，发包人逾期未予批准或提出修改意见的，视为该书面申请已获得同意；</w:t>
      </w:r>
    </w:p>
    <w:p w14:paraId="261E9104">
      <w:pPr>
        <w:adjustRightInd w:val="0"/>
        <w:snapToGrid w:val="0"/>
        <w:spacing w:line="460" w:lineRule="exact"/>
        <w:ind w:right="7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（2）发包人认为承包人确定的供应商、分包人无法满足工程质量或合同要求的，发包人可以要求承包人重新确定暂估价项目的供应商、分包人；</w:t>
      </w:r>
    </w:p>
    <w:p w14:paraId="3B93E6F0">
      <w:pPr>
        <w:adjustRightInd w:val="0"/>
        <w:snapToGrid w:val="0"/>
        <w:spacing w:line="460" w:lineRule="exact"/>
        <w:ind w:right="7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（3）承包人应当在签订暂估价合同后 7 天内，将暂估价合同副本报送发包人留存。</w:t>
      </w:r>
    </w:p>
    <w:p w14:paraId="7E92ABFE">
      <w:pPr>
        <w:adjustRightInd w:val="0"/>
        <w:snapToGrid w:val="0"/>
        <w:spacing w:line="460" w:lineRule="exact"/>
        <w:ind w:right="7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2 种方式： 承包人按照第 15.8.1 项【依法必须招标的暂估价项目】约定的第 1 种方式确定暂估价项目。</w:t>
      </w:r>
    </w:p>
    <w:p w14:paraId="6E4F8B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第 3 种方式： 承包人直接实施的暂估价项目</w:t>
      </w:r>
    </w:p>
    <w:p w14:paraId="186F7049">
      <w:pPr>
        <w:adjustRightInd w:val="0"/>
        <w:snapToGrid w:val="0"/>
        <w:spacing w:line="460" w:lineRule="exact"/>
        <w:ind w:right="13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承包人具备实施暂估价项目的资格和条件的，经发包人和承包人协商一致后，可由承包人自行实施暂估价项目，合同当事人可以在合同条款约定具体事项。</w:t>
      </w:r>
    </w:p>
    <w:p w14:paraId="37622A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承包人直接实施的暂估价项目的约定： </w:t>
      </w:r>
      <w:r>
        <w:rPr>
          <w:rFonts w:hint="eastAsia" w:cs="仿宋" w:asciiTheme="minorEastAsia" w:hAnsiTheme="minorEastAsia"/>
          <w:snapToGrid w:val="0"/>
          <w:color w:val="000000"/>
          <w:kern w:val="0"/>
          <w:sz w:val="24"/>
          <w:szCs w:val="24"/>
          <w:highlight w:val="none"/>
          <w:u w:val="single"/>
        </w:rPr>
        <w:t>根据工程实际情况再议</w:t>
      </w:r>
      <w:r>
        <w:rPr>
          <w:rFonts w:hint="eastAsia" w:cs="仿宋" w:asciiTheme="minorEastAsia" w:hAnsiTheme="minorEastAsia"/>
          <w:snapToGrid w:val="0"/>
          <w:color w:val="000000"/>
          <w:kern w:val="0"/>
          <w:sz w:val="24"/>
          <w:szCs w:val="24"/>
          <w:highlight w:val="none"/>
        </w:rPr>
        <w:t>。</w:t>
      </w:r>
    </w:p>
    <w:p w14:paraId="5F00AD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10.8 暂列金额</w:t>
      </w:r>
    </w:p>
    <w:p w14:paraId="6EBBEEEE">
      <w:pPr>
        <w:tabs>
          <w:tab w:val="left" w:pos="131"/>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合同当事人关于暂列金额使用的约定</w:t>
      </w:r>
      <w:r>
        <w:rPr>
          <w:rFonts w:hint="eastAsia" w:cs="仿宋" w:asciiTheme="minorEastAsia" w:hAnsiTheme="minorEastAsia"/>
          <w:snapToGrid w:val="0"/>
          <w:color w:val="000000"/>
          <w:kern w:val="0"/>
          <w:sz w:val="24"/>
          <w:szCs w:val="24"/>
          <w:highlight w:val="none"/>
          <w:u w:val="single"/>
        </w:rPr>
        <w:t>：（1）已签约合同价中的暂列金额由发包人掌握使用。(2）发包人按照规定所作支付后，暂列金额如有余额归发包人</w:t>
      </w:r>
      <w:r>
        <w:rPr>
          <w:rFonts w:hint="eastAsia" w:cs="仿宋" w:asciiTheme="minorEastAsia" w:hAnsiTheme="minorEastAsia"/>
          <w:snapToGrid w:val="0"/>
          <w:color w:val="000000"/>
          <w:kern w:val="0"/>
          <w:sz w:val="24"/>
          <w:szCs w:val="24"/>
          <w:highlight w:val="none"/>
        </w:rPr>
        <w:t>。</w:t>
      </w:r>
    </w:p>
    <w:p w14:paraId="77B7FEEB">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11. 价格调整</w:t>
      </w:r>
    </w:p>
    <w:p w14:paraId="1AEE0348">
      <w:pPr>
        <w:adjustRightInd w:val="0"/>
        <w:snapToGrid w:val="0"/>
        <w:spacing w:line="460" w:lineRule="exact"/>
        <w:textAlignment w:val="baseline"/>
        <w:rPr>
          <w:rFonts w:cs="Arial" w:asciiTheme="minorEastAsia" w:hAnsiTheme="minorEastAsia"/>
          <w:snapToGrid w:val="0"/>
          <w:color w:val="000000"/>
          <w:kern w:val="0"/>
          <w:szCs w:val="21"/>
          <w:highlight w:val="none"/>
        </w:rPr>
      </w:pPr>
      <w:r>
        <w:rPr>
          <w:rFonts w:hint="eastAsia" w:cs="仿宋" w:asciiTheme="minorEastAsia" w:hAnsiTheme="minorEastAsia"/>
          <w:snapToGrid w:val="0"/>
          <w:color w:val="000000"/>
          <w:kern w:val="0"/>
          <w:sz w:val="24"/>
          <w:szCs w:val="24"/>
          <w:highlight w:val="none"/>
        </w:rPr>
        <w:t>市场价格波动是否调整合同价格的约定：</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不</w:t>
      </w:r>
      <w:r>
        <w:rPr>
          <w:rFonts w:hint="eastAsia" w:cs="仿宋" w:asciiTheme="minorEastAsia" w:hAnsiTheme="minorEastAsia"/>
          <w:snapToGrid w:val="0"/>
          <w:color w:val="000000"/>
          <w:kern w:val="0"/>
          <w:sz w:val="24"/>
          <w:szCs w:val="24"/>
          <w:highlight w:val="none"/>
          <w:u w:val="single"/>
        </w:rPr>
        <w:t xml:space="preserve">调整 </w:t>
      </w:r>
      <w:r>
        <w:rPr>
          <w:rFonts w:hint="eastAsia" w:cs="仿宋" w:asciiTheme="minorEastAsia" w:hAnsiTheme="minorEastAsia"/>
          <w:snapToGrid w:val="0"/>
          <w:color w:val="000000"/>
          <w:kern w:val="0"/>
          <w:sz w:val="24"/>
          <w:szCs w:val="24"/>
          <w:highlight w:val="none"/>
        </w:rPr>
        <w:t>。</w:t>
      </w:r>
    </w:p>
    <w:p w14:paraId="34CFB2FB">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 合同价格、计量与支付</w:t>
      </w:r>
    </w:p>
    <w:p w14:paraId="5166C6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12.1 合同价格形式</w:t>
      </w:r>
    </w:p>
    <w:p w14:paraId="07CC41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1、单价合同。</w:t>
      </w:r>
    </w:p>
    <w:p w14:paraId="39ECE6F3">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固定综合单价合同。本工程为财政投资项目，工程最终结算造价按</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市相关文件的规定，审核结果作为本工程价款最终结算依据。</w:t>
      </w:r>
    </w:p>
    <w:p w14:paraId="73B121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总价包含的风险范围：</w:t>
      </w:r>
      <w:r>
        <w:rPr>
          <w:rFonts w:hint="eastAsia" w:cs="仿宋" w:asciiTheme="minorEastAsia" w:hAnsiTheme="minorEastAsia"/>
          <w:snapToGrid w:val="0"/>
          <w:color w:val="000000"/>
          <w:kern w:val="0"/>
          <w:sz w:val="24"/>
          <w:szCs w:val="24"/>
          <w:highlight w:val="none"/>
          <w:u w:val="single"/>
        </w:rPr>
        <w:t>无。</w:t>
      </w:r>
    </w:p>
    <w:p w14:paraId="08EC11E5">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风险范围以外合同价格的调整方法：</w:t>
      </w:r>
      <w:r>
        <w:rPr>
          <w:rFonts w:hint="eastAsia" w:cs="仿宋" w:asciiTheme="minorEastAsia" w:hAnsiTheme="minorEastAsia"/>
          <w:snapToGrid w:val="0"/>
          <w:color w:val="000000"/>
          <w:kern w:val="0"/>
          <w:sz w:val="24"/>
          <w:szCs w:val="24"/>
          <w:highlight w:val="none"/>
          <w:u w:val="single"/>
        </w:rPr>
        <w:t>无。</w:t>
      </w:r>
    </w:p>
    <w:p w14:paraId="1AB18E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3、其他价格方式：</w:t>
      </w:r>
      <w:r>
        <w:rPr>
          <w:rFonts w:hint="eastAsia" w:cs="仿宋" w:asciiTheme="minorEastAsia" w:hAnsiTheme="minorEastAsia"/>
          <w:snapToGrid w:val="0"/>
          <w:color w:val="000000"/>
          <w:kern w:val="0"/>
          <w:sz w:val="24"/>
          <w:szCs w:val="24"/>
          <w:highlight w:val="none"/>
          <w:u w:val="single"/>
        </w:rPr>
        <w:t>无。</w:t>
      </w:r>
    </w:p>
    <w:p w14:paraId="4F8C03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12.2 预付款</w:t>
      </w:r>
    </w:p>
    <w:p w14:paraId="3400AB22">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89" w:name="_Toc97108090"/>
      <w:r>
        <w:rPr>
          <w:rFonts w:hint="eastAsia" w:cs="仿宋" w:asciiTheme="minorEastAsia" w:hAnsiTheme="minorEastAsia"/>
          <w:snapToGrid w:val="0"/>
          <w:color w:val="000000"/>
          <w:kern w:val="0"/>
          <w:sz w:val="24"/>
          <w:szCs w:val="24"/>
          <w:highlight w:val="none"/>
        </w:rPr>
        <w:t>12.2.1 预付款的支付</w:t>
      </w:r>
      <w:bookmarkEnd w:id="189"/>
    </w:p>
    <w:p w14:paraId="5A688D94">
      <w:pPr>
        <w:keepNext w:val="0"/>
        <w:keepLines w:val="0"/>
        <w:pageBreakBefore w:val="0"/>
        <w:widowControl/>
        <w:suppressLineNumbers w:val="0"/>
        <w:kinsoku/>
        <w:wordWrap/>
        <w:overflowPunct/>
        <w:topLinePunct w:val="0"/>
        <w:autoSpaceDE/>
        <w:autoSpaceDN/>
        <w:bidi w:val="0"/>
        <w:spacing w:line="460" w:lineRule="exact"/>
        <w:jc w:val="left"/>
        <w:rPr>
          <w:rFonts w:hint="eastAsia"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预付款支付比例或金额：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 xml:space="preserve"> 工程预付款的总金额为签约合同价的30%，一次性支付给承包人。</w:t>
      </w:r>
    </w:p>
    <w:p w14:paraId="2BE4BE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预付款支付期限：</w:t>
      </w:r>
      <w:r>
        <w:rPr>
          <w:rFonts w:hint="eastAsia" w:cs="仿宋" w:asciiTheme="minorEastAsia" w:hAnsiTheme="minorEastAsia"/>
          <w:snapToGrid w:val="0"/>
          <w:color w:val="000000"/>
          <w:kern w:val="0"/>
          <w:sz w:val="24"/>
          <w:szCs w:val="24"/>
          <w:highlight w:val="none"/>
          <w:lang w:val="en-US" w:eastAsia="zh-CN"/>
        </w:rPr>
        <w:t xml:space="preserve"> </w:t>
      </w:r>
      <w:r>
        <w:rPr>
          <w:rFonts w:hint="eastAsia" w:cs="仿宋" w:asciiTheme="minorEastAsia" w:hAnsiTheme="minorEastAsia"/>
          <w:snapToGrid w:val="0"/>
          <w:color w:val="000000"/>
          <w:kern w:val="0"/>
          <w:sz w:val="24"/>
          <w:szCs w:val="24"/>
          <w:highlight w:val="none"/>
          <w:u w:val="single"/>
          <w:lang w:val="en-US" w:eastAsia="zh-CN"/>
        </w:rPr>
        <w:t xml:space="preserve">     /     </w:t>
      </w:r>
    </w:p>
    <w:p w14:paraId="6F7643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预付款扣回的方式：</w:t>
      </w:r>
      <w:r>
        <w:rPr>
          <w:rFonts w:hint="eastAsia" w:cs="仿宋" w:asciiTheme="minorEastAsia" w:hAnsiTheme="minorEastAsia"/>
          <w:snapToGrid w:val="0"/>
          <w:color w:val="000000"/>
          <w:kern w:val="0"/>
          <w:sz w:val="24"/>
          <w:szCs w:val="24"/>
          <w:highlight w:val="none"/>
          <w:u w:val="single"/>
          <w:lang w:val="en-US" w:eastAsia="zh-CN"/>
        </w:rPr>
        <w:t xml:space="preserve">      /   </w:t>
      </w:r>
    </w:p>
    <w:p w14:paraId="5F2CF739">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0" w:name="_Toc97108091"/>
      <w:r>
        <w:rPr>
          <w:rFonts w:hint="eastAsia" w:cs="仿宋" w:asciiTheme="minorEastAsia" w:hAnsiTheme="minorEastAsia"/>
          <w:snapToGrid w:val="0"/>
          <w:color w:val="000000"/>
          <w:kern w:val="0"/>
          <w:sz w:val="24"/>
          <w:szCs w:val="24"/>
          <w:highlight w:val="none"/>
        </w:rPr>
        <w:t>12.2.2 预付款担保</w:t>
      </w:r>
      <w:bookmarkEnd w:id="190"/>
    </w:p>
    <w:p w14:paraId="2F7437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承包人提交预付款担保的期限：</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4BF5BA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预付款担保的形式为：</w:t>
      </w:r>
      <w:r>
        <w:rPr>
          <w:rFonts w:hint="eastAsia" w:cs="仿宋" w:asciiTheme="minorEastAsia" w:hAnsiTheme="minorEastAsia"/>
          <w:snapToGrid w:val="0"/>
          <w:color w:val="000000"/>
          <w:kern w:val="0"/>
          <w:sz w:val="24"/>
          <w:szCs w:val="24"/>
          <w:highlight w:val="none"/>
          <w:u w:val="single"/>
        </w:rPr>
        <w:t>无。</w:t>
      </w:r>
    </w:p>
    <w:p w14:paraId="4340A6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预付款担保格式见合同附件7。</w:t>
      </w:r>
    </w:p>
    <w:p w14:paraId="76C569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 计量</w:t>
      </w:r>
    </w:p>
    <w:p w14:paraId="3CC24C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12.3.1 计量原则</w:t>
      </w:r>
    </w:p>
    <w:p w14:paraId="16ADEE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工程量计算规则：</w:t>
      </w:r>
      <w:r>
        <w:rPr>
          <w:rFonts w:hint="eastAsia" w:cs="仿宋" w:asciiTheme="minorEastAsia" w:hAnsiTheme="minorEastAsia"/>
          <w:snapToGrid w:val="0"/>
          <w:color w:val="000000"/>
          <w:kern w:val="0"/>
          <w:sz w:val="24"/>
          <w:szCs w:val="24"/>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1B08A78F">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1" w:name="_Toc97108092"/>
      <w:r>
        <w:rPr>
          <w:rFonts w:hint="eastAsia" w:cs="仿宋" w:asciiTheme="minorEastAsia" w:hAnsiTheme="minorEastAsia"/>
          <w:snapToGrid w:val="0"/>
          <w:color w:val="000000"/>
          <w:kern w:val="0"/>
          <w:sz w:val="24"/>
          <w:szCs w:val="24"/>
          <w:highlight w:val="none"/>
        </w:rPr>
        <w:t>12.3.2 计量周期</w:t>
      </w:r>
      <w:bookmarkEnd w:id="191"/>
    </w:p>
    <w:p w14:paraId="3979CB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关于计量周期的约定：</w:t>
      </w:r>
      <w:r>
        <w:rPr>
          <w:rFonts w:hint="eastAsia" w:cs="仿宋" w:asciiTheme="minorEastAsia" w:hAnsiTheme="minorEastAsia"/>
          <w:snapToGrid w:val="0"/>
          <w:color w:val="000000"/>
          <w:kern w:val="0"/>
          <w:sz w:val="24"/>
          <w:szCs w:val="24"/>
          <w:highlight w:val="none"/>
          <w:u w:val="single"/>
        </w:rPr>
        <w:t>每月25日前</w:t>
      </w:r>
      <w:r>
        <w:rPr>
          <w:rFonts w:hint="eastAsia" w:cs="仿宋" w:asciiTheme="minorEastAsia" w:hAnsiTheme="minorEastAsia"/>
          <w:snapToGrid w:val="0"/>
          <w:color w:val="000000"/>
          <w:kern w:val="0"/>
          <w:sz w:val="24"/>
          <w:szCs w:val="24"/>
          <w:highlight w:val="none"/>
        </w:rPr>
        <w:t>。</w:t>
      </w:r>
    </w:p>
    <w:p w14:paraId="45E3F68D">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12.3.3 单价合同的计量</w:t>
      </w:r>
    </w:p>
    <w:p w14:paraId="6B2E0523">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关于单价合同计量的约定：</w:t>
      </w:r>
    </w:p>
    <w:p w14:paraId="3DC82B4B">
      <w:pPr>
        <w:adjustRightInd w:val="0"/>
        <w:snapToGrid w:val="0"/>
        <w:spacing w:line="460" w:lineRule="exact"/>
        <w:ind w:right="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工程量清单所列的工程量，不能作为承包人按合同履行其责任依据，实际施工中发生的工程量增加或减少并不影响承包人履行合同的责任，工程结算以完成的实际工程量为准。</w:t>
      </w:r>
    </w:p>
    <w:p w14:paraId="565FCA8A">
      <w:pPr>
        <w:adjustRightInd w:val="0"/>
        <w:snapToGrid w:val="0"/>
        <w:spacing w:line="460" w:lineRule="exact"/>
        <w:ind w:right="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3007E3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 工程进度款支付</w:t>
      </w:r>
    </w:p>
    <w:p w14:paraId="1B64C259">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2" w:name="_Toc97108093"/>
      <w:r>
        <w:rPr>
          <w:rFonts w:hint="eastAsia" w:cs="仿宋" w:asciiTheme="minorEastAsia" w:hAnsiTheme="minorEastAsia"/>
          <w:snapToGrid w:val="0"/>
          <w:color w:val="000000"/>
          <w:kern w:val="0"/>
          <w:sz w:val="24"/>
          <w:szCs w:val="24"/>
          <w:highlight w:val="none"/>
        </w:rPr>
        <w:t>12.4.1 付款周期</w:t>
      </w:r>
      <w:bookmarkEnd w:id="192"/>
    </w:p>
    <w:p w14:paraId="33CA6462">
      <w:pPr>
        <w:adjustRightInd w:val="0"/>
        <w:snapToGrid w:val="0"/>
        <w:spacing w:line="460" w:lineRule="exact"/>
        <w:ind w:firstLine="480" w:firstLineChars="200"/>
        <w:textAlignment w:val="baseline"/>
        <w:outlineLvl w:val="0"/>
        <w:rPr>
          <w:rFonts w:hint="eastAsia" w:cs="仿宋" w:asciiTheme="minorEastAsia" w:hAnsiTheme="minorEastAsia" w:eastAsiaTheme="minorEastAsia"/>
          <w:snapToGrid w:val="0"/>
          <w:color w:val="000000"/>
          <w:kern w:val="0"/>
          <w:sz w:val="24"/>
          <w:szCs w:val="24"/>
          <w:highlight w:val="none"/>
          <w:u w:val="single"/>
          <w:lang w:eastAsia="zh-CN"/>
        </w:rPr>
      </w:pPr>
      <w:bookmarkStart w:id="193" w:name="_Toc97108094"/>
      <w:r>
        <w:rPr>
          <w:rFonts w:hint="eastAsia" w:cs="仿宋" w:asciiTheme="minorEastAsia" w:hAnsiTheme="minorEastAsia"/>
          <w:snapToGrid w:val="0"/>
          <w:color w:val="000000"/>
          <w:kern w:val="0"/>
          <w:sz w:val="24"/>
          <w:szCs w:val="24"/>
          <w:highlight w:val="none"/>
          <w:u w:val="single"/>
          <w:lang w:eastAsia="zh-CN"/>
        </w:rPr>
        <w:t>预付款金额为签约合同价30%，本工程随工程进度支付进度款；工程完工后支付至合同金额的80%；工程竣工后，经验收合格并审计后支付最终审计价97%，成交人扣留3%的质量保修金保函，至完成工程质保期后支付100%。</w:t>
      </w:r>
    </w:p>
    <w:p w14:paraId="3B5A96A2">
      <w:pPr>
        <w:adjustRightInd w:val="0"/>
        <w:snapToGrid w:val="0"/>
        <w:spacing w:line="460" w:lineRule="exact"/>
        <w:ind w:firstLine="480" w:firstLineChars="200"/>
        <w:textAlignment w:val="baseline"/>
        <w:outlineLvl w:val="0"/>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工程质量保证金：工程质保金为结算总价款的 3%。</w:t>
      </w:r>
    </w:p>
    <w:p w14:paraId="3B37A93D">
      <w:pPr>
        <w:adjustRightInd w:val="0"/>
        <w:snapToGrid w:val="0"/>
        <w:spacing w:line="460" w:lineRule="exact"/>
        <w:ind w:firstLine="480" w:firstLineChars="200"/>
        <w:textAlignment w:val="baseline"/>
        <w:outlineLvl w:val="0"/>
        <w:rPr>
          <w:rFonts w:hint="eastAsia"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lang w:eastAsia="zh-CN"/>
        </w:rPr>
        <w:t>本项目质保期为一年</w:t>
      </w:r>
      <w:r>
        <w:rPr>
          <w:rFonts w:hint="eastAsia" w:cs="仿宋" w:asciiTheme="minorEastAsia" w:hAnsiTheme="minorEastAsia"/>
          <w:snapToGrid w:val="0"/>
          <w:color w:val="000000"/>
          <w:kern w:val="0"/>
          <w:sz w:val="24"/>
          <w:szCs w:val="24"/>
          <w:highlight w:val="none"/>
          <w:u w:val="single"/>
        </w:rPr>
        <w:t>。工程质保金在质保期满后无任何质量问题的，成交供应商向采购人提交退付申请并经采购人确认后，采购人在7个工作天内退回，不计利息。</w:t>
      </w:r>
    </w:p>
    <w:p w14:paraId="38E8FFE0">
      <w:pPr>
        <w:adjustRightInd w:val="0"/>
        <w:snapToGrid w:val="0"/>
        <w:spacing w:line="460" w:lineRule="exact"/>
        <w:ind w:firstLine="480" w:firstLineChars="200"/>
        <w:textAlignment w:val="baseline"/>
        <w:outlineLvl w:val="0"/>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12.4.2 进度付款申请单的编制</w:t>
      </w:r>
      <w:bookmarkEnd w:id="193"/>
    </w:p>
    <w:p w14:paraId="688FE432">
      <w:pPr>
        <w:adjustRightInd w:val="0"/>
        <w:snapToGrid w:val="0"/>
        <w:spacing w:line="460" w:lineRule="exact"/>
        <w:ind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关于进度付款申请单编制的约定： </w:t>
      </w:r>
      <w:r>
        <w:rPr>
          <w:rFonts w:hint="eastAsia" w:cs="仿宋" w:asciiTheme="minorEastAsia" w:hAnsiTheme="minorEastAsia"/>
          <w:snapToGrid w:val="0"/>
          <w:color w:val="000000"/>
          <w:kern w:val="0"/>
          <w:sz w:val="24"/>
          <w:szCs w:val="24"/>
          <w:highlight w:val="none"/>
          <w:u w:val="single"/>
        </w:rPr>
        <w:t>承包人应按《通用条款》第1</w:t>
      </w:r>
      <w:r>
        <w:rPr>
          <w:rFonts w:cs="仿宋" w:asciiTheme="minorEastAsia" w:hAnsiTheme="minorEastAsia"/>
          <w:snapToGrid w:val="0"/>
          <w:color w:val="000000"/>
          <w:kern w:val="0"/>
          <w:sz w:val="24"/>
          <w:szCs w:val="24"/>
          <w:highlight w:val="none"/>
          <w:u w:val="single"/>
        </w:rPr>
        <w:t>2.4.3</w:t>
      </w:r>
      <w:r>
        <w:rPr>
          <w:rFonts w:hint="eastAsia" w:cs="仿宋" w:asciiTheme="minorEastAsia" w:hAnsiTheme="minorEastAsia"/>
          <w:snapToGrid w:val="0"/>
          <w:color w:val="000000"/>
          <w:kern w:val="0"/>
          <w:sz w:val="24"/>
          <w:szCs w:val="24"/>
          <w:highlight w:val="none"/>
          <w:u w:val="single"/>
        </w:rPr>
        <w:t>条的要求编制清单及相关材料，在归档完整后提交监理人、发包人审查、审批</w:t>
      </w:r>
      <w:r>
        <w:rPr>
          <w:rFonts w:hint="eastAsia" w:cs="仿宋" w:asciiTheme="minorEastAsia" w:hAnsiTheme="minorEastAsia"/>
          <w:snapToGrid w:val="0"/>
          <w:color w:val="000000"/>
          <w:kern w:val="0"/>
          <w:sz w:val="24"/>
          <w:szCs w:val="24"/>
          <w:highlight w:val="none"/>
        </w:rPr>
        <w:t>。</w:t>
      </w:r>
    </w:p>
    <w:p w14:paraId="272C159C">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4" w:name="_Toc97108095"/>
      <w:r>
        <w:rPr>
          <w:rFonts w:hint="eastAsia" w:cs="仿宋" w:asciiTheme="minorEastAsia" w:hAnsiTheme="minorEastAsia"/>
          <w:snapToGrid w:val="0"/>
          <w:color w:val="000000"/>
          <w:kern w:val="0"/>
          <w:sz w:val="24"/>
          <w:szCs w:val="24"/>
          <w:highlight w:val="none"/>
        </w:rPr>
        <w:t>12.4.3 进度付款申请单的提交</w:t>
      </w:r>
      <w:bookmarkEnd w:id="194"/>
    </w:p>
    <w:p w14:paraId="64BC08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（1）单价合同进度付款申请单提交的约定： </w:t>
      </w:r>
      <w:r>
        <w:rPr>
          <w:rFonts w:hint="eastAsia" w:cs="仿宋" w:asciiTheme="minorEastAsia" w:hAnsiTheme="minorEastAsia"/>
          <w:snapToGrid w:val="0"/>
          <w:color w:val="000000"/>
          <w:kern w:val="0"/>
          <w:sz w:val="24"/>
          <w:szCs w:val="24"/>
          <w:highlight w:val="none"/>
          <w:u w:val="single"/>
        </w:rPr>
        <w:t>承包人每月 25 日前</w:t>
      </w:r>
      <w:r>
        <w:rPr>
          <w:rFonts w:hint="eastAsia" w:cs="仿宋" w:asciiTheme="minorEastAsia" w:hAnsiTheme="minorEastAsia"/>
          <w:snapToGrid w:val="0"/>
          <w:color w:val="000000"/>
          <w:kern w:val="0"/>
          <w:sz w:val="24"/>
          <w:szCs w:val="24"/>
          <w:highlight w:val="none"/>
        </w:rPr>
        <w:t>。</w:t>
      </w:r>
    </w:p>
    <w:p w14:paraId="0ECADD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（2）总价合同进度付款申请单提交的约定：</w:t>
      </w:r>
      <w:r>
        <w:rPr>
          <w:rFonts w:hint="eastAsia"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rPr>
        <w:t>。</w:t>
      </w:r>
    </w:p>
    <w:p w14:paraId="69C2A2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（3）其他价格形式合同进度付款申请单提交的约定： </w:t>
      </w:r>
      <w:r>
        <w:rPr>
          <w:rFonts w:hint="eastAsia"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rPr>
        <w:t>。</w:t>
      </w:r>
    </w:p>
    <w:p w14:paraId="5D0A50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12.4.4 进度款审核和支付</w:t>
      </w:r>
    </w:p>
    <w:p w14:paraId="15BCCE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监理人审查并报送发包人的期限： </w:t>
      </w:r>
      <w:r>
        <w:rPr>
          <w:rFonts w:hint="eastAsia" w:cs="仿宋" w:asciiTheme="minorEastAsia" w:hAnsiTheme="minorEastAsia"/>
          <w:snapToGrid w:val="0"/>
          <w:color w:val="000000"/>
          <w:kern w:val="0"/>
          <w:sz w:val="24"/>
          <w:szCs w:val="24"/>
          <w:highlight w:val="none"/>
          <w:u w:val="single"/>
        </w:rPr>
        <w:t>监理人应在收到承包人进度付款申请单以及相关资料后 7 天内</w:t>
      </w:r>
      <w:r>
        <w:rPr>
          <w:rFonts w:hint="eastAsia" w:cs="仿宋" w:asciiTheme="minorEastAsia" w:hAnsiTheme="minorEastAsia"/>
          <w:snapToGrid w:val="0"/>
          <w:color w:val="000000"/>
          <w:kern w:val="0"/>
          <w:sz w:val="24"/>
          <w:szCs w:val="24"/>
          <w:highlight w:val="none"/>
        </w:rPr>
        <w:t>。发包人完成审批并签发进度款支付证书的期限：</w:t>
      </w:r>
      <w:r>
        <w:rPr>
          <w:rFonts w:hint="eastAsia" w:cs="仿宋" w:asciiTheme="minorEastAsia" w:hAnsiTheme="minorEastAsia"/>
          <w:snapToGrid w:val="0"/>
          <w:color w:val="000000"/>
          <w:kern w:val="0"/>
          <w:sz w:val="24"/>
          <w:szCs w:val="24"/>
          <w:highlight w:val="none"/>
          <w:u w:val="single"/>
        </w:rPr>
        <w:t>发包人应在收到后 7 天内</w:t>
      </w:r>
      <w:r>
        <w:rPr>
          <w:rFonts w:hint="eastAsia" w:cs="仿宋" w:asciiTheme="minorEastAsia" w:hAnsiTheme="minorEastAsia"/>
          <w:snapToGrid w:val="0"/>
          <w:color w:val="000000"/>
          <w:kern w:val="0"/>
          <w:sz w:val="24"/>
          <w:szCs w:val="24"/>
          <w:highlight w:val="none"/>
        </w:rPr>
        <w:t>。</w:t>
      </w:r>
    </w:p>
    <w:p w14:paraId="199ACD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发包人支付进度款的期限：</w:t>
      </w:r>
      <w:r>
        <w:rPr>
          <w:rFonts w:hint="eastAsia" w:cs="仿宋" w:asciiTheme="minorEastAsia" w:hAnsiTheme="minorEastAsia"/>
          <w:snapToGrid w:val="0"/>
          <w:color w:val="000000"/>
          <w:kern w:val="0"/>
          <w:sz w:val="24"/>
          <w:szCs w:val="24"/>
          <w:highlight w:val="none"/>
          <w:u w:val="single"/>
        </w:rPr>
        <w:t>于发包人签发进度款支付证书后14天内</w:t>
      </w:r>
      <w:r>
        <w:rPr>
          <w:rFonts w:hint="eastAsia" w:cs="仿宋" w:asciiTheme="minorEastAsia" w:hAnsiTheme="minorEastAsia"/>
          <w:snapToGrid w:val="0"/>
          <w:color w:val="000000"/>
          <w:kern w:val="0"/>
          <w:sz w:val="24"/>
          <w:szCs w:val="24"/>
          <w:highlight w:val="none"/>
        </w:rPr>
        <w:t>。发包人逾期支付进度款的违约金的计算方式：</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2.4.4</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447B8EC1">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进度款支付方式： </w:t>
      </w:r>
      <w:r>
        <w:rPr>
          <w:rFonts w:hint="eastAsia" w:cs="仿宋" w:asciiTheme="minorEastAsia" w:hAnsiTheme="minorEastAsia"/>
          <w:snapToGrid w:val="0"/>
          <w:color w:val="000000"/>
          <w:kern w:val="0"/>
          <w:sz w:val="24"/>
          <w:szCs w:val="24"/>
          <w:highlight w:val="none"/>
          <w:u w:val="single"/>
        </w:rPr>
        <w:t>银行转账</w:t>
      </w:r>
      <w:r>
        <w:rPr>
          <w:rFonts w:hint="eastAsia" w:cs="仿宋" w:asciiTheme="minorEastAsia" w:hAnsiTheme="minorEastAsia"/>
          <w:snapToGrid w:val="0"/>
          <w:color w:val="000000"/>
          <w:kern w:val="0"/>
          <w:sz w:val="24"/>
          <w:szCs w:val="24"/>
          <w:highlight w:val="none"/>
        </w:rPr>
        <w:t>。</w:t>
      </w:r>
    </w:p>
    <w:p w14:paraId="35296F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12.4.6 支付分解表的编制</w:t>
      </w:r>
    </w:p>
    <w:p w14:paraId="4C1AFF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 总价合同支付分解表的编制与审批： </w:t>
      </w:r>
      <w:r>
        <w:rPr>
          <w:rFonts w:hint="eastAsia"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rPr>
        <w:t>。</w:t>
      </w:r>
    </w:p>
    <w:p w14:paraId="57175C0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3. 单价合同的总价项目支付分解表的编制与审批： </w:t>
      </w:r>
      <w:r>
        <w:rPr>
          <w:rFonts w:hint="eastAsia" w:cs="仿宋" w:asciiTheme="minorEastAsia" w:hAnsiTheme="minorEastAsia"/>
          <w:snapToGrid w:val="0"/>
          <w:color w:val="000000"/>
          <w:kern w:val="0"/>
          <w:sz w:val="24"/>
          <w:szCs w:val="24"/>
          <w:highlight w:val="none"/>
          <w:u w:val="single"/>
        </w:rPr>
        <w:t>/</w:t>
      </w:r>
      <w:r>
        <w:rPr>
          <w:rFonts w:hint="eastAsia" w:cs="仿宋" w:asciiTheme="minorEastAsia" w:hAnsiTheme="minorEastAsia"/>
          <w:snapToGrid w:val="0"/>
          <w:color w:val="000000"/>
          <w:kern w:val="0"/>
          <w:sz w:val="24"/>
          <w:szCs w:val="24"/>
          <w:highlight w:val="none"/>
        </w:rPr>
        <w:t>。</w:t>
      </w:r>
    </w:p>
    <w:p w14:paraId="3F1A8E7A">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 验收和工程试车</w:t>
      </w:r>
    </w:p>
    <w:p w14:paraId="30944F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 分部分项工程验收</w:t>
      </w:r>
    </w:p>
    <w:p w14:paraId="6FA960B6">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13.1.2 监理人不能按时进行验收时， 应提前</w:t>
      </w:r>
      <w:r>
        <w:rPr>
          <w:rFonts w:hint="eastAsia" w:cs="仿宋" w:asciiTheme="minorEastAsia" w:hAnsiTheme="minorEastAsia"/>
          <w:snapToGrid w:val="0"/>
          <w:color w:val="000000"/>
          <w:kern w:val="0"/>
          <w:sz w:val="24"/>
          <w:szCs w:val="24"/>
          <w:highlight w:val="none"/>
          <w:u w:val="single"/>
        </w:rPr>
        <w:t xml:space="preserve"> </w:t>
      </w:r>
      <w:r>
        <w:rPr>
          <w:rFonts w:cs="仿宋" w:asciiTheme="minorEastAsia" w:hAnsiTheme="minorEastAsia"/>
          <w:snapToGrid w:val="0"/>
          <w:color w:val="000000"/>
          <w:kern w:val="0"/>
          <w:sz w:val="24"/>
          <w:szCs w:val="24"/>
          <w:highlight w:val="none"/>
          <w:u w:val="single"/>
        </w:rPr>
        <w:t>12</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小时提交书面延期要求。</w:t>
      </w:r>
    </w:p>
    <w:p w14:paraId="5B2EC70C">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 关于延期最长不得超过：</w:t>
      </w:r>
      <w:r>
        <w:rPr>
          <w:rFonts w:hint="eastAsia" w:cs="仿宋" w:asciiTheme="minorEastAsia" w:hAnsiTheme="minorEastAsia"/>
          <w:snapToGrid w:val="0"/>
          <w:color w:val="000000"/>
          <w:kern w:val="0"/>
          <w:sz w:val="24"/>
          <w:szCs w:val="24"/>
          <w:highlight w:val="none"/>
          <w:u w:val="single"/>
        </w:rPr>
        <w:t xml:space="preserve"> 48 </w:t>
      </w:r>
      <w:r>
        <w:rPr>
          <w:rFonts w:hint="eastAsia" w:cs="仿宋" w:asciiTheme="minorEastAsia" w:hAnsiTheme="minorEastAsia"/>
          <w:snapToGrid w:val="0"/>
          <w:color w:val="000000"/>
          <w:kern w:val="0"/>
          <w:sz w:val="24"/>
          <w:szCs w:val="24"/>
          <w:highlight w:val="none"/>
        </w:rPr>
        <w:t>小时。</w:t>
      </w:r>
    </w:p>
    <w:p w14:paraId="12FC1A0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 竣工验收</w:t>
      </w:r>
    </w:p>
    <w:p w14:paraId="1F1AA5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13.2.1 竣工验收条件</w:t>
      </w:r>
    </w:p>
    <w:p w14:paraId="2E029842">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承包人负责整理和提交的竣工验收资料应当符合工程所在地建设行政主管部门和(或)城市建设档案管理机构有关施工资料的要求，具体内容包括：</w:t>
      </w:r>
      <w:r>
        <w:rPr>
          <w:rFonts w:hint="eastAsia" w:cs="仿宋" w:asciiTheme="minorEastAsia" w:hAnsiTheme="minorEastAsia"/>
          <w:snapToGrid w:val="0"/>
          <w:color w:val="000000"/>
          <w:kern w:val="0"/>
          <w:sz w:val="24"/>
          <w:szCs w:val="24"/>
          <w:highlight w:val="none"/>
          <w:u w:val="single"/>
        </w:rPr>
        <w:t>按《通用条款》第1</w:t>
      </w:r>
      <w:r>
        <w:rPr>
          <w:rFonts w:cs="仿宋" w:asciiTheme="minorEastAsia" w:hAnsiTheme="minorEastAsia"/>
          <w:snapToGrid w:val="0"/>
          <w:color w:val="000000"/>
          <w:kern w:val="0"/>
          <w:sz w:val="24"/>
          <w:szCs w:val="24"/>
          <w:highlight w:val="none"/>
          <w:u w:val="single"/>
        </w:rPr>
        <w:t>3.2.1</w:t>
      </w:r>
      <w:r>
        <w:rPr>
          <w:rFonts w:hint="eastAsia" w:cs="仿宋" w:asciiTheme="minorEastAsia" w:hAnsiTheme="minorEastAsia"/>
          <w:snapToGrid w:val="0"/>
          <w:color w:val="000000"/>
          <w:kern w:val="0"/>
          <w:sz w:val="24"/>
          <w:szCs w:val="24"/>
          <w:highlight w:val="none"/>
          <w:u w:val="single"/>
        </w:rPr>
        <w:t>条款执行并满足发包人需求</w:t>
      </w:r>
      <w:r>
        <w:rPr>
          <w:rFonts w:hint="eastAsia" w:cs="仿宋" w:asciiTheme="minorEastAsia" w:hAnsiTheme="minorEastAsia"/>
          <w:snapToGrid w:val="0"/>
          <w:color w:val="000000"/>
          <w:kern w:val="0"/>
          <w:sz w:val="24"/>
          <w:szCs w:val="24"/>
          <w:highlight w:val="none"/>
        </w:rPr>
        <w:t>。</w:t>
      </w:r>
    </w:p>
    <w:p w14:paraId="0724D95A">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竣工验收资料的份数：</w:t>
      </w:r>
      <w:r>
        <w:rPr>
          <w:rFonts w:hint="eastAsia" w:cs="仿宋" w:asciiTheme="minorEastAsia" w:hAnsiTheme="minorEastAsia"/>
          <w:snapToGrid w:val="0"/>
          <w:color w:val="000000"/>
          <w:kern w:val="0"/>
          <w:sz w:val="24"/>
          <w:szCs w:val="24"/>
          <w:highlight w:val="none"/>
          <w:u w:val="single"/>
        </w:rPr>
        <w:t>叁套</w:t>
      </w:r>
      <w:r>
        <w:rPr>
          <w:rFonts w:hint="eastAsia" w:cs="仿宋" w:asciiTheme="minorEastAsia" w:hAnsiTheme="minorEastAsia"/>
          <w:snapToGrid w:val="0"/>
          <w:color w:val="000000"/>
          <w:kern w:val="0"/>
          <w:sz w:val="24"/>
          <w:szCs w:val="24"/>
          <w:highlight w:val="none"/>
        </w:rPr>
        <w:t>。</w:t>
      </w:r>
    </w:p>
    <w:p w14:paraId="1EAC0C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13.2.2 竣工验收程序</w:t>
      </w:r>
    </w:p>
    <w:p w14:paraId="1D898E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关于竣工验收程序的约定： </w:t>
      </w:r>
      <w:r>
        <w:rPr>
          <w:rFonts w:hint="eastAsia" w:cs="仿宋" w:asciiTheme="minorEastAsia" w:hAnsiTheme="minorEastAsia"/>
          <w:snapToGrid w:val="0"/>
          <w:color w:val="000000"/>
          <w:kern w:val="0"/>
          <w:sz w:val="24"/>
          <w:szCs w:val="24"/>
          <w:highlight w:val="none"/>
          <w:u w:val="single"/>
        </w:rPr>
        <w:t>按《通用合同条款》 13.2.2 条执行</w:t>
      </w:r>
      <w:r>
        <w:rPr>
          <w:rFonts w:hint="eastAsia" w:cs="仿宋" w:asciiTheme="minorEastAsia" w:hAnsiTheme="minorEastAsia"/>
          <w:snapToGrid w:val="0"/>
          <w:color w:val="000000"/>
          <w:kern w:val="0"/>
          <w:sz w:val="24"/>
          <w:szCs w:val="24"/>
          <w:highlight w:val="none"/>
        </w:rPr>
        <w:t>。</w:t>
      </w:r>
    </w:p>
    <w:p w14:paraId="636BFB97">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发包人不按照本项约定组织竣工验收、颁发工程接收证书的违约金的计算方法： </w:t>
      </w:r>
      <w:r>
        <w:rPr>
          <w:rFonts w:hint="eastAsia" w:cs="仿宋" w:asciiTheme="minorEastAsia" w:hAnsiTheme="minorEastAsia"/>
          <w:snapToGrid w:val="0"/>
          <w:color w:val="000000"/>
          <w:kern w:val="0"/>
          <w:sz w:val="24"/>
          <w:szCs w:val="24"/>
          <w:highlight w:val="none"/>
          <w:u w:val="single"/>
        </w:rPr>
        <w:t xml:space="preserve">   无   </w:t>
      </w:r>
      <w:r>
        <w:rPr>
          <w:rFonts w:hint="eastAsia" w:cs="仿宋" w:asciiTheme="minorEastAsia" w:hAnsiTheme="minorEastAsia"/>
          <w:snapToGrid w:val="0"/>
          <w:color w:val="000000"/>
          <w:kern w:val="0"/>
          <w:sz w:val="24"/>
          <w:szCs w:val="24"/>
          <w:highlight w:val="none"/>
        </w:rPr>
        <w:t>。</w:t>
      </w:r>
    </w:p>
    <w:p w14:paraId="5DC1960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13.2.5 移交、接收全部与部分工程</w:t>
      </w:r>
    </w:p>
    <w:p w14:paraId="70216C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承包人向发包人移交工程的期限： </w:t>
      </w:r>
      <w:r>
        <w:rPr>
          <w:rFonts w:hint="eastAsia" w:cs="仿宋" w:asciiTheme="minorEastAsia" w:hAnsiTheme="minorEastAsia"/>
          <w:snapToGrid w:val="0"/>
          <w:color w:val="000000"/>
          <w:kern w:val="0"/>
          <w:sz w:val="24"/>
          <w:szCs w:val="24"/>
          <w:highlight w:val="none"/>
          <w:u w:val="single"/>
        </w:rPr>
        <w:t>验收合格后 7 天内</w:t>
      </w:r>
      <w:r>
        <w:rPr>
          <w:rFonts w:hint="eastAsia" w:cs="仿宋" w:asciiTheme="minorEastAsia" w:hAnsiTheme="minorEastAsia"/>
          <w:snapToGrid w:val="0"/>
          <w:color w:val="000000"/>
          <w:kern w:val="0"/>
          <w:sz w:val="24"/>
          <w:szCs w:val="24"/>
          <w:highlight w:val="none"/>
        </w:rPr>
        <w:t>。</w:t>
      </w:r>
    </w:p>
    <w:p w14:paraId="2D590F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发包人未按本合同约定接收全部或部分工程的，违约金的计算方法为：</w:t>
      </w:r>
      <w:r>
        <w:rPr>
          <w:rFonts w:hint="eastAsia" w:cs="仿宋" w:asciiTheme="minorEastAsia" w:hAnsiTheme="minorEastAsia"/>
          <w:snapToGrid w:val="0"/>
          <w:color w:val="000000"/>
          <w:kern w:val="0"/>
          <w:sz w:val="24"/>
          <w:szCs w:val="24"/>
          <w:highlight w:val="none"/>
          <w:u w:val="single"/>
        </w:rPr>
        <w:t xml:space="preserve">无 </w:t>
      </w:r>
      <w:r>
        <w:rPr>
          <w:rFonts w:hint="eastAsia" w:cs="仿宋" w:asciiTheme="minorEastAsia" w:hAnsiTheme="minorEastAsia"/>
          <w:snapToGrid w:val="0"/>
          <w:color w:val="000000"/>
          <w:kern w:val="0"/>
          <w:sz w:val="24"/>
          <w:szCs w:val="24"/>
          <w:highlight w:val="none"/>
        </w:rPr>
        <w:t>。</w:t>
      </w:r>
    </w:p>
    <w:p w14:paraId="0E229462">
      <w:pPr>
        <w:adjustRightInd w:val="0"/>
        <w:snapToGrid w:val="0"/>
        <w:spacing w:line="460" w:lineRule="exact"/>
        <w:ind w:right="15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承包人未按时移交工程的，违约金的计算方法为： </w:t>
      </w:r>
      <w:r>
        <w:rPr>
          <w:rFonts w:hint="eastAsia" w:cs="仿宋" w:asciiTheme="minorEastAsia" w:hAnsiTheme="minorEastAsia"/>
          <w:snapToGrid w:val="0"/>
          <w:color w:val="000000"/>
          <w:kern w:val="0"/>
          <w:sz w:val="24"/>
          <w:szCs w:val="24"/>
          <w:highlight w:val="none"/>
          <w:u w:val="single"/>
        </w:rPr>
        <w:t>因承包人原因未按时移交工程的，每延误一天，扣除 150 元/天的质保金</w:t>
      </w:r>
      <w:r>
        <w:rPr>
          <w:rFonts w:hint="eastAsia" w:cs="仿宋" w:asciiTheme="minorEastAsia" w:hAnsiTheme="minorEastAsia"/>
          <w:snapToGrid w:val="0"/>
          <w:color w:val="000000"/>
          <w:kern w:val="0"/>
          <w:sz w:val="24"/>
          <w:szCs w:val="24"/>
          <w:highlight w:val="none"/>
        </w:rPr>
        <w:t>。</w:t>
      </w:r>
    </w:p>
    <w:p w14:paraId="6DA5403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 工程试车</w:t>
      </w:r>
    </w:p>
    <w:p w14:paraId="3B0DFD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13.3.1 试车程序</w:t>
      </w:r>
    </w:p>
    <w:p w14:paraId="41C21F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工程试车内容：</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3.3.1</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191BC3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 单机无负荷试车费用由 </w:t>
      </w:r>
      <w:r>
        <w:rPr>
          <w:rFonts w:hint="eastAsia" w:cs="仿宋" w:asciiTheme="minorEastAsia" w:hAnsiTheme="minorEastAsia"/>
          <w:snapToGrid w:val="0"/>
          <w:color w:val="000000"/>
          <w:kern w:val="0"/>
          <w:sz w:val="24"/>
          <w:szCs w:val="24"/>
          <w:highlight w:val="none"/>
          <w:u w:val="single"/>
        </w:rPr>
        <w:t>承包人</w:t>
      </w:r>
      <w:r>
        <w:rPr>
          <w:rFonts w:hint="eastAsia" w:cs="仿宋" w:asciiTheme="minorEastAsia" w:hAnsiTheme="minorEastAsia"/>
          <w:snapToGrid w:val="0"/>
          <w:color w:val="000000"/>
          <w:kern w:val="0"/>
          <w:sz w:val="24"/>
          <w:szCs w:val="24"/>
          <w:highlight w:val="none"/>
        </w:rPr>
        <w:t>承担；</w:t>
      </w:r>
    </w:p>
    <w:p w14:paraId="626F9C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（2） 无负荷联动试车费用由 </w:t>
      </w:r>
      <w:r>
        <w:rPr>
          <w:rFonts w:hint="eastAsia" w:cs="仿宋" w:asciiTheme="minorEastAsia" w:hAnsiTheme="minorEastAsia"/>
          <w:snapToGrid w:val="0"/>
          <w:color w:val="000000"/>
          <w:kern w:val="0"/>
          <w:sz w:val="24"/>
          <w:szCs w:val="24"/>
          <w:highlight w:val="none"/>
          <w:u w:val="single"/>
        </w:rPr>
        <w:t>承包人</w:t>
      </w:r>
      <w:r>
        <w:rPr>
          <w:rFonts w:hint="eastAsia" w:cs="仿宋" w:asciiTheme="minorEastAsia" w:hAnsiTheme="minorEastAsia"/>
          <w:snapToGrid w:val="0"/>
          <w:color w:val="000000"/>
          <w:kern w:val="0"/>
          <w:sz w:val="24"/>
          <w:szCs w:val="24"/>
          <w:highlight w:val="none"/>
        </w:rPr>
        <w:t>承担。</w:t>
      </w:r>
    </w:p>
    <w:p w14:paraId="44C09C52">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5" w:name="_Toc97108096"/>
      <w:r>
        <w:rPr>
          <w:rFonts w:hint="eastAsia" w:cs="仿宋" w:asciiTheme="minorEastAsia" w:hAnsiTheme="minorEastAsia"/>
          <w:snapToGrid w:val="0"/>
          <w:color w:val="000000"/>
          <w:kern w:val="0"/>
          <w:sz w:val="24"/>
          <w:szCs w:val="24"/>
          <w:highlight w:val="none"/>
        </w:rPr>
        <w:t>13.3.3 投料试车</w:t>
      </w:r>
      <w:bookmarkEnd w:id="195"/>
    </w:p>
    <w:p w14:paraId="1E1CADF0">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关于投料试车相关事项的约定： </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3.3.3</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586A77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13.6 竣工退场</w:t>
      </w:r>
    </w:p>
    <w:p w14:paraId="4C51107A">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6" w:name="_Toc97108097"/>
      <w:r>
        <w:rPr>
          <w:rFonts w:hint="eastAsia" w:cs="仿宋" w:asciiTheme="minorEastAsia" w:hAnsiTheme="minorEastAsia"/>
          <w:snapToGrid w:val="0"/>
          <w:color w:val="000000"/>
          <w:kern w:val="0"/>
          <w:sz w:val="24"/>
          <w:szCs w:val="24"/>
          <w:highlight w:val="none"/>
        </w:rPr>
        <w:t>13.6.1 竣工退场</w:t>
      </w:r>
      <w:bookmarkEnd w:id="196"/>
    </w:p>
    <w:p w14:paraId="23620C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承包人完成竣工退场的期限： </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3.6.1</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1F7C1DD7">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 竣工结算</w:t>
      </w:r>
    </w:p>
    <w:p w14:paraId="39FE16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14.1 竣工结算申请</w:t>
      </w:r>
    </w:p>
    <w:p w14:paraId="7532AC1B">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承包人提交竣工付款申请单的期限：</w:t>
      </w:r>
      <w:r>
        <w:rPr>
          <w:rFonts w:hint="eastAsia" w:cs="仿宋" w:asciiTheme="minorEastAsia" w:hAnsiTheme="minorEastAsia"/>
          <w:snapToGrid w:val="0"/>
          <w:color w:val="000000"/>
          <w:kern w:val="0"/>
          <w:sz w:val="24"/>
          <w:szCs w:val="24"/>
          <w:highlight w:val="none"/>
          <w:u w:val="single"/>
        </w:rPr>
        <w:t>在工程竣工验收合格后 28 天内向发包人和监理人提交竣工结算申请单及相关材料。无正当理由延期或经发包人催促 14 日内仍未提供或明确答复的，发包人有权根据已有资料进行结算审核，责任由承包人自负。承包人应及时提供竣工结算过程中所需补充的资料</w:t>
      </w:r>
      <w:r>
        <w:rPr>
          <w:rFonts w:hint="eastAsia" w:cs="仿宋" w:asciiTheme="minorEastAsia" w:hAnsiTheme="minorEastAsia"/>
          <w:snapToGrid w:val="0"/>
          <w:color w:val="000000"/>
          <w:kern w:val="0"/>
          <w:sz w:val="24"/>
          <w:szCs w:val="24"/>
          <w:highlight w:val="none"/>
        </w:rPr>
        <w:t>。</w:t>
      </w:r>
    </w:p>
    <w:p w14:paraId="540FFF6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竣工付款申请单应包括的内容： </w:t>
      </w:r>
      <w:r>
        <w:rPr>
          <w:rFonts w:hint="eastAsia" w:cs="仿宋" w:asciiTheme="minorEastAsia" w:hAnsiTheme="minorEastAsia"/>
          <w:snapToGrid w:val="0"/>
          <w:color w:val="000000"/>
          <w:kern w:val="0"/>
          <w:sz w:val="24"/>
          <w:szCs w:val="24"/>
          <w:highlight w:val="none"/>
          <w:u w:val="single"/>
        </w:rPr>
        <w:t>按《通用合同条款》14.1 条执行</w:t>
      </w:r>
      <w:r>
        <w:rPr>
          <w:rFonts w:hint="eastAsia" w:cs="仿宋" w:asciiTheme="minorEastAsia" w:hAnsiTheme="minorEastAsia"/>
          <w:snapToGrid w:val="0"/>
          <w:color w:val="000000"/>
          <w:kern w:val="0"/>
          <w:sz w:val="24"/>
          <w:szCs w:val="24"/>
          <w:highlight w:val="none"/>
        </w:rPr>
        <w:t>。</w:t>
      </w:r>
    </w:p>
    <w:p w14:paraId="6465C8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14.2 竣工结算审核</w:t>
      </w:r>
    </w:p>
    <w:p w14:paraId="43A0A3C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发包人审批竣工付款申请单的期限：</w:t>
      </w:r>
    </w:p>
    <w:tbl>
      <w:tblPr>
        <w:tblStyle w:val="60"/>
        <w:tblW w:w="92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464"/>
        <w:gridCol w:w="5971"/>
      </w:tblGrid>
      <w:tr w14:paraId="7369F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770" w:type="dxa"/>
          </w:tcPr>
          <w:p w14:paraId="1708D15B">
            <w:pPr>
              <w:adjustRightInd w:val="0"/>
              <w:snapToGrid w:val="0"/>
              <w:spacing w:line="460" w:lineRule="exact"/>
              <w:textAlignment w:val="baseline"/>
              <w:rPr>
                <w:rFonts w:cs="仿宋" w:asciiTheme="minorEastAsia" w:hAnsiTheme="minorEastAsia"/>
                <w:snapToGrid w:val="0"/>
                <w:color w:val="000000"/>
                <w:kern w:val="0"/>
                <w:sz w:val="22"/>
                <w:highlight w:val="none"/>
              </w:rPr>
            </w:pPr>
          </w:p>
        </w:tc>
        <w:tc>
          <w:tcPr>
            <w:tcW w:w="2464" w:type="dxa"/>
          </w:tcPr>
          <w:p w14:paraId="2C2C1445">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工程竣工结算报告金额</w:t>
            </w:r>
          </w:p>
        </w:tc>
        <w:tc>
          <w:tcPr>
            <w:tcW w:w="5971" w:type="dxa"/>
          </w:tcPr>
          <w:p w14:paraId="3C9CA534">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发包人审查时间</w:t>
            </w:r>
          </w:p>
        </w:tc>
      </w:tr>
      <w:tr w14:paraId="3FE26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70" w:type="dxa"/>
          </w:tcPr>
          <w:p w14:paraId="25CF3F5B">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1</w:t>
            </w:r>
          </w:p>
        </w:tc>
        <w:tc>
          <w:tcPr>
            <w:tcW w:w="2464" w:type="dxa"/>
          </w:tcPr>
          <w:p w14:paraId="6241BDE1">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500 万元以下</w:t>
            </w:r>
          </w:p>
        </w:tc>
        <w:tc>
          <w:tcPr>
            <w:tcW w:w="5971" w:type="dxa"/>
          </w:tcPr>
          <w:p w14:paraId="1B260859">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从接到竣工结算报告和完整的竣工结算资料之日起 20 天</w:t>
            </w:r>
          </w:p>
        </w:tc>
      </w:tr>
      <w:tr w14:paraId="536D8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770" w:type="dxa"/>
          </w:tcPr>
          <w:p w14:paraId="69A4A446">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2</w:t>
            </w:r>
          </w:p>
        </w:tc>
        <w:tc>
          <w:tcPr>
            <w:tcW w:w="2464" w:type="dxa"/>
          </w:tcPr>
          <w:p w14:paraId="056ACC9C">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500 万元-2000 万元</w:t>
            </w:r>
          </w:p>
        </w:tc>
        <w:tc>
          <w:tcPr>
            <w:tcW w:w="5971" w:type="dxa"/>
          </w:tcPr>
          <w:p w14:paraId="72EB8613">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从接到竣工结算报告和完整的竣工结算资料之日起 30 天</w:t>
            </w:r>
          </w:p>
        </w:tc>
      </w:tr>
      <w:tr w14:paraId="76826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770" w:type="dxa"/>
          </w:tcPr>
          <w:p w14:paraId="359DD7B1">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3</w:t>
            </w:r>
          </w:p>
        </w:tc>
        <w:tc>
          <w:tcPr>
            <w:tcW w:w="2464" w:type="dxa"/>
          </w:tcPr>
          <w:p w14:paraId="182398D1">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2000 万元-5000 万元</w:t>
            </w:r>
          </w:p>
        </w:tc>
        <w:tc>
          <w:tcPr>
            <w:tcW w:w="5971" w:type="dxa"/>
          </w:tcPr>
          <w:p w14:paraId="347976A8">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从接到竣工结算报告和完整的竣工结算资料之日起 45 天</w:t>
            </w:r>
          </w:p>
        </w:tc>
      </w:tr>
      <w:tr w14:paraId="1EB3C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770" w:type="dxa"/>
          </w:tcPr>
          <w:p w14:paraId="12F39EBA">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4</w:t>
            </w:r>
          </w:p>
        </w:tc>
        <w:tc>
          <w:tcPr>
            <w:tcW w:w="2464" w:type="dxa"/>
          </w:tcPr>
          <w:p w14:paraId="58441A18">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5000 万元以上</w:t>
            </w:r>
          </w:p>
        </w:tc>
        <w:tc>
          <w:tcPr>
            <w:tcW w:w="5971" w:type="dxa"/>
          </w:tcPr>
          <w:p w14:paraId="51F6476E">
            <w:pPr>
              <w:adjustRightInd w:val="0"/>
              <w:snapToGrid w:val="0"/>
              <w:spacing w:line="460" w:lineRule="exact"/>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2"/>
                <w:highlight w:val="none"/>
              </w:rPr>
              <w:t>从接到竣工结算报告和完整的竣工结算资料之日起 60 天</w:t>
            </w:r>
          </w:p>
        </w:tc>
      </w:tr>
    </w:tbl>
    <w:p w14:paraId="52BB76FC">
      <w:pPr>
        <w:adjustRightInd w:val="0"/>
        <w:snapToGrid w:val="0"/>
        <w:spacing w:line="460" w:lineRule="exact"/>
        <w:ind w:right="105" w:rightChars="5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因承包人提供的结算资料不完整而需要补充或承包人不按时对账耽误时间时，审查时间应相应顺延。</w:t>
      </w:r>
    </w:p>
    <w:p w14:paraId="6C423452">
      <w:pPr>
        <w:adjustRightInd w:val="0"/>
        <w:snapToGrid w:val="0"/>
        <w:spacing w:line="460" w:lineRule="exact"/>
        <w:ind w:right="105" w:rightChars="5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竣工结算审核约定：</w:t>
      </w:r>
    </w:p>
    <w:p w14:paraId="14CA2FA7">
      <w:pPr>
        <w:adjustRightInd w:val="0"/>
        <w:snapToGrid w:val="0"/>
        <w:spacing w:line="460" w:lineRule="exact"/>
        <w:ind w:right="105" w:rightChars="5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发包人要求施工方竣工结算：从验收合格竣工之日起，一个月内施工方必须提交竣工材料进行结算，如逾期不提交按每日扣除1000元人民币进行罚款，罚款从工程结算价款中直接扣除，如果超过三个月不提供结算材料，发包方有权只支付承包方合同价 80%作为最后结算价。</w:t>
      </w:r>
    </w:p>
    <w:p w14:paraId="508C3A26">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rPr>
        <w:t>2、发包人完成竣工付款的期限：</w:t>
      </w:r>
      <w:r>
        <w:rPr>
          <w:rFonts w:hint="eastAsia" w:cs="仿宋" w:asciiTheme="minorEastAsia" w:hAnsiTheme="minorEastAsia"/>
          <w:snapToGrid w:val="0"/>
          <w:color w:val="000000"/>
          <w:kern w:val="0"/>
          <w:sz w:val="24"/>
          <w:szCs w:val="24"/>
          <w:highlight w:val="none"/>
          <w:u w:val="single"/>
        </w:rPr>
        <w:t>工程结算价经</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市财政部门或发包人委托的第三方专业机构审定后30天内支付结算尾款给承包人。</w:t>
      </w:r>
    </w:p>
    <w:p w14:paraId="2EB02ADA">
      <w:pPr>
        <w:adjustRightInd w:val="0"/>
        <w:snapToGrid w:val="0"/>
        <w:spacing w:line="460" w:lineRule="exact"/>
        <w:ind w:right="10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3、关于竣工付款证书异议部分复核的方式和程序：</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4.2</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050197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 最终结清</w:t>
      </w:r>
    </w:p>
    <w:p w14:paraId="30697A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14.4.1 最终结清申请单</w:t>
      </w:r>
    </w:p>
    <w:p w14:paraId="74FE66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承包人提交最终结清申请单的份数：</w:t>
      </w:r>
      <w:r>
        <w:rPr>
          <w:rFonts w:hint="eastAsia" w:cs="仿宋" w:asciiTheme="minorEastAsia" w:hAnsiTheme="minorEastAsia"/>
          <w:snapToGrid w:val="0"/>
          <w:color w:val="000000"/>
          <w:kern w:val="0"/>
          <w:sz w:val="24"/>
          <w:szCs w:val="24"/>
          <w:highlight w:val="none"/>
          <w:u w:val="single"/>
        </w:rPr>
        <w:t>最终结清申请单符合工程所在地相关文件规定，提交份数按发包人工程支付管理规定执行</w:t>
      </w:r>
      <w:r>
        <w:rPr>
          <w:rFonts w:hint="eastAsia" w:cs="仿宋" w:asciiTheme="minorEastAsia" w:hAnsiTheme="minorEastAsia"/>
          <w:snapToGrid w:val="0"/>
          <w:color w:val="000000"/>
          <w:kern w:val="0"/>
          <w:sz w:val="24"/>
          <w:szCs w:val="24"/>
          <w:highlight w:val="none"/>
        </w:rPr>
        <w:t>。</w:t>
      </w:r>
    </w:p>
    <w:p w14:paraId="724BDC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承包人提交最终结算申请单的期限： </w:t>
      </w:r>
      <w:r>
        <w:rPr>
          <w:rFonts w:hint="eastAsia" w:cs="仿宋" w:asciiTheme="minorEastAsia" w:hAnsiTheme="minorEastAsia"/>
          <w:snapToGrid w:val="0"/>
          <w:color w:val="000000"/>
          <w:kern w:val="0"/>
          <w:sz w:val="24"/>
          <w:szCs w:val="24"/>
          <w:highlight w:val="none"/>
          <w:u w:val="single"/>
        </w:rPr>
        <w:t>缺陷责任期终止，证书颁发后7天内。</w:t>
      </w:r>
    </w:p>
    <w:p w14:paraId="278046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14.4.2 最终结清证书和支付</w:t>
      </w:r>
    </w:p>
    <w:p w14:paraId="38EE8AEA">
      <w:pPr>
        <w:adjustRightInd w:val="0"/>
        <w:snapToGrid w:val="0"/>
        <w:spacing w:line="460" w:lineRule="exact"/>
        <w:ind w:right="26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（1）发包人完成最终结清申请单的审批并颁发最终结清证书的期限：</w:t>
      </w:r>
      <w:r>
        <w:rPr>
          <w:rFonts w:hint="eastAsia" w:cs="仿宋" w:asciiTheme="minorEastAsia" w:hAnsiTheme="minorEastAsia"/>
          <w:snapToGrid w:val="0"/>
          <w:color w:val="000000"/>
          <w:kern w:val="0"/>
          <w:sz w:val="24"/>
          <w:szCs w:val="24"/>
          <w:highlight w:val="none"/>
          <w:u w:val="single"/>
        </w:rPr>
        <w:t>收到最终结清申请单后</w:t>
      </w:r>
      <w:r>
        <w:rPr>
          <w:rFonts w:cs="仿宋" w:asciiTheme="minorEastAsia" w:hAnsiTheme="minorEastAsia"/>
          <w:snapToGrid w:val="0"/>
          <w:color w:val="000000"/>
          <w:kern w:val="0"/>
          <w:sz w:val="24"/>
          <w:szCs w:val="24"/>
          <w:highlight w:val="none"/>
          <w:u w:val="single"/>
        </w:rPr>
        <w:t>15</w:t>
      </w:r>
      <w:r>
        <w:rPr>
          <w:rFonts w:hint="eastAsia" w:cs="仿宋" w:asciiTheme="minorEastAsia" w:hAnsiTheme="minorEastAsia"/>
          <w:snapToGrid w:val="0"/>
          <w:color w:val="000000"/>
          <w:kern w:val="0"/>
          <w:sz w:val="24"/>
          <w:szCs w:val="24"/>
          <w:highlight w:val="none"/>
          <w:u w:val="single"/>
        </w:rPr>
        <w:t>天内</w:t>
      </w:r>
      <w:r>
        <w:rPr>
          <w:rFonts w:hint="eastAsia" w:cs="仿宋" w:asciiTheme="minorEastAsia" w:hAnsiTheme="minorEastAsia"/>
          <w:snapToGrid w:val="0"/>
          <w:color w:val="000000"/>
          <w:kern w:val="0"/>
          <w:sz w:val="24"/>
          <w:szCs w:val="24"/>
          <w:highlight w:val="none"/>
        </w:rPr>
        <w:t>。</w:t>
      </w:r>
    </w:p>
    <w:p w14:paraId="5790F9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（2）发包人完成支付的期限：</w:t>
      </w:r>
      <w:r>
        <w:rPr>
          <w:rFonts w:hint="eastAsia" w:cs="仿宋" w:asciiTheme="minorEastAsia" w:hAnsiTheme="minorEastAsia"/>
          <w:snapToGrid w:val="0"/>
          <w:color w:val="000000"/>
          <w:kern w:val="0"/>
          <w:sz w:val="24"/>
          <w:szCs w:val="24"/>
          <w:highlight w:val="none"/>
          <w:u w:val="single"/>
        </w:rPr>
        <w:t>发包人签发最终结清证书后1</w:t>
      </w:r>
      <w:r>
        <w:rPr>
          <w:rFonts w:cs="仿宋" w:asciiTheme="minorEastAsia" w:hAnsiTheme="minorEastAsia"/>
          <w:snapToGrid w:val="0"/>
          <w:color w:val="000000"/>
          <w:kern w:val="0"/>
          <w:sz w:val="24"/>
          <w:szCs w:val="24"/>
          <w:highlight w:val="none"/>
          <w:u w:val="single"/>
        </w:rPr>
        <w:t>5</w:t>
      </w:r>
      <w:r>
        <w:rPr>
          <w:rFonts w:hint="eastAsia" w:cs="仿宋" w:asciiTheme="minorEastAsia" w:hAnsiTheme="minorEastAsia"/>
          <w:snapToGrid w:val="0"/>
          <w:color w:val="000000"/>
          <w:kern w:val="0"/>
          <w:sz w:val="24"/>
          <w:szCs w:val="24"/>
          <w:highlight w:val="none"/>
          <w:u w:val="single"/>
        </w:rPr>
        <w:t>天内</w:t>
      </w:r>
      <w:r>
        <w:rPr>
          <w:rFonts w:hint="eastAsia" w:cs="仿宋" w:asciiTheme="minorEastAsia" w:hAnsiTheme="minorEastAsia"/>
          <w:snapToGrid w:val="0"/>
          <w:color w:val="000000"/>
          <w:kern w:val="0"/>
          <w:sz w:val="24"/>
          <w:szCs w:val="24"/>
          <w:highlight w:val="none"/>
        </w:rPr>
        <w:t>。</w:t>
      </w:r>
    </w:p>
    <w:p w14:paraId="32B612B5">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 缺陷责任期与保修</w:t>
      </w:r>
    </w:p>
    <w:p w14:paraId="0A890C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15.2 缺陷责任期</w:t>
      </w:r>
    </w:p>
    <w:p w14:paraId="43B070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缺陷责任期的具体期限：</w:t>
      </w:r>
      <w:r>
        <w:rPr>
          <w:rFonts w:hint="eastAsia" w:cs="仿宋" w:asciiTheme="minorEastAsia" w:hAnsiTheme="minorEastAsia"/>
          <w:snapToGrid w:val="0"/>
          <w:color w:val="000000"/>
          <w:kern w:val="0"/>
          <w:sz w:val="24"/>
          <w:szCs w:val="24"/>
          <w:highlight w:val="none"/>
          <w:u w:val="single"/>
        </w:rPr>
        <w:t>本工程缺陷工程期为</w:t>
      </w:r>
      <w:r>
        <w:rPr>
          <w:rFonts w:hint="eastAsia" w:cs="仿宋" w:asciiTheme="minorEastAsia" w:hAnsiTheme="minorEastAsia"/>
          <w:b/>
          <w:snapToGrid w:val="0"/>
          <w:color w:val="000000"/>
          <w:kern w:val="0"/>
          <w:sz w:val="24"/>
          <w:szCs w:val="24"/>
          <w:highlight w:val="none"/>
          <w:u w:val="single"/>
          <w:lang w:val="en-US" w:eastAsia="zh-CN"/>
        </w:rPr>
        <w:t xml:space="preserve">   </w:t>
      </w:r>
      <w:r>
        <w:rPr>
          <w:rFonts w:hint="eastAsia" w:cs="仿宋" w:asciiTheme="minorEastAsia" w:hAnsiTheme="minorEastAsia"/>
          <w:snapToGrid w:val="0"/>
          <w:color w:val="000000"/>
          <w:kern w:val="0"/>
          <w:sz w:val="24"/>
          <w:szCs w:val="24"/>
          <w:highlight w:val="none"/>
          <w:u w:val="single"/>
        </w:rPr>
        <w:t>年，以竣工验收合格之日起计算。</w:t>
      </w:r>
    </w:p>
    <w:p w14:paraId="50F68D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15.3 质量保证金</w:t>
      </w:r>
    </w:p>
    <w:p w14:paraId="31C7E0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关于是否扣留质量保证金的约定：</w:t>
      </w:r>
      <w:r>
        <w:rPr>
          <w:rFonts w:hint="eastAsia" w:cs="仿宋" w:asciiTheme="minorEastAsia" w:hAnsiTheme="minorEastAsia"/>
          <w:snapToGrid w:val="0"/>
          <w:color w:val="000000"/>
          <w:kern w:val="0"/>
          <w:sz w:val="24"/>
          <w:szCs w:val="24"/>
          <w:highlight w:val="none"/>
          <w:u w:val="single"/>
        </w:rPr>
        <w:t>是</w:t>
      </w:r>
      <w:r>
        <w:rPr>
          <w:rFonts w:hint="eastAsia" w:cs="仿宋" w:asciiTheme="minorEastAsia" w:hAnsiTheme="minorEastAsia"/>
          <w:snapToGrid w:val="0"/>
          <w:color w:val="000000"/>
          <w:kern w:val="0"/>
          <w:sz w:val="24"/>
          <w:szCs w:val="24"/>
          <w:highlight w:val="none"/>
        </w:rPr>
        <w:t>。</w:t>
      </w:r>
    </w:p>
    <w:p w14:paraId="5581A47D">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7" w:name="_Toc97108098"/>
      <w:r>
        <w:rPr>
          <w:rFonts w:hint="eastAsia" w:cs="仿宋" w:asciiTheme="minorEastAsia" w:hAnsiTheme="minorEastAsia"/>
          <w:snapToGrid w:val="0"/>
          <w:color w:val="000000"/>
          <w:kern w:val="0"/>
          <w:sz w:val="24"/>
          <w:szCs w:val="24"/>
          <w:highlight w:val="none"/>
        </w:rPr>
        <w:t>15.3.1  承包人提供质量保证金的方式</w:t>
      </w:r>
      <w:bookmarkEnd w:id="197"/>
    </w:p>
    <w:p w14:paraId="1E0729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质量保证金采用以下第</w:t>
      </w:r>
      <w:r>
        <w:rPr>
          <w:rFonts w:hint="eastAsia" w:cs="仿宋" w:asciiTheme="minorEastAsia" w:hAnsiTheme="minorEastAsia"/>
          <w:snapToGrid w:val="0"/>
          <w:color w:val="000000"/>
          <w:kern w:val="0"/>
          <w:sz w:val="24"/>
          <w:szCs w:val="24"/>
          <w:highlight w:val="none"/>
          <w:u w:val="single"/>
        </w:rPr>
        <w:t>2</w:t>
      </w:r>
      <w:r>
        <w:rPr>
          <w:rFonts w:hint="eastAsia" w:cs="仿宋" w:asciiTheme="minorEastAsia" w:hAnsiTheme="minorEastAsia"/>
          <w:snapToGrid w:val="0"/>
          <w:color w:val="000000"/>
          <w:kern w:val="0"/>
          <w:sz w:val="24"/>
          <w:szCs w:val="24"/>
          <w:highlight w:val="none"/>
        </w:rPr>
        <w:t>种方式：</w:t>
      </w:r>
    </w:p>
    <w:p w14:paraId="61BE1A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（1）质量保证金保函，保证金额为：</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25922E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（2）发包人按工程价款结算总额的</w:t>
      </w:r>
      <w:r>
        <w:rPr>
          <w:rFonts w:hint="eastAsia" w:cs="仿宋" w:asciiTheme="minorEastAsia" w:hAnsiTheme="minorEastAsia"/>
          <w:snapToGrid w:val="0"/>
          <w:color w:val="000000"/>
          <w:kern w:val="0"/>
          <w:sz w:val="24"/>
          <w:szCs w:val="24"/>
          <w:highlight w:val="none"/>
          <w:u w:val="single"/>
        </w:rPr>
        <w:t>3%</w:t>
      </w:r>
      <w:r>
        <w:rPr>
          <w:rFonts w:hint="eastAsia" w:cs="仿宋" w:asciiTheme="minorEastAsia" w:hAnsiTheme="minorEastAsia"/>
          <w:snapToGrid w:val="0"/>
          <w:color w:val="000000"/>
          <w:kern w:val="0"/>
          <w:sz w:val="24"/>
          <w:szCs w:val="24"/>
          <w:highlight w:val="none"/>
        </w:rPr>
        <w:t>预留工程质量保修金，待缺陷责任期满后返还；</w:t>
      </w:r>
    </w:p>
    <w:p w14:paraId="0C1EE4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（3）其他方式：</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5B128BA0">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8" w:name="_Toc97108099"/>
      <w:r>
        <w:rPr>
          <w:rFonts w:hint="eastAsia" w:cs="仿宋" w:asciiTheme="minorEastAsia" w:hAnsiTheme="minorEastAsia"/>
          <w:snapToGrid w:val="0"/>
          <w:color w:val="000000"/>
          <w:kern w:val="0"/>
          <w:sz w:val="24"/>
          <w:szCs w:val="24"/>
          <w:highlight w:val="none"/>
        </w:rPr>
        <w:t>15.3.2  质量保证金的扣留</w:t>
      </w:r>
      <w:bookmarkEnd w:id="198"/>
    </w:p>
    <w:p w14:paraId="1696C3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质量保证金的扣留采取以下第</w:t>
      </w:r>
      <w:r>
        <w:rPr>
          <w:rFonts w:hint="eastAsia" w:cs="仿宋" w:asciiTheme="minorEastAsia" w:hAnsiTheme="minorEastAsia"/>
          <w:snapToGrid w:val="0"/>
          <w:color w:val="000000"/>
          <w:kern w:val="0"/>
          <w:sz w:val="24"/>
          <w:szCs w:val="24"/>
          <w:highlight w:val="none"/>
          <w:u w:val="single"/>
        </w:rPr>
        <w:t>2</w:t>
      </w:r>
      <w:r>
        <w:rPr>
          <w:rFonts w:hint="eastAsia" w:cs="仿宋" w:asciiTheme="minorEastAsia" w:hAnsiTheme="minorEastAsia"/>
          <w:snapToGrid w:val="0"/>
          <w:color w:val="000000"/>
          <w:kern w:val="0"/>
          <w:sz w:val="24"/>
          <w:szCs w:val="24"/>
          <w:highlight w:val="none"/>
        </w:rPr>
        <w:t>种方式：</w:t>
      </w:r>
    </w:p>
    <w:p w14:paraId="371C63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（1）在支付工程进度款时逐次扣留，在此情形下，质量保证金的计算基数不包括预付款的 支付、扣回以及价格调整的金额；</w:t>
      </w:r>
    </w:p>
    <w:p w14:paraId="0C3384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（2）工程竣工结算时一次性扣留质量保证金；</w:t>
      </w:r>
    </w:p>
    <w:p w14:paraId="04B79FD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（3）其他扣留方式：</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27B00C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关于质量保证金的补充约定：</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15971D6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15.4 保修</w:t>
      </w:r>
    </w:p>
    <w:p w14:paraId="5A7E7067">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199" w:name="_Toc97108100"/>
      <w:r>
        <w:rPr>
          <w:rFonts w:hint="eastAsia" w:cs="仿宋" w:asciiTheme="minorEastAsia" w:hAnsiTheme="minorEastAsia"/>
          <w:snapToGrid w:val="0"/>
          <w:color w:val="000000"/>
          <w:kern w:val="0"/>
          <w:sz w:val="24"/>
          <w:szCs w:val="24"/>
          <w:highlight w:val="none"/>
        </w:rPr>
        <w:t>15.4.1  保修责任</w:t>
      </w:r>
      <w:bookmarkEnd w:id="199"/>
    </w:p>
    <w:p w14:paraId="10B3B2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工程保修期为：</w:t>
      </w:r>
      <w:r>
        <w:rPr>
          <w:rFonts w:hint="eastAsia" w:cs="仿宋" w:asciiTheme="minorEastAsia" w:hAnsiTheme="minorEastAsia"/>
          <w:snapToGrid w:val="0"/>
          <w:color w:val="000000"/>
          <w:kern w:val="0"/>
          <w:sz w:val="24"/>
          <w:szCs w:val="24"/>
          <w:highlight w:val="none"/>
          <w:u w:val="single"/>
        </w:rPr>
        <w:t>见附件工程质量保修书</w:t>
      </w:r>
      <w:r>
        <w:rPr>
          <w:rFonts w:hint="eastAsia" w:cs="仿宋" w:asciiTheme="minorEastAsia" w:hAnsiTheme="minorEastAsia"/>
          <w:snapToGrid w:val="0"/>
          <w:color w:val="000000"/>
          <w:kern w:val="0"/>
          <w:sz w:val="24"/>
          <w:szCs w:val="24"/>
          <w:highlight w:val="none"/>
        </w:rPr>
        <w:t>。</w:t>
      </w:r>
    </w:p>
    <w:p w14:paraId="55FF84C8">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0" w:name="_Toc97108101"/>
      <w:r>
        <w:rPr>
          <w:rFonts w:hint="eastAsia" w:cs="仿宋" w:asciiTheme="minorEastAsia" w:hAnsiTheme="minorEastAsia"/>
          <w:snapToGrid w:val="0"/>
          <w:color w:val="000000"/>
          <w:kern w:val="0"/>
          <w:sz w:val="24"/>
          <w:szCs w:val="24"/>
          <w:highlight w:val="none"/>
        </w:rPr>
        <w:t>15.4.3  修复通知</w:t>
      </w:r>
      <w:bookmarkEnd w:id="200"/>
    </w:p>
    <w:p w14:paraId="796FF3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承包人收到保修通知并到达工程现场的合理时间：</w:t>
      </w:r>
      <w:r>
        <w:rPr>
          <w:rFonts w:cs="仿宋" w:asciiTheme="minorEastAsia" w:hAnsiTheme="minorEastAsia"/>
          <w:snapToGrid w:val="0"/>
          <w:color w:val="000000"/>
          <w:kern w:val="0"/>
          <w:sz w:val="24"/>
          <w:szCs w:val="24"/>
          <w:highlight w:val="none"/>
          <w:u w:val="single"/>
        </w:rPr>
        <w:t>48</w:t>
      </w:r>
      <w:r>
        <w:rPr>
          <w:rFonts w:hint="eastAsia" w:cs="仿宋" w:asciiTheme="minorEastAsia" w:hAnsiTheme="minorEastAsia"/>
          <w:snapToGrid w:val="0"/>
          <w:color w:val="000000"/>
          <w:kern w:val="0"/>
          <w:sz w:val="24"/>
          <w:szCs w:val="24"/>
          <w:highlight w:val="none"/>
          <w:u w:val="single"/>
        </w:rPr>
        <w:t>小时内</w:t>
      </w:r>
      <w:r>
        <w:rPr>
          <w:rFonts w:hint="eastAsia" w:cs="仿宋" w:asciiTheme="minorEastAsia" w:hAnsiTheme="minorEastAsia"/>
          <w:snapToGrid w:val="0"/>
          <w:color w:val="000000"/>
          <w:kern w:val="0"/>
          <w:sz w:val="24"/>
          <w:szCs w:val="24"/>
          <w:highlight w:val="none"/>
        </w:rPr>
        <w:t>。</w:t>
      </w:r>
    </w:p>
    <w:p w14:paraId="5247A65C">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 违约</w:t>
      </w:r>
    </w:p>
    <w:p w14:paraId="0B21A8DD">
      <w:pPr>
        <w:adjustRightInd w:val="0"/>
        <w:snapToGrid w:val="0"/>
        <w:spacing w:line="460" w:lineRule="exact"/>
        <w:textAlignment w:val="baseline"/>
        <w:outlineLvl w:val="2"/>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16.1 发包人违约</w:t>
      </w:r>
    </w:p>
    <w:p w14:paraId="60DC327C">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1" w:name="_Toc97108102"/>
      <w:r>
        <w:rPr>
          <w:rFonts w:hint="eastAsia" w:cs="仿宋" w:asciiTheme="minorEastAsia" w:hAnsiTheme="minorEastAsia"/>
          <w:snapToGrid w:val="0"/>
          <w:color w:val="000000"/>
          <w:kern w:val="0"/>
          <w:sz w:val="24"/>
          <w:szCs w:val="24"/>
          <w:highlight w:val="none"/>
        </w:rPr>
        <w:t>16.1.1 发包人违约的情形</w:t>
      </w:r>
      <w:bookmarkEnd w:id="201"/>
    </w:p>
    <w:p w14:paraId="66CA18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发包人违约的其他情形： </w:t>
      </w:r>
      <w:r>
        <w:rPr>
          <w:rFonts w:hint="eastAsia" w:cs="仿宋" w:asciiTheme="minorEastAsia" w:hAnsiTheme="minorEastAsia"/>
          <w:snapToGrid w:val="0"/>
          <w:color w:val="000000"/>
          <w:kern w:val="0"/>
          <w:sz w:val="24"/>
          <w:szCs w:val="24"/>
          <w:highlight w:val="none"/>
          <w:u w:val="single"/>
        </w:rPr>
        <w:t>按《通用条款》1</w:t>
      </w:r>
      <w:r>
        <w:rPr>
          <w:rFonts w:cs="仿宋" w:asciiTheme="minorEastAsia" w:hAnsiTheme="minorEastAsia"/>
          <w:snapToGrid w:val="0"/>
          <w:color w:val="000000"/>
          <w:kern w:val="0"/>
          <w:sz w:val="24"/>
          <w:szCs w:val="24"/>
          <w:highlight w:val="none"/>
          <w:u w:val="single"/>
        </w:rPr>
        <w:t>6.1.1</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475BB247">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2" w:name="_Toc97108103"/>
      <w:r>
        <w:rPr>
          <w:rFonts w:hint="eastAsia" w:cs="仿宋" w:asciiTheme="minorEastAsia" w:hAnsiTheme="minorEastAsia"/>
          <w:snapToGrid w:val="0"/>
          <w:color w:val="000000"/>
          <w:kern w:val="0"/>
          <w:sz w:val="24"/>
          <w:szCs w:val="24"/>
          <w:highlight w:val="none"/>
        </w:rPr>
        <w:t>16.1.2  发包人违约的责任</w:t>
      </w:r>
      <w:bookmarkEnd w:id="202"/>
    </w:p>
    <w:p w14:paraId="08D654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发包人违约责任的承担方式和计算方法：</w:t>
      </w:r>
    </w:p>
    <w:p w14:paraId="2817230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（1）因发包人原因未能在计划开工日期前 7 天内下达开工通知的违约责任： </w:t>
      </w:r>
      <w:r>
        <w:rPr>
          <w:rFonts w:hint="eastAsia" w:cs="仿宋" w:asciiTheme="minorEastAsia" w:hAnsiTheme="minorEastAsia"/>
          <w:snapToGrid w:val="0"/>
          <w:color w:val="000000"/>
          <w:kern w:val="0"/>
          <w:sz w:val="24"/>
          <w:szCs w:val="24"/>
          <w:highlight w:val="none"/>
          <w:u w:val="single"/>
        </w:rPr>
        <w:t>承包人工期顺延</w:t>
      </w:r>
      <w:r>
        <w:rPr>
          <w:rFonts w:hint="eastAsia" w:cs="仿宋" w:asciiTheme="minorEastAsia" w:hAnsiTheme="minorEastAsia"/>
          <w:snapToGrid w:val="0"/>
          <w:color w:val="000000"/>
          <w:kern w:val="0"/>
          <w:sz w:val="24"/>
          <w:szCs w:val="24"/>
          <w:highlight w:val="none"/>
        </w:rPr>
        <w:t>。</w:t>
      </w:r>
    </w:p>
    <w:p w14:paraId="1165576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（2）因发包人原因未能按合同约定支付合同价款的违约责任：</w:t>
      </w:r>
      <w:r>
        <w:rPr>
          <w:rFonts w:hint="eastAsia" w:cs="仿宋" w:asciiTheme="minorEastAsia" w:hAnsiTheme="minorEastAsia"/>
          <w:snapToGrid w:val="0"/>
          <w:color w:val="000000"/>
          <w:kern w:val="0"/>
          <w:sz w:val="24"/>
          <w:szCs w:val="24"/>
          <w:highlight w:val="none"/>
          <w:u w:val="single"/>
        </w:rPr>
        <w:t>承包人工期顺延</w:t>
      </w:r>
      <w:r>
        <w:rPr>
          <w:rFonts w:hint="eastAsia" w:cs="仿宋" w:asciiTheme="minorEastAsia" w:hAnsiTheme="minorEastAsia"/>
          <w:snapToGrid w:val="0"/>
          <w:color w:val="000000"/>
          <w:kern w:val="0"/>
          <w:sz w:val="24"/>
          <w:szCs w:val="24"/>
          <w:highlight w:val="none"/>
        </w:rPr>
        <w:t>。</w:t>
      </w:r>
    </w:p>
    <w:p w14:paraId="317088C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w:t>
      </w:r>
      <w:r>
        <w:rPr>
          <w:rFonts w:cs="仿宋" w:asciiTheme="minorEastAsia" w:hAnsiTheme="minorEastAsia"/>
          <w:snapToGrid w:val="0"/>
          <w:color w:val="000000"/>
          <w:kern w:val="0"/>
          <w:sz w:val="24"/>
          <w:szCs w:val="24"/>
          <w:highlight w:val="none"/>
        </w:rPr>
        <w:t>3</w:t>
      </w:r>
      <w:r>
        <w:rPr>
          <w:rFonts w:hint="eastAsia" w:cs="仿宋" w:asciiTheme="minorEastAsia" w:hAnsiTheme="minorEastAsia"/>
          <w:snapToGrid w:val="0"/>
          <w:color w:val="000000"/>
          <w:kern w:val="0"/>
          <w:sz w:val="24"/>
          <w:szCs w:val="24"/>
          <w:highlight w:val="none"/>
        </w:rPr>
        <w:t xml:space="preserve">）因发包人违反合同约定造成暂停施工的违约责任： </w:t>
      </w:r>
      <w:r>
        <w:rPr>
          <w:rFonts w:hint="eastAsia" w:cs="仿宋" w:asciiTheme="minorEastAsia" w:hAnsiTheme="minorEastAsia"/>
          <w:snapToGrid w:val="0"/>
          <w:color w:val="000000"/>
          <w:kern w:val="0"/>
          <w:sz w:val="24"/>
          <w:szCs w:val="24"/>
          <w:highlight w:val="none"/>
          <w:u w:val="single"/>
        </w:rPr>
        <w:t>承包人工期顺延</w:t>
      </w:r>
      <w:r>
        <w:rPr>
          <w:rFonts w:hint="eastAsia" w:cs="仿宋" w:asciiTheme="minorEastAsia" w:hAnsiTheme="minorEastAsia"/>
          <w:snapToGrid w:val="0"/>
          <w:color w:val="000000"/>
          <w:kern w:val="0"/>
          <w:sz w:val="24"/>
          <w:szCs w:val="24"/>
          <w:highlight w:val="none"/>
        </w:rPr>
        <w:t>。</w:t>
      </w:r>
    </w:p>
    <w:p w14:paraId="431A5FA4">
      <w:pPr>
        <w:adjustRightInd w:val="0"/>
        <w:snapToGrid w:val="0"/>
        <w:spacing w:line="460" w:lineRule="exact"/>
        <w:ind w:right="1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w:t>
      </w:r>
      <w:r>
        <w:rPr>
          <w:rFonts w:cs="仿宋" w:asciiTheme="minorEastAsia" w:hAnsiTheme="minorEastAsia"/>
          <w:snapToGrid w:val="0"/>
          <w:color w:val="000000"/>
          <w:kern w:val="0"/>
          <w:sz w:val="24"/>
          <w:szCs w:val="24"/>
          <w:highlight w:val="none"/>
        </w:rPr>
        <w:t>4</w:t>
      </w:r>
      <w:r>
        <w:rPr>
          <w:rFonts w:hint="eastAsia" w:cs="仿宋" w:asciiTheme="minorEastAsia" w:hAnsiTheme="minorEastAsia"/>
          <w:snapToGrid w:val="0"/>
          <w:color w:val="000000"/>
          <w:kern w:val="0"/>
          <w:sz w:val="24"/>
          <w:szCs w:val="24"/>
          <w:highlight w:val="none"/>
        </w:rPr>
        <w:t xml:space="preserve">）发包人无正当理由没有在约定期限内发出复工指示，导致承包人无法复工的违约责任： </w:t>
      </w:r>
      <w:r>
        <w:rPr>
          <w:rFonts w:hint="eastAsia" w:cs="仿宋" w:asciiTheme="minorEastAsia" w:hAnsiTheme="minorEastAsia"/>
          <w:snapToGrid w:val="0"/>
          <w:color w:val="000000"/>
          <w:kern w:val="0"/>
          <w:sz w:val="24"/>
          <w:szCs w:val="24"/>
          <w:highlight w:val="none"/>
          <w:u w:val="single"/>
        </w:rPr>
        <w:t>承包人工期顺延</w:t>
      </w:r>
      <w:r>
        <w:rPr>
          <w:rFonts w:hint="eastAsia" w:cs="仿宋" w:asciiTheme="minorEastAsia" w:hAnsiTheme="minorEastAsia"/>
          <w:snapToGrid w:val="0"/>
          <w:color w:val="000000"/>
          <w:kern w:val="0"/>
          <w:sz w:val="24"/>
          <w:szCs w:val="24"/>
          <w:highlight w:val="none"/>
        </w:rPr>
        <w:t>。</w:t>
      </w:r>
    </w:p>
    <w:p w14:paraId="765680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w:t>
      </w:r>
      <w:r>
        <w:rPr>
          <w:rFonts w:cs="仿宋" w:asciiTheme="minorEastAsia" w:hAnsiTheme="minorEastAsia"/>
          <w:snapToGrid w:val="0"/>
          <w:color w:val="000000"/>
          <w:kern w:val="0"/>
          <w:sz w:val="24"/>
          <w:szCs w:val="24"/>
          <w:highlight w:val="none"/>
        </w:rPr>
        <w:t>5</w:t>
      </w:r>
      <w:r>
        <w:rPr>
          <w:rFonts w:hint="eastAsia" w:cs="仿宋" w:asciiTheme="minorEastAsia" w:hAnsiTheme="minorEastAsia"/>
          <w:snapToGrid w:val="0"/>
          <w:color w:val="000000"/>
          <w:kern w:val="0"/>
          <w:sz w:val="24"/>
          <w:szCs w:val="24"/>
          <w:highlight w:val="none"/>
        </w:rPr>
        <w:t>）其他：</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65784C9B">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3" w:name="_Toc97108104"/>
      <w:r>
        <w:rPr>
          <w:rFonts w:hint="eastAsia" w:cs="仿宋" w:asciiTheme="minorEastAsia" w:hAnsiTheme="minorEastAsia"/>
          <w:snapToGrid w:val="0"/>
          <w:color w:val="000000"/>
          <w:kern w:val="0"/>
          <w:sz w:val="24"/>
          <w:szCs w:val="24"/>
          <w:highlight w:val="none"/>
        </w:rPr>
        <w:t>16.1.3  因发包人违约解除合同</w:t>
      </w:r>
      <w:bookmarkEnd w:id="203"/>
    </w:p>
    <w:p w14:paraId="070422AF">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承包人按 16.1.1 项〔发包人违约的情形〕约定暂停施工满</w:t>
      </w:r>
      <w:r>
        <w:rPr>
          <w:rFonts w:hint="eastAsia" w:cs="仿宋" w:asciiTheme="minorEastAsia" w:hAnsiTheme="minorEastAsia"/>
          <w:snapToGrid w:val="0"/>
          <w:color w:val="000000"/>
          <w:kern w:val="0"/>
          <w:sz w:val="24"/>
          <w:szCs w:val="24"/>
          <w:highlight w:val="none"/>
          <w:u w:val="single"/>
        </w:rPr>
        <w:t xml:space="preserve"> 90 </w:t>
      </w:r>
      <w:r>
        <w:rPr>
          <w:rFonts w:hint="eastAsia" w:cs="仿宋" w:asciiTheme="minorEastAsia" w:hAnsiTheme="minorEastAsia"/>
          <w:snapToGrid w:val="0"/>
          <w:color w:val="000000"/>
          <w:kern w:val="0"/>
          <w:sz w:val="24"/>
          <w:szCs w:val="24"/>
          <w:highlight w:val="none"/>
        </w:rPr>
        <w:t>天后发包人仍不纠正其违约行为并致使合同目的不能实现的，承包人有权解除合同。</w:t>
      </w:r>
    </w:p>
    <w:p w14:paraId="3ED3C31F">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 承包人违约</w:t>
      </w:r>
    </w:p>
    <w:p w14:paraId="364A37F2">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4" w:name="_Toc97108105"/>
      <w:r>
        <w:rPr>
          <w:rFonts w:hint="eastAsia" w:cs="仿宋" w:asciiTheme="minorEastAsia" w:hAnsiTheme="minorEastAsia"/>
          <w:snapToGrid w:val="0"/>
          <w:color w:val="000000"/>
          <w:kern w:val="0"/>
          <w:sz w:val="24"/>
          <w:szCs w:val="24"/>
          <w:highlight w:val="none"/>
        </w:rPr>
        <w:t>16.2.1  承包人违约的情形</w:t>
      </w:r>
      <w:bookmarkEnd w:id="204"/>
    </w:p>
    <w:p w14:paraId="1EBD71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承包人违约的其他情形：</w:t>
      </w:r>
      <w:r>
        <w:rPr>
          <w:rFonts w:hint="eastAsia" w:cs="仿宋" w:asciiTheme="minorEastAsia" w:hAnsiTheme="minorEastAsia"/>
          <w:snapToGrid w:val="0"/>
          <w:color w:val="000000"/>
          <w:kern w:val="0"/>
          <w:position w:val="14"/>
          <w:sz w:val="24"/>
          <w:szCs w:val="24"/>
          <w:highlight w:val="none"/>
          <w:u w:val="single"/>
        </w:rPr>
        <w:t>按《通用合同条款》1</w:t>
      </w:r>
      <w:r>
        <w:rPr>
          <w:rFonts w:cs="仿宋" w:asciiTheme="minorEastAsia" w:hAnsiTheme="minorEastAsia"/>
          <w:snapToGrid w:val="0"/>
          <w:color w:val="000000"/>
          <w:kern w:val="0"/>
          <w:position w:val="14"/>
          <w:sz w:val="24"/>
          <w:szCs w:val="24"/>
          <w:highlight w:val="none"/>
          <w:u w:val="single"/>
        </w:rPr>
        <w:t>6.2.1</w:t>
      </w:r>
      <w:r>
        <w:rPr>
          <w:rFonts w:hint="eastAsia" w:cs="仿宋" w:asciiTheme="minorEastAsia" w:hAnsiTheme="minorEastAsia"/>
          <w:snapToGrid w:val="0"/>
          <w:color w:val="000000"/>
          <w:kern w:val="0"/>
          <w:position w:val="14"/>
          <w:sz w:val="24"/>
          <w:szCs w:val="24"/>
          <w:highlight w:val="none"/>
          <w:u w:val="single"/>
        </w:rPr>
        <w:t>条执行</w:t>
      </w:r>
      <w:r>
        <w:rPr>
          <w:rFonts w:hint="eastAsia" w:cs="仿宋" w:asciiTheme="minorEastAsia" w:hAnsiTheme="minorEastAsia"/>
          <w:snapToGrid w:val="0"/>
          <w:color w:val="000000"/>
          <w:kern w:val="0"/>
          <w:position w:val="14"/>
          <w:sz w:val="24"/>
          <w:szCs w:val="24"/>
          <w:highlight w:val="none"/>
        </w:rPr>
        <w:t>。</w:t>
      </w:r>
    </w:p>
    <w:p w14:paraId="1DF9A8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16.2.2 承包人违约的责任</w:t>
      </w:r>
    </w:p>
    <w:p w14:paraId="5E8BED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承包人违约责任的承担方式和计算方法：</w:t>
      </w:r>
      <w:r>
        <w:rPr>
          <w:rFonts w:hint="eastAsia" w:cs="仿宋" w:asciiTheme="minorEastAsia" w:hAnsiTheme="minorEastAsia"/>
          <w:snapToGrid w:val="0"/>
          <w:color w:val="000000"/>
          <w:kern w:val="0"/>
          <w:sz w:val="24"/>
          <w:szCs w:val="24"/>
          <w:highlight w:val="none"/>
          <w:u w:val="single"/>
        </w:rPr>
        <w:t>承包人有本合同通用条款第1</w:t>
      </w:r>
      <w:r>
        <w:rPr>
          <w:rFonts w:cs="仿宋" w:asciiTheme="minorEastAsia" w:hAnsiTheme="minorEastAsia"/>
          <w:snapToGrid w:val="0"/>
          <w:color w:val="000000"/>
          <w:kern w:val="0"/>
          <w:sz w:val="24"/>
          <w:szCs w:val="24"/>
          <w:highlight w:val="none"/>
          <w:u w:val="single"/>
        </w:rPr>
        <w:t>6.2.1</w:t>
      </w:r>
      <w:r>
        <w:rPr>
          <w:rFonts w:hint="eastAsia" w:cs="仿宋" w:asciiTheme="minorEastAsia" w:hAnsiTheme="minorEastAsia"/>
          <w:snapToGrid w:val="0"/>
          <w:color w:val="000000"/>
          <w:kern w:val="0"/>
          <w:sz w:val="24"/>
          <w:szCs w:val="24"/>
          <w:highlight w:val="none"/>
          <w:u w:val="single"/>
        </w:rPr>
        <w:t>（2）、（3）条内容情况的。承包人在发包人规定的时间内无条件返工处理，修复其工程质量要求并承担相关费用。</w:t>
      </w:r>
    </w:p>
    <w:p w14:paraId="20C981B5">
      <w:pPr>
        <w:adjustRightInd w:val="0"/>
        <w:snapToGrid w:val="0"/>
        <w:spacing w:line="460" w:lineRule="exact"/>
        <w:textAlignment w:val="baseline"/>
        <w:outlineLvl w:val="0"/>
        <w:rPr>
          <w:rFonts w:cs="仿宋" w:asciiTheme="minorEastAsia" w:hAnsiTheme="minorEastAsia"/>
          <w:snapToGrid w:val="0"/>
          <w:color w:val="000000"/>
          <w:kern w:val="0"/>
          <w:sz w:val="24"/>
          <w:szCs w:val="24"/>
          <w:highlight w:val="none"/>
        </w:rPr>
      </w:pPr>
      <w:bookmarkStart w:id="205" w:name="_Toc97108106"/>
      <w:r>
        <w:rPr>
          <w:rFonts w:hint="eastAsia" w:cs="仿宋" w:asciiTheme="minorEastAsia" w:hAnsiTheme="minorEastAsia"/>
          <w:snapToGrid w:val="0"/>
          <w:color w:val="000000"/>
          <w:kern w:val="0"/>
          <w:sz w:val="24"/>
          <w:szCs w:val="24"/>
          <w:highlight w:val="none"/>
        </w:rPr>
        <w:t>16.2.3  因承包人违约解除合同</w:t>
      </w:r>
      <w:bookmarkEnd w:id="205"/>
    </w:p>
    <w:p w14:paraId="5F278736">
      <w:pPr>
        <w:adjustRightInd w:val="0"/>
        <w:snapToGrid w:val="0"/>
        <w:spacing w:line="46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关于承包人违约解除合同的特别约定：</w:t>
      </w:r>
      <w:r>
        <w:rPr>
          <w:rFonts w:hint="eastAsia" w:cs="仿宋" w:asciiTheme="minorEastAsia" w:hAnsiTheme="minorEastAsia"/>
          <w:snapToGrid w:val="0"/>
          <w:color w:val="000000"/>
          <w:kern w:val="0"/>
          <w:sz w:val="24"/>
          <w:szCs w:val="24"/>
          <w:highlight w:val="none"/>
          <w:u w:val="single"/>
        </w:rPr>
        <w:t>承包人有违反以下情况之一的，发包人有权解除合同</w:t>
      </w:r>
      <w:r>
        <w:rPr>
          <w:rFonts w:hint="eastAsia" w:cs="仿宋" w:asciiTheme="minorEastAsia" w:hAnsiTheme="minorEastAsia"/>
          <w:snapToGrid w:val="0"/>
          <w:color w:val="000000"/>
          <w:kern w:val="0"/>
          <w:sz w:val="24"/>
          <w:szCs w:val="24"/>
          <w:highlight w:val="none"/>
        </w:rPr>
        <w:t>。</w:t>
      </w:r>
    </w:p>
    <w:p w14:paraId="6F3B7E0B">
      <w:pPr>
        <w:adjustRightInd w:val="0"/>
        <w:snapToGrid w:val="0"/>
        <w:spacing w:line="460" w:lineRule="exact"/>
        <w:ind w:right="11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(1)承包人无正当理由不按开工通知的要求及时进场组织施工和不按签订协议书时商定的进度计划有效地开展施工准备，造成工期延误的；</w:t>
      </w:r>
    </w:p>
    <w:p w14:paraId="42DCF8AF">
      <w:pPr>
        <w:adjustRightInd w:val="0"/>
        <w:snapToGrid w:val="0"/>
        <w:spacing w:line="460" w:lineRule="exact"/>
        <w:ind w:right="16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(2)承包人违反本合同通用条款第3.5条规定私自将合同或合同的任何部分或任何权利转让给其他人，或私自将工程或工程的一部分分包出去的；</w:t>
      </w:r>
    </w:p>
    <w:p w14:paraId="4B6B1DFA">
      <w:pPr>
        <w:adjustRightInd w:val="0"/>
        <w:snapToGrid w:val="0"/>
        <w:spacing w:line="460" w:lineRule="exact"/>
        <w:ind w:right="11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(3)未经监理人批准，承包人私自将已按投标文件承诺进入工地的工程设备、施工设备、临时工程或材料撤离工地的；</w:t>
      </w:r>
    </w:p>
    <w:p w14:paraId="6317B454">
      <w:pPr>
        <w:adjustRightInd w:val="0"/>
        <w:snapToGrid w:val="0"/>
        <w:spacing w:line="460" w:lineRule="exact"/>
        <w:ind w:right="11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(4)由于承包人原因拒绝按合同进度计划及时完成合同规定的工程， 而又未采取有效措施赶上进度，造成工期严重延误的；</w:t>
      </w:r>
    </w:p>
    <w:p w14:paraId="5B82919F">
      <w:pPr>
        <w:adjustRightInd w:val="0"/>
        <w:snapToGrid w:val="0"/>
        <w:spacing w:line="460" w:lineRule="exact"/>
        <w:ind w:right="7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(5)承包人否认合同有效或拒绝履行合同规定的承包人义务，或由于法律、财务等原因导致 承包人无法继续履行或实质上已停止履行合同的义务的；</w:t>
      </w:r>
    </w:p>
    <w:p w14:paraId="21A91850">
      <w:pPr>
        <w:adjustRightInd w:val="0"/>
        <w:snapToGrid w:val="0"/>
        <w:spacing w:line="460" w:lineRule="exact"/>
        <w:ind w:right="7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(6)合同签订之日起十五日内，承包人无法按合同规定及投标文件的承诺进场经监理工程师认可的全部人员和机械的。</w:t>
      </w:r>
    </w:p>
    <w:p w14:paraId="556B1A8C">
      <w:pPr>
        <w:adjustRightInd w:val="0"/>
        <w:snapToGrid w:val="0"/>
        <w:spacing w:line="460" w:lineRule="exact"/>
        <w:ind w:right="7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发包人继续使用承包人在施工现场的材料、设备、临时工程、承包人文件和由承包人或以 其名义编制的其他文件的费用承担方式：</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6.2.3</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479D0BA3">
      <w:pPr>
        <w:adjustRightInd w:val="0"/>
        <w:snapToGrid w:val="0"/>
        <w:spacing w:line="46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 不可抗力</w:t>
      </w:r>
    </w:p>
    <w:p w14:paraId="0766BA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17.1 不可抗力的确认</w:t>
      </w:r>
    </w:p>
    <w:p w14:paraId="0C03DAF5">
      <w:pPr>
        <w:keepNext w:val="0"/>
        <w:keepLines w:val="0"/>
        <w:pageBreakBefore w:val="0"/>
        <w:widowControl/>
        <w:kinsoku/>
        <w:wordWrap/>
        <w:overflowPunct/>
        <w:topLinePunct w:val="0"/>
        <w:autoSpaceDE/>
        <w:autoSpaceDN/>
        <w:bidi w:val="0"/>
        <w:adjustRightInd w:val="0"/>
        <w:snapToGrid w:val="0"/>
        <w:spacing w:line="440" w:lineRule="exact"/>
        <w:ind w:right="93"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除通用合同条款约定的不可抗力事件之外， 视为不可抗力的其他情形： </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7.1</w:t>
      </w:r>
      <w:r>
        <w:rPr>
          <w:rFonts w:hint="eastAsia" w:cs="仿宋" w:asciiTheme="minorEastAsia" w:hAnsiTheme="minorEastAsia"/>
          <w:snapToGrid w:val="0"/>
          <w:color w:val="000000"/>
          <w:kern w:val="0"/>
          <w:sz w:val="24"/>
          <w:szCs w:val="24"/>
          <w:highlight w:val="none"/>
          <w:u w:val="single"/>
        </w:rPr>
        <w:t>条款执行</w:t>
      </w:r>
      <w:r>
        <w:rPr>
          <w:rFonts w:hint="eastAsia" w:cs="仿宋" w:asciiTheme="minorEastAsia" w:hAnsiTheme="minorEastAsia"/>
          <w:snapToGrid w:val="0"/>
          <w:color w:val="000000"/>
          <w:kern w:val="0"/>
          <w:sz w:val="24"/>
          <w:szCs w:val="24"/>
          <w:highlight w:val="none"/>
        </w:rPr>
        <w:t>。</w:t>
      </w:r>
    </w:p>
    <w:p w14:paraId="675F94C3">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17.4 因不可抗力解除合同</w:t>
      </w:r>
    </w:p>
    <w:p w14:paraId="1718162D">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合同解除后，发包人应在商定或确定发包人应支付款项后</w:t>
      </w:r>
      <w:r>
        <w:rPr>
          <w:rFonts w:hint="eastAsia" w:cs="仿宋" w:asciiTheme="minorEastAsia" w:hAnsiTheme="minorEastAsia"/>
          <w:snapToGrid w:val="0"/>
          <w:color w:val="000000"/>
          <w:kern w:val="0"/>
          <w:sz w:val="24"/>
          <w:szCs w:val="24"/>
          <w:highlight w:val="none"/>
          <w:u w:val="single"/>
        </w:rPr>
        <w:t xml:space="preserve"> 28  </w:t>
      </w:r>
      <w:r>
        <w:rPr>
          <w:rFonts w:hint="eastAsia" w:cs="仿宋" w:asciiTheme="minorEastAsia" w:hAnsiTheme="minorEastAsia"/>
          <w:snapToGrid w:val="0"/>
          <w:color w:val="000000"/>
          <w:kern w:val="0"/>
          <w:sz w:val="24"/>
          <w:szCs w:val="24"/>
          <w:highlight w:val="none"/>
        </w:rPr>
        <w:t>天内完成款项的支付。</w:t>
      </w:r>
    </w:p>
    <w:p w14:paraId="73DF6B84">
      <w:pPr>
        <w:keepNext w:val="0"/>
        <w:keepLines w:val="0"/>
        <w:pageBreakBefore w:val="0"/>
        <w:widowControl/>
        <w:kinsoku/>
        <w:wordWrap/>
        <w:overflowPunct/>
        <w:topLinePunct w:val="0"/>
        <w:autoSpaceDE/>
        <w:autoSpaceDN/>
        <w:bidi w:val="0"/>
        <w:adjustRightInd w:val="0"/>
        <w:snapToGrid w:val="0"/>
        <w:spacing w:line="44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 保险</w:t>
      </w:r>
    </w:p>
    <w:p w14:paraId="632D814F">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18.1 工程保险</w:t>
      </w:r>
    </w:p>
    <w:p w14:paraId="5B6B48B5">
      <w:pPr>
        <w:keepNext w:val="0"/>
        <w:keepLines w:val="0"/>
        <w:pageBreakBefore w:val="0"/>
        <w:widowControl/>
        <w:kinsoku/>
        <w:wordWrap/>
        <w:overflowPunct/>
        <w:topLinePunct w:val="0"/>
        <w:autoSpaceDE/>
        <w:autoSpaceDN/>
        <w:bidi w:val="0"/>
        <w:adjustRightInd w:val="0"/>
        <w:snapToGrid w:val="0"/>
        <w:spacing w:line="440" w:lineRule="exact"/>
        <w:ind w:right="153"/>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关于工程保险的特别约定： </w:t>
      </w:r>
      <w:r>
        <w:rPr>
          <w:rFonts w:hint="eastAsia" w:cs="仿宋" w:asciiTheme="minorEastAsia" w:hAnsiTheme="minorEastAsia"/>
          <w:snapToGrid w:val="0"/>
          <w:color w:val="000000"/>
          <w:kern w:val="0"/>
          <w:sz w:val="24"/>
          <w:szCs w:val="24"/>
          <w:highlight w:val="none"/>
          <w:u w:val="single"/>
        </w:rPr>
        <w:t>按《通用合同条款》1</w:t>
      </w:r>
      <w:r>
        <w:rPr>
          <w:rFonts w:cs="仿宋" w:asciiTheme="minorEastAsia" w:hAnsiTheme="minorEastAsia"/>
          <w:snapToGrid w:val="0"/>
          <w:color w:val="000000"/>
          <w:kern w:val="0"/>
          <w:sz w:val="24"/>
          <w:szCs w:val="24"/>
          <w:highlight w:val="none"/>
          <w:u w:val="single"/>
        </w:rPr>
        <w:t>8.1</w:t>
      </w:r>
      <w:r>
        <w:rPr>
          <w:rFonts w:hint="eastAsia" w:cs="仿宋" w:asciiTheme="minorEastAsia" w:hAnsiTheme="minorEastAsia"/>
          <w:snapToGrid w:val="0"/>
          <w:color w:val="000000"/>
          <w:kern w:val="0"/>
          <w:sz w:val="24"/>
          <w:szCs w:val="24"/>
          <w:highlight w:val="none"/>
          <w:u w:val="single"/>
        </w:rPr>
        <w:t>条执行</w:t>
      </w:r>
      <w:r>
        <w:rPr>
          <w:rFonts w:hint="eastAsia" w:cs="仿宋" w:asciiTheme="minorEastAsia" w:hAnsiTheme="minorEastAsia"/>
          <w:snapToGrid w:val="0"/>
          <w:color w:val="000000"/>
          <w:kern w:val="0"/>
          <w:sz w:val="24"/>
          <w:szCs w:val="24"/>
          <w:highlight w:val="none"/>
        </w:rPr>
        <w:t>。</w:t>
      </w:r>
    </w:p>
    <w:p w14:paraId="1856463B">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18.3 其他保险</w:t>
      </w:r>
    </w:p>
    <w:p w14:paraId="0EE28EA0">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关于其他保险的约定：发包人和承包人各自为其施工现场的全部人员办理意外伤害保险及工伤保险并支付保险费，包括其员工及为履行合同聘请的第三方的人员。</w:t>
      </w:r>
    </w:p>
    <w:p w14:paraId="5D0637DB">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u w:val="single"/>
        </w:rPr>
      </w:pPr>
      <w:r>
        <w:rPr>
          <w:rFonts w:hint="eastAsia" w:cs="仿宋" w:asciiTheme="minorEastAsia" w:hAnsiTheme="minorEastAsia"/>
          <w:snapToGrid w:val="0"/>
          <w:color w:val="000000"/>
          <w:kern w:val="0"/>
          <w:sz w:val="24"/>
          <w:szCs w:val="24"/>
          <w:highlight w:val="none"/>
          <w:u w:val="single"/>
        </w:rPr>
        <w:t>因承包人没有及时为其所雇佣人员购买保险的，如产生安全责任事故造成的损失由承包方赔偿，因此给发包方造成损失的，由承包方赔偿发包方造成的所有损失（损失包括发包方为追讨经济损失而产生的差旅费、诉讼费、律师费等所有费用）</w:t>
      </w:r>
    </w:p>
    <w:p w14:paraId="29C271F4">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承包人是否应为其施工设备等办理财产保险：</w:t>
      </w:r>
      <w:r>
        <w:rPr>
          <w:rFonts w:hint="eastAsia" w:cs="仿宋" w:asciiTheme="minorEastAsia" w:hAnsiTheme="minorEastAsia"/>
          <w:snapToGrid w:val="0"/>
          <w:color w:val="000000"/>
          <w:kern w:val="0"/>
          <w:sz w:val="24"/>
          <w:szCs w:val="24"/>
          <w:highlight w:val="none"/>
          <w:u w:val="single"/>
        </w:rPr>
        <w:t>是</w:t>
      </w:r>
      <w:r>
        <w:rPr>
          <w:rFonts w:hint="eastAsia" w:cs="仿宋" w:asciiTheme="minorEastAsia" w:hAnsiTheme="minorEastAsia"/>
          <w:snapToGrid w:val="0"/>
          <w:color w:val="000000"/>
          <w:kern w:val="0"/>
          <w:sz w:val="24"/>
          <w:szCs w:val="24"/>
          <w:highlight w:val="none"/>
        </w:rPr>
        <w:t>。</w:t>
      </w:r>
    </w:p>
    <w:p w14:paraId="6FDAA854">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18.7 通知义务</w:t>
      </w:r>
    </w:p>
    <w:p w14:paraId="49FE5B21">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关于变更保险合同时的通知义务的约定： </w:t>
      </w:r>
      <w:r>
        <w:rPr>
          <w:rFonts w:hint="eastAsia" w:cs="仿宋" w:asciiTheme="minorEastAsia" w:hAnsiTheme="minorEastAsia"/>
          <w:snapToGrid w:val="0"/>
          <w:color w:val="000000"/>
          <w:kern w:val="0"/>
          <w:sz w:val="24"/>
          <w:szCs w:val="24"/>
          <w:highlight w:val="none"/>
          <w:u w:val="single"/>
        </w:rPr>
        <w:t>由承包人通知发包人和监理人</w:t>
      </w:r>
      <w:r>
        <w:rPr>
          <w:rFonts w:hint="eastAsia" w:cs="仿宋" w:asciiTheme="minorEastAsia" w:hAnsiTheme="minorEastAsia"/>
          <w:snapToGrid w:val="0"/>
          <w:color w:val="000000"/>
          <w:kern w:val="0"/>
          <w:sz w:val="24"/>
          <w:szCs w:val="24"/>
          <w:highlight w:val="none"/>
        </w:rPr>
        <w:t>。</w:t>
      </w:r>
    </w:p>
    <w:p w14:paraId="6A004D43">
      <w:pPr>
        <w:keepNext w:val="0"/>
        <w:keepLines w:val="0"/>
        <w:pageBreakBefore w:val="0"/>
        <w:widowControl/>
        <w:kinsoku/>
        <w:wordWrap/>
        <w:overflowPunct/>
        <w:topLinePunct w:val="0"/>
        <w:autoSpaceDE/>
        <w:autoSpaceDN/>
        <w:bidi w:val="0"/>
        <w:adjustRightInd w:val="0"/>
        <w:snapToGrid w:val="0"/>
        <w:spacing w:line="440" w:lineRule="exact"/>
        <w:textAlignment w:val="baseline"/>
        <w:outlineLvl w:val="1"/>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 争议解决</w:t>
      </w:r>
    </w:p>
    <w:p w14:paraId="0D742022">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 争议评审</w:t>
      </w:r>
    </w:p>
    <w:p w14:paraId="4A38135E">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合同当事人是否同意将工程争议提交争议评审小组决定：</w:t>
      </w:r>
      <w:r>
        <w:rPr>
          <w:rFonts w:hint="eastAsia" w:cs="仿宋" w:asciiTheme="minorEastAsia" w:hAnsiTheme="minorEastAsia"/>
          <w:snapToGrid w:val="0"/>
          <w:color w:val="000000"/>
          <w:kern w:val="0"/>
          <w:position w:val="14"/>
          <w:sz w:val="24"/>
          <w:szCs w:val="24"/>
          <w:highlight w:val="none"/>
          <w:u w:val="single"/>
        </w:rPr>
        <w:t>不同意</w:t>
      </w:r>
      <w:r>
        <w:rPr>
          <w:rFonts w:hint="eastAsia" w:cs="仿宋" w:asciiTheme="minorEastAsia" w:hAnsiTheme="minorEastAsia"/>
          <w:snapToGrid w:val="0"/>
          <w:color w:val="000000"/>
          <w:kern w:val="0"/>
          <w:position w:val="14"/>
          <w:sz w:val="24"/>
          <w:szCs w:val="24"/>
          <w:highlight w:val="none"/>
        </w:rPr>
        <w:t>。</w:t>
      </w:r>
    </w:p>
    <w:p w14:paraId="6840D023">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20.3.1  争议评审小组的确定</w:t>
      </w:r>
    </w:p>
    <w:p w14:paraId="18A19316">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争议评审小组成员的确定：无。</w:t>
      </w:r>
    </w:p>
    <w:p w14:paraId="25538AA3">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选定争议评审员的期限：无。</w:t>
      </w:r>
    </w:p>
    <w:p w14:paraId="345018B6">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争议评审小组成员的报酬承担方式：无。</w:t>
      </w:r>
    </w:p>
    <w:p w14:paraId="56C88820">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其他事项的约定： 无。</w:t>
      </w:r>
    </w:p>
    <w:p w14:paraId="2794C84B">
      <w:pPr>
        <w:keepNext w:val="0"/>
        <w:keepLines w:val="0"/>
        <w:pageBreakBefore w:val="0"/>
        <w:widowControl/>
        <w:kinsoku/>
        <w:wordWrap/>
        <w:overflowPunct/>
        <w:topLinePunct w:val="0"/>
        <w:autoSpaceDE/>
        <w:autoSpaceDN/>
        <w:bidi w:val="0"/>
        <w:adjustRightInd w:val="0"/>
        <w:snapToGrid w:val="0"/>
        <w:spacing w:line="440" w:lineRule="exact"/>
        <w:textAlignment w:val="baseline"/>
        <w:outlineLvl w:val="0"/>
        <w:rPr>
          <w:rFonts w:cs="仿宋" w:asciiTheme="minorEastAsia" w:hAnsiTheme="minorEastAsia"/>
          <w:snapToGrid w:val="0"/>
          <w:color w:val="000000"/>
          <w:kern w:val="0"/>
          <w:sz w:val="24"/>
          <w:szCs w:val="24"/>
          <w:highlight w:val="none"/>
        </w:rPr>
      </w:pPr>
      <w:bookmarkStart w:id="206" w:name="_Toc97108107"/>
      <w:r>
        <w:rPr>
          <w:rFonts w:hint="eastAsia" w:cs="仿宋" w:asciiTheme="minorEastAsia" w:hAnsiTheme="minorEastAsia"/>
          <w:snapToGrid w:val="0"/>
          <w:color w:val="000000"/>
          <w:kern w:val="0"/>
          <w:sz w:val="24"/>
          <w:szCs w:val="24"/>
          <w:highlight w:val="none"/>
        </w:rPr>
        <w:t>20.3.2  争议评审小组的决定</w:t>
      </w:r>
      <w:bookmarkEnd w:id="206"/>
    </w:p>
    <w:p w14:paraId="02DBE0C5">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合同当事人关于本项的约定： </w:t>
      </w:r>
      <w:r>
        <w:rPr>
          <w:rFonts w:hint="eastAsia" w:cs="仿宋" w:asciiTheme="minorEastAsia" w:hAnsiTheme="minorEastAsia"/>
          <w:snapToGrid w:val="0"/>
          <w:color w:val="000000"/>
          <w:kern w:val="0"/>
          <w:sz w:val="24"/>
          <w:szCs w:val="24"/>
          <w:highlight w:val="none"/>
          <w:u w:val="single"/>
        </w:rPr>
        <w:t>无</w:t>
      </w:r>
      <w:r>
        <w:rPr>
          <w:rFonts w:hint="eastAsia" w:cs="仿宋" w:asciiTheme="minorEastAsia" w:hAnsiTheme="minorEastAsia"/>
          <w:snapToGrid w:val="0"/>
          <w:color w:val="000000"/>
          <w:kern w:val="0"/>
          <w:sz w:val="24"/>
          <w:szCs w:val="24"/>
          <w:highlight w:val="none"/>
        </w:rPr>
        <w:t>。</w:t>
      </w:r>
    </w:p>
    <w:p w14:paraId="4D44388A">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20.4 仲裁或诉讼</w:t>
      </w:r>
    </w:p>
    <w:p w14:paraId="2F270FC0">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因合同及合同有关事项发生的争议， 按下列第</w:t>
      </w:r>
      <w:r>
        <w:rPr>
          <w:rFonts w:hint="eastAsia" w:cs="仿宋" w:asciiTheme="minorEastAsia" w:hAnsiTheme="minorEastAsia"/>
          <w:snapToGrid w:val="0"/>
          <w:color w:val="000000"/>
          <w:kern w:val="0"/>
          <w:sz w:val="24"/>
          <w:szCs w:val="24"/>
          <w:highlight w:val="none"/>
          <w:u w:val="single"/>
        </w:rPr>
        <w:t xml:space="preserve"> 2  </w:t>
      </w:r>
      <w:r>
        <w:rPr>
          <w:rFonts w:hint="eastAsia" w:cs="仿宋" w:asciiTheme="minorEastAsia" w:hAnsiTheme="minorEastAsia"/>
          <w:snapToGrid w:val="0"/>
          <w:color w:val="000000"/>
          <w:kern w:val="0"/>
          <w:sz w:val="24"/>
          <w:szCs w:val="24"/>
          <w:highlight w:val="none"/>
        </w:rPr>
        <w:t>种方式解决：</w:t>
      </w:r>
    </w:p>
    <w:p w14:paraId="36EAEBA3">
      <w:pPr>
        <w:keepNext w:val="0"/>
        <w:keepLines w:val="0"/>
        <w:pageBreakBefore w:val="0"/>
        <w:widowControl/>
        <w:kinsoku/>
        <w:wordWrap/>
        <w:overflowPunct/>
        <w:topLinePunct w:val="0"/>
        <w:autoSpaceDE/>
        <w:autoSpaceDN/>
        <w:bidi w:val="0"/>
        <w:adjustRightInd w:val="0"/>
        <w:snapToGrid w:val="0"/>
        <w:spacing w:line="440" w:lineRule="exact"/>
        <w:ind w:right="96"/>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（1）提请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仲裁委员会按照该会仲裁规则进行仲裁。</w:t>
      </w:r>
    </w:p>
    <w:p w14:paraId="566525FB">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（2）向</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梧州</w:t>
      </w:r>
      <w:r>
        <w:rPr>
          <w:rFonts w:hint="eastAsia" w:cs="仿宋" w:asciiTheme="minorEastAsia" w:hAnsiTheme="minorEastAsia"/>
          <w:snapToGrid w:val="0"/>
          <w:color w:val="000000"/>
          <w:kern w:val="0"/>
          <w:sz w:val="24"/>
          <w:szCs w:val="24"/>
          <w:highlight w:val="none"/>
          <w:u w:val="single"/>
        </w:rPr>
        <w:t>市</w:t>
      </w:r>
      <w:r>
        <w:rPr>
          <w:rFonts w:hint="eastAsia" w:cs="仿宋" w:asciiTheme="minorEastAsia" w:hAnsiTheme="minorEastAsia"/>
          <w:snapToGrid w:val="0"/>
          <w:color w:val="000000"/>
          <w:kern w:val="0"/>
          <w:sz w:val="24"/>
          <w:szCs w:val="24"/>
          <w:highlight w:val="none"/>
        </w:rPr>
        <w:t>人民法院起诉。</w:t>
      </w:r>
    </w:p>
    <w:p w14:paraId="759D92E1">
      <w:pPr>
        <w:keepNext w:val="0"/>
        <w:keepLines w:val="0"/>
        <w:pageBreakBefore w:val="0"/>
        <w:widowControl/>
        <w:kinsoku/>
        <w:wordWrap/>
        <w:overflowPunct/>
        <w:topLinePunct w:val="0"/>
        <w:autoSpaceDE/>
        <w:autoSpaceDN/>
        <w:bidi w:val="0"/>
        <w:adjustRightInd w:val="0"/>
        <w:snapToGrid w:val="0"/>
        <w:spacing w:line="440" w:lineRule="exact"/>
        <w:textAlignment w:val="baseline"/>
        <w:rPr>
          <w:rFonts w:cs="仿宋" w:asciiTheme="minorEastAsia" w:hAnsiTheme="minorEastAsia"/>
          <w:snapToGrid w:val="0"/>
          <w:color w:val="000000"/>
          <w:kern w:val="0"/>
          <w:sz w:val="24"/>
          <w:szCs w:val="24"/>
          <w:highlight w:val="none"/>
        </w:rPr>
        <w:sectPr>
          <w:headerReference r:id="rId13" w:type="default"/>
          <w:footerReference r:id="rId14" w:type="default"/>
          <w:pgSz w:w="11907" w:h="16841"/>
          <w:pgMar w:top="1440" w:right="1800" w:bottom="1440" w:left="1800" w:header="0" w:footer="850" w:gutter="0"/>
          <w:cols w:space="720" w:num="1"/>
        </w:sectPr>
      </w:pPr>
    </w:p>
    <w:p w14:paraId="49DA1F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4536CD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w:t>
      </w:r>
    </w:p>
    <w:p w14:paraId="145D01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协议书附件：</w:t>
      </w:r>
    </w:p>
    <w:p w14:paraId="27CB5B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附件 1：承包人承揽工程项目一览表</w:t>
      </w:r>
    </w:p>
    <w:p w14:paraId="0C2DA5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专用合同条款附件：</w:t>
      </w:r>
    </w:p>
    <w:p w14:paraId="356245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附件 2：发包人供应材料设备一览表</w:t>
      </w:r>
    </w:p>
    <w:p w14:paraId="0AE2E8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3：工程质量保修书</w:t>
      </w:r>
    </w:p>
    <w:p w14:paraId="7D6638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4：主要建设工程文件目录</w:t>
      </w:r>
    </w:p>
    <w:p w14:paraId="2B911B4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附件 5：承包人用于本工程施工的机械设备表</w:t>
      </w:r>
    </w:p>
    <w:p w14:paraId="79F4BB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6：承包人主要施工管理人员表</w:t>
      </w:r>
    </w:p>
    <w:p w14:paraId="76D0C5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7：分包人主要施工管理人员表</w:t>
      </w:r>
    </w:p>
    <w:p w14:paraId="4A1685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附件 8：履约担保格式</w:t>
      </w:r>
    </w:p>
    <w:p w14:paraId="397D5C8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9：预付款担保格式</w:t>
      </w:r>
    </w:p>
    <w:p w14:paraId="14CE76C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附件 10： 支付担保格式</w:t>
      </w:r>
    </w:p>
    <w:p w14:paraId="6C4C7F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15" w:type="default"/>
          <w:footerReference r:id="rId16" w:type="default"/>
          <w:pgSz w:w="11907" w:h="16841"/>
          <w:pgMar w:top="1440" w:right="1800" w:bottom="1440" w:left="1800" w:header="0" w:footer="850" w:gutter="0"/>
          <w:cols w:space="720" w:num="1"/>
        </w:sectPr>
      </w:pPr>
      <w:r>
        <w:rPr>
          <w:rFonts w:hint="eastAsia" w:cs="仿宋" w:asciiTheme="minorEastAsia" w:hAnsiTheme="minorEastAsia"/>
          <w:snapToGrid w:val="0"/>
          <w:color w:val="000000"/>
          <w:kern w:val="0"/>
          <w:sz w:val="24"/>
          <w:szCs w:val="24"/>
          <w:highlight w:val="none"/>
        </w:rPr>
        <w:t>附件 11： 暂估价一览表</w:t>
      </w:r>
    </w:p>
    <w:p w14:paraId="3AD97CE5">
      <w:pPr>
        <w:adjustRightInd w:val="0"/>
        <w:snapToGrid w:val="0"/>
        <w:spacing w:line="460" w:lineRule="exact"/>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32"/>
          <w:szCs w:val="32"/>
          <w:highlight w:val="none"/>
        </w:rPr>
        <w:t>附件 1：</w:t>
      </w:r>
    </w:p>
    <w:p w14:paraId="508C2528">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承包人承揽工程项目一览表</w:t>
      </w:r>
    </w:p>
    <w:p w14:paraId="7F0F5A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9220"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8"/>
        <w:gridCol w:w="1762"/>
        <w:gridCol w:w="1665"/>
        <w:gridCol w:w="1335"/>
        <w:gridCol w:w="810"/>
        <w:gridCol w:w="1125"/>
        <w:gridCol w:w="1455"/>
      </w:tblGrid>
      <w:tr w14:paraId="1872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trPr>
        <w:tc>
          <w:tcPr>
            <w:tcW w:w="1068" w:type="dxa"/>
            <w:vAlign w:val="center"/>
          </w:tcPr>
          <w:p w14:paraId="020D85A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24"/>
                <w:szCs w:val="24"/>
                <w:highlight w:val="none"/>
              </w:rPr>
              <w:t>单 位 项 目 名 称</w:t>
            </w:r>
          </w:p>
        </w:tc>
        <w:tc>
          <w:tcPr>
            <w:tcW w:w="1762" w:type="dxa"/>
            <w:vAlign w:val="center"/>
          </w:tcPr>
          <w:p w14:paraId="0841CCC9">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24"/>
                <w:szCs w:val="24"/>
                <w:highlight w:val="none"/>
              </w:rPr>
              <w:t>建设规模</w:t>
            </w:r>
          </w:p>
        </w:tc>
        <w:tc>
          <w:tcPr>
            <w:tcW w:w="1665" w:type="dxa"/>
            <w:vAlign w:val="center"/>
          </w:tcPr>
          <w:p w14:paraId="7792A360">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 xml:space="preserve">建筑面积 </w:t>
            </w:r>
          </w:p>
          <w:p w14:paraId="7BB12E4A">
            <w:pPr>
              <w:adjustRightInd w:val="0"/>
              <w:snapToGrid w:val="0"/>
              <w:spacing w:line="460" w:lineRule="exact"/>
              <w:jc w:val="center"/>
              <w:textAlignment w:val="baseline"/>
              <w:rPr>
                <w:rFonts w:cs="仿宋" w:asciiTheme="minorEastAsia" w:hAnsiTheme="minorEastAsia"/>
                <w:snapToGrid w:val="0"/>
                <w:color w:val="000000"/>
                <w:kern w:val="0"/>
                <w:sz w:val="22"/>
                <w:highlight w:val="none"/>
              </w:rPr>
            </w:pPr>
            <w:r>
              <w:rPr>
                <w:rFonts w:hint="eastAsia" w:cs="仿宋" w:asciiTheme="minorEastAsia" w:hAnsiTheme="minorEastAsia"/>
                <w:snapToGrid w:val="0"/>
                <w:color w:val="000000"/>
                <w:kern w:val="0"/>
                <w:sz w:val="24"/>
                <w:szCs w:val="24"/>
                <w:highlight w:val="none"/>
              </w:rPr>
              <w:t>( 平 方米)</w:t>
            </w:r>
          </w:p>
        </w:tc>
        <w:tc>
          <w:tcPr>
            <w:tcW w:w="1335" w:type="dxa"/>
            <w:vAlign w:val="center"/>
          </w:tcPr>
          <w:p w14:paraId="4AB7CC48">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24"/>
                <w:szCs w:val="24"/>
                <w:highlight w:val="none"/>
              </w:rPr>
              <w:t>结构形式</w:t>
            </w:r>
          </w:p>
        </w:tc>
        <w:tc>
          <w:tcPr>
            <w:tcW w:w="810" w:type="dxa"/>
            <w:vAlign w:val="center"/>
          </w:tcPr>
          <w:p w14:paraId="01B8494C">
            <w:pPr>
              <w:adjustRightInd w:val="0"/>
              <w:snapToGrid w:val="0"/>
              <w:spacing w:line="460" w:lineRule="exact"/>
              <w:jc w:val="center"/>
              <w:textAlignment w:val="baseline"/>
              <w:rPr>
                <w:rFonts w:cs="仿宋" w:asciiTheme="minorEastAsia" w:hAnsiTheme="minorEastAsia"/>
                <w:snapToGrid w:val="0"/>
                <w:color w:val="000000"/>
                <w:kern w:val="0"/>
                <w:sz w:val="15"/>
                <w:szCs w:val="15"/>
                <w:highlight w:val="none"/>
              </w:rPr>
            </w:pPr>
            <w:r>
              <w:rPr>
                <w:rFonts w:hint="eastAsia" w:cs="仿宋" w:asciiTheme="minorEastAsia" w:hAnsiTheme="minorEastAsia"/>
                <w:snapToGrid w:val="0"/>
                <w:color w:val="000000"/>
                <w:kern w:val="0"/>
                <w:position w:val="3"/>
                <w:sz w:val="22"/>
                <w:highlight w:val="none"/>
              </w:rPr>
              <w:t>层数</w:t>
            </w:r>
          </w:p>
        </w:tc>
        <w:tc>
          <w:tcPr>
            <w:tcW w:w="1125" w:type="dxa"/>
            <w:vAlign w:val="center"/>
          </w:tcPr>
          <w:p w14:paraId="5FDBD5F3">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生产能力</w:t>
            </w:r>
          </w:p>
        </w:tc>
        <w:tc>
          <w:tcPr>
            <w:tcW w:w="1455" w:type="dxa"/>
            <w:vAlign w:val="center"/>
          </w:tcPr>
          <w:p w14:paraId="2DD13071">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设备安装内</w:t>
            </w:r>
          </w:p>
        </w:tc>
      </w:tr>
      <w:tr w14:paraId="60D3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1068" w:type="dxa"/>
            <w:vAlign w:val="center"/>
          </w:tcPr>
          <w:p w14:paraId="408FFB2D">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4C9077AC">
            <w:pPr>
              <w:adjustRightInd w:val="0"/>
              <w:snapToGrid w:val="0"/>
              <w:spacing w:line="460" w:lineRule="exact"/>
              <w:textAlignment w:val="baseline"/>
              <w:rPr>
                <w:rFonts w:cs="仿宋" w:asciiTheme="minorEastAsia" w:hAnsiTheme="minorEastAsia"/>
                <w:snapToGrid w:val="0"/>
                <w:color w:val="000000"/>
                <w:kern w:val="0"/>
                <w:sz w:val="32"/>
                <w:szCs w:val="32"/>
                <w:highlight w:val="none"/>
              </w:rPr>
            </w:pPr>
          </w:p>
        </w:tc>
        <w:tc>
          <w:tcPr>
            <w:tcW w:w="1665" w:type="dxa"/>
            <w:vAlign w:val="center"/>
          </w:tcPr>
          <w:p w14:paraId="06593C9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3706816D">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p>
        </w:tc>
        <w:tc>
          <w:tcPr>
            <w:tcW w:w="810" w:type="dxa"/>
            <w:vAlign w:val="center"/>
          </w:tcPr>
          <w:p w14:paraId="7A105B33">
            <w:pPr>
              <w:adjustRightInd w:val="0"/>
              <w:snapToGrid w:val="0"/>
              <w:spacing w:line="460" w:lineRule="exact"/>
              <w:jc w:val="center"/>
              <w:textAlignment w:val="baseline"/>
              <w:rPr>
                <w:rFonts w:cs="仿宋" w:asciiTheme="minorEastAsia" w:hAnsiTheme="minorEastAsia"/>
                <w:snapToGrid w:val="0"/>
                <w:color w:val="000000"/>
                <w:kern w:val="0"/>
                <w:sz w:val="22"/>
                <w:highlight w:val="none"/>
              </w:rPr>
            </w:pPr>
          </w:p>
        </w:tc>
        <w:tc>
          <w:tcPr>
            <w:tcW w:w="1125" w:type="dxa"/>
            <w:vAlign w:val="center"/>
          </w:tcPr>
          <w:p w14:paraId="5306E348">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p>
        </w:tc>
        <w:tc>
          <w:tcPr>
            <w:tcW w:w="1455" w:type="dxa"/>
            <w:vAlign w:val="center"/>
          </w:tcPr>
          <w:p w14:paraId="023DB26B">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p>
        </w:tc>
      </w:tr>
      <w:tr w14:paraId="36A1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27D188F7">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7A42D3B4">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6E8297D0">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041AC37C">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6A0A561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0263DC52">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6E780EBA">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6B1A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1068" w:type="dxa"/>
            <w:vAlign w:val="center"/>
          </w:tcPr>
          <w:p w14:paraId="1D0DC4C5">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2030D97B">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1987E8CA">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29E7C0B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748E3D6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123F3BB7">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216BFCC5">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7FA3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2617E45F">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19058AD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085D4B74">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03C915E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50C36090">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0C63CE30">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42197234">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7DB2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49D94BC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1010A60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4946FD2A">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13949E65">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6275A47D">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49BCCC4E">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0F19AEA5">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6787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38722A0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032AD90F">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58B06A99">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4C2F2301">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74D3B34F">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17AD82F7">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433FCC97">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0E61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3C493E8F">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3A68D4E8">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04979DC7">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64CB51E8">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6E940135">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71663AB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70BC92B9">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r w14:paraId="5034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1068" w:type="dxa"/>
            <w:vAlign w:val="center"/>
          </w:tcPr>
          <w:p w14:paraId="32D88F74">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762" w:type="dxa"/>
            <w:vAlign w:val="center"/>
          </w:tcPr>
          <w:p w14:paraId="5CF6E27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665" w:type="dxa"/>
            <w:vAlign w:val="center"/>
          </w:tcPr>
          <w:p w14:paraId="4F6DDFD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335" w:type="dxa"/>
            <w:vAlign w:val="center"/>
          </w:tcPr>
          <w:p w14:paraId="40C56F52">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810" w:type="dxa"/>
            <w:vAlign w:val="center"/>
          </w:tcPr>
          <w:p w14:paraId="141E3316">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125" w:type="dxa"/>
            <w:vAlign w:val="center"/>
          </w:tcPr>
          <w:p w14:paraId="3A1C353D">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c>
          <w:tcPr>
            <w:tcW w:w="1455" w:type="dxa"/>
            <w:vAlign w:val="center"/>
          </w:tcPr>
          <w:p w14:paraId="664A0D7D">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p>
        </w:tc>
      </w:tr>
    </w:tbl>
    <w:p w14:paraId="7C25F2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457B66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pgSz w:w="11907" w:h="16841"/>
          <w:pgMar w:top="1440" w:right="1800" w:bottom="1440" w:left="1800" w:header="0" w:footer="850" w:gutter="0"/>
          <w:cols w:space="720" w:num="1"/>
        </w:sectPr>
      </w:pPr>
    </w:p>
    <w:p w14:paraId="7CFBA1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32"/>
          <w:szCs w:val="32"/>
          <w:highlight w:val="none"/>
        </w:rPr>
        <w:t>附件 2</w:t>
      </w:r>
      <w:r>
        <w:rPr>
          <w:rFonts w:hint="eastAsia" w:cs="仿宋" w:asciiTheme="minorEastAsia" w:hAnsiTheme="minorEastAsia"/>
          <w:snapToGrid w:val="0"/>
          <w:color w:val="000000"/>
          <w:kern w:val="0"/>
          <w:sz w:val="24"/>
          <w:szCs w:val="24"/>
          <w:highlight w:val="none"/>
        </w:rPr>
        <w:t>：</w:t>
      </w:r>
    </w:p>
    <w:p w14:paraId="4B9B14FF">
      <w:pPr>
        <w:adjustRightInd w:val="0"/>
        <w:snapToGrid w:val="0"/>
        <w:spacing w:line="460" w:lineRule="exact"/>
        <w:jc w:val="center"/>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发包人供应材料设备一览表</w:t>
      </w:r>
    </w:p>
    <w:p w14:paraId="0346E0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21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978"/>
        <w:gridCol w:w="1087"/>
        <w:gridCol w:w="719"/>
        <w:gridCol w:w="651"/>
        <w:gridCol w:w="800"/>
        <w:gridCol w:w="759"/>
        <w:gridCol w:w="652"/>
        <w:gridCol w:w="1140"/>
        <w:gridCol w:w="770"/>
      </w:tblGrid>
      <w:tr w14:paraId="54B47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662" w:type="dxa"/>
            <w:tcBorders>
              <w:top w:val="single" w:color="000000" w:sz="10" w:space="0"/>
              <w:left w:val="single" w:color="000000" w:sz="10" w:space="0"/>
            </w:tcBorders>
          </w:tcPr>
          <w:p w14:paraId="33FDA6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978" w:type="dxa"/>
            <w:tcBorders>
              <w:top w:val="single" w:color="000000" w:sz="10" w:space="0"/>
            </w:tcBorders>
          </w:tcPr>
          <w:p w14:paraId="7AA8A7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材料、</w:t>
            </w:r>
          </w:p>
          <w:p w14:paraId="05400A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设备品种</w:t>
            </w:r>
          </w:p>
        </w:tc>
        <w:tc>
          <w:tcPr>
            <w:tcW w:w="1087" w:type="dxa"/>
            <w:tcBorders>
              <w:top w:val="single" w:color="000000" w:sz="10" w:space="0"/>
            </w:tcBorders>
          </w:tcPr>
          <w:p w14:paraId="3F7C98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规格型号</w:t>
            </w:r>
          </w:p>
        </w:tc>
        <w:tc>
          <w:tcPr>
            <w:tcW w:w="719" w:type="dxa"/>
            <w:tcBorders>
              <w:top w:val="single" w:color="000000" w:sz="10" w:space="0"/>
            </w:tcBorders>
          </w:tcPr>
          <w:p w14:paraId="176A94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单位</w:t>
            </w:r>
          </w:p>
        </w:tc>
        <w:tc>
          <w:tcPr>
            <w:tcW w:w="651" w:type="dxa"/>
            <w:tcBorders>
              <w:top w:val="single" w:color="000000" w:sz="10" w:space="0"/>
            </w:tcBorders>
          </w:tcPr>
          <w:p w14:paraId="110BEC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数量</w:t>
            </w:r>
          </w:p>
        </w:tc>
        <w:tc>
          <w:tcPr>
            <w:tcW w:w="800" w:type="dxa"/>
            <w:tcBorders>
              <w:top w:val="single" w:color="000000" w:sz="10" w:space="0"/>
            </w:tcBorders>
          </w:tcPr>
          <w:p w14:paraId="7F9A58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单价（元）</w:t>
            </w:r>
          </w:p>
        </w:tc>
        <w:tc>
          <w:tcPr>
            <w:tcW w:w="759" w:type="dxa"/>
            <w:tcBorders>
              <w:top w:val="single" w:color="000000" w:sz="10" w:space="0"/>
            </w:tcBorders>
          </w:tcPr>
          <w:p w14:paraId="116CA2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质量等级</w:t>
            </w:r>
          </w:p>
        </w:tc>
        <w:tc>
          <w:tcPr>
            <w:tcW w:w="652" w:type="dxa"/>
            <w:tcBorders>
              <w:top w:val="single" w:color="000000" w:sz="10" w:space="0"/>
            </w:tcBorders>
          </w:tcPr>
          <w:p w14:paraId="448C4D04">
            <w:pPr>
              <w:adjustRightInd w:val="0"/>
              <w:snapToGrid w:val="0"/>
              <w:spacing w:line="460" w:lineRule="exact"/>
              <w:ind w:right="1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供 应 时 间</w:t>
            </w:r>
          </w:p>
        </w:tc>
        <w:tc>
          <w:tcPr>
            <w:tcW w:w="1140" w:type="dxa"/>
            <w:tcBorders>
              <w:top w:val="single" w:color="000000" w:sz="10" w:space="0"/>
            </w:tcBorders>
          </w:tcPr>
          <w:p w14:paraId="4BC565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送达地点</w:t>
            </w:r>
          </w:p>
        </w:tc>
        <w:tc>
          <w:tcPr>
            <w:tcW w:w="770" w:type="dxa"/>
            <w:tcBorders>
              <w:top w:val="single" w:color="000000" w:sz="10" w:space="0"/>
              <w:right w:val="single" w:color="000000" w:sz="10" w:space="0"/>
            </w:tcBorders>
          </w:tcPr>
          <w:p w14:paraId="3B6E61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备注</w:t>
            </w:r>
          </w:p>
        </w:tc>
      </w:tr>
      <w:tr w14:paraId="7BCD8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62" w:type="dxa"/>
            <w:tcBorders>
              <w:left w:val="single" w:color="000000" w:sz="10" w:space="0"/>
            </w:tcBorders>
          </w:tcPr>
          <w:p w14:paraId="05E4D7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20F8670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3769ED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7F7084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50D9D4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004811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2F07C79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4AAEA6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087250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5C4FBB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ECB9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338492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038185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39A8A8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4886A2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50A5C4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4B06D0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04789D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361815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54DC81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18B49D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98D2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6B2B43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245D2F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674011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20D2772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26DA844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50EA4E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1791DE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337C0B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68032BD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1A253E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5EFA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62" w:type="dxa"/>
            <w:tcBorders>
              <w:left w:val="single" w:color="000000" w:sz="10" w:space="0"/>
            </w:tcBorders>
          </w:tcPr>
          <w:p w14:paraId="68BBC7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2BA303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1E06FBC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0377AB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13EC2A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4CF599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3EE79B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498F03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4DD236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6F8215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2519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747843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05F1AB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342F99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531E25E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1EAB75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71F472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2C09F2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142AFD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6964F6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31D1362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F4CC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689D75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5E2A5C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245488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50A110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17709C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0396A1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26FF50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3CB1CD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3D164C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27D7110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825D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59CAA0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1B31EA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760DEE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4FCC402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1112EC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3DF11A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7BE21B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0C8C3C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3D9A28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1A449C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A8C3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79D43C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516D7CC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6FAE6C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59AAD10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2751A7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66B10F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07CCB4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053AC8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7FD4ED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6D15A95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FB33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087F26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7BED1F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3510B7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38121C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26D665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591698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5287D3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3D182F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06B841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4B158C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548E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7D4CBF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7C0827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0B5797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35DFD7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2FF71C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17BEE8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2B6E4D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7315E7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1CA216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602CA3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D3D7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54A08A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6D74F3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790712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730CCB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7805C8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3E8A8A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787B06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757DE8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703498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43C061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DFD7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29405A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26537E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36D330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4A602E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51A959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7945F0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2D8DC9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687AF1F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3B8323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5DBFEF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9134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7D443C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6D6CC4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4E12D2B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10E237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2028E6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476A73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53681D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634A413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59BE84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34AF24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CCEE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1B91A8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6B161D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73A23E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3CD08B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7CF884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6D01C3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5A160B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3FE8CA1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5ACEEB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74F185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D23E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53D03F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25422B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0A4CA9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7C72F6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4C0B9B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1E41C55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5F9C63F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70CF23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0EA14AE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1C0B5C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7DF2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3B0185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Pr>
          <w:p w14:paraId="19D801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Pr>
          <w:p w14:paraId="46A8B2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Pr>
          <w:p w14:paraId="0E6DC0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Pr>
          <w:p w14:paraId="001A7A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Pr>
          <w:p w14:paraId="4E24F0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Pr>
          <w:p w14:paraId="77E144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Pr>
          <w:p w14:paraId="7E4FDE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Pr>
          <w:p w14:paraId="6C2FFAB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right w:val="single" w:color="000000" w:sz="10" w:space="0"/>
            </w:tcBorders>
          </w:tcPr>
          <w:p w14:paraId="4C893A9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71AB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62" w:type="dxa"/>
            <w:tcBorders>
              <w:left w:val="single" w:color="000000" w:sz="10" w:space="0"/>
              <w:bottom w:val="single" w:color="000000" w:sz="10" w:space="0"/>
            </w:tcBorders>
          </w:tcPr>
          <w:p w14:paraId="147329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8" w:type="dxa"/>
            <w:tcBorders>
              <w:bottom w:val="single" w:color="000000" w:sz="10" w:space="0"/>
            </w:tcBorders>
          </w:tcPr>
          <w:p w14:paraId="2228D3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087" w:type="dxa"/>
            <w:tcBorders>
              <w:bottom w:val="single" w:color="000000" w:sz="10" w:space="0"/>
            </w:tcBorders>
          </w:tcPr>
          <w:p w14:paraId="04A2D47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19" w:type="dxa"/>
            <w:tcBorders>
              <w:bottom w:val="single" w:color="000000" w:sz="10" w:space="0"/>
            </w:tcBorders>
          </w:tcPr>
          <w:p w14:paraId="144ECC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1" w:type="dxa"/>
            <w:tcBorders>
              <w:bottom w:val="single" w:color="000000" w:sz="10" w:space="0"/>
            </w:tcBorders>
          </w:tcPr>
          <w:p w14:paraId="6E1FD6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00" w:type="dxa"/>
            <w:tcBorders>
              <w:bottom w:val="single" w:color="000000" w:sz="10" w:space="0"/>
            </w:tcBorders>
          </w:tcPr>
          <w:p w14:paraId="4EF997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59" w:type="dxa"/>
            <w:tcBorders>
              <w:bottom w:val="single" w:color="000000" w:sz="10" w:space="0"/>
            </w:tcBorders>
          </w:tcPr>
          <w:p w14:paraId="268AF6F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652" w:type="dxa"/>
            <w:tcBorders>
              <w:bottom w:val="single" w:color="000000" w:sz="10" w:space="0"/>
            </w:tcBorders>
          </w:tcPr>
          <w:p w14:paraId="39D5B2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40" w:type="dxa"/>
            <w:tcBorders>
              <w:bottom w:val="single" w:color="000000" w:sz="10" w:space="0"/>
            </w:tcBorders>
          </w:tcPr>
          <w:p w14:paraId="76EF71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bottom w:val="single" w:color="000000" w:sz="10" w:space="0"/>
              <w:right w:val="single" w:color="000000" w:sz="10" w:space="0"/>
            </w:tcBorders>
          </w:tcPr>
          <w:p w14:paraId="7743B7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6B1495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1A51C1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17" w:type="default"/>
          <w:footerReference r:id="rId18" w:type="default"/>
          <w:pgSz w:w="11907" w:h="16841"/>
          <w:pgMar w:top="1440" w:right="1800" w:bottom="1440" w:left="1800" w:header="0" w:footer="850" w:gutter="0"/>
          <w:cols w:space="720" w:num="1"/>
        </w:sectPr>
      </w:pPr>
    </w:p>
    <w:p w14:paraId="2132605D">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 xml:space="preserve">附件 </w:t>
      </w:r>
      <w:r>
        <w:rPr>
          <w:rFonts w:hint="eastAsia" w:cs="仿宋" w:asciiTheme="minorEastAsia" w:hAnsiTheme="minorEastAsia"/>
          <w:b/>
          <w:bCs/>
          <w:snapToGrid w:val="0"/>
          <w:color w:val="000000"/>
          <w:kern w:val="0"/>
          <w:sz w:val="28"/>
          <w:szCs w:val="28"/>
          <w:highlight w:val="none"/>
        </w:rPr>
        <w:t>3</w:t>
      </w:r>
      <w:r>
        <w:rPr>
          <w:rFonts w:hint="eastAsia" w:cs="仿宋" w:asciiTheme="minorEastAsia" w:hAnsiTheme="minorEastAsia"/>
          <w:snapToGrid w:val="0"/>
          <w:color w:val="000000"/>
          <w:kern w:val="0"/>
          <w:sz w:val="28"/>
          <w:szCs w:val="28"/>
          <w:highlight w:val="none"/>
        </w:rPr>
        <w:t>：</w:t>
      </w:r>
    </w:p>
    <w:p w14:paraId="1C23CA75">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工程质量保修书</w:t>
      </w:r>
    </w:p>
    <w:p w14:paraId="7ADBD8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发包人（全称）：</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eastAsia="zh-CN"/>
        </w:rPr>
        <w:t>苍梧县六堡镇人民政府</w:t>
      </w:r>
      <w:r>
        <w:rPr>
          <w:rFonts w:hint="eastAsia" w:cs="仿宋" w:asciiTheme="minorEastAsia" w:hAnsiTheme="minorEastAsia"/>
          <w:snapToGrid w:val="0"/>
          <w:color w:val="000000"/>
          <w:kern w:val="0"/>
          <w:sz w:val="24"/>
          <w:szCs w:val="24"/>
          <w:highlight w:val="none"/>
          <w:u w:val="single"/>
        </w:rPr>
        <w:t xml:space="preserve"> </w:t>
      </w:r>
    </w:p>
    <w:p w14:paraId="3C8A5F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承包人（全称）：</w:t>
      </w:r>
      <w:r>
        <w:rPr>
          <w:rFonts w:hint="eastAsia" w:cs="仿宋" w:asciiTheme="minorEastAsia" w:hAnsiTheme="minorEastAsia"/>
          <w:snapToGrid w:val="0"/>
          <w:color w:val="000000"/>
          <w:kern w:val="0"/>
          <w:sz w:val="24"/>
          <w:szCs w:val="24"/>
          <w:highlight w:val="none"/>
          <w:u w:val="single"/>
        </w:rPr>
        <w:t xml:space="preserve">                </w:t>
      </w:r>
    </w:p>
    <w:p w14:paraId="3C5E52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发包人和承包人根据《中华人民共和国建筑法》和《建设工程质量管理条例》，经协商一致就</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（工程全称）签订工程质量保修书。</w:t>
      </w:r>
    </w:p>
    <w:p w14:paraId="6130E1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一、工程质量保修范围和内容</w:t>
      </w:r>
    </w:p>
    <w:p w14:paraId="3CCEEE73">
      <w:pPr>
        <w:adjustRightInd w:val="0"/>
        <w:snapToGrid w:val="0"/>
        <w:spacing w:line="460" w:lineRule="exact"/>
        <w:ind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承包人在质量保修期内，按照有关法律规定和合同约定，承担工程质量保修责任。</w:t>
      </w:r>
    </w:p>
    <w:p w14:paraId="7978438C">
      <w:pPr>
        <w:adjustRightInd w:val="0"/>
        <w:snapToGrid w:val="0"/>
        <w:spacing w:line="460" w:lineRule="exact"/>
        <w:ind w:right="2" w:firstLine="480" w:firstLineChars="20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质量保修范围包括</w:t>
      </w:r>
      <w:r>
        <w:rPr>
          <w:rFonts w:hint="eastAsia" w:cs="仿宋" w:asciiTheme="minorEastAsia" w:hAnsiTheme="minorEastAsia"/>
          <w:snapToGrid w:val="0"/>
          <w:color w:val="000000"/>
          <w:kern w:val="0"/>
          <w:sz w:val="24"/>
          <w:szCs w:val="24"/>
          <w:highlight w:val="none"/>
          <w:u w:val="single"/>
          <w:lang w:val="en-US" w:eastAsia="zh-CN"/>
        </w:rPr>
        <w:t xml:space="preserve">                 </w:t>
      </w:r>
      <w:r>
        <w:rPr>
          <w:rFonts w:hint="eastAsia" w:cs="仿宋" w:asciiTheme="minorEastAsia" w:hAnsiTheme="minorEastAsia"/>
          <w:snapToGrid w:val="0"/>
          <w:color w:val="000000"/>
          <w:kern w:val="0"/>
          <w:sz w:val="24"/>
          <w:szCs w:val="24"/>
          <w:highlight w:val="none"/>
        </w:rPr>
        <w:t>，以及双方约定的其他项目。具体保修的内容，双方约定如下：</w:t>
      </w:r>
      <w:r>
        <w:rPr>
          <w:rFonts w:hint="eastAsia" w:cs="仿宋" w:asciiTheme="minorEastAsia" w:hAnsiTheme="minorEastAsia"/>
          <w:snapToGrid w:val="0"/>
          <w:color w:val="000000"/>
          <w:kern w:val="0"/>
          <w:sz w:val="24"/>
          <w:szCs w:val="24"/>
          <w:highlight w:val="none"/>
          <w:u w:val="single"/>
        </w:rPr>
        <w:t>在承包人承包施工的范围、内容、项目属于承包人责任造成的工程质量问题，均由承包人承担保修责任。</w:t>
      </w:r>
    </w:p>
    <w:p w14:paraId="438408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二、质量保修期</w:t>
      </w:r>
    </w:p>
    <w:p w14:paraId="6E18CDD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根据《建设工程质量管理条例》及有关规定，工程的质量保修期如下：</w:t>
      </w:r>
    </w:p>
    <w:p w14:paraId="5DE1986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1．地基基础工程和主体结构工程为设计文件规定的工程合理使用年限；</w:t>
      </w:r>
    </w:p>
    <w:p w14:paraId="74414B0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2．屋面防水工程、有防水要求的卫生间、房间和外墙面的防渗为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p>
    <w:p w14:paraId="2B4C1F4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3．装修工程为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p>
    <w:p w14:paraId="71FA0E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4．电气管线、给排水管道、设备安装工程为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p>
    <w:p w14:paraId="7682C3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5．供热与供冷系统为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个采暖期、供冷期；</w:t>
      </w:r>
    </w:p>
    <w:p w14:paraId="450EF8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6．住宅小区内的给排水设施、道路等配套工程为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p>
    <w:p w14:paraId="02AAC457">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7．其他项目保修期限约定如下：</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本项目的保修期为3年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w:t>
      </w:r>
    </w:p>
    <w:p w14:paraId="7800F275">
      <w:pPr>
        <w:adjustRightInd w:val="0"/>
        <w:snapToGrid w:val="0"/>
        <w:spacing w:line="460" w:lineRule="exact"/>
        <w:ind w:right="1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质量保修期自工程竣工验收合格之日起计算。</w:t>
      </w:r>
    </w:p>
    <w:p w14:paraId="1BFC026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三、缺陷责任期</w:t>
      </w:r>
    </w:p>
    <w:p w14:paraId="74B1758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工程缺陷责任期为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u w:val="single"/>
          <w:lang w:val="en-US" w:eastAsia="zh-CN"/>
        </w:rPr>
        <w:t xml:space="preserve"> </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个月，缺陷责任期自工程通过竣工验收之日起计算。单位工程先于 全部工程进行验收，单位工程缺陷责任期自单位工程验收合格之日起算。</w:t>
      </w:r>
    </w:p>
    <w:p w14:paraId="369F21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缺陷责任期终止后，发包人应退还剩余的质量保证金。</w:t>
      </w:r>
    </w:p>
    <w:p w14:paraId="1EB408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四、质量保修责任</w:t>
      </w:r>
    </w:p>
    <w:p w14:paraId="262FD2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属于保修范围、内容的项目，承包人应当在接到保修通知之日起 7 天内派人保修。承包人不在约定期限内派人保修的，发包人可以委托他人修理，修理费用从质量保修金内扣除。</w:t>
      </w:r>
    </w:p>
    <w:p w14:paraId="3159913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2．发生紧急事故需抢修的，承包人在接到事故通知后，应当立即到达事故现场抢修。</w:t>
      </w:r>
    </w:p>
    <w:p w14:paraId="1ADB20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3．对于涉及结构安全的质量问题， 应当按照《建设工程质量管理条例》的规定，立即向当地建 设行政主管部门和有关部门报告，采取安全防范措施，并由原设计人或者具有相应资质等级的设计人提出保修方案，承包人实施保修。</w:t>
      </w:r>
    </w:p>
    <w:p w14:paraId="77513D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4．质量保修完成后，由发包人组织验收。</w:t>
      </w:r>
    </w:p>
    <w:p w14:paraId="3A468E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五、保修费用</w:t>
      </w:r>
    </w:p>
    <w:p w14:paraId="14A144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保修费用由造成质量缺陷的责任方承担。</w:t>
      </w:r>
    </w:p>
    <w:p w14:paraId="1C056D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六、双方约定的其他工程质量保修事项：</w:t>
      </w:r>
      <w:r>
        <w:rPr>
          <w:rFonts w:hint="eastAsia" w:cs="仿宋" w:asciiTheme="minorEastAsia" w:hAnsiTheme="minorEastAsia"/>
          <w:snapToGrid w:val="0"/>
          <w:color w:val="000000"/>
          <w:kern w:val="0"/>
          <w:sz w:val="24"/>
          <w:szCs w:val="24"/>
          <w:highlight w:val="none"/>
          <w:u w:val="single"/>
        </w:rPr>
        <w:t xml:space="preserve"> 本工程质保期（养护期）为</w:t>
      </w:r>
      <w:r>
        <w:rPr>
          <w:rFonts w:hint="eastAsia" w:cs="仿宋" w:asciiTheme="minorEastAsia" w:hAnsiTheme="minorEastAsia"/>
          <w:snapToGrid w:val="0"/>
          <w:color w:val="000000"/>
          <w:kern w:val="0"/>
          <w:sz w:val="24"/>
          <w:szCs w:val="24"/>
          <w:highlight w:val="none"/>
          <w:u w:val="single"/>
          <w:lang w:val="en-US" w:eastAsia="zh-CN"/>
        </w:rPr>
        <w:t>三</w:t>
      </w:r>
      <w:r>
        <w:rPr>
          <w:rFonts w:hint="eastAsia" w:cs="仿宋" w:asciiTheme="minorEastAsia" w:hAnsiTheme="minorEastAsia"/>
          <w:snapToGrid w:val="0"/>
          <w:color w:val="000000"/>
          <w:kern w:val="0"/>
          <w:sz w:val="24"/>
          <w:szCs w:val="24"/>
          <w:highlight w:val="none"/>
          <w:u w:val="single"/>
        </w:rPr>
        <w:t xml:space="preserve">年，以竣工验收合格之日起计算，养护至竣工验收合格及完成接养手续为止。如工程质量不能满足竣工验收及接养要求的，整改期间承包人必须继续免费养护至竣工验收合格及完成接养手续为止 </w:t>
      </w:r>
      <w:r>
        <w:rPr>
          <w:rFonts w:hint="eastAsia" w:cs="仿宋" w:asciiTheme="minorEastAsia" w:hAnsiTheme="minorEastAsia"/>
          <w:snapToGrid w:val="0"/>
          <w:color w:val="000000"/>
          <w:kern w:val="0"/>
          <w:sz w:val="24"/>
          <w:szCs w:val="24"/>
          <w:highlight w:val="none"/>
        </w:rPr>
        <w:t>。</w:t>
      </w:r>
    </w:p>
    <w:p w14:paraId="034C60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工程质量保修书由发包人、承包人在工程竣工验收前共同签署，作为施工合同附件，其有效期限至保修期满。</w:t>
      </w:r>
    </w:p>
    <w:p w14:paraId="0CA77A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8B6CF1A">
      <w:pPr>
        <w:keepNext/>
        <w:keepLines/>
        <w:adjustRightInd w:val="0"/>
        <w:snapToGrid w:val="0"/>
        <w:spacing w:line="376" w:lineRule="auto"/>
        <w:textAlignment w:val="baseline"/>
        <w:outlineLvl w:val="3"/>
        <w:rPr>
          <w:rFonts w:cs="Times New Roman" w:asciiTheme="minorEastAsia" w:hAnsiTheme="minorEastAsia"/>
          <w:b/>
          <w:bCs/>
          <w:snapToGrid w:val="0"/>
          <w:color w:val="000000"/>
          <w:sz w:val="28"/>
          <w:szCs w:val="28"/>
          <w:highlight w:val="none"/>
        </w:rPr>
      </w:pPr>
      <w:r>
        <w:rPr>
          <w:rFonts w:hint="eastAsia" w:cs="Times New Roman" w:asciiTheme="minorEastAsia" w:hAnsiTheme="minorEastAsia"/>
          <w:b/>
          <w:bCs/>
          <w:snapToGrid w:val="0"/>
          <w:color w:val="000000"/>
          <w:sz w:val="28"/>
          <w:szCs w:val="28"/>
          <w:highlight w:val="none"/>
        </w:rPr>
        <w:t xml:space="preserve">  </w:t>
      </w:r>
      <w:r>
        <w:rPr>
          <w:rFonts w:hint="eastAsia" w:cs="Times New Roman" w:asciiTheme="minorEastAsia" w:hAnsiTheme="minorEastAsia"/>
          <w:snapToGrid w:val="0"/>
          <w:color w:val="000000"/>
          <w:sz w:val="28"/>
          <w:szCs w:val="28"/>
          <w:highlight w:val="none"/>
        </w:rPr>
        <w:t>（签章页）</w:t>
      </w:r>
    </w:p>
    <w:p w14:paraId="48A3C3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发包人(公章)：</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 xml:space="preserve">         承包人(公章)：                   </w:t>
      </w:r>
    </w:p>
    <w:p w14:paraId="5A38DB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地  址：</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地  址：</w:t>
      </w:r>
      <w:r>
        <w:rPr>
          <w:rFonts w:hint="eastAsia" w:cs="仿宋" w:asciiTheme="minorEastAsia" w:hAnsiTheme="minorEastAsia"/>
          <w:snapToGrid w:val="0"/>
          <w:color w:val="000000"/>
          <w:kern w:val="0"/>
          <w:sz w:val="24"/>
          <w:szCs w:val="24"/>
          <w:highlight w:val="none"/>
          <w:u w:val="single"/>
        </w:rPr>
        <w:t xml:space="preserve">               </w:t>
      </w:r>
    </w:p>
    <w:p w14:paraId="4F83BB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法定代表人(签字)：</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法定代表人(签字)：</w:t>
      </w:r>
      <w:r>
        <w:rPr>
          <w:rFonts w:hint="eastAsia" w:cs="仿宋" w:asciiTheme="minorEastAsia" w:hAnsiTheme="minorEastAsia"/>
          <w:snapToGrid w:val="0"/>
          <w:color w:val="000000"/>
          <w:kern w:val="0"/>
          <w:sz w:val="24"/>
          <w:szCs w:val="24"/>
          <w:highlight w:val="none"/>
          <w:u w:val="single"/>
        </w:rPr>
        <w:t xml:space="preserve">             </w:t>
      </w:r>
    </w:p>
    <w:p w14:paraId="3597CC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委托代理人(签字)：</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委托代理人(签字)：</w:t>
      </w:r>
      <w:r>
        <w:rPr>
          <w:rFonts w:hint="eastAsia" w:cs="仿宋" w:asciiTheme="minorEastAsia" w:hAnsiTheme="minorEastAsia"/>
          <w:snapToGrid w:val="0"/>
          <w:color w:val="000000"/>
          <w:kern w:val="0"/>
          <w:sz w:val="24"/>
          <w:szCs w:val="24"/>
          <w:highlight w:val="none"/>
          <w:u w:val="single"/>
        </w:rPr>
        <w:t xml:space="preserve">          </w:t>
      </w:r>
    </w:p>
    <w:p w14:paraId="5A3052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电  话：</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电  话：</w:t>
      </w:r>
      <w:r>
        <w:rPr>
          <w:rFonts w:hint="eastAsia" w:cs="仿宋" w:asciiTheme="minorEastAsia" w:hAnsiTheme="minorEastAsia"/>
          <w:snapToGrid w:val="0"/>
          <w:color w:val="000000"/>
          <w:kern w:val="0"/>
          <w:sz w:val="24"/>
          <w:szCs w:val="24"/>
          <w:highlight w:val="none"/>
          <w:u w:val="single"/>
        </w:rPr>
        <w:t xml:space="preserve">                      </w:t>
      </w:r>
    </w:p>
    <w:p w14:paraId="10EAEB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传  真：</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传  真：</w:t>
      </w:r>
      <w:r>
        <w:rPr>
          <w:rFonts w:hint="eastAsia" w:cs="仿宋" w:asciiTheme="minorEastAsia" w:hAnsiTheme="minorEastAsia"/>
          <w:snapToGrid w:val="0"/>
          <w:color w:val="000000"/>
          <w:kern w:val="0"/>
          <w:sz w:val="24"/>
          <w:szCs w:val="24"/>
          <w:highlight w:val="none"/>
          <w:u w:val="single"/>
        </w:rPr>
        <w:t xml:space="preserve">                     </w:t>
      </w:r>
    </w:p>
    <w:p w14:paraId="68A054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开户银行：</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开户银行：</w:t>
      </w:r>
      <w:r>
        <w:rPr>
          <w:rFonts w:hint="eastAsia" w:cs="仿宋" w:asciiTheme="minorEastAsia" w:hAnsiTheme="minorEastAsia"/>
          <w:snapToGrid w:val="0"/>
          <w:color w:val="000000"/>
          <w:kern w:val="0"/>
          <w:sz w:val="24"/>
          <w:szCs w:val="24"/>
          <w:highlight w:val="none"/>
          <w:u w:val="single"/>
        </w:rPr>
        <w:t xml:space="preserve">                              </w:t>
      </w:r>
    </w:p>
    <w:p w14:paraId="3CA538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账  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账  号：</w:t>
      </w:r>
      <w:r>
        <w:rPr>
          <w:rFonts w:hint="eastAsia" w:cs="仿宋" w:asciiTheme="minorEastAsia" w:hAnsiTheme="minorEastAsia"/>
          <w:snapToGrid w:val="0"/>
          <w:color w:val="000000"/>
          <w:kern w:val="0"/>
          <w:sz w:val="24"/>
          <w:szCs w:val="24"/>
          <w:highlight w:val="none"/>
          <w:u w:val="single"/>
        </w:rPr>
        <w:t xml:space="preserve">                     </w:t>
      </w:r>
    </w:p>
    <w:p w14:paraId="04FFF4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邮政编码：</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          邮政编码：</w:t>
      </w:r>
      <w:r>
        <w:rPr>
          <w:rFonts w:hint="eastAsia" w:cs="仿宋" w:asciiTheme="minorEastAsia" w:hAnsiTheme="minorEastAsia"/>
          <w:snapToGrid w:val="0"/>
          <w:color w:val="000000"/>
          <w:kern w:val="0"/>
          <w:sz w:val="24"/>
          <w:szCs w:val="24"/>
          <w:highlight w:val="none"/>
          <w:u w:val="single"/>
        </w:rPr>
        <w:t xml:space="preserve">                         </w:t>
      </w:r>
    </w:p>
    <w:p w14:paraId="22C8A7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19" w:type="default"/>
          <w:footerReference r:id="rId20" w:type="default"/>
          <w:pgSz w:w="11907" w:h="16841"/>
          <w:pgMar w:top="1440" w:right="1800" w:bottom="1440" w:left="1800" w:header="0" w:footer="850" w:gutter="0"/>
          <w:cols w:space="720" w:num="1"/>
        </w:sectPr>
      </w:pPr>
    </w:p>
    <w:p w14:paraId="2041E694">
      <w:pPr>
        <w:adjustRightInd w:val="0"/>
        <w:snapToGrid w:val="0"/>
        <w:spacing w:line="460" w:lineRule="exact"/>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32"/>
          <w:szCs w:val="32"/>
          <w:highlight w:val="none"/>
        </w:rPr>
        <w:t>附件 4：</w:t>
      </w:r>
    </w:p>
    <w:p w14:paraId="053EA02C">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32"/>
          <w:szCs w:val="32"/>
          <w:highlight w:val="none"/>
        </w:rPr>
        <w:t>主要建设工程文件目录</w:t>
      </w:r>
    </w:p>
    <w:p w14:paraId="41E21E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44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2"/>
        <w:gridCol w:w="1186"/>
        <w:gridCol w:w="1352"/>
        <w:gridCol w:w="1155"/>
        <w:gridCol w:w="1352"/>
        <w:gridCol w:w="1564"/>
      </w:tblGrid>
      <w:tr w14:paraId="46374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832" w:type="dxa"/>
            <w:tcBorders>
              <w:top w:val="single" w:color="000000" w:sz="10" w:space="0"/>
              <w:left w:val="single" w:color="000000" w:sz="10" w:space="0"/>
            </w:tcBorders>
          </w:tcPr>
          <w:p w14:paraId="272572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文件名称</w:t>
            </w:r>
          </w:p>
        </w:tc>
        <w:tc>
          <w:tcPr>
            <w:tcW w:w="1186" w:type="dxa"/>
            <w:tcBorders>
              <w:top w:val="single" w:color="000000" w:sz="10" w:space="0"/>
            </w:tcBorders>
          </w:tcPr>
          <w:p w14:paraId="250376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套数</w:t>
            </w:r>
          </w:p>
        </w:tc>
        <w:tc>
          <w:tcPr>
            <w:tcW w:w="1352" w:type="dxa"/>
            <w:tcBorders>
              <w:top w:val="single" w:color="000000" w:sz="10" w:space="0"/>
            </w:tcBorders>
          </w:tcPr>
          <w:p w14:paraId="0A3F63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费用（元）</w:t>
            </w:r>
          </w:p>
        </w:tc>
        <w:tc>
          <w:tcPr>
            <w:tcW w:w="1155" w:type="dxa"/>
            <w:tcBorders>
              <w:top w:val="single" w:color="000000" w:sz="10" w:space="0"/>
            </w:tcBorders>
          </w:tcPr>
          <w:p w14:paraId="47E84D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w:t>
            </w:r>
          </w:p>
        </w:tc>
        <w:tc>
          <w:tcPr>
            <w:tcW w:w="1352" w:type="dxa"/>
            <w:tcBorders>
              <w:top w:val="single" w:color="000000" w:sz="10" w:space="0"/>
            </w:tcBorders>
          </w:tcPr>
          <w:p w14:paraId="098D66C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移交时间</w:t>
            </w:r>
          </w:p>
        </w:tc>
        <w:tc>
          <w:tcPr>
            <w:tcW w:w="1564" w:type="dxa"/>
            <w:tcBorders>
              <w:top w:val="single" w:color="000000" w:sz="10" w:space="0"/>
              <w:right w:val="single" w:color="000000" w:sz="10" w:space="0"/>
            </w:tcBorders>
          </w:tcPr>
          <w:p w14:paraId="1F864C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责任人</w:t>
            </w:r>
          </w:p>
        </w:tc>
      </w:tr>
      <w:tr w14:paraId="30130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832" w:type="dxa"/>
            <w:tcBorders>
              <w:left w:val="single" w:color="000000" w:sz="10" w:space="0"/>
            </w:tcBorders>
          </w:tcPr>
          <w:p w14:paraId="4839AA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4C9FC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2F24FB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0E842B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52176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4EC4683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F436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580FAA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A48A8D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3A11F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65803A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8B09E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565C33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D399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24FFD1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6B5D52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E210E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21500F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D7B6E4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301478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6D17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5D8FDF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DE686B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11FD1D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11DBED9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155DB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44416B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FAC7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32" w:type="dxa"/>
            <w:tcBorders>
              <w:left w:val="single" w:color="000000" w:sz="10" w:space="0"/>
            </w:tcBorders>
          </w:tcPr>
          <w:p w14:paraId="556640D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E5115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21F31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109BF9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361377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311E076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EBEF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41ED25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385A21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1B26B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2F46A86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1841E1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17B0AB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84CC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2F79BD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67F844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3C9AFA9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3C01040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726769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63855E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B635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1BCA49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51FA9C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DA5CA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4C09D5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4723BE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16071D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3223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5CD6F7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648EFB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57433C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6ACE28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537C5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352FE0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752B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305F09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7C7273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7463AF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29359C3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9FC9F0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459A412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9739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32" w:type="dxa"/>
            <w:tcBorders>
              <w:left w:val="single" w:color="000000" w:sz="10" w:space="0"/>
            </w:tcBorders>
          </w:tcPr>
          <w:p w14:paraId="017119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57F833C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6FCD5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155344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1B442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2C5D5A4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8381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4F5EA59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0EC742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FDCB8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57FBB9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F2B0D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3DD0D6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D6B0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33F8BC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E2638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23A8C5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032799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20E57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418E7D0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1BCF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1ACEB36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64495D2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70688D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34AF07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E39522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43B49C6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91BF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096BE8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33B667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7BEC9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5E1426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81673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282B46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B969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43AC71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393B4C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4BA4AC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71213B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542B4E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62844E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21D3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32" w:type="dxa"/>
            <w:tcBorders>
              <w:left w:val="single" w:color="000000" w:sz="10" w:space="0"/>
            </w:tcBorders>
          </w:tcPr>
          <w:p w14:paraId="0F0C1A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6AB884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0D0DA5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531833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7838A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3195D8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642E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5ACB4D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Pr>
          <w:p w14:paraId="102D92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1E2D38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Pr>
          <w:p w14:paraId="6421E9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Pr>
          <w:p w14:paraId="6B47F7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right w:val="single" w:color="000000" w:sz="10" w:space="0"/>
            </w:tcBorders>
          </w:tcPr>
          <w:p w14:paraId="6E4514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4A34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832" w:type="dxa"/>
            <w:tcBorders>
              <w:left w:val="single" w:color="000000" w:sz="10" w:space="0"/>
              <w:bottom w:val="single" w:color="000000" w:sz="10" w:space="0"/>
            </w:tcBorders>
          </w:tcPr>
          <w:p w14:paraId="66D68B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6" w:type="dxa"/>
            <w:tcBorders>
              <w:bottom w:val="single" w:color="000000" w:sz="10" w:space="0"/>
            </w:tcBorders>
          </w:tcPr>
          <w:p w14:paraId="1C6127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Borders>
              <w:bottom w:val="single" w:color="000000" w:sz="10" w:space="0"/>
            </w:tcBorders>
          </w:tcPr>
          <w:p w14:paraId="6F51932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55" w:type="dxa"/>
            <w:tcBorders>
              <w:bottom w:val="single" w:color="000000" w:sz="10" w:space="0"/>
            </w:tcBorders>
          </w:tcPr>
          <w:p w14:paraId="00CE18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2" w:type="dxa"/>
            <w:tcBorders>
              <w:bottom w:val="single" w:color="000000" w:sz="10" w:space="0"/>
            </w:tcBorders>
          </w:tcPr>
          <w:p w14:paraId="51B05F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564" w:type="dxa"/>
            <w:tcBorders>
              <w:bottom w:val="single" w:color="000000" w:sz="10" w:space="0"/>
              <w:right w:val="single" w:color="000000" w:sz="10" w:space="0"/>
            </w:tcBorders>
          </w:tcPr>
          <w:p w14:paraId="0CFADE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35797C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712F50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1" w:type="default"/>
          <w:footerReference r:id="rId22" w:type="default"/>
          <w:pgSz w:w="11907" w:h="16841"/>
          <w:pgMar w:top="1440" w:right="1800" w:bottom="1440" w:left="1800" w:header="0" w:footer="850" w:gutter="0"/>
          <w:cols w:space="720" w:num="1"/>
        </w:sectPr>
      </w:pPr>
    </w:p>
    <w:p w14:paraId="772B6075">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5：</w:t>
      </w:r>
    </w:p>
    <w:p w14:paraId="11635C83">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承包人用于本工程施工的机械设备表</w:t>
      </w:r>
    </w:p>
    <w:p w14:paraId="0D59CB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6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8"/>
        <w:gridCol w:w="1248"/>
        <w:gridCol w:w="748"/>
        <w:gridCol w:w="930"/>
        <w:gridCol w:w="773"/>
        <w:gridCol w:w="897"/>
        <w:gridCol w:w="1303"/>
        <w:gridCol w:w="898"/>
        <w:gridCol w:w="823"/>
      </w:tblGrid>
      <w:tr w14:paraId="3622E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038" w:type="dxa"/>
            <w:tcBorders>
              <w:top w:val="single" w:color="000000" w:sz="10" w:space="0"/>
              <w:left w:val="single" w:color="000000" w:sz="10" w:space="0"/>
            </w:tcBorders>
          </w:tcPr>
          <w:p w14:paraId="205202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1248" w:type="dxa"/>
            <w:tcBorders>
              <w:top w:val="single" w:color="000000" w:sz="10" w:space="0"/>
            </w:tcBorders>
          </w:tcPr>
          <w:p w14:paraId="3A703D2E">
            <w:pPr>
              <w:adjustRightInd w:val="0"/>
              <w:snapToGrid w:val="0"/>
              <w:spacing w:line="460" w:lineRule="exact"/>
              <w:ind w:right="2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机械或设备名 称</w:t>
            </w:r>
          </w:p>
        </w:tc>
        <w:tc>
          <w:tcPr>
            <w:tcW w:w="748" w:type="dxa"/>
            <w:tcBorders>
              <w:top w:val="single" w:color="000000" w:sz="10" w:space="0"/>
            </w:tcBorders>
          </w:tcPr>
          <w:p w14:paraId="0030368F">
            <w:pPr>
              <w:adjustRightInd w:val="0"/>
              <w:snapToGrid w:val="0"/>
              <w:spacing w:line="460" w:lineRule="exact"/>
              <w:ind w:right="2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规 格 型 号</w:t>
            </w:r>
          </w:p>
        </w:tc>
        <w:tc>
          <w:tcPr>
            <w:tcW w:w="930" w:type="dxa"/>
            <w:tcBorders>
              <w:top w:val="single" w:color="000000" w:sz="10" w:space="0"/>
            </w:tcBorders>
          </w:tcPr>
          <w:p w14:paraId="444AEB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数量</w:t>
            </w:r>
          </w:p>
        </w:tc>
        <w:tc>
          <w:tcPr>
            <w:tcW w:w="773" w:type="dxa"/>
            <w:tcBorders>
              <w:top w:val="single" w:color="000000" w:sz="10" w:space="0"/>
            </w:tcBorders>
          </w:tcPr>
          <w:p w14:paraId="752C25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产地</w:t>
            </w:r>
          </w:p>
        </w:tc>
        <w:tc>
          <w:tcPr>
            <w:tcW w:w="897" w:type="dxa"/>
            <w:tcBorders>
              <w:top w:val="single" w:color="000000" w:sz="10" w:space="0"/>
            </w:tcBorders>
          </w:tcPr>
          <w:p w14:paraId="7CD201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制造年份</w:t>
            </w:r>
          </w:p>
        </w:tc>
        <w:tc>
          <w:tcPr>
            <w:tcW w:w="1303" w:type="dxa"/>
            <w:tcBorders>
              <w:top w:val="single" w:color="000000" w:sz="10" w:space="0"/>
            </w:tcBorders>
          </w:tcPr>
          <w:p w14:paraId="2A9B46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额定功率(kW)</w:t>
            </w:r>
          </w:p>
        </w:tc>
        <w:tc>
          <w:tcPr>
            <w:tcW w:w="898" w:type="dxa"/>
            <w:tcBorders>
              <w:top w:val="single" w:color="000000" w:sz="10" w:space="0"/>
            </w:tcBorders>
          </w:tcPr>
          <w:p w14:paraId="3933153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生产能力</w:t>
            </w:r>
          </w:p>
        </w:tc>
        <w:tc>
          <w:tcPr>
            <w:tcW w:w="823" w:type="dxa"/>
            <w:tcBorders>
              <w:top w:val="single" w:color="000000" w:sz="10" w:space="0"/>
              <w:right w:val="single" w:color="000000" w:sz="10" w:space="0"/>
            </w:tcBorders>
          </w:tcPr>
          <w:p w14:paraId="567A45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备注</w:t>
            </w:r>
          </w:p>
        </w:tc>
      </w:tr>
      <w:tr w14:paraId="16049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38" w:type="dxa"/>
            <w:tcBorders>
              <w:left w:val="single" w:color="000000" w:sz="10" w:space="0"/>
            </w:tcBorders>
          </w:tcPr>
          <w:p w14:paraId="43981C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123BC3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332C6B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29BC42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159FFE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09B99A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75D73C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57B701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060392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8BA5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29A1CF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365400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2EEB65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4EBBE6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732EDC2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5CAE15E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3337F1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503093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2161C3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4307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38" w:type="dxa"/>
            <w:tcBorders>
              <w:left w:val="single" w:color="000000" w:sz="10" w:space="0"/>
            </w:tcBorders>
          </w:tcPr>
          <w:p w14:paraId="2AF091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45BA5C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21E053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2A3B7A2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67CE00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782156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3CC721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31D7A4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1BFFDC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92E7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38" w:type="dxa"/>
            <w:tcBorders>
              <w:left w:val="single" w:color="000000" w:sz="10" w:space="0"/>
            </w:tcBorders>
          </w:tcPr>
          <w:p w14:paraId="6163C10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2AAFEE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780C714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56BE3D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072C9C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3EC658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04104DE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1632E9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2853D0F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9963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62186E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33B0C8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574F6D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4AC1C9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1491A3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6BE519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47F286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73DEB5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2ABFCA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4102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54B8D6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2ACF95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237530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07D4F2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191C0F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2E11E9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15A739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73F602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30B08D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A7D4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219CEA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0C13D4D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7B56D6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0F5DBF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49DD42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3A60D5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289EC2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542E93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3BDF94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2A09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656379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0D0E6B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0942A0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029CBD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188E8F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2E8680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3A4245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53D095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1481DF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294B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38DB13F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4775EE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150FA5F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70EAAF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7C1B73D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2FC272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038C6F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06BBA3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1ED571C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110E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342C19F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6EB986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381BAC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3B39E4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5C3BDB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68BC26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1013B08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2B449DB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4B70B1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3922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33B347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74F00B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42EB40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45FD98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1551DE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1184DB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0EB88D2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47F015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4BFCF6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8B2B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4B7E2D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6A7CD7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1BED4B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750604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5C574A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58BC4F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69432B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31D42A0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6663AD6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D45D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62170E5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2C3CFB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4E4CD5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0182A7E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666ED7D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4EEDBA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6AE9D5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1FF23D8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3EA5E6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01B5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623E7EF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55D7D1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698780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6D1CF3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680EEC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6F786C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13C80A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6CA1B2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21A73C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FF02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3D7A43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4019B9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01E7FA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65D385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7E4F8B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27384E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45BDB62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672160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7B06D5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03D3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167BCD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2843FD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23371FF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36EC5E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5024C6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6434474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6C6A0E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596FEC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730E5F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0190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48E25A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Pr>
          <w:p w14:paraId="2C60E6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Pr>
          <w:p w14:paraId="6F16B07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Pr>
          <w:p w14:paraId="4B33807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Pr>
          <w:p w14:paraId="52C573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Pr>
          <w:p w14:paraId="7E008B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Pr>
          <w:p w14:paraId="6CED39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Pr>
          <w:p w14:paraId="7AF77B8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right w:val="single" w:color="000000" w:sz="10" w:space="0"/>
            </w:tcBorders>
          </w:tcPr>
          <w:p w14:paraId="5A3D96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AA80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38" w:type="dxa"/>
            <w:tcBorders>
              <w:left w:val="single" w:color="000000" w:sz="10" w:space="0"/>
              <w:bottom w:val="single" w:color="000000" w:sz="10" w:space="0"/>
            </w:tcBorders>
          </w:tcPr>
          <w:p w14:paraId="75CACA2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48" w:type="dxa"/>
            <w:tcBorders>
              <w:bottom w:val="single" w:color="000000" w:sz="10" w:space="0"/>
            </w:tcBorders>
          </w:tcPr>
          <w:p w14:paraId="3CDA304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48" w:type="dxa"/>
            <w:tcBorders>
              <w:bottom w:val="single" w:color="000000" w:sz="10" w:space="0"/>
            </w:tcBorders>
          </w:tcPr>
          <w:p w14:paraId="7FFE562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30" w:type="dxa"/>
            <w:tcBorders>
              <w:bottom w:val="single" w:color="000000" w:sz="10" w:space="0"/>
            </w:tcBorders>
          </w:tcPr>
          <w:p w14:paraId="2DB942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3" w:type="dxa"/>
            <w:tcBorders>
              <w:bottom w:val="single" w:color="000000" w:sz="10" w:space="0"/>
            </w:tcBorders>
          </w:tcPr>
          <w:p w14:paraId="2FFA5B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7" w:type="dxa"/>
            <w:tcBorders>
              <w:bottom w:val="single" w:color="000000" w:sz="10" w:space="0"/>
            </w:tcBorders>
          </w:tcPr>
          <w:p w14:paraId="2EC4E4F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03" w:type="dxa"/>
            <w:tcBorders>
              <w:bottom w:val="single" w:color="000000" w:sz="10" w:space="0"/>
            </w:tcBorders>
          </w:tcPr>
          <w:p w14:paraId="1C9371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98" w:type="dxa"/>
            <w:tcBorders>
              <w:bottom w:val="single" w:color="000000" w:sz="10" w:space="0"/>
            </w:tcBorders>
          </w:tcPr>
          <w:p w14:paraId="1BCAB6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23" w:type="dxa"/>
            <w:tcBorders>
              <w:bottom w:val="single" w:color="000000" w:sz="10" w:space="0"/>
              <w:right w:val="single" w:color="000000" w:sz="10" w:space="0"/>
            </w:tcBorders>
          </w:tcPr>
          <w:p w14:paraId="3BE44E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14D87C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58884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3" w:type="default"/>
          <w:footerReference r:id="rId24" w:type="default"/>
          <w:pgSz w:w="11907" w:h="16841"/>
          <w:pgMar w:top="1440" w:right="1800" w:bottom="1440" w:left="1800" w:header="0" w:footer="850" w:gutter="0"/>
          <w:cols w:space="720" w:num="1"/>
        </w:sectPr>
      </w:pPr>
    </w:p>
    <w:p w14:paraId="16792413">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6：</w:t>
      </w:r>
    </w:p>
    <w:p w14:paraId="1C02D055">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承包人主要施工管理人员表</w:t>
      </w:r>
    </w:p>
    <w:p w14:paraId="600E0A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25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3"/>
        <w:gridCol w:w="1189"/>
        <w:gridCol w:w="949"/>
        <w:gridCol w:w="951"/>
        <w:gridCol w:w="3579"/>
      </w:tblGrid>
      <w:tr w14:paraId="542CE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83" w:type="dxa"/>
            <w:tcBorders>
              <w:top w:val="single" w:color="000000" w:sz="10" w:space="0"/>
              <w:left w:val="single" w:color="000000" w:sz="10" w:space="0"/>
            </w:tcBorders>
          </w:tcPr>
          <w:p w14:paraId="651F69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    称</w:t>
            </w:r>
          </w:p>
        </w:tc>
        <w:tc>
          <w:tcPr>
            <w:tcW w:w="1189" w:type="dxa"/>
            <w:tcBorders>
              <w:top w:val="single" w:color="000000" w:sz="10" w:space="0"/>
            </w:tcBorders>
          </w:tcPr>
          <w:p w14:paraId="1182A5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姓名</w:t>
            </w:r>
          </w:p>
        </w:tc>
        <w:tc>
          <w:tcPr>
            <w:tcW w:w="949" w:type="dxa"/>
            <w:tcBorders>
              <w:top w:val="single" w:color="000000" w:sz="10" w:space="0"/>
            </w:tcBorders>
          </w:tcPr>
          <w:p w14:paraId="552A33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职务</w:t>
            </w:r>
          </w:p>
        </w:tc>
        <w:tc>
          <w:tcPr>
            <w:tcW w:w="951" w:type="dxa"/>
            <w:tcBorders>
              <w:top w:val="single" w:color="000000" w:sz="10" w:space="0"/>
            </w:tcBorders>
          </w:tcPr>
          <w:p w14:paraId="2C961D6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职称</w:t>
            </w:r>
          </w:p>
        </w:tc>
        <w:tc>
          <w:tcPr>
            <w:tcW w:w="3579" w:type="dxa"/>
            <w:tcBorders>
              <w:top w:val="single" w:color="000000" w:sz="10" w:space="0"/>
              <w:right w:val="single" w:color="000000" w:sz="10" w:space="0"/>
            </w:tcBorders>
          </w:tcPr>
          <w:p w14:paraId="06277D9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主要资历、经验及承担过的项目</w:t>
            </w:r>
          </w:p>
        </w:tc>
      </w:tr>
      <w:tr w14:paraId="25328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8251" w:type="dxa"/>
            <w:gridSpan w:val="5"/>
            <w:tcBorders>
              <w:left w:val="single" w:color="000000" w:sz="10" w:space="0"/>
              <w:right w:val="single" w:color="000000" w:sz="10" w:space="0"/>
            </w:tcBorders>
          </w:tcPr>
          <w:p w14:paraId="317AAE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一、总部人员</w:t>
            </w:r>
          </w:p>
        </w:tc>
      </w:tr>
      <w:tr w14:paraId="23370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2B1E89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项目主管</w:t>
            </w:r>
          </w:p>
        </w:tc>
        <w:tc>
          <w:tcPr>
            <w:tcW w:w="1189" w:type="dxa"/>
          </w:tcPr>
          <w:p w14:paraId="63BF7A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28C9314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119FA5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73EE7A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B5F4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restart"/>
            <w:tcBorders>
              <w:left w:val="single" w:color="000000" w:sz="10" w:space="0"/>
              <w:bottom w:val="nil"/>
            </w:tcBorders>
          </w:tcPr>
          <w:p w14:paraId="240064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4BB0E6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其他人员</w:t>
            </w:r>
          </w:p>
        </w:tc>
        <w:tc>
          <w:tcPr>
            <w:tcW w:w="1189" w:type="dxa"/>
          </w:tcPr>
          <w:p w14:paraId="77C4B3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0B44E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47342D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136C8B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FC99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vMerge w:val="continue"/>
            <w:tcBorders>
              <w:top w:val="nil"/>
              <w:left w:val="single" w:color="000000" w:sz="10" w:space="0"/>
              <w:bottom w:val="nil"/>
            </w:tcBorders>
          </w:tcPr>
          <w:p w14:paraId="47F91F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7C76DF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1AC43BE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413D60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6431DB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B774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583" w:type="dxa"/>
            <w:vMerge w:val="continue"/>
            <w:tcBorders>
              <w:top w:val="nil"/>
              <w:left w:val="single" w:color="000000" w:sz="10" w:space="0"/>
            </w:tcBorders>
          </w:tcPr>
          <w:p w14:paraId="113C16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4711908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0C6C8C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0BA872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4C13C9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B72B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251" w:type="dxa"/>
            <w:gridSpan w:val="5"/>
            <w:tcBorders>
              <w:left w:val="single" w:color="000000" w:sz="10" w:space="0"/>
              <w:right w:val="single" w:color="000000" w:sz="10" w:space="0"/>
            </w:tcBorders>
          </w:tcPr>
          <w:p w14:paraId="38D2A5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二、现场人员</w:t>
            </w:r>
          </w:p>
        </w:tc>
      </w:tr>
      <w:tr w14:paraId="6392A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83" w:type="dxa"/>
            <w:tcBorders>
              <w:left w:val="single" w:color="000000" w:sz="10" w:space="0"/>
            </w:tcBorders>
          </w:tcPr>
          <w:p w14:paraId="355B3D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项目经理</w:t>
            </w:r>
          </w:p>
        </w:tc>
        <w:tc>
          <w:tcPr>
            <w:tcW w:w="1189" w:type="dxa"/>
          </w:tcPr>
          <w:p w14:paraId="760BAB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35DAF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74C460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476F69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BB5F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29C8AF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项目副经理</w:t>
            </w:r>
          </w:p>
        </w:tc>
        <w:tc>
          <w:tcPr>
            <w:tcW w:w="1189" w:type="dxa"/>
          </w:tcPr>
          <w:p w14:paraId="52BAFE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066D3A5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30765FF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7EE939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EE57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2A6BB8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技术负责人</w:t>
            </w:r>
          </w:p>
        </w:tc>
        <w:tc>
          <w:tcPr>
            <w:tcW w:w="1189" w:type="dxa"/>
          </w:tcPr>
          <w:p w14:paraId="7C13FA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37D72C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2364BE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71F389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7F13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50A3D4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造价管理</w:t>
            </w:r>
          </w:p>
        </w:tc>
        <w:tc>
          <w:tcPr>
            <w:tcW w:w="1189" w:type="dxa"/>
          </w:tcPr>
          <w:p w14:paraId="394611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1F71206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2975C0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06D64F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458C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02B92D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质量管理</w:t>
            </w:r>
          </w:p>
        </w:tc>
        <w:tc>
          <w:tcPr>
            <w:tcW w:w="1189" w:type="dxa"/>
          </w:tcPr>
          <w:p w14:paraId="0499599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589CA12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27A8DD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0460BBE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4A41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7FC9DA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材料管理</w:t>
            </w:r>
          </w:p>
        </w:tc>
        <w:tc>
          <w:tcPr>
            <w:tcW w:w="1189" w:type="dxa"/>
          </w:tcPr>
          <w:p w14:paraId="02B92A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6843F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15CA47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29D213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1BF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146823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计划管理</w:t>
            </w:r>
          </w:p>
        </w:tc>
        <w:tc>
          <w:tcPr>
            <w:tcW w:w="1189" w:type="dxa"/>
          </w:tcPr>
          <w:p w14:paraId="69BCD66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AAB795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30BF62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22BC28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ACDB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09198A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安全管理</w:t>
            </w:r>
          </w:p>
        </w:tc>
        <w:tc>
          <w:tcPr>
            <w:tcW w:w="1189" w:type="dxa"/>
          </w:tcPr>
          <w:p w14:paraId="61C997D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7E80CE8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69356E4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17F27D6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A8D6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83" w:type="dxa"/>
            <w:vMerge w:val="restart"/>
            <w:tcBorders>
              <w:left w:val="single" w:color="000000" w:sz="10" w:space="0"/>
              <w:bottom w:val="nil"/>
            </w:tcBorders>
          </w:tcPr>
          <w:p w14:paraId="4EACF3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8C0CD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78241D8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C5A144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91DAD9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其他人员</w:t>
            </w:r>
          </w:p>
        </w:tc>
        <w:tc>
          <w:tcPr>
            <w:tcW w:w="1189" w:type="dxa"/>
          </w:tcPr>
          <w:p w14:paraId="367289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0A08FB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06F09D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2912D0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515B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continue"/>
            <w:tcBorders>
              <w:top w:val="nil"/>
              <w:left w:val="single" w:color="000000" w:sz="10" w:space="0"/>
              <w:bottom w:val="nil"/>
            </w:tcBorders>
          </w:tcPr>
          <w:p w14:paraId="2CEE88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3A716F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3BA804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7416E6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3A9C3F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9C4B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83" w:type="dxa"/>
            <w:vMerge w:val="continue"/>
            <w:tcBorders>
              <w:top w:val="nil"/>
              <w:left w:val="single" w:color="000000" w:sz="10" w:space="0"/>
              <w:bottom w:val="nil"/>
            </w:tcBorders>
          </w:tcPr>
          <w:p w14:paraId="04D3684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648293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6F7FBC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1DAF7E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12C6B5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A805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continue"/>
            <w:tcBorders>
              <w:top w:val="nil"/>
              <w:left w:val="single" w:color="000000" w:sz="10" w:space="0"/>
              <w:bottom w:val="nil"/>
            </w:tcBorders>
          </w:tcPr>
          <w:p w14:paraId="420E08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56B5CA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768C04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33E35D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5D3C2D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C543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continue"/>
            <w:tcBorders>
              <w:top w:val="nil"/>
              <w:left w:val="single" w:color="000000" w:sz="10" w:space="0"/>
              <w:bottom w:val="nil"/>
            </w:tcBorders>
          </w:tcPr>
          <w:p w14:paraId="743B69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Pr>
          <w:p w14:paraId="12B0A5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Pr>
          <w:p w14:paraId="5A8881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Pr>
          <w:p w14:paraId="258FB79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right w:val="single" w:color="000000" w:sz="10" w:space="0"/>
            </w:tcBorders>
          </w:tcPr>
          <w:p w14:paraId="0F76B7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B937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583" w:type="dxa"/>
            <w:vMerge w:val="continue"/>
            <w:tcBorders>
              <w:top w:val="nil"/>
              <w:left w:val="single" w:color="000000" w:sz="10" w:space="0"/>
              <w:bottom w:val="single" w:color="000000" w:sz="10" w:space="0"/>
            </w:tcBorders>
          </w:tcPr>
          <w:p w14:paraId="12C438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189" w:type="dxa"/>
            <w:tcBorders>
              <w:bottom w:val="single" w:color="000000" w:sz="10" w:space="0"/>
            </w:tcBorders>
          </w:tcPr>
          <w:p w14:paraId="4CCC5B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49" w:type="dxa"/>
            <w:tcBorders>
              <w:bottom w:val="single" w:color="000000" w:sz="10" w:space="0"/>
            </w:tcBorders>
          </w:tcPr>
          <w:p w14:paraId="6B4A3B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51" w:type="dxa"/>
            <w:tcBorders>
              <w:bottom w:val="single" w:color="000000" w:sz="10" w:space="0"/>
            </w:tcBorders>
          </w:tcPr>
          <w:p w14:paraId="6A96F1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579" w:type="dxa"/>
            <w:tcBorders>
              <w:bottom w:val="single" w:color="000000" w:sz="10" w:space="0"/>
              <w:right w:val="single" w:color="000000" w:sz="10" w:space="0"/>
            </w:tcBorders>
          </w:tcPr>
          <w:p w14:paraId="1E0EAD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06A0C7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D5C78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5" w:type="default"/>
          <w:footerReference r:id="rId26" w:type="default"/>
          <w:pgSz w:w="11907" w:h="16841"/>
          <w:pgMar w:top="1440" w:right="1800" w:bottom="1440" w:left="1800" w:header="0" w:footer="850" w:gutter="0"/>
          <w:cols w:space="720" w:num="1"/>
        </w:sectPr>
      </w:pPr>
    </w:p>
    <w:p w14:paraId="171522AC">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7：</w:t>
      </w:r>
    </w:p>
    <w:p w14:paraId="68B5E164">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分包人主要施工管理人员表</w:t>
      </w:r>
    </w:p>
    <w:p w14:paraId="38739A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43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7"/>
        <w:gridCol w:w="1215"/>
        <w:gridCol w:w="970"/>
        <w:gridCol w:w="972"/>
        <w:gridCol w:w="3658"/>
      </w:tblGrid>
      <w:tr w14:paraId="7D070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617" w:type="dxa"/>
            <w:tcBorders>
              <w:top w:val="single" w:color="000000" w:sz="10" w:space="0"/>
              <w:left w:val="single" w:color="000000" w:sz="10" w:space="0"/>
            </w:tcBorders>
          </w:tcPr>
          <w:p w14:paraId="2DCFA3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    称</w:t>
            </w:r>
          </w:p>
        </w:tc>
        <w:tc>
          <w:tcPr>
            <w:tcW w:w="1215" w:type="dxa"/>
            <w:tcBorders>
              <w:top w:val="single" w:color="000000" w:sz="10" w:space="0"/>
            </w:tcBorders>
          </w:tcPr>
          <w:p w14:paraId="1662FC2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姓名</w:t>
            </w:r>
          </w:p>
        </w:tc>
        <w:tc>
          <w:tcPr>
            <w:tcW w:w="970" w:type="dxa"/>
            <w:tcBorders>
              <w:top w:val="single" w:color="000000" w:sz="10" w:space="0"/>
            </w:tcBorders>
          </w:tcPr>
          <w:p w14:paraId="1C6E34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职务</w:t>
            </w:r>
          </w:p>
        </w:tc>
        <w:tc>
          <w:tcPr>
            <w:tcW w:w="972" w:type="dxa"/>
            <w:tcBorders>
              <w:top w:val="single" w:color="000000" w:sz="10" w:space="0"/>
            </w:tcBorders>
          </w:tcPr>
          <w:p w14:paraId="6DE5A6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职称</w:t>
            </w:r>
          </w:p>
        </w:tc>
        <w:tc>
          <w:tcPr>
            <w:tcW w:w="3657" w:type="dxa"/>
            <w:tcBorders>
              <w:top w:val="single" w:color="000000" w:sz="10" w:space="0"/>
              <w:right w:val="single" w:color="000000" w:sz="10" w:space="0"/>
            </w:tcBorders>
          </w:tcPr>
          <w:p w14:paraId="3583D1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主要资历、经验及承担过的项目</w:t>
            </w:r>
          </w:p>
        </w:tc>
      </w:tr>
      <w:tr w14:paraId="3163B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8432" w:type="dxa"/>
            <w:gridSpan w:val="5"/>
            <w:tcBorders>
              <w:left w:val="single" w:color="000000" w:sz="10" w:space="0"/>
              <w:right w:val="single" w:color="000000" w:sz="10" w:space="0"/>
            </w:tcBorders>
          </w:tcPr>
          <w:p w14:paraId="20DF94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一、总部人员</w:t>
            </w:r>
          </w:p>
        </w:tc>
      </w:tr>
      <w:tr w14:paraId="5F04D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2BDE6F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项目主管</w:t>
            </w:r>
          </w:p>
        </w:tc>
        <w:tc>
          <w:tcPr>
            <w:tcW w:w="1215" w:type="dxa"/>
          </w:tcPr>
          <w:p w14:paraId="7ED48E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67A3D3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1247A97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3F1244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9817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restart"/>
            <w:tcBorders>
              <w:left w:val="single" w:color="000000" w:sz="10" w:space="0"/>
              <w:bottom w:val="nil"/>
            </w:tcBorders>
          </w:tcPr>
          <w:p w14:paraId="60E211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72DC37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其他人员</w:t>
            </w:r>
          </w:p>
        </w:tc>
        <w:tc>
          <w:tcPr>
            <w:tcW w:w="1215" w:type="dxa"/>
          </w:tcPr>
          <w:p w14:paraId="67DED6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4C3313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3F58B4B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12AE72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19E5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vMerge w:val="continue"/>
            <w:tcBorders>
              <w:top w:val="nil"/>
              <w:left w:val="single" w:color="000000" w:sz="10" w:space="0"/>
              <w:bottom w:val="nil"/>
            </w:tcBorders>
          </w:tcPr>
          <w:p w14:paraId="7B645BB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1C6A66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4A499B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47D087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3AC1E9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6A97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617" w:type="dxa"/>
            <w:vMerge w:val="continue"/>
            <w:tcBorders>
              <w:top w:val="nil"/>
              <w:left w:val="single" w:color="000000" w:sz="10" w:space="0"/>
            </w:tcBorders>
          </w:tcPr>
          <w:p w14:paraId="4F26A76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061704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461AAF5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06F7403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70D16B4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753E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432" w:type="dxa"/>
            <w:gridSpan w:val="5"/>
            <w:tcBorders>
              <w:left w:val="single" w:color="000000" w:sz="10" w:space="0"/>
              <w:right w:val="single" w:color="000000" w:sz="10" w:space="0"/>
            </w:tcBorders>
          </w:tcPr>
          <w:p w14:paraId="45A0AE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二、现场人员</w:t>
            </w:r>
          </w:p>
        </w:tc>
      </w:tr>
      <w:tr w14:paraId="04014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7" w:type="dxa"/>
            <w:tcBorders>
              <w:left w:val="single" w:color="000000" w:sz="10" w:space="0"/>
            </w:tcBorders>
          </w:tcPr>
          <w:p w14:paraId="5FC61C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项目经理</w:t>
            </w:r>
          </w:p>
        </w:tc>
        <w:tc>
          <w:tcPr>
            <w:tcW w:w="1215" w:type="dxa"/>
          </w:tcPr>
          <w:p w14:paraId="441715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202FEF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2FE51A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714115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DE49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5714CE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项目副经理</w:t>
            </w:r>
          </w:p>
        </w:tc>
        <w:tc>
          <w:tcPr>
            <w:tcW w:w="1215" w:type="dxa"/>
          </w:tcPr>
          <w:p w14:paraId="0F0DFE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7FCD28C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06C7F25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13AC8C4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7B87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321447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技术负责人</w:t>
            </w:r>
          </w:p>
        </w:tc>
        <w:tc>
          <w:tcPr>
            <w:tcW w:w="1215" w:type="dxa"/>
          </w:tcPr>
          <w:p w14:paraId="06CE442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22691E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0224C1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7D05EA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830A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1381F8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造价管理</w:t>
            </w:r>
          </w:p>
        </w:tc>
        <w:tc>
          <w:tcPr>
            <w:tcW w:w="1215" w:type="dxa"/>
          </w:tcPr>
          <w:p w14:paraId="3790AD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3DC336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1BF4D98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044512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60EC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5E9E1A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质量管理</w:t>
            </w:r>
          </w:p>
        </w:tc>
        <w:tc>
          <w:tcPr>
            <w:tcW w:w="1215" w:type="dxa"/>
          </w:tcPr>
          <w:p w14:paraId="7E3DC6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652D368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51B973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56C6206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A241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4FB79D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材料管理</w:t>
            </w:r>
          </w:p>
        </w:tc>
        <w:tc>
          <w:tcPr>
            <w:tcW w:w="1215" w:type="dxa"/>
          </w:tcPr>
          <w:p w14:paraId="05B5E8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1C4299E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435EBE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064A1CB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C148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594148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计划管理</w:t>
            </w:r>
          </w:p>
        </w:tc>
        <w:tc>
          <w:tcPr>
            <w:tcW w:w="1215" w:type="dxa"/>
          </w:tcPr>
          <w:p w14:paraId="0D3D76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7D8232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3A31DA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71BC7E7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C938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18F87B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安全管理</w:t>
            </w:r>
          </w:p>
        </w:tc>
        <w:tc>
          <w:tcPr>
            <w:tcW w:w="1215" w:type="dxa"/>
          </w:tcPr>
          <w:p w14:paraId="2F3CA7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5E89CB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12F6468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1341C4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765C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7" w:type="dxa"/>
            <w:vMerge w:val="restart"/>
            <w:tcBorders>
              <w:left w:val="single" w:color="000000" w:sz="10" w:space="0"/>
              <w:bottom w:val="nil"/>
            </w:tcBorders>
          </w:tcPr>
          <w:p w14:paraId="48CB73C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F12B2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232018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AB8CA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42081ED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其他人员</w:t>
            </w:r>
          </w:p>
        </w:tc>
        <w:tc>
          <w:tcPr>
            <w:tcW w:w="1215" w:type="dxa"/>
          </w:tcPr>
          <w:p w14:paraId="1D2175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353FD09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322A41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1C7113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D2DD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continue"/>
            <w:tcBorders>
              <w:top w:val="nil"/>
              <w:left w:val="single" w:color="000000" w:sz="10" w:space="0"/>
              <w:bottom w:val="nil"/>
            </w:tcBorders>
          </w:tcPr>
          <w:p w14:paraId="23546F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1B2779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63B509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409FC5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37CF07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2EA9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7" w:type="dxa"/>
            <w:vMerge w:val="continue"/>
            <w:tcBorders>
              <w:top w:val="nil"/>
              <w:left w:val="single" w:color="000000" w:sz="10" w:space="0"/>
              <w:bottom w:val="nil"/>
            </w:tcBorders>
          </w:tcPr>
          <w:p w14:paraId="538357C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58EDCBB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3CB265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1E5211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104884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09B2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continue"/>
            <w:tcBorders>
              <w:top w:val="nil"/>
              <w:left w:val="single" w:color="000000" w:sz="10" w:space="0"/>
              <w:bottom w:val="nil"/>
            </w:tcBorders>
          </w:tcPr>
          <w:p w14:paraId="1F91F7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23150E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0C330E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26321D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0C5C8B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84AB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continue"/>
            <w:tcBorders>
              <w:top w:val="nil"/>
              <w:left w:val="single" w:color="000000" w:sz="10" w:space="0"/>
              <w:bottom w:val="nil"/>
            </w:tcBorders>
          </w:tcPr>
          <w:p w14:paraId="341021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Pr>
          <w:p w14:paraId="611FB8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Pr>
          <w:p w14:paraId="29BF41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Pr>
          <w:p w14:paraId="17EF7D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right w:val="single" w:color="000000" w:sz="10" w:space="0"/>
            </w:tcBorders>
          </w:tcPr>
          <w:p w14:paraId="7AB52D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E914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617" w:type="dxa"/>
            <w:vMerge w:val="continue"/>
            <w:tcBorders>
              <w:top w:val="nil"/>
              <w:left w:val="single" w:color="000000" w:sz="10" w:space="0"/>
              <w:bottom w:val="single" w:color="000000" w:sz="10" w:space="0"/>
            </w:tcBorders>
          </w:tcPr>
          <w:p w14:paraId="01B600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15" w:type="dxa"/>
            <w:tcBorders>
              <w:bottom w:val="single" w:color="000000" w:sz="10" w:space="0"/>
            </w:tcBorders>
          </w:tcPr>
          <w:p w14:paraId="403B69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0" w:type="dxa"/>
            <w:tcBorders>
              <w:bottom w:val="single" w:color="000000" w:sz="10" w:space="0"/>
            </w:tcBorders>
          </w:tcPr>
          <w:p w14:paraId="2C75562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972" w:type="dxa"/>
            <w:tcBorders>
              <w:bottom w:val="single" w:color="000000" w:sz="10" w:space="0"/>
            </w:tcBorders>
          </w:tcPr>
          <w:p w14:paraId="56EE9E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3657" w:type="dxa"/>
            <w:tcBorders>
              <w:bottom w:val="single" w:color="000000" w:sz="10" w:space="0"/>
              <w:right w:val="single" w:color="000000" w:sz="10" w:space="0"/>
            </w:tcBorders>
          </w:tcPr>
          <w:p w14:paraId="1B0660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429E75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754A78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7" w:type="default"/>
          <w:footerReference r:id="rId28" w:type="default"/>
          <w:pgSz w:w="11907" w:h="16841"/>
          <w:pgMar w:top="1440" w:right="1800" w:bottom="1440" w:left="1800" w:header="0" w:footer="850" w:gutter="0"/>
          <w:cols w:space="720" w:num="1"/>
        </w:sectPr>
      </w:pPr>
    </w:p>
    <w:p w14:paraId="6CBB33F6">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position w:val="14"/>
          <w:sz w:val="28"/>
          <w:szCs w:val="28"/>
          <w:highlight w:val="none"/>
        </w:rPr>
        <w:t>附件 8：</w:t>
      </w:r>
    </w:p>
    <w:p w14:paraId="194F6FA3">
      <w:pPr>
        <w:adjustRightInd w:val="0"/>
        <w:snapToGrid w:val="0"/>
        <w:spacing w:line="46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sz w:val="32"/>
          <w:szCs w:val="32"/>
          <w:highlight w:val="none"/>
        </w:rPr>
        <w:t>履约担保</w:t>
      </w:r>
    </w:p>
    <w:p w14:paraId="03C07A56">
      <w:pPr>
        <w:tabs>
          <w:tab w:val="left" w:pos="1811"/>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（发包人名称）：</w:t>
      </w:r>
    </w:p>
    <w:p w14:paraId="461D7EC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4B689E7C">
      <w:pPr>
        <w:tabs>
          <w:tab w:val="left" w:pos="3072"/>
        </w:tabs>
        <w:adjustRightInd w:val="0"/>
        <w:snapToGrid w:val="0"/>
        <w:spacing w:line="460" w:lineRule="exact"/>
        <w:ind w:right="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鉴于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xml:space="preserve">（发包人名称，以下简称“发包人”） 与 </w:t>
      </w: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（承包人名称）（以下称“承包人”） 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日就</w:t>
      </w:r>
    </w:p>
    <w:p w14:paraId="65D57BC7">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（项目名称） 施工及有关事项协商一致共同签订《建设工程施工合同》。我方愿意无条件地、不 可撤销地就承包人履行与你方签订的合同，向你方提供连带责任担保。</w:t>
      </w:r>
    </w:p>
    <w:p w14:paraId="3EA87F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担保金额人民币（大写）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r>
        <w:rPr>
          <w:rFonts w:hint="eastAsia" w:cs="宋体" w:asciiTheme="minorEastAsia" w:hAnsiTheme="minorEastAsia"/>
          <w:snapToGrid w:val="0"/>
          <w:color w:val="000000"/>
          <w:kern w:val="0"/>
          <w:sz w:val="24"/>
          <w:szCs w:val="24"/>
          <w:highlight w:val="non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133A2D3D">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担保有效期自你方与承包人签订的合同生效之日起至你方签发或应签发工程接收证书之日 止。</w:t>
      </w:r>
    </w:p>
    <w:p w14:paraId="15EBCF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在本担保有效期内， 因承包人违反合同约定的义务给你方造成经济损失时， 我方在收到你方 以书面形式提出的在担保金额内的赔偿要求后， 在 7 天内无条件支付。</w:t>
      </w:r>
    </w:p>
    <w:p w14:paraId="4F3013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你方和承包人按合同约定变更合同时， 我方承担本担保规定的义务不变。</w:t>
      </w:r>
    </w:p>
    <w:p w14:paraId="41AEAA91">
      <w:pPr>
        <w:adjustRightInd w:val="0"/>
        <w:snapToGrid w:val="0"/>
        <w:spacing w:line="460" w:lineRule="exact"/>
        <w:ind w:right="4"/>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因本保函发生的纠纷， 可由双方协商解决， 协商不成的， 任何一方均可提请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仲裁委 员会仲裁。</w:t>
      </w:r>
    </w:p>
    <w:p w14:paraId="0F1AEF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本保函自我方法定代表人（或其授权代理人）签字并加盖公章之日起生效。</w:t>
      </w:r>
    </w:p>
    <w:p w14:paraId="3FB672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E347A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担 保 人：</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（盖单位章）</w:t>
      </w:r>
    </w:p>
    <w:p w14:paraId="5AA8BA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法定代表人或其委托代理人：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（签字）</w:t>
      </w:r>
    </w:p>
    <w:p w14:paraId="5B133C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地    址：</w:t>
      </w:r>
      <w:r>
        <w:rPr>
          <w:rFonts w:hint="eastAsia" w:cs="仿宋" w:asciiTheme="minorEastAsia" w:hAnsiTheme="minorEastAsia"/>
          <w:snapToGrid w:val="0"/>
          <w:color w:val="000000"/>
          <w:kern w:val="0"/>
          <w:sz w:val="24"/>
          <w:szCs w:val="24"/>
          <w:highlight w:val="none"/>
          <w:u w:val="single"/>
        </w:rPr>
        <w:t xml:space="preserve">                                        </w:t>
      </w:r>
    </w:p>
    <w:p w14:paraId="0F6A97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邮政编码：</w:t>
      </w:r>
      <w:r>
        <w:rPr>
          <w:rFonts w:hint="eastAsia" w:cs="仿宋" w:asciiTheme="minorEastAsia" w:hAnsiTheme="minorEastAsia"/>
          <w:snapToGrid w:val="0"/>
          <w:color w:val="000000"/>
          <w:kern w:val="0"/>
          <w:sz w:val="24"/>
          <w:szCs w:val="24"/>
          <w:highlight w:val="none"/>
          <w:u w:val="single"/>
        </w:rPr>
        <w:t xml:space="preserve">                                        </w:t>
      </w:r>
    </w:p>
    <w:p w14:paraId="076CACF0">
      <w:pPr>
        <w:tabs>
          <w:tab w:val="left" w:pos="2752"/>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w:t>
      </w:r>
    </w:p>
    <w:p w14:paraId="13B83A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29" w:type="default"/>
          <w:footerReference r:id="rId30" w:type="default"/>
          <w:pgSz w:w="11907" w:h="16841"/>
          <w:pgMar w:top="1440" w:right="1800" w:bottom="1440" w:left="1800" w:header="0" w:footer="850" w:gutter="0"/>
          <w:cols w:space="720" w:num="1"/>
        </w:sectPr>
      </w:pPr>
    </w:p>
    <w:p w14:paraId="4954DF15">
      <w:pPr>
        <w:keepNext w:val="0"/>
        <w:keepLines w:val="0"/>
        <w:pageBreakBefore w:val="0"/>
        <w:widowControl/>
        <w:kinsoku/>
        <w:wordWrap/>
        <w:overflowPunct/>
        <w:topLinePunct w:val="0"/>
        <w:autoSpaceDE/>
        <w:autoSpaceDN/>
        <w:bidi w:val="0"/>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position w:val="14"/>
          <w:sz w:val="28"/>
          <w:szCs w:val="28"/>
          <w:highlight w:val="none"/>
        </w:rPr>
        <w:t>附件 9 ：</w:t>
      </w:r>
    </w:p>
    <w:p w14:paraId="4319B8B8">
      <w:pPr>
        <w:adjustRightInd w:val="0"/>
        <w:snapToGrid w:val="0"/>
        <w:spacing w:line="42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预付款担保</w:t>
      </w:r>
    </w:p>
    <w:p w14:paraId="3D21E18F">
      <w:pPr>
        <w:tabs>
          <w:tab w:val="left" w:pos="2443"/>
        </w:tabs>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（发包人名称）：</w:t>
      </w:r>
    </w:p>
    <w:p w14:paraId="362AAC9C">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根据</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（承包人名称）（以下称“承包人”）与</w:t>
      </w:r>
    </w:p>
    <w:p w14:paraId="6366F5E0">
      <w:pPr>
        <w:tabs>
          <w:tab w:val="left" w:pos="2652"/>
        </w:tabs>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（发包人名称）（以下简称“发包人”）</w:t>
      </w:r>
    </w:p>
    <w:p w14:paraId="1600E31E">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日签订的</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（项目名称）《建设工程施工合同》，承包 人按约定的金额向你方提交一份预付款担保，即有权得到你方支付相等金额的预付款。我方愿 意就你方提供给承包人的预付款为承包人提供连带责任担保。</w:t>
      </w:r>
    </w:p>
    <w:p w14:paraId="20E1370D">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担保金额人民币（大写）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元（</w:t>
      </w:r>
      <w:r>
        <w:rPr>
          <w:rFonts w:hint="eastAsia" w:cs="宋体" w:asciiTheme="minorEastAsia" w:hAnsiTheme="minorEastAsia"/>
          <w:snapToGrid w:val="0"/>
          <w:color w:val="000000"/>
          <w:kern w:val="0"/>
          <w:sz w:val="24"/>
          <w:szCs w:val="24"/>
          <w:highlight w:val="none"/>
        </w:rPr>
        <w:t>¥</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3ECDE902">
      <w:pPr>
        <w:adjustRightInd w:val="0"/>
        <w:snapToGrid w:val="0"/>
        <w:spacing w:line="420" w:lineRule="exact"/>
        <w:ind w:right="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担保有效期自预付款支付给承包人起生效， 至你方签发的进度款支付证书说明已完全扣清 止。</w:t>
      </w:r>
    </w:p>
    <w:p w14:paraId="6E492DF1">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在本保函有效期内， 因承包人违反合同约定的义务而要求收回预付款时， 我方在收到你方的 书面通知后，在７天内无条件支付。但本保函的担保金额，在任何时候不应超过预付款金额减 去你方按合同约定在向承包人签发的进度款支付证书中扣除的金额。</w:t>
      </w:r>
    </w:p>
    <w:p w14:paraId="57A8ADBE">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你方和承包人按合同约定变更合同时， 我方承担本保函规定的义务不变。</w:t>
      </w:r>
    </w:p>
    <w:p w14:paraId="3EB4479D">
      <w:pPr>
        <w:adjustRightInd w:val="0"/>
        <w:snapToGrid w:val="0"/>
        <w:spacing w:line="42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因本保函发生的纠纷， 可由双方协商解决， 协商不成的， 任何一方均可提请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仲裁委 员会仲裁。</w:t>
      </w:r>
    </w:p>
    <w:p w14:paraId="7FDC2A1D">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6. 本保函自我方法定代表人（或其授权代理人）签字并加盖公章之日起生效。</w:t>
      </w:r>
    </w:p>
    <w:p w14:paraId="2901B358">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p>
    <w:p w14:paraId="7CF21581">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担保人：</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（盖单位章）</w:t>
      </w:r>
    </w:p>
    <w:p w14:paraId="24F05BA1">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法定代表人或其委托代理人：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（签字）</w:t>
      </w:r>
    </w:p>
    <w:p w14:paraId="3DC99053">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地    址：</w:t>
      </w:r>
      <w:r>
        <w:rPr>
          <w:rFonts w:hint="eastAsia" w:cs="仿宋" w:asciiTheme="minorEastAsia" w:hAnsiTheme="minorEastAsia"/>
          <w:snapToGrid w:val="0"/>
          <w:color w:val="000000"/>
          <w:kern w:val="0"/>
          <w:sz w:val="24"/>
          <w:szCs w:val="24"/>
          <w:highlight w:val="none"/>
          <w:u w:val="single"/>
        </w:rPr>
        <w:t xml:space="preserve">                                            </w:t>
      </w:r>
    </w:p>
    <w:p w14:paraId="259EF99B">
      <w:pPr>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邮政编码：</w:t>
      </w:r>
      <w:r>
        <w:rPr>
          <w:rFonts w:hint="eastAsia" w:cs="仿宋" w:asciiTheme="minorEastAsia" w:hAnsiTheme="minorEastAsia"/>
          <w:snapToGrid w:val="0"/>
          <w:color w:val="000000"/>
          <w:kern w:val="0"/>
          <w:sz w:val="24"/>
          <w:szCs w:val="24"/>
          <w:highlight w:val="none"/>
          <w:u w:val="single"/>
        </w:rPr>
        <w:t xml:space="preserve">                                            </w:t>
      </w:r>
    </w:p>
    <w:p w14:paraId="2FC21FCD">
      <w:pPr>
        <w:tabs>
          <w:tab w:val="left" w:pos="2857"/>
        </w:tabs>
        <w:adjustRightInd w:val="0"/>
        <w:snapToGrid w:val="0"/>
        <w:spacing w:line="42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w:t>
      </w:r>
    </w:p>
    <w:p w14:paraId="4DEE09C0">
      <w:pPr>
        <w:adjustRightInd w:val="0"/>
        <w:snapToGrid w:val="0"/>
        <w:spacing w:line="420" w:lineRule="exact"/>
        <w:textAlignment w:val="baseline"/>
        <w:rPr>
          <w:rFonts w:cs="仿宋" w:asciiTheme="minorEastAsia" w:hAnsiTheme="minorEastAsia"/>
          <w:snapToGrid w:val="0"/>
          <w:color w:val="000000"/>
          <w:kern w:val="0"/>
          <w:sz w:val="24"/>
          <w:szCs w:val="24"/>
          <w:highlight w:val="none"/>
        </w:rPr>
        <w:sectPr>
          <w:headerReference r:id="rId31" w:type="default"/>
          <w:footerReference r:id="rId32" w:type="default"/>
          <w:pgSz w:w="11907" w:h="16841"/>
          <w:pgMar w:top="1440" w:right="1800" w:bottom="1440" w:left="1800" w:header="0" w:footer="850" w:gutter="0"/>
          <w:cols w:space="720" w:num="1"/>
        </w:sectPr>
      </w:pPr>
    </w:p>
    <w:p w14:paraId="452E9DB3">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10:</w:t>
      </w:r>
    </w:p>
    <w:p w14:paraId="3BADB3FB">
      <w:pPr>
        <w:adjustRightInd w:val="0"/>
        <w:snapToGrid w:val="0"/>
        <w:spacing w:line="600" w:lineRule="exact"/>
        <w:jc w:val="center"/>
        <w:textAlignment w:val="baseline"/>
        <w:rPr>
          <w:rFonts w:cs="仿宋" w:asciiTheme="minorEastAsia" w:hAnsiTheme="minorEastAsia"/>
          <w:snapToGrid w:val="0"/>
          <w:color w:val="000000"/>
          <w:kern w:val="0"/>
          <w:sz w:val="32"/>
          <w:szCs w:val="32"/>
          <w:highlight w:val="none"/>
        </w:rPr>
      </w:pPr>
      <w:r>
        <w:rPr>
          <w:rFonts w:hint="eastAsia" w:cs="仿宋" w:asciiTheme="minorEastAsia" w:hAnsiTheme="minorEastAsia"/>
          <w:snapToGrid w:val="0"/>
          <w:color w:val="000000"/>
          <w:kern w:val="0"/>
          <w:position w:val="14"/>
          <w:sz w:val="32"/>
          <w:szCs w:val="32"/>
          <w:highlight w:val="none"/>
        </w:rPr>
        <w:t>支付担保</w:t>
      </w:r>
    </w:p>
    <w:p w14:paraId="652A89AD">
      <w:pPr>
        <w:tabs>
          <w:tab w:val="left" w:pos="1496"/>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（承包人）：</w:t>
      </w:r>
    </w:p>
    <w:p w14:paraId="54A40F25">
      <w:pPr>
        <w:adjustRightInd w:val="0"/>
        <w:snapToGrid w:val="0"/>
        <w:spacing w:line="460" w:lineRule="exact"/>
        <w:ind w:right="1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鉴于你方作为承包人已经与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（发包人名称）（以下称“发包人”） 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 日签订了</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（项目名称）《建设工程施工合同》（以下称“主合同”）， 应发包人的申 请，我方愿就发包人履行主合同约定的工程款支付义务以保证的方式向你方提供如下担保：</w:t>
      </w:r>
    </w:p>
    <w:p w14:paraId="736D12E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一、保证的范围及保证金额</w:t>
      </w:r>
    </w:p>
    <w:p w14:paraId="32FC04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我方的保证范围是主合同约定的工程款。</w:t>
      </w:r>
    </w:p>
    <w:p w14:paraId="38F96C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本保函所称主合同约定的工程款是指主合同约定的除工程质量保证金以外的合同价款。</w:t>
      </w:r>
    </w:p>
    <w:p w14:paraId="2741087F">
      <w:pPr>
        <w:adjustRightInd w:val="0"/>
        <w:snapToGrid w:val="0"/>
        <w:spacing w:line="460" w:lineRule="exact"/>
        <w:ind w:right="19"/>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我方保证 的金额是主合 同约定 的工程款 的</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 ，数额最高不超过人 民 币元（大 写：</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w:t>
      </w:r>
    </w:p>
    <w:p w14:paraId="7D2813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二、保证的方式及保证期间</w:t>
      </w:r>
    </w:p>
    <w:p w14:paraId="3320F7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我方保证的方式为： 连带责任保证。</w:t>
      </w:r>
    </w:p>
    <w:p w14:paraId="2F34F6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我方保证的期间为： 自本合同生效之日起至主合同约定的工程款支付完毕之日后</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日内。</w:t>
      </w:r>
    </w:p>
    <w:p w14:paraId="721C3D54">
      <w:pPr>
        <w:adjustRightInd w:val="0"/>
        <w:snapToGrid w:val="0"/>
        <w:spacing w:line="460" w:lineRule="exact"/>
        <w:ind w:right="17"/>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你方与发包人协议变更工程款支付日期的， 经我方书面同意后， 保证期间按照变更后的支付 日期做相应调整。</w:t>
      </w:r>
    </w:p>
    <w:p w14:paraId="5D55D1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三、承担保证责任的形式</w:t>
      </w:r>
    </w:p>
    <w:p w14:paraId="4A231B1C">
      <w:pPr>
        <w:adjustRightInd w:val="0"/>
        <w:snapToGrid w:val="0"/>
        <w:spacing w:line="460" w:lineRule="exact"/>
        <w:ind w:right="20"/>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我方承担保证责任的形式是代为支付。发包人未按主合同约定向你方支付工程款的，由我方在 保证金额内代为支付。</w:t>
      </w:r>
    </w:p>
    <w:p w14:paraId="6AB61E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四、代偿的安排</w:t>
      </w:r>
    </w:p>
    <w:p w14:paraId="5AA2C65B">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你方要求我方承担保证责任的， 应向我方发出书面索赔通知及发包人未支付主合同约定工程 款的证明材料。索赔通知应写明要求索赔的金额， 支付款项应到达的账号。</w:t>
      </w:r>
    </w:p>
    <w:p w14:paraId="298461DE">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在出现你方与发包人因工程质量发生争议， 发包人拒绝向你方支付工程款的情形时， 你方要 求我方履行保证责任代为支付的，需提供符合相应条件要求的工程质量检测机构出具的质量说 明材料。</w:t>
      </w:r>
    </w:p>
    <w:p w14:paraId="5D1E99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我方收到你方的书面索赔通知及相应的证明材料后７天内无条件支付。</w:t>
      </w:r>
    </w:p>
    <w:p w14:paraId="6468048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五、保证责任的解除</w:t>
      </w:r>
    </w:p>
    <w:p w14:paraId="67B7848F">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在本保函承诺的保证期间内， 你方未书面向我方主张保证责任的，自保证期间届满次日起， 我方保证责任解除。</w:t>
      </w:r>
    </w:p>
    <w:p w14:paraId="6380E79A">
      <w:pPr>
        <w:adjustRightInd w:val="0"/>
        <w:snapToGrid w:val="0"/>
        <w:spacing w:line="460" w:lineRule="exact"/>
        <w:ind w:right="28"/>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发包人按主合同约定履行了工程款的全部支付义务的， 自本保函承诺的保证期间届满次日 起，我方保证责任解除。</w:t>
      </w:r>
    </w:p>
    <w:p w14:paraId="241C6022">
      <w:pPr>
        <w:adjustRightInd w:val="0"/>
        <w:snapToGrid w:val="0"/>
        <w:spacing w:line="460" w:lineRule="exact"/>
        <w:ind w:right="15"/>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我方按照本保函向你方履行保证责任所支付金额达到本保函保证金额时， 自我方向你方支付 （支付款项从我方账户划出）之日起，保证责任即解除。</w:t>
      </w:r>
    </w:p>
    <w:p w14:paraId="5E7FC003">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按照法律法规的规定或出现应解除我方保证责任的其他情形的， 我方在本保函项下的保证责 任亦解除。</w:t>
      </w:r>
    </w:p>
    <w:p w14:paraId="30AAA969">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5. 我方解除保证责任后， 你方应自我方保证责任解除之日起</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个工作日内， 将本保函原件返还我方。</w:t>
      </w:r>
    </w:p>
    <w:p w14:paraId="161FD9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六、免责条款</w:t>
      </w:r>
    </w:p>
    <w:p w14:paraId="21C121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 因你方违约致使发包人不能履行义务的，我方不承担保证责任。</w:t>
      </w:r>
    </w:p>
    <w:p w14:paraId="47D8E116">
      <w:pPr>
        <w:adjustRightInd w:val="0"/>
        <w:snapToGrid w:val="0"/>
        <w:spacing w:line="460" w:lineRule="exact"/>
        <w:ind w:right="2"/>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 依照法律法规的规定或你方与发包人的另行约定， 免除发包人部分或全部义务的， 我方亦免 除其相应的保证责任。</w:t>
      </w:r>
    </w:p>
    <w:p w14:paraId="2564FFD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3. 你方与发包人协议变更主合同的， 如加重发包人责任致使我方保证责任加重的， 需征得我方 书面同意， 否则我方不再承担因此而加重部分的保证责任， 但主合同第 10 条〔变更〕约定的变 更不受本款限制。</w:t>
      </w:r>
    </w:p>
    <w:p w14:paraId="7F747A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4. 因不可抗力造成发包人不能履行义务的，我方不承担保证责任。</w:t>
      </w:r>
    </w:p>
    <w:p w14:paraId="7E7D723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七、争议解决</w:t>
      </w:r>
    </w:p>
    <w:p w14:paraId="19C6E079">
      <w:pPr>
        <w:adjustRightInd w:val="0"/>
        <w:snapToGrid w:val="0"/>
        <w:spacing w:line="460" w:lineRule="exact"/>
        <w:ind w:right="1"/>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因本保函或本保函相关事项发生的纠纷， 可由双方协商解决， 协商不成的， 按下列第</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种方 式解决：</w:t>
      </w:r>
    </w:p>
    <w:p w14:paraId="1BE533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（1）向</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仲裁委员会申请仲裁；</w:t>
      </w:r>
    </w:p>
    <w:p w14:paraId="306C80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（2）向</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人民法院起诉。</w:t>
      </w:r>
    </w:p>
    <w:p w14:paraId="0E632F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八、保函的生效</w:t>
      </w:r>
    </w:p>
    <w:p w14:paraId="152596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本保函自我方法定代表人（或其授权代理人） 签字并加盖公章之日起生效。</w:t>
      </w:r>
    </w:p>
    <w:p w14:paraId="48F635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1C39D1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12B2A6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109C5E7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position w:val="14"/>
          <w:sz w:val="24"/>
          <w:szCs w:val="24"/>
          <w:highlight w:val="none"/>
        </w:rPr>
        <w:t>担保人：</w:t>
      </w:r>
      <w:r>
        <w:rPr>
          <w:rFonts w:hint="eastAsia" w:cs="仿宋" w:asciiTheme="minorEastAsia" w:hAnsiTheme="minorEastAsia"/>
          <w:snapToGrid w:val="0"/>
          <w:color w:val="000000"/>
          <w:kern w:val="0"/>
          <w:position w:val="14"/>
          <w:sz w:val="24"/>
          <w:szCs w:val="24"/>
          <w:highlight w:val="none"/>
          <w:u w:val="single"/>
        </w:rPr>
        <w:t xml:space="preserve">                                    </w:t>
      </w:r>
      <w:r>
        <w:rPr>
          <w:rFonts w:hint="eastAsia" w:cs="仿宋" w:asciiTheme="minorEastAsia" w:hAnsiTheme="minorEastAsia"/>
          <w:snapToGrid w:val="0"/>
          <w:color w:val="000000"/>
          <w:kern w:val="0"/>
          <w:position w:val="14"/>
          <w:sz w:val="24"/>
          <w:szCs w:val="24"/>
          <w:highlight w:val="none"/>
        </w:rPr>
        <w:t>（盖章）</w:t>
      </w:r>
    </w:p>
    <w:p w14:paraId="0E0E19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法定代表人或委托代理人：</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（签字）</w:t>
      </w:r>
    </w:p>
    <w:p w14:paraId="419520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地    址：</w:t>
      </w:r>
      <w:r>
        <w:rPr>
          <w:rFonts w:hint="eastAsia" w:cs="仿宋" w:asciiTheme="minorEastAsia" w:hAnsiTheme="minorEastAsia"/>
          <w:snapToGrid w:val="0"/>
          <w:color w:val="000000"/>
          <w:kern w:val="0"/>
          <w:sz w:val="24"/>
          <w:szCs w:val="24"/>
          <w:highlight w:val="none"/>
          <w:u w:val="single"/>
        </w:rPr>
        <w:t xml:space="preserve">                                          </w:t>
      </w:r>
    </w:p>
    <w:p w14:paraId="4F2F186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邮政编码：</w:t>
      </w:r>
      <w:r>
        <w:rPr>
          <w:rFonts w:hint="eastAsia" w:cs="仿宋" w:asciiTheme="minorEastAsia" w:hAnsiTheme="minorEastAsia"/>
          <w:snapToGrid w:val="0"/>
          <w:color w:val="000000"/>
          <w:kern w:val="0"/>
          <w:sz w:val="24"/>
          <w:szCs w:val="24"/>
          <w:highlight w:val="none"/>
          <w:u w:val="single"/>
        </w:rPr>
        <w:t xml:space="preserve">                                          </w:t>
      </w:r>
    </w:p>
    <w:p w14:paraId="7340D9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传    真：</w:t>
      </w:r>
      <w:r>
        <w:rPr>
          <w:rFonts w:hint="eastAsia" w:cs="仿宋" w:asciiTheme="minorEastAsia" w:hAnsiTheme="minorEastAsia"/>
          <w:snapToGrid w:val="0"/>
          <w:color w:val="000000"/>
          <w:kern w:val="0"/>
          <w:sz w:val="24"/>
          <w:szCs w:val="24"/>
          <w:highlight w:val="none"/>
          <w:u w:val="single"/>
        </w:rPr>
        <w:t xml:space="preserve">                                          </w:t>
      </w:r>
    </w:p>
    <w:p w14:paraId="74DDAB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24342B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04A16F0B">
      <w:pPr>
        <w:tabs>
          <w:tab w:val="left" w:pos="2961"/>
        </w:tabs>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u w:val="single"/>
        </w:rPr>
        <w:tab/>
      </w:r>
      <w:r>
        <w:rPr>
          <w:rFonts w:hint="eastAsia" w:cs="仿宋" w:asciiTheme="minorEastAsia" w:hAnsiTheme="minorEastAsia"/>
          <w:snapToGrid w:val="0"/>
          <w:color w:val="000000"/>
          <w:kern w:val="0"/>
          <w:sz w:val="24"/>
          <w:szCs w:val="24"/>
          <w:highlight w:val="none"/>
        </w:rPr>
        <w:t>年</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月</w:t>
      </w:r>
      <w:r>
        <w:rPr>
          <w:rFonts w:hint="eastAsia" w:cs="仿宋" w:asciiTheme="minorEastAsia" w:hAnsiTheme="minorEastAsia"/>
          <w:snapToGrid w:val="0"/>
          <w:color w:val="000000"/>
          <w:kern w:val="0"/>
          <w:sz w:val="24"/>
          <w:szCs w:val="24"/>
          <w:highlight w:val="none"/>
          <w:u w:val="single"/>
        </w:rPr>
        <w:t xml:space="preserve">      </w:t>
      </w:r>
      <w:r>
        <w:rPr>
          <w:rFonts w:hint="eastAsia" w:cs="仿宋" w:asciiTheme="minorEastAsia" w:hAnsiTheme="minorEastAsia"/>
          <w:snapToGrid w:val="0"/>
          <w:color w:val="000000"/>
          <w:kern w:val="0"/>
          <w:sz w:val="24"/>
          <w:szCs w:val="24"/>
          <w:highlight w:val="none"/>
        </w:rPr>
        <w:t>日</w:t>
      </w:r>
    </w:p>
    <w:p w14:paraId="6F14E0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33" w:type="default"/>
          <w:footerReference r:id="rId34" w:type="default"/>
          <w:pgSz w:w="11907" w:h="16841"/>
          <w:pgMar w:top="1440" w:right="1800" w:bottom="1440" w:left="1800" w:header="0" w:footer="850" w:gutter="0"/>
          <w:cols w:space="720" w:num="1"/>
        </w:sectPr>
      </w:pPr>
    </w:p>
    <w:p w14:paraId="36C8B089">
      <w:pPr>
        <w:adjustRightInd w:val="0"/>
        <w:snapToGrid w:val="0"/>
        <w:spacing w:line="460" w:lineRule="exact"/>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附件 11：</w:t>
      </w:r>
    </w:p>
    <w:p w14:paraId="26490B4E">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11-1： 材料暂估价表</w:t>
      </w:r>
    </w:p>
    <w:tbl>
      <w:tblPr>
        <w:tblStyle w:val="60"/>
        <w:tblpPr w:leftFromText="180" w:rightFromText="180" w:vertAnchor="text" w:horzAnchor="page" w:tblpX="1387" w:tblpY="272"/>
        <w:tblOverlap w:val="never"/>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978"/>
        <w:gridCol w:w="849"/>
        <w:gridCol w:w="770"/>
        <w:gridCol w:w="1350"/>
        <w:gridCol w:w="1414"/>
        <w:gridCol w:w="1710"/>
      </w:tblGrid>
      <w:tr w14:paraId="4638E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006" w:type="dxa"/>
            <w:tcBorders>
              <w:top w:val="single" w:color="000000" w:sz="10" w:space="0"/>
              <w:left w:val="single" w:color="000000" w:sz="10" w:space="0"/>
            </w:tcBorders>
          </w:tcPr>
          <w:p w14:paraId="1620EBC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1978" w:type="dxa"/>
            <w:tcBorders>
              <w:top w:val="single" w:color="000000" w:sz="10" w:space="0"/>
            </w:tcBorders>
          </w:tcPr>
          <w:p w14:paraId="447808D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名称</w:t>
            </w:r>
          </w:p>
        </w:tc>
        <w:tc>
          <w:tcPr>
            <w:tcW w:w="849" w:type="dxa"/>
            <w:tcBorders>
              <w:top w:val="single" w:color="000000" w:sz="10" w:space="0"/>
            </w:tcBorders>
          </w:tcPr>
          <w:p w14:paraId="5A80C8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单位</w:t>
            </w:r>
          </w:p>
        </w:tc>
        <w:tc>
          <w:tcPr>
            <w:tcW w:w="770" w:type="dxa"/>
            <w:tcBorders>
              <w:top w:val="single" w:color="000000" w:sz="10" w:space="0"/>
            </w:tcBorders>
          </w:tcPr>
          <w:p w14:paraId="2F65F4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数量</w:t>
            </w:r>
          </w:p>
        </w:tc>
        <w:tc>
          <w:tcPr>
            <w:tcW w:w="1350" w:type="dxa"/>
            <w:tcBorders>
              <w:top w:val="single" w:color="000000" w:sz="10" w:space="0"/>
            </w:tcBorders>
          </w:tcPr>
          <w:p w14:paraId="748CB9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单价（元）</w:t>
            </w:r>
          </w:p>
        </w:tc>
        <w:tc>
          <w:tcPr>
            <w:tcW w:w="1414" w:type="dxa"/>
            <w:tcBorders>
              <w:top w:val="single" w:color="000000" w:sz="10" w:space="0"/>
            </w:tcBorders>
          </w:tcPr>
          <w:p w14:paraId="023543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合价（元）</w:t>
            </w:r>
          </w:p>
        </w:tc>
        <w:tc>
          <w:tcPr>
            <w:tcW w:w="1710" w:type="dxa"/>
            <w:tcBorders>
              <w:top w:val="single" w:color="000000" w:sz="10" w:space="0"/>
              <w:right w:val="single" w:color="000000" w:sz="10" w:space="0"/>
            </w:tcBorders>
          </w:tcPr>
          <w:p w14:paraId="54FE91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备注</w:t>
            </w:r>
          </w:p>
        </w:tc>
      </w:tr>
      <w:tr w14:paraId="2D6AF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6" w:type="dxa"/>
            <w:tcBorders>
              <w:left w:val="single" w:color="000000" w:sz="10" w:space="0"/>
            </w:tcBorders>
          </w:tcPr>
          <w:p w14:paraId="6B0295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7D4BCD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B3794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E35DA5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0801E8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A203F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EE776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5E8E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17046A2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307FB9C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BFE77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91339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29A85A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55E7C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D567A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A666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C3EC51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81EBF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4CB02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CF01F6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8C0073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7ED70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F20881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F7BC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4EC92C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ADF1B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F2EDE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84146E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AB4AC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20F9B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B27933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27D4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0CB43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38D86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C3C07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590D03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EB97A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042ECE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8D2CC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6FBC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CE8946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CD2E4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A0FC2E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08FB5B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2F4F048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2312E9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7B89D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4F26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06" w:type="dxa"/>
            <w:tcBorders>
              <w:left w:val="single" w:color="000000" w:sz="10" w:space="0"/>
            </w:tcBorders>
          </w:tcPr>
          <w:p w14:paraId="252234C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704606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3A572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A62C5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59C88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05B64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505BE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F7CF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91F61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01CBD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349A79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4AC61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3CA93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1DE2F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19BC2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961B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96059E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C9AA6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328010C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D5C81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21132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974FA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863E1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FC78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265BA3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15DB7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53A4A0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5DCA9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18941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A10617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79D5D4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0C9C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F71A47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62C6A6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3DB592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09724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E6EC0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6FA19B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3A9F1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2FA9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31F15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3C5A2C9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0CED86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10D0B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CCF5B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6DCA8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EBA56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58EF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47FCB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76CB19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10250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1E80A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3BB42A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642E16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F58A0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B35B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EDF84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23D6F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E6ED7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17D7B3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B38CA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B0F03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6576EC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E2BF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19AE41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11002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933AE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08E980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178D5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8DF348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BD642E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33B8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87184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C5162D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534FE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84E9F4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5226B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2DEAC4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5F8461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698F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72D44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1E22A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DCC1A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32A20D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0462EA8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6A590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8EE3C6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5474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073F34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D81397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1419B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CEADF5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2C5EF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83FAB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42D1D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EB52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5FE2681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4B3ED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1FD1EE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245E6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62C3B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7783B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C0704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13BA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3D92D8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201235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6C0ACF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3EA2C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8C92F5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05B65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393DA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0C8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54030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0791C0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36F88C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A72D6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0B1958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7B4CB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865FB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CBBD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77774D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1F499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928D3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8872DD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6788CE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1C42B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E28CC3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DE1B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6" w:type="dxa"/>
            <w:tcBorders>
              <w:left w:val="single" w:color="000000" w:sz="10" w:space="0"/>
            </w:tcBorders>
          </w:tcPr>
          <w:p w14:paraId="0EB941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621BC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FD828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8E95C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0E6560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F3D45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F579E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151D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6" w:type="dxa"/>
            <w:tcBorders>
              <w:left w:val="single" w:color="000000" w:sz="10" w:space="0"/>
              <w:bottom w:val="single" w:color="000000" w:sz="10" w:space="0"/>
            </w:tcBorders>
          </w:tcPr>
          <w:p w14:paraId="119D2A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Borders>
              <w:bottom w:val="single" w:color="000000" w:sz="10" w:space="0"/>
            </w:tcBorders>
          </w:tcPr>
          <w:p w14:paraId="6EF3FA7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Borders>
              <w:bottom w:val="single" w:color="000000" w:sz="10" w:space="0"/>
            </w:tcBorders>
          </w:tcPr>
          <w:p w14:paraId="0E3C91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bottom w:val="single" w:color="000000" w:sz="10" w:space="0"/>
            </w:tcBorders>
          </w:tcPr>
          <w:p w14:paraId="2CAA4EB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Borders>
              <w:bottom w:val="single" w:color="000000" w:sz="10" w:space="0"/>
            </w:tcBorders>
          </w:tcPr>
          <w:p w14:paraId="56C49E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Borders>
              <w:bottom w:val="single" w:color="000000" w:sz="10" w:space="0"/>
            </w:tcBorders>
          </w:tcPr>
          <w:p w14:paraId="3C48F5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bottom w:val="single" w:color="000000" w:sz="10" w:space="0"/>
              <w:right w:val="single" w:color="000000" w:sz="10" w:space="0"/>
            </w:tcBorders>
          </w:tcPr>
          <w:p w14:paraId="7EDC83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15533D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5EF3D3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6AD07D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35" w:type="default"/>
          <w:footerReference r:id="rId36" w:type="default"/>
          <w:pgSz w:w="11907" w:h="16841"/>
          <w:pgMar w:top="1440" w:right="1800" w:bottom="1440" w:left="1800" w:header="0" w:footer="850" w:gutter="0"/>
          <w:cols w:space="720" w:num="1"/>
        </w:sectPr>
      </w:pPr>
    </w:p>
    <w:p w14:paraId="623B287B">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11-2： 工程设备暂估价表</w:t>
      </w:r>
    </w:p>
    <w:tbl>
      <w:tblPr>
        <w:tblStyle w:val="60"/>
        <w:tblpPr w:leftFromText="180" w:rightFromText="180" w:vertAnchor="text" w:horzAnchor="page" w:tblpX="1462" w:tblpY="241"/>
        <w:tblOverlap w:val="never"/>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978"/>
        <w:gridCol w:w="849"/>
        <w:gridCol w:w="770"/>
        <w:gridCol w:w="1350"/>
        <w:gridCol w:w="1414"/>
        <w:gridCol w:w="1710"/>
      </w:tblGrid>
      <w:tr w14:paraId="6180C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006" w:type="dxa"/>
            <w:tcBorders>
              <w:top w:val="single" w:color="000000" w:sz="10" w:space="0"/>
              <w:left w:val="single" w:color="000000" w:sz="10" w:space="0"/>
            </w:tcBorders>
          </w:tcPr>
          <w:p w14:paraId="0BEF323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1978" w:type="dxa"/>
            <w:tcBorders>
              <w:top w:val="single" w:color="000000" w:sz="10" w:space="0"/>
            </w:tcBorders>
          </w:tcPr>
          <w:p w14:paraId="3E2BD72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名称</w:t>
            </w:r>
          </w:p>
        </w:tc>
        <w:tc>
          <w:tcPr>
            <w:tcW w:w="849" w:type="dxa"/>
            <w:tcBorders>
              <w:top w:val="single" w:color="000000" w:sz="10" w:space="0"/>
            </w:tcBorders>
          </w:tcPr>
          <w:p w14:paraId="73063A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单位</w:t>
            </w:r>
          </w:p>
        </w:tc>
        <w:tc>
          <w:tcPr>
            <w:tcW w:w="770" w:type="dxa"/>
            <w:tcBorders>
              <w:top w:val="single" w:color="000000" w:sz="10" w:space="0"/>
            </w:tcBorders>
          </w:tcPr>
          <w:p w14:paraId="0828C4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数量</w:t>
            </w:r>
          </w:p>
        </w:tc>
        <w:tc>
          <w:tcPr>
            <w:tcW w:w="1350" w:type="dxa"/>
            <w:tcBorders>
              <w:top w:val="single" w:color="000000" w:sz="10" w:space="0"/>
            </w:tcBorders>
          </w:tcPr>
          <w:p w14:paraId="4270D9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单价（元）</w:t>
            </w:r>
          </w:p>
        </w:tc>
        <w:tc>
          <w:tcPr>
            <w:tcW w:w="1414" w:type="dxa"/>
            <w:tcBorders>
              <w:top w:val="single" w:color="000000" w:sz="10" w:space="0"/>
            </w:tcBorders>
          </w:tcPr>
          <w:p w14:paraId="77D4FDE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合价（元）</w:t>
            </w:r>
          </w:p>
        </w:tc>
        <w:tc>
          <w:tcPr>
            <w:tcW w:w="1710" w:type="dxa"/>
            <w:tcBorders>
              <w:top w:val="single" w:color="000000" w:sz="10" w:space="0"/>
              <w:right w:val="single" w:color="000000" w:sz="10" w:space="0"/>
            </w:tcBorders>
          </w:tcPr>
          <w:p w14:paraId="3AEA58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备注</w:t>
            </w:r>
          </w:p>
        </w:tc>
      </w:tr>
      <w:tr w14:paraId="24058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6" w:type="dxa"/>
            <w:tcBorders>
              <w:left w:val="single" w:color="000000" w:sz="10" w:space="0"/>
            </w:tcBorders>
          </w:tcPr>
          <w:p w14:paraId="23BD9B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7FED2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848CA9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6ACC70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4DBB19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DB1A9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170190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8281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8FDA0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88579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1AEB3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1C75830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056AC9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53999D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144907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07D1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20C94D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2540F9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774A7B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8FB19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28964A6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CE7C1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122BBF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C960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3D6F75A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95B2B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5D2C39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78F638E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5FE8A0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25353D9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4280A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BE2C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CAC575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594E8F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82148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1EC789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F3DF55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7C8C7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E38B4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D24A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140901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686BD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95582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DC3C4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967EA1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ACED84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4CC7F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3D8B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06" w:type="dxa"/>
            <w:tcBorders>
              <w:left w:val="single" w:color="000000" w:sz="10" w:space="0"/>
            </w:tcBorders>
          </w:tcPr>
          <w:p w14:paraId="634B25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2374C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A1E66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474A9D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D08E1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1766F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50423D8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9D64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12833F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CCCA1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56DD1A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34CA3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D9298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2C3928D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438CD0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13C6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C5782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2A1156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F5A517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120D71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A5C8DF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B9E43F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51C6AB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F73A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3570C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736653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2D707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EEFBD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2CCE87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8CDE1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B3B3E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1BF8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7422A2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D3F63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467A3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02CC71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593FD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B888EC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33C04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3785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1C38E43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E87E74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725EC2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3F84050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23DE9F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03C3B06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EAC5F4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1B56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9F43FF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1BD963C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D2BB12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076D15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1B272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2DB6317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0A797D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C6C3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518A55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EB10D3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2C536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392BE59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0D8F6D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08FFC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929AC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E359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01B393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55A1D5D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5E9A4B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B3405C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B6214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392C43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75684E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7D5E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0916A9A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9EB6C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0807E5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3B3172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5235AF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C8E07D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B8AC3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036E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EE441F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1A339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B01E2E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09961C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F3C5B1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C25454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0510B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679F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B8691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6022E0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6F05010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4D30FE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1E4B472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927BBE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36D2AA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0716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FCE50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78C81FB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275A7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24532D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7F07501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7C7F90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3A9320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A8A1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5FAAB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43202A9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1740E2D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59DB6F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2914BF2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F84BC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1BEAC0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FF42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2BBB3FB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249FA3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5A2242B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34437D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71C887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6672AEC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638E44E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5980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3AA441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08DCE6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228E5F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BC215F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3AB6D72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46FF47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49E21FE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8686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6" w:type="dxa"/>
            <w:tcBorders>
              <w:left w:val="single" w:color="000000" w:sz="10" w:space="0"/>
            </w:tcBorders>
          </w:tcPr>
          <w:p w14:paraId="52C7A59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3D0197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7552E98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412293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4EB3BC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51371B7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2E7FA34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CC3D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DD770F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Pr>
          <w:p w14:paraId="2CECFB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Pr>
          <w:p w14:paraId="4DDAC5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Pr>
          <w:p w14:paraId="6F6E621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Pr>
          <w:p w14:paraId="6DA5309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Pr>
          <w:p w14:paraId="14D9DB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right w:val="single" w:color="000000" w:sz="10" w:space="0"/>
            </w:tcBorders>
          </w:tcPr>
          <w:p w14:paraId="7500E8F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50CD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6" w:type="dxa"/>
            <w:tcBorders>
              <w:left w:val="single" w:color="000000" w:sz="10" w:space="0"/>
              <w:bottom w:val="single" w:color="000000" w:sz="10" w:space="0"/>
            </w:tcBorders>
          </w:tcPr>
          <w:p w14:paraId="11A5F76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8" w:type="dxa"/>
            <w:tcBorders>
              <w:bottom w:val="single" w:color="000000" w:sz="10" w:space="0"/>
            </w:tcBorders>
          </w:tcPr>
          <w:p w14:paraId="02AEFF7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849" w:type="dxa"/>
            <w:tcBorders>
              <w:bottom w:val="single" w:color="000000" w:sz="10" w:space="0"/>
            </w:tcBorders>
          </w:tcPr>
          <w:p w14:paraId="0CCAEC3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770" w:type="dxa"/>
            <w:tcBorders>
              <w:bottom w:val="single" w:color="000000" w:sz="10" w:space="0"/>
            </w:tcBorders>
          </w:tcPr>
          <w:p w14:paraId="4328D41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350" w:type="dxa"/>
            <w:tcBorders>
              <w:bottom w:val="single" w:color="000000" w:sz="10" w:space="0"/>
            </w:tcBorders>
          </w:tcPr>
          <w:p w14:paraId="1614B4A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414" w:type="dxa"/>
            <w:tcBorders>
              <w:bottom w:val="single" w:color="000000" w:sz="10" w:space="0"/>
            </w:tcBorders>
          </w:tcPr>
          <w:p w14:paraId="7D9194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710" w:type="dxa"/>
            <w:tcBorders>
              <w:bottom w:val="single" w:color="000000" w:sz="10" w:space="0"/>
              <w:right w:val="single" w:color="000000" w:sz="10" w:space="0"/>
            </w:tcBorders>
          </w:tcPr>
          <w:p w14:paraId="59CF8D1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bl>
    <w:p w14:paraId="4DBD1DC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5EDC395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60712101">
      <w:pPr>
        <w:adjustRightInd w:val="0"/>
        <w:snapToGrid w:val="0"/>
        <w:spacing w:line="460" w:lineRule="exact"/>
        <w:textAlignment w:val="baseline"/>
        <w:rPr>
          <w:rFonts w:cs="仿宋" w:asciiTheme="minorEastAsia" w:hAnsiTheme="minorEastAsia"/>
          <w:snapToGrid w:val="0"/>
          <w:color w:val="000000"/>
          <w:kern w:val="0"/>
          <w:sz w:val="24"/>
          <w:szCs w:val="24"/>
          <w:highlight w:val="none"/>
        </w:rPr>
        <w:sectPr>
          <w:headerReference r:id="rId37" w:type="default"/>
          <w:footerReference r:id="rId38" w:type="default"/>
          <w:pgSz w:w="11907" w:h="16841"/>
          <w:pgMar w:top="1440" w:right="1800" w:bottom="1440" w:left="1800" w:header="0" w:footer="850" w:gutter="0"/>
          <w:cols w:space="720" w:num="1"/>
        </w:sectPr>
      </w:pPr>
    </w:p>
    <w:p w14:paraId="4D523852">
      <w:pPr>
        <w:adjustRightInd w:val="0"/>
        <w:snapToGrid w:val="0"/>
        <w:spacing w:line="460" w:lineRule="exact"/>
        <w:jc w:val="center"/>
        <w:textAlignment w:val="baseline"/>
        <w:rPr>
          <w:rFonts w:cs="仿宋" w:asciiTheme="minorEastAsia" w:hAnsiTheme="minorEastAsia"/>
          <w:snapToGrid w:val="0"/>
          <w:color w:val="000000"/>
          <w:kern w:val="0"/>
          <w:sz w:val="28"/>
          <w:szCs w:val="28"/>
          <w:highlight w:val="none"/>
        </w:rPr>
      </w:pPr>
      <w:r>
        <w:rPr>
          <w:rFonts w:hint="eastAsia" w:cs="仿宋" w:asciiTheme="minorEastAsia" w:hAnsiTheme="minorEastAsia"/>
          <w:snapToGrid w:val="0"/>
          <w:color w:val="000000"/>
          <w:kern w:val="0"/>
          <w:sz w:val="28"/>
          <w:szCs w:val="28"/>
          <w:highlight w:val="none"/>
        </w:rPr>
        <w:t>11-3： 专业工程暂估价表</w:t>
      </w:r>
    </w:p>
    <w:p w14:paraId="47B0A65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bl>
      <w:tblPr>
        <w:tblStyle w:val="60"/>
        <w:tblW w:w="88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1977"/>
        <w:gridCol w:w="4665"/>
        <w:gridCol w:w="1287"/>
      </w:tblGrid>
      <w:tr w14:paraId="4B992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93" w:type="dxa"/>
            <w:tcBorders>
              <w:top w:val="single" w:color="000000" w:sz="10" w:space="0"/>
              <w:left w:val="single" w:color="000000" w:sz="10" w:space="0"/>
            </w:tcBorders>
          </w:tcPr>
          <w:p w14:paraId="759E04A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序号</w:t>
            </w:r>
          </w:p>
        </w:tc>
        <w:tc>
          <w:tcPr>
            <w:tcW w:w="1977" w:type="dxa"/>
            <w:tcBorders>
              <w:top w:val="single" w:color="000000" w:sz="10" w:space="0"/>
            </w:tcBorders>
          </w:tcPr>
          <w:p w14:paraId="18F932A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专业项目名称</w:t>
            </w:r>
          </w:p>
        </w:tc>
        <w:tc>
          <w:tcPr>
            <w:tcW w:w="4665" w:type="dxa"/>
            <w:tcBorders>
              <w:top w:val="single" w:color="000000" w:sz="10" w:space="0"/>
            </w:tcBorders>
          </w:tcPr>
          <w:p w14:paraId="1FD428A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工程内容</w:t>
            </w:r>
          </w:p>
        </w:tc>
        <w:tc>
          <w:tcPr>
            <w:tcW w:w="1287" w:type="dxa"/>
            <w:tcBorders>
              <w:top w:val="single" w:color="000000" w:sz="10" w:space="0"/>
              <w:right w:val="single" w:color="000000" w:sz="10" w:space="0"/>
            </w:tcBorders>
          </w:tcPr>
          <w:p w14:paraId="28BA540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金额</w:t>
            </w:r>
          </w:p>
        </w:tc>
      </w:tr>
      <w:tr w14:paraId="00313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3" w:type="dxa"/>
            <w:tcBorders>
              <w:left w:val="single" w:color="000000" w:sz="10" w:space="0"/>
            </w:tcBorders>
          </w:tcPr>
          <w:p w14:paraId="5D28F25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3EF50C8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F8A366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73E85D9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1C68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20A3F5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75CA550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4DE9787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5F394CB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2881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7CD99B6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7D94EB7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2716BE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7F025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1DBB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6A88387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216AE496">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F9943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FEBDB2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09D9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59A5496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8A6EFA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377629B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28B550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DBB4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3A0D91D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74257F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2F346D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2D897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291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72F3253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3FD4A3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637727D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0F2CC35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F589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41FD375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3E277C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0284DF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076930A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89BF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0DD417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5AE4A1C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920D35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4DA9D02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0E870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3A2588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52D2E0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340F351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3374223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65F43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3C0111D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6037399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A56238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15432F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76F24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37EC97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2E0C33F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573AFE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40CFB41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C9C0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0BD137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883B38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62AC0E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4F52448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66E6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4AF3F35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1103BD5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3CDBE8B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C3CA67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3732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52FFEE47">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51DE0EAE">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2F52820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375146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B89D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2F1F3B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718E4C4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557D45C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ABB4A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4FB5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7B9AD60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2D2C60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7D416A3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76E1185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E7E3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75D02F2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3997992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1F7B64C1">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E32CA5F">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18C1C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3B97F4A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2EEC6093">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70A9B68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10762EC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6C3C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606B525D">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17E620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5334446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60588C3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DC1D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5929F35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3366A94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46980EF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62AABB4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5CC08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33FB1BA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5A8F3EF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C6FD58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7582670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278C6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60272389">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47F4C07B">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073265AC">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43BDEDAA">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34FE0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22CCEAB4">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977" w:type="dxa"/>
          </w:tcPr>
          <w:p w14:paraId="030133E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4665" w:type="dxa"/>
          </w:tcPr>
          <w:p w14:paraId="67093210">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c>
          <w:tcPr>
            <w:tcW w:w="1287" w:type="dxa"/>
            <w:tcBorders>
              <w:right w:val="single" w:color="000000" w:sz="10" w:space="0"/>
            </w:tcBorders>
          </w:tcPr>
          <w:p w14:paraId="2202E802">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tc>
      </w:tr>
      <w:tr w14:paraId="4C2F2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822" w:type="dxa"/>
            <w:gridSpan w:val="4"/>
            <w:tcBorders>
              <w:left w:val="single" w:color="000000" w:sz="10" w:space="0"/>
              <w:bottom w:val="single" w:color="000000" w:sz="10" w:space="0"/>
              <w:right w:val="single" w:color="000000" w:sz="10" w:space="0"/>
            </w:tcBorders>
          </w:tcPr>
          <w:p w14:paraId="6684B6A8">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r>
              <w:rPr>
                <w:rFonts w:hint="eastAsia" w:cs="仿宋" w:asciiTheme="minorEastAsia" w:hAnsiTheme="minorEastAsia"/>
                <w:snapToGrid w:val="0"/>
                <w:color w:val="000000"/>
                <w:kern w:val="0"/>
                <w:sz w:val="24"/>
                <w:szCs w:val="24"/>
                <w:highlight w:val="none"/>
              </w:rPr>
              <w:t>小计：</w:t>
            </w:r>
          </w:p>
        </w:tc>
      </w:tr>
    </w:tbl>
    <w:p w14:paraId="3FD80415">
      <w:pPr>
        <w:adjustRightInd w:val="0"/>
        <w:snapToGrid w:val="0"/>
        <w:spacing w:line="460" w:lineRule="exact"/>
        <w:textAlignment w:val="baseline"/>
        <w:rPr>
          <w:rFonts w:cs="仿宋" w:asciiTheme="minorEastAsia" w:hAnsiTheme="minorEastAsia"/>
          <w:snapToGrid w:val="0"/>
          <w:color w:val="000000"/>
          <w:kern w:val="0"/>
          <w:sz w:val="24"/>
          <w:szCs w:val="24"/>
          <w:highlight w:val="none"/>
        </w:rPr>
      </w:pPr>
    </w:p>
    <w:p w14:paraId="3D18015F">
      <w:pPr>
        <w:tabs>
          <w:tab w:val="left" w:pos="3553"/>
        </w:tabs>
        <w:rPr>
          <w:rFonts w:asciiTheme="minorEastAsia" w:hAnsiTheme="minorEastAsia"/>
          <w:color w:val="000000"/>
          <w:highlight w:val="none"/>
        </w:rPr>
        <w:sectPr>
          <w:footerReference r:id="rId41" w:type="first"/>
          <w:headerReference r:id="rId39" w:type="default"/>
          <w:footerReference r:id="rId40" w:type="default"/>
          <w:pgSz w:w="11907" w:h="16840"/>
          <w:pgMar w:top="1134" w:right="1134" w:bottom="1134" w:left="1134" w:header="851" w:footer="851" w:gutter="284"/>
          <w:cols w:space="720" w:num="1"/>
          <w:titlePg/>
          <w:docGrid w:linePitch="312" w:charSpace="0"/>
        </w:sectPr>
      </w:pPr>
    </w:p>
    <w:p w14:paraId="590A71FE">
      <w:pPr>
        <w:pStyle w:val="41"/>
        <w:spacing w:before="0" w:after="0"/>
        <w:rPr>
          <w:rFonts w:asciiTheme="minorEastAsia" w:hAnsiTheme="minorEastAsia" w:cstheme="minorEastAsia"/>
          <w:color w:val="000000"/>
          <w:spacing w:val="0"/>
          <w:sz w:val="36"/>
          <w:highlight w:val="none"/>
        </w:rPr>
      </w:pPr>
    </w:p>
    <w:p w14:paraId="481E559D">
      <w:pPr>
        <w:pStyle w:val="5"/>
        <w:spacing w:line="360" w:lineRule="auto"/>
        <w:ind w:firstLine="2530" w:firstLineChars="700"/>
        <w:rPr>
          <w:rFonts w:asciiTheme="minorEastAsia" w:hAnsiTheme="minorEastAsia" w:cstheme="minorEastAsia"/>
          <w:color w:val="000000"/>
          <w:sz w:val="36"/>
          <w:highlight w:val="none"/>
        </w:rPr>
      </w:pPr>
      <w:bookmarkStart w:id="207" w:name="_Toc97108108"/>
      <w:r>
        <w:rPr>
          <w:rFonts w:hint="eastAsia" w:asciiTheme="minorEastAsia" w:hAnsiTheme="minorEastAsia" w:cstheme="minorEastAsia"/>
          <w:color w:val="000000"/>
          <w:sz w:val="36"/>
          <w:highlight w:val="none"/>
        </w:rPr>
        <w:t xml:space="preserve">第三章  </w:t>
      </w:r>
      <w:bookmarkEnd w:id="172"/>
      <w:bookmarkEnd w:id="173"/>
      <w:bookmarkEnd w:id="174"/>
      <w:bookmarkEnd w:id="175"/>
      <w:r>
        <w:rPr>
          <w:rFonts w:hint="eastAsia" w:asciiTheme="minorEastAsia" w:hAnsiTheme="minorEastAsia" w:cstheme="minorEastAsia"/>
          <w:color w:val="000000"/>
          <w:sz w:val="36"/>
          <w:highlight w:val="none"/>
        </w:rPr>
        <w:t>工程技术标准和要求</w:t>
      </w:r>
      <w:bookmarkEnd w:id="207"/>
    </w:p>
    <w:p w14:paraId="10D468C8">
      <w:pPr>
        <w:rPr>
          <w:rFonts w:asciiTheme="minorEastAsia" w:hAnsiTheme="minorEastAsia" w:cstheme="minorEastAsia"/>
          <w:color w:val="000000"/>
          <w:kern w:val="0"/>
          <w:highlight w:val="none"/>
        </w:rPr>
      </w:pPr>
      <w:bookmarkStart w:id="208" w:name="_Toc31246"/>
      <w:bookmarkStart w:id="209" w:name="_Toc29153403"/>
      <w:bookmarkStart w:id="210" w:name="_Toc243584336"/>
    </w:p>
    <w:bookmarkEnd w:id="208"/>
    <w:bookmarkEnd w:id="209"/>
    <w:bookmarkEnd w:id="210"/>
    <w:p w14:paraId="3ED1314D">
      <w:pPr>
        <w:spacing w:line="391" w:lineRule="auto"/>
        <w:ind w:firstLine="480" w:firstLineChars="200"/>
        <w:rPr>
          <w:rFonts w:asciiTheme="minorEastAsia" w:hAnsiTheme="minorEastAsia" w:cstheme="minorEastAsia"/>
          <w:color w:val="000000"/>
          <w:sz w:val="24"/>
          <w:szCs w:val="24"/>
          <w:highlight w:val="none"/>
        </w:rPr>
      </w:pPr>
      <w:bookmarkStart w:id="211" w:name="_Toc243584337"/>
      <w:bookmarkStart w:id="212" w:name="_Toc74156277"/>
      <w:bookmarkStart w:id="213" w:name="_Toc29153404"/>
      <w:r>
        <w:rPr>
          <w:rFonts w:hint="eastAsia" w:asciiTheme="minorEastAsia" w:hAnsiTheme="minorEastAsia" w:cstheme="minorEastAsia"/>
          <w:color w:val="000000"/>
          <w:sz w:val="24"/>
          <w:szCs w:val="24"/>
          <w:highlight w:val="none"/>
        </w:rPr>
        <w:t>本工程执行国家现行的有关的工程建设标准、技术规范及强制性标准条文、以及施工图纸载明的其他有关规范标准。</w:t>
      </w:r>
    </w:p>
    <w:p w14:paraId="56404A4F">
      <w:pPr>
        <w:pStyle w:val="41"/>
        <w:spacing w:before="0" w:after="0"/>
        <w:rPr>
          <w:rFonts w:asciiTheme="minorEastAsia" w:hAnsiTheme="minorEastAsia" w:cstheme="minorEastAsia"/>
          <w:color w:val="000000"/>
          <w:spacing w:val="0"/>
          <w:szCs w:val="24"/>
          <w:highlight w:val="none"/>
        </w:rPr>
      </w:pPr>
    </w:p>
    <w:p w14:paraId="3A4C20F8">
      <w:pPr>
        <w:pStyle w:val="41"/>
        <w:spacing w:before="0" w:after="0"/>
        <w:rPr>
          <w:rFonts w:asciiTheme="minorEastAsia" w:hAnsiTheme="minorEastAsia" w:cstheme="minorEastAsia"/>
          <w:color w:val="000000"/>
          <w:spacing w:val="0"/>
          <w:szCs w:val="24"/>
          <w:highlight w:val="none"/>
        </w:rPr>
      </w:pPr>
    </w:p>
    <w:p w14:paraId="7DDB860E">
      <w:pPr>
        <w:pStyle w:val="41"/>
        <w:spacing w:before="0" w:after="0"/>
        <w:rPr>
          <w:rFonts w:asciiTheme="minorEastAsia" w:hAnsiTheme="minorEastAsia" w:cstheme="minorEastAsia"/>
          <w:color w:val="000000"/>
          <w:spacing w:val="0"/>
          <w:szCs w:val="24"/>
          <w:highlight w:val="none"/>
        </w:rPr>
      </w:pPr>
    </w:p>
    <w:p w14:paraId="396425A5">
      <w:pPr>
        <w:pStyle w:val="41"/>
        <w:spacing w:before="0" w:after="0"/>
        <w:rPr>
          <w:rFonts w:asciiTheme="minorEastAsia" w:hAnsiTheme="minorEastAsia" w:cstheme="minorEastAsia"/>
          <w:color w:val="000000"/>
          <w:spacing w:val="0"/>
          <w:szCs w:val="24"/>
          <w:highlight w:val="none"/>
        </w:rPr>
      </w:pPr>
    </w:p>
    <w:p w14:paraId="3470BCA0">
      <w:pPr>
        <w:pStyle w:val="41"/>
        <w:spacing w:before="0" w:after="0"/>
        <w:rPr>
          <w:rFonts w:asciiTheme="minorEastAsia" w:hAnsiTheme="minorEastAsia" w:cstheme="minorEastAsia"/>
          <w:color w:val="000000"/>
          <w:spacing w:val="0"/>
          <w:szCs w:val="24"/>
          <w:highlight w:val="none"/>
        </w:rPr>
      </w:pPr>
    </w:p>
    <w:p w14:paraId="25F958D8">
      <w:pPr>
        <w:pStyle w:val="41"/>
        <w:spacing w:before="0" w:after="0"/>
        <w:jc w:val="center"/>
        <w:rPr>
          <w:rFonts w:asciiTheme="minorEastAsia" w:hAnsiTheme="minorEastAsia" w:cstheme="minorEastAsia"/>
          <w:color w:val="000000"/>
          <w:spacing w:val="0"/>
          <w:szCs w:val="24"/>
          <w:highlight w:val="none"/>
        </w:rPr>
      </w:pPr>
    </w:p>
    <w:p w14:paraId="267DA03A">
      <w:pPr>
        <w:pStyle w:val="5"/>
        <w:spacing w:line="360" w:lineRule="auto"/>
        <w:jc w:val="center"/>
        <w:rPr>
          <w:rFonts w:asciiTheme="minorEastAsia" w:hAnsiTheme="minorEastAsia" w:cstheme="minorEastAsia"/>
          <w:color w:val="000000"/>
          <w:sz w:val="36"/>
          <w:highlight w:val="none"/>
        </w:rPr>
      </w:pPr>
      <w:bookmarkStart w:id="214" w:name="_Toc97108109"/>
      <w:bookmarkStart w:id="215" w:name="_Toc28504"/>
      <w:r>
        <w:rPr>
          <w:rFonts w:hint="eastAsia" w:asciiTheme="minorEastAsia" w:hAnsiTheme="minorEastAsia" w:cstheme="minorEastAsia"/>
          <w:color w:val="000000"/>
          <w:sz w:val="36"/>
          <w:highlight w:val="none"/>
        </w:rPr>
        <w:t>第四章 图纸</w:t>
      </w:r>
      <w:bookmarkEnd w:id="214"/>
      <w:bookmarkEnd w:id="215"/>
    </w:p>
    <w:p w14:paraId="2906CBEC">
      <w:pPr>
        <w:pStyle w:val="5"/>
        <w:spacing w:line="360" w:lineRule="auto"/>
        <w:jc w:val="center"/>
        <w:rPr>
          <w:rFonts w:asciiTheme="minorEastAsia" w:hAnsiTheme="minorEastAsia" w:cstheme="minorEastAsia"/>
          <w:b w:val="0"/>
          <w:bCs/>
          <w:color w:val="000000"/>
          <w:sz w:val="32"/>
          <w:szCs w:val="21"/>
          <w:highlight w:val="none"/>
        </w:rPr>
      </w:pPr>
      <w:bookmarkStart w:id="216" w:name="_Toc97108110"/>
      <w:bookmarkStart w:id="217" w:name="_Toc6657"/>
      <w:r>
        <w:rPr>
          <w:rFonts w:hint="eastAsia" w:asciiTheme="minorEastAsia" w:hAnsiTheme="minorEastAsia" w:cstheme="minorEastAsia"/>
          <w:b w:val="0"/>
          <w:bCs/>
          <w:color w:val="000000"/>
          <w:sz w:val="32"/>
          <w:szCs w:val="21"/>
          <w:highlight w:val="none"/>
        </w:rPr>
        <w:t>（另册）</w:t>
      </w:r>
      <w:bookmarkEnd w:id="216"/>
      <w:bookmarkEnd w:id="217"/>
    </w:p>
    <w:p w14:paraId="503DF30D">
      <w:pPr>
        <w:rPr>
          <w:rFonts w:asciiTheme="minorEastAsia" w:hAnsiTheme="minorEastAsia"/>
          <w:color w:val="000000"/>
          <w:highlight w:val="none"/>
        </w:rPr>
      </w:pPr>
    </w:p>
    <w:p w14:paraId="1064C039">
      <w:pPr>
        <w:rPr>
          <w:rFonts w:asciiTheme="minorEastAsia" w:hAnsiTheme="minorEastAsia" w:cstheme="minorEastAsia"/>
          <w:color w:val="000000"/>
          <w:sz w:val="36"/>
          <w:highlight w:val="none"/>
        </w:rPr>
      </w:pPr>
      <w:bookmarkStart w:id="218" w:name="_Toc16411"/>
      <w:bookmarkStart w:id="219" w:name="_Toc243584338"/>
    </w:p>
    <w:p w14:paraId="6B9084B0">
      <w:pPr>
        <w:rPr>
          <w:rFonts w:asciiTheme="minorEastAsia" w:hAnsiTheme="minorEastAsia" w:cstheme="minorEastAsia"/>
          <w:color w:val="000000"/>
          <w:sz w:val="36"/>
          <w:highlight w:val="none"/>
        </w:rPr>
      </w:pPr>
    </w:p>
    <w:bookmarkEnd w:id="218"/>
    <w:bookmarkEnd w:id="219"/>
    <w:p w14:paraId="659697B4">
      <w:pPr>
        <w:rPr>
          <w:rFonts w:asciiTheme="minorEastAsia" w:hAnsiTheme="minorEastAsia" w:cstheme="minorEastAsia"/>
          <w:color w:val="000000"/>
          <w:sz w:val="28"/>
          <w:highlight w:val="none"/>
        </w:rPr>
      </w:pPr>
    </w:p>
    <w:p w14:paraId="540B6C9B">
      <w:pPr>
        <w:rPr>
          <w:rFonts w:asciiTheme="minorEastAsia" w:hAnsiTheme="minorEastAsia" w:cstheme="minorEastAsia"/>
          <w:color w:val="000000"/>
          <w:sz w:val="28"/>
          <w:highlight w:val="none"/>
        </w:rPr>
      </w:pPr>
    </w:p>
    <w:p w14:paraId="12304F07">
      <w:pPr>
        <w:pStyle w:val="41"/>
        <w:spacing w:before="0" w:after="0"/>
        <w:rPr>
          <w:rFonts w:asciiTheme="minorEastAsia" w:hAnsiTheme="minorEastAsia" w:cstheme="minorEastAsia"/>
          <w:color w:val="000000"/>
          <w:spacing w:val="0"/>
          <w:sz w:val="28"/>
          <w:highlight w:val="none"/>
        </w:rPr>
      </w:pPr>
    </w:p>
    <w:p w14:paraId="0BE74755">
      <w:pPr>
        <w:pStyle w:val="5"/>
        <w:spacing w:line="360" w:lineRule="auto"/>
        <w:ind w:firstLine="2891" w:firstLineChars="800"/>
        <w:rPr>
          <w:rFonts w:asciiTheme="minorEastAsia" w:hAnsiTheme="minorEastAsia" w:cstheme="minorEastAsia"/>
          <w:color w:val="000000"/>
          <w:sz w:val="36"/>
          <w:highlight w:val="none"/>
        </w:rPr>
      </w:pPr>
      <w:bookmarkStart w:id="220" w:name="_Toc97108111"/>
      <w:r>
        <w:rPr>
          <w:rFonts w:hint="eastAsia" w:asciiTheme="minorEastAsia" w:hAnsiTheme="minorEastAsia" w:cstheme="minorEastAsia"/>
          <w:color w:val="000000"/>
          <w:sz w:val="36"/>
          <w:highlight w:val="none"/>
        </w:rPr>
        <w:t>第五章 工程量清单</w:t>
      </w:r>
      <w:bookmarkEnd w:id="220"/>
    </w:p>
    <w:p w14:paraId="3AC14522">
      <w:pPr>
        <w:jc w:val="center"/>
        <w:rPr>
          <w:rFonts w:asciiTheme="minorEastAsia" w:hAnsiTheme="minorEastAsia" w:cstheme="minorEastAsia"/>
          <w:color w:val="000000"/>
          <w:sz w:val="24"/>
          <w:szCs w:val="24"/>
          <w:highlight w:val="none"/>
        </w:rPr>
        <w:sectPr>
          <w:headerReference r:id="rId42" w:type="default"/>
          <w:footerReference r:id="rId43" w:type="default"/>
          <w:pgSz w:w="11910" w:h="16840"/>
          <w:pgMar w:top="1060" w:right="1134" w:bottom="1180" w:left="1134" w:header="870" w:footer="999" w:gutter="0"/>
          <w:cols w:space="720" w:num="1"/>
        </w:sectPr>
      </w:pPr>
      <w:bookmarkStart w:id="221" w:name="_Toc1133"/>
      <w:r>
        <w:rPr>
          <w:rFonts w:hint="eastAsia" w:asciiTheme="minorEastAsia" w:hAnsiTheme="minorEastAsia" w:cstheme="minorEastAsia"/>
          <w:bCs/>
          <w:color w:val="000000"/>
          <w:sz w:val="32"/>
          <w:szCs w:val="21"/>
          <w:highlight w:val="none"/>
        </w:rPr>
        <w:t>（另册）</w:t>
      </w:r>
      <w:bookmarkEnd w:id="221"/>
    </w:p>
    <w:bookmarkEnd w:id="211"/>
    <w:bookmarkEnd w:id="212"/>
    <w:bookmarkEnd w:id="213"/>
    <w:p w14:paraId="27D733CB">
      <w:pPr>
        <w:pStyle w:val="5"/>
        <w:spacing w:line="360" w:lineRule="auto"/>
        <w:ind w:firstLine="2209" w:firstLineChars="500"/>
        <w:rPr>
          <w:rFonts w:asciiTheme="minorEastAsia" w:hAnsiTheme="minorEastAsia" w:cstheme="minorEastAsia"/>
          <w:color w:val="000000"/>
          <w:highlight w:val="none"/>
        </w:rPr>
      </w:pPr>
      <w:bookmarkStart w:id="222" w:name="_Toc1956"/>
      <w:bookmarkStart w:id="223" w:name="_Toc247292435"/>
      <w:bookmarkStart w:id="224" w:name="_Toc247301828"/>
      <w:bookmarkStart w:id="225" w:name="_Toc255977432"/>
      <w:bookmarkStart w:id="226" w:name="_Toc97108112"/>
      <w:bookmarkStart w:id="227" w:name="_Toc74156286"/>
      <w:r>
        <w:rPr>
          <w:rFonts w:hint="eastAsia" w:asciiTheme="minorEastAsia" w:hAnsiTheme="minorEastAsia" w:cstheme="minorEastAsia"/>
          <w:color w:val="000000"/>
          <w:szCs w:val="44"/>
          <w:highlight w:val="none"/>
        </w:rPr>
        <w:t>第六章  响应文件</w:t>
      </w:r>
      <w:bookmarkEnd w:id="222"/>
      <w:bookmarkEnd w:id="223"/>
      <w:bookmarkEnd w:id="224"/>
      <w:bookmarkEnd w:id="225"/>
      <w:r>
        <w:rPr>
          <w:rFonts w:hint="eastAsia" w:asciiTheme="minorEastAsia" w:hAnsiTheme="minorEastAsia" w:cstheme="minorEastAsia"/>
          <w:color w:val="000000"/>
          <w:szCs w:val="44"/>
          <w:highlight w:val="none"/>
        </w:rPr>
        <w:t>格式</w:t>
      </w:r>
      <w:bookmarkEnd w:id="226"/>
      <w:bookmarkStart w:id="228" w:name="_Toc247292436"/>
      <w:bookmarkStart w:id="229" w:name="_Toc18079"/>
      <w:bookmarkStart w:id="230" w:name="_Toc255977433"/>
      <w:bookmarkStart w:id="231" w:name="_Toc247301829"/>
      <w:bookmarkStart w:id="232" w:name="_Toc243584342"/>
      <w:bookmarkStart w:id="233" w:name="_Toc24704"/>
      <w:bookmarkStart w:id="234" w:name="_Toc193089296"/>
      <w:bookmarkStart w:id="235" w:name="_Toc243630952"/>
    </w:p>
    <w:p w14:paraId="6BE07EA0">
      <w:pPr>
        <w:pStyle w:val="6"/>
        <w:spacing w:line="360" w:lineRule="auto"/>
        <w:rPr>
          <w:rFonts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一、资格审查</w:t>
      </w:r>
    </w:p>
    <w:p w14:paraId="1CB4CA55">
      <w:pPr>
        <w:pStyle w:val="6"/>
        <w:spacing w:line="360" w:lineRule="auto"/>
        <w:jc w:val="center"/>
        <w:rPr>
          <w:rFonts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封面格式</w:t>
      </w:r>
      <w:bookmarkEnd w:id="228"/>
      <w:bookmarkEnd w:id="229"/>
      <w:bookmarkEnd w:id="230"/>
      <w:bookmarkEnd w:id="231"/>
      <w:bookmarkEnd w:id="232"/>
      <w:bookmarkEnd w:id="233"/>
      <w:bookmarkEnd w:id="234"/>
      <w:bookmarkEnd w:id="235"/>
    </w:p>
    <w:tbl>
      <w:tblPr>
        <w:tblStyle w:val="3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14:paraId="1B4A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14:paraId="5F2126C8">
            <w:pPr>
              <w:adjustRightInd w:val="0"/>
              <w:spacing w:line="360" w:lineRule="auto"/>
              <w:jc w:val="center"/>
              <w:rPr>
                <w:rFonts w:asciiTheme="minorEastAsia" w:hAnsiTheme="minorEastAsia" w:cstheme="minorEastAsia"/>
                <w:b/>
                <w:color w:val="000000"/>
                <w:kern w:val="0"/>
                <w:sz w:val="44"/>
                <w:highlight w:val="none"/>
              </w:rPr>
            </w:pPr>
          </w:p>
          <w:p w14:paraId="5F12CC8A">
            <w:pPr>
              <w:adjustRightInd w:val="0"/>
              <w:spacing w:line="360" w:lineRule="auto"/>
              <w:jc w:val="center"/>
              <w:rPr>
                <w:rFonts w:asciiTheme="minorEastAsia" w:hAnsiTheme="minorEastAsia" w:cstheme="minorEastAsia"/>
                <w:b/>
                <w:color w:val="000000"/>
                <w:kern w:val="0"/>
                <w:sz w:val="44"/>
                <w:highlight w:val="none"/>
              </w:rPr>
            </w:pPr>
          </w:p>
          <w:p w14:paraId="4DB38322">
            <w:pPr>
              <w:adjustRightInd w:val="0"/>
              <w:spacing w:line="360" w:lineRule="auto"/>
              <w:jc w:val="center"/>
              <w:outlineLvl w:val="0"/>
              <w:rPr>
                <w:rFonts w:asciiTheme="minorEastAsia" w:hAnsiTheme="minorEastAsia" w:cstheme="minorEastAsia"/>
                <w:b/>
                <w:color w:val="000000"/>
                <w:kern w:val="0"/>
                <w:sz w:val="36"/>
                <w:highlight w:val="none"/>
              </w:rPr>
            </w:pPr>
            <w:r>
              <w:rPr>
                <w:rFonts w:hint="eastAsia" w:asciiTheme="minorEastAsia" w:hAnsiTheme="minorEastAsia" w:cstheme="minorEastAsia"/>
                <w:b/>
                <w:color w:val="000000"/>
                <w:kern w:val="0"/>
                <w:sz w:val="36"/>
                <w:highlight w:val="none"/>
                <w:u w:val="single"/>
              </w:rPr>
              <w:t xml:space="preserve">                         </w:t>
            </w:r>
            <w:bookmarkStart w:id="236" w:name="_Toc97108113"/>
            <w:bookmarkStart w:id="237" w:name="_Toc32316"/>
            <w:bookmarkStart w:id="238" w:name="_Toc243584343"/>
            <w:r>
              <w:rPr>
                <w:rFonts w:hint="eastAsia" w:asciiTheme="minorEastAsia" w:hAnsiTheme="minorEastAsia" w:cstheme="minorEastAsia"/>
                <w:b/>
                <w:color w:val="000000"/>
                <w:kern w:val="0"/>
                <w:sz w:val="36"/>
                <w:highlight w:val="none"/>
              </w:rPr>
              <w:t>工程</w:t>
            </w:r>
            <w:bookmarkEnd w:id="236"/>
            <w:bookmarkEnd w:id="237"/>
            <w:bookmarkEnd w:id="238"/>
          </w:p>
          <w:p w14:paraId="2E272558">
            <w:pPr>
              <w:adjustRightInd w:val="0"/>
              <w:spacing w:line="360" w:lineRule="auto"/>
              <w:jc w:val="center"/>
              <w:rPr>
                <w:rFonts w:asciiTheme="minorEastAsia" w:hAnsiTheme="minorEastAsia" w:cstheme="minorEastAsia"/>
                <w:b/>
                <w:color w:val="000000"/>
                <w:kern w:val="0"/>
                <w:sz w:val="36"/>
                <w:highlight w:val="none"/>
              </w:rPr>
            </w:pPr>
          </w:p>
          <w:p w14:paraId="28D5028C">
            <w:pPr>
              <w:adjustRightInd w:val="0"/>
              <w:spacing w:line="360" w:lineRule="auto"/>
              <w:jc w:val="center"/>
              <w:rPr>
                <w:rFonts w:asciiTheme="minorEastAsia" w:hAnsiTheme="minorEastAsia" w:cstheme="minorEastAsia"/>
                <w:b/>
                <w:color w:val="000000"/>
                <w:kern w:val="0"/>
                <w:sz w:val="24"/>
                <w:highlight w:val="none"/>
              </w:rPr>
            </w:pPr>
          </w:p>
          <w:p w14:paraId="63B88FE1">
            <w:pPr>
              <w:adjustRightInd w:val="0"/>
              <w:spacing w:line="360" w:lineRule="auto"/>
              <w:jc w:val="center"/>
              <w:rPr>
                <w:rFonts w:asciiTheme="minorEastAsia" w:hAnsiTheme="minorEastAsia" w:cstheme="minorEastAsia"/>
                <w:color w:val="000000"/>
                <w:kern w:val="0"/>
                <w:sz w:val="24"/>
                <w:highlight w:val="none"/>
              </w:rPr>
            </w:pPr>
          </w:p>
          <w:p w14:paraId="3223A1A5">
            <w:pPr>
              <w:adjustRightInd w:val="0"/>
              <w:spacing w:line="360" w:lineRule="auto"/>
              <w:jc w:val="center"/>
              <w:rPr>
                <w:rFonts w:asciiTheme="minorEastAsia" w:hAnsiTheme="minorEastAsia" w:cstheme="minorEastAsia"/>
                <w:color w:val="000000"/>
                <w:kern w:val="0"/>
                <w:sz w:val="24"/>
                <w:highlight w:val="none"/>
              </w:rPr>
            </w:pPr>
          </w:p>
          <w:p w14:paraId="4E02484A">
            <w:pPr>
              <w:adjustRightInd w:val="0"/>
              <w:spacing w:line="360" w:lineRule="auto"/>
              <w:jc w:val="center"/>
              <w:outlineLvl w:val="0"/>
              <w:rPr>
                <w:rFonts w:asciiTheme="minorEastAsia" w:hAnsiTheme="minorEastAsia" w:cstheme="minorEastAsia"/>
                <w:b/>
                <w:color w:val="000000"/>
                <w:kern w:val="0"/>
                <w:sz w:val="72"/>
                <w:highlight w:val="none"/>
              </w:rPr>
            </w:pPr>
            <w:bookmarkStart w:id="239" w:name="_Toc11271"/>
            <w:bookmarkStart w:id="240" w:name="_Toc97108114"/>
            <w:bookmarkStart w:id="241" w:name="_Toc243584345"/>
            <w:r>
              <w:rPr>
                <w:rFonts w:hint="eastAsia" w:asciiTheme="minorEastAsia" w:hAnsiTheme="minorEastAsia" w:cstheme="minorEastAsia"/>
                <w:b/>
                <w:color w:val="000000"/>
                <w:kern w:val="0"/>
                <w:sz w:val="72"/>
                <w:highlight w:val="none"/>
              </w:rPr>
              <w:t>响 应 文 件</w:t>
            </w:r>
            <w:bookmarkEnd w:id="239"/>
            <w:bookmarkEnd w:id="240"/>
            <w:bookmarkEnd w:id="241"/>
          </w:p>
          <w:p w14:paraId="30092184">
            <w:pPr>
              <w:adjustRightInd w:val="0"/>
              <w:spacing w:line="360" w:lineRule="auto"/>
              <w:rPr>
                <w:rFonts w:asciiTheme="minorEastAsia" w:hAnsiTheme="minorEastAsia" w:cstheme="minorEastAsia"/>
                <w:color w:val="000000"/>
                <w:kern w:val="0"/>
                <w:sz w:val="24"/>
                <w:highlight w:val="none"/>
              </w:rPr>
            </w:pPr>
          </w:p>
          <w:p w14:paraId="2ABD8849">
            <w:pPr>
              <w:adjustRightInd w:val="0"/>
              <w:spacing w:line="360" w:lineRule="auto"/>
              <w:rPr>
                <w:rFonts w:asciiTheme="minorEastAsia" w:hAnsiTheme="minorEastAsia" w:cstheme="minorEastAsia"/>
                <w:color w:val="000000"/>
                <w:kern w:val="0"/>
                <w:sz w:val="24"/>
                <w:highlight w:val="none"/>
              </w:rPr>
            </w:pPr>
          </w:p>
          <w:p w14:paraId="25739043">
            <w:pPr>
              <w:adjustRightInd w:val="0"/>
              <w:spacing w:line="360" w:lineRule="auto"/>
              <w:jc w:val="center"/>
              <w:rPr>
                <w:rFonts w:asciiTheme="minorEastAsia" w:hAnsiTheme="minorEastAsia" w:cstheme="minorEastAsia"/>
                <w:color w:val="000000"/>
                <w:kern w:val="0"/>
                <w:sz w:val="24"/>
                <w:highlight w:val="none"/>
              </w:rPr>
            </w:pPr>
          </w:p>
          <w:p w14:paraId="6229C84A">
            <w:pPr>
              <w:adjustRightInd w:val="0"/>
              <w:spacing w:line="360" w:lineRule="auto"/>
              <w:ind w:firstLine="560" w:firstLineChars="200"/>
              <w:rPr>
                <w:rFonts w:asciiTheme="minorEastAsia" w:hAnsiTheme="minorEastAsia" w:cstheme="minorEastAsia"/>
                <w:color w:val="000000"/>
                <w:kern w:val="0"/>
                <w:sz w:val="28"/>
                <w:highlight w:val="none"/>
              </w:rPr>
            </w:pPr>
            <w:bookmarkStart w:id="242" w:name="_Toc243584346"/>
          </w:p>
          <w:p w14:paraId="19FA013C">
            <w:pPr>
              <w:adjustRightInd w:val="0"/>
              <w:spacing w:line="360" w:lineRule="auto"/>
              <w:ind w:firstLine="560" w:firstLineChars="200"/>
              <w:rPr>
                <w:rFonts w:asciiTheme="minorEastAsia" w:hAnsiTheme="minorEastAsia" w:cstheme="minorEastAsia"/>
                <w:color w:val="000000"/>
                <w:kern w:val="0"/>
                <w:sz w:val="28"/>
                <w:highlight w:val="none"/>
              </w:rPr>
            </w:pPr>
          </w:p>
          <w:p w14:paraId="7A9B7585">
            <w:pPr>
              <w:adjustRightInd w:val="0"/>
              <w:spacing w:line="360" w:lineRule="auto"/>
              <w:ind w:firstLine="560" w:firstLineChars="200"/>
              <w:rPr>
                <w:rFonts w:asciiTheme="minorEastAsia" w:hAnsiTheme="minorEastAsia" w:cstheme="minorEastAsia"/>
                <w:color w:val="000000"/>
                <w:kern w:val="0"/>
                <w:sz w:val="28"/>
                <w:highlight w:val="none"/>
              </w:rPr>
            </w:pPr>
          </w:p>
          <w:p w14:paraId="6D2798EB">
            <w:pPr>
              <w:adjustRightInd w:val="0"/>
              <w:spacing w:line="360" w:lineRule="auto"/>
              <w:ind w:firstLine="560" w:firstLineChars="200"/>
              <w:outlineLvl w:val="0"/>
              <w:rPr>
                <w:rFonts w:asciiTheme="minorEastAsia" w:hAnsiTheme="minorEastAsia" w:cstheme="minorEastAsia"/>
                <w:color w:val="000000"/>
                <w:kern w:val="0"/>
                <w:sz w:val="28"/>
                <w:highlight w:val="none"/>
                <w:u w:val="single"/>
              </w:rPr>
            </w:pPr>
            <w:bookmarkStart w:id="243" w:name="_Toc443"/>
            <w:bookmarkStart w:id="244" w:name="_Toc97108115"/>
            <w:r>
              <w:rPr>
                <w:rFonts w:hint="eastAsia" w:asciiTheme="minorEastAsia" w:hAnsiTheme="minorEastAsia" w:cstheme="minorEastAsia"/>
                <w:color w:val="000000"/>
                <w:kern w:val="0"/>
                <w:sz w:val="28"/>
                <w:highlight w:val="none"/>
              </w:rPr>
              <w:t>项目名称：</w:t>
            </w:r>
            <w:bookmarkEnd w:id="242"/>
            <w:bookmarkEnd w:id="243"/>
            <w:bookmarkEnd w:id="244"/>
            <w:r>
              <w:rPr>
                <w:rFonts w:hint="eastAsia" w:asciiTheme="minorEastAsia" w:hAnsiTheme="minorEastAsia" w:cstheme="minorEastAsia"/>
                <w:color w:val="000000"/>
                <w:kern w:val="0"/>
                <w:sz w:val="28"/>
                <w:highlight w:val="none"/>
                <w:u w:val="single"/>
              </w:rPr>
              <w:t xml:space="preserve">                                              </w:t>
            </w:r>
          </w:p>
          <w:p w14:paraId="234F6CD9">
            <w:pPr>
              <w:adjustRightInd w:val="0"/>
              <w:spacing w:line="360" w:lineRule="auto"/>
              <w:ind w:firstLine="560" w:firstLineChars="200"/>
              <w:outlineLvl w:val="0"/>
              <w:rPr>
                <w:rFonts w:asciiTheme="minorEastAsia" w:hAnsiTheme="minorEastAsia" w:cstheme="minorEastAsia"/>
                <w:color w:val="000000"/>
                <w:kern w:val="0"/>
                <w:sz w:val="28"/>
                <w:highlight w:val="none"/>
              </w:rPr>
            </w:pPr>
            <w:bookmarkStart w:id="245" w:name="_Toc9123"/>
            <w:bookmarkStart w:id="246" w:name="_Toc97108116"/>
            <w:r>
              <w:rPr>
                <w:rFonts w:hint="eastAsia" w:asciiTheme="minorEastAsia" w:hAnsiTheme="minorEastAsia" w:cstheme="minorEastAsia"/>
                <w:color w:val="000000"/>
                <w:kern w:val="0"/>
                <w:sz w:val="28"/>
                <w:highlight w:val="none"/>
              </w:rPr>
              <w:t>响应文件内容：</w:t>
            </w:r>
            <w:r>
              <w:rPr>
                <w:rFonts w:hint="eastAsia" w:asciiTheme="minorEastAsia" w:hAnsiTheme="minorEastAsia" w:cstheme="minorEastAsia"/>
                <w:color w:val="000000"/>
                <w:kern w:val="0"/>
                <w:sz w:val="28"/>
                <w:highlight w:val="none"/>
                <w:u w:val="single"/>
              </w:rPr>
              <w:t xml:space="preserve">     资格审查部分</w:t>
            </w:r>
            <w:bookmarkEnd w:id="245"/>
            <w:bookmarkEnd w:id="246"/>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 xml:space="preserve">                      </w:t>
            </w:r>
            <w:r>
              <w:rPr>
                <w:rFonts w:hint="eastAsia" w:asciiTheme="minorEastAsia" w:hAnsiTheme="minorEastAsia" w:cstheme="minorEastAsia"/>
                <w:color w:val="000000"/>
                <w:kern w:val="0"/>
                <w:sz w:val="28"/>
                <w:highlight w:val="none"/>
                <w:u w:val="single"/>
              </w:rPr>
              <w:t xml:space="preserve">     </w:t>
            </w:r>
          </w:p>
          <w:p w14:paraId="3BD4763C">
            <w:pPr>
              <w:adjustRightInd w:val="0"/>
              <w:spacing w:line="360" w:lineRule="auto"/>
              <w:ind w:firstLine="560" w:firstLineChars="200"/>
              <w:outlineLvl w:val="0"/>
              <w:rPr>
                <w:rFonts w:asciiTheme="minorEastAsia" w:hAnsiTheme="minorEastAsia" w:cstheme="minorEastAsia"/>
                <w:color w:val="000000"/>
                <w:kern w:val="0"/>
                <w:sz w:val="28"/>
                <w:highlight w:val="none"/>
                <w:u w:val="single"/>
              </w:rPr>
            </w:pPr>
            <w:bookmarkStart w:id="247" w:name="_Toc243584347"/>
            <w:bookmarkStart w:id="248" w:name="_Toc97108117"/>
            <w:bookmarkStart w:id="249" w:name="_Toc10374"/>
            <w:r>
              <w:rPr>
                <w:rFonts w:hint="eastAsia" w:asciiTheme="minorEastAsia" w:hAnsiTheme="minorEastAsia" w:cstheme="minorEastAsia"/>
                <w:color w:val="000000"/>
                <w:kern w:val="0"/>
                <w:sz w:val="28"/>
                <w:highlight w:val="none"/>
              </w:rPr>
              <w:t>供   应  商：</w:t>
            </w:r>
            <w:r>
              <w:rPr>
                <w:rFonts w:hint="eastAsia" w:asciiTheme="minorEastAsia" w:hAnsiTheme="minorEastAsia" w:cstheme="minorEastAsia"/>
                <w:color w:val="000000"/>
                <w:kern w:val="0"/>
                <w:sz w:val="28"/>
                <w:highlight w:val="none"/>
                <w:u w:val="single"/>
              </w:rPr>
              <w:t xml:space="preserve">                                 （盖章）</w:t>
            </w:r>
            <w:bookmarkEnd w:id="247"/>
            <w:bookmarkEnd w:id="248"/>
            <w:bookmarkEnd w:id="249"/>
            <w:r>
              <w:rPr>
                <w:rFonts w:hint="eastAsia" w:asciiTheme="minorEastAsia" w:hAnsiTheme="minorEastAsia" w:cstheme="minorEastAsia"/>
                <w:color w:val="000000"/>
                <w:kern w:val="0"/>
                <w:sz w:val="28"/>
                <w:highlight w:val="none"/>
                <w:u w:val="single"/>
              </w:rPr>
              <w:t xml:space="preserve">  </w:t>
            </w:r>
          </w:p>
          <w:p w14:paraId="1A016F6A">
            <w:pPr>
              <w:adjustRightInd w:val="0"/>
              <w:spacing w:line="360" w:lineRule="auto"/>
              <w:ind w:firstLine="560" w:firstLineChars="200"/>
              <w:outlineLvl w:val="0"/>
              <w:rPr>
                <w:rFonts w:asciiTheme="minorEastAsia" w:hAnsiTheme="minorEastAsia" w:cstheme="minorEastAsia"/>
                <w:color w:val="000000"/>
                <w:kern w:val="0"/>
                <w:sz w:val="28"/>
                <w:highlight w:val="none"/>
              </w:rPr>
            </w:pPr>
            <w:bookmarkStart w:id="250" w:name="_Toc2233"/>
            <w:bookmarkStart w:id="251" w:name="_Toc97108118"/>
            <w:r>
              <w:rPr>
                <w:rFonts w:hint="eastAsia" w:asciiTheme="minorEastAsia" w:hAnsiTheme="minorEastAsia" w:cstheme="minorEastAsia"/>
                <w:color w:val="000000"/>
                <w:kern w:val="0"/>
                <w:sz w:val="28"/>
                <w:highlight w:val="none"/>
              </w:rPr>
              <w:t>法定代表人或其授权代理人：</w:t>
            </w:r>
            <w:r>
              <w:rPr>
                <w:rFonts w:hint="eastAsia" w:asciiTheme="minorEastAsia" w:hAnsiTheme="minorEastAsia" w:cstheme="minorEastAsia"/>
                <w:color w:val="000000"/>
                <w:kern w:val="0"/>
                <w:sz w:val="28"/>
                <w:highlight w:val="none"/>
                <w:u w:val="single"/>
              </w:rPr>
              <w:t xml:space="preserve">                （签字或盖章）</w:t>
            </w:r>
            <w:bookmarkEnd w:id="250"/>
            <w:bookmarkEnd w:id="251"/>
            <w:r>
              <w:rPr>
                <w:rFonts w:hint="eastAsia" w:asciiTheme="minorEastAsia" w:hAnsiTheme="minorEastAsia" w:cstheme="minorEastAsia"/>
                <w:color w:val="000000"/>
                <w:kern w:val="0"/>
                <w:sz w:val="28"/>
                <w:highlight w:val="none"/>
                <w:u w:val="single"/>
              </w:rPr>
              <w:t xml:space="preserve">  </w:t>
            </w:r>
          </w:p>
          <w:p w14:paraId="13AFAF99">
            <w:pPr>
              <w:spacing w:line="360" w:lineRule="auto"/>
              <w:ind w:firstLine="560" w:firstLineChars="200"/>
              <w:rPr>
                <w:rFonts w:asciiTheme="minorEastAsia" w:hAnsiTheme="minorEastAsia" w:cstheme="minorEastAsia"/>
                <w:color w:val="000000"/>
                <w:kern w:val="0"/>
                <w:sz w:val="28"/>
                <w:highlight w:val="none"/>
              </w:rPr>
            </w:pPr>
            <w:r>
              <w:rPr>
                <w:rFonts w:hint="eastAsia" w:asciiTheme="minorEastAsia" w:hAnsiTheme="minorEastAsia" w:cstheme="minorEastAsia"/>
                <w:color w:val="000000"/>
                <w:kern w:val="0"/>
                <w:sz w:val="28"/>
                <w:highlight w:val="none"/>
              </w:rPr>
              <w:t>日    期：</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年</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月</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日</w:t>
            </w:r>
          </w:p>
        </w:tc>
      </w:tr>
    </w:tbl>
    <w:p w14:paraId="514B8DC9">
      <w:pPr>
        <w:spacing w:line="360" w:lineRule="auto"/>
        <w:rPr>
          <w:rFonts w:asciiTheme="minorEastAsia" w:hAnsiTheme="minorEastAsia" w:cstheme="minorEastAsia"/>
          <w:color w:val="000000"/>
          <w:highlight w:val="none"/>
        </w:rPr>
        <w:sectPr>
          <w:pgSz w:w="11906" w:h="16838"/>
          <w:pgMar w:top="1134" w:right="1134" w:bottom="1134" w:left="1134" w:header="567" w:footer="680" w:gutter="0"/>
          <w:cols w:space="720" w:num="1"/>
          <w:docGrid w:type="lines" w:linePitch="312" w:charSpace="0"/>
        </w:sectPr>
      </w:pPr>
    </w:p>
    <w:p w14:paraId="22F68591">
      <w:pPr>
        <w:pStyle w:val="7"/>
        <w:spacing w:line="360" w:lineRule="auto"/>
        <w:jc w:val="center"/>
        <w:rPr>
          <w:rFonts w:asciiTheme="minorEastAsia" w:hAnsiTheme="minorEastAsia" w:eastAsiaTheme="minorEastAsia" w:cstheme="minorEastAsia"/>
          <w:color w:val="000000"/>
          <w:kern w:val="0"/>
          <w:szCs w:val="28"/>
          <w:highlight w:val="none"/>
        </w:rPr>
      </w:pPr>
      <w:bookmarkStart w:id="252" w:name="_Toc247292437"/>
      <w:bookmarkStart w:id="253" w:name="_Toc28851"/>
      <w:bookmarkStart w:id="254" w:name="_Toc247301830"/>
      <w:bookmarkStart w:id="255" w:name="_Toc24146"/>
      <w:bookmarkStart w:id="256" w:name="_Toc255977434"/>
      <w:bookmarkStart w:id="257" w:name="_Toc72971852"/>
      <w:bookmarkStart w:id="258" w:name="_Toc78274652"/>
      <w:r>
        <w:rPr>
          <w:rFonts w:hint="eastAsia" w:asciiTheme="minorEastAsia" w:hAnsiTheme="minorEastAsia" w:eastAsiaTheme="minorEastAsia" w:cstheme="minorEastAsia"/>
          <w:color w:val="000000"/>
          <w:kern w:val="0"/>
          <w:szCs w:val="28"/>
          <w:highlight w:val="none"/>
        </w:rPr>
        <w:t>资格审查部分目录</w:t>
      </w:r>
      <w:bookmarkEnd w:id="252"/>
      <w:bookmarkEnd w:id="253"/>
      <w:bookmarkEnd w:id="254"/>
      <w:bookmarkEnd w:id="255"/>
      <w:bookmarkEnd w:id="256"/>
      <w:bookmarkStart w:id="259" w:name="_Toc247292439"/>
      <w:bookmarkStart w:id="260" w:name="_Toc243584352"/>
      <w:bookmarkStart w:id="261" w:name="_Toc247301832"/>
      <w:bookmarkStart w:id="262" w:name="_Toc28747"/>
      <w:bookmarkStart w:id="263" w:name="_Toc2"/>
      <w:bookmarkStart w:id="264" w:name="_Toc243630956"/>
      <w:bookmarkStart w:id="265" w:name="_Toc255977436"/>
      <w:bookmarkStart w:id="266" w:name="_Toc163270989"/>
      <w:bookmarkStart w:id="267" w:name="_Toc158458008"/>
      <w:bookmarkStart w:id="268" w:name="_Toc173558684"/>
      <w:bookmarkStart w:id="269" w:name="_Toc247301841"/>
      <w:bookmarkStart w:id="270" w:name="_Toc255977446"/>
      <w:bookmarkStart w:id="271" w:name="_Toc247292448"/>
      <w:bookmarkStart w:id="272" w:name="_Toc243584363"/>
      <w:bookmarkStart w:id="273" w:name="_Toc243630963"/>
    </w:p>
    <w:p w14:paraId="43CE2A29">
      <w:pPr>
        <w:jc w:val="center"/>
        <w:rPr>
          <w:rFonts w:asciiTheme="minorEastAsia" w:hAnsiTheme="minorEastAsia"/>
          <w:color w:val="000000"/>
          <w:sz w:val="22"/>
          <w:szCs w:val="24"/>
          <w:highlight w:val="none"/>
        </w:rPr>
      </w:pPr>
      <w:r>
        <w:rPr>
          <w:rFonts w:hint="eastAsia" w:asciiTheme="minorEastAsia" w:hAnsiTheme="minorEastAsia" w:cstheme="minorEastAsia"/>
          <w:color w:val="000000"/>
          <w:kern w:val="0"/>
          <w:sz w:val="24"/>
          <w:szCs w:val="36"/>
          <w:highlight w:val="none"/>
        </w:rPr>
        <w:t>（应附有页码）</w:t>
      </w:r>
    </w:p>
    <w:p w14:paraId="7F636268">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（1）法定代表人资格证明书；（必须提供）</w:t>
      </w:r>
    </w:p>
    <w:p w14:paraId="7047C78F">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（2）法定代表人授权书</w:t>
      </w:r>
      <w:r>
        <w:rPr>
          <w:rFonts w:hint="eastAsia" w:asciiTheme="minorEastAsia" w:hAnsiTheme="minorEastAsia" w:cstheme="minorEastAsia"/>
          <w:color w:val="000000"/>
          <w:sz w:val="24"/>
          <w:szCs w:val="24"/>
          <w:highlight w:val="none"/>
          <w:lang w:val="en-US" w:eastAsia="zh-CN"/>
        </w:rPr>
        <w:t>原件</w:t>
      </w:r>
      <w:r>
        <w:rPr>
          <w:rFonts w:hint="eastAsia" w:asciiTheme="minorEastAsia" w:hAnsiTheme="minorEastAsia" w:cstheme="minorEastAsia"/>
          <w:color w:val="000000"/>
          <w:sz w:val="24"/>
          <w:szCs w:val="24"/>
          <w:highlight w:val="none"/>
        </w:rPr>
        <w:t>及授权代理人身份证复印件（如无授权时则不需提供</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lang w:val="en-US" w:eastAsia="zh-CN"/>
        </w:rPr>
        <w:t>复印件</w:t>
      </w:r>
      <w:r>
        <w:rPr>
          <w:rFonts w:hint="eastAsia" w:asciiTheme="minorEastAsia" w:hAnsiTheme="minorEastAsia" w:cstheme="minorEastAsia"/>
          <w:color w:val="000000"/>
          <w:sz w:val="24"/>
          <w:szCs w:val="24"/>
          <w:highlight w:val="none"/>
        </w:rPr>
        <w:t>加盖供应商的电子签章）；</w:t>
      </w:r>
    </w:p>
    <w:p w14:paraId="3FEECC20">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（3）有效的企业营业执照副本复印件；（必须提供并加盖供应商的电子签章）</w:t>
      </w:r>
    </w:p>
    <w:p w14:paraId="51BA044B">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（4）有效的安全生产许可证副本复印件；（必须提供并加盖供应商的电子签章）</w:t>
      </w:r>
    </w:p>
    <w:p w14:paraId="103DA7BE">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（5）有效的企业资质证书副本复印件；（必须提供并加盖供应商的电子签章）</w:t>
      </w:r>
    </w:p>
    <w:p w14:paraId="496B36A7">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（6）拟投入本项目的项目经理有效的注册建造师资质证书复印件和有效的安全生产考核合格证B证复印件；（必须提供并加盖供应商的电子签章）</w:t>
      </w:r>
    </w:p>
    <w:p w14:paraId="2BC90458">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（7）安全员安全生产考核合格证书（C类）复印件；（必须提供并加盖供应商的电子签章）</w:t>
      </w:r>
    </w:p>
    <w:p w14:paraId="18FA11B5">
      <w:pPr>
        <w:pStyle w:val="19"/>
        <w:keepNext w:val="0"/>
        <w:keepLines w:val="0"/>
        <w:pageBreakBefore w:val="0"/>
        <w:widowControl/>
        <w:kinsoku/>
        <w:wordWrap/>
        <w:overflowPunct/>
        <w:topLinePunct w:val="0"/>
        <w:autoSpaceDE/>
        <w:autoSpaceDN/>
        <w:bidi w:val="0"/>
        <w:snapToGrid/>
        <w:spacing w:line="312" w:lineRule="auto"/>
        <w:ind w:firstLine="544" w:firstLineChars="227"/>
        <w:rPr>
          <w:rFonts w:cs="宋体"/>
          <w:color w:val="000000"/>
          <w:sz w:val="24"/>
          <w:szCs w:val="24"/>
          <w:highlight w:val="none"/>
        </w:rPr>
      </w:pPr>
      <w:r>
        <w:rPr>
          <w:rFonts w:asciiTheme="minorEastAsia" w:hAnsiTheme="minorEastAsia" w:cstheme="minorEastAsia"/>
          <w:color w:val="000000"/>
          <w:sz w:val="24"/>
          <w:szCs w:val="24"/>
          <w:highlight w:val="none"/>
        </w:rPr>
        <w:t>（8）</w:t>
      </w:r>
      <w:r>
        <w:rPr>
          <w:rFonts w:hint="eastAsia"/>
          <w:color w:val="000000"/>
          <w:sz w:val="24"/>
          <w:szCs w:val="24"/>
          <w:highlight w:val="none"/>
        </w:rPr>
        <w:t>响应文件递交截止之日前半年内</w:t>
      </w:r>
      <w:r>
        <w:rPr>
          <w:rFonts w:hint="eastAsia"/>
          <w:color w:val="000000"/>
          <w:sz w:val="24"/>
          <w:szCs w:val="24"/>
          <w:highlight w:val="none"/>
          <w:lang w:val="en-US" w:eastAsia="zh-CN"/>
        </w:rPr>
        <w:t>连续</w:t>
      </w:r>
      <w:r>
        <w:rPr>
          <w:rFonts w:hint="eastAsia"/>
          <w:color w:val="000000"/>
          <w:sz w:val="24"/>
          <w:szCs w:val="24"/>
          <w:highlight w:val="none"/>
        </w:rPr>
        <w:t>三个月</w:t>
      </w:r>
      <w:r>
        <w:rPr>
          <w:rFonts w:hint="eastAsia"/>
          <w:bCs/>
          <w:color w:val="000000"/>
          <w:sz w:val="24"/>
          <w:szCs w:val="24"/>
          <w:highlight w:val="none"/>
        </w:rPr>
        <w:t>的依法缴纳税费或依法免缴税费的证明[复印件，格式自拟，必须提供]；无纳税记录的，应提供由磋商供应商所在地主管国税、地税部门出具的《依法纳税或依法免税证明》复印件，</w:t>
      </w:r>
      <w:r>
        <w:rPr>
          <w:rFonts w:hint="eastAsia"/>
          <w:bCs/>
          <w:color w:val="000000"/>
          <w:sz w:val="24"/>
          <w:highlight w:val="none"/>
        </w:rPr>
        <w:t>（</w:t>
      </w:r>
      <w:r>
        <w:rPr>
          <w:rFonts w:hint="eastAsia" w:cs="宋体"/>
          <w:color w:val="000000"/>
          <w:sz w:val="24"/>
          <w:highlight w:val="none"/>
        </w:rPr>
        <w:t>从取得营业执照时间起到响应文件提交截止时间为止不足要求月数的，只需提供从取得营业执照起的依法缴纳税收相应证明文件</w:t>
      </w:r>
      <w:r>
        <w:rPr>
          <w:rFonts w:hint="eastAsia"/>
          <w:bCs/>
          <w:color w:val="000000"/>
          <w:sz w:val="24"/>
          <w:highlight w:val="none"/>
        </w:rPr>
        <w:t>，</w:t>
      </w:r>
      <w:r>
        <w:rPr>
          <w:rFonts w:hint="eastAsia"/>
          <w:b w:val="0"/>
          <w:bCs w:val="0"/>
          <w:color w:val="000000"/>
          <w:sz w:val="24"/>
          <w:highlight w:val="none"/>
        </w:rPr>
        <w:t>必须提供并加盖供应商的电子签章）</w:t>
      </w:r>
      <w:r>
        <w:rPr>
          <w:rFonts w:hint="eastAsia"/>
          <w:b/>
          <w:bCs/>
          <w:color w:val="000000"/>
          <w:sz w:val="24"/>
          <w:szCs w:val="24"/>
          <w:highlight w:val="none"/>
        </w:rPr>
        <w:t>；</w:t>
      </w:r>
    </w:p>
    <w:p w14:paraId="7F320353">
      <w:pPr>
        <w:pStyle w:val="19"/>
        <w:keepNext w:val="0"/>
        <w:keepLines w:val="0"/>
        <w:pageBreakBefore w:val="0"/>
        <w:widowControl/>
        <w:kinsoku/>
        <w:wordWrap/>
        <w:overflowPunct/>
        <w:topLinePunct w:val="0"/>
        <w:autoSpaceDE/>
        <w:autoSpaceDN/>
        <w:bidi w:val="0"/>
        <w:snapToGrid/>
        <w:spacing w:line="312" w:lineRule="auto"/>
        <w:ind w:firstLine="544" w:firstLineChars="227"/>
        <w:rPr>
          <w:rFonts w:cs="宋体"/>
          <w:color w:val="000000"/>
          <w:sz w:val="24"/>
          <w:szCs w:val="24"/>
          <w:highlight w:val="none"/>
        </w:rPr>
      </w:pPr>
      <w:r>
        <w:rPr>
          <w:rFonts w:hint="eastAsia" w:cs="宋体"/>
          <w:color w:val="000000"/>
          <w:sz w:val="24"/>
          <w:szCs w:val="24"/>
          <w:highlight w:val="none"/>
        </w:rPr>
        <w:t>（</w:t>
      </w:r>
      <w:r>
        <w:rPr>
          <w:rFonts w:hint="eastAsia" w:cs="宋体"/>
          <w:color w:val="000000"/>
          <w:sz w:val="24"/>
          <w:szCs w:val="24"/>
          <w:highlight w:val="none"/>
          <w:lang w:val="en-US" w:eastAsia="zh-CN"/>
        </w:rPr>
        <w:t>9</w:t>
      </w:r>
      <w:r>
        <w:rPr>
          <w:rFonts w:hint="eastAsia" w:cs="宋体"/>
          <w:color w:val="000000"/>
          <w:sz w:val="24"/>
          <w:szCs w:val="24"/>
          <w:highlight w:val="none"/>
        </w:rPr>
        <w:t>）</w:t>
      </w:r>
      <w:r>
        <w:rPr>
          <w:rFonts w:hint="eastAsia"/>
          <w:color w:val="000000"/>
          <w:sz w:val="24"/>
          <w:highlight w:val="none"/>
        </w:rPr>
        <w:t>响应文件递交截止之日前半年内</w:t>
      </w:r>
      <w:r>
        <w:rPr>
          <w:rFonts w:hint="eastAsia"/>
          <w:color w:val="000000"/>
          <w:sz w:val="24"/>
          <w:szCs w:val="24"/>
          <w:highlight w:val="none"/>
          <w:lang w:val="en-US" w:eastAsia="zh-CN"/>
        </w:rPr>
        <w:t>连续</w:t>
      </w:r>
      <w:r>
        <w:rPr>
          <w:rFonts w:hint="eastAsia"/>
          <w:color w:val="000000"/>
          <w:sz w:val="24"/>
          <w:highlight w:val="none"/>
        </w:rPr>
        <w:t>三个月</w:t>
      </w:r>
      <w:r>
        <w:rPr>
          <w:rFonts w:hint="eastAsia"/>
          <w:bCs/>
          <w:color w:val="000000"/>
          <w:sz w:val="24"/>
          <w:highlight w:val="none"/>
        </w:rPr>
        <w:t>依法缴纳社保费的缴费凭证（复印件，格式自拟）[必须提供]；无缴费记录的，应提供由磋商供应商所在地社保部门出具的《依法缴纳或依法免缴社保费证明》复印件，（</w:t>
      </w:r>
      <w:r>
        <w:rPr>
          <w:rFonts w:hint="eastAsia" w:cs="宋体"/>
          <w:color w:val="000000"/>
          <w:sz w:val="24"/>
          <w:highlight w:val="none"/>
        </w:rPr>
        <w:t>从取得营业执照时间起到响应文件提交截止时间为止不足要求月数的只需提供从取得营业执照起的依法缴纳社会保障资金的相应证明文件</w:t>
      </w:r>
      <w:r>
        <w:rPr>
          <w:rFonts w:hint="eastAsia"/>
          <w:bCs/>
          <w:color w:val="000000"/>
          <w:sz w:val="24"/>
          <w:highlight w:val="none"/>
        </w:rPr>
        <w:t>，</w:t>
      </w:r>
      <w:r>
        <w:rPr>
          <w:rFonts w:hint="eastAsia"/>
          <w:b w:val="0"/>
          <w:bCs w:val="0"/>
          <w:color w:val="000000"/>
          <w:sz w:val="24"/>
          <w:highlight w:val="none"/>
        </w:rPr>
        <w:t>必须提供并加盖供应商的电子签章）</w:t>
      </w:r>
      <w:r>
        <w:rPr>
          <w:rFonts w:hint="eastAsia"/>
          <w:b/>
          <w:bCs/>
          <w:color w:val="000000"/>
          <w:sz w:val="24"/>
          <w:highlight w:val="none"/>
        </w:rPr>
        <w:t>；</w:t>
      </w:r>
    </w:p>
    <w:p w14:paraId="12A6A45E">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w:t>
      </w:r>
      <w:r>
        <w:rPr>
          <w:rFonts w:hint="eastAsia" w:cs="宋体"/>
          <w:color w:val="000000"/>
          <w:sz w:val="24"/>
          <w:szCs w:val="24"/>
          <w:highlight w:val="none"/>
        </w:rPr>
        <w:t>1</w:t>
      </w:r>
      <w:r>
        <w:rPr>
          <w:rFonts w:hint="eastAsia" w:cs="宋体"/>
          <w:color w:val="000000"/>
          <w:sz w:val="24"/>
          <w:szCs w:val="24"/>
          <w:highlight w:val="none"/>
          <w:lang w:val="en-US" w:eastAsia="zh-CN"/>
        </w:rPr>
        <w:t>0</w:t>
      </w:r>
      <w:r>
        <w:rPr>
          <w:rFonts w:hint="eastAsia" w:asciiTheme="minorEastAsia" w:hAnsiTheme="minorEastAsia" w:cstheme="minorEastAsia"/>
          <w:color w:val="000000"/>
          <w:sz w:val="24"/>
          <w:szCs w:val="24"/>
          <w:highlight w:val="none"/>
        </w:rPr>
        <w:t>）</w:t>
      </w:r>
      <w:r>
        <w:rPr>
          <w:rFonts w:hint="eastAsia"/>
          <w:color w:val="000000"/>
          <w:sz w:val="24"/>
          <w:highlight w:val="none"/>
        </w:rPr>
        <w:t>供应商</w:t>
      </w:r>
      <w:r>
        <w:rPr>
          <w:rFonts w:hint="eastAsia"/>
          <w:color w:val="000000"/>
          <w:sz w:val="24"/>
          <w:highlight w:val="none"/>
          <w:lang w:eastAsia="zh-CN"/>
        </w:rPr>
        <w:t>2023年或2024年</w:t>
      </w:r>
      <w:r>
        <w:rPr>
          <w:rFonts w:hint="eastAsia"/>
          <w:color w:val="000000"/>
          <w:sz w:val="24"/>
          <w:highlight w:val="none"/>
        </w:rPr>
        <w:t>的年度财务报告复印件，如财务报告未经相关审计单位审计的须同时由供应商出具财务报表承诺书，承诺该财务报表数据真实可靠；新成立的企业则</w:t>
      </w:r>
      <w:r>
        <w:rPr>
          <w:rFonts w:hint="eastAsia" w:cs="宋体"/>
          <w:color w:val="000000"/>
          <w:sz w:val="24"/>
          <w:highlight w:val="none"/>
        </w:rPr>
        <w:t>提供公司成立时间以来的财务报表</w:t>
      </w:r>
      <w:r>
        <w:rPr>
          <w:rFonts w:hint="eastAsia"/>
          <w:color w:val="000000"/>
          <w:sz w:val="24"/>
          <w:highlight w:val="none"/>
        </w:rPr>
        <w:t>，同时由供应商出具财务报表承诺书，承诺该财务报表数据真实可靠（格式自拟）</w:t>
      </w:r>
      <w:r>
        <w:rPr>
          <w:rFonts w:hint="eastAsia"/>
          <w:b w:val="0"/>
          <w:bCs/>
          <w:color w:val="000000"/>
          <w:sz w:val="24"/>
          <w:highlight w:val="none"/>
        </w:rPr>
        <w:t>（必须提供并加盖供应商的电子签章）</w:t>
      </w:r>
    </w:p>
    <w:p w14:paraId="6D9D580F">
      <w:pPr>
        <w:keepNext w:val="0"/>
        <w:keepLines w:val="0"/>
        <w:pageBreakBefore w:val="0"/>
        <w:widowControl/>
        <w:kinsoku/>
        <w:wordWrap/>
        <w:overflowPunct/>
        <w:topLinePunct w:val="0"/>
        <w:autoSpaceDE/>
        <w:autoSpaceDN/>
        <w:bidi w:val="0"/>
        <w:snapToGrid/>
        <w:spacing w:line="312" w:lineRule="auto"/>
        <w:ind w:firstLine="480" w:firstLineChars="200"/>
        <w:rPr>
          <w:rFonts w:hint="eastAsia"/>
          <w:b w:val="0"/>
          <w:bCs/>
          <w:color w:val="000000"/>
          <w:sz w:val="24"/>
          <w:highlight w:val="none"/>
        </w:rPr>
      </w:pP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11</w:t>
      </w:r>
      <w:r>
        <w:rPr>
          <w:rFonts w:hint="eastAsia" w:asciiTheme="minorEastAsia" w:hAnsiTheme="minorEastAsia" w:cstheme="minorEastAsia"/>
          <w:color w:val="000000"/>
          <w:sz w:val="24"/>
          <w:szCs w:val="24"/>
          <w:highlight w:val="none"/>
        </w:rPr>
        <w:t>）政府采购项目投标资格承诺函；</w:t>
      </w:r>
      <w:r>
        <w:rPr>
          <w:rFonts w:hint="eastAsia"/>
          <w:b w:val="0"/>
          <w:bCs/>
          <w:color w:val="000000"/>
          <w:sz w:val="24"/>
          <w:highlight w:val="none"/>
        </w:rPr>
        <w:t>（必须提供并加盖供应商的电子签章）</w:t>
      </w:r>
    </w:p>
    <w:p w14:paraId="606EAA87">
      <w:pPr>
        <w:keepNext w:val="0"/>
        <w:keepLines w:val="0"/>
        <w:pageBreakBefore w:val="0"/>
        <w:widowControl/>
        <w:kinsoku/>
        <w:wordWrap/>
        <w:overflowPunct/>
        <w:topLinePunct w:val="0"/>
        <w:autoSpaceDE/>
        <w:autoSpaceDN/>
        <w:bidi w:val="0"/>
        <w:snapToGrid/>
        <w:spacing w:line="312"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1</w:t>
      </w:r>
      <w:r>
        <w:rPr>
          <w:rFonts w:hint="eastAsia" w:asciiTheme="minorEastAsia" w:hAnsiTheme="minorEastAsia" w:cstheme="minorEastAsia"/>
          <w:color w:val="000000"/>
          <w:sz w:val="24"/>
          <w:szCs w:val="24"/>
          <w:highlight w:val="none"/>
          <w:lang w:val="en-US" w:eastAsia="zh-CN"/>
        </w:rPr>
        <w:t>2）</w:t>
      </w:r>
      <w:r>
        <w:rPr>
          <w:rFonts w:hint="eastAsia" w:asciiTheme="minorEastAsia" w:hAnsiTheme="minorEastAsia" w:cstheme="minorEastAsia"/>
          <w:color w:val="000000"/>
          <w:sz w:val="24"/>
          <w:szCs w:val="24"/>
          <w:highlight w:val="none"/>
        </w:rPr>
        <w:t>供应商参加政府采购活动前三年内在经营活动中没有重大违法记录和不良信用记录的书面声明原件；</w:t>
      </w:r>
      <w:r>
        <w:rPr>
          <w:rFonts w:hint="eastAsia"/>
          <w:b w:val="0"/>
          <w:bCs/>
          <w:color w:val="000000"/>
          <w:sz w:val="24"/>
          <w:highlight w:val="none"/>
        </w:rPr>
        <w:t>（必须提供并加盖供应商的电子签章）</w:t>
      </w:r>
    </w:p>
    <w:p w14:paraId="628D67AD">
      <w:pPr>
        <w:keepNext w:val="0"/>
        <w:keepLines w:val="0"/>
        <w:pageBreakBefore w:val="0"/>
        <w:widowControl/>
        <w:kinsoku/>
        <w:wordWrap/>
        <w:overflowPunct/>
        <w:topLinePunct w:val="0"/>
        <w:autoSpaceDE/>
        <w:autoSpaceDN/>
        <w:bidi w:val="0"/>
        <w:snapToGrid/>
        <w:spacing w:line="312" w:lineRule="auto"/>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13</w:t>
      </w:r>
      <w:r>
        <w:rPr>
          <w:rFonts w:hint="eastAsia" w:asciiTheme="minorEastAsia" w:hAnsiTheme="minorEastAsia" w:cstheme="minorEastAsia"/>
          <w:color w:val="000000"/>
          <w:sz w:val="24"/>
          <w:szCs w:val="24"/>
          <w:highlight w:val="none"/>
        </w:rPr>
        <w:t>）中小企业声明函；（必须提供）</w:t>
      </w:r>
    </w:p>
    <w:p w14:paraId="45F8C6C4">
      <w:pPr>
        <w:keepNext w:val="0"/>
        <w:keepLines w:val="0"/>
        <w:pageBreakBefore w:val="0"/>
        <w:widowControl/>
        <w:kinsoku/>
        <w:wordWrap/>
        <w:overflowPunct/>
        <w:topLinePunct w:val="0"/>
        <w:autoSpaceDE/>
        <w:autoSpaceDN/>
        <w:bidi w:val="0"/>
        <w:snapToGrid/>
        <w:spacing w:line="312" w:lineRule="auto"/>
        <w:ind w:firstLine="480" w:firstLineChars="200"/>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1</w:t>
      </w:r>
      <w:r>
        <w:rPr>
          <w:rFonts w:hint="eastAsia" w:asciiTheme="minorEastAsia" w:hAnsiTheme="minorEastAsia" w:cstheme="minorEastAsia"/>
          <w:color w:val="000000"/>
          <w:sz w:val="24"/>
          <w:szCs w:val="24"/>
          <w:highlight w:val="none"/>
          <w:lang w:val="en-US" w:eastAsia="zh-CN"/>
        </w:rPr>
        <w:t>4）</w:t>
      </w:r>
      <w:r>
        <w:rPr>
          <w:rFonts w:hint="eastAsia" w:asciiTheme="minorEastAsia" w:hAnsiTheme="minorEastAsia" w:cstheme="minorEastAsia"/>
          <w:color w:val="000000"/>
          <w:sz w:val="24"/>
          <w:szCs w:val="24"/>
          <w:highlight w:val="none"/>
        </w:rPr>
        <w:t>供应商认为必要提供的声明及其它资料</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lang w:val="en-US" w:eastAsia="zh-CN"/>
        </w:rPr>
        <w:t>如有，请提供）</w:t>
      </w:r>
    </w:p>
    <w:p w14:paraId="074C0E14">
      <w:pPr>
        <w:rPr>
          <w:rFonts w:asciiTheme="minorEastAsia" w:hAnsiTheme="minorEastAsia"/>
          <w:color w:val="000000"/>
          <w:highlight w:val="none"/>
        </w:rPr>
        <w:sectPr>
          <w:pgSz w:w="11910" w:h="16840"/>
          <w:pgMar w:top="1417" w:right="1191" w:bottom="1134" w:left="1304" w:header="870" w:footer="999" w:gutter="0"/>
          <w:cols w:space="720" w:num="1"/>
        </w:sectPr>
      </w:pPr>
      <w:r>
        <w:rPr>
          <w:rFonts w:hint="eastAsia" w:asciiTheme="minorEastAsia" w:hAnsiTheme="minorEastAsia"/>
          <w:color w:val="000000"/>
          <w:highlight w:val="none"/>
        </w:rPr>
        <w:t xml:space="preserve"> </w:t>
      </w:r>
    </w:p>
    <w:p w14:paraId="71EB5F1A">
      <w:pPr>
        <w:pStyle w:val="7"/>
        <w:spacing w:line="360" w:lineRule="auto"/>
        <w:jc w:val="center"/>
        <w:rPr>
          <w:rFonts w:asciiTheme="minorEastAsia" w:hAnsiTheme="minorEastAsia" w:eastAsiaTheme="minorEastAsia" w:cstheme="minorEastAsia"/>
          <w:color w:val="000000"/>
          <w:szCs w:val="28"/>
          <w:highlight w:val="none"/>
        </w:rPr>
      </w:pPr>
      <w:r>
        <w:rPr>
          <w:rFonts w:hint="eastAsia" w:asciiTheme="minorEastAsia" w:hAnsiTheme="minorEastAsia" w:eastAsiaTheme="minorEastAsia" w:cstheme="minorEastAsia"/>
          <w:color w:val="000000"/>
          <w:szCs w:val="28"/>
          <w:highlight w:val="none"/>
        </w:rPr>
        <w:t>一、法定代表人资格证明书</w:t>
      </w:r>
      <w:bookmarkEnd w:id="259"/>
      <w:bookmarkEnd w:id="260"/>
      <w:bookmarkEnd w:id="261"/>
      <w:bookmarkEnd w:id="262"/>
      <w:bookmarkEnd w:id="263"/>
      <w:bookmarkEnd w:id="264"/>
      <w:bookmarkEnd w:id="265"/>
    </w:p>
    <w:p w14:paraId="7354BC16">
      <w:pPr>
        <w:adjustRightInd w:val="0"/>
        <w:spacing w:line="480" w:lineRule="auto"/>
        <w:ind w:firstLine="480" w:firstLineChars="2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单位名称：</w:t>
      </w:r>
      <w:r>
        <w:rPr>
          <w:rFonts w:hint="eastAsia" w:asciiTheme="minorEastAsia" w:hAnsiTheme="minorEastAsia" w:cstheme="minorEastAsia"/>
          <w:color w:val="000000"/>
          <w:kern w:val="0"/>
          <w:sz w:val="24"/>
          <w:highlight w:val="none"/>
          <w:u w:val="single"/>
        </w:rPr>
        <w:t xml:space="preserve">                                   </w:t>
      </w:r>
    </w:p>
    <w:p w14:paraId="06FC32B3">
      <w:pPr>
        <w:adjustRightInd w:val="0"/>
        <w:spacing w:line="48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单位性质：</w:t>
      </w:r>
      <w:r>
        <w:rPr>
          <w:rFonts w:hint="eastAsia" w:asciiTheme="minorEastAsia" w:hAnsiTheme="minorEastAsia" w:cstheme="minorEastAsia"/>
          <w:color w:val="000000"/>
          <w:kern w:val="0"/>
          <w:sz w:val="24"/>
          <w:highlight w:val="none"/>
          <w:u w:val="single"/>
        </w:rPr>
        <w:t xml:space="preserve">                                   </w:t>
      </w:r>
    </w:p>
    <w:p w14:paraId="334E0E6D">
      <w:pPr>
        <w:adjustRightInd w:val="0"/>
        <w:spacing w:line="480" w:lineRule="auto"/>
        <w:ind w:firstLine="480" w:firstLineChars="2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地    址：</w:t>
      </w:r>
      <w:r>
        <w:rPr>
          <w:rFonts w:hint="eastAsia" w:asciiTheme="minorEastAsia" w:hAnsiTheme="minorEastAsia" w:cstheme="minorEastAsia"/>
          <w:color w:val="000000"/>
          <w:kern w:val="0"/>
          <w:sz w:val="24"/>
          <w:highlight w:val="none"/>
          <w:u w:val="single"/>
        </w:rPr>
        <w:t xml:space="preserve">                                   </w:t>
      </w:r>
    </w:p>
    <w:p w14:paraId="64D1D3C7">
      <w:pPr>
        <w:adjustRightInd w:val="0"/>
        <w:spacing w:line="48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成立时间：</w:t>
      </w:r>
      <w:r>
        <w:rPr>
          <w:rFonts w:hint="eastAsia" w:asciiTheme="minorEastAsia" w:hAnsiTheme="minorEastAsia" w:cstheme="minorEastAsia"/>
          <w:color w:val="000000"/>
          <w:kern w:val="0"/>
          <w:sz w:val="24"/>
          <w:highlight w:val="none"/>
          <w:u w:val="single"/>
        </w:rPr>
        <w:t xml:space="preserve">                                   </w:t>
      </w:r>
    </w:p>
    <w:p w14:paraId="162A8BAE">
      <w:pPr>
        <w:adjustRightInd w:val="0"/>
        <w:spacing w:line="48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经营期限：</w:t>
      </w:r>
      <w:r>
        <w:rPr>
          <w:rFonts w:hint="eastAsia" w:asciiTheme="minorEastAsia" w:hAnsiTheme="minorEastAsia" w:cstheme="minorEastAsia"/>
          <w:color w:val="000000"/>
          <w:kern w:val="0"/>
          <w:sz w:val="24"/>
          <w:highlight w:val="none"/>
          <w:u w:val="single"/>
        </w:rPr>
        <w:t xml:space="preserve">                                   </w:t>
      </w:r>
    </w:p>
    <w:p w14:paraId="2C95AE06">
      <w:pPr>
        <w:adjustRightInd w:val="0"/>
        <w:spacing w:line="48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姓    名：</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性别：</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年龄：</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职务：</w:t>
      </w:r>
      <w:r>
        <w:rPr>
          <w:rFonts w:hint="eastAsia" w:asciiTheme="minorEastAsia" w:hAnsiTheme="minorEastAsia" w:cstheme="minorEastAsia"/>
          <w:color w:val="000000"/>
          <w:kern w:val="0"/>
          <w:sz w:val="24"/>
          <w:highlight w:val="none"/>
          <w:u w:val="single"/>
        </w:rPr>
        <w:t xml:space="preserve">           </w:t>
      </w:r>
    </w:p>
    <w:p w14:paraId="0A3E30CE">
      <w:pPr>
        <w:adjustRightInd w:val="0"/>
        <w:spacing w:line="48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系</w:t>
      </w:r>
      <w:r>
        <w:rPr>
          <w:rFonts w:hint="eastAsia" w:asciiTheme="minorEastAsia" w:hAnsiTheme="minorEastAsia" w:cstheme="minorEastAsia"/>
          <w:color w:val="000000"/>
          <w:kern w:val="0"/>
          <w:sz w:val="24"/>
          <w:highlight w:val="none"/>
          <w:u w:val="single"/>
        </w:rPr>
        <w:t xml:space="preserve">          （供应商名称）        </w:t>
      </w:r>
      <w:r>
        <w:rPr>
          <w:rFonts w:hint="eastAsia" w:asciiTheme="minorEastAsia" w:hAnsiTheme="minorEastAsia" w:cstheme="minorEastAsia"/>
          <w:color w:val="000000"/>
          <w:kern w:val="0"/>
          <w:sz w:val="24"/>
          <w:highlight w:val="none"/>
        </w:rPr>
        <w:t>的法定代表人。</w:t>
      </w:r>
    </w:p>
    <w:p w14:paraId="0C17A021">
      <w:pPr>
        <w:adjustRightInd w:val="0"/>
        <w:spacing w:line="48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w:t>
      </w:r>
    </w:p>
    <w:p w14:paraId="1036B136">
      <w:pPr>
        <w:adjustRightInd w:val="0"/>
        <w:spacing w:line="48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特此证明。</w:t>
      </w:r>
    </w:p>
    <w:p w14:paraId="0AA25D2D">
      <w:pPr>
        <w:adjustRightInd w:val="0"/>
        <w:spacing w:line="360" w:lineRule="auto"/>
        <w:rPr>
          <w:rFonts w:asciiTheme="minorEastAsia" w:hAnsiTheme="minorEastAsia" w:cstheme="minorEastAsia"/>
          <w:color w:val="000000"/>
          <w:kern w:val="0"/>
          <w:sz w:val="24"/>
          <w:highlight w:val="none"/>
        </w:rPr>
      </w:pPr>
    </w:p>
    <w:p w14:paraId="2CEB0E40">
      <w:pPr>
        <w:adjustRightInd w:val="0"/>
        <w:spacing w:line="360" w:lineRule="auto"/>
        <w:rPr>
          <w:rFonts w:asciiTheme="minorEastAsia" w:hAnsiTheme="minorEastAsia" w:cstheme="minorEastAsia"/>
          <w:color w:val="000000"/>
          <w:kern w:val="0"/>
          <w:sz w:val="24"/>
          <w:highlight w:val="none"/>
        </w:rPr>
      </w:pPr>
    </w:p>
    <w:p w14:paraId="3DDEB272">
      <w:pPr>
        <w:adjustRightInd w:val="0"/>
        <w:spacing w:line="360" w:lineRule="auto"/>
        <w:rPr>
          <w:rFonts w:asciiTheme="minorEastAsia" w:hAnsiTheme="minorEastAsia" w:cstheme="minorEastAsia"/>
          <w:color w:val="000000"/>
          <w:kern w:val="0"/>
          <w:sz w:val="24"/>
          <w:highlight w:val="none"/>
        </w:rPr>
      </w:pPr>
    </w:p>
    <w:p w14:paraId="617B9C99">
      <w:pP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w:t>
      </w:r>
      <w:bookmarkStart w:id="274" w:name="_Toc243584353"/>
      <w:bookmarkStart w:id="275" w:name="_Toc20348"/>
      <w:r>
        <w:rPr>
          <w:rFonts w:hint="eastAsia" w:asciiTheme="minorEastAsia" w:hAnsiTheme="minorEastAsia" w:cstheme="minorEastAsia"/>
          <w:color w:val="000000"/>
          <w:kern w:val="0"/>
          <w:sz w:val="24"/>
          <w:highlight w:val="none"/>
        </w:rPr>
        <w:t>供应商：</w:t>
      </w:r>
      <w:bookmarkEnd w:id="274"/>
      <w:r>
        <w:rPr>
          <w:rFonts w:hint="eastAsia" w:asciiTheme="minorEastAsia" w:hAnsiTheme="minorEastAsia" w:cstheme="minorEastAsia"/>
          <w:color w:val="000000"/>
          <w:kern w:val="0"/>
          <w:sz w:val="24"/>
          <w:highlight w:val="none"/>
          <w:u w:val="single"/>
        </w:rPr>
        <w:t xml:space="preserve">                                 （盖章）</w:t>
      </w:r>
      <w:bookmarkEnd w:id="275"/>
      <w:r>
        <w:rPr>
          <w:rFonts w:hint="eastAsia" w:asciiTheme="minorEastAsia" w:hAnsiTheme="minorEastAsia" w:cstheme="minorEastAsia"/>
          <w:color w:val="000000"/>
          <w:kern w:val="0"/>
          <w:sz w:val="24"/>
          <w:highlight w:val="none"/>
        </w:rPr>
        <w:t xml:space="preserve"> </w:t>
      </w:r>
    </w:p>
    <w:p w14:paraId="63F2DD84">
      <w:pPr>
        <w:adjustRightInd w:val="0"/>
        <w:spacing w:line="360" w:lineRule="auto"/>
        <w:rPr>
          <w:rFonts w:asciiTheme="minorEastAsia" w:hAnsiTheme="minorEastAsia" w:cstheme="minorEastAsia"/>
          <w:color w:val="000000"/>
          <w:kern w:val="0"/>
          <w:sz w:val="24"/>
          <w:highlight w:val="none"/>
        </w:rPr>
      </w:pPr>
    </w:p>
    <w:p w14:paraId="220225A0">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日    期：      年      月      日</w:t>
      </w:r>
    </w:p>
    <w:p w14:paraId="65DCE1D8">
      <w:pPr>
        <w:adjustRightInd w:val="0"/>
        <w:spacing w:line="360" w:lineRule="auto"/>
        <w:rPr>
          <w:rFonts w:asciiTheme="minorEastAsia" w:hAnsiTheme="minorEastAsia" w:cstheme="minorEastAsia"/>
          <w:color w:val="000000"/>
          <w:kern w:val="0"/>
          <w:sz w:val="24"/>
          <w:highlight w:val="none"/>
        </w:rPr>
      </w:pPr>
    </w:p>
    <w:p w14:paraId="4FFF44A1">
      <w:pPr>
        <w:adjustRightInd w:val="0"/>
        <w:spacing w:line="360" w:lineRule="auto"/>
        <w:rPr>
          <w:rFonts w:asciiTheme="minorEastAsia" w:hAnsiTheme="minorEastAsia" w:cstheme="minorEastAsia"/>
          <w:color w:val="000000"/>
          <w:kern w:val="0"/>
          <w:sz w:val="24"/>
          <w:highlight w:val="none"/>
        </w:rPr>
      </w:pPr>
    </w:p>
    <w:p w14:paraId="2E0BD67A">
      <w:pPr>
        <w:adjustRightInd w:val="0"/>
        <w:spacing w:line="360" w:lineRule="auto"/>
        <w:rPr>
          <w:rFonts w:asciiTheme="minorEastAsia" w:hAnsiTheme="minorEastAsia" w:cstheme="minorEastAsia"/>
          <w:color w:val="000000"/>
          <w:kern w:val="0"/>
          <w:sz w:val="24"/>
          <w:highlight w:val="none"/>
          <w:u w:val="dash"/>
        </w:rPr>
      </w:pPr>
      <w:r>
        <w:rPr>
          <w:rFonts w:hint="eastAsia" w:asciiTheme="minorEastAsia" w:hAnsiTheme="minorEastAsia" w:cstheme="minorEastAsia"/>
          <w:color w:val="000000"/>
          <w:kern w:val="0"/>
          <w:sz w:val="24"/>
          <w:highlight w:val="none"/>
          <w:u w:val="dash"/>
        </w:rPr>
        <w:t xml:space="preserve">附：法定代表人身份证正反面复印件并加盖公章                                                                          </w:t>
      </w:r>
    </w:p>
    <w:p w14:paraId="06E339DD">
      <w:pPr>
        <w:adjustRightInd w:val="0"/>
        <w:spacing w:line="360" w:lineRule="auto"/>
        <w:ind w:firstLine="480" w:firstLineChars="200"/>
        <w:rPr>
          <w:rFonts w:asciiTheme="minorEastAsia" w:hAnsiTheme="minorEastAsia" w:cstheme="minorEastAsia"/>
          <w:color w:val="000000"/>
          <w:kern w:val="0"/>
          <w:sz w:val="24"/>
          <w:highlight w:val="none"/>
        </w:rPr>
      </w:pPr>
    </w:p>
    <w:p w14:paraId="4549FD7F">
      <w:pPr>
        <w:pStyle w:val="7"/>
        <w:spacing w:line="360" w:lineRule="auto"/>
        <w:rPr>
          <w:rFonts w:asciiTheme="minorEastAsia" w:hAnsiTheme="minorEastAsia" w:eastAsiaTheme="minorEastAsia" w:cstheme="minorEastAsia"/>
          <w:color w:val="000000"/>
          <w:szCs w:val="28"/>
          <w:highlight w:val="none"/>
        </w:rPr>
      </w:pPr>
      <w:r>
        <w:rPr>
          <w:rFonts w:hint="eastAsia" w:asciiTheme="minorEastAsia" w:hAnsiTheme="minorEastAsia" w:eastAsiaTheme="minorEastAsia" w:cstheme="minorEastAsia"/>
          <w:color w:val="000000"/>
          <w:kern w:val="0"/>
          <w:highlight w:val="none"/>
        </w:rPr>
        <w:br w:type="page"/>
      </w:r>
      <w:bookmarkStart w:id="276" w:name="_Toc243584354"/>
      <w:bookmarkStart w:id="277" w:name="_Toc255977437"/>
      <w:bookmarkStart w:id="278" w:name="_Toc247292440"/>
      <w:bookmarkStart w:id="279" w:name="_Toc3846"/>
      <w:bookmarkStart w:id="280" w:name="_Toc247301833"/>
      <w:bookmarkStart w:id="281" w:name="_Toc243630957"/>
      <w:bookmarkStart w:id="282" w:name="_Toc16775"/>
      <w:r>
        <w:rPr>
          <w:rFonts w:hint="eastAsia" w:asciiTheme="minorEastAsia" w:hAnsiTheme="minorEastAsia" w:eastAsiaTheme="minorEastAsia" w:cstheme="minorEastAsia"/>
          <w:color w:val="000000"/>
          <w:kern w:val="0"/>
          <w:highlight w:val="none"/>
        </w:rPr>
        <w:t>二、</w:t>
      </w:r>
      <w:r>
        <w:rPr>
          <w:rFonts w:hint="eastAsia" w:asciiTheme="minorEastAsia" w:hAnsiTheme="minorEastAsia" w:eastAsiaTheme="minorEastAsia" w:cstheme="minorEastAsia"/>
          <w:color w:val="000000"/>
          <w:w w:val="90"/>
          <w:kern w:val="0"/>
          <w:highlight w:val="none"/>
        </w:rPr>
        <w:t>法定代表人</w:t>
      </w:r>
      <w:r>
        <w:rPr>
          <w:rFonts w:hint="eastAsia" w:asciiTheme="minorEastAsia" w:hAnsiTheme="minorEastAsia" w:eastAsiaTheme="minorEastAsia" w:cstheme="minorEastAsia"/>
          <w:color w:val="000000"/>
          <w:w w:val="90"/>
          <w:szCs w:val="28"/>
          <w:highlight w:val="none"/>
        </w:rPr>
        <w:t>授权书</w:t>
      </w:r>
      <w:bookmarkEnd w:id="276"/>
      <w:r>
        <w:rPr>
          <w:rFonts w:hint="eastAsia" w:asciiTheme="minorEastAsia" w:hAnsiTheme="minorEastAsia" w:eastAsiaTheme="minorEastAsia" w:cstheme="minorEastAsia"/>
          <w:color w:val="000000"/>
          <w:w w:val="90"/>
          <w:szCs w:val="28"/>
          <w:highlight w:val="none"/>
        </w:rPr>
        <w:t>及授权代理人的身份证复印件（如无授权时则不需提供）</w:t>
      </w:r>
      <w:bookmarkEnd w:id="277"/>
      <w:bookmarkEnd w:id="278"/>
      <w:bookmarkEnd w:id="279"/>
      <w:bookmarkEnd w:id="280"/>
      <w:bookmarkEnd w:id="281"/>
      <w:bookmarkEnd w:id="282"/>
    </w:p>
    <w:p w14:paraId="690A176A">
      <w:pPr>
        <w:adjustRightInd w:val="0"/>
        <w:spacing w:line="360" w:lineRule="auto"/>
        <w:ind w:firstLine="560" w:firstLineChars="200"/>
        <w:jc w:val="center"/>
        <w:outlineLvl w:val="0"/>
        <w:rPr>
          <w:rFonts w:asciiTheme="minorEastAsia" w:hAnsiTheme="minorEastAsia" w:cstheme="minorEastAsia"/>
          <w:b/>
          <w:bCs/>
          <w:color w:val="000000"/>
          <w:kern w:val="0"/>
          <w:sz w:val="28"/>
          <w:szCs w:val="21"/>
          <w:highlight w:val="none"/>
        </w:rPr>
      </w:pPr>
      <w:bookmarkStart w:id="283" w:name="_Toc26960"/>
      <w:bookmarkStart w:id="284" w:name="_Toc97108119"/>
      <w:r>
        <w:rPr>
          <w:rFonts w:hint="eastAsia" w:asciiTheme="minorEastAsia" w:hAnsiTheme="minorEastAsia" w:cstheme="minorEastAsia"/>
          <w:b/>
          <w:bCs/>
          <w:color w:val="000000"/>
          <w:kern w:val="0"/>
          <w:sz w:val="28"/>
          <w:szCs w:val="21"/>
          <w:highlight w:val="none"/>
        </w:rPr>
        <w:t>授权委托书</w:t>
      </w:r>
      <w:bookmarkEnd w:id="283"/>
      <w:bookmarkEnd w:id="284"/>
    </w:p>
    <w:p w14:paraId="0995070F">
      <w:pPr>
        <w:adjustRightInd w:val="0"/>
        <w:spacing w:line="600" w:lineRule="auto"/>
        <w:ind w:firstLine="480" w:firstLineChars="200"/>
        <w:rPr>
          <w:rFonts w:asciiTheme="minorEastAsia" w:hAnsiTheme="minorEastAsia" w:cstheme="minorEastAsia"/>
          <w:color w:val="000000"/>
          <w:kern w:val="0"/>
          <w:sz w:val="24"/>
          <w:highlight w:val="none"/>
        </w:rPr>
      </w:pPr>
    </w:p>
    <w:p w14:paraId="625CD78F">
      <w:pPr>
        <w:adjustRightInd w:val="0"/>
        <w:spacing w:line="60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本授权书声明：我</w:t>
      </w:r>
      <w:r>
        <w:rPr>
          <w:rFonts w:hint="eastAsia" w:asciiTheme="minorEastAsia" w:hAnsiTheme="minorEastAsia" w:cstheme="minorEastAsia"/>
          <w:color w:val="000000"/>
          <w:kern w:val="0"/>
          <w:sz w:val="24"/>
          <w:highlight w:val="none"/>
          <w:u w:val="single"/>
        </w:rPr>
        <w:t xml:space="preserve">  （姓名）  </w:t>
      </w:r>
      <w:r>
        <w:rPr>
          <w:rFonts w:hint="eastAsia" w:asciiTheme="minorEastAsia" w:hAnsiTheme="minorEastAsia" w:cstheme="minorEastAsia"/>
          <w:color w:val="000000"/>
          <w:kern w:val="0"/>
          <w:sz w:val="24"/>
          <w:highlight w:val="none"/>
        </w:rPr>
        <w:t>系</w:t>
      </w:r>
      <w:r>
        <w:rPr>
          <w:rFonts w:hint="eastAsia" w:asciiTheme="minorEastAsia" w:hAnsiTheme="minorEastAsia" w:cstheme="minorEastAsia"/>
          <w:color w:val="000000"/>
          <w:kern w:val="0"/>
          <w:sz w:val="24"/>
          <w:highlight w:val="none"/>
          <w:u w:val="single"/>
        </w:rPr>
        <w:t xml:space="preserve">  （供应商名称）   </w:t>
      </w:r>
      <w:r>
        <w:rPr>
          <w:rFonts w:hint="eastAsia" w:asciiTheme="minorEastAsia" w:hAnsiTheme="minorEastAsia" w:cstheme="minorEastAsia"/>
          <w:color w:val="000000"/>
          <w:kern w:val="0"/>
          <w:sz w:val="24"/>
          <w:highlight w:val="none"/>
        </w:rPr>
        <w:t>的法定代表人， 现授权</w:t>
      </w:r>
      <w:r>
        <w:rPr>
          <w:rFonts w:hint="eastAsia" w:asciiTheme="minorEastAsia" w:hAnsiTheme="minorEastAsia" w:cstheme="minorEastAsia"/>
          <w:color w:val="000000"/>
          <w:kern w:val="0"/>
          <w:sz w:val="24"/>
          <w:highlight w:val="none"/>
          <w:u w:val="single"/>
        </w:rPr>
        <w:t xml:space="preserve">   （姓名）  </w:t>
      </w:r>
      <w:r>
        <w:rPr>
          <w:rFonts w:hint="eastAsia" w:asciiTheme="minorEastAsia" w:hAnsiTheme="minorEastAsia" w:cstheme="minorEastAsia"/>
          <w:color w:val="000000"/>
          <w:kern w:val="0"/>
          <w:sz w:val="24"/>
          <w:highlight w:val="none"/>
        </w:rPr>
        <w:t>为我公司代理人，以本公司名义参加</w:t>
      </w:r>
      <w:r>
        <w:rPr>
          <w:rFonts w:hint="eastAsia" w:asciiTheme="minorEastAsia" w:hAnsiTheme="minorEastAsia" w:cstheme="minorEastAsia"/>
          <w:color w:val="000000"/>
          <w:kern w:val="0"/>
          <w:sz w:val="24"/>
          <w:highlight w:val="none"/>
          <w:u w:val="single"/>
        </w:rPr>
        <w:t xml:space="preserve">  （采购人名称）   </w:t>
      </w:r>
      <w:r>
        <w:rPr>
          <w:rFonts w:hint="eastAsia" w:asciiTheme="minorEastAsia" w:hAnsiTheme="minorEastAsia" w:cstheme="minorEastAsia"/>
          <w:color w:val="000000"/>
          <w:kern w:val="0"/>
          <w:sz w:val="24"/>
          <w:highlight w:val="none"/>
        </w:rPr>
        <w:t xml:space="preserve">的 </w:t>
      </w:r>
      <w:r>
        <w:rPr>
          <w:rFonts w:hint="eastAsia" w:asciiTheme="minorEastAsia" w:hAnsiTheme="minorEastAsia" w:cstheme="minorEastAsia"/>
          <w:color w:val="000000"/>
          <w:kern w:val="0"/>
          <w:sz w:val="24"/>
          <w:highlight w:val="none"/>
          <w:u w:val="single"/>
        </w:rPr>
        <w:t xml:space="preserve">   （工程名称）     </w:t>
      </w:r>
      <w:r>
        <w:rPr>
          <w:rFonts w:hint="eastAsia" w:asciiTheme="minorEastAsia" w:hAnsiTheme="minorEastAsia" w:cstheme="minorEastAsia"/>
          <w:color w:val="000000"/>
          <w:kern w:val="0"/>
          <w:sz w:val="24"/>
          <w:highlight w:val="none"/>
        </w:rPr>
        <w:t>的磋商活动。代理人在磋商过程中所签署的一切文件和处理与之有关的一切事务，我均予以承认。</w:t>
      </w:r>
    </w:p>
    <w:p w14:paraId="180EEB3C">
      <w:pPr>
        <w:pStyle w:val="41"/>
        <w:spacing w:before="0" w:after="0"/>
        <w:rPr>
          <w:rFonts w:asciiTheme="minorEastAsia" w:hAnsiTheme="minorEastAsia"/>
          <w:color w:val="000000"/>
          <w:spacing w:val="0"/>
          <w:highlight w:val="none"/>
        </w:rPr>
      </w:pPr>
    </w:p>
    <w:p w14:paraId="23C6C673">
      <w:pPr>
        <w:adjustRightInd w:val="0"/>
        <w:spacing w:line="60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w:t>
      </w:r>
      <w:bookmarkStart w:id="285" w:name="_Toc243584355"/>
      <w:r>
        <w:rPr>
          <w:rFonts w:hint="eastAsia" w:asciiTheme="minorEastAsia" w:hAnsiTheme="minorEastAsia" w:cstheme="minorEastAsia"/>
          <w:color w:val="000000"/>
          <w:kern w:val="0"/>
          <w:sz w:val="24"/>
          <w:highlight w:val="none"/>
        </w:rPr>
        <w:t>本授权书有效期为：</w:t>
      </w:r>
      <w:r>
        <w:rPr>
          <w:rFonts w:hint="eastAsia" w:asciiTheme="minorEastAsia" w:hAnsiTheme="minorEastAsia" w:cstheme="minorEastAsia"/>
          <w:color w:val="000000"/>
          <w:kern w:val="0"/>
          <w:sz w:val="24"/>
          <w:highlight w:val="none"/>
          <w:u w:val="single"/>
        </w:rPr>
        <w:t xml:space="preserve">  年  月   日至   年  月   日</w:t>
      </w:r>
    </w:p>
    <w:p w14:paraId="26B42A4E">
      <w:pPr>
        <w:pStyle w:val="41"/>
        <w:spacing w:before="0" w:after="0"/>
        <w:rPr>
          <w:rFonts w:asciiTheme="minorEastAsia" w:hAnsiTheme="minorEastAsia"/>
          <w:color w:val="000000"/>
          <w:spacing w:val="0"/>
          <w:highlight w:val="none"/>
        </w:rPr>
      </w:pPr>
    </w:p>
    <w:p w14:paraId="36DC1613">
      <w:pPr>
        <w:adjustRightInd w:val="0"/>
        <w:spacing w:line="600" w:lineRule="auto"/>
        <w:ind w:firstLine="120" w:firstLineChars="50"/>
        <w:outlineLvl w:val="0"/>
        <w:rPr>
          <w:rFonts w:asciiTheme="minorEastAsia" w:hAnsiTheme="minorEastAsia" w:cstheme="minorEastAsia"/>
          <w:color w:val="000000"/>
          <w:kern w:val="0"/>
          <w:sz w:val="24"/>
          <w:highlight w:val="none"/>
        </w:rPr>
      </w:pPr>
      <w:bookmarkStart w:id="286" w:name="_Toc9450"/>
      <w:bookmarkStart w:id="287" w:name="_Toc97108120"/>
      <w:r>
        <w:rPr>
          <w:rFonts w:hint="eastAsia" w:asciiTheme="minorEastAsia" w:hAnsiTheme="minorEastAsia" w:cstheme="minorEastAsia"/>
          <w:color w:val="000000"/>
          <w:kern w:val="0"/>
          <w:sz w:val="24"/>
          <w:highlight w:val="none"/>
        </w:rPr>
        <w:t>代理人无转委权。特此授权。</w:t>
      </w:r>
      <w:bookmarkEnd w:id="285"/>
      <w:bookmarkEnd w:id="286"/>
      <w:bookmarkEnd w:id="287"/>
    </w:p>
    <w:p w14:paraId="12130754">
      <w:pPr>
        <w:adjustRightInd w:val="0"/>
        <w:spacing w:line="600" w:lineRule="auto"/>
        <w:rPr>
          <w:rFonts w:asciiTheme="minorEastAsia" w:hAnsiTheme="minorEastAsia" w:cstheme="minorEastAsia"/>
          <w:color w:val="000000"/>
          <w:kern w:val="0"/>
          <w:sz w:val="24"/>
          <w:highlight w:val="none"/>
        </w:rPr>
      </w:pPr>
    </w:p>
    <w:p w14:paraId="7CDA07AF">
      <w:pPr>
        <w:adjustRightInd w:val="0"/>
        <w:spacing w:line="600" w:lineRule="auto"/>
        <w:ind w:firstLine="480" w:firstLineChars="2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代理人（签字）：</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性别：</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年龄：</w:t>
      </w:r>
      <w:r>
        <w:rPr>
          <w:rFonts w:hint="eastAsia" w:asciiTheme="minorEastAsia" w:hAnsiTheme="minorEastAsia" w:cstheme="minorEastAsia"/>
          <w:color w:val="000000"/>
          <w:kern w:val="0"/>
          <w:sz w:val="24"/>
          <w:highlight w:val="none"/>
          <w:u w:val="single"/>
        </w:rPr>
        <w:t xml:space="preserve">       </w:t>
      </w:r>
    </w:p>
    <w:p w14:paraId="7EDDE370">
      <w:pPr>
        <w:adjustRightInd w:val="0"/>
        <w:spacing w:line="60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身份证号码：</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职务：</w:t>
      </w:r>
      <w:r>
        <w:rPr>
          <w:rFonts w:hint="eastAsia" w:asciiTheme="minorEastAsia" w:hAnsiTheme="minorEastAsia" w:cstheme="minorEastAsia"/>
          <w:color w:val="000000"/>
          <w:kern w:val="0"/>
          <w:sz w:val="24"/>
          <w:highlight w:val="none"/>
          <w:u w:val="single"/>
        </w:rPr>
        <w:t xml:space="preserve">           </w:t>
      </w:r>
    </w:p>
    <w:p w14:paraId="23A2CBB6">
      <w:pPr>
        <w:adjustRightInd w:val="0"/>
        <w:spacing w:line="600" w:lineRule="auto"/>
        <w:ind w:firstLine="480" w:firstLineChars="200"/>
        <w:outlineLvl w:val="0"/>
        <w:rPr>
          <w:rFonts w:asciiTheme="minorEastAsia" w:hAnsiTheme="minorEastAsia" w:cstheme="minorEastAsia"/>
          <w:color w:val="000000"/>
          <w:kern w:val="0"/>
          <w:sz w:val="24"/>
          <w:highlight w:val="none"/>
        </w:rPr>
      </w:pPr>
      <w:bookmarkStart w:id="288" w:name="_Toc7308"/>
      <w:bookmarkStart w:id="289" w:name="_Toc97108121"/>
      <w:bookmarkStart w:id="290" w:name="_Toc243584356"/>
      <w:r>
        <w:rPr>
          <w:rFonts w:hint="eastAsia" w:asciiTheme="minorEastAsia" w:hAnsiTheme="minorEastAsia" w:cstheme="minorEastAsia"/>
          <w:color w:val="000000"/>
          <w:kern w:val="0"/>
          <w:sz w:val="24"/>
          <w:highlight w:val="none"/>
        </w:rPr>
        <w:t>供应商：</w:t>
      </w:r>
      <w:r>
        <w:rPr>
          <w:rFonts w:hint="eastAsia" w:asciiTheme="minorEastAsia" w:hAnsiTheme="minorEastAsia" w:cstheme="minorEastAsia"/>
          <w:color w:val="000000"/>
          <w:kern w:val="0"/>
          <w:sz w:val="24"/>
          <w:highlight w:val="none"/>
          <w:u w:val="single"/>
        </w:rPr>
        <w:t xml:space="preserve">                                            （盖章）</w:t>
      </w:r>
      <w:bookmarkEnd w:id="288"/>
      <w:bookmarkEnd w:id="289"/>
      <w:bookmarkEnd w:id="290"/>
      <w:r>
        <w:rPr>
          <w:rFonts w:hint="eastAsia" w:asciiTheme="minorEastAsia" w:hAnsiTheme="minorEastAsia" w:cstheme="minorEastAsia"/>
          <w:color w:val="000000"/>
          <w:kern w:val="0"/>
          <w:sz w:val="24"/>
          <w:highlight w:val="none"/>
          <w:u w:val="single"/>
        </w:rPr>
        <w:t xml:space="preserve">     </w:t>
      </w:r>
    </w:p>
    <w:p w14:paraId="0FE68CA7">
      <w:pPr>
        <w:adjustRightInd w:val="0"/>
        <w:spacing w:line="600" w:lineRule="auto"/>
        <w:outlineLvl w:val="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w:t>
      </w:r>
      <w:bookmarkStart w:id="291" w:name="_Toc243584357"/>
      <w:bookmarkStart w:id="292" w:name="_Toc9543"/>
      <w:bookmarkStart w:id="293" w:name="_Toc97108122"/>
      <w:r>
        <w:rPr>
          <w:rFonts w:hint="eastAsia" w:asciiTheme="minorEastAsia" w:hAnsiTheme="minorEastAsia" w:cstheme="minorEastAsia"/>
          <w:color w:val="000000"/>
          <w:kern w:val="0"/>
          <w:sz w:val="24"/>
          <w:highlight w:val="none"/>
        </w:rPr>
        <w:t>法定代表人：</w:t>
      </w:r>
      <w:r>
        <w:rPr>
          <w:rFonts w:hint="eastAsia" w:asciiTheme="minorEastAsia" w:hAnsiTheme="minorEastAsia" w:cstheme="minorEastAsia"/>
          <w:color w:val="000000"/>
          <w:kern w:val="0"/>
          <w:sz w:val="24"/>
          <w:highlight w:val="none"/>
          <w:u w:val="single"/>
        </w:rPr>
        <w:t xml:space="preserve">                                    （签字或盖章）</w:t>
      </w:r>
      <w:bookmarkEnd w:id="291"/>
      <w:bookmarkEnd w:id="292"/>
      <w:bookmarkEnd w:id="293"/>
      <w:r>
        <w:rPr>
          <w:rFonts w:hint="eastAsia" w:asciiTheme="minorEastAsia" w:hAnsiTheme="minorEastAsia" w:cstheme="minorEastAsia"/>
          <w:color w:val="000000"/>
          <w:kern w:val="0"/>
          <w:sz w:val="24"/>
          <w:highlight w:val="none"/>
          <w:u w:val="single"/>
        </w:rPr>
        <w:t xml:space="preserve">   </w:t>
      </w:r>
    </w:p>
    <w:p w14:paraId="059CA297">
      <w:pPr>
        <w:adjustRightInd w:val="0"/>
        <w:spacing w:line="60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日期：</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年</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月</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日</w:t>
      </w:r>
    </w:p>
    <w:p w14:paraId="1BEF957B">
      <w:pPr>
        <w:adjustRightInd w:val="0"/>
        <w:spacing w:line="360" w:lineRule="auto"/>
        <w:rPr>
          <w:rFonts w:asciiTheme="minorEastAsia" w:hAnsiTheme="minorEastAsia" w:cstheme="minorEastAsia"/>
          <w:color w:val="000000"/>
          <w:kern w:val="0"/>
          <w:sz w:val="24"/>
          <w:highlight w:val="none"/>
        </w:rPr>
      </w:pPr>
    </w:p>
    <w:p w14:paraId="1C57ABB4">
      <w:pPr>
        <w:adjustRightInd w:val="0"/>
        <w:spacing w:line="360" w:lineRule="auto"/>
        <w:rPr>
          <w:rFonts w:asciiTheme="minorEastAsia" w:hAnsiTheme="minorEastAsia" w:cstheme="minorEastAsia"/>
          <w:color w:val="000000"/>
          <w:kern w:val="0"/>
          <w:sz w:val="24"/>
          <w:highlight w:val="none"/>
          <w:u w:val="dash"/>
        </w:rPr>
      </w:pPr>
      <w:r>
        <w:rPr>
          <w:rFonts w:hint="eastAsia" w:asciiTheme="minorEastAsia" w:hAnsiTheme="minorEastAsia" w:cstheme="minorEastAsia"/>
          <w:color w:val="000000"/>
          <w:kern w:val="0"/>
          <w:sz w:val="24"/>
          <w:highlight w:val="none"/>
          <w:u w:val="dash"/>
        </w:rPr>
        <w:t xml:space="preserve">                                                                            </w:t>
      </w:r>
    </w:p>
    <w:bookmarkEnd w:id="266"/>
    <w:bookmarkEnd w:id="267"/>
    <w:bookmarkEnd w:id="268"/>
    <w:p w14:paraId="303D5297">
      <w:pPr>
        <w:pStyle w:val="7"/>
        <w:spacing w:line="540" w:lineRule="exact"/>
        <w:ind w:firstLine="560" w:firstLineChars="200"/>
        <w:rPr>
          <w:rFonts w:asciiTheme="minorEastAsia" w:hAnsiTheme="minorEastAsia" w:eastAsiaTheme="minorEastAsia" w:cstheme="minorEastAsia"/>
          <w:color w:val="000000"/>
          <w:szCs w:val="28"/>
          <w:highlight w:val="none"/>
        </w:rPr>
      </w:pPr>
      <w:r>
        <w:rPr>
          <w:rFonts w:hint="eastAsia" w:asciiTheme="minorEastAsia" w:hAnsiTheme="minorEastAsia" w:eastAsiaTheme="minorEastAsia" w:cstheme="minorEastAsia"/>
          <w:color w:val="000000"/>
          <w:szCs w:val="28"/>
          <w:highlight w:val="none"/>
        </w:rPr>
        <w:t>三、有效的营业执照副本复印件；</w:t>
      </w:r>
    </w:p>
    <w:p w14:paraId="51AF4335">
      <w:pPr>
        <w:pStyle w:val="7"/>
        <w:spacing w:line="540" w:lineRule="exact"/>
        <w:ind w:firstLine="560" w:firstLineChars="200"/>
        <w:rPr>
          <w:rFonts w:asciiTheme="minorEastAsia" w:hAnsiTheme="minorEastAsia" w:eastAsiaTheme="minorEastAsia" w:cstheme="minorEastAsia"/>
          <w:color w:val="000000"/>
          <w:sz w:val="24"/>
          <w:highlight w:val="none"/>
        </w:rPr>
      </w:pPr>
      <w:bookmarkStart w:id="294" w:name="_Toc31403"/>
      <w:bookmarkStart w:id="295" w:name="_Toc29317"/>
      <w:bookmarkStart w:id="296" w:name="_Toc247292442"/>
      <w:bookmarkStart w:id="297" w:name="_Toc255977439"/>
      <w:bookmarkStart w:id="298" w:name="_Toc247301835"/>
      <w:r>
        <w:rPr>
          <w:rFonts w:hint="eastAsia" w:asciiTheme="minorEastAsia" w:hAnsiTheme="minorEastAsia" w:eastAsiaTheme="minorEastAsia" w:cstheme="minorEastAsia"/>
          <w:color w:val="000000"/>
          <w:szCs w:val="28"/>
          <w:highlight w:val="none"/>
        </w:rPr>
        <w:t>四、</w:t>
      </w:r>
      <w:bookmarkEnd w:id="294"/>
      <w:bookmarkEnd w:id="295"/>
      <w:r>
        <w:rPr>
          <w:rFonts w:hint="eastAsia" w:asciiTheme="minorEastAsia" w:hAnsiTheme="minorEastAsia" w:eastAsiaTheme="minorEastAsia" w:cstheme="minorEastAsia"/>
          <w:color w:val="000000"/>
          <w:szCs w:val="28"/>
          <w:highlight w:val="none"/>
        </w:rPr>
        <w:t>有效的安全生产许可证副本复印件；</w:t>
      </w:r>
    </w:p>
    <w:p w14:paraId="673C24D0">
      <w:pPr>
        <w:pStyle w:val="7"/>
        <w:spacing w:line="540" w:lineRule="exact"/>
        <w:ind w:firstLine="560" w:firstLineChars="200"/>
        <w:rPr>
          <w:rFonts w:asciiTheme="minorEastAsia" w:hAnsiTheme="minorEastAsia" w:eastAsiaTheme="minorEastAsia" w:cstheme="minorEastAsia"/>
          <w:color w:val="000000"/>
          <w:szCs w:val="28"/>
          <w:highlight w:val="none"/>
        </w:rPr>
      </w:pPr>
      <w:r>
        <w:rPr>
          <w:rFonts w:hint="eastAsia" w:asciiTheme="minorEastAsia" w:hAnsiTheme="minorEastAsia" w:eastAsiaTheme="minorEastAsia" w:cstheme="minorEastAsia"/>
          <w:color w:val="000000"/>
          <w:szCs w:val="28"/>
          <w:highlight w:val="none"/>
        </w:rPr>
        <w:t>五、有效的企业资质证书副本复印件；</w:t>
      </w:r>
    </w:p>
    <w:bookmarkEnd w:id="296"/>
    <w:bookmarkEnd w:id="297"/>
    <w:bookmarkEnd w:id="298"/>
    <w:p w14:paraId="3B6C7827">
      <w:pPr>
        <w:pStyle w:val="7"/>
        <w:spacing w:line="540" w:lineRule="exact"/>
        <w:ind w:firstLine="560" w:firstLineChars="200"/>
        <w:rPr>
          <w:rFonts w:asciiTheme="minorEastAsia" w:hAnsiTheme="minorEastAsia" w:eastAsiaTheme="minorEastAsia" w:cstheme="minorEastAsia"/>
          <w:color w:val="000000"/>
          <w:szCs w:val="28"/>
          <w:highlight w:val="none"/>
        </w:rPr>
      </w:pPr>
      <w:bookmarkStart w:id="299" w:name="_Toc24771"/>
      <w:bookmarkStart w:id="300" w:name="_Toc546"/>
      <w:bookmarkStart w:id="301" w:name="_Toc247292444"/>
      <w:bookmarkStart w:id="302" w:name="_Toc255977441"/>
      <w:bookmarkStart w:id="303" w:name="_Toc247301837"/>
      <w:r>
        <w:rPr>
          <w:rFonts w:hint="eastAsia" w:asciiTheme="minorEastAsia" w:hAnsiTheme="minorEastAsia" w:eastAsiaTheme="minorEastAsia" w:cstheme="minorEastAsia"/>
          <w:color w:val="000000"/>
          <w:szCs w:val="28"/>
          <w:highlight w:val="none"/>
        </w:rPr>
        <w:t>六、</w:t>
      </w:r>
      <w:bookmarkEnd w:id="299"/>
      <w:bookmarkEnd w:id="300"/>
      <w:r>
        <w:rPr>
          <w:rFonts w:hint="eastAsia" w:asciiTheme="minorEastAsia" w:hAnsiTheme="minorEastAsia" w:eastAsiaTheme="minorEastAsia" w:cstheme="minorEastAsia"/>
          <w:color w:val="000000"/>
          <w:szCs w:val="28"/>
          <w:highlight w:val="none"/>
        </w:rPr>
        <w:t>拟投入本项目的项目经理有效的注册建造师资质证书复印件和有效的安全生产考核合格证B证复印件；</w:t>
      </w:r>
    </w:p>
    <w:p w14:paraId="23EF90F5">
      <w:pPr>
        <w:spacing w:line="540" w:lineRule="exact"/>
        <w:ind w:firstLine="560" w:firstLineChars="200"/>
        <w:rPr>
          <w:rFonts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rPr>
        <w:t>七、安全员安全生产考核合格证书（C类）复印件；</w:t>
      </w:r>
      <w:bookmarkStart w:id="304" w:name="_Toc13702"/>
      <w:bookmarkStart w:id="305" w:name="_Toc29665"/>
    </w:p>
    <w:p w14:paraId="3181BC81">
      <w:pPr>
        <w:spacing w:line="540" w:lineRule="exact"/>
        <w:ind w:firstLine="560" w:firstLineChars="200"/>
        <w:rPr>
          <w:rFonts w:hint="eastAsia"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lang w:val="en-US" w:eastAsia="zh-CN"/>
        </w:rPr>
        <w:t>八、</w:t>
      </w:r>
      <w:r>
        <w:rPr>
          <w:rFonts w:hint="eastAsia" w:asciiTheme="minorEastAsia" w:hAnsiTheme="minorEastAsia" w:cstheme="minorEastAsia"/>
          <w:b/>
          <w:color w:val="000000"/>
          <w:sz w:val="28"/>
          <w:szCs w:val="28"/>
          <w:highlight w:val="none"/>
        </w:rPr>
        <w:t>响应文件递交截止之日前半年内连续三个月的依法缴纳税费或依法免缴税费的证明[复印件，格式自拟，必须提供]；无纳税记录的，应提供由磋商供应商所在地主管国税、地税部门出具的《依法纳税或依法免税证明》复印件，（从取得营业执照时间起到响应文件提交截止时间为止不足要求月数的，只需提供从取得营业执照起的依法缴纳税收相应证明文件，必须提供）；</w:t>
      </w:r>
    </w:p>
    <w:p w14:paraId="10AA9661">
      <w:pPr>
        <w:spacing w:line="540" w:lineRule="exact"/>
        <w:ind w:firstLine="560" w:firstLineChars="200"/>
        <w:rPr>
          <w:rFonts w:hint="eastAsia"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lang w:val="en-US" w:eastAsia="zh-CN"/>
        </w:rPr>
        <w:t>九、</w:t>
      </w:r>
      <w:r>
        <w:rPr>
          <w:rFonts w:hint="eastAsia" w:asciiTheme="minorEastAsia" w:hAnsiTheme="minorEastAsia" w:cstheme="minorEastAsia"/>
          <w:b/>
          <w:color w:val="000000"/>
          <w:sz w:val="28"/>
          <w:szCs w:val="28"/>
          <w:highlight w:val="none"/>
        </w:rPr>
        <w:t>响应文件递交截止之日前半年内连续三个月依法缴纳社保费的缴费凭证（复印件，格式自拟）[必须提供]；无缴费记录的，应提供由磋商供应商所在地社保部门出具的《依法缴纳或依法免缴社保费证明》复印件，（从取得营业执照时间起到响应文件提交截止时间为止不足要求月数的只需提供从取得营业执照起的依法缴纳社会保障资金的相应证明文件，必须提供）；</w:t>
      </w:r>
    </w:p>
    <w:p w14:paraId="77BBF010">
      <w:pPr>
        <w:spacing w:line="540" w:lineRule="exact"/>
        <w:ind w:firstLine="560" w:firstLineChars="200"/>
        <w:rPr>
          <w:rFonts w:hint="eastAsia"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lang w:val="en-US" w:eastAsia="zh-CN"/>
        </w:rPr>
        <w:t>十、</w:t>
      </w:r>
      <w:r>
        <w:rPr>
          <w:rFonts w:hint="eastAsia" w:asciiTheme="minorEastAsia" w:hAnsiTheme="minorEastAsia" w:cstheme="minorEastAsia"/>
          <w:b/>
          <w:color w:val="000000"/>
          <w:sz w:val="28"/>
          <w:szCs w:val="28"/>
          <w:highlight w:val="none"/>
        </w:rPr>
        <w:t>供应商</w:t>
      </w:r>
      <w:r>
        <w:rPr>
          <w:rFonts w:hint="eastAsia" w:asciiTheme="minorEastAsia" w:hAnsiTheme="minorEastAsia" w:cstheme="minorEastAsia"/>
          <w:b/>
          <w:color w:val="000000"/>
          <w:sz w:val="28"/>
          <w:szCs w:val="28"/>
          <w:highlight w:val="none"/>
          <w:lang w:eastAsia="zh-CN"/>
        </w:rPr>
        <w:t>2023年或2024年</w:t>
      </w:r>
      <w:r>
        <w:rPr>
          <w:rFonts w:hint="eastAsia" w:asciiTheme="minorEastAsia" w:hAnsiTheme="minorEastAsia" w:cstheme="minorEastAsia"/>
          <w:b/>
          <w:color w:val="000000"/>
          <w:sz w:val="28"/>
          <w:szCs w:val="28"/>
          <w:highlight w:val="none"/>
        </w:rPr>
        <w:t>的年度财务报告复印件，如财务报告未经相关审计单位审计的须同时由供应商出具财务报表承诺书，承诺该财务报表数据真实可靠；新成立的企业则提供公司成立时间以来的财务报表，同时由供应商出具财务报表承诺书，承诺该财务报表数据真实可靠（格式自拟）（必须提供）</w:t>
      </w:r>
      <w:bookmarkEnd w:id="301"/>
      <w:bookmarkEnd w:id="302"/>
      <w:bookmarkEnd w:id="303"/>
      <w:bookmarkEnd w:id="304"/>
      <w:bookmarkEnd w:id="305"/>
      <w:bookmarkStart w:id="306" w:name="_Toc247292445"/>
      <w:bookmarkStart w:id="307" w:name="_Toc23940"/>
      <w:bookmarkStart w:id="308" w:name="_Toc247301838"/>
      <w:bookmarkStart w:id="309" w:name="_Toc26437"/>
      <w:bookmarkStart w:id="310" w:name="_Toc255977442"/>
    </w:p>
    <w:p w14:paraId="4F4A6A98">
      <w:pPr>
        <w:spacing w:line="540" w:lineRule="exact"/>
        <w:ind w:firstLine="560" w:firstLineChars="200"/>
        <w:rPr>
          <w:rFonts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lang w:val="en-US" w:eastAsia="zh-CN"/>
        </w:rPr>
        <w:t>十一、</w:t>
      </w:r>
      <w:r>
        <w:rPr>
          <w:rFonts w:hint="eastAsia" w:asciiTheme="minorEastAsia" w:hAnsiTheme="minorEastAsia" w:eastAsiaTheme="minorEastAsia" w:cstheme="minorEastAsia"/>
          <w:b/>
          <w:bCs/>
          <w:color w:val="000000"/>
          <w:sz w:val="28"/>
          <w:szCs w:val="28"/>
          <w:highlight w:val="none"/>
        </w:rPr>
        <w:t>政府采购项目投标资格承诺函；</w:t>
      </w:r>
    </w:p>
    <w:p w14:paraId="4497B11E">
      <w:pPr>
        <w:rPr>
          <w:rFonts w:asciiTheme="minorEastAsia" w:hAnsiTheme="minorEastAsia"/>
          <w:color w:val="000000"/>
          <w:highlight w:val="none"/>
        </w:rPr>
      </w:pPr>
    </w:p>
    <w:p w14:paraId="70B83297">
      <w:pPr>
        <w:spacing w:line="360" w:lineRule="auto"/>
        <w:jc w:val="center"/>
        <w:textAlignment w:val="baseline"/>
        <w:rPr>
          <w:rFonts w:cs="Times New Roman" w:asciiTheme="minorEastAsia" w:hAnsiTheme="minorEastAsia"/>
          <w:b/>
          <w:color w:val="000000"/>
          <w:sz w:val="32"/>
          <w:szCs w:val="32"/>
          <w:highlight w:val="none"/>
        </w:rPr>
      </w:pPr>
    </w:p>
    <w:p w14:paraId="46DC987C">
      <w:pPr>
        <w:spacing w:line="360" w:lineRule="auto"/>
        <w:jc w:val="center"/>
        <w:textAlignment w:val="baseline"/>
        <w:rPr>
          <w:rFonts w:cs="Times New Roman" w:asciiTheme="minorEastAsia" w:hAnsiTheme="minorEastAsia"/>
          <w:b/>
          <w:color w:val="000000"/>
          <w:sz w:val="32"/>
          <w:szCs w:val="32"/>
          <w:highlight w:val="none"/>
        </w:rPr>
      </w:pPr>
      <w:r>
        <w:rPr>
          <w:rFonts w:hint="eastAsia" w:cs="Times New Roman" w:asciiTheme="minorEastAsia" w:hAnsiTheme="minorEastAsia"/>
          <w:b/>
          <w:color w:val="000000"/>
          <w:sz w:val="32"/>
          <w:szCs w:val="32"/>
          <w:highlight w:val="none"/>
        </w:rPr>
        <w:t xml:space="preserve"> 政府采购项目投标资格承诺函</w:t>
      </w:r>
    </w:p>
    <w:p w14:paraId="426E5854">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本公司郑重承诺，根据《中华人民共和国政府采购法》第二十二条的规定，本公司为参加政府采购活动的合格供应商。即本公司同时满足以下条件：</w:t>
      </w:r>
    </w:p>
    <w:p w14:paraId="5C986F32">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1.具有独立承担民事责任的能力。</w:t>
      </w:r>
    </w:p>
    <w:p w14:paraId="40D29972">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2.具有良好的商业信誉和健全的财务会计制度。</w:t>
      </w:r>
    </w:p>
    <w:p w14:paraId="0A3D7303">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3.具有履行合同所必需的设备和专业技术能力。</w:t>
      </w:r>
    </w:p>
    <w:p w14:paraId="0BF6A740">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4.有依法缴纳税收和社会保障资金的良好记录。</w:t>
      </w:r>
    </w:p>
    <w:p w14:paraId="6B995EB7">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5. 提交投标文件截止日期前三年内，在经营活动中没有重大违法记录。</w:t>
      </w:r>
    </w:p>
    <w:p w14:paraId="20B677D2">
      <w:pPr>
        <w:spacing w:line="360" w:lineRule="auto"/>
        <w:ind w:firstLine="424" w:firstLineChars="202"/>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本公司对上述承诺的真实性负责，并接受政府采购、税务、社会保障等监督管理部门、采购文件规定的资格审查机构、社会公众的监督和检查。如有虚假，将依法承担相应责任。</w:t>
      </w:r>
    </w:p>
    <w:p w14:paraId="268791C0">
      <w:pPr>
        <w:spacing w:line="360" w:lineRule="auto"/>
        <w:textAlignment w:val="baseline"/>
        <w:rPr>
          <w:rFonts w:cs="Times New Roman" w:asciiTheme="minorEastAsia" w:hAnsiTheme="minorEastAsia"/>
          <w:color w:val="000000"/>
          <w:szCs w:val="21"/>
          <w:highlight w:val="none"/>
        </w:rPr>
      </w:pPr>
    </w:p>
    <w:p w14:paraId="1D8A117E">
      <w:pPr>
        <w:spacing w:line="360" w:lineRule="auto"/>
        <w:textAlignment w:val="baseline"/>
        <w:rPr>
          <w:rFonts w:cs="Times New Roman" w:asciiTheme="minorEastAsia" w:hAnsiTheme="minorEastAsia"/>
          <w:color w:val="000000"/>
          <w:szCs w:val="21"/>
          <w:highlight w:val="none"/>
        </w:rPr>
      </w:pPr>
    </w:p>
    <w:p w14:paraId="5BD6B77F">
      <w:pPr>
        <w:spacing w:line="360" w:lineRule="auto"/>
        <w:ind w:firstLine="3968" w:firstLineChars="1890"/>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企业名称（盖章）：</w:t>
      </w:r>
    </w:p>
    <w:p w14:paraId="0032B2E1">
      <w:pPr>
        <w:spacing w:line="360" w:lineRule="auto"/>
        <w:ind w:firstLine="3968" w:firstLineChars="1890"/>
        <w:textAlignment w:val="baseline"/>
        <w:rPr>
          <w:rFonts w:cs="Times New Roman" w:asciiTheme="minorEastAsia" w:hAnsiTheme="minorEastAsia"/>
          <w:color w:val="000000"/>
          <w:szCs w:val="21"/>
          <w:highlight w:val="none"/>
        </w:rPr>
      </w:pPr>
      <w:r>
        <w:rPr>
          <w:rFonts w:cs="Times New Roman" w:asciiTheme="minorEastAsia" w:hAnsiTheme="minorEastAsia"/>
          <w:color w:val="000000"/>
          <w:szCs w:val="21"/>
          <w:highlight w:val="none"/>
        </w:rPr>
        <w:t>法定代表人（签名）：</w:t>
      </w:r>
    </w:p>
    <w:p w14:paraId="7E465D94">
      <w:pPr>
        <w:ind w:firstLine="3990" w:firstLineChars="1900"/>
        <w:rPr>
          <w:rFonts w:asciiTheme="minorEastAsia" w:hAnsiTheme="minorEastAsia"/>
          <w:color w:val="000000"/>
          <w:highlight w:val="none"/>
        </w:rPr>
      </w:pPr>
      <w:r>
        <w:rPr>
          <w:rFonts w:cs="Times New Roman" w:asciiTheme="minorEastAsia" w:hAnsiTheme="minorEastAsia"/>
          <w:color w:val="000000"/>
          <w:szCs w:val="21"/>
          <w:highlight w:val="none"/>
        </w:rPr>
        <w:t>日期：     年     月      日</w:t>
      </w:r>
    </w:p>
    <w:bookmarkEnd w:id="306"/>
    <w:bookmarkEnd w:id="307"/>
    <w:bookmarkEnd w:id="308"/>
    <w:bookmarkEnd w:id="309"/>
    <w:bookmarkEnd w:id="310"/>
    <w:p w14:paraId="174344A7">
      <w:pPr>
        <w:spacing w:line="480" w:lineRule="auto"/>
        <w:ind w:firstLine="420" w:firstLineChars="200"/>
        <w:rPr>
          <w:rFonts w:asciiTheme="minorEastAsia" w:hAnsiTheme="minorEastAsia" w:cstheme="minorEastAsia"/>
          <w:color w:val="000000"/>
          <w:kern w:val="0"/>
          <w:sz w:val="24"/>
          <w:highlight w:val="none"/>
        </w:rPr>
      </w:pPr>
      <w:r>
        <w:rPr>
          <w:rFonts w:hint="eastAsia" w:asciiTheme="minorEastAsia" w:hAnsiTheme="minorEastAsia" w:eastAsiaTheme="minorEastAsia"/>
          <w:color w:val="000000"/>
          <w:highlight w:val="none"/>
        </w:rPr>
        <w:br w:type="page"/>
      </w:r>
    </w:p>
    <w:p w14:paraId="7FDC5072">
      <w:pPr>
        <w:numPr>
          <w:ilvl w:val="0"/>
          <w:numId w:val="0"/>
        </w:numPr>
        <w:spacing w:line="480" w:lineRule="exact"/>
        <w:ind w:firstLine="560" w:firstLineChars="200"/>
        <w:rPr>
          <w:rFonts w:hint="eastAsia"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lang w:val="en-US" w:eastAsia="zh-CN"/>
        </w:rPr>
        <w:t>十二、</w:t>
      </w:r>
      <w:r>
        <w:rPr>
          <w:rFonts w:hint="eastAsia" w:asciiTheme="minorEastAsia" w:hAnsiTheme="minorEastAsia" w:cstheme="minorEastAsia"/>
          <w:b/>
          <w:color w:val="000000"/>
          <w:sz w:val="28"/>
          <w:szCs w:val="28"/>
          <w:highlight w:val="none"/>
        </w:rPr>
        <w:t>供应商参加政府采购活动前三年内在经营活动中没有重大违法记录和不良信用记录的书面声明原件；</w:t>
      </w:r>
    </w:p>
    <w:p w14:paraId="453D357F">
      <w:pPr>
        <w:pStyle w:val="15"/>
        <w:numPr>
          <w:ilvl w:val="0"/>
          <w:numId w:val="0"/>
        </w:numPr>
        <w:rPr>
          <w:color w:val="000000"/>
          <w:highlight w:val="none"/>
        </w:rPr>
      </w:pPr>
    </w:p>
    <w:p w14:paraId="03A2B81E">
      <w:pPr>
        <w:pStyle w:val="41"/>
        <w:spacing w:before="0" w:after="0"/>
        <w:rPr>
          <w:rFonts w:asciiTheme="minorEastAsia" w:hAnsiTheme="minorEastAsia"/>
          <w:color w:val="000000"/>
          <w:spacing w:val="0"/>
          <w:highlight w:val="none"/>
        </w:rPr>
      </w:pPr>
    </w:p>
    <w:p w14:paraId="33015068">
      <w:pPr>
        <w:spacing w:line="480" w:lineRule="auto"/>
        <w:jc w:val="center"/>
        <w:rPr>
          <w:rFonts w:hint="eastAsia" w:cs="宋体" w:asciiTheme="minorEastAsia" w:hAnsiTheme="minorEastAsia"/>
          <w:color w:val="000000"/>
          <w:kern w:val="0"/>
          <w:sz w:val="24"/>
          <w:highlight w:val="none"/>
        </w:rPr>
      </w:pPr>
      <w:r>
        <w:rPr>
          <w:rFonts w:hint="eastAsia" w:asciiTheme="minorEastAsia" w:hAnsiTheme="minorEastAsia" w:cstheme="minorEastAsia"/>
          <w:b/>
          <w:color w:val="000000"/>
          <w:sz w:val="28"/>
          <w:szCs w:val="28"/>
          <w:highlight w:val="none"/>
        </w:rPr>
        <w:t>供应商参加政府采购活动前三年内在经营活动中没有重大违法记录和不良信用记录的书面声明</w:t>
      </w:r>
    </w:p>
    <w:p w14:paraId="4D0B5FD0">
      <w:pPr>
        <w:spacing w:line="480" w:lineRule="auto"/>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致：</w:t>
      </w:r>
      <w:r>
        <w:rPr>
          <w:rFonts w:hint="eastAsia" w:cs="宋体" w:asciiTheme="minorEastAsia" w:hAnsiTheme="minorEastAsia"/>
          <w:color w:val="000000"/>
          <w:kern w:val="0"/>
          <w:sz w:val="24"/>
          <w:highlight w:val="none"/>
          <w:u w:val="single"/>
        </w:rPr>
        <w:t xml:space="preserve">     (采购人名称)     </w:t>
      </w:r>
      <w:r>
        <w:rPr>
          <w:rFonts w:hint="eastAsia" w:cs="宋体" w:asciiTheme="minorEastAsia" w:hAnsiTheme="minorEastAsia"/>
          <w:color w:val="000000"/>
          <w:kern w:val="0"/>
          <w:sz w:val="24"/>
          <w:highlight w:val="none"/>
        </w:rPr>
        <w:t xml:space="preserve">             </w:t>
      </w:r>
    </w:p>
    <w:p w14:paraId="0AC868A7">
      <w:pPr>
        <w:spacing w:line="480" w:lineRule="auto"/>
        <w:ind w:firstLine="480" w:firstLineChars="200"/>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我单位在参加政府采购活动前三年内在经营活动中没有《中华人民共和国政府采购法》第二十二条第一款第(五)项所称重大违法记录，包括：</w:t>
      </w:r>
    </w:p>
    <w:p w14:paraId="286113C0">
      <w:pPr>
        <w:spacing w:line="480" w:lineRule="auto"/>
        <w:ind w:firstLine="480" w:firstLineChars="200"/>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我单位或者其法定代表人、董事、监事、高级管理人员未因经营活动中的违法行为受到刑事处罚或者责令停产停业、吊销许可证或者执照、较大数额罚款等行政处罚。</w:t>
      </w:r>
    </w:p>
    <w:p w14:paraId="205B6CF0">
      <w:pPr>
        <w:spacing w:line="480" w:lineRule="auto"/>
        <w:ind w:firstLine="480" w:firstLineChars="200"/>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我单位在“信用中国”网站(www.creditchina.gov.cn)、中国政府采购网(www.ccgp.gov.cn)等渠道没有被列入失信被执行人、重大税收违法案件当事人名单、政府采购严重违法失信行为记录名单。</w:t>
      </w:r>
    </w:p>
    <w:p w14:paraId="56541CC7">
      <w:pPr>
        <w:spacing w:line="480" w:lineRule="auto"/>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特此声明！</w:t>
      </w:r>
    </w:p>
    <w:p w14:paraId="616B5A8B">
      <w:pPr>
        <w:snapToGrid w:val="0"/>
        <w:spacing w:line="360" w:lineRule="auto"/>
        <w:rPr>
          <w:rFonts w:cs="宋体" w:asciiTheme="minorEastAsia" w:hAnsiTheme="minorEastAsia"/>
          <w:color w:val="000000"/>
          <w:sz w:val="24"/>
          <w:szCs w:val="24"/>
          <w:highlight w:val="none"/>
        </w:rPr>
      </w:pPr>
    </w:p>
    <w:p w14:paraId="538C47D1">
      <w:pPr>
        <w:pStyle w:val="19"/>
        <w:spacing w:line="440" w:lineRule="exact"/>
        <w:ind w:left="420" w:leftChars="200" w:firstLine="2280" w:firstLineChars="950"/>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供应商名称(公章)：</w:t>
      </w:r>
      <w:r>
        <w:rPr>
          <w:rFonts w:hint="eastAsia" w:cs="宋体" w:asciiTheme="minorEastAsia" w:hAnsiTheme="minorEastAsia" w:eastAsiaTheme="minorEastAsia"/>
          <w:color w:val="000000"/>
          <w:sz w:val="24"/>
          <w:szCs w:val="24"/>
          <w:highlight w:val="none"/>
          <w:u w:val="single"/>
        </w:rPr>
        <w:t xml:space="preserve">               </w:t>
      </w:r>
      <w:r>
        <w:rPr>
          <w:rFonts w:hint="eastAsia" w:cs="宋体" w:asciiTheme="minorEastAsia" w:hAnsiTheme="minorEastAsia" w:eastAsiaTheme="minorEastAsia"/>
          <w:color w:val="000000"/>
          <w:sz w:val="24"/>
          <w:szCs w:val="24"/>
          <w:highlight w:val="none"/>
        </w:rPr>
        <w:t xml:space="preserve"> </w:t>
      </w:r>
    </w:p>
    <w:p w14:paraId="0C99C430">
      <w:pPr>
        <w:snapToGrid w:val="0"/>
        <w:spacing w:line="360" w:lineRule="exact"/>
        <w:ind w:firstLine="3120" w:firstLineChars="1300"/>
        <w:rPr>
          <w:rFonts w:cs="宋体" w:asciiTheme="minorEastAsia" w:hAnsiTheme="minorEastAsia"/>
          <w:color w:val="000000"/>
          <w:sz w:val="24"/>
          <w:szCs w:val="24"/>
          <w:highlight w:val="none"/>
          <w:u w:val="single"/>
        </w:rPr>
      </w:pPr>
      <w:r>
        <w:rPr>
          <w:rFonts w:hint="eastAsia" w:cs="宋体" w:asciiTheme="minorEastAsia" w:hAnsiTheme="minorEastAsia"/>
          <w:color w:val="000000"/>
          <w:sz w:val="24"/>
          <w:szCs w:val="24"/>
          <w:highlight w:val="none"/>
        </w:rPr>
        <w:t>法定代表人或被授权人签字：</w:t>
      </w:r>
      <w:r>
        <w:rPr>
          <w:rFonts w:hint="eastAsia" w:cs="宋体" w:asciiTheme="minorEastAsia" w:hAnsiTheme="minorEastAsia"/>
          <w:color w:val="000000"/>
          <w:sz w:val="24"/>
          <w:szCs w:val="24"/>
          <w:highlight w:val="none"/>
          <w:u w:val="single"/>
        </w:rPr>
        <w:t xml:space="preserve">          </w:t>
      </w:r>
    </w:p>
    <w:p w14:paraId="3F8F2443">
      <w:pPr>
        <w:pStyle w:val="19"/>
        <w:spacing w:line="440" w:lineRule="exact"/>
        <w:ind w:left="420" w:leftChars="200" w:firstLine="2280" w:firstLineChars="950"/>
        <w:rPr>
          <w:rFonts w:cs="宋体" w:asciiTheme="minorEastAsia" w:hAnsiTheme="minorEastAsia" w:eastAsiaTheme="minorEastAsia"/>
          <w:color w:val="000000"/>
          <w:sz w:val="24"/>
          <w:szCs w:val="24"/>
          <w:highlight w:val="none"/>
          <w:u w:val="single"/>
        </w:rPr>
      </w:pPr>
      <w:bookmarkStart w:id="311" w:name="_Toc494205633"/>
      <w:bookmarkStart w:id="312" w:name="_Toc494380997"/>
      <w:r>
        <w:rPr>
          <w:rFonts w:hint="eastAsia" w:cs="宋体" w:asciiTheme="minorEastAsia" w:hAnsiTheme="minorEastAsia" w:eastAsiaTheme="minorEastAsia"/>
          <w:color w:val="000000"/>
          <w:sz w:val="24"/>
          <w:szCs w:val="24"/>
          <w:highlight w:val="none"/>
        </w:rPr>
        <w:t>日  期：</w:t>
      </w:r>
      <w:bookmarkEnd w:id="311"/>
      <w:bookmarkEnd w:id="312"/>
      <w:r>
        <w:rPr>
          <w:rFonts w:hint="eastAsia" w:cs="宋体" w:asciiTheme="minorEastAsia" w:hAnsiTheme="minorEastAsia" w:eastAsiaTheme="minorEastAsia"/>
          <w:color w:val="000000"/>
          <w:sz w:val="24"/>
          <w:szCs w:val="24"/>
          <w:highlight w:val="none"/>
          <w:u w:val="single"/>
        </w:rPr>
        <w:t xml:space="preserve">   年    月   日</w:t>
      </w:r>
    </w:p>
    <w:p w14:paraId="786636D6">
      <w:pPr>
        <w:pStyle w:val="41"/>
        <w:spacing w:before="0" w:after="0"/>
        <w:rPr>
          <w:rFonts w:asciiTheme="minorEastAsia" w:hAnsiTheme="minorEastAsia"/>
          <w:color w:val="000000"/>
          <w:spacing w:val="0"/>
          <w:highlight w:val="none"/>
        </w:rPr>
      </w:pPr>
    </w:p>
    <w:p w14:paraId="555D9D56">
      <w:pPr>
        <w:pStyle w:val="41"/>
        <w:spacing w:before="0" w:after="0"/>
        <w:rPr>
          <w:rFonts w:asciiTheme="minorEastAsia" w:hAnsiTheme="minorEastAsia"/>
          <w:color w:val="000000"/>
          <w:spacing w:val="0"/>
          <w:highlight w:val="none"/>
        </w:rPr>
      </w:pPr>
    </w:p>
    <w:bookmarkEnd w:id="227"/>
    <w:bookmarkEnd w:id="257"/>
    <w:bookmarkEnd w:id="258"/>
    <w:bookmarkEnd w:id="269"/>
    <w:bookmarkEnd w:id="270"/>
    <w:bookmarkEnd w:id="271"/>
    <w:bookmarkEnd w:id="272"/>
    <w:bookmarkEnd w:id="273"/>
    <w:p w14:paraId="638346BD">
      <w:pPr>
        <w:rPr>
          <w:rFonts w:hint="eastAsia" w:asciiTheme="minorEastAsia" w:hAnsiTheme="minorEastAsia" w:cstheme="minorEastAsia"/>
          <w:b/>
          <w:color w:val="000000"/>
          <w:sz w:val="28"/>
          <w:highlight w:val="none"/>
        </w:rPr>
      </w:pPr>
      <w:bookmarkStart w:id="313" w:name="_Toc25623"/>
      <w:bookmarkStart w:id="314" w:name="_Toc6060"/>
      <w:bookmarkStart w:id="315" w:name="_Toc304362809"/>
      <w:bookmarkStart w:id="316" w:name="_Toc245445246"/>
      <w:bookmarkStart w:id="317" w:name="_Toc255977454"/>
      <w:bookmarkStart w:id="318" w:name="_Toc247292466"/>
      <w:bookmarkStart w:id="319" w:name="_Toc247301852"/>
      <w:r>
        <w:rPr>
          <w:rFonts w:hint="eastAsia" w:asciiTheme="minorEastAsia" w:hAnsiTheme="minorEastAsia" w:cstheme="minorEastAsia"/>
          <w:b/>
          <w:color w:val="000000"/>
          <w:sz w:val="28"/>
          <w:highlight w:val="none"/>
        </w:rPr>
        <w:br w:type="page"/>
      </w:r>
    </w:p>
    <w:p w14:paraId="540FC316">
      <w:pPr>
        <w:spacing w:line="600" w:lineRule="auto"/>
        <w:ind w:left="420" w:leftChars="200"/>
        <w:jc w:val="center"/>
        <w:rPr>
          <w:rFonts w:asciiTheme="minorEastAsia" w:hAnsiTheme="minorEastAsia" w:cstheme="minorEastAsia"/>
          <w:b/>
          <w:color w:val="000000"/>
          <w:sz w:val="28"/>
          <w:highlight w:val="none"/>
        </w:rPr>
      </w:pPr>
      <w:r>
        <w:rPr>
          <w:rFonts w:hint="eastAsia" w:asciiTheme="minorEastAsia" w:hAnsiTheme="minorEastAsia" w:cstheme="minorEastAsia"/>
          <w:b/>
          <w:color w:val="000000"/>
          <w:sz w:val="28"/>
          <w:highlight w:val="none"/>
        </w:rPr>
        <w:t>十</w:t>
      </w:r>
      <w:r>
        <w:rPr>
          <w:rFonts w:hint="eastAsia" w:asciiTheme="minorEastAsia" w:hAnsiTheme="minorEastAsia" w:cstheme="minorEastAsia"/>
          <w:b/>
          <w:color w:val="000000"/>
          <w:sz w:val="28"/>
          <w:highlight w:val="none"/>
          <w:lang w:val="en-US" w:eastAsia="zh-CN"/>
        </w:rPr>
        <w:t>三</w:t>
      </w:r>
      <w:r>
        <w:rPr>
          <w:rFonts w:hint="eastAsia" w:asciiTheme="minorEastAsia" w:hAnsiTheme="minorEastAsia" w:cstheme="minorEastAsia"/>
          <w:b/>
          <w:color w:val="000000"/>
          <w:sz w:val="28"/>
          <w:highlight w:val="none"/>
        </w:rPr>
        <w:t>、</w:t>
      </w:r>
      <w:r>
        <w:rPr>
          <w:rStyle w:val="59"/>
          <w:rFonts w:hint="eastAsia" w:asciiTheme="minorEastAsia" w:hAnsiTheme="minorEastAsia"/>
          <w:b/>
          <w:color w:val="000000"/>
          <w:sz w:val="32"/>
          <w:szCs w:val="32"/>
          <w:highlight w:val="none"/>
        </w:rPr>
        <w:t>中小企业声明函</w:t>
      </w:r>
    </w:p>
    <w:p w14:paraId="7F2B810C">
      <w:pPr>
        <w:rPr>
          <w:rStyle w:val="59"/>
          <w:rFonts w:asciiTheme="minorEastAsia" w:hAnsiTheme="minorEastAsia"/>
          <w:b/>
          <w:color w:val="000000"/>
          <w:sz w:val="32"/>
          <w:szCs w:val="32"/>
          <w:highlight w:val="none"/>
        </w:rPr>
      </w:pPr>
    </w:p>
    <w:p w14:paraId="727D12C5">
      <w:pPr>
        <w:pStyle w:val="12"/>
        <w:rPr>
          <w:color w:val="000000"/>
          <w:highlight w:val="none"/>
        </w:rPr>
      </w:pPr>
    </w:p>
    <w:p w14:paraId="5C9BEE24">
      <w:pPr>
        <w:spacing w:line="360" w:lineRule="auto"/>
        <w:ind w:firstLine="420" w:firstLineChars="200"/>
        <w:rPr>
          <w:rFonts w:asciiTheme="minorEastAsia" w:hAnsiTheme="minorEastAsia"/>
          <w:color w:val="000000"/>
          <w:highlight w:val="none"/>
        </w:rPr>
      </w:pPr>
      <w:r>
        <w:rPr>
          <w:rFonts w:hint="eastAsia" w:asciiTheme="minorEastAsia" w:hAnsiTheme="minorEastAsia"/>
          <w:color w:val="000000"/>
          <w:highlight w:val="none"/>
        </w:rPr>
        <w:t>本公司（联合体）郑重声明，根据《政府采购促进中小企业发展管理办法》（财库﹝</w:t>
      </w:r>
      <w:r>
        <w:rPr>
          <w:rFonts w:asciiTheme="minorEastAsia" w:hAnsiTheme="minorEastAsia"/>
          <w:color w:val="000000"/>
          <w:highlight w:val="none"/>
        </w:rPr>
        <w:t>2020</w:t>
      </w:r>
      <w:r>
        <w:rPr>
          <w:rFonts w:hint="eastAsia" w:asciiTheme="minorEastAsia" w:hAnsiTheme="minorEastAsia"/>
          <w:color w:val="000000"/>
          <w:highlight w:val="none"/>
        </w:rPr>
        <w:t>﹞</w:t>
      </w:r>
      <w:r>
        <w:rPr>
          <w:rFonts w:asciiTheme="minorEastAsia" w:hAnsiTheme="minorEastAsia"/>
          <w:color w:val="000000"/>
          <w:highlight w:val="none"/>
        </w:rPr>
        <w:t xml:space="preserve">46 </w:t>
      </w:r>
      <w:r>
        <w:rPr>
          <w:rFonts w:hint="eastAsia" w:asciiTheme="minorEastAsia" w:hAnsiTheme="minorEastAsia"/>
          <w:color w:val="000000"/>
          <w:highlight w:val="none"/>
        </w:rPr>
        <w:t>号）的规定，本公司（联合体）参加</w:t>
      </w:r>
      <w:r>
        <w:rPr>
          <w:rFonts w:hint="eastAsia" w:asciiTheme="minorEastAsia" w:hAnsiTheme="minorEastAsia"/>
          <w:color w:val="000000"/>
          <w:highlight w:val="none"/>
          <w:u w:val="single"/>
        </w:rPr>
        <w:t>（单位名称）</w:t>
      </w:r>
      <w:r>
        <w:rPr>
          <w:rFonts w:hint="eastAsia" w:asciiTheme="minorEastAsia" w:hAnsiTheme="minorEastAsia"/>
          <w:color w:val="000000"/>
          <w:highlight w:val="none"/>
        </w:rPr>
        <w:t>的</w:t>
      </w:r>
      <w:r>
        <w:rPr>
          <w:rFonts w:hint="eastAsia" w:asciiTheme="minorEastAsia" w:hAnsiTheme="minorEastAsia"/>
          <w:color w:val="000000"/>
          <w:highlight w:val="none"/>
          <w:u w:val="single"/>
        </w:rPr>
        <w:t>（项目名称）</w:t>
      </w:r>
      <w:r>
        <w:rPr>
          <w:rFonts w:hint="eastAsia" w:asciiTheme="minorEastAsia" w:hAnsiTheme="minorEastAsia"/>
          <w:color w:val="000000"/>
          <w:highlight w:val="none"/>
        </w:rPr>
        <w:t>采购活动，服务全部由符合政策要求的中小企业承接。相关企业（含联合体中的中小企业、签订分包意向协议的中小企业）的具体情况如下：</w:t>
      </w:r>
    </w:p>
    <w:p w14:paraId="16CA73E6">
      <w:pPr>
        <w:spacing w:line="360" w:lineRule="auto"/>
        <w:ind w:left="315" w:leftChars="150" w:firstLine="315" w:firstLineChars="150"/>
        <w:rPr>
          <w:rFonts w:asciiTheme="minorEastAsia" w:hAnsiTheme="minorEastAsia"/>
          <w:color w:val="000000"/>
          <w:highlight w:val="none"/>
        </w:rPr>
      </w:pPr>
      <w:r>
        <w:rPr>
          <w:rFonts w:hint="eastAsia" w:asciiTheme="minorEastAsia" w:hAnsiTheme="minorEastAsia"/>
          <w:color w:val="000000"/>
          <w:highlight w:val="none"/>
        </w:rPr>
        <w:t>1.</w:t>
      </w:r>
      <w:r>
        <w:rPr>
          <w:rFonts w:hint="eastAsia" w:asciiTheme="minorEastAsia" w:hAnsiTheme="minorEastAsia"/>
          <w:color w:val="000000"/>
          <w:highlight w:val="none"/>
          <w:u w:val="single"/>
        </w:rPr>
        <w:t>（标的名称）</w:t>
      </w:r>
      <w:r>
        <w:rPr>
          <w:rFonts w:hint="eastAsia" w:asciiTheme="minorEastAsia" w:hAnsiTheme="minorEastAsia"/>
          <w:color w:val="000000"/>
          <w:highlight w:val="none"/>
        </w:rPr>
        <w:t>，属于</w:t>
      </w:r>
      <w:r>
        <w:rPr>
          <w:rFonts w:hint="eastAsia" w:asciiTheme="minorEastAsia" w:hAnsiTheme="minorEastAsia"/>
          <w:color w:val="000000"/>
          <w:highlight w:val="none"/>
          <w:u w:val="single"/>
        </w:rPr>
        <w:t>（采购文件中明确的所属行业）</w:t>
      </w:r>
      <w:r>
        <w:rPr>
          <w:rFonts w:hint="eastAsia" w:asciiTheme="minorEastAsia" w:hAnsiTheme="minorEastAsia"/>
          <w:color w:val="000000"/>
          <w:highlight w:val="none"/>
        </w:rPr>
        <w:t>；承建（承接）企业为</w:t>
      </w:r>
      <w:r>
        <w:rPr>
          <w:rFonts w:hint="eastAsia" w:asciiTheme="minorEastAsia" w:hAnsiTheme="minorEastAsia"/>
          <w:color w:val="000000"/>
          <w:highlight w:val="none"/>
          <w:u w:val="single"/>
        </w:rPr>
        <w:t xml:space="preserve">（企业名称） </w:t>
      </w:r>
      <w:r>
        <w:rPr>
          <w:rFonts w:hint="eastAsia" w:asciiTheme="minorEastAsia" w:hAnsiTheme="minorEastAsia"/>
          <w:color w:val="000000"/>
          <w:highlight w:val="none"/>
        </w:rPr>
        <w:t>，从业人员</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人，营业收入为</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万元，资产总额为</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万元，属于</w:t>
      </w:r>
      <w:r>
        <w:rPr>
          <w:rFonts w:hint="eastAsia" w:asciiTheme="minorEastAsia" w:hAnsiTheme="minorEastAsia"/>
          <w:color w:val="000000"/>
          <w:highlight w:val="none"/>
          <w:u w:val="single"/>
        </w:rPr>
        <w:t xml:space="preserve">（中型企业、小型企业、微型企业）  </w:t>
      </w:r>
      <w:r>
        <w:rPr>
          <w:rFonts w:hint="eastAsia" w:asciiTheme="minorEastAsia" w:hAnsiTheme="minorEastAsia"/>
          <w:color w:val="000000"/>
          <w:highlight w:val="none"/>
        </w:rPr>
        <w:t>；</w:t>
      </w:r>
    </w:p>
    <w:p w14:paraId="2860A213">
      <w:pPr>
        <w:spacing w:line="360" w:lineRule="auto"/>
        <w:ind w:left="315" w:leftChars="150" w:firstLine="315" w:firstLineChars="150"/>
        <w:rPr>
          <w:rFonts w:asciiTheme="minorEastAsia" w:hAnsiTheme="minorEastAsia"/>
          <w:color w:val="000000"/>
          <w:highlight w:val="none"/>
        </w:rPr>
      </w:pPr>
      <w:r>
        <w:rPr>
          <w:rFonts w:hint="eastAsia" w:asciiTheme="minorEastAsia" w:hAnsiTheme="minorEastAsia"/>
          <w:color w:val="000000"/>
          <w:highlight w:val="none"/>
        </w:rPr>
        <w:t>2.</w:t>
      </w:r>
      <w:r>
        <w:rPr>
          <w:rFonts w:hint="eastAsia" w:asciiTheme="minorEastAsia" w:hAnsiTheme="minorEastAsia"/>
          <w:color w:val="000000"/>
          <w:highlight w:val="none"/>
          <w:u w:val="single"/>
        </w:rPr>
        <w:t>（标的名称）</w:t>
      </w:r>
      <w:r>
        <w:rPr>
          <w:rFonts w:hint="eastAsia" w:asciiTheme="minorEastAsia" w:hAnsiTheme="minorEastAsia"/>
          <w:color w:val="000000"/>
          <w:highlight w:val="none"/>
        </w:rPr>
        <w:t>，属于</w:t>
      </w:r>
      <w:r>
        <w:rPr>
          <w:rFonts w:hint="eastAsia" w:asciiTheme="minorEastAsia" w:hAnsiTheme="minorEastAsia"/>
          <w:color w:val="000000"/>
          <w:highlight w:val="none"/>
          <w:u w:val="single"/>
        </w:rPr>
        <w:t>（采购文件中明确的所属行业）</w:t>
      </w:r>
      <w:r>
        <w:rPr>
          <w:rFonts w:hint="eastAsia" w:asciiTheme="minorEastAsia" w:hAnsiTheme="minorEastAsia"/>
          <w:color w:val="000000"/>
          <w:highlight w:val="none"/>
        </w:rPr>
        <w:t>；承建（承接）企业为</w:t>
      </w:r>
      <w:r>
        <w:rPr>
          <w:rFonts w:hint="eastAsia" w:asciiTheme="minorEastAsia" w:hAnsiTheme="minorEastAsia"/>
          <w:color w:val="000000"/>
          <w:highlight w:val="none"/>
          <w:u w:val="single"/>
        </w:rPr>
        <w:t xml:space="preserve">（企业名称） </w:t>
      </w:r>
      <w:r>
        <w:rPr>
          <w:rFonts w:hint="eastAsia" w:asciiTheme="minorEastAsia" w:hAnsiTheme="minorEastAsia"/>
          <w:color w:val="000000"/>
          <w:highlight w:val="none"/>
        </w:rPr>
        <w:t>，从业人员</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人，营业收入为</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万元，资产总额为</w:t>
      </w:r>
      <w:r>
        <w:rPr>
          <w:rFonts w:hint="eastAsia" w:asciiTheme="minorEastAsia" w:hAnsiTheme="minorEastAsia"/>
          <w:color w:val="000000"/>
          <w:highlight w:val="none"/>
          <w:u w:val="single"/>
        </w:rPr>
        <w:t xml:space="preserve">   </w:t>
      </w:r>
      <w:r>
        <w:rPr>
          <w:rFonts w:hint="eastAsia" w:asciiTheme="minorEastAsia" w:hAnsiTheme="minorEastAsia"/>
          <w:color w:val="000000"/>
          <w:highlight w:val="none"/>
        </w:rPr>
        <w:t>万元，属于</w:t>
      </w:r>
      <w:r>
        <w:rPr>
          <w:rFonts w:hint="eastAsia" w:asciiTheme="minorEastAsia" w:hAnsiTheme="minorEastAsia"/>
          <w:color w:val="000000"/>
          <w:highlight w:val="none"/>
          <w:u w:val="single"/>
        </w:rPr>
        <w:t xml:space="preserve">（中型企业、小型企业、微型企业）  </w:t>
      </w:r>
      <w:r>
        <w:rPr>
          <w:rFonts w:hint="eastAsia" w:asciiTheme="minorEastAsia" w:hAnsiTheme="minorEastAsia"/>
          <w:color w:val="000000"/>
          <w:highlight w:val="none"/>
        </w:rPr>
        <w:t>；</w:t>
      </w:r>
    </w:p>
    <w:p w14:paraId="22543C83">
      <w:pPr>
        <w:spacing w:line="360" w:lineRule="auto"/>
        <w:ind w:firstLine="420" w:firstLineChars="200"/>
        <w:rPr>
          <w:rFonts w:asciiTheme="minorEastAsia" w:hAnsiTheme="minorEastAsia"/>
          <w:color w:val="000000"/>
          <w:highlight w:val="none"/>
        </w:rPr>
      </w:pPr>
      <w:r>
        <w:rPr>
          <w:rFonts w:hint="eastAsia" w:asciiTheme="minorEastAsia" w:hAnsiTheme="minorEastAsia"/>
          <w:color w:val="000000"/>
          <w:highlight w:val="none"/>
        </w:rPr>
        <w:t>......</w:t>
      </w:r>
    </w:p>
    <w:p w14:paraId="4300A43F">
      <w:pPr>
        <w:spacing w:line="360" w:lineRule="auto"/>
        <w:ind w:firstLine="420" w:firstLineChars="200"/>
        <w:rPr>
          <w:rFonts w:asciiTheme="minorEastAsia" w:hAnsiTheme="minorEastAsia"/>
          <w:color w:val="000000"/>
          <w:highlight w:val="none"/>
        </w:rPr>
      </w:pPr>
      <w:r>
        <w:rPr>
          <w:rFonts w:hint="eastAsia" w:asciiTheme="minorEastAsia" w:hAnsiTheme="minorEastAsia"/>
          <w:color w:val="000000"/>
          <w:highlight w:val="none"/>
        </w:rPr>
        <w:t>以上企业，不属于大企业的分支机构，不存在控股股东为大企业的情形，也不存在与大企业的负责人为同一人的情形。</w:t>
      </w:r>
    </w:p>
    <w:p w14:paraId="79C03C0E">
      <w:pPr>
        <w:spacing w:line="360" w:lineRule="auto"/>
        <w:ind w:firstLine="420" w:firstLineChars="200"/>
        <w:rPr>
          <w:rFonts w:asciiTheme="minorEastAsia" w:hAnsiTheme="minorEastAsia"/>
          <w:color w:val="000000"/>
          <w:highlight w:val="none"/>
        </w:rPr>
      </w:pPr>
      <w:r>
        <w:rPr>
          <w:rFonts w:hint="eastAsia" w:asciiTheme="minorEastAsia" w:hAnsiTheme="minorEastAsia"/>
          <w:color w:val="000000"/>
          <w:highlight w:val="none"/>
        </w:rPr>
        <w:t>本企业对上述声明内容的真实性负责。如有虚假，将依法承担相应责任。</w:t>
      </w:r>
    </w:p>
    <w:p w14:paraId="7285DA26">
      <w:pPr>
        <w:spacing w:line="360" w:lineRule="auto"/>
        <w:rPr>
          <w:rFonts w:asciiTheme="minorEastAsia" w:hAnsiTheme="minorEastAsia"/>
          <w:color w:val="000000"/>
          <w:highlight w:val="none"/>
        </w:rPr>
      </w:pPr>
    </w:p>
    <w:p w14:paraId="37FC4EF6">
      <w:pPr>
        <w:spacing w:line="360" w:lineRule="auto"/>
        <w:rPr>
          <w:rFonts w:asciiTheme="minorEastAsia" w:hAnsiTheme="minorEastAsia"/>
          <w:color w:val="000000"/>
          <w:highlight w:val="none"/>
        </w:rPr>
      </w:pPr>
    </w:p>
    <w:p w14:paraId="47A636C1">
      <w:pPr>
        <w:spacing w:line="360" w:lineRule="auto"/>
        <w:ind w:firstLine="5460" w:firstLineChars="2600"/>
        <w:rPr>
          <w:rFonts w:asciiTheme="minorEastAsia" w:hAnsiTheme="minorEastAsia"/>
          <w:color w:val="000000"/>
          <w:highlight w:val="none"/>
        </w:rPr>
      </w:pPr>
      <w:r>
        <w:rPr>
          <w:rFonts w:hint="eastAsia" w:asciiTheme="minorEastAsia" w:hAnsiTheme="minorEastAsia"/>
          <w:color w:val="000000"/>
          <w:highlight w:val="none"/>
        </w:rPr>
        <w:t>企业名称（</w:t>
      </w:r>
      <w:r>
        <w:rPr>
          <w:rFonts w:hint="eastAsia" w:asciiTheme="minorEastAsia" w:hAnsiTheme="minorEastAsia"/>
          <w:color w:val="000000"/>
          <w:highlight w:val="none"/>
          <w:lang w:val="en-US" w:eastAsia="zh-CN"/>
        </w:rPr>
        <w:t>CA电子签</w:t>
      </w:r>
      <w:r>
        <w:rPr>
          <w:rFonts w:hint="eastAsia" w:asciiTheme="minorEastAsia" w:hAnsiTheme="minorEastAsia"/>
          <w:color w:val="000000"/>
          <w:highlight w:val="none"/>
        </w:rPr>
        <w:t>章）：</w:t>
      </w:r>
    </w:p>
    <w:p w14:paraId="7CDA5BCD">
      <w:pPr>
        <w:spacing w:line="360" w:lineRule="auto"/>
        <w:rPr>
          <w:rFonts w:asciiTheme="minorEastAsia" w:hAnsiTheme="minorEastAsia"/>
          <w:color w:val="000000"/>
          <w:highlight w:val="none"/>
        </w:rPr>
      </w:pPr>
    </w:p>
    <w:p w14:paraId="3B97BDEE">
      <w:pPr>
        <w:spacing w:line="360" w:lineRule="auto"/>
        <w:ind w:firstLine="5460" w:firstLineChars="2600"/>
        <w:rPr>
          <w:rFonts w:asciiTheme="minorEastAsia" w:hAnsiTheme="minorEastAsia"/>
          <w:color w:val="000000"/>
          <w:highlight w:val="none"/>
        </w:rPr>
      </w:pPr>
      <w:r>
        <w:rPr>
          <w:rFonts w:hint="eastAsia" w:asciiTheme="minorEastAsia" w:hAnsiTheme="minorEastAsia"/>
          <w:color w:val="000000"/>
          <w:highlight w:val="none"/>
        </w:rPr>
        <w:t>日期：</w:t>
      </w:r>
    </w:p>
    <w:p w14:paraId="57874600">
      <w:pPr>
        <w:spacing w:line="360" w:lineRule="auto"/>
        <w:ind w:firstLine="5460" w:firstLineChars="2600"/>
        <w:rPr>
          <w:rFonts w:asciiTheme="minorEastAsia" w:hAnsiTheme="minorEastAsia"/>
          <w:color w:val="000000"/>
          <w:highlight w:val="none"/>
        </w:rPr>
      </w:pPr>
    </w:p>
    <w:p w14:paraId="49735E86">
      <w:pPr>
        <w:spacing w:line="440" w:lineRule="exact"/>
        <w:ind w:firstLine="420" w:firstLineChars="200"/>
        <w:rPr>
          <w:rFonts w:ascii="宋体" w:hAnsi="宋体" w:cs="宋体"/>
          <w:color w:val="000000"/>
          <w:sz w:val="24"/>
          <w:highlight w:val="none"/>
        </w:rPr>
      </w:pPr>
      <w:r>
        <w:rPr>
          <w:rFonts w:hint="eastAsia" w:asciiTheme="minorEastAsia" w:hAnsiTheme="minorEastAsia"/>
          <w:b/>
          <w:color w:val="000000"/>
          <w:highlight w:val="none"/>
        </w:rPr>
        <w:t>注：</w:t>
      </w:r>
      <w:r>
        <w:rPr>
          <w:rFonts w:ascii="宋体" w:hAnsi="宋体" w:cs="宋体"/>
          <w:color w:val="000000"/>
          <w:sz w:val="24"/>
          <w:highlight w:val="none"/>
        </w:rPr>
        <w:t>从业人员、营业收入、资产总额填报上一年度数据，无上一年度数据的新成立企业可不填报。</w:t>
      </w:r>
    </w:p>
    <w:p w14:paraId="2231A3C3">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一、根据《政府采购促进中小企业发展管理办法》财库〔2020〕46号，所称的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78A6862">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在政府采购活动中，供应商提供的货物、工程或者服务符合下列情形的，享受本办法规定的中小企业扶持政策：</w:t>
      </w:r>
    </w:p>
    <w:p w14:paraId="45A069B3">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（一）在货物采购项目中，货物由中小企业制造，即货物由中小企业生产且使用该中小企业商号或者注册商标；</w:t>
      </w:r>
    </w:p>
    <w:p w14:paraId="760CE0A0">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（二）在工程采购项目中，工程由中小企业承建，即工程施工单位为中小企业；</w:t>
      </w:r>
    </w:p>
    <w:p w14:paraId="496D1A52">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（三）在服务采购项目中，服务由中小企业承接，即提供服务的人员为中小企业依照《中华人民共和国劳动合同法》订立劳动合同的从业人员。</w:t>
      </w:r>
    </w:p>
    <w:p w14:paraId="739BC7E2">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在货物采购项目中，供应商提供的货物既有中小企业制造货物，也有大型企业制造货物的，不享受本办法规定的中小企业扶持政策。</w:t>
      </w:r>
    </w:p>
    <w:p w14:paraId="2DE6D383">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以联合体形式参加政府采购活动，联合体各方均为中小企业的，联合体视同中小企业。其中，联合体各方均为小微企业的，联合体视同小微企业。</w:t>
      </w:r>
    </w:p>
    <w:p w14:paraId="222245F6">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规定依据本办法规定享受扶持政策获得政府采购合同的，小微企业不得将合同分包给大中型企业，中型企业不得将合同分包给大型企业。</w:t>
      </w:r>
    </w:p>
    <w:p w14:paraId="059896A4">
      <w:pPr>
        <w:spacing w:line="440" w:lineRule="exact"/>
        <w:ind w:firstLine="480" w:firstLineChars="200"/>
        <w:rPr>
          <w:rFonts w:ascii="宋体" w:hAnsi="宋体"/>
          <w:bCs/>
          <w:color w:val="000000"/>
          <w:sz w:val="24"/>
          <w:highlight w:val="none"/>
        </w:rPr>
      </w:pPr>
      <w:r>
        <w:rPr>
          <w:rFonts w:hint="eastAsia" w:ascii="宋体" w:hAnsi="宋体"/>
          <w:bCs/>
          <w:color w:val="000000"/>
          <w:sz w:val="24"/>
          <w:highlight w:val="none"/>
        </w:rPr>
        <w:t>二、磋商供应商请根据自己的真实情况出具《中小企业声明函》。依法享受中小企业优惠政策的，采购人或采购代理机构在公告成交结果时，同时公告其《中小企业声明函》，接受社会监督。</w:t>
      </w:r>
    </w:p>
    <w:p w14:paraId="68B35F06">
      <w:pPr>
        <w:rPr>
          <w:rStyle w:val="59"/>
          <w:rFonts w:asciiTheme="minorEastAsia" w:hAnsiTheme="minorEastAsia"/>
          <w:b/>
          <w:color w:val="000000"/>
          <w:highlight w:val="none"/>
        </w:rPr>
      </w:pPr>
    </w:p>
    <w:p w14:paraId="5B80634D">
      <w:pPr>
        <w:pStyle w:val="25"/>
        <w:rPr>
          <w:rFonts w:hint="eastAsia" w:ascii="宋体" w:hAnsi="宋体" w:eastAsiaTheme="minorEastAsia" w:cstheme="minorBidi"/>
          <w:bCs/>
          <w:color w:val="000000"/>
          <w:kern w:val="2"/>
          <w:sz w:val="24"/>
          <w:szCs w:val="22"/>
          <w:highlight w:val="none"/>
          <w:lang w:val="en-US" w:eastAsia="zh-CN" w:bidi="ar-SA"/>
        </w:rPr>
      </w:pPr>
      <w:r>
        <w:rPr>
          <w:rFonts w:hint="eastAsia" w:ascii="宋体" w:hAnsi="宋体" w:eastAsiaTheme="minorEastAsia" w:cstheme="minorBidi"/>
          <w:bCs/>
          <w:color w:val="000000"/>
          <w:kern w:val="2"/>
          <w:sz w:val="24"/>
          <w:szCs w:val="22"/>
          <w:highlight w:val="none"/>
          <w:lang w:val="en-US" w:eastAsia="zh-CN" w:bidi="ar-SA"/>
        </w:rPr>
        <w:t xml:space="preserve">   三、本项目服务所属行业为：建筑业。</w:t>
      </w:r>
    </w:p>
    <w:p w14:paraId="3CB55CB8">
      <w:pPr>
        <w:spacing w:line="360" w:lineRule="auto"/>
        <w:rPr>
          <w:rFonts w:asciiTheme="minorEastAsia" w:hAnsiTheme="minorEastAsia" w:cstheme="minorEastAsia"/>
          <w:color w:val="000000"/>
          <w:sz w:val="24"/>
          <w:szCs w:val="24"/>
          <w:highlight w:val="none"/>
        </w:rPr>
      </w:pPr>
    </w:p>
    <w:p w14:paraId="52337339">
      <w:pPr>
        <w:spacing w:line="360" w:lineRule="auto"/>
        <w:rPr>
          <w:rFonts w:asciiTheme="minorEastAsia" w:hAnsiTheme="minorEastAsia" w:cstheme="minorEastAsia"/>
          <w:color w:val="000000"/>
          <w:sz w:val="24"/>
          <w:szCs w:val="24"/>
          <w:highlight w:val="none"/>
        </w:rPr>
      </w:pPr>
    </w:p>
    <w:p w14:paraId="00A9D4D5">
      <w:pPr>
        <w:spacing w:line="360" w:lineRule="auto"/>
        <w:rPr>
          <w:rFonts w:asciiTheme="minorEastAsia" w:hAnsiTheme="minorEastAsia" w:cstheme="minorEastAsia"/>
          <w:color w:val="000000"/>
          <w:sz w:val="24"/>
          <w:szCs w:val="24"/>
          <w:highlight w:val="none"/>
        </w:rPr>
      </w:pPr>
    </w:p>
    <w:p w14:paraId="47982418">
      <w:pPr>
        <w:spacing w:line="360" w:lineRule="auto"/>
        <w:rPr>
          <w:rFonts w:asciiTheme="minorEastAsia" w:hAnsiTheme="minorEastAsia" w:cstheme="minorEastAsia"/>
          <w:color w:val="000000"/>
          <w:sz w:val="24"/>
          <w:szCs w:val="24"/>
          <w:highlight w:val="none"/>
        </w:rPr>
      </w:pPr>
    </w:p>
    <w:p w14:paraId="411BCFE7">
      <w:pPr>
        <w:spacing w:line="360" w:lineRule="auto"/>
        <w:rPr>
          <w:rFonts w:asciiTheme="minorEastAsia" w:hAnsiTheme="minorEastAsia" w:cstheme="minorEastAsia"/>
          <w:color w:val="000000"/>
          <w:sz w:val="24"/>
          <w:szCs w:val="24"/>
          <w:highlight w:val="none"/>
        </w:rPr>
      </w:pPr>
    </w:p>
    <w:p w14:paraId="420669E1">
      <w:pPr>
        <w:spacing w:line="360" w:lineRule="auto"/>
        <w:rPr>
          <w:rFonts w:asciiTheme="minorEastAsia" w:hAnsiTheme="minorEastAsia" w:cstheme="minorEastAsia"/>
          <w:color w:val="000000"/>
          <w:sz w:val="24"/>
          <w:szCs w:val="24"/>
          <w:highlight w:val="none"/>
        </w:rPr>
      </w:pPr>
    </w:p>
    <w:p w14:paraId="76A9F2A1">
      <w:pPr>
        <w:rPr>
          <w:rFonts w:hint="eastAsia"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br w:type="page"/>
      </w:r>
    </w:p>
    <w:p w14:paraId="462D0F42">
      <w:pPr>
        <w:pStyle w:val="19"/>
        <w:spacing w:line="480" w:lineRule="exact"/>
        <w:jc w:val="center"/>
        <w:rPr>
          <w:rFonts w:hint="default" w:eastAsia="宋体" w:cs="宋体"/>
          <w:b/>
          <w:color w:val="000000"/>
          <w:sz w:val="24"/>
          <w:szCs w:val="24"/>
          <w:highlight w:val="none"/>
          <w:lang w:val="en-US" w:eastAsia="zh-CN"/>
        </w:rPr>
      </w:pPr>
      <w:bookmarkStart w:id="320" w:name="_Toc12124"/>
      <w:bookmarkStart w:id="321" w:name="_Toc97108123"/>
      <w:r>
        <w:rPr>
          <w:rFonts w:hint="eastAsia" w:asciiTheme="minorEastAsia" w:hAnsiTheme="minorEastAsia" w:cstheme="minorEastAsia"/>
          <w:b/>
          <w:color w:val="000000"/>
          <w:sz w:val="28"/>
          <w:highlight w:val="none"/>
          <w:lang w:val="en-US" w:eastAsia="zh-CN"/>
        </w:rPr>
        <w:t>十四、</w:t>
      </w:r>
      <w:r>
        <w:rPr>
          <w:rFonts w:hint="eastAsia" w:asciiTheme="minorEastAsia" w:hAnsiTheme="minorEastAsia" w:cstheme="minorEastAsia"/>
          <w:b/>
          <w:color w:val="000000"/>
          <w:sz w:val="28"/>
          <w:highlight w:val="none"/>
        </w:rPr>
        <w:t>供应商认为必要提供的声明及其它资料</w:t>
      </w:r>
    </w:p>
    <w:p w14:paraId="26EF42AE">
      <w:pPr>
        <w:pStyle w:val="19"/>
        <w:spacing w:line="480" w:lineRule="exact"/>
        <w:ind w:firstLine="480" w:firstLineChars="200"/>
        <w:rPr>
          <w:rFonts w:hint="eastAsia" w:cs="宋体"/>
          <w:b/>
          <w:color w:val="000000"/>
          <w:sz w:val="24"/>
          <w:szCs w:val="24"/>
          <w:highlight w:val="none"/>
        </w:rPr>
      </w:pPr>
    </w:p>
    <w:p w14:paraId="124B756C">
      <w:pPr>
        <w:pStyle w:val="19"/>
        <w:spacing w:line="480" w:lineRule="exact"/>
        <w:ind w:firstLine="480" w:firstLineChars="200"/>
        <w:rPr>
          <w:rFonts w:cs="宋体"/>
          <w:color w:val="000000"/>
          <w:sz w:val="24"/>
          <w:szCs w:val="24"/>
          <w:highlight w:val="none"/>
        </w:rPr>
      </w:pPr>
      <w:r>
        <w:rPr>
          <w:rFonts w:hint="eastAsia" w:cs="宋体"/>
          <w:b/>
          <w:color w:val="000000"/>
          <w:sz w:val="24"/>
          <w:szCs w:val="24"/>
          <w:highlight w:val="none"/>
        </w:rPr>
        <w:t>监狱企业的证明文件（格式自拟）</w:t>
      </w:r>
    </w:p>
    <w:p w14:paraId="72AF0356">
      <w:pPr>
        <w:pStyle w:val="19"/>
        <w:spacing w:line="480" w:lineRule="exact"/>
        <w:rPr>
          <w:rFonts w:cs="宋体"/>
          <w:b/>
          <w:color w:val="000000"/>
          <w:sz w:val="24"/>
          <w:szCs w:val="24"/>
          <w:highlight w:val="none"/>
        </w:rPr>
      </w:pPr>
    </w:p>
    <w:p w14:paraId="6996B086">
      <w:pPr>
        <w:snapToGrid w:val="0"/>
        <w:spacing w:before="50" w:afterLines="50" w:line="480" w:lineRule="exact"/>
        <w:ind w:firstLine="480" w:firstLineChars="200"/>
        <w:jc w:val="left"/>
        <w:rPr>
          <w:rFonts w:ascii="宋体" w:hAnsi="宋体" w:cs="宋体"/>
          <w:b/>
          <w:color w:val="000000"/>
          <w:sz w:val="24"/>
          <w:highlight w:val="none"/>
        </w:rPr>
      </w:pPr>
      <w:bookmarkStart w:id="322" w:name="OLE_LINK14"/>
      <w:bookmarkStart w:id="323" w:name="OLE_LINK13"/>
      <w:r>
        <w:rPr>
          <w:rFonts w:hint="eastAsia" w:ascii="宋体" w:hAnsi="宋体" w:cs="宋体"/>
          <w:b/>
          <w:color w:val="000000"/>
          <w:sz w:val="24"/>
          <w:highlight w:val="none"/>
        </w:rPr>
        <w:t>残疾人福利性单位声明函（格式）：</w:t>
      </w:r>
    </w:p>
    <w:p w14:paraId="1AD6000E">
      <w:pPr>
        <w:spacing w:line="480" w:lineRule="exact"/>
        <w:jc w:val="center"/>
        <w:rPr>
          <w:rFonts w:ascii="宋体" w:hAnsi="宋体" w:cs="宋体"/>
          <w:color w:val="000000"/>
          <w:sz w:val="24"/>
          <w:highlight w:val="none"/>
        </w:rPr>
      </w:pPr>
      <w:r>
        <w:rPr>
          <w:rFonts w:hint="eastAsia" w:ascii="宋体" w:hAnsi="宋体" w:cs="宋体"/>
          <w:color w:val="000000"/>
          <w:sz w:val="24"/>
          <w:highlight w:val="none"/>
        </w:rPr>
        <w:t>残疾人福利性单位声明函</w:t>
      </w:r>
    </w:p>
    <w:bookmarkEnd w:id="322"/>
    <w:bookmarkEnd w:id="323"/>
    <w:p w14:paraId="262FD379">
      <w:pPr>
        <w:spacing w:line="480" w:lineRule="exact"/>
        <w:rPr>
          <w:rFonts w:ascii="宋体" w:hAnsi="宋体" w:cs="宋体"/>
          <w:color w:val="000000"/>
          <w:spacing w:val="6"/>
          <w:sz w:val="24"/>
          <w:highlight w:val="none"/>
        </w:rPr>
      </w:pPr>
    </w:p>
    <w:p w14:paraId="6C216960">
      <w:pPr>
        <w:spacing w:line="480" w:lineRule="exact"/>
        <w:ind w:firstLine="504"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本单位郑重声明，根据《财政部 民政部 中国残疾人联合会关于促进残疾人就业政府采购政策的通知》（财库</w:t>
      </w:r>
      <w:r>
        <w:rPr>
          <w:rFonts w:hint="eastAsia" w:ascii="宋体" w:hAnsi="宋体" w:cs="宋体"/>
          <w:color w:val="000000"/>
          <w:sz w:val="24"/>
          <w:highlight w:val="none"/>
        </w:rPr>
        <w:t>〔2017〕 141</w:t>
      </w:r>
      <w:r>
        <w:rPr>
          <w:rFonts w:hint="eastAsia" w:ascii="宋体" w:hAnsi="宋体" w:cs="宋体"/>
          <w:color w:val="000000"/>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25841C">
      <w:pPr>
        <w:spacing w:line="480" w:lineRule="exact"/>
        <w:ind w:firstLine="504"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本单位对上述声明的真实性负责。如有虚假，将依法承担相应责任。</w:t>
      </w:r>
    </w:p>
    <w:p w14:paraId="6C48C7C3">
      <w:pPr>
        <w:spacing w:line="480" w:lineRule="exact"/>
        <w:ind w:firstLine="504" w:firstLineChars="200"/>
        <w:rPr>
          <w:rFonts w:ascii="宋体" w:hAnsi="宋体" w:cs="宋体"/>
          <w:color w:val="000000"/>
          <w:spacing w:val="6"/>
          <w:sz w:val="24"/>
          <w:highlight w:val="none"/>
        </w:rPr>
      </w:pPr>
    </w:p>
    <w:p w14:paraId="7F5576DF">
      <w:pPr>
        <w:tabs>
          <w:tab w:val="left" w:pos="4860"/>
        </w:tabs>
        <w:spacing w:line="480" w:lineRule="exact"/>
        <w:ind w:right="1560" w:firstLine="504" w:firstLineChars="200"/>
        <w:jc w:val="center"/>
        <w:rPr>
          <w:rFonts w:ascii="宋体" w:hAnsi="宋体" w:cs="宋体"/>
          <w:color w:val="000000"/>
          <w:spacing w:val="6"/>
          <w:sz w:val="24"/>
          <w:highlight w:val="none"/>
        </w:rPr>
      </w:pPr>
      <w:r>
        <w:rPr>
          <w:rFonts w:hint="eastAsia" w:ascii="宋体" w:hAnsi="宋体" w:cs="宋体"/>
          <w:color w:val="000000"/>
          <w:spacing w:val="6"/>
          <w:sz w:val="24"/>
          <w:highlight w:val="none"/>
        </w:rPr>
        <w:t xml:space="preserve">               单位名称（盖章）：</w:t>
      </w:r>
    </w:p>
    <w:p w14:paraId="00598B74">
      <w:pPr>
        <w:tabs>
          <w:tab w:val="left" w:pos="4860"/>
        </w:tabs>
        <w:spacing w:line="480" w:lineRule="exact"/>
        <w:ind w:right="1560" w:firstLine="504" w:firstLineChars="200"/>
        <w:jc w:val="center"/>
        <w:rPr>
          <w:rFonts w:ascii="宋体" w:hAnsi="宋体" w:cs="宋体"/>
          <w:b/>
          <w:color w:val="000000"/>
          <w:sz w:val="24"/>
          <w:highlight w:val="none"/>
        </w:rPr>
      </w:pPr>
      <w:r>
        <w:rPr>
          <w:rFonts w:hint="eastAsia" w:ascii="宋体" w:hAnsi="宋体" w:cs="宋体"/>
          <w:color w:val="000000"/>
          <w:spacing w:val="6"/>
          <w:sz w:val="24"/>
          <w:highlight w:val="none"/>
        </w:rPr>
        <w:t xml:space="preserve">       日  期：</w:t>
      </w:r>
    </w:p>
    <w:p w14:paraId="0355C011">
      <w:pPr>
        <w:widowControl/>
        <w:spacing w:line="480" w:lineRule="exact"/>
        <w:jc w:val="left"/>
        <w:rPr>
          <w:rFonts w:ascii="宋体" w:hAnsi="宋体" w:cs="宋体"/>
          <w:b/>
          <w:color w:val="000000"/>
          <w:sz w:val="24"/>
          <w:highlight w:val="none"/>
        </w:rPr>
      </w:pPr>
    </w:p>
    <w:p w14:paraId="303482A7">
      <w:pPr>
        <w:widowControl/>
        <w:spacing w:line="400" w:lineRule="exact"/>
        <w:jc w:val="left"/>
        <w:rPr>
          <w:rFonts w:ascii="宋体" w:hAnsi="宋体" w:cs="宋体"/>
          <w:b w:val="0"/>
          <w:bCs/>
          <w:color w:val="000000"/>
          <w:sz w:val="24"/>
          <w:highlight w:val="none"/>
        </w:rPr>
      </w:pPr>
      <w:r>
        <w:rPr>
          <w:rFonts w:hint="eastAsia" w:ascii="宋体" w:hAnsi="宋体" w:cs="宋体"/>
          <w:b/>
          <w:color w:val="000000"/>
          <w:sz w:val="24"/>
          <w:highlight w:val="none"/>
        </w:rPr>
        <w:t>备注：</w:t>
      </w:r>
      <w:r>
        <w:rPr>
          <w:rFonts w:hint="eastAsia" w:ascii="宋体" w:hAnsi="宋体" w:cs="宋体"/>
          <w:b w:val="0"/>
          <w:bCs/>
          <w:color w:val="000000"/>
          <w:sz w:val="24"/>
          <w:highlight w:val="none"/>
        </w:rPr>
        <w:t>享受政府采购支持政策的残疾人福利性单位应当同时满足以下条件：</w:t>
      </w:r>
    </w:p>
    <w:p w14:paraId="0F26DF85">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（一）安置的残疾人占本单位在职职工人数的比例不低于25%（含25%），并且安置的残疾人人数不少于10人（含10人）；</w:t>
      </w:r>
    </w:p>
    <w:p w14:paraId="2F45880B">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（二）依法与安置的每位残疾人签订了一年以上（含一年）的劳动合同或服务协议；</w:t>
      </w:r>
    </w:p>
    <w:p w14:paraId="15CEACC5">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（三）为安置的每位残疾人按月足额缴纳了基本养老保险、基本医疗保险、失业保险、工伤保险和生育保险等社会保险费；</w:t>
      </w:r>
    </w:p>
    <w:p w14:paraId="32481DDF">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（四）通过银行等金融机构向安置的每位残疾人，按月支付了不低于单位所在区县适用的经省级人民政府批准的月最低工资标准的工资；</w:t>
      </w:r>
    </w:p>
    <w:p w14:paraId="68062042">
      <w:pPr>
        <w:widowControl/>
        <w:spacing w:line="400" w:lineRule="exact"/>
        <w:jc w:val="left"/>
        <w:rPr>
          <w:rFonts w:ascii="宋体" w:hAnsi="宋体" w:cs="宋体"/>
          <w:b w:val="0"/>
          <w:bCs/>
          <w:color w:val="000000"/>
          <w:sz w:val="24"/>
          <w:highlight w:val="none"/>
        </w:rPr>
      </w:pPr>
      <w:r>
        <w:rPr>
          <w:rFonts w:hint="eastAsia" w:ascii="宋体" w:hAnsi="宋体" w:cs="宋体"/>
          <w:b w:val="0"/>
          <w:bCs/>
          <w:color w:val="000000"/>
          <w:sz w:val="24"/>
          <w:highlight w:val="none"/>
        </w:rPr>
        <w:t>（五）提供本单位制造的货物、承担的工程或者服务（以下简称产品），或者提供其他残疾人福利性单位制造的货物（不包括使用非残疾人福利性单位注册商标的货物）。</w:t>
      </w:r>
    </w:p>
    <w:p w14:paraId="0C12098C">
      <w:pPr>
        <w:widowControl/>
        <w:spacing w:line="400" w:lineRule="exact"/>
        <w:jc w:val="left"/>
        <w:rPr>
          <w:rFonts w:ascii="宋体" w:hAnsi="宋体" w:cs="宋体"/>
          <w:b/>
          <w:color w:val="000000"/>
          <w:sz w:val="24"/>
          <w:highlight w:val="none"/>
        </w:rPr>
      </w:pPr>
      <w:r>
        <w:rPr>
          <w:rFonts w:hint="eastAsia" w:ascii="宋体" w:hAnsi="宋体" w:cs="宋体"/>
          <w:b w:val="0"/>
          <w:bCs/>
          <w:color w:val="000000"/>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3FA8C6">
      <w:pPr>
        <w:rPr>
          <w:color w:val="000000"/>
          <w:highlight w:val="none"/>
        </w:rPr>
      </w:pPr>
    </w:p>
    <w:p w14:paraId="10F3169D">
      <w:pPr>
        <w:pStyle w:val="5"/>
        <w:spacing w:line="360" w:lineRule="auto"/>
        <w:rPr>
          <w:rFonts w:asciiTheme="minorEastAsia" w:hAnsiTheme="minorEastAsia" w:cstheme="minorEastAsia"/>
          <w:color w:val="000000"/>
          <w:sz w:val="36"/>
          <w:highlight w:val="none"/>
        </w:rPr>
      </w:pPr>
      <w:r>
        <w:rPr>
          <w:rFonts w:hint="eastAsia" w:asciiTheme="minorEastAsia" w:hAnsiTheme="minorEastAsia" w:cstheme="minorEastAsia"/>
          <w:color w:val="000000"/>
          <w:sz w:val="36"/>
          <w:highlight w:val="none"/>
        </w:rPr>
        <w:t>二、  商务及技术部分</w:t>
      </w:r>
      <w:bookmarkEnd w:id="320"/>
      <w:bookmarkEnd w:id="321"/>
    </w:p>
    <w:p w14:paraId="11501A96">
      <w:pPr>
        <w:pStyle w:val="6"/>
        <w:spacing w:line="360" w:lineRule="auto"/>
        <w:jc w:val="center"/>
        <w:rPr>
          <w:rFonts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封面格式</w:t>
      </w:r>
    </w:p>
    <w:tbl>
      <w:tblPr>
        <w:tblStyle w:val="3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4E87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9180" w:type="dxa"/>
          </w:tcPr>
          <w:p w14:paraId="3E4681B7">
            <w:pPr>
              <w:adjustRightInd w:val="0"/>
              <w:spacing w:line="360" w:lineRule="auto"/>
              <w:jc w:val="center"/>
              <w:rPr>
                <w:rFonts w:asciiTheme="minorEastAsia" w:hAnsiTheme="minorEastAsia" w:cstheme="minorEastAsia"/>
                <w:b/>
                <w:color w:val="000000"/>
                <w:kern w:val="0"/>
                <w:sz w:val="44"/>
                <w:highlight w:val="none"/>
              </w:rPr>
            </w:pPr>
          </w:p>
          <w:p w14:paraId="63DEC228">
            <w:pPr>
              <w:adjustRightInd w:val="0"/>
              <w:spacing w:line="360" w:lineRule="auto"/>
              <w:jc w:val="center"/>
              <w:rPr>
                <w:rFonts w:asciiTheme="minorEastAsia" w:hAnsiTheme="minorEastAsia" w:cstheme="minorEastAsia"/>
                <w:b/>
                <w:color w:val="000000"/>
                <w:kern w:val="0"/>
                <w:sz w:val="44"/>
                <w:highlight w:val="none"/>
              </w:rPr>
            </w:pPr>
          </w:p>
          <w:p w14:paraId="594C0885">
            <w:pPr>
              <w:adjustRightInd w:val="0"/>
              <w:spacing w:line="360" w:lineRule="auto"/>
              <w:jc w:val="center"/>
              <w:outlineLvl w:val="0"/>
              <w:rPr>
                <w:rFonts w:asciiTheme="minorEastAsia" w:hAnsiTheme="minorEastAsia" w:cstheme="minorEastAsia"/>
                <w:b/>
                <w:color w:val="000000"/>
                <w:kern w:val="0"/>
                <w:sz w:val="36"/>
                <w:highlight w:val="none"/>
              </w:rPr>
            </w:pPr>
            <w:r>
              <w:rPr>
                <w:rFonts w:hint="eastAsia" w:asciiTheme="minorEastAsia" w:hAnsiTheme="minorEastAsia" w:cstheme="minorEastAsia"/>
                <w:b/>
                <w:color w:val="000000"/>
                <w:kern w:val="0"/>
                <w:sz w:val="36"/>
                <w:highlight w:val="none"/>
                <w:u w:val="single"/>
              </w:rPr>
              <w:t xml:space="preserve">                        </w:t>
            </w:r>
            <w:bookmarkStart w:id="324" w:name="_Toc97108124"/>
            <w:bookmarkStart w:id="325" w:name="_Toc2745"/>
            <w:r>
              <w:rPr>
                <w:rFonts w:hint="eastAsia" w:asciiTheme="minorEastAsia" w:hAnsiTheme="minorEastAsia" w:cstheme="minorEastAsia"/>
                <w:b/>
                <w:color w:val="000000"/>
                <w:kern w:val="0"/>
                <w:sz w:val="36"/>
                <w:highlight w:val="none"/>
              </w:rPr>
              <w:t>工程</w:t>
            </w:r>
            <w:bookmarkEnd w:id="324"/>
            <w:bookmarkEnd w:id="325"/>
          </w:p>
          <w:p w14:paraId="2510933F">
            <w:pPr>
              <w:adjustRightInd w:val="0"/>
              <w:spacing w:line="360" w:lineRule="auto"/>
              <w:jc w:val="center"/>
              <w:rPr>
                <w:rFonts w:asciiTheme="minorEastAsia" w:hAnsiTheme="minorEastAsia" w:cstheme="minorEastAsia"/>
                <w:b/>
                <w:color w:val="000000"/>
                <w:kern w:val="0"/>
                <w:sz w:val="24"/>
                <w:highlight w:val="none"/>
              </w:rPr>
            </w:pPr>
          </w:p>
          <w:p w14:paraId="62894B44">
            <w:pPr>
              <w:adjustRightInd w:val="0"/>
              <w:spacing w:line="360" w:lineRule="auto"/>
              <w:jc w:val="center"/>
              <w:rPr>
                <w:rFonts w:asciiTheme="minorEastAsia" w:hAnsiTheme="minorEastAsia" w:cstheme="minorEastAsia"/>
                <w:color w:val="000000"/>
                <w:kern w:val="0"/>
                <w:sz w:val="24"/>
                <w:highlight w:val="none"/>
              </w:rPr>
            </w:pPr>
          </w:p>
          <w:p w14:paraId="656BB624">
            <w:pPr>
              <w:adjustRightInd w:val="0"/>
              <w:spacing w:line="360" w:lineRule="auto"/>
              <w:jc w:val="center"/>
              <w:rPr>
                <w:rFonts w:asciiTheme="minorEastAsia" w:hAnsiTheme="minorEastAsia" w:cstheme="minorEastAsia"/>
                <w:color w:val="000000"/>
                <w:kern w:val="0"/>
                <w:sz w:val="24"/>
                <w:highlight w:val="none"/>
              </w:rPr>
            </w:pPr>
          </w:p>
          <w:p w14:paraId="7F82F5C1">
            <w:pPr>
              <w:adjustRightInd w:val="0"/>
              <w:spacing w:line="360" w:lineRule="auto"/>
              <w:jc w:val="center"/>
              <w:outlineLvl w:val="0"/>
              <w:rPr>
                <w:rFonts w:asciiTheme="minorEastAsia" w:hAnsiTheme="minorEastAsia" w:cstheme="minorEastAsia"/>
                <w:b/>
                <w:color w:val="000000"/>
                <w:kern w:val="0"/>
                <w:sz w:val="72"/>
                <w:highlight w:val="none"/>
              </w:rPr>
            </w:pPr>
            <w:bookmarkStart w:id="326" w:name="_Toc6273"/>
            <w:bookmarkStart w:id="327" w:name="_Toc97108125"/>
            <w:r>
              <w:rPr>
                <w:rFonts w:hint="eastAsia" w:asciiTheme="minorEastAsia" w:hAnsiTheme="minorEastAsia" w:cstheme="minorEastAsia"/>
                <w:b/>
                <w:color w:val="000000"/>
                <w:kern w:val="0"/>
                <w:sz w:val="72"/>
                <w:highlight w:val="none"/>
              </w:rPr>
              <w:t>响 应 文 件</w:t>
            </w:r>
            <w:bookmarkEnd w:id="326"/>
            <w:bookmarkEnd w:id="327"/>
          </w:p>
          <w:p w14:paraId="36C142F1">
            <w:pPr>
              <w:adjustRightInd w:val="0"/>
              <w:spacing w:line="360" w:lineRule="auto"/>
              <w:jc w:val="center"/>
              <w:rPr>
                <w:rFonts w:asciiTheme="minorEastAsia" w:hAnsiTheme="minorEastAsia" w:cstheme="minorEastAsia"/>
                <w:color w:val="000000"/>
                <w:kern w:val="0"/>
                <w:sz w:val="24"/>
                <w:highlight w:val="none"/>
              </w:rPr>
            </w:pPr>
          </w:p>
          <w:p w14:paraId="71AC4246">
            <w:pPr>
              <w:adjustRightInd w:val="0"/>
              <w:spacing w:line="360" w:lineRule="auto"/>
              <w:jc w:val="center"/>
              <w:rPr>
                <w:rFonts w:asciiTheme="minorEastAsia" w:hAnsiTheme="minorEastAsia" w:cstheme="minorEastAsia"/>
                <w:color w:val="000000"/>
                <w:kern w:val="0"/>
                <w:sz w:val="24"/>
                <w:highlight w:val="none"/>
              </w:rPr>
            </w:pPr>
          </w:p>
          <w:p w14:paraId="2359FA80">
            <w:pPr>
              <w:adjustRightInd w:val="0"/>
              <w:spacing w:line="360" w:lineRule="auto"/>
              <w:jc w:val="center"/>
              <w:rPr>
                <w:rFonts w:asciiTheme="minorEastAsia" w:hAnsiTheme="minorEastAsia" w:cstheme="minorEastAsia"/>
                <w:color w:val="000000"/>
                <w:kern w:val="0"/>
                <w:sz w:val="24"/>
                <w:highlight w:val="none"/>
              </w:rPr>
            </w:pPr>
          </w:p>
          <w:p w14:paraId="19F9A08F">
            <w:pPr>
              <w:adjustRightInd w:val="0"/>
              <w:spacing w:line="360" w:lineRule="auto"/>
              <w:jc w:val="center"/>
              <w:rPr>
                <w:rFonts w:asciiTheme="minorEastAsia" w:hAnsiTheme="minorEastAsia" w:cstheme="minorEastAsia"/>
                <w:color w:val="000000"/>
                <w:kern w:val="0"/>
                <w:sz w:val="24"/>
                <w:highlight w:val="none"/>
              </w:rPr>
            </w:pPr>
          </w:p>
          <w:p w14:paraId="759A3A07">
            <w:pPr>
              <w:adjustRightInd w:val="0"/>
              <w:spacing w:line="360" w:lineRule="auto"/>
              <w:jc w:val="center"/>
              <w:rPr>
                <w:rFonts w:asciiTheme="minorEastAsia" w:hAnsiTheme="minorEastAsia" w:cstheme="minorEastAsia"/>
                <w:color w:val="000000"/>
                <w:kern w:val="0"/>
                <w:sz w:val="24"/>
                <w:highlight w:val="none"/>
              </w:rPr>
            </w:pPr>
          </w:p>
          <w:p w14:paraId="15351F4A">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w:t>
            </w:r>
          </w:p>
          <w:p w14:paraId="5465EA74">
            <w:pPr>
              <w:adjustRightInd w:val="0"/>
              <w:spacing w:line="360" w:lineRule="auto"/>
              <w:ind w:firstLine="560" w:firstLineChars="200"/>
              <w:outlineLvl w:val="0"/>
              <w:rPr>
                <w:rFonts w:asciiTheme="minorEastAsia" w:hAnsiTheme="minorEastAsia" w:cstheme="minorEastAsia"/>
                <w:color w:val="000000"/>
                <w:kern w:val="0"/>
                <w:sz w:val="28"/>
                <w:highlight w:val="none"/>
                <w:u w:val="single"/>
              </w:rPr>
            </w:pPr>
            <w:bookmarkStart w:id="328" w:name="_Toc14768"/>
            <w:bookmarkStart w:id="329" w:name="_Toc97108126"/>
            <w:r>
              <w:rPr>
                <w:rFonts w:hint="eastAsia" w:asciiTheme="minorEastAsia" w:hAnsiTheme="minorEastAsia" w:cstheme="minorEastAsia"/>
                <w:color w:val="000000"/>
                <w:kern w:val="0"/>
                <w:sz w:val="28"/>
                <w:highlight w:val="none"/>
              </w:rPr>
              <w:t>项目名称：</w:t>
            </w:r>
            <w:bookmarkEnd w:id="328"/>
            <w:bookmarkEnd w:id="329"/>
            <w:r>
              <w:rPr>
                <w:rFonts w:hint="eastAsia" w:asciiTheme="minorEastAsia" w:hAnsiTheme="minorEastAsia" w:cstheme="minorEastAsia"/>
                <w:color w:val="000000"/>
                <w:kern w:val="0"/>
                <w:sz w:val="28"/>
                <w:highlight w:val="none"/>
                <w:u w:val="single"/>
              </w:rPr>
              <w:t xml:space="preserve">                                              </w:t>
            </w:r>
          </w:p>
          <w:p w14:paraId="4B35E574">
            <w:pPr>
              <w:adjustRightInd w:val="0"/>
              <w:spacing w:line="360" w:lineRule="auto"/>
              <w:rPr>
                <w:rFonts w:asciiTheme="minorEastAsia" w:hAnsiTheme="minorEastAsia" w:cstheme="minorEastAsia"/>
                <w:color w:val="000000"/>
                <w:kern w:val="0"/>
                <w:sz w:val="28"/>
                <w:highlight w:val="none"/>
              </w:rPr>
            </w:pPr>
            <w:r>
              <w:rPr>
                <w:rFonts w:hint="eastAsia" w:asciiTheme="minorEastAsia" w:hAnsiTheme="minorEastAsia" w:cstheme="minorEastAsia"/>
                <w:color w:val="000000"/>
                <w:kern w:val="0"/>
                <w:sz w:val="28"/>
                <w:highlight w:val="none"/>
              </w:rPr>
              <w:t xml:space="preserve">    响应文件内容：</w:t>
            </w:r>
            <w:r>
              <w:rPr>
                <w:rFonts w:hint="eastAsia" w:asciiTheme="minorEastAsia" w:hAnsiTheme="minorEastAsia" w:cstheme="minorEastAsia"/>
                <w:color w:val="000000"/>
                <w:kern w:val="0"/>
                <w:sz w:val="28"/>
                <w:highlight w:val="none"/>
                <w:u w:val="single"/>
              </w:rPr>
              <w:t xml:space="preserve">      商务及技术部分                 </w:t>
            </w:r>
          </w:p>
          <w:p w14:paraId="20653FC7">
            <w:pPr>
              <w:adjustRightInd w:val="0"/>
              <w:spacing w:line="360" w:lineRule="auto"/>
              <w:ind w:firstLine="560" w:firstLineChars="200"/>
              <w:outlineLvl w:val="0"/>
              <w:rPr>
                <w:rFonts w:asciiTheme="minorEastAsia" w:hAnsiTheme="minorEastAsia" w:cstheme="minorEastAsia"/>
                <w:color w:val="000000"/>
                <w:kern w:val="0"/>
                <w:sz w:val="28"/>
                <w:highlight w:val="none"/>
                <w:u w:val="single"/>
              </w:rPr>
            </w:pPr>
            <w:bookmarkStart w:id="330" w:name="_Toc10507"/>
            <w:bookmarkStart w:id="331" w:name="_Toc97108127"/>
            <w:r>
              <w:rPr>
                <w:rFonts w:hint="eastAsia" w:asciiTheme="minorEastAsia" w:hAnsiTheme="minorEastAsia" w:cstheme="minorEastAsia"/>
                <w:color w:val="000000"/>
                <w:kern w:val="0"/>
                <w:sz w:val="28"/>
                <w:highlight w:val="none"/>
              </w:rPr>
              <w:t>供 应 商：</w:t>
            </w:r>
            <w:r>
              <w:rPr>
                <w:rFonts w:hint="eastAsia" w:asciiTheme="minorEastAsia" w:hAnsiTheme="minorEastAsia" w:cstheme="minorEastAsia"/>
                <w:color w:val="000000"/>
                <w:kern w:val="0"/>
                <w:sz w:val="28"/>
                <w:highlight w:val="none"/>
                <w:u w:val="single"/>
              </w:rPr>
              <w:t xml:space="preserve">                                    （盖章）</w:t>
            </w:r>
            <w:bookmarkEnd w:id="330"/>
            <w:bookmarkEnd w:id="331"/>
            <w:r>
              <w:rPr>
                <w:rFonts w:hint="eastAsia" w:asciiTheme="minorEastAsia" w:hAnsiTheme="minorEastAsia" w:cstheme="minorEastAsia"/>
                <w:color w:val="000000"/>
                <w:kern w:val="0"/>
                <w:sz w:val="28"/>
                <w:highlight w:val="none"/>
                <w:u w:val="single"/>
              </w:rPr>
              <w:t xml:space="preserve">  </w:t>
            </w:r>
          </w:p>
          <w:p w14:paraId="33F4969A">
            <w:pPr>
              <w:adjustRightInd w:val="0"/>
              <w:spacing w:line="360" w:lineRule="auto"/>
              <w:ind w:firstLine="560" w:firstLineChars="200"/>
              <w:outlineLvl w:val="0"/>
              <w:rPr>
                <w:rFonts w:asciiTheme="minorEastAsia" w:hAnsiTheme="minorEastAsia" w:cstheme="minorEastAsia"/>
                <w:color w:val="000000"/>
                <w:kern w:val="0"/>
                <w:sz w:val="28"/>
                <w:highlight w:val="none"/>
              </w:rPr>
            </w:pPr>
            <w:bookmarkStart w:id="332" w:name="_Toc97108128"/>
            <w:bookmarkStart w:id="333" w:name="_Toc32484"/>
            <w:r>
              <w:rPr>
                <w:rFonts w:hint="eastAsia" w:asciiTheme="minorEastAsia" w:hAnsiTheme="minorEastAsia" w:cstheme="minorEastAsia"/>
                <w:color w:val="000000"/>
                <w:kern w:val="0"/>
                <w:sz w:val="28"/>
                <w:highlight w:val="none"/>
              </w:rPr>
              <w:t>法定代表人或其授权代理人：</w:t>
            </w:r>
            <w:r>
              <w:rPr>
                <w:rFonts w:hint="eastAsia" w:asciiTheme="minorEastAsia" w:hAnsiTheme="minorEastAsia" w:cstheme="minorEastAsia"/>
                <w:color w:val="000000"/>
                <w:kern w:val="0"/>
                <w:sz w:val="28"/>
                <w:highlight w:val="none"/>
                <w:u w:val="single"/>
              </w:rPr>
              <w:t xml:space="preserve">              （签字或盖章）</w:t>
            </w:r>
            <w:bookmarkEnd w:id="332"/>
            <w:bookmarkEnd w:id="333"/>
            <w:r>
              <w:rPr>
                <w:rFonts w:hint="eastAsia" w:asciiTheme="minorEastAsia" w:hAnsiTheme="minorEastAsia" w:cstheme="minorEastAsia"/>
                <w:color w:val="000000"/>
                <w:kern w:val="0"/>
                <w:sz w:val="28"/>
                <w:highlight w:val="none"/>
                <w:u w:val="single"/>
              </w:rPr>
              <w:t xml:space="preserve"> </w:t>
            </w:r>
          </w:p>
          <w:p w14:paraId="035505F9">
            <w:pPr>
              <w:spacing w:line="360" w:lineRule="auto"/>
              <w:ind w:firstLine="560" w:firstLineChars="200"/>
              <w:rPr>
                <w:rFonts w:asciiTheme="minorEastAsia" w:hAnsiTheme="minorEastAsia" w:cstheme="minorEastAsia"/>
                <w:color w:val="000000"/>
                <w:kern w:val="0"/>
                <w:sz w:val="28"/>
                <w:highlight w:val="none"/>
              </w:rPr>
            </w:pPr>
            <w:r>
              <w:rPr>
                <w:rFonts w:hint="eastAsia" w:asciiTheme="minorEastAsia" w:hAnsiTheme="minorEastAsia" w:cstheme="minorEastAsia"/>
                <w:color w:val="000000"/>
                <w:kern w:val="0"/>
                <w:sz w:val="28"/>
                <w:highlight w:val="none"/>
              </w:rPr>
              <w:t>日    期：</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年</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月</w:t>
            </w:r>
            <w:r>
              <w:rPr>
                <w:rFonts w:hint="eastAsia" w:asciiTheme="minorEastAsia" w:hAnsiTheme="minorEastAsia" w:cstheme="minorEastAsia"/>
                <w:color w:val="000000"/>
                <w:kern w:val="0"/>
                <w:sz w:val="28"/>
                <w:highlight w:val="none"/>
                <w:u w:val="single"/>
              </w:rPr>
              <w:t xml:space="preserve">            </w:t>
            </w:r>
            <w:r>
              <w:rPr>
                <w:rFonts w:hint="eastAsia" w:asciiTheme="minorEastAsia" w:hAnsiTheme="minorEastAsia" w:cstheme="minorEastAsia"/>
                <w:color w:val="000000"/>
                <w:kern w:val="0"/>
                <w:sz w:val="28"/>
                <w:highlight w:val="none"/>
              </w:rPr>
              <w:t>日</w:t>
            </w:r>
          </w:p>
        </w:tc>
      </w:tr>
    </w:tbl>
    <w:p w14:paraId="474BC745">
      <w:pPr>
        <w:rPr>
          <w:rFonts w:asciiTheme="minorEastAsia" w:hAnsiTheme="minorEastAsia" w:cstheme="minorEastAsia"/>
          <w:color w:val="000000"/>
          <w:highlight w:val="none"/>
        </w:rPr>
      </w:pPr>
    </w:p>
    <w:p w14:paraId="4B960B2E">
      <w:pPr>
        <w:pStyle w:val="7"/>
        <w:spacing w:line="360" w:lineRule="auto"/>
        <w:jc w:val="center"/>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商务</w:t>
      </w:r>
      <w:r>
        <w:rPr>
          <w:rFonts w:hint="eastAsia" w:asciiTheme="minorEastAsia" w:hAnsiTheme="minorEastAsia" w:eastAsiaTheme="minorEastAsia" w:cstheme="minorEastAsia"/>
          <w:color w:val="000000"/>
          <w:highlight w:val="none"/>
          <w:lang w:val="en-US" w:eastAsia="zh-CN"/>
        </w:rPr>
        <w:t>及技术</w:t>
      </w:r>
      <w:r>
        <w:rPr>
          <w:rFonts w:hint="eastAsia" w:asciiTheme="minorEastAsia" w:hAnsiTheme="minorEastAsia" w:eastAsiaTheme="minorEastAsia" w:cstheme="minorEastAsia"/>
          <w:color w:val="000000"/>
          <w:highlight w:val="none"/>
        </w:rPr>
        <w:t>标部分目录</w:t>
      </w:r>
    </w:p>
    <w:p w14:paraId="479E14F6">
      <w:pPr>
        <w:jc w:val="center"/>
        <w:rPr>
          <w:rFonts w:asciiTheme="minorEastAsia" w:hAnsiTheme="minorEastAsia"/>
          <w:color w:val="000000"/>
          <w:sz w:val="22"/>
          <w:szCs w:val="24"/>
          <w:highlight w:val="none"/>
        </w:rPr>
      </w:pPr>
      <w:r>
        <w:rPr>
          <w:rFonts w:hint="eastAsia" w:asciiTheme="minorEastAsia" w:hAnsiTheme="minorEastAsia" w:cstheme="minorEastAsia"/>
          <w:color w:val="000000"/>
          <w:kern w:val="0"/>
          <w:sz w:val="24"/>
          <w:szCs w:val="36"/>
          <w:highlight w:val="none"/>
        </w:rPr>
        <w:t>（应附有页码）</w:t>
      </w:r>
    </w:p>
    <w:p w14:paraId="7E46AEE3">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bookmarkStart w:id="334" w:name="_Toc18064"/>
      <w:bookmarkStart w:id="335" w:name="_Toc97108129"/>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1）</w:t>
      </w:r>
      <w:r>
        <w:rPr>
          <w:rFonts w:hint="eastAsia" w:asciiTheme="minorEastAsia" w:hAnsiTheme="minorEastAsia" w:eastAsiaTheme="minorEastAsia"/>
          <w:color w:val="000000"/>
          <w:sz w:val="24"/>
          <w:highlight w:val="none"/>
        </w:rPr>
        <w:t>磋商</w:t>
      </w:r>
      <w:r>
        <w:rPr>
          <w:rFonts w:asciiTheme="minorEastAsia" w:hAnsiTheme="minorEastAsia" w:eastAsiaTheme="minorEastAsia"/>
          <w:color w:val="000000"/>
          <w:sz w:val="24"/>
          <w:highlight w:val="none"/>
        </w:rPr>
        <w:t>函；</w:t>
      </w:r>
      <w:bookmarkEnd w:id="334"/>
      <w:bookmarkEnd w:id="335"/>
      <w:r>
        <w:rPr>
          <w:rFonts w:hint="eastAsia" w:asciiTheme="minorEastAsia" w:hAnsiTheme="minorEastAsia" w:cstheme="minorEastAsia"/>
          <w:color w:val="000000"/>
          <w:sz w:val="24"/>
          <w:szCs w:val="24"/>
          <w:highlight w:val="none"/>
        </w:rPr>
        <w:t>（必须提供）</w:t>
      </w:r>
    </w:p>
    <w:p w14:paraId="6DFE5C81">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bookmarkStart w:id="336" w:name="_Toc13592"/>
      <w:bookmarkStart w:id="337" w:name="_Toc97108130"/>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2）</w:t>
      </w:r>
      <w:r>
        <w:rPr>
          <w:rFonts w:hint="eastAsia" w:asciiTheme="minorEastAsia" w:hAnsiTheme="minorEastAsia" w:eastAsiaTheme="minorEastAsia"/>
          <w:color w:val="000000"/>
          <w:sz w:val="24"/>
          <w:highlight w:val="none"/>
        </w:rPr>
        <w:t>磋商</w:t>
      </w:r>
      <w:r>
        <w:rPr>
          <w:rFonts w:asciiTheme="minorEastAsia" w:hAnsiTheme="minorEastAsia" w:eastAsiaTheme="minorEastAsia"/>
          <w:color w:val="000000"/>
          <w:sz w:val="24"/>
          <w:highlight w:val="none"/>
        </w:rPr>
        <w:t>函附录；</w:t>
      </w:r>
      <w:bookmarkEnd w:id="336"/>
      <w:bookmarkEnd w:id="337"/>
      <w:r>
        <w:rPr>
          <w:rFonts w:hint="eastAsia" w:asciiTheme="minorEastAsia" w:hAnsiTheme="minorEastAsia" w:cstheme="minorEastAsia"/>
          <w:color w:val="000000"/>
          <w:sz w:val="24"/>
          <w:szCs w:val="24"/>
          <w:highlight w:val="none"/>
        </w:rPr>
        <w:t>（必须提供）</w:t>
      </w:r>
    </w:p>
    <w:p w14:paraId="7DBC9F56">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bookmarkStart w:id="338" w:name="_Toc97108131"/>
      <w:bookmarkStart w:id="339" w:name="_Toc30025"/>
      <w:r>
        <w:rPr>
          <w:rFonts w:hint="eastAsia" w:asciiTheme="minorEastAsia" w:hAnsiTheme="minorEastAsia" w:eastAsiaTheme="minorEastAsia"/>
          <w:color w:val="000000"/>
          <w:sz w:val="24"/>
          <w:highlight w:val="none"/>
          <w:lang w:val="en-US"/>
        </w:rPr>
        <w:t>（3）</w:t>
      </w:r>
      <w:r>
        <w:rPr>
          <w:rFonts w:hint="eastAsia" w:asciiTheme="minorEastAsia" w:hAnsiTheme="minorEastAsia" w:eastAsiaTheme="minorEastAsia"/>
          <w:color w:val="000000"/>
          <w:sz w:val="24"/>
          <w:highlight w:val="none"/>
        </w:rPr>
        <w:t>磋商报价汇总表；</w:t>
      </w:r>
      <w:bookmarkEnd w:id="338"/>
      <w:bookmarkEnd w:id="339"/>
      <w:r>
        <w:rPr>
          <w:rFonts w:hint="eastAsia" w:asciiTheme="minorEastAsia" w:hAnsiTheme="minorEastAsia" w:cstheme="minorEastAsia"/>
          <w:color w:val="000000"/>
          <w:sz w:val="24"/>
          <w:szCs w:val="24"/>
          <w:highlight w:val="none"/>
        </w:rPr>
        <w:t>（必须提供）</w:t>
      </w:r>
    </w:p>
    <w:p w14:paraId="76BA2C28">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lang w:val="en-US"/>
        </w:rPr>
      </w:pPr>
      <w:bookmarkStart w:id="340" w:name="_Toc97108132"/>
      <w:bookmarkStart w:id="341" w:name="_Toc15366"/>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4）磋商报价系列表格；</w:t>
      </w:r>
      <w:bookmarkEnd w:id="340"/>
      <w:bookmarkEnd w:id="341"/>
      <w:r>
        <w:rPr>
          <w:rFonts w:hint="eastAsia" w:asciiTheme="minorEastAsia" w:hAnsiTheme="minorEastAsia" w:cstheme="minorEastAsia"/>
          <w:color w:val="000000"/>
          <w:sz w:val="24"/>
          <w:szCs w:val="24"/>
          <w:highlight w:val="none"/>
        </w:rPr>
        <w:t>（必须提供并加盖供应商的电子签章）</w:t>
      </w:r>
    </w:p>
    <w:p w14:paraId="5E80560E">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注：磋商报价系列表格应根据采购人提供的工程量清单相应表格及有关规定执行,可按预结算软件打印格式提供,本采购文件不另提供参考格式。</w:t>
      </w:r>
    </w:p>
    <w:p w14:paraId="07CFBA1F">
      <w:pPr>
        <w:pStyle w:val="50"/>
        <w:tabs>
          <w:tab w:val="left" w:pos="1972"/>
        </w:tabs>
        <w:spacing w:line="360" w:lineRule="auto"/>
        <w:ind w:left="0" w:firstLine="638" w:firstLineChars="266"/>
        <w:outlineLvl w:val="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 xml:space="preserve"> </w:t>
      </w:r>
      <w:bookmarkStart w:id="342" w:name="_Toc4561"/>
      <w:bookmarkStart w:id="343" w:name="_Toc97108133"/>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5</w:t>
      </w:r>
      <w:r>
        <w:rPr>
          <w:rFonts w:hint="eastAsia" w:asciiTheme="minorEastAsia" w:hAnsiTheme="minorEastAsia" w:eastAsiaTheme="minorEastAsia"/>
          <w:color w:val="000000"/>
          <w:sz w:val="24"/>
          <w:highlight w:val="none"/>
        </w:rPr>
        <w:t>) 项目管理机构配备；</w:t>
      </w:r>
      <w:bookmarkEnd w:id="342"/>
      <w:bookmarkEnd w:id="343"/>
      <w:r>
        <w:rPr>
          <w:rFonts w:hint="eastAsia" w:asciiTheme="minorEastAsia" w:hAnsiTheme="minorEastAsia" w:cstheme="minorEastAsia"/>
          <w:color w:val="000000"/>
          <w:sz w:val="24"/>
          <w:szCs w:val="24"/>
          <w:highlight w:val="none"/>
        </w:rPr>
        <w:t>（必须提供并加盖供应商的电子签章）</w:t>
      </w:r>
    </w:p>
    <w:p w14:paraId="4126E4DD">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① 项目管理机构配备情况表；</w:t>
      </w:r>
    </w:p>
    <w:p w14:paraId="6C5ED771">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② 项目经理简历表；</w:t>
      </w:r>
    </w:p>
    <w:p w14:paraId="690EB13C">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③ 项目技术负责人简历表；</w:t>
      </w:r>
    </w:p>
    <w:p w14:paraId="000E3C89">
      <w:pPr>
        <w:pStyle w:val="50"/>
        <w:tabs>
          <w:tab w:val="left" w:pos="1972"/>
        </w:tabs>
        <w:spacing w:line="360" w:lineRule="auto"/>
        <w:ind w:left="0" w:firstLine="638" w:firstLineChars="266"/>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④ 项目管理机构配置情况辅助说明资料。</w:t>
      </w:r>
    </w:p>
    <w:p w14:paraId="144EC218">
      <w:pPr>
        <w:pStyle w:val="50"/>
        <w:tabs>
          <w:tab w:val="left" w:pos="2145"/>
          <w:tab w:val="left" w:pos="2146"/>
        </w:tabs>
        <w:spacing w:line="360" w:lineRule="auto"/>
        <w:ind w:left="0" w:firstLine="638" w:firstLineChars="266"/>
        <w:outlineLvl w:val="0"/>
        <w:rPr>
          <w:rFonts w:hint="eastAsia" w:asciiTheme="minorEastAsia" w:hAnsiTheme="minorEastAsia" w:eastAsiaTheme="minorEastAsia"/>
          <w:color w:val="000000"/>
          <w:sz w:val="24"/>
          <w:highlight w:val="none"/>
        </w:rPr>
      </w:pPr>
      <w:bookmarkStart w:id="344" w:name="_Toc97108134"/>
      <w:bookmarkStart w:id="345" w:name="_Toc4762"/>
      <w:r>
        <w:rPr>
          <w:rFonts w:hint="eastAsia" w:asciiTheme="minorEastAsia" w:hAnsiTheme="minorEastAsia" w:eastAsiaTheme="minorEastAsia"/>
          <w:color w:val="000000"/>
          <w:sz w:val="24"/>
          <w:highlight w:val="none"/>
        </w:rPr>
        <w:t>（</w:t>
      </w:r>
      <w:r>
        <w:rPr>
          <w:rFonts w:hint="eastAsia" w:asciiTheme="minorEastAsia" w:hAnsiTheme="minorEastAsia" w:eastAsiaTheme="minorEastAsia"/>
          <w:color w:val="000000"/>
          <w:sz w:val="24"/>
          <w:highlight w:val="none"/>
          <w:lang w:val="en-US"/>
        </w:rPr>
        <w:t>6）</w:t>
      </w:r>
      <w:r>
        <w:rPr>
          <w:rFonts w:asciiTheme="minorEastAsia" w:hAnsiTheme="minorEastAsia" w:eastAsiaTheme="minorEastAsia"/>
          <w:color w:val="000000"/>
          <w:sz w:val="24"/>
          <w:highlight w:val="none"/>
        </w:rPr>
        <w:t>施工组织设计</w:t>
      </w:r>
      <w:r>
        <w:rPr>
          <w:rFonts w:hint="eastAsia" w:asciiTheme="minorEastAsia" w:hAnsiTheme="minorEastAsia" w:eastAsiaTheme="minorEastAsia"/>
          <w:color w:val="000000"/>
          <w:sz w:val="24"/>
          <w:highlight w:val="none"/>
        </w:rPr>
        <w:t>；</w:t>
      </w:r>
      <w:bookmarkEnd w:id="344"/>
      <w:bookmarkEnd w:id="345"/>
      <w:r>
        <w:rPr>
          <w:rFonts w:hint="eastAsia" w:asciiTheme="minorEastAsia" w:hAnsiTheme="minorEastAsia" w:cstheme="minorEastAsia"/>
          <w:color w:val="000000"/>
          <w:sz w:val="24"/>
          <w:szCs w:val="24"/>
          <w:highlight w:val="none"/>
        </w:rPr>
        <w:t>（必须提供并加盖供应商的电子签章）</w:t>
      </w:r>
    </w:p>
    <w:p w14:paraId="275306DE">
      <w:pPr>
        <w:pStyle w:val="50"/>
        <w:tabs>
          <w:tab w:val="left" w:pos="2145"/>
          <w:tab w:val="left" w:pos="2146"/>
        </w:tabs>
        <w:spacing w:line="360" w:lineRule="auto"/>
        <w:ind w:left="0" w:firstLine="638" w:firstLineChars="266"/>
        <w:outlineLvl w:val="0"/>
        <w:rPr>
          <w:rFonts w:hint="default" w:asciiTheme="minorEastAsia" w:hAnsiTheme="minorEastAsia" w:eastAsiaTheme="minorEastAsia"/>
          <w:color w:val="000000"/>
          <w:sz w:val="24"/>
          <w:highlight w:val="none"/>
          <w:lang w:val="en-US" w:eastAsia="zh-CN"/>
        </w:rPr>
      </w:pPr>
      <w:r>
        <w:rPr>
          <w:rFonts w:hint="eastAsia" w:asciiTheme="minorEastAsia" w:hAnsiTheme="minorEastAsia" w:eastAsiaTheme="minorEastAsia"/>
          <w:color w:val="000000"/>
          <w:sz w:val="24"/>
          <w:highlight w:val="none"/>
          <w:lang w:val="en-US" w:eastAsia="zh-CN"/>
        </w:rPr>
        <w:t>（7）供应商</w:t>
      </w:r>
      <w:r>
        <w:rPr>
          <w:rFonts w:hint="eastAsia" w:asciiTheme="minorEastAsia" w:hAnsiTheme="minorEastAsia" w:eastAsiaTheme="minorEastAsia"/>
          <w:color w:val="000000"/>
          <w:sz w:val="24"/>
          <w:highlight w:val="none"/>
        </w:rPr>
        <w:t>可结合本项目的评标办法视自身情况自行提交相关证明材料（</w:t>
      </w:r>
      <w:r>
        <w:rPr>
          <w:rFonts w:hint="eastAsia" w:asciiTheme="minorEastAsia" w:hAnsiTheme="minorEastAsia" w:eastAsiaTheme="minorEastAsia"/>
          <w:color w:val="000000"/>
          <w:sz w:val="24"/>
          <w:highlight w:val="none"/>
          <w:lang w:val="en-US" w:eastAsia="zh-CN"/>
        </w:rPr>
        <w:t>如业绩等[需列汇总表格]，</w:t>
      </w:r>
      <w:r>
        <w:rPr>
          <w:rFonts w:hint="eastAsia" w:asciiTheme="minorEastAsia" w:hAnsiTheme="minorEastAsia" w:eastAsiaTheme="minorEastAsia"/>
          <w:color w:val="000000"/>
          <w:sz w:val="24"/>
          <w:highlight w:val="none"/>
        </w:rPr>
        <w:t>如有，请提供）</w:t>
      </w:r>
    </w:p>
    <w:p w14:paraId="7B840470">
      <w:pPr>
        <w:spacing w:line="360" w:lineRule="auto"/>
        <w:rPr>
          <w:rFonts w:asciiTheme="minorEastAsia" w:hAnsiTheme="minorEastAsia" w:cstheme="minorEastAsia"/>
          <w:color w:val="000000"/>
          <w:highlight w:val="none"/>
        </w:rPr>
      </w:pPr>
    </w:p>
    <w:p w14:paraId="05CDE40C">
      <w:pPr>
        <w:pStyle w:val="41"/>
        <w:spacing w:before="0" w:after="0"/>
        <w:rPr>
          <w:rFonts w:asciiTheme="minorEastAsia" w:hAnsiTheme="minorEastAsia" w:cstheme="minorEastAsia"/>
          <w:color w:val="000000"/>
          <w:spacing w:val="0"/>
          <w:highlight w:val="none"/>
        </w:rPr>
      </w:pPr>
    </w:p>
    <w:p w14:paraId="48BA76B5">
      <w:pPr>
        <w:pStyle w:val="41"/>
        <w:spacing w:before="0" w:after="0"/>
        <w:rPr>
          <w:rFonts w:asciiTheme="minorEastAsia" w:hAnsiTheme="minorEastAsia" w:cstheme="minorEastAsia"/>
          <w:color w:val="000000"/>
          <w:spacing w:val="0"/>
          <w:highlight w:val="none"/>
        </w:rPr>
      </w:pPr>
    </w:p>
    <w:p w14:paraId="3F3442D7">
      <w:pPr>
        <w:pStyle w:val="41"/>
        <w:spacing w:before="0" w:after="0"/>
        <w:rPr>
          <w:rFonts w:asciiTheme="minorEastAsia" w:hAnsiTheme="minorEastAsia" w:cstheme="minorEastAsia"/>
          <w:color w:val="000000"/>
          <w:spacing w:val="0"/>
          <w:highlight w:val="none"/>
        </w:rPr>
      </w:pPr>
    </w:p>
    <w:p w14:paraId="29BD4E28">
      <w:pPr>
        <w:pStyle w:val="41"/>
        <w:spacing w:before="0" w:after="0"/>
        <w:rPr>
          <w:rFonts w:asciiTheme="minorEastAsia" w:hAnsiTheme="minorEastAsia" w:cstheme="minorEastAsia"/>
          <w:color w:val="000000"/>
          <w:spacing w:val="0"/>
          <w:highlight w:val="none"/>
        </w:rPr>
      </w:pPr>
    </w:p>
    <w:p w14:paraId="43650B57">
      <w:pPr>
        <w:rPr>
          <w:rFonts w:asciiTheme="minorEastAsia" w:hAnsiTheme="minorEastAsia" w:cstheme="minorEastAsia"/>
          <w:color w:val="000000"/>
          <w:highlight w:val="none"/>
        </w:rPr>
      </w:pPr>
    </w:p>
    <w:p w14:paraId="0E522E3C">
      <w:pPr>
        <w:pStyle w:val="41"/>
        <w:spacing w:before="0" w:after="0"/>
        <w:rPr>
          <w:rFonts w:asciiTheme="minorEastAsia" w:hAnsiTheme="minorEastAsia" w:cstheme="minorEastAsia"/>
          <w:color w:val="000000"/>
          <w:spacing w:val="0"/>
          <w:highlight w:val="none"/>
        </w:rPr>
      </w:pPr>
    </w:p>
    <w:p w14:paraId="57278E31">
      <w:pPr>
        <w:pStyle w:val="41"/>
        <w:spacing w:before="0" w:after="0"/>
        <w:rPr>
          <w:rFonts w:asciiTheme="minorEastAsia" w:hAnsiTheme="minorEastAsia" w:cstheme="minorEastAsia"/>
          <w:color w:val="000000"/>
          <w:spacing w:val="0"/>
          <w:highlight w:val="none"/>
        </w:rPr>
      </w:pPr>
    </w:p>
    <w:p w14:paraId="59669688">
      <w:pPr>
        <w:pStyle w:val="41"/>
        <w:spacing w:before="0" w:after="0"/>
        <w:rPr>
          <w:rFonts w:asciiTheme="minorEastAsia" w:hAnsiTheme="minorEastAsia" w:cstheme="minorEastAsia"/>
          <w:color w:val="000000"/>
          <w:spacing w:val="0"/>
          <w:highlight w:val="none"/>
        </w:rPr>
      </w:pPr>
    </w:p>
    <w:p w14:paraId="1931162E">
      <w:pPr>
        <w:pStyle w:val="41"/>
        <w:spacing w:before="0" w:after="0"/>
        <w:rPr>
          <w:rFonts w:asciiTheme="minorEastAsia" w:hAnsiTheme="minorEastAsia" w:cstheme="minorEastAsia"/>
          <w:color w:val="000000"/>
          <w:spacing w:val="0"/>
          <w:highlight w:val="none"/>
        </w:rPr>
      </w:pPr>
    </w:p>
    <w:p w14:paraId="63AA9039">
      <w:pPr>
        <w:pStyle w:val="41"/>
        <w:spacing w:before="0" w:after="0"/>
        <w:rPr>
          <w:rFonts w:asciiTheme="minorEastAsia" w:hAnsiTheme="minorEastAsia" w:cstheme="minorEastAsia"/>
          <w:color w:val="000000"/>
          <w:spacing w:val="0"/>
          <w:highlight w:val="none"/>
        </w:rPr>
      </w:pPr>
    </w:p>
    <w:p w14:paraId="15391101">
      <w:pPr>
        <w:pStyle w:val="41"/>
        <w:spacing w:before="0" w:after="0"/>
        <w:rPr>
          <w:rFonts w:asciiTheme="minorEastAsia" w:hAnsiTheme="minorEastAsia" w:cstheme="minorEastAsia"/>
          <w:color w:val="000000"/>
          <w:spacing w:val="0"/>
          <w:highlight w:val="none"/>
        </w:rPr>
      </w:pPr>
    </w:p>
    <w:p w14:paraId="27A4EBDD">
      <w:pPr>
        <w:pStyle w:val="41"/>
        <w:spacing w:before="0" w:after="0"/>
        <w:rPr>
          <w:rFonts w:asciiTheme="minorEastAsia" w:hAnsiTheme="minorEastAsia" w:cstheme="minorEastAsia"/>
          <w:color w:val="000000"/>
          <w:spacing w:val="0"/>
          <w:highlight w:val="none"/>
        </w:rPr>
      </w:pPr>
    </w:p>
    <w:p w14:paraId="611A2820">
      <w:pPr>
        <w:pStyle w:val="41"/>
        <w:spacing w:before="0" w:after="0"/>
        <w:rPr>
          <w:rFonts w:asciiTheme="minorEastAsia" w:hAnsiTheme="minorEastAsia" w:cstheme="minorEastAsia"/>
          <w:color w:val="000000"/>
          <w:spacing w:val="0"/>
          <w:highlight w:val="none"/>
        </w:rPr>
      </w:pPr>
    </w:p>
    <w:p w14:paraId="1768617D">
      <w:pPr>
        <w:pStyle w:val="41"/>
        <w:spacing w:before="0" w:after="0"/>
        <w:rPr>
          <w:rFonts w:asciiTheme="minorEastAsia" w:hAnsiTheme="minorEastAsia" w:cstheme="minorEastAsia"/>
          <w:color w:val="000000"/>
          <w:spacing w:val="0"/>
          <w:highlight w:val="none"/>
        </w:rPr>
      </w:pPr>
    </w:p>
    <w:p w14:paraId="064841AF">
      <w:pPr>
        <w:pStyle w:val="41"/>
        <w:spacing w:before="0" w:after="0"/>
        <w:rPr>
          <w:rFonts w:asciiTheme="minorEastAsia" w:hAnsiTheme="minorEastAsia" w:cstheme="minorEastAsia"/>
          <w:color w:val="000000"/>
          <w:spacing w:val="0"/>
          <w:highlight w:val="none"/>
        </w:rPr>
      </w:pPr>
    </w:p>
    <w:p w14:paraId="36DD6AA5">
      <w:pPr>
        <w:pStyle w:val="41"/>
        <w:spacing w:before="0" w:after="0"/>
        <w:rPr>
          <w:rFonts w:asciiTheme="minorEastAsia" w:hAnsiTheme="minorEastAsia" w:cstheme="minorEastAsia"/>
          <w:color w:val="000000"/>
          <w:spacing w:val="0"/>
          <w:highlight w:val="none"/>
        </w:rPr>
      </w:pPr>
    </w:p>
    <w:p w14:paraId="779DAD01">
      <w:pPr>
        <w:pStyle w:val="41"/>
        <w:spacing w:before="0" w:after="0"/>
        <w:rPr>
          <w:rFonts w:asciiTheme="minorEastAsia" w:hAnsiTheme="minorEastAsia" w:cstheme="minorEastAsia"/>
          <w:color w:val="000000"/>
          <w:spacing w:val="0"/>
          <w:highlight w:val="none"/>
        </w:rPr>
      </w:pPr>
    </w:p>
    <w:p w14:paraId="5934B6A4">
      <w:pPr>
        <w:pStyle w:val="41"/>
        <w:spacing w:before="0" w:after="0"/>
        <w:rPr>
          <w:rFonts w:asciiTheme="minorEastAsia" w:hAnsiTheme="minorEastAsia" w:cstheme="minorEastAsia"/>
          <w:color w:val="000000"/>
          <w:spacing w:val="0"/>
          <w:highlight w:val="none"/>
        </w:rPr>
      </w:pPr>
    </w:p>
    <w:p w14:paraId="70F97AF1">
      <w:pPr>
        <w:pStyle w:val="41"/>
        <w:spacing w:before="0" w:after="0"/>
        <w:rPr>
          <w:rFonts w:asciiTheme="minorEastAsia" w:hAnsiTheme="minorEastAsia" w:cstheme="minorEastAsia"/>
          <w:color w:val="000000"/>
          <w:spacing w:val="0"/>
          <w:highlight w:val="none"/>
        </w:rPr>
      </w:pPr>
    </w:p>
    <w:p w14:paraId="596AC326">
      <w:pPr>
        <w:pStyle w:val="41"/>
        <w:spacing w:before="0" w:after="0"/>
        <w:rPr>
          <w:rFonts w:asciiTheme="minorEastAsia" w:hAnsiTheme="minorEastAsia" w:cstheme="minorEastAsia"/>
          <w:color w:val="000000"/>
          <w:spacing w:val="0"/>
          <w:highlight w:val="none"/>
        </w:rPr>
      </w:pPr>
    </w:p>
    <w:p w14:paraId="12CCD738">
      <w:pPr>
        <w:pStyle w:val="41"/>
        <w:spacing w:before="0" w:after="0"/>
        <w:rPr>
          <w:rFonts w:asciiTheme="minorEastAsia" w:hAnsiTheme="minorEastAsia" w:cstheme="minorEastAsia"/>
          <w:color w:val="000000"/>
          <w:spacing w:val="0"/>
          <w:highlight w:val="none"/>
        </w:rPr>
      </w:pPr>
    </w:p>
    <w:p w14:paraId="498C738B">
      <w:pPr>
        <w:pStyle w:val="7"/>
        <w:spacing w:line="360" w:lineRule="auto"/>
        <w:jc w:val="center"/>
        <w:rPr>
          <w:rFonts w:asciiTheme="minorEastAsia" w:hAnsiTheme="minorEastAsia" w:eastAsiaTheme="minorEastAsia" w:cstheme="minorEastAsia"/>
          <w:color w:val="000000"/>
          <w:highlight w:val="none"/>
        </w:rPr>
      </w:pPr>
      <w:bookmarkStart w:id="346" w:name="_Toc18741"/>
      <w:r>
        <w:rPr>
          <w:rFonts w:hint="eastAsia" w:asciiTheme="minorEastAsia" w:hAnsiTheme="minorEastAsia" w:eastAsiaTheme="minorEastAsia" w:cstheme="minorEastAsia"/>
          <w:color w:val="000000"/>
          <w:highlight w:val="none"/>
        </w:rPr>
        <w:t>一、磋商函</w:t>
      </w:r>
      <w:bookmarkEnd w:id="313"/>
      <w:bookmarkEnd w:id="314"/>
      <w:bookmarkEnd w:id="315"/>
      <w:bookmarkEnd w:id="346"/>
    </w:p>
    <w:p w14:paraId="2E6485D8">
      <w:pPr>
        <w:spacing w:line="360" w:lineRule="auto"/>
        <w:rPr>
          <w:rFonts w:asciiTheme="minorEastAsia" w:hAnsiTheme="minorEastAsia" w:cstheme="minorEastAsia"/>
          <w:color w:val="000000"/>
          <w:highlight w:val="none"/>
        </w:rPr>
      </w:pPr>
    </w:p>
    <w:p w14:paraId="3D6B3308">
      <w:pPr>
        <w:spacing w:line="36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u w:val="single"/>
        </w:rPr>
        <w:t>致：（采购人名称/采购代理机构）</w:t>
      </w:r>
    </w:p>
    <w:p w14:paraId="51B7C8AA">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1.</w:t>
      </w:r>
      <w:r>
        <w:rPr>
          <w:rFonts w:hint="eastAsia" w:asciiTheme="minorEastAsia" w:hAnsiTheme="minorEastAsia" w:cstheme="minorEastAsia"/>
          <w:b/>
          <w:color w:val="000000"/>
          <w:kern w:val="0"/>
          <w:sz w:val="24"/>
          <w:highlight w:val="none"/>
        </w:rPr>
        <w:t xml:space="preserve"> </w:t>
      </w:r>
      <w:r>
        <w:rPr>
          <w:rFonts w:hint="eastAsia" w:asciiTheme="minorEastAsia" w:hAnsiTheme="minorEastAsia" w:cstheme="minorEastAsia"/>
          <w:color w:val="000000"/>
          <w:kern w:val="0"/>
          <w:sz w:val="24"/>
          <w:highlight w:val="none"/>
        </w:rPr>
        <w:t>根据你方采购编号为</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的</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工程的采购文件，遵照《中华人民共和国政府采购法》等有关规定，经我公司研究上述采购文件的磋商须知、合同条款、图纸、工程建设标准和工程量清单及其他有关文件后，我方愿以人民币（大写）：</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u w:val="single"/>
          <w:lang w:eastAsia="zh-CN"/>
        </w:rPr>
        <w:t>（</w:t>
      </w:r>
      <w:r>
        <w:rPr>
          <w:rFonts w:hint="eastAsia" w:asciiTheme="minorEastAsia" w:hAnsiTheme="minorEastAsia" w:cstheme="minorEastAsia"/>
          <w:color w:val="000000"/>
          <w:kern w:val="0"/>
          <w:sz w:val="24"/>
          <w:highlight w:val="none"/>
          <w:u w:val="single"/>
          <w:lang w:val="en-US" w:eastAsia="zh-CN"/>
        </w:rPr>
        <w:t xml:space="preserve"> </w:t>
      </w:r>
      <w:r>
        <w:rPr>
          <w:rFonts w:hint="eastAsia" w:asciiTheme="minorEastAsia" w:hAnsiTheme="minorEastAsia" w:cstheme="minorEastAsia"/>
          <w:color w:val="000000"/>
          <w:kern w:val="0"/>
          <w:sz w:val="24"/>
          <w:highlight w:val="none"/>
          <w:u w:val="single"/>
        </w:rPr>
        <w:t xml:space="preserve">   元）</w:t>
      </w:r>
      <w:r>
        <w:rPr>
          <w:rFonts w:hint="eastAsia" w:asciiTheme="minorEastAsia" w:hAnsiTheme="minorEastAsia" w:cstheme="minorEastAsia"/>
          <w:color w:val="000000"/>
          <w:kern w:val="0"/>
          <w:sz w:val="24"/>
          <w:highlight w:val="none"/>
        </w:rPr>
        <w:t>的磋商总价，并按上述图纸、合同条款、工程建设标准的条件要求承包上述工程的施工、竣工，并承担任何质量缺陷保修责任。</w:t>
      </w:r>
    </w:p>
    <w:p w14:paraId="49F2E8C8">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2. 我方已详细审核全部采购文件，包括修改文件（</w:t>
      </w:r>
      <w:r>
        <w:rPr>
          <w:rFonts w:hint="eastAsia" w:cs="宋体" w:asciiTheme="minorEastAsia" w:hAnsiTheme="minorEastAsia"/>
          <w:color w:val="000000"/>
          <w:highlight w:val="none"/>
        </w:rPr>
        <w:t>如有时</w:t>
      </w:r>
      <w:r>
        <w:rPr>
          <w:rFonts w:hint="eastAsia" w:asciiTheme="minorEastAsia" w:hAnsiTheme="minorEastAsia" w:cstheme="minorEastAsia"/>
          <w:color w:val="000000"/>
          <w:kern w:val="0"/>
          <w:sz w:val="24"/>
          <w:highlight w:val="none"/>
        </w:rPr>
        <w:t>）以及全部参考资料和有关附件，已经了解我方对于采购文件、采购过程、采购结果有依法进行询问、质疑、投诉的权利及相关渠道和要求。</w:t>
      </w:r>
    </w:p>
    <w:p w14:paraId="7C5949DF">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3、我方在</w:t>
      </w:r>
      <w:r>
        <w:rPr>
          <w:rFonts w:hint="eastAsia" w:asciiTheme="minorEastAsia" w:hAnsiTheme="minorEastAsia" w:cstheme="minorEastAsia"/>
          <w:color w:val="000000"/>
          <w:kern w:val="0"/>
          <w:sz w:val="24"/>
          <w:highlight w:val="none"/>
          <w:lang w:eastAsia="zh-CN"/>
        </w:rPr>
        <w:t>磋商</w:t>
      </w:r>
      <w:r>
        <w:rPr>
          <w:rFonts w:hint="eastAsia" w:asciiTheme="minorEastAsia" w:hAnsiTheme="minorEastAsia" w:cstheme="minorEastAsia"/>
          <w:color w:val="000000"/>
          <w:kern w:val="0"/>
          <w:sz w:val="24"/>
          <w:highlight w:val="none"/>
        </w:rPr>
        <w:t>之前已经与贵方进行了充分的沟通，完全理解并接受采购文件的各项规定和要求，对采购文件的合理性、合法性不再有异议。</w:t>
      </w:r>
    </w:p>
    <w:p w14:paraId="3BD66825">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3. 我方承认磋商函附录是我方磋商函的组成部分。</w:t>
      </w:r>
    </w:p>
    <w:p w14:paraId="3870E0CE">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4. 一旦我方成交，我方保证按合同协议书中约定的工期</w:t>
      </w:r>
      <w:r>
        <w:rPr>
          <w:rFonts w:hint="eastAsia" w:asciiTheme="minorEastAsia" w:hAnsiTheme="minorEastAsia" w:cstheme="minorEastAsia"/>
          <w:color w:val="000000"/>
          <w:sz w:val="24"/>
          <w:szCs w:val="24"/>
          <w:highlight w:val="none"/>
          <w:u w:val="single"/>
        </w:rPr>
        <w:t xml:space="preserve">          </w:t>
      </w:r>
      <w:r>
        <w:rPr>
          <w:rFonts w:hint="eastAsia" w:asciiTheme="minorEastAsia" w:hAnsiTheme="minorEastAsia" w:cstheme="minorEastAsia"/>
          <w:color w:val="000000"/>
          <w:kern w:val="0"/>
          <w:sz w:val="24"/>
          <w:szCs w:val="24"/>
          <w:highlight w:val="none"/>
        </w:rPr>
        <w:t>日历日内</w:t>
      </w:r>
      <w:r>
        <w:rPr>
          <w:rFonts w:hint="eastAsia" w:asciiTheme="minorEastAsia" w:hAnsiTheme="minorEastAsia" w:cstheme="minorEastAsia"/>
          <w:color w:val="000000"/>
          <w:kern w:val="0"/>
          <w:sz w:val="24"/>
          <w:highlight w:val="none"/>
        </w:rPr>
        <w:t>完成并移交全部工程，并保证工程质量</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w:t>
      </w:r>
    </w:p>
    <w:p w14:paraId="73721D98">
      <w:pPr>
        <w:adjustRightInd w:val="0"/>
        <w:spacing w:line="360" w:lineRule="auto"/>
        <w:ind w:firstLine="477" w:firstLineChars="199"/>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5. 我方同意所提交的响应文件在“磋商须知”规定的磋商有效期内有效，在此期间内如果成交，我方将受此约束。</w:t>
      </w:r>
    </w:p>
    <w:p w14:paraId="31F739CE">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6. 除非另外达成协议并生效，你方的成交通知书和本响应文件将成为约束双方的合同文件的组成部分。</w:t>
      </w:r>
    </w:p>
    <w:p w14:paraId="50C3B389">
      <w:pPr>
        <w:adjustRightInd w:val="0"/>
        <w:spacing w:line="360" w:lineRule="auto"/>
        <w:ind w:firstLine="1200" w:firstLineChars="500"/>
        <w:rPr>
          <w:rFonts w:hint="eastAsia" w:asciiTheme="minorEastAsia" w:hAnsiTheme="minorEastAsia" w:cstheme="minorEastAsia"/>
          <w:color w:val="000000"/>
          <w:kern w:val="0"/>
          <w:sz w:val="24"/>
          <w:highlight w:val="none"/>
        </w:rPr>
      </w:pPr>
    </w:p>
    <w:p w14:paraId="1D6F8A65">
      <w:pPr>
        <w:adjustRightInd w:val="0"/>
        <w:spacing w:line="360" w:lineRule="auto"/>
        <w:ind w:firstLine="1200" w:firstLineChars="5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供 应 商：</w:t>
      </w:r>
      <w:r>
        <w:rPr>
          <w:rFonts w:hint="eastAsia" w:asciiTheme="minorEastAsia" w:hAnsiTheme="minorEastAsia" w:cstheme="minorEastAsia"/>
          <w:color w:val="000000"/>
          <w:kern w:val="0"/>
          <w:sz w:val="24"/>
          <w:highlight w:val="none"/>
          <w:u w:val="single"/>
        </w:rPr>
        <w:t xml:space="preserve">                                         （盖章）</w:t>
      </w:r>
    </w:p>
    <w:p w14:paraId="29F62E09">
      <w:pPr>
        <w:adjustRightInd w:val="0"/>
        <w:spacing w:line="36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单位地址：                 </w:t>
      </w:r>
      <w:r>
        <w:rPr>
          <w:rFonts w:hint="eastAsia" w:asciiTheme="minorEastAsia" w:hAnsiTheme="minorEastAsia" w:cstheme="minorEastAsia"/>
          <w:color w:val="000000"/>
          <w:kern w:val="0"/>
          <w:sz w:val="24"/>
          <w:highlight w:val="none"/>
          <w:u w:val="single"/>
        </w:rPr>
        <w:t xml:space="preserve">                                                  </w:t>
      </w:r>
    </w:p>
    <w:p w14:paraId="2B1F09CF">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法定代表人或其授权代理人：</w:t>
      </w:r>
      <w:r>
        <w:rPr>
          <w:rFonts w:hint="eastAsia" w:asciiTheme="minorEastAsia" w:hAnsiTheme="minorEastAsia" w:cstheme="minorEastAsia"/>
          <w:color w:val="000000"/>
          <w:kern w:val="0"/>
          <w:sz w:val="24"/>
          <w:highlight w:val="none"/>
          <w:u w:val="single"/>
        </w:rPr>
        <w:t xml:space="preserve">                   （签字或盖章）</w:t>
      </w:r>
    </w:p>
    <w:p w14:paraId="1E01D29C">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 xml:space="preserve">          邮政编码：</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电话：</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 xml:space="preserve">  传真：</w:t>
      </w:r>
      <w:r>
        <w:rPr>
          <w:rFonts w:hint="eastAsia" w:asciiTheme="minorEastAsia" w:hAnsiTheme="minorEastAsia" w:cstheme="minorEastAsia"/>
          <w:color w:val="000000"/>
          <w:kern w:val="0"/>
          <w:sz w:val="24"/>
          <w:highlight w:val="none"/>
          <w:u w:val="single"/>
        </w:rPr>
        <w:t xml:space="preserve">          </w:t>
      </w:r>
    </w:p>
    <w:p w14:paraId="7DBA3501">
      <w:pPr>
        <w:adjustRightInd w:val="0"/>
        <w:spacing w:line="360" w:lineRule="auto"/>
        <w:ind w:firstLine="1200" w:firstLineChars="5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开户银行名称：</w:t>
      </w:r>
      <w:r>
        <w:rPr>
          <w:rFonts w:hint="eastAsia" w:asciiTheme="minorEastAsia" w:hAnsiTheme="minorEastAsia" w:cstheme="minorEastAsia"/>
          <w:color w:val="000000"/>
          <w:kern w:val="0"/>
          <w:sz w:val="24"/>
          <w:highlight w:val="none"/>
          <w:u w:val="single"/>
        </w:rPr>
        <w:t xml:space="preserve">                                             </w:t>
      </w:r>
    </w:p>
    <w:p w14:paraId="6463BB1F">
      <w:pPr>
        <w:adjustRightInd w:val="0"/>
        <w:spacing w:line="360" w:lineRule="auto"/>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 xml:space="preserve">          开户银行帐号：</w:t>
      </w:r>
      <w:r>
        <w:rPr>
          <w:rFonts w:hint="eastAsia" w:asciiTheme="minorEastAsia" w:hAnsiTheme="minorEastAsia" w:cstheme="minorEastAsia"/>
          <w:color w:val="000000"/>
          <w:kern w:val="0"/>
          <w:sz w:val="24"/>
          <w:highlight w:val="none"/>
          <w:u w:val="single"/>
        </w:rPr>
        <w:t xml:space="preserve">                                             </w:t>
      </w:r>
    </w:p>
    <w:p w14:paraId="73AB60CD">
      <w:pPr>
        <w:adjustRightInd w:val="0"/>
        <w:spacing w:line="360" w:lineRule="auto"/>
        <w:ind w:firstLine="1200" w:firstLineChars="5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开户银行地址：</w:t>
      </w:r>
      <w:r>
        <w:rPr>
          <w:rFonts w:hint="eastAsia" w:asciiTheme="minorEastAsia" w:hAnsiTheme="minorEastAsia" w:cstheme="minorEastAsia"/>
          <w:color w:val="000000"/>
          <w:kern w:val="0"/>
          <w:sz w:val="24"/>
          <w:highlight w:val="none"/>
          <w:u w:val="single"/>
        </w:rPr>
        <w:t xml:space="preserve">                                             </w:t>
      </w:r>
    </w:p>
    <w:p w14:paraId="008C5A88">
      <w:pPr>
        <w:adjustRightInd w:val="0"/>
        <w:spacing w:line="360" w:lineRule="auto"/>
        <w:ind w:firstLine="1200" w:firstLineChars="5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日    期：</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年</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月</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日</w:t>
      </w:r>
    </w:p>
    <w:p w14:paraId="0FEAD5F0">
      <w:pPr>
        <w:pStyle w:val="7"/>
        <w:spacing w:line="360" w:lineRule="auto"/>
        <w:jc w:val="center"/>
        <w:rPr>
          <w:rFonts w:asciiTheme="minorEastAsia" w:hAnsiTheme="minorEastAsia" w:eastAsiaTheme="minorEastAsia" w:cstheme="minorEastAsia"/>
          <w:color w:val="000000"/>
          <w:highlight w:val="none"/>
        </w:rPr>
      </w:pPr>
      <w:bookmarkStart w:id="347" w:name="_Toc7508"/>
      <w:bookmarkStart w:id="348" w:name="_Toc304362810"/>
      <w:bookmarkStart w:id="349" w:name="_Toc813"/>
      <w:bookmarkStart w:id="350" w:name="_Toc252264170"/>
      <w:bookmarkStart w:id="351" w:name="_Toc31797"/>
      <w:r>
        <w:rPr>
          <w:rFonts w:hint="eastAsia" w:asciiTheme="minorEastAsia" w:hAnsiTheme="minorEastAsia" w:eastAsiaTheme="minorEastAsia" w:cstheme="minorEastAsia"/>
          <w:color w:val="000000"/>
          <w:highlight w:val="none"/>
        </w:rPr>
        <w:t>二、磋商函附录</w:t>
      </w:r>
      <w:bookmarkEnd w:id="347"/>
      <w:bookmarkEnd w:id="348"/>
      <w:bookmarkEnd w:id="349"/>
      <w:bookmarkEnd w:id="350"/>
      <w:bookmarkEnd w:id="351"/>
    </w:p>
    <w:tbl>
      <w:tblPr>
        <w:tblStyle w:val="33"/>
        <w:tblW w:w="9449"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590"/>
        <w:gridCol w:w="1275"/>
        <w:gridCol w:w="5024"/>
        <w:gridCol w:w="900"/>
      </w:tblGrid>
      <w:tr w14:paraId="4DD1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4D67B6D5">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序号</w:t>
            </w:r>
          </w:p>
        </w:tc>
        <w:tc>
          <w:tcPr>
            <w:tcW w:w="1590" w:type="dxa"/>
            <w:vAlign w:val="center"/>
          </w:tcPr>
          <w:p w14:paraId="0C5E3CE4">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项目内容</w:t>
            </w:r>
          </w:p>
        </w:tc>
        <w:tc>
          <w:tcPr>
            <w:tcW w:w="1275" w:type="dxa"/>
            <w:vAlign w:val="center"/>
          </w:tcPr>
          <w:p w14:paraId="43BB00DD">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合同条款号</w:t>
            </w:r>
          </w:p>
        </w:tc>
        <w:tc>
          <w:tcPr>
            <w:tcW w:w="5024" w:type="dxa"/>
            <w:vAlign w:val="center"/>
          </w:tcPr>
          <w:p w14:paraId="73CEEB58">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约定内容</w:t>
            </w:r>
          </w:p>
        </w:tc>
        <w:tc>
          <w:tcPr>
            <w:tcW w:w="900" w:type="dxa"/>
            <w:vAlign w:val="center"/>
          </w:tcPr>
          <w:p w14:paraId="3DC0C001">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备注</w:t>
            </w:r>
          </w:p>
        </w:tc>
      </w:tr>
      <w:tr w14:paraId="116C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3" w:hRule="atLeast"/>
        </w:trPr>
        <w:tc>
          <w:tcPr>
            <w:tcW w:w="660" w:type="dxa"/>
            <w:vAlign w:val="center"/>
          </w:tcPr>
          <w:p w14:paraId="2783D0F9">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1</w:t>
            </w:r>
          </w:p>
        </w:tc>
        <w:tc>
          <w:tcPr>
            <w:tcW w:w="1590" w:type="dxa"/>
            <w:vAlign w:val="center"/>
          </w:tcPr>
          <w:p w14:paraId="43D767D5">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工程进度款</w:t>
            </w:r>
          </w:p>
        </w:tc>
        <w:tc>
          <w:tcPr>
            <w:tcW w:w="1275" w:type="dxa"/>
            <w:vAlign w:val="center"/>
          </w:tcPr>
          <w:p w14:paraId="584090BB">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12.4.1</w:t>
            </w:r>
          </w:p>
        </w:tc>
        <w:tc>
          <w:tcPr>
            <w:tcW w:w="5024" w:type="dxa"/>
            <w:vAlign w:val="center"/>
          </w:tcPr>
          <w:p w14:paraId="7F672299">
            <w:pPr>
              <w:adjustRightInd w:val="0"/>
              <w:snapToGrid w:val="0"/>
              <w:spacing w:line="460" w:lineRule="exact"/>
              <w:ind w:firstLine="480" w:firstLineChars="200"/>
              <w:textAlignment w:val="baseline"/>
              <w:outlineLvl w:val="0"/>
              <w:rPr>
                <w:rFonts w:hint="eastAsia" w:asciiTheme="minorEastAsia" w:hAnsiTheme="minorEastAsia" w:eastAsiaTheme="minorEastAsia" w:cstheme="minorEastAsia"/>
                <w:color w:val="000000"/>
                <w:kern w:val="0"/>
                <w:sz w:val="24"/>
                <w:highlight w:val="none"/>
                <w:lang w:eastAsia="zh-CN"/>
              </w:rPr>
            </w:pPr>
            <w:r>
              <w:rPr>
                <w:rFonts w:hint="eastAsia" w:cs="仿宋" w:asciiTheme="minorEastAsia" w:hAnsiTheme="minorEastAsia"/>
                <w:snapToGrid w:val="0"/>
                <w:color w:val="000000"/>
                <w:kern w:val="0"/>
                <w:sz w:val="24"/>
                <w:szCs w:val="24"/>
                <w:highlight w:val="none"/>
                <w:u w:val="none"/>
                <w:lang w:eastAsia="zh-CN"/>
              </w:rPr>
              <w:t>预付款金额为签约合同价30%，本工程随工程进度支付进度款；工程完工后支付至合同金额的80%；工程竣工后，经验收合格并审计后支付最终审计价97%，成交人扣留3%的质量保修金保函，至完成工程质保期后支付100%。</w:t>
            </w:r>
          </w:p>
        </w:tc>
        <w:tc>
          <w:tcPr>
            <w:tcW w:w="900" w:type="dxa"/>
            <w:vAlign w:val="center"/>
          </w:tcPr>
          <w:p w14:paraId="5845C0D1">
            <w:pPr>
              <w:adjustRightInd w:val="0"/>
              <w:spacing w:line="360" w:lineRule="auto"/>
              <w:jc w:val="center"/>
              <w:rPr>
                <w:rFonts w:asciiTheme="minorEastAsia" w:hAnsiTheme="minorEastAsia" w:cstheme="minorEastAsia"/>
                <w:color w:val="000000"/>
                <w:kern w:val="0"/>
                <w:sz w:val="24"/>
                <w:highlight w:val="none"/>
              </w:rPr>
            </w:pPr>
          </w:p>
        </w:tc>
      </w:tr>
      <w:tr w14:paraId="28B1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60484117">
            <w:pPr>
              <w:adjustRightInd w:val="0"/>
              <w:spacing w:line="360" w:lineRule="auto"/>
              <w:ind w:right="15"/>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2</w:t>
            </w:r>
          </w:p>
        </w:tc>
        <w:tc>
          <w:tcPr>
            <w:tcW w:w="1590" w:type="dxa"/>
            <w:vAlign w:val="center"/>
          </w:tcPr>
          <w:p w14:paraId="54B27EBC">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误期违约金</w:t>
            </w:r>
          </w:p>
        </w:tc>
        <w:tc>
          <w:tcPr>
            <w:tcW w:w="1275" w:type="dxa"/>
            <w:vAlign w:val="center"/>
          </w:tcPr>
          <w:p w14:paraId="711E2B6A">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7.5</w:t>
            </w:r>
          </w:p>
        </w:tc>
        <w:tc>
          <w:tcPr>
            <w:tcW w:w="5024" w:type="dxa"/>
            <w:vAlign w:val="center"/>
          </w:tcPr>
          <w:p w14:paraId="428717D9">
            <w:pPr>
              <w:adjustRightInd w:val="0"/>
              <w:spacing w:line="360" w:lineRule="auto"/>
              <w:ind w:firstLine="480" w:firstLineChars="200"/>
              <w:rPr>
                <w:rFonts w:asciiTheme="minorEastAsia" w:hAnsiTheme="minorEastAsia" w:cstheme="minorEastAsia"/>
                <w:color w:val="000000"/>
                <w:kern w:val="0"/>
                <w:sz w:val="24"/>
                <w:szCs w:val="24"/>
                <w:highlight w:val="none"/>
              </w:rPr>
            </w:pPr>
            <w:r>
              <w:rPr>
                <w:rFonts w:hint="eastAsia" w:cs="宋体" w:asciiTheme="minorEastAsia" w:hAnsiTheme="minorEastAsia"/>
                <w:color w:val="000000"/>
                <w:kern w:val="0"/>
                <w:sz w:val="24"/>
                <w:szCs w:val="24"/>
                <w:highlight w:val="none"/>
              </w:rPr>
              <w:t>每天赔偿金额为合同价款扣除建安劳保费、发包人材料价款、暂估专业工程、暂列金额后的万分之二。</w:t>
            </w:r>
          </w:p>
        </w:tc>
        <w:tc>
          <w:tcPr>
            <w:tcW w:w="900" w:type="dxa"/>
            <w:vAlign w:val="center"/>
          </w:tcPr>
          <w:p w14:paraId="4ED4D9C0">
            <w:pPr>
              <w:adjustRightInd w:val="0"/>
              <w:spacing w:line="360" w:lineRule="auto"/>
              <w:jc w:val="center"/>
              <w:rPr>
                <w:rFonts w:asciiTheme="minorEastAsia" w:hAnsiTheme="minorEastAsia" w:cstheme="minorEastAsia"/>
                <w:color w:val="000000"/>
                <w:kern w:val="0"/>
                <w:sz w:val="24"/>
                <w:highlight w:val="none"/>
              </w:rPr>
            </w:pPr>
          </w:p>
        </w:tc>
      </w:tr>
      <w:tr w14:paraId="58D2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660" w:type="dxa"/>
            <w:vAlign w:val="center"/>
          </w:tcPr>
          <w:p w14:paraId="026161C3">
            <w:pPr>
              <w:adjustRightInd w:val="0"/>
              <w:spacing w:line="360" w:lineRule="auto"/>
              <w:ind w:right="15"/>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3</w:t>
            </w:r>
          </w:p>
        </w:tc>
        <w:tc>
          <w:tcPr>
            <w:tcW w:w="1590" w:type="dxa"/>
            <w:vAlign w:val="center"/>
          </w:tcPr>
          <w:p w14:paraId="3F38D26D">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误期违约金限额</w:t>
            </w:r>
          </w:p>
        </w:tc>
        <w:tc>
          <w:tcPr>
            <w:tcW w:w="1275" w:type="dxa"/>
            <w:vAlign w:val="center"/>
          </w:tcPr>
          <w:p w14:paraId="435A4923">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7.5</w:t>
            </w:r>
          </w:p>
        </w:tc>
        <w:tc>
          <w:tcPr>
            <w:tcW w:w="5024" w:type="dxa"/>
            <w:vAlign w:val="center"/>
          </w:tcPr>
          <w:p w14:paraId="6581D6D5">
            <w:pPr>
              <w:adjustRightInd w:val="0"/>
              <w:spacing w:line="360" w:lineRule="auto"/>
              <w:rPr>
                <w:rFonts w:asciiTheme="minorEastAsia" w:hAnsiTheme="minorEastAsia" w:cstheme="minorEastAsia"/>
                <w:color w:val="000000"/>
                <w:kern w:val="0"/>
                <w:sz w:val="24"/>
                <w:szCs w:val="24"/>
                <w:highlight w:val="none"/>
              </w:rPr>
            </w:pPr>
            <w:r>
              <w:rPr>
                <w:rFonts w:hint="eastAsia" w:cs="宋体" w:asciiTheme="minorEastAsia" w:hAnsiTheme="minorEastAsia"/>
                <w:color w:val="000000"/>
                <w:sz w:val="24"/>
                <w:szCs w:val="24"/>
                <w:highlight w:val="none"/>
              </w:rPr>
              <w:t>合同价款扣除建安劳保费、发包人材料价款、暂估专业工程、暂列金额后的 1%。</w:t>
            </w:r>
          </w:p>
        </w:tc>
        <w:tc>
          <w:tcPr>
            <w:tcW w:w="900" w:type="dxa"/>
            <w:vAlign w:val="center"/>
          </w:tcPr>
          <w:p w14:paraId="7C3FB1B5">
            <w:pPr>
              <w:adjustRightInd w:val="0"/>
              <w:spacing w:line="360" w:lineRule="auto"/>
              <w:jc w:val="center"/>
              <w:rPr>
                <w:rFonts w:asciiTheme="minorEastAsia" w:hAnsiTheme="minorEastAsia" w:cstheme="minorEastAsia"/>
                <w:color w:val="000000"/>
                <w:kern w:val="0"/>
                <w:sz w:val="24"/>
                <w:highlight w:val="none"/>
              </w:rPr>
            </w:pPr>
          </w:p>
        </w:tc>
      </w:tr>
      <w:tr w14:paraId="1BF2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4F8597E8">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4</w:t>
            </w:r>
          </w:p>
        </w:tc>
        <w:tc>
          <w:tcPr>
            <w:tcW w:w="1590" w:type="dxa"/>
            <w:vAlign w:val="center"/>
          </w:tcPr>
          <w:p w14:paraId="2BAED6A1">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质量保修期</w:t>
            </w:r>
          </w:p>
        </w:tc>
        <w:tc>
          <w:tcPr>
            <w:tcW w:w="1275" w:type="dxa"/>
            <w:vAlign w:val="center"/>
          </w:tcPr>
          <w:p w14:paraId="71916E26">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olor w:val="000000"/>
                <w:sz w:val="24"/>
                <w:szCs w:val="24"/>
                <w:highlight w:val="none"/>
              </w:rPr>
              <w:t>15.4.1</w:t>
            </w:r>
          </w:p>
        </w:tc>
        <w:tc>
          <w:tcPr>
            <w:tcW w:w="5024" w:type="dxa"/>
            <w:vAlign w:val="center"/>
          </w:tcPr>
          <w:p w14:paraId="10DDC34F">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依据保修书约定的期限</w:t>
            </w:r>
          </w:p>
        </w:tc>
        <w:tc>
          <w:tcPr>
            <w:tcW w:w="900" w:type="dxa"/>
            <w:vAlign w:val="center"/>
          </w:tcPr>
          <w:p w14:paraId="164877F8">
            <w:pPr>
              <w:adjustRightInd w:val="0"/>
              <w:spacing w:line="360" w:lineRule="auto"/>
              <w:jc w:val="center"/>
              <w:rPr>
                <w:rFonts w:asciiTheme="minorEastAsia" w:hAnsiTheme="minorEastAsia" w:cstheme="minorEastAsia"/>
                <w:color w:val="000000"/>
                <w:kern w:val="0"/>
                <w:sz w:val="24"/>
                <w:highlight w:val="none"/>
              </w:rPr>
            </w:pPr>
          </w:p>
        </w:tc>
      </w:tr>
      <w:tr w14:paraId="099D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789C36A7">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5</w:t>
            </w:r>
          </w:p>
        </w:tc>
        <w:tc>
          <w:tcPr>
            <w:tcW w:w="1590" w:type="dxa"/>
            <w:vAlign w:val="center"/>
          </w:tcPr>
          <w:p w14:paraId="550A2811">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质量保证金</w:t>
            </w:r>
          </w:p>
        </w:tc>
        <w:tc>
          <w:tcPr>
            <w:tcW w:w="1275" w:type="dxa"/>
            <w:vAlign w:val="center"/>
          </w:tcPr>
          <w:p w14:paraId="63854CEB">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olor w:val="000000"/>
                <w:sz w:val="24"/>
                <w:szCs w:val="24"/>
                <w:highlight w:val="none"/>
              </w:rPr>
              <w:t>15.3.1</w:t>
            </w:r>
          </w:p>
        </w:tc>
        <w:tc>
          <w:tcPr>
            <w:tcW w:w="5024" w:type="dxa"/>
            <w:vAlign w:val="center"/>
          </w:tcPr>
          <w:p w14:paraId="6328E8CF">
            <w:pPr>
              <w:adjustRightInd w:val="0"/>
              <w:spacing w:line="360" w:lineRule="auto"/>
              <w:ind w:firstLine="480" w:firstLineChars="2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工程价款结算总额</w:t>
            </w:r>
            <w:r>
              <w:rPr>
                <w:rFonts w:hint="eastAsia" w:asciiTheme="minorEastAsia" w:hAnsiTheme="minorEastAsia" w:cstheme="minorEastAsia"/>
                <w:color w:val="000000"/>
                <w:kern w:val="0"/>
                <w:sz w:val="24"/>
                <w:highlight w:val="none"/>
                <w:u w:val="single"/>
              </w:rPr>
              <w:t xml:space="preserve"> 3 </w:t>
            </w:r>
            <w:r>
              <w:rPr>
                <w:rFonts w:hint="eastAsia" w:asciiTheme="minorEastAsia" w:hAnsiTheme="minorEastAsia" w:cstheme="minorEastAsia"/>
                <w:color w:val="000000"/>
                <w:kern w:val="0"/>
                <w:sz w:val="24"/>
                <w:highlight w:val="none"/>
              </w:rPr>
              <w:t>%</w:t>
            </w:r>
          </w:p>
        </w:tc>
        <w:tc>
          <w:tcPr>
            <w:tcW w:w="900" w:type="dxa"/>
            <w:vAlign w:val="center"/>
          </w:tcPr>
          <w:p w14:paraId="03DC7C08">
            <w:pPr>
              <w:adjustRightInd w:val="0"/>
              <w:spacing w:line="360" w:lineRule="auto"/>
              <w:jc w:val="center"/>
              <w:rPr>
                <w:rFonts w:asciiTheme="minorEastAsia" w:hAnsiTheme="minorEastAsia" w:cstheme="minorEastAsia"/>
                <w:color w:val="000000"/>
                <w:kern w:val="0"/>
                <w:sz w:val="24"/>
                <w:highlight w:val="none"/>
              </w:rPr>
            </w:pPr>
          </w:p>
        </w:tc>
      </w:tr>
      <w:tr w14:paraId="36CB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660" w:type="dxa"/>
            <w:vAlign w:val="center"/>
          </w:tcPr>
          <w:p w14:paraId="10BA5FC1">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6</w:t>
            </w:r>
          </w:p>
        </w:tc>
        <w:tc>
          <w:tcPr>
            <w:tcW w:w="1590" w:type="dxa"/>
            <w:vAlign w:val="center"/>
          </w:tcPr>
          <w:p w14:paraId="02A71D70">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szCs w:val="24"/>
                <w:highlight w:val="none"/>
              </w:rPr>
              <w:t>磋商</w:t>
            </w:r>
            <w:r>
              <w:rPr>
                <w:rFonts w:hint="eastAsia" w:asciiTheme="minorEastAsia" w:hAnsiTheme="minorEastAsia" w:cstheme="minorEastAsia"/>
                <w:color w:val="000000"/>
                <w:kern w:val="0"/>
                <w:sz w:val="24"/>
                <w:highlight w:val="none"/>
              </w:rPr>
              <w:t>有效期</w:t>
            </w:r>
          </w:p>
        </w:tc>
        <w:tc>
          <w:tcPr>
            <w:tcW w:w="1275" w:type="dxa"/>
            <w:vAlign w:val="center"/>
          </w:tcPr>
          <w:p w14:paraId="049B4888">
            <w:pPr>
              <w:adjustRightInd w:val="0"/>
              <w:spacing w:line="360" w:lineRule="auto"/>
              <w:jc w:val="center"/>
              <w:rPr>
                <w:rFonts w:asciiTheme="minorEastAsia" w:hAnsiTheme="minorEastAsia"/>
                <w:color w:val="000000"/>
                <w:sz w:val="24"/>
                <w:szCs w:val="24"/>
                <w:highlight w:val="none"/>
              </w:rPr>
            </w:pPr>
          </w:p>
        </w:tc>
        <w:tc>
          <w:tcPr>
            <w:tcW w:w="5024" w:type="dxa"/>
            <w:vAlign w:val="center"/>
          </w:tcPr>
          <w:p w14:paraId="42908680">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szCs w:val="24"/>
                <w:highlight w:val="none"/>
              </w:rPr>
              <w:t>60 日（自提交响应文件截止之日算起）</w:t>
            </w:r>
          </w:p>
        </w:tc>
        <w:tc>
          <w:tcPr>
            <w:tcW w:w="900" w:type="dxa"/>
            <w:vAlign w:val="center"/>
          </w:tcPr>
          <w:p w14:paraId="7F561B4C">
            <w:pPr>
              <w:adjustRightInd w:val="0"/>
              <w:spacing w:line="360" w:lineRule="auto"/>
              <w:jc w:val="center"/>
              <w:rPr>
                <w:rFonts w:asciiTheme="minorEastAsia" w:hAnsiTheme="minorEastAsia" w:cstheme="minorEastAsia"/>
                <w:color w:val="000000"/>
                <w:kern w:val="0"/>
                <w:sz w:val="24"/>
                <w:highlight w:val="none"/>
              </w:rPr>
            </w:pPr>
          </w:p>
        </w:tc>
      </w:tr>
      <w:tr w14:paraId="70D5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660" w:type="dxa"/>
            <w:vAlign w:val="center"/>
          </w:tcPr>
          <w:p w14:paraId="3CD393D2">
            <w:pPr>
              <w:adjustRightInd w:val="0"/>
              <w:spacing w:line="360" w:lineRule="auto"/>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7</w:t>
            </w:r>
          </w:p>
        </w:tc>
        <w:tc>
          <w:tcPr>
            <w:tcW w:w="1590" w:type="dxa"/>
            <w:vAlign w:val="center"/>
          </w:tcPr>
          <w:p w14:paraId="572B78FB">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工期</w:t>
            </w:r>
          </w:p>
        </w:tc>
        <w:tc>
          <w:tcPr>
            <w:tcW w:w="1275" w:type="dxa"/>
            <w:vAlign w:val="center"/>
          </w:tcPr>
          <w:p w14:paraId="2566CA67">
            <w:pPr>
              <w:adjustRightInd w:val="0"/>
              <w:spacing w:line="360" w:lineRule="auto"/>
              <w:jc w:val="center"/>
              <w:rPr>
                <w:rFonts w:asciiTheme="minorEastAsia" w:hAnsiTheme="minorEastAsia" w:cstheme="minorEastAsia"/>
                <w:color w:val="000000"/>
                <w:kern w:val="0"/>
                <w:sz w:val="24"/>
                <w:highlight w:val="none"/>
              </w:rPr>
            </w:pPr>
          </w:p>
        </w:tc>
        <w:tc>
          <w:tcPr>
            <w:tcW w:w="5024" w:type="dxa"/>
            <w:vAlign w:val="center"/>
          </w:tcPr>
          <w:p w14:paraId="1656C6A3">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szCs w:val="24"/>
                <w:highlight w:val="none"/>
                <w:lang w:val="en-US" w:eastAsia="zh-CN"/>
              </w:rPr>
              <w:t>60日历天</w:t>
            </w:r>
          </w:p>
        </w:tc>
        <w:tc>
          <w:tcPr>
            <w:tcW w:w="900" w:type="dxa"/>
            <w:vAlign w:val="center"/>
          </w:tcPr>
          <w:p w14:paraId="39BE49D0">
            <w:pPr>
              <w:adjustRightInd w:val="0"/>
              <w:spacing w:line="360" w:lineRule="auto"/>
              <w:jc w:val="center"/>
              <w:rPr>
                <w:rFonts w:asciiTheme="minorEastAsia" w:hAnsiTheme="minorEastAsia" w:cstheme="minorEastAsia"/>
                <w:color w:val="000000"/>
                <w:kern w:val="0"/>
                <w:sz w:val="24"/>
                <w:highlight w:val="none"/>
              </w:rPr>
            </w:pPr>
          </w:p>
        </w:tc>
      </w:tr>
      <w:tr w14:paraId="01F9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739F6B0F">
            <w:pPr>
              <w:adjustRightInd w:val="0"/>
              <w:spacing w:line="360" w:lineRule="auto"/>
              <w:ind w:left="-567" w:leftChars="-270" w:firstLine="576" w:firstLineChars="240"/>
              <w:jc w:val="center"/>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8</w:t>
            </w:r>
          </w:p>
        </w:tc>
        <w:tc>
          <w:tcPr>
            <w:tcW w:w="1590" w:type="dxa"/>
            <w:vAlign w:val="center"/>
          </w:tcPr>
          <w:p w14:paraId="33C08EA6">
            <w:pPr>
              <w:adjustRightInd w:val="0"/>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kern w:val="0"/>
                <w:sz w:val="24"/>
                <w:highlight w:val="none"/>
              </w:rPr>
              <w:t>承诺工程质量</w:t>
            </w:r>
          </w:p>
        </w:tc>
        <w:tc>
          <w:tcPr>
            <w:tcW w:w="1275" w:type="dxa"/>
            <w:vAlign w:val="center"/>
          </w:tcPr>
          <w:p w14:paraId="5B9A50CF">
            <w:pPr>
              <w:adjustRightInd w:val="0"/>
              <w:spacing w:line="360" w:lineRule="auto"/>
              <w:jc w:val="center"/>
              <w:rPr>
                <w:rFonts w:asciiTheme="minorEastAsia" w:hAnsiTheme="minorEastAsia" w:cstheme="minorEastAsia"/>
                <w:color w:val="000000"/>
                <w:kern w:val="0"/>
                <w:sz w:val="24"/>
                <w:highlight w:val="none"/>
              </w:rPr>
            </w:pPr>
          </w:p>
        </w:tc>
        <w:tc>
          <w:tcPr>
            <w:tcW w:w="5024" w:type="dxa"/>
            <w:vAlign w:val="center"/>
          </w:tcPr>
          <w:p w14:paraId="4F4EB179">
            <w:pPr>
              <w:adjustRightInd w:val="0"/>
              <w:spacing w:line="360" w:lineRule="auto"/>
              <w:ind w:firstLine="480" w:firstLineChars="200"/>
              <w:rPr>
                <w:rFonts w:asciiTheme="minorEastAsia" w:hAnsiTheme="minorEastAsia" w:cstheme="minorEastAsia"/>
                <w:color w:val="000000"/>
                <w:kern w:val="0"/>
                <w:sz w:val="24"/>
                <w:highlight w:val="none"/>
              </w:rPr>
            </w:pPr>
            <w:r>
              <w:rPr>
                <w:rFonts w:hint="eastAsia" w:asciiTheme="minorEastAsia" w:hAnsiTheme="minorEastAsia" w:cstheme="minorEastAsia"/>
                <w:bCs/>
                <w:color w:val="000000"/>
                <w:sz w:val="24"/>
                <w:szCs w:val="24"/>
                <w:highlight w:val="none"/>
              </w:rPr>
              <w:t>达到国家和行业颁发的施工及验收规程规范要求</w:t>
            </w:r>
          </w:p>
        </w:tc>
        <w:tc>
          <w:tcPr>
            <w:tcW w:w="900" w:type="dxa"/>
            <w:vAlign w:val="center"/>
          </w:tcPr>
          <w:p w14:paraId="7A322BE7">
            <w:pPr>
              <w:adjustRightInd w:val="0"/>
              <w:spacing w:line="360" w:lineRule="auto"/>
              <w:jc w:val="center"/>
              <w:rPr>
                <w:rFonts w:asciiTheme="minorEastAsia" w:hAnsiTheme="minorEastAsia" w:cstheme="minorEastAsia"/>
                <w:color w:val="000000"/>
                <w:kern w:val="0"/>
                <w:sz w:val="24"/>
                <w:highlight w:val="none"/>
                <w:u w:val="single"/>
              </w:rPr>
            </w:pPr>
          </w:p>
        </w:tc>
      </w:tr>
      <w:tr w14:paraId="14CF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49" w:type="dxa"/>
            <w:gridSpan w:val="5"/>
            <w:vAlign w:val="center"/>
          </w:tcPr>
          <w:p w14:paraId="4DBC7B09">
            <w:pPr>
              <w:adjustRightInd w:val="0"/>
              <w:spacing w:line="360" w:lineRule="auto"/>
              <w:rPr>
                <w:rFonts w:asciiTheme="minorEastAsia" w:hAnsiTheme="minorEastAsia" w:cstheme="minorEastAsia"/>
                <w:color w:val="000000"/>
                <w:kern w:val="0"/>
                <w:sz w:val="24"/>
                <w:highlight w:val="none"/>
                <w:u w:val="single"/>
              </w:rPr>
            </w:pPr>
            <w:r>
              <w:rPr>
                <w:rFonts w:hint="eastAsia" w:cs="宋体" w:asciiTheme="minorEastAsia" w:hAnsiTheme="minorEastAsia"/>
                <w:color w:val="000000"/>
                <w:sz w:val="24"/>
                <w:szCs w:val="24"/>
                <w:highlight w:val="none"/>
              </w:rPr>
              <w:t>备注：投标人在响应采购文件中规定的实质性要求和条件的基础上，可做出其他有利于招标人的承诺。此类承诺可在本表中予以补充填写。</w:t>
            </w:r>
          </w:p>
        </w:tc>
      </w:tr>
    </w:tbl>
    <w:p w14:paraId="34BF0A7C">
      <w:pPr>
        <w:adjustRightInd w:val="0"/>
        <w:spacing w:line="360" w:lineRule="auto"/>
        <w:ind w:firstLine="960" w:firstLineChars="4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供 应 商：</w:t>
      </w:r>
      <w:r>
        <w:rPr>
          <w:rFonts w:hint="eastAsia" w:asciiTheme="minorEastAsia" w:hAnsiTheme="minorEastAsia" w:cstheme="minorEastAsia"/>
          <w:color w:val="000000"/>
          <w:kern w:val="0"/>
          <w:sz w:val="24"/>
          <w:highlight w:val="none"/>
          <w:u w:val="single"/>
        </w:rPr>
        <w:t xml:space="preserve">                                         （盖章）</w:t>
      </w:r>
    </w:p>
    <w:p w14:paraId="1BF937F1">
      <w:pPr>
        <w:adjustRightInd w:val="0"/>
        <w:spacing w:line="360" w:lineRule="auto"/>
        <w:ind w:firstLine="960" w:firstLineChars="400"/>
        <w:rPr>
          <w:rFonts w:asciiTheme="minorEastAsia" w:hAnsiTheme="minorEastAsia" w:cstheme="minorEastAsia"/>
          <w:color w:val="000000"/>
          <w:kern w:val="0"/>
          <w:sz w:val="24"/>
          <w:highlight w:val="none"/>
          <w:u w:val="single"/>
        </w:rPr>
      </w:pPr>
      <w:r>
        <w:rPr>
          <w:rFonts w:hint="eastAsia" w:asciiTheme="minorEastAsia" w:hAnsiTheme="minorEastAsia" w:cstheme="minorEastAsia"/>
          <w:color w:val="000000"/>
          <w:kern w:val="0"/>
          <w:sz w:val="24"/>
          <w:highlight w:val="none"/>
        </w:rPr>
        <w:t>法定代表人或其授权代理人：</w:t>
      </w:r>
      <w:r>
        <w:rPr>
          <w:rFonts w:hint="eastAsia" w:asciiTheme="minorEastAsia" w:hAnsiTheme="minorEastAsia" w:cstheme="minorEastAsia"/>
          <w:color w:val="000000"/>
          <w:kern w:val="0"/>
          <w:sz w:val="24"/>
          <w:highlight w:val="none"/>
          <w:u w:val="single"/>
        </w:rPr>
        <w:t xml:space="preserve">                   （签字或盖章）</w:t>
      </w:r>
    </w:p>
    <w:p w14:paraId="1B54CB4B">
      <w:pPr>
        <w:adjustRightInd w:val="0"/>
        <w:spacing w:line="360" w:lineRule="auto"/>
        <w:ind w:firstLine="960" w:firstLineChars="400"/>
        <w:rPr>
          <w:rFonts w:asciiTheme="minorEastAsia" w:hAnsiTheme="minorEastAsia" w:cstheme="minorEastAsia"/>
          <w:color w:val="000000"/>
          <w:kern w:val="0"/>
          <w:sz w:val="24"/>
          <w:highlight w:val="none"/>
        </w:rPr>
        <w:sectPr>
          <w:endnotePr>
            <w:numFmt w:val="decimal"/>
          </w:endnotePr>
          <w:pgSz w:w="11906" w:h="16838"/>
          <w:pgMar w:top="1418" w:right="1418" w:bottom="1134" w:left="1418" w:header="567" w:footer="680" w:gutter="0"/>
          <w:cols w:space="720" w:num="1"/>
          <w:docGrid w:type="linesAndChars" w:linePitch="312" w:charSpace="0"/>
        </w:sectPr>
      </w:pPr>
      <w:r>
        <w:rPr>
          <w:rFonts w:hint="eastAsia" w:asciiTheme="minorEastAsia" w:hAnsiTheme="minorEastAsia" w:cstheme="minorEastAsia"/>
          <w:color w:val="000000"/>
          <w:kern w:val="0"/>
          <w:sz w:val="24"/>
          <w:highlight w:val="none"/>
        </w:rPr>
        <w:t>日    期：</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年</w:t>
      </w:r>
      <w:r>
        <w:rPr>
          <w:rFonts w:hint="eastAsia" w:asciiTheme="minorEastAsia" w:hAnsiTheme="minorEastAsia" w:cstheme="minorEastAsia"/>
          <w:color w:val="000000"/>
          <w:kern w:val="0"/>
          <w:sz w:val="24"/>
          <w:highlight w:val="none"/>
          <w:u w:val="single"/>
        </w:rPr>
        <w:t xml:space="preserve">             </w:t>
      </w:r>
      <w:r>
        <w:rPr>
          <w:rFonts w:hint="eastAsia" w:asciiTheme="minorEastAsia" w:hAnsiTheme="minorEastAsia" w:cstheme="minorEastAsia"/>
          <w:color w:val="000000"/>
          <w:kern w:val="0"/>
          <w:sz w:val="24"/>
          <w:highlight w:val="none"/>
        </w:rPr>
        <w:t>月</w:t>
      </w:r>
      <w:r>
        <w:rPr>
          <w:rFonts w:hint="eastAsia" w:asciiTheme="minorEastAsia" w:hAnsiTheme="minorEastAsia" w:cstheme="minorEastAsia"/>
          <w:color w:val="000000"/>
          <w:kern w:val="0"/>
          <w:sz w:val="24"/>
          <w:highlight w:val="none"/>
          <w:u w:val="single"/>
        </w:rPr>
        <w:t xml:space="preserve">            </w:t>
      </w:r>
    </w:p>
    <w:p w14:paraId="3811945D">
      <w:pPr>
        <w:pStyle w:val="7"/>
        <w:spacing w:line="360" w:lineRule="auto"/>
        <w:jc w:val="center"/>
        <w:rPr>
          <w:rFonts w:asciiTheme="minorEastAsia" w:hAnsiTheme="minorEastAsia" w:eastAsiaTheme="minorEastAsia" w:cstheme="minorEastAsia"/>
          <w:color w:val="000000"/>
          <w:highlight w:val="none"/>
        </w:rPr>
      </w:pPr>
      <w:bookmarkStart w:id="352" w:name="_Toc304362811"/>
      <w:bookmarkStart w:id="353" w:name="_Toc6574"/>
      <w:bookmarkStart w:id="354" w:name="_Toc24212"/>
      <w:bookmarkStart w:id="355" w:name="_Toc6376"/>
      <w:r>
        <w:rPr>
          <w:rFonts w:hint="eastAsia" w:asciiTheme="minorEastAsia" w:hAnsiTheme="minorEastAsia" w:eastAsiaTheme="minorEastAsia" w:cstheme="minorEastAsia"/>
          <w:color w:val="000000"/>
          <w:highlight w:val="none"/>
        </w:rPr>
        <w:t>三、磋商报价汇总表</w:t>
      </w:r>
      <w:bookmarkEnd w:id="352"/>
      <w:bookmarkEnd w:id="353"/>
      <w:bookmarkEnd w:id="354"/>
      <w:bookmarkEnd w:id="355"/>
    </w:p>
    <w:p w14:paraId="66045D26">
      <w:pPr>
        <w:spacing w:line="360" w:lineRule="auto"/>
        <w:rPr>
          <w:rFonts w:asciiTheme="minorEastAsia" w:hAnsiTheme="minorEastAsia" w:cstheme="minorEastAsia"/>
          <w:color w:val="000000"/>
          <w:sz w:val="28"/>
          <w:highlight w:val="none"/>
        </w:rPr>
      </w:pPr>
    </w:p>
    <w:p w14:paraId="1EB92DFD">
      <w:pPr>
        <w:spacing w:line="360" w:lineRule="auto"/>
        <w:rPr>
          <w:rFonts w:asciiTheme="minorEastAsia" w:hAnsiTheme="minorEastAsia" w:cstheme="minorEastAsia"/>
          <w:color w:val="000000"/>
          <w:kern w:val="0"/>
          <w:sz w:val="24"/>
          <w:highlight w:val="none"/>
        </w:rPr>
      </w:pPr>
      <w:r>
        <w:rPr>
          <w:rFonts w:hint="eastAsia" w:asciiTheme="minorEastAsia" w:hAnsiTheme="minorEastAsia" w:cstheme="minorEastAsia"/>
          <w:color w:val="000000"/>
          <w:sz w:val="24"/>
          <w:highlight w:val="none"/>
          <w:u w:val="single"/>
        </w:rPr>
        <w:t xml:space="preserve">（工程项目名称）    </w:t>
      </w:r>
      <w:r>
        <w:rPr>
          <w:rFonts w:hint="eastAsia" w:asciiTheme="minorEastAsia" w:hAnsiTheme="minorEastAsia" w:cstheme="minorEastAsia"/>
          <w:color w:val="000000"/>
          <w:sz w:val="24"/>
          <w:highlight w:val="none"/>
        </w:rPr>
        <w:t xml:space="preserve">工程                         </w:t>
      </w:r>
      <w:r>
        <w:rPr>
          <w:rFonts w:hint="eastAsia" w:asciiTheme="minorEastAsia" w:hAnsiTheme="minorEastAsia" w:cstheme="minorEastAsia"/>
          <w:color w:val="000000"/>
          <w:kern w:val="0"/>
          <w:sz w:val="28"/>
          <w:highlight w:val="none"/>
        </w:rPr>
        <w:t xml:space="preserve">       </w:t>
      </w:r>
      <w:r>
        <w:rPr>
          <w:rFonts w:hint="eastAsia" w:asciiTheme="minorEastAsia" w:hAnsiTheme="minorEastAsia" w:cstheme="minorEastAsia"/>
          <w:color w:val="000000"/>
          <w:kern w:val="0"/>
          <w:sz w:val="24"/>
          <w:highlight w:val="none"/>
        </w:rPr>
        <w:t>币种：人民币</w:t>
      </w:r>
    </w:p>
    <w:tbl>
      <w:tblPr>
        <w:tblStyle w:val="33"/>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10EC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CFD3059">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项目内容</w:t>
            </w:r>
          </w:p>
        </w:tc>
        <w:tc>
          <w:tcPr>
            <w:tcW w:w="3176" w:type="dxa"/>
            <w:vAlign w:val="center"/>
          </w:tcPr>
          <w:p w14:paraId="2FDD1D98">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金额</w:t>
            </w:r>
          </w:p>
        </w:tc>
        <w:tc>
          <w:tcPr>
            <w:tcW w:w="2400" w:type="dxa"/>
            <w:vAlign w:val="center"/>
          </w:tcPr>
          <w:p w14:paraId="0EC2A199">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备注</w:t>
            </w:r>
          </w:p>
        </w:tc>
      </w:tr>
      <w:tr w14:paraId="6693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00F7B20">
            <w:pPr>
              <w:spacing w:line="360" w:lineRule="auto"/>
              <w:jc w:val="center"/>
              <w:rPr>
                <w:rFonts w:asciiTheme="minorEastAsia" w:hAnsiTheme="minorEastAsia" w:cstheme="minorEastAsia"/>
                <w:color w:val="000000"/>
                <w:sz w:val="24"/>
                <w:szCs w:val="24"/>
                <w:highlight w:val="none"/>
              </w:rPr>
            </w:pPr>
          </w:p>
        </w:tc>
        <w:tc>
          <w:tcPr>
            <w:tcW w:w="3176" w:type="dxa"/>
            <w:vAlign w:val="center"/>
          </w:tcPr>
          <w:p w14:paraId="6DC56B8C">
            <w:pPr>
              <w:spacing w:line="360" w:lineRule="auto"/>
              <w:ind w:right="140"/>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元</w:t>
            </w:r>
          </w:p>
        </w:tc>
        <w:tc>
          <w:tcPr>
            <w:tcW w:w="2400" w:type="dxa"/>
            <w:vAlign w:val="center"/>
          </w:tcPr>
          <w:p w14:paraId="67794556">
            <w:pPr>
              <w:spacing w:line="360" w:lineRule="auto"/>
              <w:jc w:val="center"/>
              <w:rPr>
                <w:rFonts w:asciiTheme="minorEastAsia" w:hAnsiTheme="minorEastAsia" w:cstheme="minorEastAsia"/>
                <w:color w:val="000000"/>
                <w:sz w:val="24"/>
                <w:szCs w:val="24"/>
                <w:highlight w:val="none"/>
              </w:rPr>
            </w:pPr>
          </w:p>
        </w:tc>
      </w:tr>
      <w:tr w14:paraId="45FA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FF59B05">
            <w:pPr>
              <w:spacing w:line="360" w:lineRule="auto"/>
              <w:jc w:val="center"/>
              <w:rPr>
                <w:rFonts w:asciiTheme="minorEastAsia" w:hAnsiTheme="minorEastAsia" w:cstheme="minorEastAsia"/>
                <w:color w:val="000000"/>
                <w:sz w:val="24"/>
                <w:szCs w:val="24"/>
                <w:highlight w:val="none"/>
              </w:rPr>
            </w:pPr>
          </w:p>
        </w:tc>
        <w:tc>
          <w:tcPr>
            <w:tcW w:w="3176" w:type="dxa"/>
            <w:vAlign w:val="center"/>
          </w:tcPr>
          <w:p w14:paraId="2F9C5A1C">
            <w:pPr>
              <w:spacing w:line="360" w:lineRule="auto"/>
              <w:ind w:right="140"/>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元</w:t>
            </w:r>
          </w:p>
        </w:tc>
        <w:tc>
          <w:tcPr>
            <w:tcW w:w="2400" w:type="dxa"/>
            <w:vAlign w:val="center"/>
          </w:tcPr>
          <w:p w14:paraId="091B6F4A">
            <w:pPr>
              <w:spacing w:line="360" w:lineRule="auto"/>
              <w:jc w:val="center"/>
              <w:rPr>
                <w:rFonts w:asciiTheme="minorEastAsia" w:hAnsiTheme="minorEastAsia" w:cstheme="minorEastAsia"/>
                <w:color w:val="000000"/>
                <w:sz w:val="24"/>
                <w:szCs w:val="24"/>
                <w:highlight w:val="none"/>
              </w:rPr>
            </w:pPr>
          </w:p>
        </w:tc>
      </w:tr>
      <w:tr w14:paraId="62FB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EE44D1B">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合计</w:t>
            </w:r>
          </w:p>
        </w:tc>
        <w:tc>
          <w:tcPr>
            <w:tcW w:w="3176" w:type="dxa"/>
            <w:vAlign w:val="center"/>
          </w:tcPr>
          <w:p w14:paraId="0F9F8236">
            <w:pPr>
              <w:spacing w:line="360" w:lineRule="auto"/>
              <w:ind w:right="140"/>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元</w:t>
            </w:r>
          </w:p>
        </w:tc>
        <w:tc>
          <w:tcPr>
            <w:tcW w:w="2400" w:type="dxa"/>
            <w:vAlign w:val="center"/>
          </w:tcPr>
          <w:p w14:paraId="3AD544C6">
            <w:pPr>
              <w:spacing w:line="360" w:lineRule="auto"/>
              <w:jc w:val="center"/>
              <w:rPr>
                <w:rFonts w:asciiTheme="minorEastAsia" w:hAnsiTheme="minorEastAsia" w:cstheme="minorEastAsia"/>
                <w:color w:val="000000"/>
                <w:sz w:val="24"/>
                <w:szCs w:val="24"/>
                <w:highlight w:val="none"/>
              </w:rPr>
            </w:pPr>
          </w:p>
        </w:tc>
      </w:tr>
      <w:tr w14:paraId="3FA1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43966D8A">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磋商总报价：大写</w:t>
            </w:r>
            <w:r>
              <w:rPr>
                <w:rFonts w:hint="eastAsia" w:asciiTheme="minorEastAsia" w:hAnsiTheme="minorEastAsia" w:cstheme="minorEastAsia"/>
                <w:color w:val="000000"/>
                <w:sz w:val="24"/>
                <w:szCs w:val="24"/>
                <w:highlight w:val="none"/>
                <w:u w:val="single"/>
              </w:rPr>
              <w:t xml:space="preserve">                            （¥               ）</w:t>
            </w:r>
          </w:p>
        </w:tc>
      </w:tr>
      <w:tr w14:paraId="4E6D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9674" w:type="dxa"/>
            <w:gridSpan w:val="3"/>
          </w:tcPr>
          <w:p w14:paraId="0BD96D33">
            <w:pPr>
              <w:spacing w:line="360" w:lineRule="auto"/>
              <w:ind w:right="700"/>
              <w:rPr>
                <w:rFonts w:asciiTheme="minorEastAsia" w:hAnsiTheme="minorEastAsia" w:cstheme="minorEastAsia"/>
                <w:color w:val="000000"/>
                <w:szCs w:val="21"/>
                <w:highlight w:val="none"/>
              </w:rPr>
            </w:pPr>
          </w:p>
          <w:p w14:paraId="7CB11B02">
            <w:pPr>
              <w:spacing w:line="360" w:lineRule="auto"/>
              <w:ind w:right="700"/>
              <w:rPr>
                <w:rFonts w:asciiTheme="minorEastAsia" w:hAnsiTheme="minorEastAsia" w:cstheme="minorEastAsia"/>
                <w:color w:val="000000"/>
                <w:szCs w:val="21"/>
                <w:highlight w:val="none"/>
              </w:rPr>
            </w:pPr>
            <w:r>
              <w:rPr>
                <w:rFonts w:hint="eastAsia" w:asciiTheme="minorEastAsia" w:hAnsiTheme="minorEastAsia" w:cstheme="minorEastAsia"/>
                <w:color w:val="000000"/>
                <w:szCs w:val="21"/>
                <w:highlight w:val="none"/>
              </w:rPr>
              <w:t>说明：</w:t>
            </w:r>
          </w:p>
        </w:tc>
      </w:tr>
      <w:tr w14:paraId="7F1D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0A22F89">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工期（日历日）</w:t>
            </w:r>
          </w:p>
        </w:tc>
        <w:tc>
          <w:tcPr>
            <w:tcW w:w="5576" w:type="dxa"/>
            <w:gridSpan w:val="2"/>
            <w:vAlign w:val="center"/>
          </w:tcPr>
          <w:p w14:paraId="162984B4">
            <w:pPr>
              <w:spacing w:line="360" w:lineRule="auto"/>
              <w:ind w:right="700"/>
              <w:jc w:val="center"/>
              <w:rPr>
                <w:rFonts w:asciiTheme="minorEastAsia" w:hAnsiTheme="minorEastAsia" w:cstheme="minorEastAsia"/>
                <w:color w:val="000000"/>
                <w:szCs w:val="21"/>
                <w:highlight w:val="none"/>
              </w:rPr>
            </w:pPr>
          </w:p>
        </w:tc>
      </w:tr>
      <w:tr w14:paraId="0276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14D75ED">
            <w:pPr>
              <w:spacing w:line="360" w:lineRule="auto"/>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承诺工程质量</w:t>
            </w:r>
          </w:p>
        </w:tc>
        <w:tc>
          <w:tcPr>
            <w:tcW w:w="5576" w:type="dxa"/>
            <w:gridSpan w:val="2"/>
            <w:vAlign w:val="center"/>
          </w:tcPr>
          <w:p w14:paraId="1993F5DF">
            <w:pPr>
              <w:spacing w:line="360" w:lineRule="auto"/>
              <w:ind w:right="700"/>
              <w:jc w:val="center"/>
              <w:rPr>
                <w:rFonts w:asciiTheme="minorEastAsia" w:hAnsiTheme="minorEastAsia" w:cstheme="minorEastAsia"/>
                <w:color w:val="000000"/>
                <w:szCs w:val="21"/>
                <w:highlight w:val="none"/>
              </w:rPr>
            </w:pPr>
          </w:p>
        </w:tc>
      </w:tr>
    </w:tbl>
    <w:p w14:paraId="3FCFF5BD">
      <w:pPr>
        <w:spacing w:line="360" w:lineRule="auto"/>
        <w:ind w:right="700" w:firstLine="315" w:firstLineChars="150"/>
        <w:rPr>
          <w:rFonts w:asciiTheme="minorEastAsia" w:hAnsiTheme="minorEastAsia" w:cstheme="minorEastAsia"/>
          <w:color w:val="000000"/>
          <w:szCs w:val="21"/>
          <w:highlight w:val="none"/>
        </w:rPr>
      </w:pPr>
    </w:p>
    <w:p w14:paraId="702D4B20">
      <w:pPr>
        <w:spacing w:line="360" w:lineRule="auto"/>
        <w:rPr>
          <w:rFonts w:asciiTheme="minorEastAsia" w:hAnsiTheme="minorEastAsia" w:cstheme="minorEastAsia"/>
          <w:color w:val="000000"/>
          <w:highlight w:val="none"/>
        </w:rPr>
      </w:pPr>
    </w:p>
    <w:p w14:paraId="1AD7E548">
      <w:pPr>
        <w:spacing w:line="360" w:lineRule="auto"/>
        <w:ind w:firstLine="960" w:firstLineChars="400"/>
        <w:rPr>
          <w:rFonts w:asciiTheme="minorEastAsia" w:hAnsiTheme="minorEastAsia" w:cstheme="minorEastAsia"/>
          <w:color w:val="000000"/>
          <w:sz w:val="24"/>
          <w:highlight w:val="none"/>
        </w:rPr>
      </w:pPr>
    </w:p>
    <w:p w14:paraId="732766F4">
      <w:pPr>
        <w:spacing w:line="360" w:lineRule="auto"/>
        <w:ind w:firstLine="960" w:firstLineChars="400"/>
        <w:rPr>
          <w:rFonts w:asciiTheme="minorEastAsia" w:hAnsiTheme="minorEastAsia" w:cstheme="minorEastAsia"/>
          <w:color w:val="000000"/>
          <w:sz w:val="24"/>
          <w:highlight w:val="none"/>
          <w:u w:val="single"/>
        </w:rPr>
      </w:pPr>
      <w:r>
        <w:rPr>
          <w:rFonts w:hint="eastAsia" w:asciiTheme="minorEastAsia" w:hAnsiTheme="minorEastAsia" w:cstheme="minorEastAsia"/>
          <w:color w:val="000000"/>
          <w:sz w:val="24"/>
          <w:highlight w:val="none"/>
        </w:rPr>
        <w:t>供应商：</w:t>
      </w:r>
      <w:r>
        <w:rPr>
          <w:rFonts w:hint="eastAsia" w:asciiTheme="minorEastAsia" w:hAnsiTheme="minorEastAsia" w:cstheme="minorEastAsia"/>
          <w:color w:val="000000"/>
          <w:sz w:val="24"/>
          <w:highlight w:val="none"/>
          <w:u w:val="single"/>
        </w:rPr>
        <w:t xml:space="preserve">                                           （盖章）</w:t>
      </w:r>
    </w:p>
    <w:p w14:paraId="6E31B342">
      <w:pPr>
        <w:spacing w:line="360" w:lineRule="auto"/>
        <w:ind w:firstLine="960" w:firstLineChars="400"/>
        <w:rPr>
          <w:rFonts w:asciiTheme="minorEastAsia" w:hAnsiTheme="minorEastAsia" w:cstheme="minorEastAsia"/>
          <w:color w:val="000000"/>
          <w:sz w:val="24"/>
          <w:highlight w:val="none"/>
          <w:u w:val="single"/>
        </w:rPr>
      </w:pPr>
      <w:r>
        <w:rPr>
          <w:rFonts w:hint="eastAsia" w:asciiTheme="minorEastAsia" w:hAnsiTheme="minorEastAsia" w:cstheme="minorEastAsia"/>
          <w:color w:val="000000"/>
          <w:sz w:val="24"/>
          <w:highlight w:val="none"/>
        </w:rPr>
        <w:t>法定代表人或其授权代理人：</w:t>
      </w:r>
      <w:r>
        <w:rPr>
          <w:rFonts w:hint="eastAsia" w:asciiTheme="minorEastAsia" w:hAnsiTheme="minorEastAsia" w:cstheme="minorEastAsia"/>
          <w:color w:val="000000"/>
          <w:sz w:val="24"/>
          <w:highlight w:val="none"/>
          <w:u w:val="single"/>
        </w:rPr>
        <w:t xml:space="preserve">                   （签字或盖章）</w:t>
      </w:r>
    </w:p>
    <w:p w14:paraId="32CF05F3">
      <w:pPr>
        <w:pStyle w:val="32"/>
        <w:spacing w:line="360" w:lineRule="auto"/>
        <w:ind w:firstLine="960" w:firstLineChars="400"/>
        <w:rPr>
          <w:rFonts w:asciiTheme="minorEastAsia" w:hAnsiTheme="minorEastAsia" w:cstheme="minorEastAsia"/>
          <w:color w:val="000000"/>
          <w:sz w:val="24"/>
          <w:highlight w:val="none"/>
        </w:rPr>
      </w:pPr>
    </w:p>
    <w:p w14:paraId="212B7682">
      <w:pPr>
        <w:pStyle w:val="32"/>
        <w:spacing w:line="360" w:lineRule="auto"/>
        <w:ind w:firstLine="960" w:firstLineChars="400"/>
        <w:rPr>
          <w:rFonts w:asciiTheme="minorEastAsia" w:hAnsiTheme="minorEastAsia" w:cstheme="minorEastAsia"/>
          <w:color w:val="000000"/>
          <w:sz w:val="24"/>
          <w:highlight w:val="none"/>
        </w:rPr>
        <w:sectPr>
          <w:endnotePr>
            <w:numFmt w:val="decimal"/>
          </w:endnotePr>
          <w:pgSz w:w="11906" w:h="16838"/>
          <w:pgMar w:top="1418" w:right="1304" w:bottom="1134" w:left="1418" w:header="567" w:footer="680" w:gutter="0"/>
          <w:cols w:space="720" w:num="1"/>
          <w:docGrid w:type="linesAndChars" w:linePitch="312" w:charSpace="0"/>
        </w:sectPr>
      </w:pPr>
      <w:r>
        <w:rPr>
          <w:rFonts w:hint="eastAsia" w:asciiTheme="minorEastAsia" w:hAnsiTheme="minorEastAsia" w:cstheme="minorEastAsia"/>
          <w:color w:val="000000"/>
          <w:sz w:val="24"/>
          <w:highlight w:val="none"/>
        </w:rPr>
        <w:t>日期：</w:t>
      </w:r>
      <w:r>
        <w:rPr>
          <w:rFonts w:hint="eastAsia" w:asciiTheme="minorEastAsia" w:hAnsiTheme="minorEastAsia" w:cstheme="minorEastAsia"/>
          <w:color w:val="000000"/>
          <w:sz w:val="24"/>
          <w:highlight w:val="none"/>
          <w:u w:val="single"/>
        </w:rPr>
        <w:t xml:space="preserve">                  </w:t>
      </w:r>
      <w:r>
        <w:rPr>
          <w:rFonts w:hint="eastAsia" w:asciiTheme="minorEastAsia" w:hAnsiTheme="minorEastAsia" w:cstheme="minorEastAsia"/>
          <w:color w:val="000000"/>
          <w:sz w:val="24"/>
          <w:highlight w:val="none"/>
        </w:rPr>
        <w:t>年</w:t>
      </w:r>
      <w:r>
        <w:rPr>
          <w:rFonts w:hint="eastAsia" w:asciiTheme="minorEastAsia" w:hAnsiTheme="minorEastAsia" w:cstheme="minorEastAsia"/>
          <w:color w:val="000000"/>
          <w:sz w:val="24"/>
          <w:highlight w:val="none"/>
          <w:u w:val="single"/>
        </w:rPr>
        <w:t xml:space="preserve">               </w:t>
      </w:r>
      <w:r>
        <w:rPr>
          <w:rFonts w:hint="eastAsia" w:asciiTheme="minorEastAsia" w:hAnsiTheme="minorEastAsia" w:cstheme="minorEastAsia"/>
          <w:color w:val="000000"/>
          <w:sz w:val="24"/>
          <w:highlight w:val="none"/>
        </w:rPr>
        <w:t>月</w:t>
      </w:r>
      <w:r>
        <w:rPr>
          <w:rFonts w:hint="eastAsia" w:asciiTheme="minorEastAsia" w:hAnsiTheme="minorEastAsia" w:cstheme="minorEastAsia"/>
          <w:color w:val="000000"/>
          <w:sz w:val="24"/>
          <w:highlight w:val="none"/>
          <w:u w:val="single"/>
        </w:rPr>
        <w:t xml:space="preserve">              </w:t>
      </w:r>
      <w:r>
        <w:rPr>
          <w:rFonts w:hint="eastAsia" w:asciiTheme="minorEastAsia" w:hAnsiTheme="minorEastAsia" w:cstheme="minorEastAsia"/>
          <w:color w:val="000000"/>
          <w:sz w:val="24"/>
          <w:highlight w:val="none"/>
        </w:rPr>
        <w:t>日</w:t>
      </w:r>
    </w:p>
    <w:p w14:paraId="55BD7A39">
      <w:pPr>
        <w:pStyle w:val="7"/>
        <w:spacing w:line="360" w:lineRule="auto"/>
        <w:jc w:val="center"/>
        <w:rPr>
          <w:rFonts w:asciiTheme="minorEastAsia" w:hAnsiTheme="minorEastAsia" w:eastAsiaTheme="minorEastAsia" w:cstheme="minorEastAsia"/>
          <w:color w:val="000000"/>
          <w:highlight w:val="none"/>
        </w:rPr>
      </w:pPr>
      <w:bookmarkStart w:id="356" w:name="_Toc304362812"/>
      <w:bookmarkStart w:id="357" w:name="_Toc28472"/>
      <w:bookmarkStart w:id="358" w:name="_Toc28375"/>
      <w:bookmarkStart w:id="359" w:name="_Toc11525"/>
      <w:r>
        <w:rPr>
          <w:rFonts w:hint="eastAsia" w:asciiTheme="minorEastAsia" w:hAnsiTheme="minorEastAsia" w:eastAsiaTheme="minorEastAsia" w:cstheme="minorEastAsia"/>
          <w:color w:val="000000"/>
          <w:highlight w:val="none"/>
        </w:rPr>
        <w:t>四、</w:t>
      </w:r>
      <w:bookmarkEnd w:id="356"/>
      <w:bookmarkEnd w:id="357"/>
      <w:bookmarkEnd w:id="358"/>
      <w:r>
        <w:rPr>
          <w:rFonts w:hint="eastAsia" w:asciiTheme="minorEastAsia" w:hAnsiTheme="minorEastAsia" w:eastAsiaTheme="minorEastAsia" w:cstheme="minorEastAsia"/>
          <w:color w:val="000000"/>
          <w:highlight w:val="none"/>
        </w:rPr>
        <w:t>磋商报价系列表格</w:t>
      </w:r>
      <w:bookmarkEnd w:id="359"/>
    </w:p>
    <w:p w14:paraId="2D4F981D">
      <w:pPr>
        <w:spacing w:line="360" w:lineRule="auto"/>
        <w:rPr>
          <w:rFonts w:asciiTheme="minorEastAsia" w:hAnsiTheme="minorEastAsia" w:cstheme="minorEastAsia"/>
          <w:color w:val="000000"/>
          <w:sz w:val="28"/>
          <w:szCs w:val="28"/>
          <w:highlight w:val="none"/>
        </w:rPr>
      </w:pPr>
    </w:p>
    <w:p w14:paraId="5132C0ED">
      <w:pPr>
        <w:spacing w:line="360" w:lineRule="auto"/>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注：磋商报价系列表格应根据采购人提供的工程量清单相应表格及有关规定执行,可按预结算软件打印格式提供,本采购文件不另提供参考格式。</w:t>
      </w:r>
    </w:p>
    <w:p w14:paraId="43F3A6D9">
      <w:pPr>
        <w:spacing w:line="360" w:lineRule="auto"/>
        <w:rPr>
          <w:rFonts w:asciiTheme="minorEastAsia" w:hAnsiTheme="minorEastAsia" w:cstheme="minorEastAsia"/>
          <w:color w:val="000000"/>
          <w:sz w:val="24"/>
          <w:szCs w:val="24"/>
          <w:highlight w:val="none"/>
        </w:rPr>
      </w:pPr>
    </w:p>
    <w:p w14:paraId="4EDFAC02">
      <w:pPr>
        <w:spacing w:line="360" w:lineRule="auto"/>
        <w:rPr>
          <w:rFonts w:asciiTheme="minorEastAsia" w:hAnsiTheme="minorEastAsia" w:cstheme="minorEastAsia"/>
          <w:color w:val="000000"/>
          <w:sz w:val="24"/>
          <w:szCs w:val="24"/>
          <w:highlight w:val="none"/>
        </w:rPr>
      </w:pPr>
    </w:p>
    <w:p w14:paraId="157C8D51">
      <w:pPr>
        <w:spacing w:line="360" w:lineRule="auto"/>
        <w:rPr>
          <w:rFonts w:asciiTheme="minorEastAsia" w:hAnsiTheme="minorEastAsia" w:cstheme="minorEastAsia"/>
          <w:color w:val="000000"/>
          <w:sz w:val="24"/>
          <w:szCs w:val="24"/>
          <w:highlight w:val="none"/>
        </w:rPr>
      </w:pPr>
    </w:p>
    <w:p w14:paraId="641BC914">
      <w:pPr>
        <w:spacing w:line="360" w:lineRule="auto"/>
        <w:rPr>
          <w:rFonts w:asciiTheme="minorEastAsia" w:hAnsiTheme="minorEastAsia" w:cstheme="minorEastAsia"/>
          <w:color w:val="000000"/>
          <w:sz w:val="24"/>
          <w:szCs w:val="24"/>
          <w:highlight w:val="none"/>
        </w:rPr>
      </w:pPr>
    </w:p>
    <w:p w14:paraId="06CB3EFD">
      <w:pPr>
        <w:spacing w:line="360" w:lineRule="auto"/>
        <w:rPr>
          <w:rFonts w:asciiTheme="minorEastAsia" w:hAnsiTheme="minorEastAsia" w:cstheme="minorEastAsia"/>
          <w:color w:val="000000"/>
          <w:sz w:val="24"/>
          <w:szCs w:val="24"/>
          <w:highlight w:val="none"/>
        </w:rPr>
      </w:pPr>
    </w:p>
    <w:p w14:paraId="383FE789">
      <w:pPr>
        <w:spacing w:line="360" w:lineRule="auto"/>
        <w:rPr>
          <w:rFonts w:asciiTheme="minorEastAsia" w:hAnsiTheme="minorEastAsia" w:cstheme="minorEastAsia"/>
          <w:color w:val="000000"/>
          <w:sz w:val="24"/>
          <w:szCs w:val="24"/>
          <w:highlight w:val="none"/>
        </w:rPr>
      </w:pPr>
    </w:p>
    <w:p w14:paraId="1D215836">
      <w:pPr>
        <w:spacing w:line="360" w:lineRule="auto"/>
        <w:rPr>
          <w:rFonts w:asciiTheme="minorEastAsia" w:hAnsiTheme="minorEastAsia" w:cstheme="minorEastAsia"/>
          <w:color w:val="000000"/>
          <w:sz w:val="24"/>
          <w:szCs w:val="24"/>
          <w:highlight w:val="none"/>
        </w:rPr>
      </w:pPr>
    </w:p>
    <w:p w14:paraId="05B860B7">
      <w:pPr>
        <w:spacing w:line="360" w:lineRule="auto"/>
        <w:rPr>
          <w:rFonts w:asciiTheme="minorEastAsia" w:hAnsiTheme="minorEastAsia" w:cstheme="minorEastAsia"/>
          <w:color w:val="000000"/>
          <w:sz w:val="24"/>
          <w:szCs w:val="24"/>
          <w:highlight w:val="none"/>
        </w:rPr>
      </w:pPr>
    </w:p>
    <w:p w14:paraId="6CAE35EB">
      <w:pPr>
        <w:spacing w:line="360" w:lineRule="auto"/>
        <w:rPr>
          <w:rFonts w:asciiTheme="minorEastAsia" w:hAnsiTheme="minorEastAsia" w:cstheme="minorEastAsia"/>
          <w:color w:val="000000"/>
          <w:sz w:val="24"/>
          <w:szCs w:val="24"/>
          <w:highlight w:val="none"/>
        </w:rPr>
      </w:pPr>
    </w:p>
    <w:p w14:paraId="76B13715">
      <w:pPr>
        <w:spacing w:line="360" w:lineRule="auto"/>
        <w:rPr>
          <w:rFonts w:asciiTheme="minorEastAsia" w:hAnsiTheme="minorEastAsia" w:cstheme="minorEastAsia"/>
          <w:color w:val="000000"/>
          <w:sz w:val="24"/>
          <w:szCs w:val="24"/>
          <w:highlight w:val="none"/>
        </w:rPr>
      </w:pPr>
    </w:p>
    <w:p w14:paraId="71C9702D">
      <w:pPr>
        <w:spacing w:line="360" w:lineRule="auto"/>
        <w:rPr>
          <w:rFonts w:asciiTheme="minorEastAsia" w:hAnsiTheme="minorEastAsia" w:cstheme="minorEastAsia"/>
          <w:color w:val="000000"/>
          <w:sz w:val="24"/>
          <w:szCs w:val="24"/>
          <w:highlight w:val="none"/>
        </w:rPr>
      </w:pPr>
    </w:p>
    <w:p w14:paraId="2AC03760">
      <w:pPr>
        <w:spacing w:line="360" w:lineRule="auto"/>
        <w:rPr>
          <w:rFonts w:asciiTheme="minorEastAsia" w:hAnsiTheme="minorEastAsia" w:cstheme="minorEastAsia"/>
          <w:color w:val="000000"/>
          <w:sz w:val="24"/>
          <w:szCs w:val="24"/>
          <w:highlight w:val="none"/>
        </w:rPr>
      </w:pPr>
    </w:p>
    <w:p w14:paraId="515E14FA">
      <w:pPr>
        <w:spacing w:line="360" w:lineRule="auto"/>
        <w:rPr>
          <w:rFonts w:asciiTheme="minorEastAsia" w:hAnsiTheme="minorEastAsia" w:cstheme="minorEastAsia"/>
          <w:color w:val="000000"/>
          <w:sz w:val="24"/>
          <w:szCs w:val="24"/>
          <w:highlight w:val="none"/>
        </w:rPr>
      </w:pPr>
    </w:p>
    <w:p w14:paraId="74B288AB">
      <w:pPr>
        <w:spacing w:line="360" w:lineRule="auto"/>
        <w:rPr>
          <w:rFonts w:asciiTheme="minorEastAsia" w:hAnsiTheme="minorEastAsia" w:cstheme="minorEastAsia"/>
          <w:color w:val="000000"/>
          <w:sz w:val="24"/>
          <w:szCs w:val="24"/>
          <w:highlight w:val="none"/>
        </w:rPr>
      </w:pPr>
    </w:p>
    <w:p w14:paraId="6D718E35">
      <w:pPr>
        <w:spacing w:line="360" w:lineRule="auto"/>
        <w:rPr>
          <w:rFonts w:asciiTheme="minorEastAsia" w:hAnsiTheme="minorEastAsia" w:cstheme="minorEastAsia"/>
          <w:color w:val="000000"/>
          <w:sz w:val="24"/>
          <w:szCs w:val="24"/>
          <w:highlight w:val="none"/>
        </w:rPr>
      </w:pPr>
    </w:p>
    <w:p w14:paraId="5DAFE2F1">
      <w:pPr>
        <w:spacing w:line="360" w:lineRule="auto"/>
        <w:rPr>
          <w:rFonts w:asciiTheme="minorEastAsia" w:hAnsiTheme="minorEastAsia" w:cstheme="minorEastAsia"/>
          <w:color w:val="000000"/>
          <w:sz w:val="24"/>
          <w:szCs w:val="24"/>
          <w:highlight w:val="none"/>
        </w:rPr>
      </w:pPr>
    </w:p>
    <w:p w14:paraId="5E32EFF0">
      <w:pPr>
        <w:spacing w:line="360" w:lineRule="auto"/>
        <w:rPr>
          <w:rFonts w:asciiTheme="minorEastAsia" w:hAnsiTheme="minorEastAsia" w:cstheme="minorEastAsia"/>
          <w:color w:val="000000"/>
          <w:sz w:val="24"/>
          <w:szCs w:val="24"/>
          <w:highlight w:val="none"/>
        </w:rPr>
      </w:pPr>
    </w:p>
    <w:p w14:paraId="5627DDE2">
      <w:pPr>
        <w:spacing w:line="360" w:lineRule="auto"/>
        <w:rPr>
          <w:rFonts w:asciiTheme="minorEastAsia" w:hAnsiTheme="minorEastAsia" w:cstheme="minorEastAsia"/>
          <w:color w:val="000000"/>
          <w:sz w:val="24"/>
          <w:highlight w:val="none"/>
        </w:rPr>
      </w:pPr>
    </w:p>
    <w:p w14:paraId="627376E9">
      <w:pPr>
        <w:pStyle w:val="15"/>
        <w:autoSpaceDE/>
        <w:autoSpaceDN/>
        <w:spacing w:line="278" w:lineRule="auto"/>
        <w:ind w:left="398" w:right="386" w:firstLine="420"/>
        <w:rPr>
          <w:rFonts w:asciiTheme="minorEastAsia" w:hAnsiTheme="minorEastAsia" w:eastAsiaTheme="minorEastAsia"/>
          <w:color w:val="000000"/>
          <w:highlight w:val="none"/>
        </w:rPr>
      </w:pPr>
    </w:p>
    <w:p w14:paraId="66B7FFFB">
      <w:pPr>
        <w:pStyle w:val="15"/>
        <w:autoSpaceDE/>
        <w:autoSpaceDN/>
        <w:spacing w:line="278" w:lineRule="auto"/>
        <w:ind w:left="398" w:right="386" w:firstLine="420"/>
        <w:rPr>
          <w:rFonts w:asciiTheme="minorEastAsia" w:hAnsiTheme="minorEastAsia" w:eastAsiaTheme="minorEastAsia"/>
          <w:color w:val="000000"/>
          <w:highlight w:val="none"/>
        </w:rPr>
      </w:pPr>
    </w:p>
    <w:p w14:paraId="7A92CD25">
      <w:pPr>
        <w:pStyle w:val="15"/>
        <w:autoSpaceDE/>
        <w:autoSpaceDN/>
        <w:spacing w:line="278" w:lineRule="auto"/>
        <w:ind w:left="398" w:right="386" w:firstLine="420"/>
        <w:rPr>
          <w:rFonts w:asciiTheme="minorEastAsia" w:hAnsiTheme="minorEastAsia" w:eastAsiaTheme="minorEastAsia"/>
          <w:color w:val="000000"/>
          <w:highlight w:val="none"/>
        </w:rPr>
      </w:pPr>
    </w:p>
    <w:p w14:paraId="7B8F2009">
      <w:pPr>
        <w:pStyle w:val="15"/>
        <w:autoSpaceDE/>
        <w:autoSpaceDN/>
        <w:spacing w:line="278" w:lineRule="auto"/>
        <w:ind w:left="398" w:right="386" w:firstLine="420"/>
        <w:rPr>
          <w:rFonts w:asciiTheme="minorEastAsia" w:hAnsiTheme="minorEastAsia" w:eastAsiaTheme="minorEastAsia" w:cstheme="minorEastAsia"/>
          <w:color w:val="000000"/>
          <w:sz w:val="24"/>
          <w:szCs w:val="24"/>
          <w:highlight w:val="none"/>
        </w:rPr>
      </w:pPr>
    </w:p>
    <w:p w14:paraId="0F7BB992">
      <w:pPr>
        <w:pStyle w:val="15"/>
        <w:autoSpaceDE/>
        <w:autoSpaceDN/>
        <w:spacing w:line="278" w:lineRule="auto"/>
        <w:ind w:left="398" w:right="386" w:firstLine="420"/>
        <w:rPr>
          <w:rFonts w:asciiTheme="minorEastAsia" w:hAnsiTheme="minorEastAsia" w:eastAsiaTheme="minorEastAsia" w:cstheme="minorEastAsia"/>
          <w:color w:val="000000"/>
          <w:sz w:val="24"/>
          <w:szCs w:val="24"/>
          <w:highlight w:val="none"/>
        </w:rPr>
      </w:pPr>
    </w:p>
    <w:p w14:paraId="67EFDF4A">
      <w:pPr>
        <w:pStyle w:val="15"/>
        <w:autoSpaceDE/>
        <w:autoSpaceDN/>
        <w:spacing w:line="278" w:lineRule="auto"/>
        <w:ind w:right="386"/>
        <w:rPr>
          <w:rFonts w:asciiTheme="minorEastAsia" w:hAnsiTheme="minorEastAsia" w:eastAsiaTheme="minorEastAsia" w:cstheme="minorEastAsia"/>
          <w:color w:val="000000"/>
          <w:sz w:val="24"/>
          <w:szCs w:val="24"/>
          <w:highlight w:val="none"/>
        </w:rPr>
      </w:pPr>
    </w:p>
    <w:p w14:paraId="2E2E025E">
      <w:pPr>
        <w:spacing w:line="600" w:lineRule="auto"/>
        <w:ind w:left="420" w:leftChars="200"/>
        <w:jc w:val="center"/>
        <w:rPr>
          <w:rFonts w:asciiTheme="minorEastAsia" w:hAnsiTheme="minorEastAsia" w:cstheme="minorEastAsia"/>
          <w:b/>
          <w:color w:val="000000"/>
          <w:sz w:val="28"/>
          <w:highlight w:val="none"/>
        </w:rPr>
      </w:pPr>
    </w:p>
    <w:p w14:paraId="006478E5">
      <w:pPr>
        <w:pStyle w:val="7"/>
        <w:spacing w:line="360" w:lineRule="auto"/>
        <w:jc w:val="center"/>
        <w:rPr>
          <w:rFonts w:cs="宋体" w:asciiTheme="minorEastAsia" w:hAnsiTheme="minorEastAsia" w:eastAsiaTheme="minorEastAsia"/>
          <w:color w:val="000000"/>
          <w:highlight w:val="none"/>
        </w:rPr>
      </w:pPr>
      <w:bookmarkStart w:id="360" w:name="_Toc304362813"/>
      <w:bookmarkStart w:id="361" w:name="_Toc1298"/>
      <w:bookmarkStart w:id="362" w:name="_Toc12632"/>
      <w:bookmarkStart w:id="363" w:name="_Toc16938"/>
      <w:bookmarkStart w:id="364" w:name="_Toc244942489"/>
      <w:bookmarkStart w:id="365" w:name="_Toc247301843"/>
      <w:bookmarkStart w:id="366" w:name="_Toc9374"/>
      <w:bookmarkStart w:id="367" w:name="_Toc255977448"/>
      <w:r>
        <w:rPr>
          <w:rFonts w:hint="eastAsia" w:cs="宋体" w:asciiTheme="minorEastAsia" w:hAnsiTheme="minorEastAsia" w:eastAsiaTheme="minorEastAsia"/>
          <w:color w:val="000000"/>
          <w:highlight w:val="none"/>
        </w:rPr>
        <w:t>五、</w:t>
      </w:r>
      <w:bookmarkEnd w:id="360"/>
      <w:r>
        <w:rPr>
          <w:rFonts w:hint="eastAsia" w:cs="宋体" w:asciiTheme="minorEastAsia" w:hAnsiTheme="minorEastAsia" w:eastAsiaTheme="minorEastAsia"/>
          <w:color w:val="000000"/>
          <w:highlight w:val="none"/>
        </w:rPr>
        <w:t>项目管理机构配备情况</w:t>
      </w:r>
      <w:bookmarkEnd w:id="361"/>
      <w:bookmarkEnd w:id="362"/>
      <w:bookmarkEnd w:id="363"/>
    </w:p>
    <w:p w14:paraId="15A87F6A">
      <w:pPr>
        <w:spacing w:line="360" w:lineRule="auto"/>
        <w:ind w:right="-288" w:rightChars="-137" w:firstLine="560" w:firstLineChars="200"/>
        <w:rPr>
          <w:rFonts w:cs="宋体" w:asciiTheme="minorEastAsia" w:hAnsiTheme="minorEastAsia"/>
          <w:color w:val="000000"/>
          <w:sz w:val="28"/>
          <w:szCs w:val="28"/>
          <w:highlight w:val="none"/>
        </w:rPr>
      </w:pPr>
      <w:r>
        <w:rPr>
          <w:rFonts w:hint="eastAsia" w:cs="宋体" w:asciiTheme="minorEastAsia" w:hAnsiTheme="minorEastAsia"/>
          <w:color w:val="000000"/>
          <w:sz w:val="28"/>
          <w:szCs w:val="28"/>
          <w:highlight w:val="none"/>
        </w:rPr>
        <w:t>1. 项目管理机构配备情况表               表7.6</w:t>
      </w:r>
    </w:p>
    <w:p w14:paraId="0E693F8A">
      <w:pPr>
        <w:spacing w:line="360" w:lineRule="auto"/>
        <w:ind w:right="-288" w:rightChars="-137" w:firstLine="560" w:firstLineChars="200"/>
        <w:rPr>
          <w:rFonts w:cs="宋体" w:asciiTheme="minorEastAsia" w:hAnsiTheme="minorEastAsia"/>
          <w:color w:val="000000"/>
          <w:sz w:val="28"/>
          <w:szCs w:val="28"/>
          <w:highlight w:val="none"/>
        </w:rPr>
      </w:pPr>
      <w:r>
        <w:rPr>
          <w:rFonts w:hint="eastAsia" w:cs="宋体" w:asciiTheme="minorEastAsia" w:hAnsiTheme="minorEastAsia"/>
          <w:color w:val="000000"/>
          <w:sz w:val="28"/>
          <w:szCs w:val="28"/>
          <w:highlight w:val="none"/>
        </w:rPr>
        <w:t>2. 项目经理简历表                       表7.7</w:t>
      </w:r>
    </w:p>
    <w:p w14:paraId="242BEDEA">
      <w:pPr>
        <w:spacing w:line="360" w:lineRule="auto"/>
        <w:ind w:right="-288" w:rightChars="-137" w:firstLine="560" w:firstLineChars="200"/>
        <w:rPr>
          <w:rFonts w:cs="宋体" w:asciiTheme="minorEastAsia" w:hAnsiTheme="minorEastAsia"/>
          <w:color w:val="000000"/>
          <w:sz w:val="28"/>
          <w:szCs w:val="28"/>
          <w:highlight w:val="none"/>
        </w:rPr>
      </w:pPr>
      <w:r>
        <w:rPr>
          <w:rFonts w:hint="eastAsia" w:cs="宋体" w:asciiTheme="minorEastAsia" w:hAnsiTheme="minorEastAsia"/>
          <w:color w:val="000000"/>
          <w:sz w:val="28"/>
          <w:szCs w:val="28"/>
          <w:highlight w:val="none"/>
        </w:rPr>
        <w:t>3. 项目技术负责人简历表                 表7.8</w:t>
      </w:r>
    </w:p>
    <w:p w14:paraId="00EE79E2">
      <w:pPr>
        <w:spacing w:line="360" w:lineRule="auto"/>
        <w:ind w:right="-137" w:firstLine="560" w:firstLineChars="200"/>
        <w:rPr>
          <w:rFonts w:cs="宋体" w:asciiTheme="minorEastAsia" w:hAnsiTheme="minorEastAsia"/>
          <w:color w:val="000000"/>
          <w:sz w:val="28"/>
          <w:szCs w:val="28"/>
          <w:highlight w:val="none"/>
        </w:rPr>
        <w:sectPr>
          <w:pgSz w:w="11906" w:h="16838"/>
          <w:pgMar w:top="1134" w:right="1418" w:bottom="1134" w:left="1418" w:header="567" w:footer="680" w:gutter="0"/>
          <w:cols w:space="720" w:num="1"/>
          <w:docGrid w:type="lines" w:linePitch="312" w:charSpace="0"/>
        </w:sectPr>
      </w:pPr>
      <w:r>
        <w:rPr>
          <w:rFonts w:hint="eastAsia" w:cs="宋体" w:asciiTheme="minorEastAsia" w:hAnsiTheme="minorEastAsia"/>
          <w:color w:val="000000"/>
          <w:sz w:val="28"/>
          <w:szCs w:val="28"/>
          <w:highlight w:val="none"/>
        </w:rPr>
        <w:t>4. 项目管理机构配备情况辅助说明资料     表7.9</w:t>
      </w:r>
    </w:p>
    <w:p w14:paraId="1D4FDFC4">
      <w:pPr>
        <w:spacing w:line="360" w:lineRule="auto"/>
        <w:jc w:val="center"/>
        <w:rPr>
          <w:rFonts w:cs="宋体" w:asciiTheme="minorEastAsia" w:hAnsiTheme="minorEastAsia"/>
          <w:b/>
          <w:color w:val="000000"/>
          <w:sz w:val="28"/>
          <w:highlight w:val="none"/>
        </w:rPr>
      </w:pPr>
      <w:r>
        <w:rPr>
          <w:rFonts w:hint="eastAsia" w:cs="宋体" w:asciiTheme="minorEastAsia" w:hAnsiTheme="minorEastAsia"/>
          <w:b/>
          <w:color w:val="000000"/>
          <w:sz w:val="28"/>
          <w:highlight w:val="none"/>
        </w:rPr>
        <w:t>1. 项目管理机构配备情况表</w:t>
      </w:r>
    </w:p>
    <w:p w14:paraId="65D2F908">
      <w:pPr>
        <w:spacing w:line="360" w:lineRule="auto"/>
        <w:rPr>
          <w:rFonts w:cs="宋体" w:asciiTheme="minorEastAsia" w:hAnsiTheme="minorEastAsia"/>
          <w:b/>
          <w:color w:val="000000"/>
          <w:sz w:val="24"/>
          <w:highlight w:val="none"/>
        </w:rPr>
      </w:pPr>
      <w:r>
        <w:rPr>
          <w:rFonts w:hint="eastAsia" w:cs="宋体" w:asciiTheme="minorEastAsia" w:hAnsiTheme="minorEastAsia"/>
          <w:color w:val="000000"/>
          <w:sz w:val="24"/>
          <w:highlight w:val="none"/>
          <w:u w:val="single"/>
        </w:rPr>
        <w:t xml:space="preserve">         （工程项目名称）    </w:t>
      </w:r>
      <w:r>
        <w:rPr>
          <w:rFonts w:hint="eastAsia" w:cs="宋体" w:asciiTheme="minorEastAsia" w:hAnsiTheme="minorEastAsia"/>
          <w:color w:val="000000"/>
          <w:sz w:val="24"/>
          <w:highlight w:val="none"/>
        </w:rPr>
        <w:t xml:space="preserve">工程                                 </w:t>
      </w:r>
      <w:r>
        <w:rPr>
          <w:rFonts w:hint="eastAsia" w:cs="宋体" w:asciiTheme="minorEastAsia" w:hAnsiTheme="minorEastAsia"/>
          <w:b/>
          <w:color w:val="000000"/>
          <w:sz w:val="24"/>
          <w:highlight w:val="none"/>
        </w:rPr>
        <w:t>表7.6</w:t>
      </w:r>
    </w:p>
    <w:tbl>
      <w:tblPr>
        <w:tblStyle w:val="3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260"/>
        <w:gridCol w:w="1440"/>
        <w:gridCol w:w="1080"/>
        <w:gridCol w:w="1800"/>
        <w:gridCol w:w="1091"/>
      </w:tblGrid>
      <w:tr w14:paraId="54EA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08" w:type="dxa"/>
            <w:vMerge w:val="restart"/>
            <w:vAlign w:val="center"/>
          </w:tcPr>
          <w:p w14:paraId="7DA0E0D7">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职务</w:t>
            </w:r>
          </w:p>
        </w:tc>
        <w:tc>
          <w:tcPr>
            <w:tcW w:w="1620" w:type="dxa"/>
            <w:vMerge w:val="restart"/>
            <w:vAlign w:val="center"/>
          </w:tcPr>
          <w:p w14:paraId="5E861005">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姓名</w:t>
            </w:r>
          </w:p>
        </w:tc>
        <w:tc>
          <w:tcPr>
            <w:tcW w:w="1260" w:type="dxa"/>
            <w:vMerge w:val="restart"/>
            <w:vAlign w:val="center"/>
          </w:tcPr>
          <w:p w14:paraId="73896161">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职称</w:t>
            </w:r>
          </w:p>
        </w:tc>
        <w:tc>
          <w:tcPr>
            <w:tcW w:w="5411" w:type="dxa"/>
            <w:gridSpan w:val="4"/>
            <w:vAlign w:val="center"/>
          </w:tcPr>
          <w:p w14:paraId="076C46F6">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执业或职业资格证明</w:t>
            </w:r>
          </w:p>
        </w:tc>
      </w:tr>
      <w:tr w14:paraId="08A1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008" w:type="dxa"/>
            <w:vMerge w:val="continue"/>
            <w:vAlign w:val="center"/>
          </w:tcPr>
          <w:p w14:paraId="0CA7422F">
            <w:pPr>
              <w:spacing w:line="360" w:lineRule="auto"/>
              <w:jc w:val="center"/>
              <w:rPr>
                <w:rFonts w:cs="宋体" w:asciiTheme="minorEastAsia" w:hAnsiTheme="minorEastAsia"/>
                <w:b/>
                <w:color w:val="000000"/>
                <w:sz w:val="24"/>
                <w:highlight w:val="none"/>
              </w:rPr>
            </w:pPr>
          </w:p>
        </w:tc>
        <w:tc>
          <w:tcPr>
            <w:tcW w:w="1620" w:type="dxa"/>
            <w:vMerge w:val="continue"/>
            <w:vAlign w:val="center"/>
          </w:tcPr>
          <w:p w14:paraId="02886285">
            <w:pPr>
              <w:spacing w:line="360" w:lineRule="auto"/>
              <w:jc w:val="center"/>
              <w:rPr>
                <w:rFonts w:cs="宋体" w:asciiTheme="minorEastAsia" w:hAnsiTheme="minorEastAsia"/>
                <w:b/>
                <w:color w:val="000000"/>
                <w:sz w:val="24"/>
                <w:highlight w:val="none"/>
              </w:rPr>
            </w:pPr>
          </w:p>
        </w:tc>
        <w:tc>
          <w:tcPr>
            <w:tcW w:w="1260" w:type="dxa"/>
            <w:vMerge w:val="continue"/>
            <w:vAlign w:val="center"/>
          </w:tcPr>
          <w:p w14:paraId="789BB520">
            <w:pPr>
              <w:spacing w:line="360" w:lineRule="auto"/>
              <w:jc w:val="center"/>
              <w:rPr>
                <w:rFonts w:cs="宋体" w:asciiTheme="minorEastAsia" w:hAnsiTheme="minorEastAsia"/>
                <w:b/>
                <w:color w:val="000000"/>
                <w:sz w:val="24"/>
                <w:highlight w:val="none"/>
              </w:rPr>
            </w:pPr>
          </w:p>
        </w:tc>
        <w:tc>
          <w:tcPr>
            <w:tcW w:w="1440" w:type="dxa"/>
            <w:vAlign w:val="center"/>
          </w:tcPr>
          <w:p w14:paraId="0197CA58">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证书</w:t>
            </w:r>
          </w:p>
          <w:p w14:paraId="46071599">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名称</w:t>
            </w:r>
          </w:p>
        </w:tc>
        <w:tc>
          <w:tcPr>
            <w:tcW w:w="1080" w:type="dxa"/>
            <w:vAlign w:val="center"/>
          </w:tcPr>
          <w:p w14:paraId="67E3A61A">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级别</w:t>
            </w:r>
          </w:p>
        </w:tc>
        <w:tc>
          <w:tcPr>
            <w:tcW w:w="1800" w:type="dxa"/>
            <w:vAlign w:val="center"/>
          </w:tcPr>
          <w:p w14:paraId="36BCA7D8">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证号</w:t>
            </w:r>
          </w:p>
        </w:tc>
        <w:tc>
          <w:tcPr>
            <w:tcW w:w="1091" w:type="dxa"/>
            <w:vAlign w:val="center"/>
          </w:tcPr>
          <w:p w14:paraId="41597ED3">
            <w:pPr>
              <w:spacing w:line="360" w:lineRule="auto"/>
              <w:jc w:val="center"/>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专业</w:t>
            </w:r>
          </w:p>
        </w:tc>
      </w:tr>
      <w:tr w14:paraId="7125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7D5CD14">
            <w:pPr>
              <w:spacing w:line="360" w:lineRule="auto"/>
              <w:jc w:val="center"/>
              <w:rPr>
                <w:rFonts w:cs="宋体" w:asciiTheme="minorEastAsia" w:hAnsiTheme="minorEastAsia"/>
                <w:b/>
                <w:color w:val="000000"/>
                <w:sz w:val="24"/>
                <w:highlight w:val="none"/>
              </w:rPr>
            </w:pPr>
          </w:p>
        </w:tc>
        <w:tc>
          <w:tcPr>
            <w:tcW w:w="1620" w:type="dxa"/>
            <w:vAlign w:val="center"/>
          </w:tcPr>
          <w:p w14:paraId="1CFA8107">
            <w:pPr>
              <w:spacing w:line="360" w:lineRule="auto"/>
              <w:jc w:val="center"/>
              <w:rPr>
                <w:rFonts w:cs="宋体" w:asciiTheme="minorEastAsia" w:hAnsiTheme="minorEastAsia"/>
                <w:b/>
                <w:color w:val="000000"/>
                <w:sz w:val="24"/>
                <w:highlight w:val="none"/>
              </w:rPr>
            </w:pPr>
          </w:p>
        </w:tc>
        <w:tc>
          <w:tcPr>
            <w:tcW w:w="1260" w:type="dxa"/>
            <w:vAlign w:val="center"/>
          </w:tcPr>
          <w:p w14:paraId="1D52304C">
            <w:pPr>
              <w:spacing w:line="360" w:lineRule="auto"/>
              <w:jc w:val="center"/>
              <w:rPr>
                <w:rFonts w:cs="宋体" w:asciiTheme="minorEastAsia" w:hAnsiTheme="minorEastAsia"/>
                <w:b/>
                <w:color w:val="000000"/>
                <w:sz w:val="24"/>
                <w:highlight w:val="none"/>
              </w:rPr>
            </w:pPr>
          </w:p>
        </w:tc>
        <w:tc>
          <w:tcPr>
            <w:tcW w:w="1440" w:type="dxa"/>
            <w:vAlign w:val="center"/>
          </w:tcPr>
          <w:p w14:paraId="4349BF47">
            <w:pPr>
              <w:spacing w:line="360" w:lineRule="auto"/>
              <w:jc w:val="center"/>
              <w:rPr>
                <w:rFonts w:cs="宋体" w:asciiTheme="minorEastAsia" w:hAnsiTheme="minorEastAsia"/>
                <w:b/>
                <w:color w:val="000000"/>
                <w:sz w:val="24"/>
                <w:highlight w:val="none"/>
              </w:rPr>
            </w:pPr>
          </w:p>
        </w:tc>
        <w:tc>
          <w:tcPr>
            <w:tcW w:w="1080" w:type="dxa"/>
            <w:vAlign w:val="center"/>
          </w:tcPr>
          <w:p w14:paraId="672823B3">
            <w:pPr>
              <w:spacing w:line="360" w:lineRule="auto"/>
              <w:jc w:val="center"/>
              <w:rPr>
                <w:rFonts w:cs="宋体" w:asciiTheme="minorEastAsia" w:hAnsiTheme="minorEastAsia"/>
                <w:b/>
                <w:color w:val="000000"/>
                <w:sz w:val="24"/>
                <w:highlight w:val="none"/>
              </w:rPr>
            </w:pPr>
          </w:p>
        </w:tc>
        <w:tc>
          <w:tcPr>
            <w:tcW w:w="1800" w:type="dxa"/>
            <w:vAlign w:val="center"/>
          </w:tcPr>
          <w:p w14:paraId="3B318D61">
            <w:pPr>
              <w:spacing w:line="360" w:lineRule="auto"/>
              <w:jc w:val="center"/>
              <w:rPr>
                <w:rFonts w:cs="宋体" w:asciiTheme="minorEastAsia" w:hAnsiTheme="minorEastAsia"/>
                <w:b/>
                <w:color w:val="000000"/>
                <w:sz w:val="24"/>
                <w:highlight w:val="none"/>
              </w:rPr>
            </w:pPr>
          </w:p>
        </w:tc>
        <w:tc>
          <w:tcPr>
            <w:tcW w:w="1091" w:type="dxa"/>
            <w:vAlign w:val="center"/>
          </w:tcPr>
          <w:p w14:paraId="34362D6F">
            <w:pPr>
              <w:spacing w:line="360" w:lineRule="auto"/>
              <w:jc w:val="center"/>
              <w:rPr>
                <w:rFonts w:cs="宋体" w:asciiTheme="minorEastAsia" w:hAnsiTheme="minorEastAsia"/>
                <w:b/>
                <w:color w:val="000000"/>
                <w:sz w:val="24"/>
                <w:highlight w:val="none"/>
              </w:rPr>
            </w:pPr>
          </w:p>
        </w:tc>
      </w:tr>
      <w:tr w14:paraId="1511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44888BB5">
            <w:pPr>
              <w:spacing w:line="360" w:lineRule="auto"/>
              <w:jc w:val="center"/>
              <w:rPr>
                <w:rFonts w:cs="宋体" w:asciiTheme="minorEastAsia" w:hAnsiTheme="minorEastAsia"/>
                <w:b/>
                <w:color w:val="000000"/>
                <w:sz w:val="24"/>
                <w:highlight w:val="none"/>
              </w:rPr>
            </w:pPr>
          </w:p>
        </w:tc>
        <w:tc>
          <w:tcPr>
            <w:tcW w:w="1620" w:type="dxa"/>
            <w:vAlign w:val="center"/>
          </w:tcPr>
          <w:p w14:paraId="0E7B0C66">
            <w:pPr>
              <w:spacing w:line="360" w:lineRule="auto"/>
              <w:jc w:val="center"/>
              <w:rPr>
                <w:rFonts w:cs="宋体" w:asciiTheme="minorEastAsia" w:hAnsiTheme="minorEastAsia"/>
                <w:b/>
                <w:color w:val="000000"/>
                <w:sz w:val="24"/>
                <w:highlight w:val="none"/>
              </w:rPr>
            </w:pPr>
          </w:p>
        </w:tc>
        <w:tc>
          <w:tcPr>
            <w:tcW w:w="1260" w:type="dxa"/>
            <w:vAlign w:val="center"/>
          </w:tcPr>
          <w:p w14:paraId="7EA21299">
            <w:pPr>
              <w:spacing w:line="360" w:lineRule="auto"/>
              <w:jc w:val="center"/>
              <w:rPr>
                <w:rFonts w:cs="宋体" w:asciiTheme="minorEastAsia" w:hAnsiTheme="minorEastAsia"/>
                <w:b/>
                <w:color w:val="000000"/>
                <w:sz w:val="24"/>
                <w:highlight w:val="none"/>
              </w:rPr>
            </w:pPr>
          </w:p>
        </w:tc>
        <w:tc>
          <w:tcPr>
            <w:tcW w:w="1440" w:type="dxa"/>
            <w:vAlign w:val="center"/>
          </w:tcPr>
          <w:p w14:paraId="57DD552D">
            <w:pPr>
              <w:spacing w:line="360" w:lineRule="auto"/>
              <w:jc w:val="center"/>
              <w:rPr>
                <w:rFonts w:cs="宋体" w:asciiTheme="minorEastAsia" w:hAnsiTheme="minorEastAsia"/>
                <w:b/>
                <w:color w:val="000000"/>
                <w:sz w:val="24"/>
                <w:highlight w:val="none"/>
              </w:rPr>
            </w:pPr>
          </w:p>
        </w:tc>
        <w:tc>
          <w:tcPr>
            <w:tcW w:w="1080" w:type="dxa"/>
            <w:vAlign w:val="center"/>
          </w:tcPr>
          <w:p w14:paraId="2F95EEEA">
            <w:pPr>
              <w:spacing w:line="360" w:lineRule="auto"/>
              <w:jc w:val="center"/>
              <w:rPr>
                <w:rFonts w:cs="宋体" w:asciiTheme="minorEastAsia" w:hAnsiTheme="minorEastAsia"/>
                <w:b/>
                <w:color w:val="000000"/>
                <w:sz w:val="24"/>
                <w:highlight w:val="none"/>
              </w:rPr>
            </w:pPr>
          </w:p>
        </w:tc>
        <w:tc>
          <w:tcPr>
            <w:tcW w:w="1800" w:type="dxa"/>
            <w:vAlign w:val="center"/>
          </w:tcPr>
          <w:p w14:paraId="596401FB">
            <w:pPr>
              <w:spacing w:line="360" w:lineRule="auto"/>
              <w:jc w:val="center"/>
              <w:rPr>
                <w:rFonts w:cs="宋体" w:asciiTheme="minorEastAsia" w:hAnsiTheme="minorEastAsia"/>
                <w:b/>
                <w:color w:val="000000"/>
                <w:sz w:val="24"/>
                <w:highlight w:val="none"/>
              </w:rPr>
            </w:pPr>
          </w:p>
        </w:tc>
        <w:tc>
          <w:tcPr>
            <w:tcW w:w="1091" w:type="dxa"/>
            <w:vAlign w:val="center"/>
          </w:tcPr>
          <w:p w14:paraId="41C0F5D0">
            <w:pPr>
              <w:spacing w:line="360" w:lineRule="auto"/>
              <w:jc w:val="center"/>
              <w:rPr>
                <w:rFonts w:cs="宋体" w:asciiTheme="minorEastAsia" w:hAnsiTheme="minorEastAsia"/>
                <w:b/>
                <w:color w:val="000000"/>
                <w:sz w:val="24"/>
                <w:highlight w:val="none"/>
              </w:rPr>
            </w:pPr>
          </w:p>
        </w:tc>
      </w:tr>
      <w:tr w14:paraId="0FF1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9811EFA">
            <w:pPr>
              <w:spacing w:line="360" w:lineRule="auto"/>
              <w:jc w:val="center"/>
              <w:rPr>
                <w:rFonts w:cs="宋体" w:asciiTheme="minorEastAsia" w:hAnsiTheme="minorEastAsia"/>
                <w:b/>
                <w:color w:val="000000"/>
                <w:sz w:val="24"/>
                <w:highlight w:val="none"/>
              </w:rPr>
            </w:pPr>
          </w:p>
        </w:tc>
        <w:tc>
          <w:tcPr>
            <w:tcW w:w="1620" w:type="dxa"/>
            <w:vAlign w:val="center"/>
          </w:tcPr>
          <w:p w14:paraId="7D5AAC88">
            <w:pPr>
              <w:spacing w:line="360" w:lineRule="auto"/>
              <w:jc w:val="center"/>
              <w:rPr>
                <w:rFonts w:cs="宋体" w:asciiTheme="minorEastAsia" w:hAnsiTheme="minorEastAsia"/>
                <w:b/>
                <w:color w:val="000000"/>
                <w:sz w:val="24"/>
                <w:highlight w:val="none"/>
              </w:rPr>
            </w:pPr>
          </w:p>
        </w:tc>
        <w:tc>
          <w:tcPr>
            <w:tcW w:w="1260" w:type="dxa"/>
            <w:vAlign w:val="center"/>
          </w:tcPr>
          <w:p w14:paraId="37C6EE41">
            <w:pPr>
              <w:spacing w:line="360" w:lineRule="auto"/>
              <w:jc w:val="center"/>
              <w:rPr>
                <w:rFonts w:cs="宋体" w:asciiTheme="minorEastAsia" w:hAnsiTheme="minorEastAsia"/>
                <w:b/>
                <w:color w:val="000000"/>
                <w:sz w:val="24"/>
                <w:highlight w:val="none"/>
              </w:rPr>
            </w:pPr>
          </w:p>
        </w:tc>
        <w:tc>
          <w:tcPr>
            <w:tcW w:w="1440" w:type="dxa"/>
            <w:vAlign w:val="center"/>
          </w:tcPr>
          <w:p w14:paraId="1960282D">
            <w:pPr>
              <w:spacing w:line="360" w:lineRule="auto"/>
              <w:jc w:val="center"/>
              <w:rPr>
                <w:rFonts w:cs="宋体" w:asciiTheme="minorEastAsia" w:hAnsiTheme="minorEastAsia"/>
                <w:b/>
                <w:color w:val="000000"/>
                <w:sz w:val="24"/>
                <w:highlight w:val="none"/>
              </w:rPr>
            </w:pPr>
          </w:p>
        </w:tc>
        <w:tc>
          <w:tcPr>
            <w:tcW w:w="1080" w:type="dxa"/>
            <w:vAlign w:val="center"/>
          </w:tcPr>
          <w:p w14:paraId="1E8EAE08">
            <w:pPr>
              <w:spacing w:line="360" w:lineRule="auto"/>
              <w:jc w:val="center"/>
              <w:rPr>
                <w:rFonts w:cs="宋体" w:asciiTheme="minorEastAsia" w:hAnsiTheme="minorEastAsia"/>
                <w:b/>
                <w:color w:val="000000"/>
                <w:sz w:val="24"/>
                <w:highlight w:val="none"/>
              </w:rPr>
            </w:pPr>
          </w:p>
        </w:tc>
        <w:tc>
          <w:tcPr>
            <w:tcW w:w="1800" w:type="dxa"/>
            <w:vAlign w:val="center"/>
          </w:tcPr>
          <w:p w14:paraId="2A46B3FF">
            <w:pPr>
              <w:spacing w:line="360" w:lineRule="auto"/>
              <w:jc w:val="center"/>
              <w:rPr>
                <w:rFonts w:cs="宋体" w:asciiTheme="minorEastAsia" w:hAnsiTheme="minorEastAsia"/>
                <w:b/>
                <w:color w:val="000000"/>
                <w:sz w:val="24"/>
                <w:highlight w:val="none"/>
              </w:rPr>
            </w:pPr>
          </w:p>
        </w:tc>
        <w:tc>
          <w:tcPr>
            <w:tcW w:w="1091" w:type="dxa"/>
            <w:vAlign w:val="center"/>
          </w:tcPr>
          <w:p w14:paraId="1B01A7E1">
            <w:pPr>
              <w:spacing w:line="360" w:lineRule="auto"/>
              <w:jc w:val="center"/>
              <w:rPr>
                <w:rFonts w:cs="宋体" w:asciiTheme="minorEastAsia" w:hAnsiTheme="minorEastAsia"/>
                <w:b/>
                <w:color w:val="000000"/>
                <w:sz w:val="24"/>
                <w:highlight w:val="none"/>
              </w:rPr>
            </w:pPr>
          </w:p>
        </w:tc>
      </w:tr>
      <w:tr w14:paraId="4156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CF87E46">
            <w:pPr>
              <w:spacing w:line="360" w:lineRule="auto"/>
              <w:jc w:val="center"/>
              <w:rPr>
                <w:rFonts w:cs="宋体" w:asciiTheme="minorEastAsia" w:hAnsiTheme="minorEastAsia"/>
                <w:b/>
                <w:color w:val="000000"/>
                <w:sz w:val="24"/>
                <w:highlight w:val="none"/>
              </w:rPr>
            </w:pPr>
          </w:p>
        </w:tc>
        <w:tc>
          <w:tcPr>
            <w:tcW w:w="1620" w:type="dxa"/>
            <w:vAlign w:val="center"/>
          </w:tcPr>
          <w:p w14:paraId="355B6666">
            <w:pPr>
              <w:spacing w:line="360" w:lineRule="auto"/>
              <w:jc w:val="center"/>
              <w:rPr>
                <w:rFonts w:cs="宋体" w:asciiTheme="minorEastAsia" w:hAnsiTheme="minorEastAsia"/>
                <w:b/>
                <w:color w:val="000000"/>
                <w:sz w:val="24"/>
                <w:highlight w:val="none"/>
              </w:rPr>
            </w:pPr>
          </w:p>
        </w:tc>
        <w:tc>
          <w:tcPr>
            <w:tcW w:w="1260" w:type="dxa"/>
            <w:vAlign w:val="center"/>
          </w:tcPr>
          <w:p w14:paraId="341AF25B">
            <w:pPr>
              <w:spacing w:line="360" w:lineRule="auto"/>
              <w:jc w:val="center"/>
              <w:rPr>
                <w:rFonts w:cs="宋体" w:asciiTheme="minorEastAsia" w:hAnsiTheme="minorEastAsia"/>
                <w:b/>
                <w:color w:val="000000"/>
                <w:sz w:val="24"/>
                <w:highlight w:val="none"/>
              </w:rPr>
            </w:pPr>
          </w:p>
        </w:tc>
        <w:tc>
          <w:tcPr>
            <w:tcW w:w="1440" w:type="dxa"/>
            <w:vAlign w:val="center"/>
          </w:tcPr>
          <w:p w14:paraId="213D3F51">
            <w:pPr>
              <w:spacing w:line="360" w:lineRule="auto"/>
              <w:jc w:val="center"/>
              <w:rPr>
                <w:rFonts w:cs="宋体" w:asciiTheme="minorEastAsia" w:hAnsiTheme="minorEastAsia"/>
                <w:b/>
                <w:color w:val="000000"/>
                <w:sz w:val="24"/>
                <w:highlight w:val="none"/>
              </w:rPr>
            </w:pPr>
          </w:p>
        </w:tc>
        <w:tc>
          <w:tcPr>
            <w:tcW w:w="1080" w:type="dxa"/>
            <w:vAlign w:val="center"/>
          </w:tcPr>
          <w:p w14:paraId="5944B3DF">
            <w:pPr>
              <w:spacing w:line="360" w:lineRule="auto"/>
              <w:jc w:val="center"/>
              <w:rPr>
                <w:rFonts w:cs="宋体" w:asciiTheme="minorEastAsia" w:hAnsiTheme="minorEastAsia"/>
                <w:b/>
                <w:color w:val="000000"/>
                <w:sz w:val="24"/>
                <w:highlight w:val="none"/>
              </w:rPr>
            </w:pPr>
          </w:p>
        </w:tc>
        <w:tc>
          <w:tcPr>
            <w:tcW w:w="1800" w:type="dxa"/>
            <w:vAlign w:val="center"/>
          </w:tcPr>
          <w:p w14:paraId="1E813198">
            <w:pPr>
              <w:spacing w:line="360" w:lineRule="auto"/>
              <w:jc w:val="center"/>
              <w:rPr>
                <w:rFonts w:cs="宋体" w:asciiTheme="minorEastAsia" w:hAnsiTheme="minorEastAsia"/>
                <w:b/>
                <w:color w:val="000000"/>
                <w:sz w:val="24"/>
                <w:highlight w:val="none"/>
              </w:rPr>
            </w:pPr>
          </w:p>
        </w:tc>
        <w:tc>
          <w:tcPr>
            <w:tcW w:w="1091" w:type="dxa"/>
            <w:vAlign w:val="center"/>
          </w:tcPr>
          <w:p w14:paraId="7FA3F28B">
            <w:pPr>
              <w:spacing w:line="360" w:lineRule="auto"/>
              <w:jc w:val="center"/>
              <w:rPr>
                <w:rFonts w:cs="宋体" w:asciiTheme="minorEastAsia" w:hAnsiTheme="minorEastAsia"/>
                <w:b/>
                <w:color w:val="000000"/>
                <w:sz w:val="24"/>
                <w:highlight w:val="none"/>
              </w:rPr>
            </w:pPr>
          </w:p>
        </w:tc>
      </w:tr>
      <w:tr w14:paraId="4E91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B4E405C">
            <w:pPr>
              <w:spacing w:line="360" w:lineRule="auto"/>
              <w:jc w:val="center"/>
              <w:rPr>
                <w:rFonts w:cs="宋体" w:asciiTheme="minorEastAsia" w:hAnsiTheme="minorEastAsia"/>
                <w:b/>
                <w:color w:val="000000"/>
                <w:sz w:val="24"/>
                <w:highlight w:val="none"/>
              </w:rPr>
            </w:pPr>
          </w:p>
        </w:tc>
        <w:tc>
          <w:tcPr>
            <w:tcW w:w="1620" w:type="dxa"/>
            <w:vAlign w:val="center"/>
          </w:tcPr>
          <w:p w14:paraId="6B3CF8DA">
            <w:pPr>
              <w:spacing w:line="360" w:lineRule="auto"/>
              <w:jc w:val="center"/>
              <w:rPr>
                <w:rFonts w:cs="宋体" w:asciiTheme="minorEastAsia" w:hAnsiTheme="minorEastAsia"/>
                <w:b/>
                <w:color w:val="000000"/>
                <w:sz w:val="24"/>
                <w:highlight w:val="none"/>
              </w:rPr>
            </w:pPr>
          </w:p>
        </w:tc>
        <w:tc>
          <w:tcPr>
            <w:tcW w:w="1260" w:type="dxa"/>
            <w:vAlign w:val="center"/>
          </w:tcPr>
          <w:p w14:paraId="1BEE6EFC">
            <w:pPr>
              <w:spacing w:line="360" w:lineRule="auto"/>
              <w:jc w:val="center"/>
              <w:rPr>
                <w:rFonts w:cs="宋体" w:asciiTheme="minorEastAsia" w:hAnsiTheme="minorEastAsia"/>
                <w:b/>
                <w:color w:val="000000"/>
                <w:sz w:val="24"/>
                <w:highlight w:val="none"/>
              </w:rPr>
            </w:pPr>
          </w:p>
        </w:tc>
        <w:tc>
          <w:tcPr>
            <w:tcW w:w="1440" w:type="dxa"/>
            <w:vAlign w:val="center"/>
          </w:tcPr>
          <w:p w14:paraId="007585AB">
            <w:pPr>
              <w:spacing w:line="360" w:lineRule="auto"/>
              <w:jc w:val="center"/>
              <w:rPr>
                <w:rFonts w:cs="宋体" w:asciiTheme="minorEastAsia" w:hAnsiTheme="minorEastAsia"/>
                <w:b/>
                <w:color w:val="000000"/>
                <w:sz w:val="24"/>
                <w:highlight w:val="none"/>
              </w:rPr>
            </w:pPr>
          </w:p>
        </w:tc>
        <w:tc>
          <w:tcPr>
            <w:tcW w:w="1080" w:type="dxa"/>
            <w:vAlign w:val="center"/>
          </w:tcPr>
          <w:p w14:paraId="00133E6B">
            <w:pPr>
              <w:spacing w:line="360" w:lineRule="auto"/>
              <w:jc w:val="center"/>
              <w:rPr>
                <w:rFonts w:cs="宋体" w:asciiTheme="minorEastAsia" w:hAnsiTheme="minorEastAsia"/>
                <w:b/>
                <w:color w:val="000000"/>
                <w:sz w:val="24"/>
                <w:highlight w:val="none"/>
              </w:rPr>
            </w:pPr>
          </w:p>
        </w:tc>
        <w:tc>
          <w:tcPr>
            <w:tcW w:w="1800" w:type="dxa"/>
            <w:vAlign w:val="center"/>
          </w:tcPr>
          <w:p w14:paraId="4705BB9C">
            <w:pPr>
              <w:spacing w:line="360" w:lineRule="auto"/>
              <w:jc w:val="center"/>
              <w:rPr>
                <w:rFonts w:cs="宋体" w:asciiTheme="minorEastAsia" w:hAnsiTheme="minorEastAsia"/>
                <w:b/>
                <w:color w:val="000000"/>
                <w:sz w:val="24"/>
                <w:highlight w:val="none"/>
              </w:rPr>
            </w:pPr>
          </w:p>
        </w:tc>
        <w:tc>
          <w:tcPr>
            <w:tcW w:w="1091" w:type="dxa"/>
            <w:vAlign w:val="center"/>
          </w:tcPr>
          <w:p w14:paraId="7D6AC404">
            <w:pPr>
              <w:spacing w:line="360" w:lineRule="auto"/>
              <w:jc w:val="center"/>
              <w:rPr>
                <w:rFonts w:cs="宋体" w:asciiTheme="minorEastAsia" w:hAnsiTheme="minorEastAsia"/>
                <w:b/>
                <w:color w:val="000000"/>
                <w:sz w:val="24"/>
                <w:highlight w:val="none"/>
              </w:rPr>
            </w:pPr>
          </w:p>
        </w:tc>
      </w:tr>
      <w:tr w14:paraId="6654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3A6B0D5">
            <w:pPr>
              <w:spacing w:line="360" w:lineRule="auto"/>
              <w:jc w:val="center"/>
              <w:rPr>
                <w:rFonts w:cs="宋体" w:asciiTheme="minorEastAsia" w:hAnsiTheme="minorEastAsia"/>
                <w:b/>
                <w:color w:val="000000"/>
                <w:sz w:val="24"/>
                <w:highlight w:val="none"/>
              </w:rPr>
            </w:pPr>
          </w:p>
        </w:tc>
        <w:tc>
          <w:tcPr>
            <w:tcW w:w="1620" w:type="dxa"/>
            <w:vAlign w:val="center"/>
          </w:tcPr>
          <w:p w14:paraId="7E5AADEC">
            <w:pPr>
              <w:spacing w:line="360" w:lineRule="auto"/>
              <w:jc w:val="center"/>
              <w:rPr>
                <w:rFonts w:cs="宋体" w:asciiTheme="minorEastAsia" w:hAnsiTheme="minorEastAsia"/>
                <w:b/>
                <w:color w:val="000000"/>
                <w:sz w:val="24"/>
                <w:highlight w:val="none"/>
              </w:rPr>
            </w:pPr>
          </w:p>
        </w:tc>
        <w:tc>
          <w:tcPr>
            <w:tcW w:w="1260" w:type="dxa"/>
            <w:vAlign w:val="center"/>
          </w:tcPr>
          <w:p w14:paraId="1C90FECE">
            <w:pPr>
              <w:spacing w:line="360" w:lineRule="auto"/>
              <w:jc w:val="center"/>
              <w:rPr>
                <w:rFonts w:cs="宋体" w:asciiTheme="minorEastAsia" w:hAnsiTheme="minorEastAsia"/>
                <w:b/>
                <w:color w:val="000000"/>
                <w:sz w:val="24"/>
                <w:highlight w:val="none"/>
              </w:rPr>
            </w:pPr>
          </w:p>
        </w:tc>
        <w:tc>
          <w:tcPr>
            <w:tcW w:w="1440" w:type="dxa"/>
            <w:vAlign w:val="center"/>
          </w:tcPr>
          <w:p w14:paraId="2A1B9749">
            <w:pPr>
              <w:spacing w:line="360" w:lineRule="auto"/>
              <w:jc w:val="center"/>
              <w:rPr>
                <w:rFonts w:cs="宋体" w:asciiTheme="minorEastAsia" w:hAnsiTheme="minorEastAsia"/>
                <w:b/>
                <w:color w:val="000000"/>
                <w:sz w:val="24"/>
                <w:highlight w:val="none"/>
              </w:rPr>
            </w:pPr>
          </w:p>
        </w:tc>
        <w:tc>
          <w:tcPr>
            <w:tcW w:w="1080" w:type="dxa"/>
            <w:vAlign w:val="center"/>
          </w:tcPr>
          <w:p w14:paraId="26A3FF2B">
            <w:pPr>
              <w:spacing w:line="360" w:lineRule="auto"/>
              <w:jc w:val="center"/>
              <w:rPr>
                <w:rFonts w:cs="宋体" w:asciiTheme="minorEastAsia" w:hAnsiTheme="minorEastAsia"/>
                <w:b/>
                <w:color w:val="000000"/>
                <w:sz w:val="24"/>
                <w:highlight w:val="none"/>
              </w:rPr>
            </w:pPr>
          </w:p>
        </w:tc>
        <w:tc>
          <w:tcPr>
            <w:tcW w:w="1800" w:type="dxa"/>
            <w:vAlign w:val="center"/>
          </w:tcPr>
          <w:p w14:paraId="00F736F5">
            <w:pPr>
              <w:spacing w:line="360" w:lineRule="auto"/>
              <w:jc w:val="center"/>
              <w:rPr>
                <w:rFonts w:cs="宋体" w:asciiTheme="minorEastAsia" w:hAnsiTheme="minorEastAsia"/>
                <w:b/>
                <w:color w:val="000000"/>
                <w:sz w:val="24"/>
                <w:highlight w:val="none"/>
              </w:rPr>
            </w:pPr>
          </w:p>
        </w:tc>
        <w:tc>
          <w:tcPr>
            <w:tcW w:w="1091" w:type="dxa"/>
            <w:vAlign w:val="center"/>
          </w:tcPr>
          <w:p w14:paraId="707F2FEA">
            <w:pPr>
              <w:spacing w:line="360" w:lineRule="auto"/>
              <w:jc w:val="center"/>
              <w:rPr>
                <w:rFonts w:cs="宋体" w:asciiTheme="minorEastAsia" w:hAnsiTheme="minorEastAsia"/>
                <w:b/>
                <w:color w:val="000000"/>
                <w:sz w:val="24"/>
                <w:highlight w:val="none"/>
              </w:rPr>
            </w:pPr>
          </w:p>
        </w:tc>
      </w:tr>
      <w:tr w14:paraId="6AA2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4CE356D">
            <w:pPr>
              <w:spacing w:line="360" w:lineRule="auto"/>
              <w:jc w:val="center"/>
              <w:rPr>
                <w:rFonts w:cs="宋体" w:asciiTheme="minorEastAsia" w:hAnsiTheme="minorEastAsia"/>
                <w:b/>
                <w:color w:val="000000"/>
                <w:sz w:val="24"/>
                <w:highlight w:val="none"/>
              </w:rPr>
            </w:pPr>
          </w:p>
        </w:tc>
        <w:tc>
          <w:tcPr>
            <w:tcW w:w="1620" w:type="dxa"/>
            <w:vAlign w:val="center"/>
          </w:tcPr>
          <w:p w14:paraId="25762ED3">
            <w:pPr>
              <w:spacing w:line="360" w:lineRule="auto"/>
              <w:jc w:val="center"/>
              <w:rPr>
                <w:rFonts w:cs="宋体" w:asciiTheme="minorEastAsia" w:hAnsiTheme="minorEastAsia"/>
                <w:b/>
                <w:color w:val="000000"/>
                <w:sz w:val="24"/>
                <w:highlight w:val="none"/>
              </w:rPr>
            </w:pPr>
          </w:p>
        </w:tc>
        <w:tc>
          <w:tcPr>
            <w:tcW w:w="1260" w:type="dxa"/>
            <w:vAlign w:val="center"/>
          </w:tcPr>
          <w:p w14:paraId="6DBA62FB">
            <w:pPr>
              <w:spacing w:line="360" w:lineRule="auto"/>
              <w:jc w:val="center"/>
              <w:rPr>
                <w:rFonts w:cs="宋体" w:asciiTheme="minorEastAsia" w:hAnsiTheme="minorEastAsia"/>
                <w:b/>
                <w:color w:val="000000"/>
                <w:sz w:val="24"/>
                <w:highlight w:val="none"/>
              </w:rPr>
            </w:pPr>
          </w:p>
        </w:tc>
        <w:tc>
          <w:tcPr>
            <w:tcW w:w="1440" w:type="dxa"/>
            <w:vAlign w:val="center"/>
          </w:tcPr>
          <w:p w14:paraId="74FF6BFA">
            <w:pPr>
              <w:spacing w:line="360" w:lineRule="auto"/>
              <w:jc w:val="center"/>
              <w:rPr>
                <w:rFonts w:cs="宋体" w:asciiTheme="minorEastAsia" w:hAnsiTheme="minorEastAsia"/>
                <w:b/>
                <w:color w:val="000000"/>
                <w:sz w:val="24"/>
                <w:highlight w:val="none"/>
              </w:rPr>
            </w:pPr>
          </w:p>
        </w:tc>
        <w:tc>
          <w:tcPr>
            <w:tcW w:w="1080" w:type="dxa"/>
            <w:vAlign w:val="center"/>
          </w:tcPr>
          <w:p w14:paraId="3E86EC2C">
            <w:pPr>
              <w:spacing w:line="360" w:lineRule="auto"/>
              <w:jc w:val="center"/>
              <w:rPr>
                <w:rFonts w:cs="宋体" w:asciiTheme="minorEastAsia" w:hAnsiTheme="minorEastAsia"/>
                <w:b/>
                <w:color w:val="000000"/>
                <w:sz w:val="24"/>
                <w:highlight w:val="none"/>
              </w:rPr>
            </w:pPr>
          </w:p>
        </w:tc>
        <w:tc>
          <w:tcPr>
            <w:tcW w:w="1800" w:type="dxa"/>
            <w:vAlign w:val="center"/>
          </w:tcPr>
          <w:p w14:paraId="5BBADFDF">
            <w:pPr>
              <w:spacing w:line="360" w:lineRule="auto"/>
              <w:jc w:val="center"/>
              <w:rPr>
                <w:rFonts w:cs="宋体" w:asciiTheme="minorEastAsia" w:hAnsiTheme="minorEastAsia"/>
                <w:b/>
                <w:color w:val="000000"/>
                <w:sz w:val="24"/>
                <w:highlight w:val="none"/>
              </w:rPr>
            </w:pPr>
          </w:p>
        </w:tc>
        <w:tc>
          <w:tcPr>
            <w:tcW w:w="1091" w:type="dxa"/>
            <w:vAlign w:val="center"/>
          </w:tcPr>
          <w:p w14:paraId="261F2E52">
            <w:pPr>
              <w:spacing w:line="360" w:lineRule="auto"/>
              <w:jc w:val="center"/>
              <w:rPr>
                <w:rFonts w:cs="宋体" w:asciiTheme="minorEastAsia" w:hAnsiTheme="minorEastAsia"/>
                <w:b/>
                <w:color w:val="000000"/>
                <w:sz w:val="24"/>
                <w:highlight w:val="none"/>
              </w:rPr>
            </w:pPr>
          </w:p>
        </w:tc>
      </w:tr>
      <w:tr w14:paraId="0945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6B76C82F">
            <w:pPr>
              <w:spacing w:line="360" w:lineRule="auto"/>
              <w:jc w:val="center"/>
              <w:rPr>
                <w:rFonts w:cs="宋体" w:asciiTheme="minorEastAsia" w:hAnsiTheme="minorEastAsia"/>
                <w:b/>
                <w:color w:val="000000"/>
                <w:sz w:val="24"/>
                <w:highlight w:val="none"/>
              </w:rPr>
            </w:pPr>
          </w:p>
        </w:tc>
        <w:tc>
          <w:tcPr>
            <w:tcW w:w="1620" w:type="dxa"/>
            <w:vAlign w:val="center"/>
          </w:tcPr>
          <w:p w14:paraId="10DB4176">
            <w:pPr>
              <w:spacing w:line="360" w:lineRule="auto"/>
              <w:jc w:val="center"/>
              <w:rPr>
                <w:rFonts w:cs="宋体" w:asciiTheme="minorEastAsia" w:hAnsiTheme="minorEastAsia"/>
                <w:b/>
                <w:color w:val="000000"/>
                <w:sz w:val="24"/>
                <w:highlight w:val="none"/>
              </w:rPr>
            </w:pPr>
          </w:p>
        </w:tc>
        <w:tc>
          <w:tcPr>
            <w:tcW w:w="1260" w:type="dxa"/>
            <w:vAlign w:val="center"/>
          </w:tcPr>
          <w:p w14:paraId="758EF89F">
            <w:pPr>
              <w:spacing w:line="360" w:lineRule="auto"/>
              <w:jc w:val="center"/>
              <w:rPr>
                <w:rFonts w:cs="宋体" w:asciiTheme="minorEastAsia" w:hAnsiTheme="minorEastAsia"/>
                <w:b/>
                <w:color w:val="000000"/>
                <w:sz w:val="24"/>
                <w:highlight w:val="none"/>
              </w:rPr>
            </w:pPr>
          </w:p>
        </w:tc>
        <w:tc>
          <w:tcPr>
            <w:tcW w:w="1440" w:type="dxa"/>
            <w:vAlign w:val="center"/>
          </w:tcPr>
          <w:p w14:paraId="0ECB01E4">
            <w:pPr>
              <w:spacing w:line="360" w:lineRule="auto"/>
              <w:jc w:val="center"/>
              <w:rPr>
                <w:rFonts w:cs="宋体" w:asciiTheme="minorEastAsia" w:hAnsiTheme="minorEastAsia"/>
                <w:b/>
                <w:color w:val="000000"/>
                <w:sz w:val="24"/>
                <w:highlight w:val="none"/>
              </w:rPr>
            </w:pPr>
          </w:p>
        </w:tc>
        <w:tc>
          <w:tcPr>
            <w:tcW w:w="1080" w:type="dxa"/>
            <w:vAlign w:val="center"/>
          </w:tcPr>
          <w:p w14:paraId="22EBE08C">
            <w:pPr>
              <w:spacing w:line="360" w:lineRule="auto"/>
              <w:jc w:val="center"/>
              <w:rPr>
                <w:rFonts w:cs="宋体" w:asciiTheme="minorEastAsia" w:hAnsiTheme="minorEastAsia"/>
                <w:b/>
                <w:color w:val="000000"/>
                <w:sz w:val="24"/>
                <w:highlight w:val="none"/>
              </w:rPr>
            </w:pPr>
          </w:p>
        </w:tc>
        <w:tc>
          <w:tcPr>
            <w:tcW w:w="1800" w:type="dxa"/>
            <w:vAlign w:val="center"/>
          </w:tcPr>
          <w:p w14:paraId="09D0DC0E">
            <w:pPr>
              <w:spacing w:line="360" w:lineRule="auto"/>
              <w:jc w:val="center"/>
              <w:rPr>
                <w:rFonts w:cs="宋体" w:asciiTheme="minorEastAsia" w:hAnsiTheme="minorEastAsia"/>
                <w:b/>
                <w:color w:val="000000"/>
                <w:sz w:val="24"/>
                <w:highlight w:val="none"/>
              </w:rPr>
            </w:pPr>
          </w:p>
        </w:tc>
        <w:tc>
          <w:tcPr>
            <w:tcW w:w="1091" w:type="dxa"/>
            <w:vAlign w:val="center"/>
          </w:tcPr>
          <w:p w14:paraId="21860B5A">
            <w:pPr>
              <w:spacing w:line="360" w:lineRule="auto"/>
              <w:jc w:val="center"/>
              <w:rPr>
                <w:rFonts w:cs="宋体" w:asciiTheme="minorEastAsia" w:hAnsiTheme="minorEastAsia"/>
                <w:b/>
                <w:color w:val="000000"/>
                <w:sz w:val="24"/>
                <w:highlight w:val="none"/>
              </w:rPr>
            </w:pPr>
          </w:p>
        </w:tc>
      </w:tr>
      <w:tr w14:paraId="1BA4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0EB983C">
            <w:pPr>
              <w:spacing w:line="360" w:lineRule="auto"/>
              <w:jc w:val="center"/>
              <w:rPr>
                <w:rFonts w:cs="宋体" w:asciiTheme="minorEastAsia" w:hAnsiTheme="minorEastAsia"/>
                <w:b/>
                <w:color w:val="000000"/>
                <w:sz w:val="24"/>
                <w:highlight w:val="none"/>
              </w:rPr>
            </w:pPr>
          </w:p>
        </w:tc>
        <w:tc>
          <w:tcPr>
            <w:tcW w:w="1620" w:type="dxa"/>
            <w:vAlign w:val="center"/>
          </w:tcPr>
          <w:p w14:paraId="3E86605E">
            <w:pPr>
              <w:spacing w:line="360" w:lineRule="auto"/>
              <w:jc w:val="center"/>
              <w:rPr>
                <w:rFonts w:cs="宋体" w:asciiTheme="minorEastAsia" w:hAnsiTheme="minorEastAsia"/>
                <w:b/>
                <w:color w:val="000000"/>
                <w:sz w:val="24"/>
                <w:highlight w:val="none"/>
              </w:rPr>
            </w:pPr>
          </w:p>
        </w:tc>
        <w:tc>
          <w:tcPr>
            <w:tcW w:w="1260" w:type="dxa"/>
            <w:vAlign w:val="center"/>
          </w:tcPr>
          <w:p w14:paraId="68914629">
            <w:pPr>
              <w:spacing w:line="360" w:lineRule="auto"/>
              <w:jc w:val="center"/>
              <w:rPr>
                <w:rFonts w:cs="宋体" w:asciiTheme="minorEastAsia" w:hAnsiTheme="minorEastAsia"/>
                <w:b/>
                <w:color w:val="000000"/>
                <w:sz w:val="24"/>
                <w:highlight w:val="none"/>
              </w:rPr>
            </w:pPr>
          </w:p>
        </w:tc>
        <w:tc>
          <w:tcPr>
            <w:tcW w:w="1440" w:type="dxa"/>
            <w:vAlign w:val="center"/>
          </w:tcPr>
          <w:p w14:paraId="424F273B">
            <w:pPr>
              <w:spacing w:line="360" w:lineRule="auto"/>
              <w:jc w:val="center"/>
              <w:rPr>
                <w:rFonts w:cs="宋体" w:asciiTheme="minorEastAsia" w:hAnsiTheme="minorEastAsia"/>
                <w:b/>
                <w:color w:val="000000"/>
                <w:sz w:val="24"/>
                <w:highlight w:val="none"/>
              </w:rPr>
            </w:pPr>
          </w:p>
        </w:tc>
        <w:tc>
          <w:tcPr>
            <w:tcW w:w="1080" w:type="dxa"/>
            <w:vAlign w:val="center"/>
          </w:tcPr>
          <w:p w14:paraId="560AC253">
            <w:pPr>
              <w:spacing w:line="360" w:lineRule="auto"/>
              <w:jc w:val="center"/>
              <w:rPr>
                <w:rFonts w:cs="宋体" w:asciiTheme="minorEastAsia" w:hAnsiTheme="minorEastAsia"/>
                <w:b/>
                <w:color w:val="000000"/>
                <w:sz w:val="24"/>
                <w:highlight w:val="none"/>
              </w:rPr>
            </w:pPr>
          </w:p>
        </w:tc>
        <w:tc>
          <w:tcPr>
            <w:tcW w:w="1800" w:type="dxa"/>
            <w:vAlign w:val="center"/>
          </w:tcPr>
          <w:p w14:paraId="78E4C2E0">
            <w:pPr>
              <w:spacing w:line="360" w:lineRule="auto"/>
              <w:jc w:val="center"/>
              <w:rPr>
                <w:rFonts w:cs="宋体" w:asciiTheme="minorEastAsia" w:hAnsiTheme="minorEastAsia"/>
                <w:b/>
                <w:color w:val="000000"/>
                <w:sz w:val="24"/>
                <w:highlight w:val="none"/>
              </w:rPr>
            </w:pPr>
          </w:p>
        </w:tc>
        <w:tc>
          <w:tcPr>
            <w:tcW w:w="1091" w:type="dxa"/>
            <w:vAlign w:val="center"/>
          </w:tcPr>
          <w:p w14:paraId="3CD48CC4">
            <w:pPr>
              <w:spacing w:line="360" w:lineRule="auto"/>
              <w:jc w:val="center"/>
              <w:rPr>
                <w:rFonts w:cs="宋体" w:asciiTheme="minorEastAsia" w:hAnsiTheme="minorEastAsia"/>
                <w:b/>
                <w:color w:val="000000"/>
                <w:sz w:val="24"/>
                <w:highlight w:val="none"/>
              </w:rPr>
            </w:pPr>
          </w:p>
        </w:tc>
      </w:tr>
      <w:tr w14:paraId="41B7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2F01BE06">
            <w:pPr>
              <w:spacing w:line="360" w:lineRule="auto"/>
              <w:jc w:val="center"/>
              <w:rPr>
                <w:rFonts w:cs="宋体" w:asciiTheme="minorEastAsia" w:hAnsiTheme="minorEastAsia"/>
                <w:b/>
                <w:color w:val="000000"/>
                <w:sz w:val="24"/>
                <w:highlight w:val="none"/>
              </w:rPr>
            </w:pPr>
          </w:p>
        </w:tc>
        <w:tc>
          <w:tcPr>
            <w:tcW w:w="1620" w:type="dxa"/>
            <w:vAlign w:val="center"/>
          </w:tcPr>
          <w:p w14:paraId="7163D7AF">
            <w:pPr>
              <w:spacing w:line="360" w:lineRule="auto"/>
              <w:jc w:val="center"/>
              <w:rPr>
                <w:rFonts w:cs="宋体" w:asciiTheme="minorEastAsia" w:hAnsiTheme="minorEastAsia"/>
                <w:b/>
                <w:color w:val="000000"/>
                <w:sz w:val="24"/>
                <w:highlight w:val="none"/>
              </w:rPr>
            </w:pPr>
          </w:p>
        </w:tc>
        <w:tc>
          <w:tcPr>
            <w:tcW w:w="1260" w:type="dxa"/>
            <w:vAlign w:val="center"/>
          </w:tcPr>
          <w:p w14:paraId="3C9C5A45">
            <w:pPr>
              <w:spacing w:line="360" w:lineRule="auto"/>
              <w:jc w:val="center"/>
              <w:rPr>
                <w:rFonts w:cs="宋体" w:asciiTheme="minorEastAsia" w:hAnsiTheme="minorEastAsia"/>
                <w:b/>
                <w:color w:val="000000"/>
                <w:sz w:val="24"/>
                <w:highlight w:val="none"/>
              </w:rPr>
            </w:pPr>
          </w:p>
        </w:tc>
        <w:tc>
          <w:tcPr>
            <w:tcW w:w="1440" w:type="dxa"/>
            <w:vAlign w:val="center"/>
          </w:tcPr>
          <w:p w14:paraId="2C21FE5D">
            <w:pPr>
              <w:spacing w:line="360" w:lineRule="auto"/>
              <w:jc w:val="center"/>
              <w:rPr>
                <w:rFonts w:cs="宋体" w:asciiTheme="minorEastAsia" w:hAnsiTheme="minorEastAsia"/>
                <w:b/>
                <w:color w:val="000000"/>
                <w:sz w:val="24"/>
                <w:highlight w:val="none"/>
              </w:rPr>
            </w:pPr>
          </w:p>
        </w:tc>
        <w:tc>
          <w:tcPr>
            <w:tcW w:w="1080" w:type="dxa"/>
            <w:vAlign w:val="center"/>
          </w:tcPr>
          <w:p w14:paraId="78EDBA0F">
            <w:pPr>
              <w:spacing w:line="360" w:lineRule="auto"/>
              <w:jc w:val="center"/>
              <w:rPr>
                <w:rFonts w:cs="宋体" w:asciiTheme="minorEastAsia" w:hAnsiTheme="minorEastAsia"/>
                <w:b/>
                <w:color w:val="000000"/>
                <w:sz w:val="24"/>
                <w:highlight w:val="none"/>
              </w:rPr>
            </w:pPr>
          </w:p>
        </w:tc>
        <w:tc>
          <w:tcPr>
            <w:tcW w:w="1800" w:type="dxa"/>
            <w:vAlign w:val="center"/>
          </w:tcPr>
          <w:p w14:paraId="2B03B15D">
            <w:pPr>
              <w:spacing w:line="360" w:lineRule="auto"/>
              <w:jc w:val="center"/>
              <w:rPr>
                <w:rFonts w:cs="宋体" w:asciiTheme="minorEastAsia" w:hAnsiTheme="minorEastAsia"/>
                <w:b/>
                <w:color w:val="000000"/>
                <w:sz w:val="24"/>
                <w:highlight w:val="none"/>
              </w:rPr>
            </w:pPr>
          </w:p>
        </w:tc>
        <w:tc>
          <w:tcPr>
            <w:tcW w:w="1091" w:type="dxa"/>
            <w:vAlign w:val="center"/>
          </w:tcPr>
          <w:p w14:paraId="5D3171DC">
            <w:pPr>
              <w:spacing w:line="360" w:lineRule="auto"/>
              <w:jc w:val="center"/>
              <w:rPr>
                <w:rFonts w:cs="宋体" w:asciiTheme="minorEastAsia" w:hAnsiTheme="minorEastAsia"/>
                <w:b/>
                <w:color w:val="000000"/>
                <w:sz w:val="24"/>
                <w:highlight w:val="none"/>
              </w:rPr>
            </w:pPr>
          </w:p>
        </w:tc>
      </w:tr>
      <w:tr w14:paraId="5AE6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BF88C61">
            <w:pPr>
              <w:spacing w:line="360" w:lineRule="auto"/>
              <w:jc w:val="center"/>
              <w:rPr>
                <w:rFonts w:cs="宋体" w:asciiTheme="minorEastAsia" w:hAnsiTheme="minorEastAsia"/>
                <w:b/>
                <w:color w:val="000000"/>
                <w:sz w:val="24"/>
                <w:highlight w:val="none"/>
              </w:rPr>
            </w:pPr>
          </w:p>
        </w:tc>
        <w:tc>
          <w:tcPr>
            <w:tcW w:w="1620" w:type="dxa"/>
            <w:vAlign w:val="center"/>
          </w:tcPr>
          <w:p w14:paraId="28E5BC92">
            <w:pPr>
              <w:spacing w:line="360" w:lineRule="auto"/>
              <w:jc w:val="center"/>
              <w:rPr>
                <w:rFonts w:cs="宋体" w:asciiTheme="minorEastAsia" w:hAnsiTheme="minorEastAsia"/>
                <w:b/>
                <w:color w:val="000000"/>
                <w:sz w:val="24"/>
                <w:highlight w:val="none"/>
              </w:rPr>
            </w:pPr>
          </w:p>
        </w:tc>
        <w:tc>
          <w:tcPr>
            <w:tcW w:w="1260" w:type="dxa"/>
            <w:vAlign w:val="center"/>
          </w:tcPr>
          <w:p w14:paraId="2FF9C029">
            <w:pPr>
              <w:spacing w:line="360" w:lineRule="auto"/>
              <w:jc w:val="center"/>
              <w:rPr>
                <w:rFonts w:cs="宋体" w:asciiTheme="minorEastAsia" w:hAnsiTheme="minorEastAsia"/>
                <w:b/>
                <w:color w:val="000000"/>
                <w:sz w:val="24"/>
                <w:highlight w:val="none"/>
              </w:rPr>
            </w:pPr>
          </w:p>
        </w:tc>
        <w:tc>
          <w:tcPr>
            <w:tcW w:w="1440" w:type="dxa"/>
            <w:vAlign w:val="center"/>
          </w:tcPr>
          <w:p w14:paraId="2FEE9125">
            <w:pPr>
              <w:spacing w:line="360" w:lineRule="auto"/>
              <w:jc w:val="center"/>
              <w:rPr>
                <w:rFonts w:cs="宋体" w:asciiTheme="minorEastAsia" w:hAnsiTheme="minorEastAsia"/>
                <w:b/>
                <w:color w:val="000000"/>
                <w:sz w:val="24"/>
                <w:highlight w:val="none"/>
              </w:rPr>
            </w:pPr>
          </w:p>
        </w:tc>
        <w:tc>
          <w:tcPr>
            <w:tcW w:w="1080" w:type="dxa"/>
            <w:vAlign w:val="center"/>
          </w:tcPr>
          <w:p w14:paraId="2971DA50">
            <w:pPr>
              <w:spacing w:line="360" w:lineRule="auto"/>
              <w:jc w:val="center"/>
              <w:rPr>
                <w:rFonts w:cs="宋体" w:asciiTheme="minorEastAsia" w:hAnsiTheme="minorEastAsia"/>
                <w:b/>
                <w:color w:val="000000"/>
                <w:sz w:val="24"/>
                <w:highlight w:val="none"/>
              </w:rPr>
            </w:pPr>
          </w:p>
        </w:tc>
        <w:tc>
          <w:tcPr>
            <w:tcW w:w="1800" w:type="dxa"/>
            <w:vAlign w:val="center"/>
          </w:tcPr>
          <w:p w14:paraId="2A57303E">
            <w:pPr>
              <w:spacing w:line="360" w:lineRule="auto"/>
              <w:jc w:val="center"/>
              <w:rPr>
                <w:rFonts w:cs="宋体" w:asciiTheme="minorEastAsia" w:hAnsiTheme="minorEastAsia"/>
                <w:b/>
                <w:color w:val="000000"/>
                <w:sz w:val="24"/>
                <w:highlight w:val="none"/>
              </w:rPr>
            </w:pPr>
          </w:p>
        </w:tc>
        <w:tc>
          <w:tcPr>
            <w:tcW w:w="1091" w:type="dxa"/>
            <w:vAlign w:val="center"/>
          </w:tcPr>
          <w:p w14:paraId="411E457D">
            <w:pPr>
              <w:spacing w:line="360" w:lineRule="auto"/>
              <w:jc w:val="center"/>
              <w:rPr>
                <w:rFonts w:cs="宋体" w:asciiTheme="minorEastAsia" w:hAnsiTheme="minorEastAsia"/>
                <w:b/>
                <w:color w:val="000000"/>
                <w:sz w:val="24"/>
                <w:highlight w:val="none"/>
              </w:rPr>
            </w:pPr>
          </w:p>
        </w:tc>
      </w:tr>
      <w:tr w14:paraId="13B7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4A047CA7">
            <w:pPr>
              <w:spacing w:line="360" w:lineRule="auto"/>
              <w:jc w:val="center"/>
              <w:rPr>
                <w:rFonts w:cs="宋体" w:asciiTheme="minorEastAsia" w:hAnsiTheme="minorEastAsia"/>
                <w:b/>
                <w:color w:val="000000"/>
                <w:sz w:val="24"/>
                <w:highlight w:val="none"/>
              </w:rPr>
            </w:pPr>
          </w:p>
        </w:tc>
        <w:tc>
          <w:tcPr>
            <w:tcW w:w="1620" w:type="dxa"/>
            <w:vAlign w:val="center"/>
          </w:tcPr>
          <w:p w14:paraId="721D8370">
            <w:pPr>
              <w:spacing w:line="360" w:lineRule="auto"/>
              <w:jc w:val="center"/>
              <w:rPr>
                <w:rFonts w:cs="宋体" w:asciiTheme="minorEastAsia" w:hAnsiTheme="minorEastAsia"/>
                <w:b/>
                <w:color w:val="000000"/>
                <w:sz w:val="24"/>
                <w:highlight w:val="none"/>
              </w:rPr>
            </w:pPr>
          </w:p>
        </w:tc>
        <w:tc>
          <w:tcPr>
            <w:tcW w:w="1260" w:type="dxa"/>
            <w:vAlign w:val="center"/>
          </w:tcPr>
          <w:p w14:paraId="6365939B">
            <w:pPr>
              <w:spacing w:line="360" w:lineRule="auto"/>
              <w:jc w:val="center"/>
              <w:rPr>
                <w:rFonts w:cs="宋体" w:asciiTheme="minorEastAsia" w:hAnsiTheme="minorEastAsia"/>
                <w:b/>
                <w:color w:val="000000"/>
                <w:sz w:val="24"/>
                <w:highlight w:val="none"/>
              </w:rPr>
            </w:pPr>
          </w:p>
        </w:tc>
        <w:tc>
          <w:tcPr>
            <w:tcW w:w="1440" w:type="dxa"/>
            <w:vAlign w:val="center"/>
          </w:tcPr>
          <w:p w14:paraId="3EF43F39">
            <w:pPr>
              <w:spacing w:line="360" w:lineRule="auto"/>
              <w:jc w:val="center"/>
              <w:rPr>
                <w:rFonts w:cs="宋体" w:asciiTheme="minorEastAsia" w:hAnsiTheme="minorEastAsia"/>
                <w:b/>
                <w:color w:val="000000"/>
                <w:sz w:val="24"/>
                <w:highlight w:val="none"/>
              </w:rPr>
            </w:pPr>
          </w:p>
        </w:tc>
        <w:tc>
          <w:tcPr>
            <w:tcW w:w="1080" w:type="dxa"/>
            <w:vAlign w:val="center"/>
          </w:tcPr>
          <w:p w14:paraId="546503CA">
            <w:pPr>
              <w:spacing w:line="360" w:lineRule="auto"/>
              <w:jc w:val="center"/>
              <w:rPr>
                <w:rFonts w:cs="宋体" w:asciiTheme="minorEastAsia" w:hAnsiTheme="minorEastAsia"/>
                <w:b/>
                <w:color w:val="000000"/>
                <w:sz w:val="24"/>
                <w:highlight w:val="none"/>
              </w:rPr>
            </w:pPr>
          </w:p>
        </w:tc>
        <w:tc>
          <w:tcPr>
            <w:tcW w:w="1800" w:type="dxa"/>
            <w:vAlign w:val="center"/>
          </w:tcPr>
          <w:p w14:paraId="1433F731">
            <w:pPr>
              <w:spacing w:line="360" w:lineRule="auto"/>
              <w:jc w:val="center"/>
              <w:rPr>
                <w:rFonts w:cs="宋体" w:asciiTheme="minorEastAsia" w:hAnsiTheme="minorEastAsia"/>
                <w:b/>
                <w:color w:val="000000"/>
                <w:sz w:val="24"/>
                <w:highlight w:val="none"/>
              </w:rPr>
            </w:pPr>
          </w:p>
        </w:tc>
        <w:tc>
          <w:tcPr>
            <w:tcW w:w="1091" w:type="dxa"/>
            <w:vAlign w:val="center"/>
          </w:tcPr>
          <w:p w14:paraId="1AE2CE5B">
            <w:pPr>
              <w:spacing w:line="360" w:lineRule="auto"/>
              <w:jc w:val="center"/>
              <w:rPr>
                <w:rFonts w:cs="宋体" w:asciiTheme="minorEastAsia" w:hAnsiTheme="minorEastAsia"/>
                <w:b/>
                <w:color w:val="000000"/>
                <w:sz w:val="24"/>
                <w:highlight w:val="none"/>
              </w:rPr>
            </w:pPr>
          </w:p>
        </w:tc>
      </w:tr>
      <w:tr w14:paraId="2CFB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0B39401">
            <w:pPr>
              <w:spacing w:line="360" w:lineRule="auto"/>
              <w:jc w:val="center"/>
              <w:rPr>
                <w:rFonts w:cs="宋体" w:asciiTheme="minorEastAsia" w:hAnsiTheme="minorEastAsia"/>
                <w:b/>
                <w:color w:val="000000"/>
                <w:sz w:val="24"/>
                <w:highlight w:val="none"/>
              </w:rPr>
            </w:pPr>
          </w:p>
        </w:tc>
        <w:tc>
          <w:tcPr>
            <w:tcW w:w="1620" w:type="dxa"/>
            <w:vAlign w:val="center"/>
          </w:tcPr>
          <w:p w14:paraId="605E34D9">
            <w:pPr>
              <w:spacing w:line="360" w:lineRule="auto"/>
              <w:jc w:val="center"/>
              <w:rPr>
                <w:rFonts w:cs="宋体" w:asciiTheme="minorEastAsia" w:hAnsiTheme="minorEastAsia"/>
                <w:b/>
                <w:color w:val="000000"/>
                <w:sz w:val="24"/>
                <w:highlight w:val="none"/>
              </w:rPr>
            </w:pPr>
          </w:p>
        </w:tc>
        <w:tc>
          <w:tcPr>
            <w:tcW w:w="1260" w:type="dxa"/>
            <w:vAlign w:val="center"/>
          </w:tcPr>
          <w:p w14:paraId="2C387F31">
            <w:pPr>
              <w:spacing w:line="360" w:lineRule="auto"/>
              <w:jc w:val="center"/>
              <w:rPr>
                <w:rFonts w:cs="宋体" w:asciiTheme="minorEastAsia" w:hAnsiTheme="minorEastAsia"/>
                <w:b/>
                <w:color w:val="000000"/>
                <w:sz w:val="24"/>
                <w:highlight w:val="none"/>
              </w:rPr>
            </w:pPr>
          </w:p>
        </w:tc>
        <w:tc>
          <w:tcPr>
            <w:tcW w:w="1440" w:type="dxa"/>
            <w:vAlign w:val="center"/>
          </w:tcPr>
          <w:p w14:paraId="170C9C0A">
            <w:pPr>
              <w:spacing w:line="360" w:lineRule="auto"/>
              <w:jc w:val="center"/>
              <w:rPr>
                <w:rFonts w:cs="宋体" w:asciiTheme="minorEastAsia" w:hAnsiTheme="minorEastAsia"/>
                <w:b/>
                <w:color w:val="000000"/>
                <w:sz w:val="24"/>
                <w:highlight w:val="none"/>
              </w:rPr>
            </w:pPr>
          </w:p>
        </w:tc>
        <w:tc>
          <w:tcPr>
            <w:tcW w:w="1080" w:type="dxa"/>
            <w:vAlign w:val="center"/>
          </w:tcPr>
          <w:p w14:paraId="7267FF4A">
            <w:pPr>
              <w:spacing w:line="360" w:lineRule="auto"/>
              <w:jc w:val="center"/>
              <w:rPr>
                <w:rFonts w:cs="宋体" w:asciiTheme="minorEastAsia" w:hAnsiTheme="minorEastAsia"/>
                <w:b/>
                <w:color w:val="000000"/>
                <w:sz w:val="24"/>
                <w:highlight w:val="none"/>
              </w:rPr>
            </w:pPr>
          </w:p>
        </w:tc>
        <w:tc>
          <w:tcPr>
            <w:tcW w:w="1800" w:type="dxa"/>
            <w:vAlign w:val="center"/>
          </w:tcPr>
          <w:p w14:paraId="12C472BB">
            <w:pPr>
              <w:spacing w:line="360" w:lineRule="auto"/>
              <w:jc w:val="center"/>
              <w:rPr>
                <w:rFonts w:cs="宋体" w:asciiTheme="minorEastAsia" w:hAnsiTheme="minorEastAsia"/>
                <w:b/>
                <w:color w:val="000000"/>
                <w:sz w:val="24"/>
                <w:highlight w:val="none"/>
              </w:rPr>
            </w:pPr>
          </w:p>
        </w:tc>
        <w:tc>
          <w:tcPr>
            <w:tcW w:w="1091" w:type="dxa"/>
            <w:vAlign w:val="center"/>
          </w:tcPr>
          <w:p w14:paraId="4E6C7898">
            <w:pPr>
              <w:spacing w:line="360" w:lineRule="auto"/>
              <w:jc w:val="center"/>
              <w:rPr>
                <w:rFonts w:cs="宋体" w:asciiTheme="minorEastAsia" w:hAnsiTheme="minorEastAsia"/>
                <w:b/>
                <w:color w:val="000000"/>
                <w:sz w:val="24"/>
                <w:highlight w:val="none"/>
              </w:rPr>
            </w:pPr>
          </w:p>
        </w:tc>
      </w:tr>
      <w:tr w14:paraId="1DE7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874DBD5">
            <w:pPr>
              <w:spacing w:line="360" w:lineRule="auto"/>
              <w:jc w:val="center"/>
              <w:rPr>
                <w:rFonts w:cs="宋体" w:asciiTheme="minorEastAsia" w:hAnsiTheme="minorEastAsia"/>
                <w:b/>
                <w:color w:val="000000"/>
                <w:sz w:val="24"/>
                <w:highlight w:val="none"/>
              </w:rPr>
            </w:pPr>
          </w:p>
        </w:tc>
        <w:tc>
          <w:tcPr>
            <w:tcW w:w="1620" w:type="dxa"/>
            <w:vAlign w:val="center"/>
          </w:tcPr>
          <w:p w14:paraId="5A5BE17F">
            <w:pPr>
              <w:spacing w:line="360" w:lineRule="auto"/>
              <w:jc w:val="center"/>
              <w:rPr>
                <w:rFonts w:cs="宋体" w:asciiTheme="minorEastAsia" w:hAnsiTheme="minorEastAsia"/>
                <w:b/>
                <w:color w:val="000000"/>
                <w:sz w:val="24"/>
                <w:highlight w:val="none"/>
              </w:rPr>
            </w:pPr>
          </w:p>
        </w:tc>
        <w:tc>
          <w:tcPr>
            <w:tcW w:w="1260" w:type="dxa"/>
            <w:vAlign w:val="center"/>
          </w:tcPr>
          <w:p w14:paraId="43919E09">
            <w:pPr>
              <w:spacing w:line="360" w:lineRule="auto"/>
              <w:jc w:val="center"/>
              <w:rPr>
                <w:rFonts w:cs="宋体" w:asciiTheme="minorEastAsia" w:hAnsiTheme="minorEastAsia"/>
                <w:b/>
                <w:color w:val="000000"/>
                <w:sz w:val="24"/>
                <w:highlight w:val="none"/>
              </w:rPr>
            </w:pPr>
          </w:p>
        </w:tc>
        <w:tc>
          <w:tcPr>
            <w:tcW w:w="1440" w:type="dxa"/>
            <w:vAlign w:val="center"/>
          </w:tcPr>
          <w:p w14:paraId="18BB1162">
            <w:pPr>
              <w:spacing w:line="360" w:lineRule="auto"/>
              <w:jc w:val="center"/>
              <w:rPr>
                <w:rFonts w:cs="宋体" w:asciiTheme="minorEastAsia" w:hAnsiTheme="minorEastAsia"/>
                <w:b/>
                <w:color w:val="000000"/>
                <w:sz w:val="24"/>
                <w:highlight w:val="none"/>
              </w:rPr>
            </w:pPr>
          </w:p>
        </w:tc>
        <w:tc>
          <w:tcPr>
            <w:tcW w:w="1080" w:type="dxa"/>
            <w:vAlign w:val="center"/>
          </w:tcPr>
          <w:p w14:paraId="7B8C7EBD">
            <w:pPr>
              <w:spacing w:line="360" w:lineRule="auto"/>
              <w:jc w:val="center"/>
              <w:rPr>
                <w:rFonts w:cs="宋体" w:asciiTheme="minorEastAsia" w:hAnsiTheme="minorEastAsia"/>
                <w:b/>
                <w:color w:val="000000"/>
                <w:sz w:val="24"/>
                <w:highlight w:val="none"/>
              </w:rPr>
            </w:pPr>
          </w:p>
        </w:tc>
        <w:tc>
          <w:tcPr>
            <w:tcW w:w="1800" w:type="dxa"/>
            <w:vAlign w:val="center"/>
          </w:tcPr>
          <w:p w14:paraId="5E0B3D5E">
            <w:pPr>
              <w:spacing w:line="360" w:lineRule="auto"/>
              <w:jc w:val="center"/>
              <w:rPr>
                <w:rFonts w:cs="宋体" w:asciiTheme="minorEastAsia" w:hAnsiTheme="minorEastAsia"/>
                <w:b/>
                <w:color w:val="000000"/>
                <w:sz w:val="24"/>
                <w:highlight w:val="none"/>
              </w:rPr>
            </w:pPr>
          </w:p>
        </w:tc>
        <w:tc>
          <w:tcPr>
            <w:tcW w:w="1091" w:type="dxa"/>
            <w:vAlign w:val="center"/>
          </w:tcPr>
          <w:p w14:paraId="0A65C433">
            <w:pPr>
              <w:spacing w:line="360" w:lineRule="auto"/>
              <w:jc w:val="center"/>
              <w:rPr>
                <w:rFonts w:cs="宋体" w:asciiTheme="minorEastAsia" w:hAnsiTheme="minorEastAsia"/>
                <w:b/>
                <w:color w:val="000000"/>
                <w:sz w:val="24"/>
                <w:highlight w:val="none"/>
              </w:rPr>
            </w:pPr>
          </w:p>
        </w:tc>
      </w:tr>
      <w:tr w14:paraId="6F7B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D86C50A">
            <w:pPr>
              <w:spacing w:line="360" w:lineRule="auto"/>
              <w:jc w:val="center"/>
              <w:rPr>
                <w:rFonts w:cs="宋体" w:asciiTheme="minorEastAsia" w:hAnsiTheme="minorEastAsia"/>
                <w:b/>
                <w:color w:val="000000"/>
                <w:sz w:val="24"/>
                <w:highlight w:val="none"/>
              </w:rPr>
            </w:pPr>
          </w:p>
        </w:tc>
        <w:tc>
          <w:tcPr>
            <w:tcW w:w="1620" w:type="dxa"/>
            <w:vAlign w:val="center"/>
          </w:tcPr>
          <w:p w14:paraId="0C50547B">
            <w:pPr>
              <w:spacing w:line="360" w:lineRule="auto"/>
              <w:jc w:val="center"/>
              <w:rPr>
                <w:rFonts w:cs="宋体" w:asciiTheme="minorEastAsia" w:hAnsiTheme="minorEastAsia"/>
                <w:b/>
                <w:color w:val="000000"/>
                <w:sz w:val="24"/>
                <w:highlight w:val="none"/>
              </w:rPr>
            </w:pPr>
          </w:p>
        </w:tc>
        <w:tc>
          <w:tcPr>
            <w:tcW w:w="1260" w:type="dxa"/>
            <w:vAlign w:val="center"/>
          </w:tcPr>
          <w:p w14:paraId="1ED77DA8">
            <w:pPr>
              <w:spacing w:line="360" w:lineRule="auto"/>
              <w:jc w:val="center"/>
              <w:rPr>
                <w:rFonts w:cs="宋体" w:asciiTheme="minorEastAsia" w:hAnsiTheme="minorEastAsia"/>
                <w:b/>
                <w:color w:val="000000"/>
                <w:sz w:val="24"/>
                <w:highlight w:val="none"/>
              </w:rPr>
            </w:pPr>
          </w:p>
        </w:tc>
        <w:tc>
          <w:tcPr>
            <w:tcW w:w="1440" w:type="dxa"/>
            <w:vAlign w:val="center"/>
          </w:tcPr>
          <w:p w14:paraId="6E74BC03">
            <w:pPr>
              <w:spacing w:line="360" w:lineRule="auto"/>
              <w:jc w:val="center"/>
              <w:rPr>
                <w:rFonts w:cs="宋体" w:asciiTheme="minorEastAsia" w:hAnsiTheme="minorEastAsia"/>
                <w:b/>
                <w:color w:val="000000"/>
                <w:sz w:val="24"/>
                <w:highlight w:val="none"/>
              </w:rPr>
            </w:pPr>
          </w:p>
        </w:tc>
        <w:tc>
          <w:tcPr>
            <w:tcW w:w="1080" w:type="dxa"/>
            <w:vAlign w:val="center"/>
          </w:tcPr>
          <w:p w14:paraId="7911245F">
            <w:pPr>
              <w:spacing w:line="360" w:lineRule="auto"/>
              <w:jc w:val="center"/>
              <w:rPr>
                <w:rFonts w:cs="宋体" w:asciiTheme="minorEastAsia" w:hAnsiTheme="minorEastAsia"/>
                <w:b/>
                <w:color w:val="000000"/>
                <w:sz w:val="24"/>
                <w:highlight w:val="none"/>
              </w:rPr>
            </w:pPr>
          </w:p>
        </w:tc>
        <w:tc>
          <w:tcPr>
            <w:tcW w:w="1800" w:type="dxa"/>
            <w:vAlign w:val="center"/>
          </w:tcPr>
          <w:p w14:paraId="1B83CF8C">
            <w:pPr>
              <w:spacing w:line="360" w:lineRule="auto"/>
              <w:jc w:val="center"/>
              <w:rPr>
                <w:rFonts w:cs="宋体" w:asciiTheme="minorEastAsia" w:hAnsiTheme="minorEastAsia"/>
                <w:b/>
                <w:color w:val="000000"/>
                <w:sz w:val="24"/>
                <w:highlight w:val="none"/>
              </w:rPr>
            </w:pPr>
          </w:p>
        </w:tc>
        <w:tc>
          <w:tcPr>
            <w:tcW w:w="1091" w:type="dxa"/>
            <w:vAlign w:val="center"/>
          </w:tcPr>
          <w:p w14:paraId="1181D420">
            <w:pPr>
              <w:spacing w:line="360" w:lineRule="auto"/>
              <w:jc w:val="center"/>
              <w:rPr>
                <w:rFonts w:cs="宋体" w:asciiTheme="minorEastAsia" w:hAnsiTheme="minorEastAsia"/>
                <w:b/>
                <w:color w:val="000000"/>
                <w:sz w:val="24"/>
                <w:highlight w:val="none"/>
              </w:rPr>
            </w:pPr>
          </w:p>
        </w:tc>
      </w:tr>
      <w:tr w14:paraId="247D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299" w:type="dxa"/>
            <w:gridSpan w:val="7"/>
            <w:vAlign w:val="center"/>
          </w:tcPr>
          <w:p w14:paraId="4E6464D1">
            <w:pPr>
              <w:spacing w:line="360" w:lineRule="auto"/>
              <w:rPr>
                <w:rFonts w:cs="宋体" w:asciiTheme="minorEastAsia" w:hAnsiTheme="minorEastAsia"/>
                <w:b/>
                <w:color w:val="000000"/>
                <w:sz w:val="24"/>
                <w:highlight w:val="none"/>
              </w:rPr>
            </w:pPr>
            <w:r>
              <w:rPr>
                <w:rFonts w:hint="eastAsia" w:cs="宋体" w:asciiTheme="minorEastAsia" w:hAnsiTheme="minorEastAsia"/>
                <w:b/>
                <w:color w:val="000000"/>
                <w:sz w:val="24"/>
                <w:highlight w:val="none"/>
              </w:rPr>
              <w:t xml:space="preserve">    一旦我方成交，将实行项目经理负责制，并配备上述项目管理机构。我方保证上述填报内容真实，若不真实，愿按有关规定接受处理。项目管理班子机构设置、职责分工等情况另附资料说明。</w:t>
            </w:r>
          </w:p>
        </w:tc>
      </w:tr>
    </w:tbl>
    <w:p w14:paraId="0610482E">
      <w:pPr>
        <w:spacing w:line="360" w:lineRule="auto"/>
        <w:ind w:firstLine="241" w:firstLineChars="100"/>
        <w:jc w:val="center"/>
        <w:rPr>
          <w:rFonts w:asciiTheme="minorEastAsia" w:hAnsiTheme="minorEastAsia" w:cstheme="minorEastAsia"/>
          <w:b/>
          <w:color w:val="000000"/>
          <w:kern w:val="0"/>
          <w:sz w:val="24"/>
          <w:szCs w:val="24"/>
          <w:highlight w:val="none"/>
        </w:rPr>
      </w:pPr>
    </w:p>
    <w:p w14:paraId="5D3CC5CA">
      <w:pPr>
        <w:pStyle w:val="41"/>
        <w:spacing w:before="0" w:after="0"/>
        <w:rPr>
          <w:rFonts w:asciiTheme="minorEastAsia" w:hAnsiTheme="minorEastAsia" w:cstheme="minorEastAsia"/>
          <w:b/>
          <w:color w:val="000000"/>
          <w:spacing w:val="0"/>
          <w:szCs w:val="24"/>
          <w:highlight w:val="none"/>
        </w:rPr>
      </w:pPr>
    </w:p>
    <w:p w14:paraId="22870B43">
      <w:pPr>
        <w:pStyle w:val="41"/>
        <w:spacing w:before="0" w:after="0"/>
        <w:rPr>
          <w:rFonts w:asciiTheme="minorEastAsia" w:hAnsiTheme="minorEastAsia" w:cstheme="minorEastAsia"/>
          <w:b/>
          <w:color w:val="000000"/>
          <w:spacing w:val="0"/>
          <w:szCs w:val="24"/>
          <w:highlight w:val="none"/>
        </w:rPr>
      </w:pPr>
    </w:p>
    <w:p w14:paraId="6660CD71">
      <w:pPr>
        <w:pStyle w:val="41"/>
        <w:spacing w:before="0" w:after="0"/>
        <w:rPr>
          <w:rFonts w:asciiTheme="minorEastAsia" w:hAnsiTheme="minorEastAsia" w:cstheme="minorEastAsia"/>
          <w:b/>
          <w:color w:val="000000"/>
          <w:spacing w:val="0"/>
          <w:szCs w:val="24"/>
          <w:highlight w:val="none"/>
        </w:rPr>
      </w:pPr>
    </w:p>
    <w:p w14:paraId="627BDFAD">
      <w:pPr>
        <w:spacing w:line="360" w:lineRule="auto"/>
        <w:ind w:firstLine="281" w:firstLineChars="100"/>
        <w:jc w:val="center"/>
        <w:rPr>
          <w:rFonts w:cs="宋体" w:asciiTheme="minorEastAsia" w:hAnsiTheme="minorEastAsia"/>
          <w:b/>
          <w:color w:val="000000"/>
          <w:kern w:val="0"/>
          <w:sz w:val="28"/>
          <w:highlight w:val="none"/>
        </w:rPr>
      </w:pPr>
      <w:r>
        <w:rPr>
          <w:rFonts w:hint="eastAsia" w:cs="宋体" w:asciiTheme="minorEastAsia" w:hAnsiTheme="minorEastAsia"/>
          <w:b/>
          <w:color w:val="000000"/>
          <w:kern w:val="0"/>
          <w:sz w:val="28"/>
          <w:highlight w:val="none"/>
        </w:rPr>
        <w:t>2. 项目经理简历表</w:t>
      </w:r>
    </w:p>
    <w:p w14:paraId="450B21DB">
      <w:pPr>
        <w:spacing w:line="360" w:lineRule="auto"/>
        <w:rPr>
          <w:rFonts w:cs="宋体" w:asciiTheme="minorEastAsia" w:hAnsiTheme="minorEastAsia"/>
          <w:color w:val="000000"/>
          <w:sz w:val="24"/>
          <w:highlight w:val="none"/>
          <w:u w:val="single"/>
        </w:rPr>
      </w:pPr>
    </w:p>
    <w:p w14:paraId="35E80835">
      <w:pPr>
        <w:spacing w:line="360" w:lineRule="auto"/>
        <w:rPr>
          <w:rFonts w:cs="宋体" w:asciiTheme="minorEastAsia" w:hAnsiTheme="minorEastAsia"/>
          <w:b/>
          <w:color w:val="000000"/>
          <w:kern w:val="0"/>
          <w:sz w:val="24"/>
          <w:highlight w:val="none"/>
        </w:rPr>
      </w:pPr>
      <w:r>
        <w:rPr>
          <w:rFonts w:hint="eastAsia" w:cs="宋体" w:asciiTheme="minorEastAsia" w:hAnsiTheme="minorEastAsia"/>
          <w:color w:val="000000"/>
          <w:sz w:val="24"/>
          <w:highlight w:val="none"/>
          <w:u w:val="single"/>
        </w:rPr>
        <w:t xml:space="preserve">          （工程项目名称）          </w:t>
      </w:r>
      <w:r>
        <w:rPr>
          <w:rFonts w:hint="eastAsia" w:cs="宋体" w:asciiTheme="minorEastAsia" w:hAnsiTheme="minorEastAsia"/>
          <w:color w:val="000000"/>
          <w:sz w:val="24"/>
          <w:highlight w:val="none"/>
        </w:rPr>
        <w:t xml:space="preserve">工程                        </w:t>
      </w:r>
      <w:r>
        <w:rPr>
          <w:rFonts w:hint="eastAsia" w:cs="宋体" w:asciiTheme="minorEastAsia" w:hAnsiTheme="minorEastAsia"/>
          <w:b/>
          <w:color w:val="000000"/>
          <w:kern w:val="0"/>
          <w:sz w:val="24"/>
          <w:highlight w:val="none"/>
        </w:rPr>
        <w:t xml:space="preserve"> 表7.7 </w:t>
      </w:r>
    </w:p>
    <w:tbl>
      <w:tblPr>
        <w:tblStyle w:val="33"/>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1440"/>
        <w:gridCol w:w="360"/>
        <w:gridCol w:w="1080"/>
        <w:gridCol w:w="900"/>
        <w:gridCol w:w="180"/>
        <w:gridCol w:w="900"/>
        <w:gridCol w:w="1080"/>
        <w:gridCol w:w="360"/>
        <w:gridCol w:w="1620"/>
      </w:tblGrid>
      <w:tr w14:paraId="6C5B2D72">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49F9E3BF">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姓名</w:t>
            </w:r>
          </w:p>
        </w:tc>
        <w:tc>
          <w:tcPr>
            <w:tcW w:w="1980" w:type="dxa"/>
            <w:gridSpan w:val="3"/>
            <w:tcBorders>
              <w:bottom w:val="single" w:color="000000" w:sz="4" w:space="0"/>
              <w:right w:val="single" w:color="000000" w:sz="4" w:space="0"/>
            </w:tcBorders>
          </w:tcPr>
          <w:p w14:paraId="457D832F">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000000" w:sz="4" w:space="0"/>
            </w:tcBorders>
            <w:vAlign w:val="center"/>
          </w:tcPr>
          <w:p w14:paraId="75998089">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性别</w:t>
            </w:r>
          </w:p>
        </w:tc>
        <w:tc>
          <w:tcPr>
            <w:tcW w:w="1980" w:type="dxa"/>
            <w:gridSpan w:val="3"/>
            <w:tcBorders>
              <w:bottom w:val="single" w:color="000000" w:sz="4" w:space="0"/>
              <w:right w:val="single" w:color="000000" w:sz="4" w:space="0"/>
            </w:tcBorders>
          </w:tcPr>
          <w:p w14:paraId="1CDEB8F1">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auto" w:sz="4" w:space="0"/>
            </w:tcBorders>
            <w:vAlign w:val="center"/>
          </w:tcPr>
          <w:p w14:paraId="2003A1A9">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年龄</w:t>
            </w:r>
          </w:p>
        </w:tc>
        <w:tc>
          <w:tcPr>
            <w:tcW w:w="1980" w:type="dxa"/>
            <w:gridSpan w:val="2"/>
            <w:tcBorders>
              <w:left w:val="single" w:color="auto" w:sz="4" w:space="0"/>
              <w:bottom w:val="single" w:color="000000" w:sz="4" w:space="0"/>
              <w:right w:val="single" w:color="000000" w:sz="4" w:space="0"/>
            </w:tcBorders>
          </w:tcPr>
          <w:p w14:paraId="42917DCF">
            <w:pPr>
              <w:spacing w:line="360" w:lineRule="auto"/>
              <w:rPr>
                <w:rFonts w:cs="宋体" w:asciiTheme="minorEastAsia" w:hAnsiTheme="minorEastAsia"/>
                <w:color w:val="000000"/>
                <w:kern w:val="0"/>
                <w:sz w:val="24"/>
                <w:highlight w:val="none"/>
              </w:rPr>
            </w:pPr>
          </w:p>
        </w:tc>
      </w:tr>
      <w:tr w14:paraId="65492C3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699258AE">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职务</w:t>
            </w:r>
          </w:p>
        </w:tc>
        <w:tc>
          <w:tcPr>
            <w:tcW w:w="1980" w:type="dxa"/>
            <w:gridSpan w:val="3"/>
            <w:tcBorders>
              <w:bottom w:val="single" w:color="000000" w:sz="4" w:space="0"/>
              <w:right w:val="single" w:color="000000" w:sz="4" w:space="0"/>
            </w:tcBorders>
          </w:tcPr>
          <w:p w14:paraId="6F5DB2BD">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000000" w:sz="4" w:space="0"/>
            </w:tcBorders>
            <w:vAlign w:val="center"/>
          </w:tcPr>
          <w:p w14:paraId="78491ECE">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职称</w:t>
            </w:r>
          </w:p>
        </w:tc>
        <w:tc>
          <w:tcPr>
            <w:tcW w:w="1980" w:type="dxa"/>
            <w:gridSpan w:val="3"/>
            <w:tcBorders>
              <w:bottom w:val="single" w:color="000000" w:sz="4" w:space="0"/>
              <w:right w:val="single" w:color="000000" w:sz="4" w:space="0"/>
            </w:tcBorders>
          </w:tcPr>
          <w:p w14:paraId="02CCC46D">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auto" w:sz="4" w:space="0"/>
            </w:tcBorders>
            <w:vAlign w:val="center"/>
          </w:tcPr>
          <w:p w14:paraId="2066D852">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学历</w:t>
            </w:r>
          </w:p>
        </w:tc>
        <w:tc>
          <w:tcPr>
            <w:tcW w:w="1980" w:type="dxa"/>
            <w:gridSpan w:val="2"/>
            <w:tcBorders>
              <w:left w:val="single" w:color="auto" w:sz="4" w:space="0"/>
              <w:bottom w:val="single" w:color="000000" w:sz="4" w:space="0"/>
              <w:right w:val="single" w:color="000000" w:sz="4" w:space="0"/>
            </w:tcBorders>
          </w:tcPr>
          <w:p w14:paraId="6D322723">
            <w:pPr>
              <w:spacing w:line="360" w:lineRule="auto"/>
              <w:rPr>
                <w:rFonts w:cs="宋体" w:asciiTheme="minorEastAsia" w:hAnsiTheme="minorEastAsia"/>
                <w:color w:val="000000"/>
                <w:kern w:val="0"/>
                <w:sz w:val="24"/>
                <w:highlight w:val="none"/>
              </w:rPr>
            </w:pPr>
          </w:p>
        </w:tc>
      </w:tr>
      <w:tr w14:paraId="51A873A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02660B5E">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参加工作时间</w:t>
            </w:r>
          </w:p>
        </w:tc>
        <w:tc>
          <w:tcPr>
            <w:tcW w:w="2520" w:type="dxa"/>
            <w:gridSpan w:val="4"/>
            <w:tcBorders>
              <w:left w:val="single" w:color="auto" w:sz="4" w:space="0"/>
              <w:bottom w:val="single" w:color="000000" w:sz="4" w:space="0"/>
              <w:right w:val="single" w:color="000000" w:sz="4" w:space="0"/>
            </w:tcBorders>
          </w:tcPr>
          <w:p w14:paraId="7CE63D49">
            <w:pPr>
              <w:spacing w:line="360" w:lineRule="auto"/>
              <w:rPr>
                <w:rFonts w:cs="宋体" w:asciiTheme="minorEastAsia" w:hAnsiTheme="minorEastAsia"/>
                <w:color w:val="000000"/>
                <w:kern w:val="0"/>
                <w:sz w:val="24"/>
                <w:highlight w:val="none"/>
              </w:rPr>
            </w:pPr>
          </w:p>
        </w:tc>
        <w:tc>
          <w:tcPr>
            <w:tcW w:w="2340" w:type="dxa"/>
            <w:gridSpan w:val="3"/>
            <w:tcBorders>
              <w:left w:val="single" w:color="auto" w:sz="4" w:space="0"/>
              <w:bottom w:val="single" w:color="000000" w:sz="4" w:space="0"/>
              <w:right w:val="single" w:color="000000" w:sz="4" w:space="0"/>
            </w:tcBorders>
            <w:vAlign w:val="center"/>
          </w:tcPr>
          <w:p w14:paraId="04781A06">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担任项目经理年限</w:t>
            </w:r>
          </w:p>
        </w:tc>
        <w:tc>
          <w:tcPr>
            <w:tcW w:w="1620" w:type="dxa"/>
            <w:tcBorders>
              <w:left w:val="single" w:color="auto" w:sz="4" w:space="0"/>
              <w:bottom w:val="single" w:color="auto" w:sz="4" w:space="0"/>
              <w:right w:val="single" w:color="000000" w:sz="4" w:space="0"/>
            </w:tcBorders>
          </w:tcPr>
          <w:p w14:paraId="0EB00C5C">
            <w:pPr>
              <w:spacing w:line="360" w:lineRule="auto"/>
              <w:rPr>
                <w:rFonts w:cs="宋体" w:asciiTheme="minorEastAsia" w:hAnsiTheme="minorEastAsia"/>
                <w:color w:val="000000"/>
                <w:kern w:val="0"/>
                <w:sz w:val="24"/>
                <w:highlight w:val="none"/>
              </w:rPr>
            </w:pPr>
          </w:p>
        </w:tc>
      </w:tr>
      <w:tr w14:paraId="1C1E810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7991B96C">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项目经理资格证书编号</w:t>
            </w:r>
          </w:p>
        </w:tc>
        <w:tc>
          <w:tcPr>
            <w:tcW w:w="6480" w:type="dxa"/>
            <w:gridSpan w:val="8"/>
            <w:tcBorders>
              <w:left w:val="single" w:color="auto" w:sz="4" w:space="0"/>
              <w:bottom w:val="single" w:color="000000" w:sz="4" w:space="0"/>
              <w:right w:val="single" w:color="000000" w:sz="4" w:space="0"/>
            </w:tcBorders>
          </w:tcPr>
          <w:p w14:paraId="6134C0BF">
            <w:pPr>
              <w:spacing w:line="360" w:lineRule="auto"/>
              <w:rPr>
                <w:rFonts w:cs="宋体" w:asciiTheme="minorEastAsia" w:hAnsiTheme="minorEastAsia"/>
                <w:color w:val="000000"/>
                <w:kern w:val="0"/>
                <w:sz w:val="24"/>
                <w:highlight w:val="none"/>
              </w:rPr>
            </w:pPr>
          </w:p>
        </w:tc>
      </w:tr>
      <w:tr w14:paraId="6D8AF99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36CCC0D6">
            <w:pPr>
              <w:spacing w:line="360" w:lineRule="auto"/>
              <w:jc w:val="center"/>
              <w:rPr>
                <w:rFonts w:cs="宋体" w:asciiTheme="minorEastAsia" w:hAnsiTheme="minorEastAsia"/>
                <w:b/>
                <w:color w:val="000000"/>
                <w:kern w:val="0"/>
                <w:sz w:val="24"/>
                <w:highlight w:val="none"/>
              </w:rPr>
            </w:pPr>
            <w:r>
              <w:rPr>
                <w:rFonts w:hint="eastAsia" w:cs="宋体" w:asciiTheme="minorEastAsia" w:hAnsiTheme="minorEastAsia"/>
                <w:b/>
                <w:color w:val="000000"/>
                <w:kern w:val="0"/>
                <w:sz w:val="24"/>
                <w:highlight w:val="none"/>
              </w:rPr>
              <w:t>已完成工程项目情况</w:t>
            </w:r>
          </w:p>
        </w:tc>
      </w:tr>
      <w:tr w14:paraId="1E7BA46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2632B93C">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建设单位</w:t>
            </w:r>
          </w:p>
        </w:tc>
        <w:tc>
          <w:tcPr>
            <w:tcW w:w="1800" w:type="dxa"/>
            <w:gridSpan w:val="2"/>
            <w:tcBorders>
              <w:bottom w:val="single" w:color="000000" w:sz="4" w:space="0"/>
              <w:right w:val="single" w:color="000000" w:sz="4" w:space="0"/>
            </w:tcBorders>
            <w:vAlign w:val="center"/>
          </w:tcPr>
          <w:p w14:paraId="0CC9AFA4">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项目名称</w:t>
            </w:r>
          </w:p>
        </w:tc>
        <w:tc>
          <w:tcPr>
            <w:tcW w:w="1980" w:type="dxa"/>
            <w:gridSpan w:val="2"/>
            <w:tcBorders>
              <w:bottom w:val="single" w:color="000000" w:sz="4" w:space="0"/>
              <w:right w:val="single" w:color="000000" w:sz="4" w:space="0"/>
            </w:tcBorders>
            <w:vAlign w:val="center"/>
          </w:tcPr>
          <w:p w14:paraId="793F3CB5">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建设规模</w:t>
            </w:r>
          </w:p>
        </w:tc>
        <w:tc>
          <w:tcPr>
            <w:tcW w:w="2160" w:type="dxa"/>
            <w:gridSpan w:val="3"/>
            <w:tcBorders>
              <w:bottom w:val="single" w:color="000000" w:sz="4" w:space="0"/>
              <w:right w:val="single" w:color="auto" w:sz="4" w:space="0"/>
            </w:tcBorders>
            <w:vAlign w:val="center"/>
          </w:tcPr>
          <w:p w14:paraId="09F350DF">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开、竣工日期</w:t>
            </w:r>
          </w:p>
        </w:tc>
        <w:tc>
          <w:tcPr>
            <w:tcW w:w="1980" w:type="dxa"/>
            <w:gridSpan w:val="2"/>
            <w:tcBorders>
              <w:left w:val="single" w:color="auto" w:sz="4" w:space="0"/>
              <w:bottom w:val="single" w:color="000000" w:sz="4" w:space="0"/>
              <w:right w:val="single" w:color="000000" w:sz="4" w:space="0"/>
            </w:tcBorders>
            <w:vAlign w:val="center"/>
          </w:tcPr>
          <w:p w14:paraId="5A83DA4F">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工程质量</w:t>
            </w:r>
          </w:p>
        </w:tc>
      </w:tr>
      <w:tr w14:paraId="2550C4F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9C524DC">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645DCEA2">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376F5BCC">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44E2718B">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0B280152">
            <w:pPr>
              <w:spacing w:line="360" w:lineRule="auto"/>
              <w:rPr>
                <w:rFonts w:cs="宋体" w:asciiTheme="minorEastAsia" w:hAnsiTheme="minorEastAsia"/>
                <w:color w:val="000000"/>
                <w:kern w:val="0"/>
                <w:sz w:val="24"/>
                <w:highlight w:val="none"/>
              </w:rPr>
            </w:pPr>
          </w:p>
        </w:tc>
      </w:tr>
      <w:tr w14:paraId="70DE59B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CC8C10C">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26451F4F">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2FA941B9">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61C22848">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63FCEC8F">
            <w:pPr>
              <w:spacing w:line="360" w:lineRule="auto"/>
              <w:rPr>
                <w:rFonts w:cs="宋体" w:asciiTheme="minorEastAsia" w:hAnsiTheme="minorEastAsia"/>
                <w:color w:val="000000"/>
                <w:kern w:val="0"/>
                <w:sz w:val="24"/>
                <w:highlight w:val="none"/>
              </w:rPr>
            </w:pPr>
          </w:p>
        </w:tc>
      </w:tr>
      <w:tr w14:paraId="480A230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4D4181D">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116C8DBC">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2B243BC9">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53ACEEC0">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291D3117">
            <w:pPr>
              <w:spacing w:line="360" w:lineRule="auto"/>
              <w:rPr>
                <w:rFonts w:cs="宋体" w:asciiTheme="minorEastAsia" w:hAnsiTheme="minorEastAsia"/>
                <w:color w:val="000000"/>
                <w:kern w:val="0"/>
                <w:sz w:val="24"/>
                <w:highlight w:val="none"/>
              </w:rPr>
            </w:pPr>
          </w:p>
        </w:tc>
      </w:tr>
      <w:tr w14:paraId="44445FF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F54AD98">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52617BC1">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01EAC880">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5D64D867">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1F9E678C">
            <w:pPr>
              <w:spacing w:line="360" w:lineRule="auto"/>
              <w:rPr>
                <w:rFonts w:cs="宋体" w:asciiTheme="minorEastAsia" w:hAnsiTheme="minorEastAsia"/>
                <w:color w:val="000000"/>
                <w:kern w:val="0"/>
                <w:sz w:val="24"/>
                <w:highlight w:val="none"/>
              </w:rPr>
            </w:pPr>
          </w:p>
        </w:tc>
      </w:tr>
      <w:tr w14:paraId="6B56F19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6DB3CCFD">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4AB4110E">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687C835E">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2415AF4F">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331B051A">
            <w:pPr>
              <w:spacing w:line="360" w:lineRule="auto"/>
              <w:rPr>
                <w:rFonts w:cs="宋体" w:asciiTheme="minorEastAsia" w:hAnsiTheme="minorEastAsia"/>
                <w:color w:val="000000"/>
                <w:kern w:val="0"/>
                <w:sz w:val="24"/>
                <w:highlight w:val="none"/>
              </w:rPr>
            </w:pPr>
          </w:p>
        </w:tc>
      </w:tr>
      <w:tr w14:paraId="216F5C2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59CA12B4">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1B3B1E05">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2B3DAFE7">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25078B5C">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43CDAC93">
            <w:pPr>
              <w:spacing w:line="360" w:lineRule="auto"/>
              <w:rPr>
                <w:rFonts w:cs="宋体" w:asciiTheme="minorEastAsia" w:hAnsiTheme="minorEastAsia"/>
                <w:color w:val="000000"/>
                <w:kern w:val="0"/>
                <w:sz w:val="24"/>
                <w:highlight w:val="none"/>
              </w:rPr>
            </w:pPr>
          </w:p>
        </w:tc>
      </w:tr>
      <w:tr w14:paraId="4CC0979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3A9B2B1">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3FE7BA27">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66DEE773">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2EFC1ECA">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429E1C23">
            <w:pPr>
              <w:spacing w:line="360" w:lineRule="auto"/>
              <w:rPr>
                <w:rFonts w:cs="宋体" w:asciiTheme="minorEastAsia" w:hAnsiTheme="minorEastAsia"/>
                <w:color w:val="000000"/>
                <w:kern w:val="0"/>
                <w:sz w:val="24"/>
                <w:highlight w:val="none"/>
              </w:rPr>
            </w:pPr>
          </w:p>
        </w:tc>
      </w:tr>
      <w:tr w14:paraId="6C39C9A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361FEB8A">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192A5EAF">
            <w:pPr>
              <w:spacing w:line="360" w:lineRule="auto"/>
              <w:rPr>
                <w:rFonts w:cs="宋体" w:asciiTheme="minorEastAsia" w:hAnsiTheme="minorEastAsia"/>
                <w:color w:val="000000"/>
                <w:kern w:val="0"/>
                <w:sz w:val="24"/>
                <w:highlight w:val="none"/>
              </w:rPr>
            </w:pPr>
          </w:p>
        </w:tc>
        <w:tc>
          <w:tcPr>
            <w:tcW w:w="1980" w:type="dxa"/>
            <w:gridSpan w:val="2"/>
            <w:tcBorders>
              <w:bottom w:val="single" w:color="000000" w:sz="4" w:space="0"/>
              <w:right w:val="single" w:color="000000" w:sz="4" w:space="0"/>
            </w:tcBorders>
          </w:tcPr>
          <w:p w14:paraId="609D9F88">
            <w:pPr>
              <w:spacing w:line="360" w:lineRule="auto"/>
              <w:rPr>
                <w:rFonts w:cs="宋体" w:asciiTheme="minorEastAsia" w:hAnsiTheme="minorEastAsia"/>
                <w:color w:val="000000"/>
                <w:kern w:val="0"/>
                <w:sz w:val="24"/>
                <w:highlight w:val="none"/>
              </w:rPr>
            </w:pPr>
          </w:p>
        </w:tc>
        <w:tc>
          <w:tcPr>
            <w:tcW w:w="2160" w:type="dxa"/>
            <w:gridSpan w:val="3"/>
            <w:tcBorders>
              <w:bottom w:val="single" w:color="000000" w:sz="4" w:space="0"/>
              <w:right w:val="single" w:color="auto" w:sz="4" w:space="0"/>
            </w:tcBorders>
          </w:tcPr>
          <w:p w14:paraId="3366EF74">
            <w:pPr>
              <w:spacing w:line="360" w:lineRule="auto"/>
              <w:rPr>
                <w:rFonts w:cs="宋体" w:asciiTheme="minorEastAsia" w:hAnsiTheme="minorEastAsia"/>
                <w:color w:val="000000"/>
                <w:kern w:val="0"/>
                <w:sz w:val="24"/>
                <w:highlight w:val="none"/>
              </w:rPr>
            </w:pPr>
          </w:p>
        </w:tc>
        <w:tc>
          <w:tcPr>
            <w:tcW w:w="1980" w:type="dxa"/>
            <w:gridSpan w:val="2"/>
            <w:tcBorders>
              <w:left w:val="single" w:color="auto" w:sz="4" w:space="0"/>
              <w:bottom w:val="single" w:color="000000" w:sz="4" w:space="0"/>
              <w:right w:val="single" w:color="000000" w:sz="4" w:space="0"/>
            </w:tcBorders>
          </w:tcPr>
          <w:p w14:paraId="6ABF3D1E">
            <w:pPr>
              <w:spacing w:line="360" w:lineRule="auto"/>
              <w:rPr>
                <w:rFonts w:cs="宋体" w:asciiTheme="minorEastAsia" w:hAnsiTheme="minorEastAsia"/>
                <w:color w:val="000000"/>
                <w:kern w:val="0"/>
                <w:sz w:val="24"/>
                <w:highlight w:val="none"/>
              </w:rPr>
            </w:pPr>
          </w:p>
        </w:tc>
      </w:tr>
    </w:tbl>
    <w:p w14:paraId="29339E41">
      <w:pPr>
        <w:adjustRightInd w:val="0"/>
        <w:spacing w:line="360" w:lineRule="auto"/>
        <w:rPr>
          <w:rFonts w:cs="宋体" w:asciiTheme="minorEastAsia" w:hAnsiTheme="minorEastAsia"/>
          <w:color w:val="000000"/>
          <w:kern w:val="0"/>
          <w:sz w:val="24"/>
          <w:highlight w:val="none"/>
        </w:rPr>
      </w:pPr>
    </w:p>
    <w:p w14:paraId="58A0FAF8">
      <w:pPr>
        <w:spacing w:line="360" w:lineRule="auto"/>
        <w:ind w:left="540" w:hanging="540" w:hangingChars="225"/>
        <w:rPr>
          <w:rFonts w:hint="eastAsia" w:asciiTheme="minorEastAsia" w:hAnsiTheme="minorEastAsia" w:eastAsiaTheme="minorEastAsia"/>
          <w:color w:val="000000"/>
          <w:highlight w:val="none"/>
          <w:lang w:eastAsia="zh-CN"/>
        </w:rPr>
        <w:sectPr>
          <w:pgSz w:w="11906" w:h="16838"/>
          <w:pgMar w:top="1134" w:right="1418" w:bottom="1134" w:left="1418" w:header="567" w:footer="680" w:gutter="0"/>
          <w:cols w:space="720" w:num="1"/>
          <w:docGrid w:type="lines" w:linePitch="312" w:charSpace="0"/>
        </w:sectPr>
      </w:pPr>
      <w:r>
        <w:rPr>
          <w:rFonts w:hint="eastAsia" w:cs="宋体" w:asciiTheme="minorEastAsia" w:hAnsiTheme="minorEastAsia"/>
          <w:color w:val="000000"/>
          <w:sz w:val="24"/>
          <w:highlight w:val="none"/>
        </w:rPr>
        <w:t>注:项目经理应必须是供应商公司在册在岗人员。提供其清晰可辨的身份证复印件、注册建造师资格证书</w:t>
      </w:r>
      <w:r>
        <w:rPr>
          <w:rFonts w:hint="eastAsia" w:cs="宋体" w:asciiTheme="minorEastAsia" w:hAnsiTheme="minorEastAsia"/>
          <w:color w:val="000000"/>
          <w:sz w:val="24"/>
          <w:highlight w:val="none"/>
          <w:lang w:eastAsia="zh-CN"/>
        </w:rPr>
        <w:t>、</w:t>
      </w:r>
      <w:r>
        <w:rPr>
          <w:rFonts w:hint="eastAsia" w:cs="宋体" w:asciiTheme="minorEastAsia" w:hAnsiTheme="minorEastAsia"/>
          <w:color w:val="000000"/>
          <w:sz w:val="24"/>
          <w:highlight w:val="none"/>
          <w:lang w:val="en-US" w:eastAsia="zh-CN"/>
        </w:rPr>
        <w:t>职称证书（如有）等资料</w:t>
      </w:r>
      <w:r>
        <w:rPr>
          <w:rFonts w:hint="eastAsia" w:cs="宋体" w:asciiTheme="minorEastAsia" w:hAnsiTheme="minorEastAsia"/>
          <w:color w:val="000000"/>
          <w:sz w:val="24"/>
          <w:highlight w:val="none"/>
        </w:rPr>
        <w:t>复印件</w:t>
      </w:r>
      <w:r>
        <w:rPr>
          <w:rFonts w:hint="eastAsia" w:cs="宋体" w:asciiTheme="minorEastAsia" w:hAnsiTheme="minorEastAsia"/>
          <w:b w:val="0"/>
          <w:bCs/>
          <w:color w:val="000000"/>
          <w:sz w:val="24"/>
          <w:highlight w:val="none"/>
        </w:rPr>
        <w:t>及</w:t>
      </w:r>
      <w:r>
        <w:rPr>
          <w:rFonts w:hint="eastAsia" w:asciiTheme="minorEastAsia" w:hAnsiTheme="minorEastAsia"/>
          <w:b w:val="0"/>
          <w:bCs/>
          <w:color w:val="000000"/>
          <w:kern w:val="2"/>
          <w:sz w:val="24"/>
          <w:szCs w:val="24"/>
          <w:highlight w:val="none"/>
          <w:lang w:eastAsia="zh-CN"/>
        </w:rPr>
        <w:t>响应文件递交截止之日前半年内连续三个月供应商为其缴纳社保凭证复印件。</w:t>
      </w:r>
    </w:p>
    <w:p w14:paraId="407EA657">
      <w:pPr>
        <w:spacing w:line="360" w:lineRule="auto"/>
        <w:jc w:val="center"/>
        <w:rPr>
          <w:rFonts w:cs="宋体" w:asciiTheme="minorEastAsia" w:hAnsiTheme="minorEastAsia"/>
          <w:b/>
          <w:color w:val="000000"/>
          <w:kern w:val="0"/>
          <w:sz w:val="28"/>
          <w:highlight w:val="none"/>
        </w:rPr>
      </w:pPr>
      <w:r>
        <w:rPr>
          <w:rFonts w:hint="eastAsia" w:cs="宋体" w:asciiTheme="minorEastAsia" w:hAnsiTheme="minorEastAsia"/>
          <w:b/>
          <w:color w:val="000000"/>
          <w:kern w:val="0"/>
          <w:sz w:val="28"/>
          <w:highlight w:val="none"/>
        </w:rPr>
        <w:t>3. 项目技术负责人简历表</w:t>
      </w:r>
    </w:p>
    <w:p w14:paraId="127E403E">
      <w:pPr>
        <w:spacing w:line="360" w:lineRule="auto"/>
        <w:rPr>
          <w:rFonts w:cs="宋体" w:asciiTheme="minorEastAsia" w:hAnsiTheme="minorEastAsia"/>
          <w:b/>
          <w:color w:val="000000"/>
          <w:kern w:val="0"/>
          <w:sz w:val="24"/>
          <w:highlight w:val="none"/>
        </w:rPr>
      </w:pPr>
      <w:r>
        <w:rPr>
          <w:rFonts w:hint="eastAsia" w:cs="宋体" w:asciiTheme="minorEastAsia" w:hAnsiTheme="minorEastAsia"/>
          <w:b/>
          <w:color w:val="000000"/>
          <w:kern w:val="0"/>
          <w:sz w:val="24"/>
          <w:highlight w:val="none"/>
        </w:rPr>
        <w:t xml:space="preserve"> </w:t>
      </w:r>
    </w:p>
    <w:p w14:paraId="54D165F7">
      <w:pPr>
        <w:spacing w:line="360" w:lineRule="auto"/>
        <w:rPr>
          <w:rFonts w:cs="宋体" w:asciiTheme="minorEastAsia" w:hAnsiTheme="minorEastAsia"/>
          <w:b/>
          <w:color w:val="000000"/>
          <w:kern w:val="0"/>
          <w:sz w:val="24"/>
          <w:highlight w:val="none"/>
        </w:rPr>
      </w:pPr>
      <w:r>
        <w:rPr>
          <w:rFonts w:hint="eastAsia" w:cs="宋体" w:asciiTheme="minorEastAsia" w:hAnsiTheme="minorEastAsia"/>
          <w:color w:val="000000"/>
          <w:sz w:val="24"/>
          <w:highlight w:val="none"/>
          <w:u w:val="single"/>
        </w:rPr>
        <w:t xml:space="preserve">           （工程项目名称）            </w:t>
      </w:r>
      <w:r>
        <w:rPr>
          <w:rFonts w:hint="eastAsia" w:cs="宋体" w:asciiTheme="minorEastAsia" w:hAnsiTheme="minorEastAsia"/>
          <w:color w:val="000000"/>
          <w:sz w:val="24"/>
          <w:highlight w:val="none"/>
        </w:rPr>
        <w:t xml:space="preserve">工程                       </w:t>
      </w:r>
      <w:r>
        <w:rPr>
          <w:rFonts w:hint="eastAsia" w:cs="宋体" w:asciiTheme="minorEastAsia" w:hAnsiTheme="minorEastAsia"/>
          <w:b/>
          <w:color w:val="000000"/>
          <w:kern w:val="0"/>
          <w:sz w:val="24"/>
          <w:highlight w:val="none"/>
        </w:rPr>
        <w:t xml:space="preserve">表7.8  </w:t>
      </w:r>
    </w:p>
    <w:tbl>
      <w:tblPr>
        <w:tblStyle w:val="33"/>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720"/>
        <w:gridCol w:w="1080"/>
        <w:gridCol w:w="1080"/>
        <w:gridCol w:w="360"/>
        <w:gridCol w:w="90"/>
        <w:gridCol w:w="1530"/>
        <w:gridCol w:w="1080"/>
        <w:gridCol w:w="450"/>
        <w:gridCol w:w="1530"/>
      </w:tblGrid>
      <w:tr w14:paraId="7AFDAF5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01E5EA62">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姓名</w:t>
            </w:r>
          </w:p>
        </w:tc>
        <w:tc>
          <w:tcPr>
            <w:tcW w:w="1980" w:type="dxa"/>
            <w:gridSpan w:val="3"/>
            <w:tcBorders>
              <w:bottom w:val="single" w:color="000000" w:sz="4" w:space="0"/>
              <w:right w:val="single" w:color="000000" w:sz="4" w:space="0"/>
            </w:tcBorders>
          </w:tcPr>
          <w:p w14:paraId="3165589B">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000000" w:sz="4" w:space="0"/>
            </w:tcBorders>
            <w:vAlign w:val="center"/>
          </w:tcPr>
          <w:p w14:paraId="74BBE86B">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性别</w:t>
            </w:r>
          </w:p>
        </w:tc>
        <w:tc>
          <w:tcPr>
            <w:tcW w:w="1980" w:type="dxa"/>
            <w:gridSpan w:val="3"/>
            <w:tcBorders>
              <w:bottom w:val="single" w:color="000000" w:sz="4" w:space="0"/>
              <w:right w:val="single" w:color="000000" w:sz="4" w:space="0"/>
            </w:tcBorders>
          </w:tcPr>
          <w:p w14:paraId="2C5DADD7">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auto" w:sz="4" w:space="0"/>
            </w:tcBorders>
            <w:vAlign w:val="center"/>
          </w:tcPr>
          <w:p w14:paraId="6CFA43C2">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年龄</w:t>
            </w:r>
          </w:p>
        </w:tc>
        <w:tc>
          <w:tcPr>
            <w:tcW w:w="1980" w:type="dxa"/>
            <w:gridSpan w:val="2"/>
            <w:tcBorders>
              <w:left w:val="single" w:color="auto" w:sz="4" w:space="0"/>
              <w:bottom w:val="single" w:color="000000" w:sz="4" w:space="0"/>
              <w:right w:val="single" w:color="000000" w:sz="4" w:space="0"/>
            </w:tcBorders>
          </w:tcPr>
          <w:p w14:paraId="56FD3B75">
            <w:pPr>
              <w:spacing w:line="360" w:lineRule="auto"/>
              <w:rPr>
                <w:rFonts w:cs="宋体" w:asciiTheme="minorEastAsia" w:hAnsiTheme="minorEastAsia"/>
                <w:color w:val="000000"/>
                <w:kern w:val="0"/>
                <w:sz w:val="24"/>
                <w:highlight w:val="none"/>
              </w:rPr>
            </w:pPr>
          </w:p>
        </w:tc>
      </w:tr>
      <w:tr w14:paraId="334C928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365F48CC">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职务</w:t>
            </w:r>
          </w:p>
        </w:tc>
        <w:tc>
          <w:tcPr>
            <w:tcW w:w="1980" w:type="dxa"/>
            <w:gridSpan w:val="3"/>
            <w:tcBorders>
              <w:bottom w:val="single" w:color="000000" w:sz="4" w:space="0"/>
              <w:right w:val="single" w:color="000000" w:sz="4" w:space="0"/>
            </w:tcBorders>
          </w:tcPr>
          <w:p w14:paraId="041ABE7C">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000000" w:sz="4" w:space="0"/>
            </w:tcBorders>
            <w:vAlign w:val="center"/>
          </w:tcPr>
          <w:p w14:paraId="1627168F">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职称</w:t>
            </w:r>
          </w:p>
        </w:tc>
        <w:tc>
          <w:tcPr>
            <w:tcW w:w="1980" w:type="dxa"/>
            <w:gridSpan w:val="3"/>
            <w:tcBorders>
              <w:bottom w:val="single" w:color="000000" w:sz="4" w:space="0"/>
              <w:right w:val="single" w:color="000000" w:sz="4" w:space="0"/>
            </w:tcBorders>
          </w:tcPr>
          <w:p w14:paraId="6D36A3E4">
            <w:pPr>
              <w:spacing w:line="360" w:lineRule="auto"/>
              <w:rPr>
                <w:rFonts w:cs="宋体" w:asciiTheme="minorEastAsia" w:hAnsiTheme="minorEastAsia"/>
                <w:color w:val="000000"/>
                <w:kern w:val="0"/>
                <w:sz w:val="24"/>
                <w:highlight w:val="none"/>
              </w:rPr>
            </w:pPr>
          </w:p>
        </w:tc>
        <w:tc>
          <w:tcPr>
            <w:tcW w:w="1080" w:type="dxa"/>
            <w:tcBorders>
              <w:bottom w:val="single" w:color="000000" w:sz="4" w:space="0"/>
              <w:right w:val="single" w:color="auto" w:sz="4" w:space="0"/>
            </w:tcBorders>
            <w:vAlign w:val="center"/>
          </w:tcPr>
          <w:p w14:paraId="092371C1">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学历</w:t>
            </w:r>
          </w:p>
        </w:tc>
        <w:tc>
          <w:tcPr>
            <w:tcW w:w="1980" w:type="dxa"/>
            <w:gridSpan w:val="2"/>
            <w:tcBorders>
              <w:left w:val="single" w:color="auto" w:sz="4" w:space="0"/>
              <w:bottom w:val="single" w:color="000000" w:sz="4" w:space="0"/>
              <w:right w:val="single" w:color="000000" w:sz="4" w:space="0"/>
            </w:tcBorders>
          </w:tcPr>
          <w:p w14:paraId="0159AA15">
            <w:pPr>
              <w:spacing w:line="360" w:lineRule="auto"/>
              <w:rPr>
                <w:rFonts w:cs="宋体" w:asciiTheme="minorEastAsia" w:hAnsiTheme="minorEastAsia"/>
                <w:color w:val="000000"/>
                <w:kern w:val="0"/>
                <w:sz w:val="24"/>
                <w:highlight w:val="none"/>
              </w:rPr>
            </w:pPr>
          </w:p>
        </w:tc>
      </w:tr>
      <w:tr w14:paraId="4F2A5C1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80" w:type="dxa"/>
            <w:gridSpan w:val="3"/>
            <w:tcBorders>
              <w:bottom w:val="single" w:color="000000" w:sz="4" w:space="0"/>
              <w:right w:val="single" w:color="auto" w:sz="4" w:space="0"/>
            </w:tcBorders>
            <w:vAlign w:val="center"/>
          </w:tcPr>
          <w:p w14:paraId="4B2FDCE9">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参加工作时间</w:t>
            </w:r>
          </w:p>
        </w:tc>
        <w:tc>
          <w:tcPr>
            <w:tcW w:w="2520" w:type="dxa"/>
            <w:gridSpan w:val="3"/>
            <w:tcBorders>
              <w:left w:val="single" w:color="auto" w:sz="4" w:space="0"/>
              <w:bottom w:val="single" w:color="000000" w:sz="4" w:space="0"/>
              <w:right w:val="single" w:color="000000" w:sz="4" w:space="0"/>
            </w:tcBorders>
          </w:tcPr>
          <w:p w14:paraId="70AF5ADA">
            <w:pPr>
              <w:spacing w:line="360" w:lineRule="auto"/>
              <w:rPr>
                <w:rFonts w:cs="宋体" w:asciiTheme="minorEastAsia" w:hAnsiTheme="minorEastAsia"/>
                <w:color w:val="000000"/>
                <w:kern w:val="0"/>
                <w:sz w:val="24"/>
                <w:highlight w:val="none"/>
              </w:rPr>
            </w:pPr>
          </w:p>
        </w:tc>
        <w:tc>
          <w:tcPr>
            <w:tcW w:w="2700" w:type="dxa"/>
            <w:gridSpan w:val="3"/>
            <w:tcBorders>
              <w:left w:val="single" w:color="auto" w:sz="4" w:space="0"/>
              <w:bottom w:val="single" w:color="000000" w:sz="4" w:space="0"/>
              <w:right w:val="single" w:color="000000" w:sz="4" w:space="0"/>
            </w:tcBorders>
            <w:vAlign w:val="center"/>
          </w:tcPr>
          <w:p w14:paraId="567CB7FD">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担任技术负责人年限</w:t>
            </w:r>
          </w:p>
        </w:tc>
        <w:tc>
          <w:tcPr>
            <w:tcW w:w="1980" w:type="dxa"/>
            <w:gridSpan w:val="2"/>
            <w:tcBorders>
              <w:left w:val="single" w:color="auto" w:sz="4" w:space="0"/>
              <w:bottom w:val="single" w:color="auto" w:sz="4" w:space="0"/>
              <w:right w:val="single" w:color="000000" w:sz="4" w:space="0"/>
            </w:tcBorders>
          </w:tcPr>
          <w:p w14:paraId="7CA95367">
            <w:pPr>
              <w:spacing w:line="360" w:lineRule="auto"/>
              <w:rPr>
                <w:rFonts w:cs="宋体" w:asciiTheme="minorEastAsia" w:hAnsiTheme="minorEastAsia"/>
                <w:color w:val="000000"/>
                <w:kern w:val="0"/>
                <w:sz w:val="24"/>
                <w:highlight w:val="none"/>
              </w:rPr>
            </w:pPr>
          </w:p>
        </w:tc>
      </w:tr>
      <w:tr w14:paraId="411D954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0050A335">
            <w:pPr>
              <w:spacing w:line="360" w:lineRule="auto"/>
              <w:jc w:val="center"/>
              <w:rPr>
                <w:rFonts w:cs="宋体" w:asciiTheme="minorEastAsia" w:hAnsiTheme="minorEastAsia"/>
                <w:b/>
                <w:color w:val="000000"/>
                <w:kern w:val="0"/>
                <w:sz w:val="24"/>
                <w:highlight w:val="none"/>
              </w:rPr>
            </w:pPr>
            <w:r>
              <w:rPr>
                <w:rFonts w:hint="eastAsia" w:cs="宋体" w:asciiTheme="minorEastAsia" w:hAnsiTheme="minorEastAsia"/>
                <w:b/>
                <w:color w:val="000000"/>
                <w:kern w:val="0"/>
                <w:sz w:val="24"/>
                <w:highlight w:val="none"/>
              </w:rPr>
              <w:t>已完成工程项目情况</w:t>
            </w:r>
          </w:p>
        </w:tc>
      </w:tr>
      <w:tr w14:paraId="70E335E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73E6A500">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建设单位</w:t>
            </w:r>
          </w:p>
        </w:tc>
        <w:tc>
          <w:tcPr>
            <w:tcW w:w="1800" w:type="dxa"/>
            <w:gridSpan w:val="2"/>
            <w:tcBorders>
              <w:bottom w:val="single" w:color="000000" w:sz="4" w:space="0"/>
              <w:right w:val="single" w:color="000000" w:sz="4" w:space="0"/>
            </w:tcBorders>
            <w:vAlign w:val="center"/>
          </w:tcPr>
          <w:p w14:paraId="6F878F2B">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项目名称</w:t>
            </w:r>
          </w:p>
        </w:tc>
        <w:tc>
          <w:tcPr>
            <w:tcW w:w="1530" w:type="dxa"/>
            <w:gridSpan w:val="3"/>
            <w:tcBorders>
              <w:bottom w:val="single" w:color="000000" w:sz="4" w:space="0"/>
              <w:right w:val="single" w:color="000000" w:sz="4" w:space="0"/>
            </w:tcBorders>
            <w:vAlign w:val="center"/>
          </w:tcPr>
          <w:p w14:paraId="20AC15CB">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建设规模</w:t>
            </w:r>
          </w:p>
        </w:tc>
        <w:tc>
          <w:tcPr>
            <w:tcW w:w="1530" w:type="dxa"/>
            <w:tcBorders>
              <w:bottom w:val="single" w:color="000000" w:sz="4" w:space="0"/>
              <w:right w:val="single" w:color="auto" w:sz="4" w:space="0"/>
            </w:tcBorders>
            <w:vAlign w:val="center"/>
          </w:tcPr>
          <w:p w14:paraId="5E543C76">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开、竣工</w:t>
            </w:r>
          </w:p>
          <w:p w14:paraId="160F422E">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日期</w:t>
            </w:r>
          </w:p>
        </w:tc>
        <w:tc>
          <w:tcPr>
            <w:tcW w:w="1530" w:type="dxa"/>
            <w:gridSpan w:val="2"/>
            <w:tcBorders>
              <w:left w:val="single" w:color="auto" w:sz="4" w:space="0"/>
              <w:bottom w:val="single" w:color="000000" w:sz="4" w:space="0"/>
              <w:right w:val="single" w:color="000000" w:sz="4" w:space="0"/>
            </w:tcBorders>
            <w:vAlign w:val="center"/>
          </w:tcPr>
          <w:p w14:paraId="182B9557">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在建或</w:t>
            </w:r>
          </w:p>
          <w:p w14:paraId="28FAF968">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已完成</w:t>
            </w:r>
          </w:p>
        </w:tc>
        <w:tc>
          <w:tcPr>
            <w:tcW w:w="1530" w:type="dxa"/>
            <w:tcBorders>
              <w:bottom w:val="single" w:color="000000" w:sz="4" w:space="0"/>
              <w:right w:val="single" w:color="000000" w:sz="4" w:space="0"/>
            </w:tcBorders>
            <w:vAlign w:val="center"/>
          </w:tcPr>
          <w:p w14:paraId="6BADC7E5">
            <w:pPr>
              <w:spacing w:line="360" w:lineRule="auto"/>
              <w:jc w:val="center"/>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工程质量</w:t>
            </w:r>
          </w:p>
        </w:tc>
      </w:tr>
      <w:tr w14:paraId="59901B5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CD4E384">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61A9A2DE">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740F6DE1">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178823CE">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260065B8">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734AAA96">
            <w:pPr>
              <w:spacing w:line="360" w:lineRule="auto"/>
              <w:rPr>
                <w:rFonts w:cs="宋体" w:asciiTheme="minorEastAsia" w:hAnsiTheme="minorEastAsia"/>
                <w:color w:val="000000"/>
                <w:kern w:val="0"/>
                <w:sz w:val="24"/>
                <w:highlight w:val="none"/>
              </w:rPr>
            </w:pPr>
          </w:p>
        </w:tc>
      </w:tr>
      <w:tr w14:paraId="32A47A5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C736A1E">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2FEBF6A3">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5237F596">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46A183FF">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5A977D51">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76B282B9">
            <w:pPr>
              <w:spacing w:line="360" w:lineRule="auto"/>
              <w:rPr>
                <w:rFonts w:cs="宋体" w:asciiTheme="minorEastAsia" w:hAnsiTheme="minorEastAsia"/>
                <w:color w:val="000000"/>
                <w:kern w:val="0"/>
                <w:sz w:val="24"/>
                <w:highlight w:val="none"/>
              </w:rPr>
            </w:pPr>
          </w:p>
        </w:tc>
      </w:tr>
      <w:tr w14:paraId="320482D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24C4E1DC">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3DA307F3">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1C7AD2EE">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4A54426A">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2082F67C">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6DF50E87">
            <w:pPr>
              <w:spacing w:line="360" w:lineRule="auto"/>
              <w:rPr>
                <w:rFonts w:cs="宋体" w:asciiTheme="minorEastAsia" w:hAnsiTheme="minorEastAsia"/>
                <w:color w:val="000000"/>
                <w:kern w:val="0"/>
                <w:sz w:val="24"/>
                <w:highlight w:val="none"/>
              </w:rPr>
            </w:pPr>
          </w:p>
        </w:tc>
      </w:tr>
      <w:tr w14:paraId="2FB3131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0879E98">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6677E8F8">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4D1BDE25">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4EFF94B9">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3759913B">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01147479">
            <w:pPr>
              <w:spacing w:line="360" w:lineRule="auto"/>
              <w:rPr>
                <w:rFonts w:cs="宋体" w:asciiTheme="minorEastAsia" w:hAnsiTheme="minorEastAsia"/>
                <w:color w:val="000000"/>
                <w:kern w:val="0"/>
                <w:sz w:val="24"/>
                <w:highlight w:val="none"/>
              </w:rPr>
            </w:pPr>
          </w:p>
        </w:tc>
      </w:tr>
      <w:tr w14:paraId="3889CAC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7B6C06E">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5D3D8B24">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579D53CE">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2BA56990">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62231018">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664DEF8E">
            <w:pPr>
              <w:spacing w:line="360" w:lineRule="auto"/>
              <w:rPr>
                <w:rFonts w:cs="宋体" w:asciiTheme="minorEastAsia" w:hAnsiTheme="minorEastAsia"/>
                <w:color w:val="000000"/>
                <w:kern w:val="0"/>
                <w:sz w:val="24"/>
                <w:highlight w:val="none"/>
              </w:rPr>
            </w:pPr>
          </w:p>
        </w:tc>
      </w:tr>
      <w:tr w14:paraId="007F521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F316AB7">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639ABE87">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33203E2F">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7FA694D6">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2E3BE47A">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3BB4EC87">
            <w:pPr>
              <w:spacing w:line="360" w:lineRule="auto"/>
              <w:rPr>
                <w:rFonts w:cs="宋体" w:asciiTheme="minorEastAsia" w:hAnsiTheme="minorEastAsia"/>
                <w:color w:val="000000"/>
                <w:kern w:val="0"/>
                <w:sz w:val="24"/>
                <w:highlight w:val="none"/>
              </w:rPr>
            </w:pPr>
          </w:p>
        </w:tc>
      </w:tr>
      <w:tr w14:paraId="0CAB21A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65483DBC">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2BAEA39B">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45A22A68">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7F7F252F">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04E7EB9E">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2E1790D3">
            <w:pPr>
              <w:spacing w:line="360" w:lineRule="auto"/>
              <w:rPr>
                <w:rFonts w:cs="宋体" w:asciiTheme="minorEastAsia" w:hAnsiTheme="minorEastAsia"/>
                <w:color w:val="000000"/>
                <w:kern w:val="0"/>
                <w:sz w:val="24"/>
                <w:highlight w:val="none"/>
              </w:rPr>
            </w:pPr>
          </w:p>
        </w:tc>
      </w:tr>
      <w:tr w14:paraId="0A52FAA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0BD8B69">
            <w:pPr>
              <w:spacing w:line="360" w:lineRule="auto"/>
              <w:rPr>
                <w:rFonts w:cs="宋体" w:asciiTheme="minorEastAsia" w:hAnsiTheme="minorEastAsia"/>
                <w:color w:val="000000"/>
                <w:kern w:val="0"/>
                <w:sz w:val="24"/>
                <w:highlight w:val="none"/>
              </w:rPr>
            </w:pPr>
          </w:p>
        </w:tc>
        <w:tc>
          <w:tcPr>
            <w:tcW w:w="1800" w:type="dxa"/>
            <w:gridSpan w:val="2"/>
            <w:tcBorders>
              <w:bottom w:val="single" w:color="000000" w:sz="4" w:space="0"/>
              <w:right w:val="single" w:color="000000" w:sz="4" w:space="0"/>
            </w:tcBorders>
          </w:tcPr>
          <w:p w14:paraId="5D0863C2">
            <w:pPr>
              <w:spacing w:line="360" w:lineRule="auto"/>
              <w:rPr>
                <w:rFonts w:cs="宋体" w:asciiTheme="minorEastAsia" w:hAnsiTheme="minorEastAsia"/>
                <w:color w:val="000000"/>
                <w:kern w:val="0"/>
                <w:sz w:val="24"/>
                <w:highlight w:val="none"/>
              </w:rPr>
            </w:pPr>
          </w:p>
        </w:tc>
        <w:tc>
          <w:tcPr>
            <w:tcW w:w="1530" w:type="dxa"/>
            <w:gridSpan w:val="3"/>
            <w:tcBorders>
              <w:bottom w:val="single" w:color="000000" w:sz="4" w:space="0"/>
              <w:right w:val="single" w:color="000000" w:sz="4" w:space="0"/>
            </w:tcBorders>
          </w:tcPr>
          <w:p w14:paraId="067F4A52">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auto" w:sz="4" w:space="0"/>
            </w:tcBorders>
          </w:tcPr>
          <w:p w14:paraId="13313685">
            <w:pPr>
              <w:spacing w:line="360" w:lineRule="auto"/>
              <w:rPr>
                <w:rFonts w:cs="宋体" w:asciiTheme="minorEastAsia" w:hAnsiTheme="minorEastAsia"/>
                <w:color w:val="000000"/>
                <w:kern w:val="0"/>
                <w:sz w:val="24"/>
                <w:highlight w:val="none"/>
              </w:rPr>
            </w:pPr>
          </w:p>
        </w:tc>
        <w:tc>
          <w:tcPr>
            <w:tcW w:w="1530" w:type="dxa"/>
            <w:gridSpan w:val="2"/>
            <w:tcBorders>
              <w:left w:val="single" w:color="auto" w:sz="4" w:space="0"/>
              <w:bottom w:val="single" w:color="000000" w:sz="4" w:space="0"/>
              <w:right w:val="single" w:color="000000" w:sz="4" w:space="0"/>
            </w:tcBorders>
          </w:tcPr>
          <w:p w14:paraId="76B8575A">
            <w:pPr>
              <w:spacing w:line="360" w:lineRule="auto"/>
              <w:rPr>
                <w:rFonts w:cs="宋体" w:asciiTheme="minorEastAsia" w:hAnsiTheme="minorEastAsia"/>
                <w:color w:val="000000"/>
                <w:kern w:val="0"/>
                <w:sz w:val="24"/>
                <w:highlight w:val="none"/>
              </w:rPr>
            </w:pPr>
          </w:p>
        </w:tc>
        <w:tc>
          <w:tcPr>
            <w:tcW w:w="1530" w:type="dxa"/>
            <w:tcBorders>
              <w:bottom w:val="single" w:color="000000" w:sz="4" w:space="0"/>
              <w:right w:val="single" w:color="000000" w:sz="4" w:space="0"/>
            </w:tcBorders>
          </w:tcPr>
          <w:p w14:paraId="6EA2DFE3">
            <w:pPr>
              <w:spacing w:line="360" w:lineRule="auto"/>
              <w:rPr>
                <w:rFonts w:cs="宋体" w:asciiTheme="minorEastAsia" w:hAnsiTheme="minorEastAsia"/>
                <w:color w:val="000000"/>
                <w:kern w:val="0"/>
                <w:sz w:val="24"/>
                <w:highlight w:val="none"/>
              </w:rPr>
            </w:pPr>
          </w:p>
        </w:tc>
      </w:tr>
    </w:tbl>
    <w:p w14:paraId="1D6B0FAB">
      <w:pPr>
        <w:spacing w:line="360" w:lineRule="auto"/>
        <w:ind w:firstLine="240" w:firstLineChars="100"/>
        <w:rPr>
          <w:rFonts w:hint="eastAsia" w:cs="宋体" w:asciiTheme="minorEastAsia" w:hAnsiTheme="minorEastAsia"/>
          <w:color w:val="000000"/>
          <w:sz w:val="24"/>
          <w:highlight w:val="none"/>
        </w:rPr>
      </w:pPr>
      <w:r>
        <w:rPr>
          <w:rFonts w:hint="eastAsia" w:cs="宋体" w:asciiTheme="minorEastAsia" w:hAnsiTheme="minorEastAsia"/>
          <w:color w:val="000000"/>
          <w:sz w:val="24"/>
          <w:highlight w:val="none"/>
        </w:rPr>
        <w:t>注：附上清晰可辨的身份证复印件、职称证书复印件</w:t>
      </w:r>
      <w:r>
        <w:rPr>
          <w:rFonts w:hint="eastAsia" w:cs="宋体" w:asciiTheme="minorEastAsia" w:hAnsiTheme="minorEastAsia"/>
          <w:b w:val="0"/>
          <w:bCs/>
          <w:color w:val="000000"/>
          <w:sz w:val="24"/>
          <w:highlight w:val="none"/>
        </w:rPr>
        <w:t>及</w:t>
      </w:r>
      <w:r>
        <w:rPr>
          <w:rFonts w:hint="eastAsia" w:cs="宋体" w:asciiTheme="minorEastAsia" w:hAnsiTheme="minorEastAsia"/>
          <w:color w:val="000000"/>
          <w:sz w:val="24"/>
          <w:highlight w:val="none"/>
        </w:rPr>
        <w:t>响应文件递交截止之日前</w:t>
      </w:r>
      <w:r>
        <w:rPr>
          <w:rFonts w:hint="eastAsia" w:cs="宋体" w:asciiTheme="minorEastAsia" w:hAnsiTheme="minorEastAsia"/>
          <w:color w:val="000000"/>
          <w:sz w:val="24"/>
          <w:highlight w:val="none"/>
          <w:lang w:eastAsia="zh-CN"/>
        </w:rPr>
        <w:t>半年内连续三个月供应商为其缴纳社保凭证复印件。</w:t>
      </w:r>
      <w:r>
        <w:rPr>
          <w:rFonts w:hint="eastAsia" w:cs="宋体" w:asciiTheme="minorEastAsia" w:hAnsiTheme="minorEastAsia"/>
          <w:color w:val="000000"/>
          <w:sz w:val="24"/>
          <w:highlight w:val="none"/>
        </w:rPr>
        <w:br w:type="page"/>
      </w:r>
    </w:p>
    <w:p w14:paraId="4A2CDEF5">
      <w:pPr>
        <w:spacing w:line="360" w:lineRule="auto"/>
        <w:jc w:val="center"/>
        <w:rPr>
          <w:rFonts w:cs="宋体" w:asciiTheme="minorEastAsia" w:hAnsiTheme="minorEastAsia"/>
          <w:b/>
          <w:color w:val="000000"/>
          <w:kern w:val="0"/>
          <w:sz w:val="28"/>
          <w:highlight w:val="none"/>
        </w:rPr>
      </w:pPr>
      <w:r>
        <w:rPr>
          <w:rFonts w:hint="eastAsia" w:cs="宋体" w:asciiTheme="minorEastAsia" w:hAnsiTheme="minorEastAsia"/>
          <w:b/>
          <w:color w:val="000000"/>
          <w:kern w:val="0"/>
          <w:sz w:val="28"/>
          <w:highlight w:val="none"/>
        </w:rPr>
        <w:t>4. 项目管理机构配备情况辅助说明资料</w:t>
      </w:r>
    </w:p>
    <w:p w14:paraId="3A069968">
      <w:pPr>
        <w:spacing w:line="360" w:lineRule="auto"/>
        <w:ind w:left="7920" w:hanging="7920" w:hangingChars="330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 xml:space="preserve"> </w:t>
      </w:r>
    </w:p>
    <w:p w14:paraId="24932205">
      <w:pPr>
        <w:spacing w:line="360" w:lineRule="auto"/>
        <w:ind w:left="7920" w:hanging="7920" w:hangingChars="3300"/>
        <w:rPr>
          <w:rFonts w:cs="宋体" w:asciiTheme="minorEastAsia" w:hAnsiTheme="minorEastAsia"/>
          <w:b/>
          <w:color w:val="000000"/>
          <w:sz w:val="24"/>
          <w:highlight w:val="none"/>
        </w:rPr>
      </w:pPr>
      <w:r>
        <w:rPr>
          <w:rFonts w:hint="eastAsia" w:cs="宋体" w:asciiTheme="minorEastAsia" w:hAnsiTheme="minorEastAsia"/>
          <w:color w:val="000000"/>
          <w:sz w:val="24"/>
          <w:highlight w:val="none"/>
          <w:u w:val="single"/>
        </w:rPr>
        <w:t xml:space="preserve">           （工程项目名称）            </w:t>
      </w:r>
      <w:r>
        <w:rPr>
          <w:rFonts w:hint="eastAsia" w:cs="宋体" w:asciiTheme="minorEastAsia" w:hAnsiTheme="minorEastAsia"/>
          <w:color w:val="000000"/>
          <w:sz w:val="24"/>
          <w:highlight w:val="none"/>
        </w:rPr>
        <w:t xml:space="preserve">工程                    </w:t>
      </w:r>
      <w:r>
        <w:rPr>
          <w:rFonts w:hint="eastAsia" w:cs="宋体" w:asciiTheme="minorEastAsia" w:hAnsiTheme="minorEastAsia"/>
          <w:b/>
          <w:color w:val="000000"/>
          <w:sz w:val="24"/>
          <w:highlight w:val="none"/>
        </w:rPr>
        <w:t>表7.9</w:t>
      </w:r>
    </w:p>
    <w:tbl>
      <w:tblPr>
        <w:tblStyle w:val="3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6B3E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6" w:hRule="atLeast"/>
        </w:trPr>
        <w:tc>
          <w:tcPr>
            <w:tcW w:w="9286" w:type="dxa"/>
          </w:tcPr>
          <w:p w14:paraId="035D2E61">
            <w:pPr>
              <w:spacing w:line="360" w:lineRule="auto"/>
              <w:rPr>
                <w:rFonts w:cs="宋体" w:asciiTheme="minorEastAsia" w:hAnsiTheme="minorEastAsia"/>
                <w:color w:val="000000"/>
                <w:kern w:val="0"/>
                <w:sz w:val="24"/>
                <w:highlight w:val="none"/>
              </w:rPr>
            </w:pPr>
          </w:p>
        </w:tc>
      </w:tr>
    </w:tbl>
    <w:p w14:paraId="08B3A22D">
      <w:pPr>
        <w:spacing w:line="360" w:lineRule="auto"/>
        <w:rPr>
          <w:rFonts w:cs="宋体" w:asciiTheme="minorEastAsia" w:hAnsiTheme="minorEastAsia"/>
          <w:color w:val="000000"/>
          <w:kern w:val="0"/>
          <w:sz w:val="24"/>
          <w:highlight w:val="none"/>
        </w:rPr>
      </w:pPr>
      <w:r>
        <w:rPr>
          <w:rFonts w:hint="eastAsia" w:cs="宋体" w:asciiTheme="minorEastAsia" w:hAnsiTheme="minorEastAsia"/>
          <w:color w:val="000000"/>
          <w:kern w:val="0"/>
          <w:sz w:val="24"/>
          <w:highlight w:val="none"/>
        </w:rPr>
        <w:t>注：⑴  辅助说明资料主要包括管理机构设置、责任分工、有关复印证明资料以及供应商认为有必要提供的资料。辅助说明资料格式不做统一规定，由供应商自行设计。</w:t>
      </w:r>
    </w:p>
    <w:p w14:paraId="75EC49B4">
      <w:pPr>
        <w:pStyle w:val="5"/>
        <w:spacing w:line="360" w:lineRule="auto"/>
        <w:rPr>
          <w:rFonts w:hint="eastAsia" w:cs="宋体" w:asciiTheme="minorEastAsia" w:hAnsiTheme="minorEastAsia"/>
          <w:b w:val="0"/>
          <w:bCs/>
          <w:color w:val="000000"/>
          <w:sz w:val="24"/>
          <w:highlight w:val="none"/>
          <w:lang w:eastAsia="zh-CN"/>
        </w:rPr>
      </w:pPr>
      <w:r>
        <w:rPr>
          <w:rFonts w:hint="eastAsia" w:cs="宋体" w:asciiTheme="minorEastAsia" w:hAnsiTheme="minorEastAsia"/>
          <w:b w:val="0"/>
          <w:bCs/>
          <w:color w:val="000000"/>
          <w:sz w:val="24"/>
          <w:highlight w:val="none"/>
        </w:rPr>
        <w:t xml:space="preserve">   </w:t>
      </w:r>
      <w:bookmarkStart w:id="368" w:name="_Toc97108135"/>
      <w:bookmarkStart w:id="369" w:name="_Toc7659"/>
      <w:r>
        <w:rPr>
          <w:rFonts w:hint="eastAsia" w:cs="宋体" w:asciiTheme="minorEastAsia" w:hAnsiTheme="minorEastAsia"/>
          <w:b w:val="0"/>
          <w:bCs/>
          <w:color w:val="000000"/>
          <w:sz w:val="24"/>
          <w:highlight w:val="none"/>
        </w:rPr>
        <w:t>⑵  另附施工员、质检员、安全员上岗证书复印件（含有效年审记录）及</w:t>
      </w:r>
      <w:bookmarkEnd w:id="368"/>
      <w:bookmarkEnd w:id="369"/>
      <w:r>
        <w:rPr>
          <w:rFonts w:hint="eastAsia" w:cs="宋体" w:asciiTheme="minorEastAsia" w:hAnsiTheme="minorEastAsia"/>
          <w:b w:val="0"/>
          <w:bCs/>
          <w:color w:val="000000"/>
          <w:sz w:val="24"/>
          <w:highlight w:val="none"/>
        </w:rPr>
        <w:t>响应文件递交截止之日前</w:t>
      </w:r>
      <w:r>
        <w:rPr>
          <w:rFonts w:hint="eastAsia" w:cs="宋体" w:asciiTheme="minorEastAsia" w:hAnsiTheme="minorEastAsia"/>
          <w:b w:val="0"/>
          <w:bCs/>
          <w:color w:val="000000"/>
          <w:sz w:val="24"/>
          <w:highlight w:val="none"/>
          <w:lang w:eastAsia="zh-CN"/>
        </w:rPr>
        <w:t>半年内连续三个月供应商为其缴纳社保凭证复印件。</w:t>
      </w:r>
    </w:p>
    <w:p w14:paraId="2645FFF0">
      <w:pPr>
        <w:rPr>
          <w:rFonts w:asciiTheme="minorEastAsia" w:hAnsiTheme="minorEastAsia"/>
          <w:color w:val="000000"/>
          <w:highlight w:val="none"/>
        </w:rPr>
      </w:pPr>
    </w:p>
    <w:p w14:paraId="741C245D">
      <w:pPr>
        <w:pStyle w:val="7"/>
        <w:spacing w:line="360" w:lineRule="auto"/>
        <w:jc w:val="center"/>
        <w:rPr>
          <w:rFonts w:asciiTheme="minorEastAsia" w:hAnsiTheme="minorEastAsia" w:eastAsiaTheme="minorEastAsia" w:cstheme="minorEastAsia"/>
          <w:b w:val="0"/>
          <w:bCs/>
          <w:color w:val="000000"/>
          <w:sz w:val="24"/>
          <w:szCs w:val="24"/>
          <w:highlight w:val="none"/>
        </w:rPr>
      </w:pPr>
      <w:bookmarkStart w:id="370" w:name="_Toc24326"/>
      <w:bookmarkStart w:id="371" w:name="_Toc18265"/>
      <w:r>
        <w:rPr>
          <w:rFonts w:hint="eastAsia" w:asciiTheme="minorEastAsia" w:hAnsiTheme="minorEastAsia" w:eastAsiaTheme="minorEastAsia" w:cstheme="minorEastAsia"/>
          <w:color w:val="000000"/>
          <w:highlight w:val="none"/>
        </w:rPr>
        <w:t>六、施工组织设计</w:t>
      </w:r>
      <w:bookmarkEnd w:id="370"/>
    </w:p>
    <w:p w14:paraId="624032DF">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BBF879C">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2、施工组织设计除采用文字表述外可附下列图表，图表及格式要求附后。</w:t>
      </w:r>
    </w:p>
    <w:p w14:paraId="27926FEB">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2" w:name="_Toc27852"/>
      <w:r>
        <w:rPr>
          <w:rFonts w:hint="eastAsia" w:asciiTheme="minorEastAsia" w:hAnsiTheme="minorEastAsia" w:eastAsiaTheme="minorEastAsia" w:cstheme="minorEastAsia"/>
          <w:b w:val="0"/>
          <w:bCs/>
          <w:color w:val="000000"/>
          <w:sz w:val="24"/>
          <w:szCs w:val="24"/>
          <w:highlight w:val="none"/>
        </w:rPr>
        <w:t>附表一  拟投入本工程的主要施工设备表</w:t>
      </w:r>
      <w:bookmarkEnd w:id="372"/>
    </w:p>
    <w:p w14:paraId="29DE4816">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3" w:name="_Toc9637"/>
      <w:r>
        <w:rPr>
          <w:rFonts w:hint="eastAsia" w:asciiTheme="minorEastAsia" w:hAnsiTheme="minorEastAsia" w:eastAsiaTheme="minorEastAsia" w:cstheme="minorEastAsia"/>
          <w:b w:val="0"/>
          <w:bCs/>
          <w:color w:val="000000"/>
          <w:sz w:val="24"/>
          <w:szCs w:val="24"/>
          <w:highlight w:val="none"/>
        </w:rPr>
        <w:t>附表二  拟配备本工程的试验和检测仪器设备表</w:t>
      </w:r>
      <w:bookmarkEnd w:id="373"/>
    </w:p>
    <w:p w14:paraId="7A6CB32C">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4" w:name="_Toc5190"/>
      <w:r>
        <w:rPr>
          <w:rFonts w:hint="eastAsia" w:asciiTheme="minorEastAsia" w:hAnsiTheme="minorEastAsia" w:eastAsiaTheme="minorEastAsia" w:cstheme="minorEastAsia"/>
          <w:b w:val="0"/>
          <w:bCs/>
          <w:color w:val="000000"/>
          <w:sz w:val="24"/>
          <w:szCs w:val="24"/>
          <w:highlight w:val="none"/>
        </w:rPr>
        <w:t>附表三  劳动力计划表</w:t>
      </w:r>
      <w:bookmarkEnd w:id="374"/>
    </w:p>
    <w:p w14:paraId="22CDC4B2">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5" w:name="_Toc32210"/>
      <w:r>
        <w:rPr>
          <w:rFonts w:hint="eastAsia" w:asciiTheme="minorEastAsia" w:hAnsiTheme="minorEastAsia" w:eastAsiaTheme="minorEastAsia" w:cstheme="minorEastAsia"/>
          <w:b w:val="0"/>
          <w:bCs/>
          <w:color w:val="000000"/>
          <w:sz w:val="24"/>
          <w:szCs w:val="24"/>
          <w:highlight w:val="none"/>
        </w:rPr>
        <w:t>附表四  计划开、竣工日期和施工进度网络图</w:t>
      </w:r>
      <w:bookmarkEnd w:id="375"/>
    </w:p>
    <w:p w14:paraId="7946E576">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6" w:name="_Toc24085"/>
      <w:r>
        <w:rPr>
          <w:rFonts w:hint="eastAsia" w:asciiTheme="minorEastAsia" w:hAnsiTheme="minorEastAsia" w:eastAsiaTheme="minorEastAsia" w:cstheme="minorEastAsia"/>
          <w:b w:val="0"/>
          <w:bCs/>
          <w:color w:val="000000"/>
          <w:sz w:val="24"/>
          <w:szCs w:val="24"/>
          <w:highlight w:val="none"/>
        </w:rPr>
        <w:t>附表五  施工总平面图</w:t>
      </w:r>
      <w:bookmarkEnd w:id="376"/>
    </w:p>
    <w:p w14:paraId="21567F67">
      <w:pPr>
        <w:pStyle w:val="7"/>
        <w:spacing w:line="360" w:lineRule="auto"/>
        <w:ind w:firstLine="480" w:firstLineChars="200"/>
        <w:rPr>
          <w:rFonts w:asciiTheme="minorEastAsia" w:hAnsiTheme="minorEastAsia" w:eastAsiaTheme="minorEastAsia" w:cstheme="minorEastAsia"/>
          <w:b w:val="0"/>
          <w:bCs/>
          <w:color w:val="000000"/>
          <w:sz w:val="24"/>
          <w:szCs w:val="24"/>
          <w:highlight w:val="none"/>
        </w:rPr>
      </w:pPr>
      <w:bookmarkStart w:id="377" w:name="_Toc28421"/>
      <w:r>
        <w:rPr>
          <w:rFonts w:hint="eastAsia" w:asciiTheme="minorEastAsia" w:hAnsiTheme="minorEastAsia" w:eastAsiaTheme="minorEastAsia" w:cstheme="minorEastAsia"/>
          <w:b w:val="0"/>
          <w:bCs/>
          <w:color w:val="000000"/>
          <w:sz w:val="24"/>
          <w:szCs w:val="24"/>
          <w:highlight w:val="none"/>
        </w:rPr>
        <w:t>附表六  临时用地表</w:t>
      </w:r>
      <w:bookmarkEnd w:id="377"/>
    </w:p>
    <w:p w14:paraId="16CCB7AF">
      <w:pPr>
        <w:rPr>
          <w:rFonts w:cs="宋体" w:asciiTheme="minorEastAsia" w:hAnsiTheme="minorEastAsia"/>
          <w:color w:val="000000"/>
          <w:highlight w:val="none"/>
        </w:rPr>
      </w:pPr>
    </w:p>
    <w:p w14:paraId="14DF049C">
      <w:pPr>
        <w:outlineLvl w:val="0"/>
        <w:rPr>
          <w:rFonts w:asciiTheme="minorEastAsia" w:hAnsiTheme="minorEastAsia"/>
          <w:color w:val="000000"/>
          <w:sz w:val="24"/>
          <w:szCs w:val="24"/>
          <w:highlight w:val="none"/>
        </w:rPr>
      </w:pPr>
      <w:bookmarkStart w:id="378" w:name="_Toc19896"/>
      <w:bookmarkStart w:id="379" w:name="_Toc97108136"/>
      <w:r>
        <w:rPr>
          <w:rFonts w:hint="eastAsia" w:cs="宋体" w:asciiTheme="minorEastAsia" w:hAnsiTheme="minorEastAsia"/>
          <w:color w:val="000000"/>
          <w:sz w:val="24"/>
          <w:szCs w:val="24"/>
          <w:highlight w:val="none"/>
        </w:rPr>
        <w:t>附表一：拟投入本工程的主要施工设备表</w:t>
      </w:r>
      <w:bookmarkEnd w:id="378"/>
      <w:bookmarkEnd w:id="379"/>
    </w:p>
    <w:tbl>
      <w:tblPr>
        <w:tblStyle w:val="3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3239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60B29933">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序号</w:t>
            </w:r>
          </w:p>
        </w:tc>
        <w:tc>
          <w:tcPr>
            <w:tcW w:w="1226" w:type="dxa"/>
            <w:vAlign w:val="center"/>
          </w:tcPr>
          <w:p w14:paraId="3524FF3C">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设备名称</w:t>
            </w:r>
          </w:p>
        </w:tc>
        <w:tc>
          <w:tcPr>
            <w:tcW w:w="851" w:type="dxa"/>
            <w:vAlign w:val="center"/>
          </w:tcPr>
          <w:p w14:paraId="5C33DBC6">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型号</w:t>
            </w:r>
          </w:p>
          <w:p w14:paraId="50C8A6BA">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规格</w:t>
            </w:r>
          </w:p>
        </w:tc>
        <w:tc>
          <w:tcPr>
            <w:tcW w:w="708" w:type="dxa"/>
            <w:vAlign w:val="center"/>
          </w:tcPr>
          <w:p w14:paraId="1C86018F">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数量</w:t>
            </w:r>
          </w:p>
        </w:tc>
        <w:tc>
          <w:tcPr>
            <w:tcW w:w="709" w:type="dxa"/>
            <w:vAlign w:val="center"/>
          </w:tcPr>
          <w:p w14:paraId="24B685FC">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国别</w:t>
            </w:r>
          </w:p>
          <w:p w14:paraId="2FE583F7">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产地</w:t>
            </w:r>
          </w:p>
        </w:tc>
        <w:tc>
          <w:tcPr>
            <w:tcW w:w="851" w:type="dxa"/>
            <w:vAlign w:val="center"/>
          </w:tcPr>
          <w:p w14:paraId="4AF12A09">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制造</w:t>
            </w:r>
          </w:p>
          <w:p w14:paraId="39F42141">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年份</w:t>
            </w:r>
          </w:p>
        </w:tc>
        <w:tc>
          <w:tcPr>
            <w:tcW w:w="1134" w:type="dxa"/>
            <w:vAlign w:val="center"/>
          </w:tcPr>
          <w:p w14:paraId="7AA9FF1C">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额定功率</w:t>
            </w:r>
          </w:p>
          <w:p w14:paraId="1C2A803E">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w:t>
            </w:r>
            <w:r>
              <w:rPr>
                <w:rFonts w:asciiTheme="minorEastAsia" w:hAnsiTheme="minorEastAsia"/>
                <w:color w:val="000000"/>
                <w:sz w:val="24"/>
                <w:szCs w:val="24"/>
                <w:highlight w:val="none"/>
              </w:rPr>
              <w:t>KW</w:t>
            </w:r>
            <w:r>
              <w:rPr>
                <w:rFonts w:hint="eastAsia" w:cs="宋体" w:asciiTheme="minorEastAsia" w:hAnsiTheme="minorEastAsia"/>
                <w:color w:val="000000"/>
                <w:sz w:val="24"/>
                <w:szCs w:val="24"/>
                <w:highlight w:val="none"/>
              </w:rPr>
              <w:t>）</w:t>
            </w:r>
          </w:p>
        </w:tc>
        <w:tc>
          <w:tcPr>
            <w:tcW w:w="992" w:type="dxa"/>
            <w:vAlign w:val="center"/>
          </w:tcPr>
          <w:p w14:paraId="738A63A7">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生产</w:t>
            </w:r>
          </w:p>
          <w:p w14:paraId="2D3234DC">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能力</w:t>
            </w:r>
          </w:p>
        </w:tc>
        <w:tc>
          <w:tcPr>
            <w:tcW w:w="1134" w:type="dxa"/>
            <w:vAlign w:val="center"/>
          </w:tcPr>
          <w:p w14:paraId="11C12F01">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用于施</w:t>
            </w:r>
          </w:p>
          <w:p w14:paraId="3910AAB3">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工部位</w:t>
            </w:r>
          </w:p>
        </w:tc>
        <w:tc>
          <w:tcPr>
            <w:tcW w:w="992" w:type="dxa"/>
            <w:vAlign w:val="center"/>
          </w:tcPr>
          <w:p w14:paraId="760C8772">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备注</w:t>
            </w:r>
          </w:p>
        </w:tc>
      </w:tr>
      <w:tr w14:paraId="4DB2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02B8A194">
            <w:pPr>
              <w:spacing w:line="360" w:lineRule="auto"/>
              <w:rPr>
                <w:rFonts w:asciiTheme="minorEastAsia" w:hAnsiTheme="minorEastAsia"/>
                <w:color w:val="000000"/>
                <w:highlight w:val="none"/>
              </w:rPr>
            </w:pPr>
          </w:p>
        </w:tc>
        <w:tc>
          <w:tcPr>
            <w:tcW w:w="1226" w:type="dxa"/>
          </w:tcPr>
          <w:p w14:paraId="545DCB35">
            <w:pPr>
              <w:spacing w:line="360" w:lineRule="auto"/>
              <w:ind w:firstLine="420" w:firstLineChars="200"/>
              <w:rPr>
                <w:rFonts w:asciiTheme="minorEastAsia" w:hAnsiTheme="minorEastAsia"/>
                <w:color w:val="000000"/>
                <w:highlight w:val="none"/>
              </w:rPr>
            </w:pPr>
          </w:p>
        </w:tc>
        <w:tc>
          <w:tcPr>
            <w:tcW w:w="851" w:type="dxa"/>
          </w:tcPr>
          <w:p w14:paraId="13560DC2">
            <w:pPr>
              <w:spacing w:line="360" w:lineRule="auto"/>
              <w:rPr>
                <w:rFonts w:asciiTheme="minorEastAsia" w:hAnsiTheme="minorEastAsia"/>
                <w:color w:val="000000"/>
                <w:highlight w:val="none"/>
              </w:rPr>
            </w:pPr>
          </w:p>
        </w:tc>
        <w:tc>
          <w:tcPr>
            <w:tcW w:w="708" w:type="dxa"/>
          </w:tcPr>
          <w:p w14:paraId="083EC852">
            <w:pPr>
              <w:spacing w:line="360" w:lineRule="auto"/>
              <w:rPr>
                <w:rFonts w:asciiTheme="minorEastAsia" w:hAnsiTheme="minorEastAsia"/>
                <w:color w:val="000000"/>
                <w:highlight w:val="none"/>
              </w:rPr>
            </w:pPr>
          </w:p>
        </w:tc>
        <w:tc>
          <w:tcPr>
            <w:tcW w:w="709" w:type="dxa"/>
          </w:tcPr>
          <w:p w14:paraId="747F2A0C">
            <w:pPr>
              <w:spacing w:line="360" w:lineRule="auto"/>
              <w:rPr>
                <w:rFonts w:asciiTheme="minorEastAsia" w:hAnsiTheme="minorEastAsia"/>
                <w:color w:val="000000"/>
                <w:highlight w:val="none"/>
              </w:rPr>
            </w:pPr>
          </w:p>
        </w:tc>
        <w:tc>
          <w:tcPr>
            <w:tcW w:w="851" w:type="dxa"/>
          </w:tcPr>
          <w:p w14:paraId="2FFEB94E">
            <w:pPr>
              <w:spacing w:line="360" w:lineRule="auto"/>
              <w:rPr>
                <w:rFonts w:asciiTheme="minorEastAsia" w:hAnsiTheme="minorEastAsia"/>
                <w:color w:val="000000"/>
                <w:highlight w:val="none"/>
              </w:rPr>
            </w:pPr>
          </w:p>
        </w:tc>
        <w:tc>
          <w:tcPr>
            <w:tcW w:w="1134" w:type="dxa"/>
          </w:tcPr>
          <w:p w14:paraId="3ECFC439">
            <w:pPr>
              <w:spacing w:line="360" w:lineRule="auto"/>
              <w:rPr>
                <w:rFonts w:asciiTheme="minorEastAsia" w:hAnsiTheme="minorEastAsia"/>
                <w:color w:val="000000"/>
                <w:highlight w:val="none"/>
              </w:rPr>
            </w:pPr>
          </w:p>
        </w:tc>
        <w:tc>
          <w:tcPr>
            <w:tcW w:w="992" w:type="dxa"/>
          </w:tcPr>
          <w:p w14:paraId="47D6769E">
            <w:pPr>
              <w:spacing w:line="360" w:lineRule="auto"/>
              <w:rPr>
                <w:rFonts w:asciiTheme="minorEastAsia" w:hAnsiTheme="minorEastAsia"/>
                <w:color w:val="000000"/>
                <w:highlight w:val="none"/>
              </w:rPr>
            </w:pPr>
          </w:p>
        </w:tc>
        <w:tc>
          <w:tcPr>
            <w:tcW w:w="1134" w:type="dxa"/>
          </w:tcPr>
          <w:p w14:paraId="5994E162">
            <w:pPr>
              <w:spacing w:line="360" w:lineRule="auto"/>
              <w:rPr>
                <w:rFonts w:asciiTheme="minorEastAsia" w:hAnsiTheme="minorEastAsia"/>
                <w:color w:val="000000"/>
                <w:highlight w:val="none"/>
              </w:rPr>
            </w:pPr>
          </w:p>
        </w:tc>
        <w:tc>
          <w:tcPr>
            <w:tcW w:w="992" w:type="dxa"/>
          </w:tcPr>
          <w:p w14:paraId="769D07DE">
            <w:pPr>
              <w:spacing w:line="360" w:lineRule="auto"/>
              <w:rPr>
                <w:rFonts w:asciiTheme="minorEastAsia" w:hAnsiTheme="minorEastAsia"/>
                <w:color w:val="000000"/>
                <w:highlight w:val="none"/>
              </w:rPr>
            </w:pPr>
          </w:p>
        </w:tc>
      </w:tr>
      <w:tr w14:paraId="34B2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1EF7348">
            <w:pPr>
              <w:spacing w:line="360" w:lineRule="auto"/>
              <w:rPr>
                <w:rFonts w:asciiTheme="minorEastAsia" w:hAnsiTheme="minorEastAsia"/>
                <w:color w:val="000000"/>
                <w:highlight w:val="none"/>
              </w:rPr>
            </w:pPr>
          </w:p>
        </w:tc>
        <w:tc>
          <w:tcPr>
            <w:tcW w:w="1226" w:type="dxa"/>
          </w:tcPr>
          <w:p w14:paraId="37452EB8">
            <w:pPr>
              <w:spacing w:line="360" w:lineRule="auto"/>
              <w:rPr>
                <w:rFonts w:asciiTheme="minorEastAsia" w:hAnsiTheme="minorEastAsia"/>
                <w:color w:val="000000"/>
                <w:highlight w:val="none"/>
              </w:rPr>
            </w:pPr>
          </w:p>
        </w:tc>
        <w:tc>
          <w:tcPr>
            <w:tcW w:w="851" w:type="dxa"/>
          </w:tcPr>
          <w:p w14:paraId="3C3A55AA">
            <w:pPr>
              <w:spacing w:line="360" w:lineRule="auto"/>
              <w:rPr>
                <w:rFonts w:asciiTheme="minorEastAsia" w:hAnsiTheme="minorEastAsia"/>
                <w:color w:val="000000"/>
                <w:highlight w:val="none"/>
              </w:rPr>
            </w:pPr>
          </w:p>
        </w:tc>
        <w:tc>
          <w:tcPr>
            <w:tcW w:w="708" w:type="dxa"/>
          </w:tcPr>
          <w:p w14:paraId="2EBE9C9F">
            <w:pPr>
              <w:spacing w:line="360" w:lineRule="auto"/>
              <w:rPr>
                <w:rFonts w:asciiTheme="minorEastAsia" w:hAnsiTheme="minorEastAsia"/>
                <w:color w:val="000000"/>
                <w:highlight w:val="none"/>
              </w:rPr>
            </w:pPr>
          </w:p>
        </w:tc>
        <w:tc>
          <w:tcPr>
            <w:tcW w:w="709" w:type="dxa"/>
          </w:tcPr>
          <w:p w14:paraId="2E2E598A">
            <w:pPr>
              <w:spacing w:line="360" w:lineRule="auto"/>
              <w:rPr>
                <w:rFonts w:asciiTheme="minorEastAsia" w:hAnsiTheme="minorEastAsia"/>
                <w:color w:val="000000"/>
                <w:highlight w:val="none"/>
              </w:rPr>
            </w:pPr>
          </w:p>
        </w:tc>
        <w:tc>
          <w:tcPr>
            <w:tcW w:w="851" w:type="dxa"/>
          </w:tcPr>
          <w:p w14:paraId="5AD70106">
            <w:pPr>
              <w:spacing w:line="360" w:lineRule="auto"/>
              <w:rPr>
                <w:rFonts w:asciiTheme="minorEastAsia" w:hAnsiTheme="minorEastAsia"/>
                <w:color w:val="000000"/>
                <w:highlight w:val="none"/>
              </w:rPr>
            </w:pPr>
          </w:p>
        </w:tc>
        <w:tc>
          <w:tcPr>
            <w:tcW w:w="1134" w:type="dxa"/>
          </w:tcPr>
          <w:p w14:paraId="3814158A">
            <w:pPr>
              <w:spacing w:line="360" w:lineRule="auto"/>
              <w:rPr>
                <w:rFonts w:asciiTheme="minorEastAsia" w:hAnsiTheme="minorEastAsia"/>
                <w:color w:val="000000"/>
                <w:highlight w:val="none"/>
              </w:rPr>
            </w:pPr>
          </w:p>
        </w:tc>
        <w:tc>
          <w:tcPr>
            <w:tcW w:w="992" w:type="dxa"/>
          </w:tcPr>
          <w:p w14:paraId="6D061DF3">
            <w:pPr>
              <w:spacing w:line="360" w:lineRule="auto"/>
              <w:rPr>
                <w:rFonts w:asciiTheme="minorEastAsia" w:hAnsiTheme="minorEastAsia"/>
                <w:color w:val="000000"/>
                <w:highlight w:val="none"/>
              </w:rPr>
            </w:pPr>
          </w:p>
        </w:tc>
        <w:tc>
          <w:tcPr>
            <w:tcW w:w="1134" w:type="dxa"/>
          </w:tcPr>
          <w:p w14:paraId="55DB0207">
            <w:pPr>
              <w:spacing w:line="360" w:lineRule="auto"/>
              <w:rPr>
                <w:rFonts w:asciiTheme="minorEastAsia" w:hAnsiTheme="minorEastAsia"/>
                <w:color w:val="000000"/>
                <w:highlight w:val="none"/>
              </w:rPr>
            </w:pPr>
          </w:p>
        </w:tc>
        <w:tc>
          <w:tcPr>
            <w:tcW w:w="992" w:type="dxa"/>
          </w:tcPr>
          <w:p w14:paraId="7A54209D">
            <w:pPr>
              <w:spacing w:line="360" w:lineRule="auto"/>
              <w:rPr>
                <w:rFonts w:asciiTheme="minorEastAsia" w:hAnsiTheme="minorEastAsia"/>
                <w:color w:val="000000"/>
                <w:highlight w:val="none"/>
              </w:rPr>
            </w:pPr>
          </w:p>
        </w:tc>
      </w:tr>
      <w:tr w14:paraId="52B9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3E6D1F9">
            <w:pPr>
              <w:spacing w:line="360" w:lineRule="auto"/>
              <w:rPr>
                <w:rFonts w:asciiTheme="minorEastAsia" w:hAnsiTheme="minorEastAsia"/>
                <w:color w:val="000000"/>
                <w:highlight w:val="none"/>
              </w:rPr>
            </w:pPr>
          </w:p>
        </w:tc>
        <w:tc>
          <w:tcPr>
            <w:tcW w:w="1226" w:type="dxa"/>
          </w:tcPr>
          <w:p w14:paraId="31710F5A">
            <w:pPr>
              <w:spacing w:line="360" w:lineRule="auto"/>
              <w:rPr>
                <w:rFonts w:asciiTheme="minorEastAsia" w:hAnsiTheme="minorEastAsia"/>
                <w:color w:val="000000"/>
                <w:highlight w:val="none"/>
              </w:rPr>
            </w:pPr>
          </w:p>
        </w:tc>
        <w:tc>
          <w:tcPr>
            <w:tcW w:w="851" w:type="dxa"/>
          </w:tcPr>
          <w:p w14:paraId="2344D4DF">
            <w:pPr>
              <w:spacing w:line="360" w:lineRule="auto"/>
              <w:rPr>
                <w:rFonts w:asciiTheme="minorEastAsia" w:hAnsiTheme="minorEastAsia"/>
                <w:color w:val="000000"/>
                <w:highlight w:val="none"/>
              </w:rPr>
            </w:pPr>
          </w:p>
        </w:tc>
        <w:tc>
          <w:tcPr>
            <w:tcW w:w="708" w:type="dxa"/>
          </w:tcPr>
          <w:p w14:paraId="572863A6">
            <w:pPr>
              <w:spacing w:line="360" w:lineRule="auto"/>
              <w:rPr>
                <w:rFonts w:asciiTheme="minorEastAsia" w:hAnsiTheme="minorEastAsia"/>
                <w:color w:val="000000"/>
                <w:highlight w:val="none"/>
              </w:rPr>
            </w:pPr>
          </w:p>
        </w:tc>
        <w:tc>
          <w:tcPr>
            <w:tcW w:w="709" w:type="dxa"/>
          </w:tcPr>
          <w:p w14:paraId="5985AE27">
            <w:pPr>
              <w:spacing w:line="360" w:lineRule="auto"/>
              <w:rPr>
                <w:rFonts w:asciiTheme="minorEastAsia" w:hAnsiTheme="minorEastAsia"/>
                <w:color w:val="000000"/>
                <w:highlight w:val="none"/>
              </w:rPr>
            </w:pPr>
          </w:p>
        </w:tc>
        <w:tc>
          <w:tcPr>
            <w:tcW w:w="851" w:type="dxa"/>
          </w:tcPr>
          <w:p w14:paraId="3F3A95A5">
            <w:pPr>
              <w:spacing w:line="360" w:lineRule="auto"/>
              <w:rPr>
                <w:rFonts w:asciiTheme="minorEastAsia" w:hAnsiTheme="minorEastAsia"/>
                <w:color w:val="000000"/>
                <w:highlight w:val="none"/>
              </w:rPr>
            </w:pPr>
          </w:p>
        </w:tc>
        <w:tc>
          <w:tcPr>
            <w:tcW w:w="1134" w:type="dxa"/>
          </w:tcPr>
          <w:p w14:paraId="1FDB1238">
            <w:pPr>
              <w:spacing w:line="360" w:lineRule="auto"/>
              <w:rPr>
                <w:rFonts w:asciiTheme="minorEastAsia" w:hAnsiTheme="minorEastAsia"/>
                <w:color w:val="000000"/>
                <w:highlight w:val="none"/>
              </w:rPr>
            </w:pPr>
          </w:p>
        </w:tc>
        <w:tc>
          <w:tcPr>
            <w:tcW w:w="992" w:type="dxa"/>
          </w:tcPr>
          <w:p w14:paraId="49D0261D">
            <w:pPr>
              <w:spacing w:line="360" w:lineRule="auto"/>
              <w:rPr>
                <w:rFonts w:asciiTheme="minorEastAsia" w:hAnsiTheme="minorEastAsia"/>
                <w:color w:val="000000"/>
                <w:highlight w:val="none"/>
              </w:rPr>
            </w:pPr>
          </w:p>
        </w:tc>
        <w:tc>
          <w:tcPr>
            <w:tcW w:w="1134" w:type="dxa"/>
          </w:tcPr>
          <w:p w14:paraId="4F1CD357">
            <w:pPr>
              <w:spacing w:line="360" w:lineRule="auto"/>
              <w:rPr>
                <w:rFonts w:asciiTheme="minorEastAsia" w:hAnsiTheme="minorEastAsia"/>
                <w:color w:val="000000"/>
                <w:highlight w:val="none"/>
              </w:rPr>
            </w:pPr>
          </w:p>
        </w:tc>
        <w:tc>
          <w:tcPr>
            <w:tcW w:w="992" w:type="dxa"/>
          </w:tcPr>
          <w:p w14:paraId="136D1E02">
            <w:pPr>
              <w:spacing w:line="360" w:lineRule="auto"/>
              <w:rPr>
                <w:rFonts w:asciiTheme="minorEastAsia" w:hAnsiTheme="minorEastAsia"/>
                <w:color w:val="000000"/>
                <w:highlight w:val="none"/>
              </w:rPr>
            </w:pPr>
          </w:p>
        </w:tc>
      </w:tr>
      <w:tr w14:paraId="42A9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7C2E18C7">
            <w:pPr>
              <w:spacing w:line="360" w:lineRule="auto"/>
              <w:rPr>
                <w:rFonts w:asciiTheme="minorEastAsia" w:hAnsiTheme="minorEastAsia"/>
                <w:color w:val="000000"/>
                <w:highlight w:val="none"/>
              </w:rPr>
            </w:pPr>
          </w:p>
        </w:tc>
        <w:tc>
          <w:tcPr>
            <w:tcW w:w="1226" w:type="dxa"/>
          </w:tcPr>
          <w:p w14:paraId="4A6885F6">
            <w:pPr>
              <w:spacing w:line="360" w:lineRule="auto"/>
              <w:rPr>
                <w:rFonts w:asciiTheme="minorEastAsia" w:hAnsiTheme="minorEastAsia"/>
                <w:color w:val="000000"/>
                <w:highlight w:val="none"/>
              </w:rPr>
            </w:pPr>
          </w:p>
        </w:tc>
        <w:tc>
          <w:tcPr>
            <w:tcW w:w="851" w:type="dxa"/>
          </w:tcPr>
          <w:p w14:paraId="6A9F4918">
            <w:pPr>
              <w:spacing w:line="360" w:lineRule="auto"/>
              <w:rPr>
                <w:rFonts w:asciiTheme="minorEastAsia" w:hAnsiTheme="minorEastAsia"/>
                <w:color w:val="000000"/>
                <w:highlight w:val="none"/>
              </w:rPr>
            </w:pPr>
          </w:p>
        </w:tc>
        <w:tc>
          <w:tcPr>
            <w:tcW w:w="708" w:type="dxa"/>
          </w:tcPr>
          <w:p w14:paraId="35649CF3">
            <w:pPr>
              <w:spacing w:line="360" w:lineRule="auto"/>
              <w:rPr>
                <w:rFonts w:asciiTheme="minorEastAsia" w:hAnsiTheme="minorEastAsia"/>
                <w:color w:val="000000"/>
                <w:highlight w:val="none"/>
              </w:rPr>
            </w:pPr>
          </w:p>
        </w:tc>
        <w:tc>
          <w:tcPr>
            <w:tcW w:w="709" w:type="dxa"/>
          </w:tcPr>
          <w:p w14:paraId="72701B63">
            <w:pPr>
              <w:spacing w:line="360" w:lineRule="auto"/>
              <w:rPr>
                <w:rFonts w:asciiTheme="minorEastAsia" w:hAnsiTheme="minorEastAsia"/>
                <w:color w:val="000000"/>
                <w:highlight w:val="none"/>
              </w:rPr>
            </w:pPr>
          </w:p>
        </w:tc>
        <w:tc>
          <w:tcPr>
            <w:tcW w:w="851" w:type="dxa"/>
          </w:tcPr>
          <w:p w14:paraId="7BB7EBD2">
            <w:pPr>
              <w:spacing w:line="360" w:lineRule="auto"/>
              <w:rPr>
                <w:rFonts w:asciiTheme="minorEastAsia" w:hAnsiTheme="minorEastAsia"/>
                <w:color w:val="000000"/>
                <w:highlight w:val="none"/>
              </w:rPr>
            </w:pPr>
          </w:p>
        </w:tc>
        <w:tc>
          <w:tcPr>
            <w:tcW w:w="1134" w:type="dxa"/>
          </w:tcPr>
          <w:p w14:paraId="36AE3AE1">
            <w:pPr>
              <w:spacing w:line="360" w:lineRule="auto"/>
              <w:rPr>
                <w:rFonts w:asciiTheme="minorEastAsia" w:hAnsiTheme="minorEastAsia"/>
                <w:color w:val="000000"/>
                <w:highlight w:val="none"/>
              </w:rPr>
            </w:pPr>
          </w:p>
        </w:tc>
        <w:tc>
          <w:tcPr>
            <w:tcW w:w="992" w:type="dxa"/>
          </w:tcPr>
          <w:p w14:paraId="70D020E2">
            <w:pPr>
              <w:spacing w:line="360" w:lineRule="auto"/>
              <w:rPr>
                <w:rFonts w:asciiTheme="minorEastAsia" w:hAnsiTheme="minorEastAsia"/>
                <w:color w:val="000000"/>
                <w:highlight w:val="none"/>
              </w:rPr>
            </w:pPr>
          </w:p>
        </w:tc>
        <w:tc>
          <w:tcPr>
            <w:tcW w:w="1134" w:type="dxa"/>
          </w:tcPr>
          <w:p w14:paraId="106CEE97">
            <w:pPr>
              <w:spacing w:line="360" w:lineRule="auto"/>
              <w:rPr>
                <w:rFonts w:asciiTheme="minorEastAsia" w:hAnsiTheme="minorEastAsia"/>
                <w:color w:val="000000"/>
                <w:highlight w:val="none"/>
              </w:rPr>
            </w:pPr>
          </w:p>
        </w:tc>
        <w:tc>
          <w:tcPr>
            <w:tcW w:w="992" w:type="dxa"/>
          </w:tcPr>
          <w:p w14:paraId="1C3370EB">
            <w:pPr>
              <w:spacing w:line="360" w:lineRule="auto"/>
              <w:rPr>
                <w:rFonts w:asciiTheme="minorEastAsia" w:hAnsiTheme="minorEastAsia"/>
                <w:color w:val="000000"/>
                <w:highlight w:val="none"/>
              </w:rPr>
            </w:pPr>
          </w:p>
        </w:tc>
      </w:tr>
      <w:tr w14:paraId="3458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8460805">
            <w:pPr>
              <w:spacing w:line="360" w:lineRule="auto"/>
              <w:rPr>
                <w:rFonts w:asciiTheme="minorEastAsia" w:hAnsiTheme="minorEastAsia"/>
                <w:color w:val="000000"/>
                <w:highlight w:val="none"/>
              </w:rPr>
            </w:pPr>
          </w:p>
        </w:tc>
        <w:tc>
          <w:tcPr>
            <w:tcW w:w="1226" w:type="dxa"/>
          </w:tcPr>
          <w:p w14:paraId="23035906">
            <w:pPr>
              <w:spacing w:line="360" w:lineRule="auto"/>
              <w:rPr>
                <w:rFonts w:asciiTheme="minorEastAsia" w:hAnsiTheme="minorEastAsia"/>
                <w:color w:val="000000"/>
                <w:highlight w:val="none"/>
              </w:rPr>
            </w:pPr>
          </w:p>
        </w:tc>
        <w:tc>
          <w:tcPr>
            <w:tcW w:w="851" w:type="dxa"/>
          </w:tcPr>
          <w:p w14:paraId="7856B4DF">
            <w:pPr>
              <w:spacing w:line="360" w:lineRule="auto"/>
              <w:rPr>
                <w:rFonts w:asciiTheme="minorEastAsia" w:hAnsiTheme="minorEastAsia"/>
                <w:color w:val="000000"/>
                <w:highlight w:val="none"/>
              </w:rPr>
            </w:pPr>
          </w:p>
        </w:tc>
        <w:tc>
          <w:tcPr>
            <w:tcW w:w="708" w:type="dxa"/>
          </w:tcPr>
          <w:p w14:paraId="4DAC5285">
            <w:pPr>
              <w:spacing w:line="360" w:lineRule="auto"/>
              <w:rPr>
                <w:rFonts w:asciiTheme="minorEastAsia" w:hAnsiTheme="minorEastAsia"/>
                <w:color w:val="000000"/>
                <w:highlight w:val="none"/>
              </w:rPr>
            </w:pPr>
          </w:p>
        </w:tc>
        <w:tc>
          <w:tcPr>
            <w:tcW w:w="709" w:type="dxa"/>
          </w:tcPr>
          <w:p w14:paraId="664086E0">
            <w:pPr>
              <w:spacing w:line="360" w:lineRule="auto"/>
              <w:rPr>
                <w:rFonts w:asciiTheme="minorEastAsia" w:hAnsiTheme="minorEastAsia"/>
                <w:color w:val="000000"/>
                <w:highlight w:val="none"/>
              </w:rPr>
            </w:pPr>
          </w:p>
        </w:tc>
        <w:tc>
          <w:tcPr>
            <w:tcW w:w="851" w:type="dxa"/>
          </w:tcPr>
          <w:p w14:paraId="35D0E1D9">
            <w:pPr>
              <w:spacing w:line="360" w:lineRule="auto"/>
              <w:rPr>
                <w:rFonts w:asciiTheme="minorEastAsia" w:hAnsiTheme="minorEastAsia"/>
                <w:color w:val="000000"/>
                <w:highlight w:val="none"/>
              </w:rPr>
            </w:pPr>
          </w:p>
        </w:tc>
        <w:tc>
          <w:tcPr>
            <w:tcW w:w="1134" w:type="dxa"/>
          </w:tcPr>
          <w:p w14:paraId="15DE88F0">
            <w:pPr>
              <w:spacing w:line="360" w:lineRule="auto"/>
              <w:rPr>
                <w:rFonts w:asciiTheme="minorEastAsia" w:hAnsiTheme="minorEastAsia"/>
                <w:color w:val="000000"/>
                <w:highlight w:val="none"/>
              </w:rPr>
            </w:pPr>
          </w:p>
        </w:tc>
        <w:tc>
          <w:tcPr>
            <w:tcW w:w="992" w:type="dxa"/>
          </w:tcPr>
          <w:p w14:paraId="765C3336">
            <w:pPr>
              <w:spacing w:line="360" w:lineRule="auto"/>
              <w:rPr>
                <w:rFonts w:asciiTheme="minorEastAsia" w:hAnsiTheme="minorEastAsia"/>
                <w:color w:val="000000"/>
                <w:highlight w:val="none"/>
              </w:rPr>
            </w:pPr>
          </w:p>
        </w:tc>
        <w:tc>
          <w:tcPr>
            <w:tcW w:w="1134" w:type="dxa"/>
          </w:tcPr>
          <w:p w14:paraId="6D893172">
            <w:pPr>
              <w:spacing w:line="360" w:lineRule="auto"/>
              <w:rPr>
                <w:rFonts w:asciiTheme="minorEastAsia" w:hAnsiTheme="minorEastAsia"/>
                <w:color w:val="000000"/>
                <w:highlight w:val="none"/>
              </w:rPr>
            </w:pPr>
          </w:p>
        </w:tc>
        <w:tc>
          <w:tcPr>
            <w:tcW w:w="992" w:type="dxa"/>
          </w:tcPr>
          <w:p w14:paraId="1749F4AA">
            <w:pPr>
              <w:spacing w:line="360" w:lineRule="auto"/>
              <w:rPr>
                <w:rFonts w:asciiTheme="minorEastAsia" w:hAnsiTheme="minorEastAsia"/>
                <w:color w:val="000000"/>
                <w:highlight w:val="none"/>
              </w:rPr>
            </w:pPr>
          </w:p>
        </w:tc>
      </w:tr>
    </w:tbl>
    <w:p w14:paraId="3BD33F08">
      <w:pPr>
        <w:rPr>
          <w:rFonts w:asciiTheme="minorEastAsia" w:hAnsiTheme="minorEastAsia"/>
          <w:color w:val="000000"/>
          <w:highlight w:val="none"/>
        </w:rPr>
      </w:pPr>
    </w:p>
    <w:p w14:paraId="36F7CB5B">
      <w:pPr>
        <w:rPr>
          <w:rFonts w:asciiTheme="minorEastAsia" w:hAnsiTheme="minorEastAsia"/>
          <w:color w:val="000000"/>
          <w:highlight w:val="none"/>
        </w:rPr>
      </w:pPr>
    </w:p>
    <w:p w14:paraId="7756B3D6">
      <w:pPr>
        <w:outlineLvl w:val="0"/>
        <w:rPr>
          <w:rFonts w:asciiTheme="minorEastAsia" w:hAnsiTheme="minorEastAsia"/>
          <w:color w:val="000000"/>
          <w:sz w:val="24"/>
          <w:szCs w:val="24"/>
          <w:highlight w:val="none"/>
        </w:rPr>
      </w:pPr>
      <w:bookmarkStart w:id="380" w:name="_Toc97108137"/>
      <w:bookmarkStart w:id="381" w:name="_Toc18696"/>
      <w:r>
        <w:rPr>
          <w:rFonts w:hint="eastAsia" w:cs="宋体" w:asciiTheme="minorEastAsia" w:hAnsiTheme="minorEastAsia"/>
          <w:color w:val="000000"/>
          <w:sz w:val="24"/>
          <w:szCs w:val="24"/>
          <w:highlight w:val="none"/>
        </w:rPr>
        <w:t>附表二：拟配备本工程的试验和检测仪器设备表</w:t>
      </w:r>
      <w:bookmarkEnd w:id="380"/>
      <w:bookmarkEnd w:id="381"/>
    </w:p>
    <w:tbl>
      <w:tblPr>
        <w:tblStyle w:val="3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307F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290F1CE">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序号</w:t>
            </w:r>
          </w:p>
        </w:tc>
        <w:tc>
          <w:tcPr>
            <w:tcW w:w="1226" w:type="dxa"/>
            <w:vAlign w:val="center"/>
          </w:tcPr>
          <w:p w14:paraId="3FF9E042">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仪器设备名称</w:t>
            </w:r>
          </w:p>
        </w:tc>
        <w:tc>
          <w:tcPr>
            <w:tcW w:w="851" w:type="dxa"/>
            <w:vAlign w:val="center"/>
          </w:tcPr>
          <w:p w14:paraId="2A461EB1">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型号</w:t>
            </w:r>
          </w:p>
          <w:p w14:paraId="21C41D35">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规格</w:t>
            </w:r>
          </w:p>
        </w:tc>
        <w:tc>
          <w:tcPr>
            <w:tcW w:w="708" w:type="dxa"/>
            <w:vAlign w:val="center"/>
          </w:tcPr>
          <w:p w14:paraId="5FB8389D">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数量</w:t>
            </w:r>
          </w:p>
        </w:tc>
        <w:tc>
          <w:tcPr>
            <w:tcW w:w="709" w:type="dxa"/>
            <w:vAlign w:val="center"/>
          </w:tcPr>
          <w:p w14:paraId="5225ABFE">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国别</w:t>
            </w:r>
          </w:p>
          <w:p w14:paraId="187BA5AD">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产地</w:t>
            </w:r>
          </w:p>
        </w:tc>
        <w:tc>
          <w:tcPr>
            <w:tcW w:w="1134" w:type="dxa"/>
            <w:vAlign w:val="center"/>
          </w:tcPr>
          <w:p w14:paraId="06F86C4B">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制造年份</w:t>
            </w:r>
          </w:p>
        </w:tc>
        <w:tc>
          <w:tcPr>
            <w:tcW w:w="1276" w:type="dxa"/>
            <w:vAlign w:val="center"/>
          </w:tcPr>
          <w:p w14:paraId="377314BC">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已使用</w:t>
            </w:r>
          </w:p>
          <w:p w14:paraId="047E55CA">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台时数</w:t>
            </w:r>
          </w:p>
        </w:tc>
        <w:tc>
          <w:tcPr>
            <w:tcW w:w="1134" w:type="dxa"/>
            <w:vAlign w:val="center"/>
          </w:tcPr>
          <w:p w14:paraId="0D4C1290">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用途</w:t>
            </w:r>
          </w:p>
        </w:tc>
        <w:tc>
          <w:tcPr>
            <w:tcW w:w="1559" w:type="dxa"/>
            <w:vAlign w:val="center"/>
          </w:tcPr>
          <w:p w14:paraId="4E47F75D">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备注</w:t>
            </w:r>
          </w:p>
        </w:tc>
      </w:tr>
      <w:tr w14:paraId="36F8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038D728">
            <w:pPr>
              <w:spacing w:line="360" w:lineRule="auto"/>
              <w:ind w:firstLine="420" w:firstLineChars="200"/>
              <w:rPr>
                <w:rFonts w:asciiTheme="minorEastAsia" w:hAnsiTheme="minorEastAsia"/>
                <w:color w:val="000000"/>
                <w:highlight w:val="none"/>
              </w:rPr>
            </w:pPr>
          </w:p>
        </w:tc>
        <w:tc>
          <w:tcPr>
            <w:tcW w:w="1226" w:type="dxa"/>
            <w:vAlign w:val="center"/>
          </w:tcPr>
          <w:p w14:paraId="176F2764">
            <w:pPr>
              <w:spacing w:line="360" w:lineRule="auto"/>
              <w:ind w:firstLine="420" w:firstLineChars="200"/>
              <w:rPr>
                <w:rFonts w:asciiTheme="minorEastAsia" w:hAnsiTheme="minorEastAsia"/>
                <w:color w:val="000000"/>
                <w:highlight w:val="none"/>
              </w:rPr>
            </w:pPr>
          </w:p>
        </w:tc>
        <w:tc>
          <w:tcPr>
            <w:tcW w:w="851" w:type="dxa"/>
            <w:vAlign w:val="center"/>
          </w:tcPr>
          <w:p w14:paraId="34017820">
            <w:pPr>
              <w:spacing w:line="360" w:lineRule="auto"/>
              <w:ind w:firstLine="420" w:firstLineChars="200"/>
              <w:rPr>
                <w:rFonts w:asciiTheme="minorEastAsia" w:hAnsiTheme="minorEastAsia"/>
                <w:color w:val="000000"/>
                <w:highlight w:val="none"/>
              </w:rPr>
            </w:pPr>
          </w:p>
        </w:tc>
        <w:tc>
          <w:tcPr>
            <w:tcW w:w="708" w:type="dxa"/>
            <w:vAlign w:val="center"/>
          </w:tcPr>
          <w:p w14:paraId="0DC65F84">
            <w:pPr>
              <w:spacing w:line="360" w:lineRule="auto"/>
              <w:ind w:firstLine="420" w:firstLineChars="200"/>
              <w:rPr>
                <w:rFonts w:asciiTheme="minorEastAsia" w:hAnsiTheme="minorEastAsia"/>
                <w:color w:val="000000"/>
                <w:highlight w:val="none"/>
              </w:rPr>
            </w:pPr>
          </w:p>
        </w:tc>
        <w:tc>
          <w:tcPr>
            <w:tcW w:w="709" w:type="dxa"/>
            <w:vAlign w:val="center"/>
          </w:tcPr>
          <w:p w14:paraId="7812BCA4">
            <w:pPr>
              <w:spacing w:line="360" w:lineRule="auto"/>
              <w:ind w:firstLine="420" w:firstLineChars="200"/>
              <w:rPr>
                <w:rFonts w:asciiTheme="minorEastAsia" w:hAnsiTheme="minorEastAsia"/>
                <w:color w:val="000000"/>
                <w:highlight w:val="none"/>
              </w:rPr>
            </w:pPr>
          </w:p>
        </w:tc>
        <w:tc>
          <w:tcPr>
            <w:tcW w:w="1134" w:type="dxa"/>
            <w:vAlign w:val="center"/>
          </w:tcPr>
          <w:p w14:paraId="75773D4B">
            <w:pPr>
              <w:spacing w:line="360" w:lineRule="auto"/>
              <w:ind w:firstLine="420" w:firstLineChars="200"/>
              <w:rPr>
                <w:rFonts w:asciiTheme="minorEastAsia" w:hAnsiTheme="minorEastAsia"/>
                <w:color w:val="000000"/>
                <w:highlight w:val="none"/>
              </w:rPr>
            </w:pPr>
          </w:p>
        </w:tc>
        <w:tc>
          <w:tcPr>
            <w:tcW w:w="1276" w:type="dxa"/>
            <w:vAlign w:val="center"/>
          </w:tcPr>
          <w:p w14:paraId="6DE2183D">
            <w:pPr>
              <w:spacing w:line="360" w:lineRule="auto"/>
              <w:ind w:firstLine="420" w:firstLineChars="200"/>
              <w:rPr>
                <w:rFonts w:asciiTheme="minorEastAsia" w:hAnsiTheme="minorEastAsia"/>
                <w:color w:val="000000"/>
                <w:highlight w:val="none"/>
              </w:rPr>
            </w:pPr>
          </w:p>
        </w:tc>
        <w:tc>
          <w:tcPr>
            <w:tcW w:w="1134" w:type="dxa"/>
            <w:vAlign w:val="center"/>
          </w:tcPr>
          <w:p w14:paraId="33CE6A88">
            <w:pPr>
              <w:spacing w:line="360" w:lineRule="auto"/>
              <w:ind w:firstLine="420" w:firstLineChars="200"/>
              <w:rPr>
                <w:rFonts w:asciiTheme="minorEastAsia" w:hAnsiTheme="minorEastAsia"/>
                <w:color w:val="000000"/>
                <w:highlight w:val="none"/>
              </w:rPr>
            </w:pPr>
          </w:p>
        </w:tc>
        <w:tc>
          <w:tcPr>
            <w:tcW w:w="1559" w:type="dxa"/>
            <w:vAlign w:val="center"/>
          </w:tcPr>
          <w:p w14:paraId="166D7F81">
            <w:pPr>
              <w:spacing w:line="360" w:lineRule="auto"/>
              <w:ind w:firstLine="420" w:firstLineChars="200"/>
              <w:rPr>
                <w:rFonts w:asciiTheme="minorEastAsia" w:hAnsiTheme="minorEastAsia"/>
                <w:color w:val="000000"/>
                <w:highlight w:val="none"/>
              </w:rPr>
            </w:pPr>
          </w:p>
        </w:tc>
      </w:tr>
      <w:tr w14:paraId="40E7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7A326C6">
            <w:pPr>
              <w:spacing w:line="360" w:lineRule="auto"/>
              <w:ind w:firstLine="420" w:firstLineChars="200"/>
              <w:rPr>
                <w:rFonts w:asciiTheme="minorEastAsia" w:hAnsiTheme="minorEastAsia"/>
                <w:color w:val="000000"/>
                <w:highlight w:val="none"/>
              </w:rPr>
            </w:pPr>
          </w:p>
        </w:tc>
        <w:tc>
          <w:tcPr>
            <w:tcW w:w="1226" w:type="dxa"/>
            <w:vAlign w:val="center"/>
          </w:tcPr>
          <w:p w14:paraId="6FB5FBB7">
            <w:pPr>
              <w:spacing w:line="360" w:lineRule="auto"/>
              <w:ind w:firstLine="420" w:firstLineChars="200"/>
              <w:rPr>
                <w:rFonts w:asciiTheme="minorEastAsia" w:hAnsiTheme="minorEastAsia"/>
                <w:color w:val="000000"/>
                <w:highlight w:val="none"/>
              </w:rPr>
            </w:pPr>
          </w:p>
        </w:tc>
        <w:tc>
          <w:tcPr>
            <w:tcW w:w="851" w:type="dxa"/>
            <w:vAlign w:val="center"/>
          </w:tcPr>
          <w:p w14:paraId="1CF04936">
            <w:pPr>
              <w:spacing w:line="360" w:lineRule="auto"/>
              <w:ind w:firstLine="420" w:firstLineChars="200"/>
              <w:rPr>
                <w:rFonts w:asciiTheme="minorEastAsia" w:hAnsiTheme="minorEastAsia"/>
                <w:color w:val="000000"/>
                <w:highlight w:val="none"/>
              </w:rPr>
            </w:pPr>
          </w:p>
        </w:tc>
        <w:tc>
          <w:tcPr>
            <w:tcW w:w="708" w:type="dxa"/>
            <w:vAlign w:val="center"/>
          </w:tcPr>
          <w:p w14:paraId="148C276A">
            <w:pPr>
              <w:spacing w:line="360" w:lineRule="auto"/>
              <w:ind w:firstLine="420" w:firstLineChars="200"/>
              <w:rPr>
                <w:rFonts w:asciiTheme="minorEastAsia" w:hAnsiTheme="minorEastAsia"/>
                <w:color w:val="000000"/>
                <w:highlight w:val="none"/>
              </w:rPr>
            </w:pPr>
          </w:p>
        </w:tc>
        <w:tc>
          <w:tcPr>
            <w:tcW w:w="709" w:type="dxa"/>
            <w:vAlign w:val="center"/>
          </w:tcPr>
          <w:p w14:paraId="0E899C5D">
            <w:pPr>
              <w:spacing w:line="360" w:lineRule="auto"/>
              <w:ind w:firstLine="420" w:firstLineChars="200"/>
              <w:rPr>
                <w:rFonts w:asciiTheme="minorEastAsia" w:hAnsiTheme="minorEastAsia"/>
                <w:color w:val="000000"/>
                <w:highlight w:val="none"/>
              </w:rPr>
            </w:pPr>
          </w:p>
        </w:tc>
        <w:tc>
          <w:tcPr>
            <w:tcW w:w="1134" w:type="dxa"/>
            <w:vAlign w:val="center"/>
          </w:tcPr>
          <w:p w14:paraId="66A4958F">
            <w:pPr>
              <w:spacing w:line="360" w:lineRule="auto"/>
              <w:ind w:firstLine="420" w:firstLineChars="200"/>
              <w:rPr>
                <w:rFonts w:asciiTheme="minorEastAsia" w:hAnsiTheme="minorEastAsia"/>
                <w:color w:val="000000"/>
                <w:highlight w:val="none"/>
              </w:rPr>
            </w:pPr>
          </w:p>
        </w:tc>
        <w:tc>
          <w:tcPr>
            <w:tcW w:w="1276" w:type="dxa"/>
            <w:vAlign w:val="center"/>
          </w:tcPr>
          <w:p w14:paraId="4ACA5634">
            <w:pPr>
              <w:spacing w:line="360" w:lineRule="auto"/>
              <w:ind w:firstLine="420" w:firstLineChars="200"/>
              <w:rPr>
                <w:rFonts w:asciiTheme="minorEastAsia" w:hAnsiTheme="minorEastAsia"/>
                <w:color w:val="000000"/>
                <w:highlight w:val="none"/>
              </w:rPr>
            </w:pPr>
          </w:p>
        </w:tc>
        <w:tc>
          <w:tcPr>
            <w:tcW w:w="1134" w:type="dxa"/>
            <w:vAlign w:val="center"/>
          </w:tcPr>
          <w:p w14:paraId="117636A1">
            <w:pPr>
              <w:spacing w:line="360" w:lineRule="auto"/>
              <w:ind w:firstLine="420" w:firstLineChars="200"/>
              <w:rPr>
                <w:rFonts w:asciiTheme="minorEastAsia" w:hAnsiTheme="minorEastAsia"/>
                <w:color w:val="000000"/>
                <w:highlight w:val="none"/>
              </w:rPr>
            </w:pPr>
          </w:p>
        </w:tc>
        <w:tc>
          <w:tcPr>
            <w:tcW w:w="1559" w:type="dxa"/>
            <w:vAlign w:val="center"/>
          </w:tcPr>
          <w:p w14:paraId="6C080C09">
            <w:pPr>
              <w:spacing w:line="360" w:lineRule="auto"/>
              <w:ind w:firstLine="420" w:firstLineChars="200"/>
              <w:rPr>
                <w:rFonts w:asciiTheme="minorEastAsia" w:hAnsiTheme="minorEastAsia"/>
                <w:color w:val="000000"/>
                <w:highlight w:val="none"/>
              </w:rPr>
            </w:pPr>
          </w:p>
        </w:tc>
      </w:tr>
      <w:tr w14:paraId="3EA8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D3C00E5">
            <w:pPr>
              <w:spacing w:line="360" w:lineRule="auto"/>
              <w:ind w:firstLine="420" w:firstLineChars="200"/>
              <w:rPr>
                <w:rFonts w:asciiTheme="minorEastAsia" w:hAnsiTheme="minorEastAsia"/>
                <w:color w:val="000000"/>
                <w:highlight w:val="none"/>
              </w:rPr>
            </w:pPr>
          </w:p>
        </w:tc>
        <w:tc>
          <w:tcPr>
            <w:tcW w:w="1226" w:type="dxa"/>
            <w:vAlign w:val="center"/>
          </w:tcPr>
          <w:p w14:paraId="3E9A8370">
            <w:pPr>
              <w:spacing w:line="360" w:lineRule="auto"/>
              <w:ind w:firstLine="420" w:firstLineChars="200"/>
              <w:rPr>
                <w:rFonts w:asciiTheme="minorEastAsia" w:hAnsiTheme="minorEastAsia"/>
                <w:color w:val="000000"/>
                <w:highlight w:val="none"/>
              </w:rPr>
            </w:pPr>
          </w:p>
        </w:tc>
        <w:tc>
          <w:tcPr>
            <w:tcW w:w="851" w:type="dxa"/>
            <w:vAlign w:val="center"/>
          </w:tcPr>
          <w:p w14:paraId="4C277920">
            <w:pPr>
              <w:spacing w:line="360" w:lineRule="auto"/>
              <w:ind w:firstLine="420" w:firstLineChars="200"/>
              <w:rPr>
                <w:rFonts w:asciiTheme="minorEastAsia" w:hAnsiTheme="minorEastAsia"/>
                <w:color w:val="000000"/>
                <w:highlight w:val="none"/>
              </w:rPr>
            </w:pPr>
          </w:p>
        </w:tc>
        <w:tc>
          <w:tcPr>
            <w:tcW w:w="708" w:type="dxa"/>
            <w:vAlign w:val="center"/>
          </w:tcPr>
          <w:p w14:paraId="2125C225">
            <w:pPr>
              <w:spacing w:line="360" w:lineRule="auto"/>
              <w:ind w:firstLine="420" w:firstLineChars="200"/>
              <w:rPr>
                <w:rFonts w:asciiTheme="minorEastAsia" w:hAnsiTheme="minorEastAsia"/>
                <w:color w:val="000000"/>
                <w:highlight w:val="none"/>
              </w:rPr>
            </w:pPr>
          </w:p>
        </w:tc>
        <w:tc>
          <w:tcPr>
            <w:tcW w:w="709" w:type="dxa"/>
            <w:vAlign w:val="center"/>
          </w:tcPr>
          <w:p w14:paraId="03FAE6B7">
            <w:pPr>
              <w:spacing w:line="360" w:lineRule="auto"/>
              <w:ind w:firstLine="420" w:firstLineChars="200"/>
              <w:rPr>
                <w:rFonts w:asciiTheme="minorEastAsia" w:hAnsiTheme="minorEastAsia"/>
                <w:color w:val="000000"/>
                <w:highlight w:val="none"/>
              </w:rPr>
            </w:pPr>
          </w:p>
        </w:tc>
        <w:tc>
          <w:tcPr>
            <w:tcW w:w="1134" w:type="dxa"/>
            <w:vAlign w:val="center"/>
          </w:tcPr>
          <w:p w14:paraId="286BF138">
            <w:pPr>
              <w:spacing w:line="360" w:lineRule="auto"/>
              <w:ind w:firstLine="420" w:firstLineChars="200"/>
              <w:rPr>
                <w:rFonts w:asciiTheme="minorEastAsia" w:hAnsiTheme="minorEastAsia"/>
                <w:color w:val="000000"/>
                <w:highlight w:val="none"/>
              </w:rPr>
            </w:pPr>
          </w:p>
        </w:tc>
        <w:tc>
          <w:tcPr>
            <w:tcW w:w="1276" w:type="dxa"/>
            <w:vAlign w:val="center"/>
          </w:tcPr>
          <w:p w14:paraId="6287FD7C">
            <w:pPr>
              <w:spacing w:line="360" w:lineRule="auto"/>
              <w:ind w:firstLine="420" w:firstLineChars="200"/>
              <w:rPr>
                <w:rFonts w:asciiTheme="minorEastAsia" w:hAnsiTheme="minorEastAsia"/>
                <w:color w:val="000000"/>
                <w:highlight w:val="none"/>
              </w:rPr>
            </w:pPr>
          </w:p>
        </w:tc>
        <w:tc>
          <w:tcPr>
            <w:tcW w:w="1134" w:type="dxa"/>
            <w:vAlign w:val="center"/>
          </w:tcPr>
          <w:p w14:paraId="1A5B3DE2">
            <w:pPr>
              <w:spacing w:line="360" w:lineRule="auto"/>
              <w:ind w:firstLine="420" w:firstLineChars="200"/>
              <w:rPr>
                <w:rFonts w:asciiTheme="minorEastAsia" w:hAnsiTheme="minorEastAsia"/>
                <w:color w:val="000000"/>
                <w:highlight w:val="none"/>
              </w:rPr>
            </w:pPr>
          </w:p>
        </w:tc>
        <w:tc>
          <w:tcPr>
            <w:tcW w:w="1559" w:type="dxa"/>
            <w:vAlign w:val="center"/>
          </w:tcPr>
          <w:p w14:paraId="7F285613">
            <w:pPr>
              <w:spacing w:line="360" w:lineRule="auto"/>
              <w:ind w:firstLine="420" w:firstLineChars="200"/>
              <w:rPr>
                <w:rFonts w:asciiTheme="minorEastAsia" w:hAnsiTheme="minorEastAsia"/>
                <w:color w:val="000000"/>
                <w:highlight w:val="none"/>
              </w:rPr>
            </w:pPr>
          </w:p>
        </w:tc>
      </w:tr>
      <w:tr w14:paraId="1D99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8CEB09F">
            <w:pPr>
              <w:spacing w:line="360" w:lineRule="auto"/>
              <w:ind w:firstLine="420" w:firstLineChars="200"/>
              <w:rPr>
                <w:rFonts w:asciiTheme="minorEastAsia" w:hAnsiTheme="minorEastAsia"/>
                <w:color w:val="000000"/>
                <w:highlight w:val="none"/>
              </w:rPr>
            </w:pPr>
          </w:p>
        </w:tc>
        <w:tc>
          <w:tcPr>
            <w:tcW w:w="1226" w:type="dxa"/>
            <w:vAlign w:val="center"/>
          </w:tcPr>
          <w:p w14:paraId="6A6889BB">
            <w:pPr>
              <w:spacing w:line="360" w:lineRule="auto"/>
              <w:ind w:firstLine="420" w:firstLineChars="200"/>
              <w:rPr>
                <w:rFonts w:asciiTheme="minorEastAsia" w:hAnsiTheme="minorEastAsia"/>
                <w:color w:val="000000"/>
                <w:highlight w:val="none"/>
              </w:rPr>
            </w:pPr>
          </w:p>
        </w:tc>
        <w:tc>
          <w:tcPr>
            <w:tcW w:w="851" w:type="dxa"/>
            <w:vAlign w:val="center"/>
          </w:tcPr>
          <w:p w14:paraId="3B3FF431">
            <w:pPr>
              <w:spacing w:line="360" w:lineRule="auto"/>
              <w:ind w:firstLine="420" w:firstLineChars="200"/>
              <w:rPr>
                <w:rFonts w:asciiTheme="minorEastAsia" w:hAnsiTheme="minorEastAsia"/>
                <w:color w:val="000000"/>
                <w:highlight w:val="none"/>
              </w:rPr>
            </w:pPr>
          </w:p>
        </w:tc>
        <w:tc>
          <w:tcPr>
            <w:tcW w:w="708" w:type="dxa"/>
            <w:vAlign w:val="center"/>
          </w:tcPr>
          <w:p w14:paraId="7771A81E">
            <w:pPr>
              <w:spacing w:line="360" w:lineRule="auto"/>
              <w:ind w:firstLine="420" w:firstLineChars="200"/>
              <w:rPr>
                <w:rFonts w:asciiTheme="minorEastAsia" w:hAnsiTheme="minorEastAsia"/>
                <w:color w:val="000000"/>
                <w:highlight w:val="none"/>
              </w:rPr>
            </w:pPr>
          </w:p>
        </w:tc>
        <w:tc>
          <w:tcPr>
            <w:tcW w:w="709" w:type="dxa"/>
            <w:vAlign w:val="center"/>
          </w:tcPr>
          <w:p w14:paraId="0515615A">
            <w:pPr>
              <w:spacing w:line="360" w:lineRule="auto"/>
              <w:ind w:firstLine="420" w:firstLineChars="200"/>
              <w:rPr>
                <w:rFonts w:asciiTheme="minorEastAsia" w:hAnsiTheme="minorEastAsia"/>
                <w:color w:val="000000"/>
                <w:highlight w:val="none"/>
              </w:rPr>
            </w:pPr>
          </w:p>
        </w:tc>
        <w:tc>
          <w:tcPr>
            <w:tcW w:w="1134" w:type="dxa"/>
            <w:vAlign w:val="center"/>
          </w:tcPr>
          <w:p w14:paraId="50E604BE">
            <w:pPr>
              <w:spacing w:line="360" w:lineRule="auto"/>
              <w:ind w:firstLine="420" w:firstLineChars="200"/>
              <w:rPr>
                <w:rFonts w:asciiTheme="minorEastAsia" w:hAnsiTheme="minorEastAsia"/>
                <w:color w:val="000000"/>
                <w:highlight w:val="none"/>
              </w:rPr>
            </w:pPr>
          </w:p>
        </w:tc>
        <w:tc>
          <w:tcPr>
            <w:tcW w:w="1276" w:type="dxa"/>
            <w:vAlign w:val="center"/>
          </w:tcPr>
          <w:p w14:paraId="768B63FC">
            <w:pPr>
              <w:spacing w:line="360" w:lineRule="auto"/>
              <w:ind w:firstLine="420" w:firstLineChars="200"/>
              <w:rPr>
                <w:rFonts w:asciiTheme="minorEastAsia" w:hAnsiTheme="minorEastAsia"/>
                <w:color w:val="000000"/>
                <w:highlight w:val="none"/>
              </w:rPr>
            </w:pPr>
          </w:p>
        </w:tc>
        <w:tc>
          <w:tcPr>
            <w:tcW w:w="1134" w:type="dxa"/>
            <w:vAlign w:val="center"/>
          </w:tcPr>
          <w:p w14:paraId="1F6738D4">
            <w:pPr>
              <w:spacing w:line="360" w:lineRule="auto"/>
              <w:ind w:firstLine="420" w:firstLineChars="200"/>
              <w:rPr>
                <w:rFonts w:asciiTheme="minorEastAsia" w:hAnsiTheme="minorEastAsia"/>
                <w:color w:val="000000"/>
                <w:highlight w:val="none"/>
              </w:rPr>
            </w:pPr>
          </w:p>
        </w:tc>
        <w:tc>
          <w:tcPr>
            <w:tcW w:w="1559" w:type="dxa"/>
            <w:vAlign w:val="center"/>
          </w:tcPr>
          <w:p w14:paraId="20B23C28">
            <w:pPr>
              <w:spacing w:line="360" w:lineRule="auto"/>
              <w:ind w:firstLine="420" w:firstLineChars="200"/>
              <w:rPr>
                <w:rFonts w:asciiTheme="minorEastAsia" w:hAnsiTheme="minorEastAsia"/>
                <w:color w:val="000000"/>
                <w:highlight w:val="none"/>
              </w:rPr>
            </w:pPr>
          </w:p>
        </w:tc>
      </w:tr>
      <w:tr w14:paraId="22AC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42BA217">
            <w:pPr>
              <w:spacing w:line="360" w:lineRule="auto"/>
              <w:ind w:firstLine="420" w:firstLineChars="200"/>
              <w:rPr>
                <w:rFonts w:asciiTheme="minorEastAsia" w:hAnsiTheme="minorEastAsia"/>
                <w:color w:val="000000"/>
                <w:highlight w:val="none"/>
              </w:rPr>
            </w:pPr>
          </w:p>
        </w:tc>
        <w:tc>
          <w:tcPr>
            <w:tcW w:w="1226" w:type="dxa"/>
            <w:vAlign w:val="center"/>
          </w:tcPr>
          <w:p w14:paraId="04C9D0E0">
            <w:pPr>
              <w:spacing w:line="360" w:lineRule="auto"/>
              <w:ind w:firstLine="420" w:firstLineChars="200"/>
              <w:rPr>
                <w:rFonts w:asciiTheme="minorEastAsia" w:hAnsiTheme="minorEastAsia"/>
                <w:color w:val="000000"/>
                <w:highlight w:val="none"/>
              </w:rPr>
            </w:pPr>
          </w:p>
        </w:tc>
        <w:tc>
          <w:tcPr>
            <w:tcW w:w="851" w:type="dxa"/>
            <w:vAlign w:val="center"/>
          </w:tcPr>
          <w:p w14:paraId="29CAC7EE">
            <w:pPr>
              <w:spacing w:line="360" w:lineRule="auto"/>
              <w:ind w:firstLine="420" w:firstLineChars="200"/>
              <w:rPr>
                <w:rFonts w:asciiTheme="minorEastAsia" w:hAnsiTheme="minorEastAsia"/>
                <w:color w:val="000000"/>
                <w:highlight w:val="none"/>
              </w:rPr>
            </w:pPr>
          </w:p>
        </w:tc>
        <w:tc>
          <w:tcPr>
            <w:tcW w:w="708" w:type="dxa"/>
            <w:vAlign w:val="center"/>
          </w:tcPr>
          <w:p w14:paraId="23EEB93F">
            <w:pPr>
              <w:spacing w:line="360" w:lineRule="auto"/>
              <w:ind w:firstLine="420" w:firstLineChars="200"/>
              <w:rPr>
                <w:rFonts w:asciiTheme="minorEastAsia" w:hAnsiTheme="minorEastAsia"/>
                <w:color w:val="000000"/>
                <w:highlight w:val="none"/>
              </w:rPr>
            </w:pPr>
          </w:p>
        </w:tc>
        <w:tc>
          <w:tcPr>
            <w:tcW w:w="709" w:type="dxa"/>
            <w:vAlign w:val="center"/>
          </w:tcPr>
          <w:p w14:paraId="3C36307F">
            <w:pPr>
              <w:spacing w:line="360" w:lineRule="auto"/>
              <w:ind w:firstLine="420" w:firstLineChars="200"/>
              <w:rPr>
                <w:rFonts w:asciiTheme="minorEastAsia" w:hAnsiTheme="minorEastAsia"/>
                <w:color w:val="000000"/>
                <w:highlight w:val="none"/>
              </w:rPr>
            </w:pPr>
          </w:p>
        </w:tc>
        <w:tc>
          <w:tcPr>
            <w:tcW w:w="1134" w:type="dxa"/>
            <w:vAlign w:val="center"/>
          </w:tcPr>
          <w:p w14:paraId="0BFA7E21">
            <w:pPr>
              <w:spacing w:line="360" w:lineRule="auto"/>
              <w:ind w:firstLine="420" w:firstLineChars="200"/>
              <w:rPr>
                <w:rFonts w:asciiTheme="minorEastAsia" w:hAnsiTheme="minorEastAsia"/>
                <w:color w:val="000000"/>
                <w:highlight w:val="none"/>
              </w:rPr>
            </w:pPr>
          </w:p>
        </w:tc>
        <w:tc>
          <w:tcPr>
            <w:tcW w:w="1276" w:type="dxa"/>
            <w:vAlign w:val="center"/>
          </w:tcPr>
          <w:p w14:paraId="7950538B">
            <w:pPr>
              <w:spacing w:line="360" w:lineRule="auto"/>
              <w:ind w:firstLine="420" w:firstLineChars="200"/>
              <w:rPr>
                <w:rFonts w:asciiTheme="minorEastAsia" w:hAnsiTheme="minorEastAsia"/>
                <w:color w:val="000000"/>
                <w:highlight w:val="none"/>
              </w:rPr>
            </w:pPr>
          </w:p>
        </w:tc>
        <w:tc>
          <w:tcPr>
            <w:tcW w:w="1134" w:type="dxa"/>
            <w:vAlign w:val="center"/>
          </w:tcPr>
          <w:p w14:paraId="4B1BA691">
            <w:pPr>
              <w:spacing w:line="360" w:lineRule="auto"/>
              <w:ind w:firstLine="420" w:firstLineChars="200"/>
              <w:rPr>
                <w:rFonts w:asciiTheme="minorEastAsia" w:hAnsiTheme="minorEastAsia"/>
                <w:color w:val="000000"/>
                <w:highlight w:val="none"/>
              </w:rPr>
            </w:pPr>
          </w:p>
        </w:tc>
        <w:tc>
          <w:tcPr>
            <w:tcW w:w="1559" w:type="dxa"/>
            <w:vAlign w:val="center"/>
          </w:tcPr>
          <w:p w14:paraId="3207772F">
            <w:pPr>
              <w:spacing w:line="360" w:lineRule="auto"/>
              <w:ind w:firstLine="420" w:firstLineChars="200"/>
              <w:rPr>
                <w:rFonts w:asciiTheme="minorEastAsia" w:hAnsiTheme="minorEastAsia"/>
                <w:color w:val="000000"/>
                <w:highlight w:val="none"/>
              </w:rPr>
            </w:pPr>
          </w:p>
        </w:tc>
      </w:tr>
    </w:tbl>
    <w:p w14:paraId="01D257BF">
      <w:pPr>
        <w:outlineLvl w:val="0"/>
        <w:rPr>
          <w:rFonts w:asciiTheme="minorEastAsia" w:hAnsiTheme="minorEastAsia"/>
          <w:color w:val="000000"/>
          <w:sz w:val="24"/>
          <w:szCs w:val="24"/>
          <w:highlight w:val="none"/>
        </w:rPr>
      </w:pPr>
      <w:bookmarkStart w:id="382" w:name="_Toc27918"/>
      <w:bookmarkStart w:id="383" w:name="_Toc97108138"/>
      <w:r>
        <w:rPr>
          <w:rFonts w:hint="eastAsia" w:cs="宋体" w:asciiTheme="minorEastAsia" w:hAnsiTheme="minorEastAsia"/>
          <w:color w:val="000000"/>
          <w:sz w:val="24"/>
          <w:szCs w:val="24"/>
          <w:highlight w:val="none"/>
        </w:rPr>
        <w:t>附表三：劳动力计划表</w:t>
      </w:r>
      <w:bookmarkEnd w:id="382"/>
      <w:bookmarkEnd w:id="383"/>
    </w:p>
    <w:p w14:paraId="3FF2EE8E">
      <w:pPr>
        <w:ind w:firstLine="7680" w:firstLineChars="3200"/>
        <w:rPr>
          <w:rFonts w:asciiTheme="minorEastAsia" w:hAnsiTheme="minorEastAsia"/>
          <w:color w:val="000000"/>
          <w:sz w:val="24"/>
          <w:szCs w:val="24"/>
          <w:highlight w:val="none"/>
        </w:rPr>
      </w:pPr>
      <w:r>
        <w:rPr>
          <w:rFonts w:asciiTheme="minorEastAsia" w:hAnsiTheme="minorEastAsia"/>
          <w:color w:val="000000"/>
          <w:sz w:val="24"/>
          <w:szCs w:val="24"/>
          <w:highlight w:val="none"/>
        </w:rPr>
        <w:t xml:space="preserve">  </w:t>
      </w:r>
      <w:r>
        <w:rPr>
          <w:rFonts w:hint="eastAsia" w:cs="宋体" w:asciiTheme="minorEastAsia" w:hAnsiTheme="minorEastAsia"/>
          <w:color w:val="000000"/>
          <w:sz w:val="24"/>
          <w:szCs w:val="24"/>
          <w:highlight w:val="none"/>
        </w:rPr>
        <w:t>单位：人</w:t>
      </w:r>
    </w:p>
    <w:tbl>
      <w:tblPr>
        <w:tblStyle w:val="3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6AFC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E1BFD5F">
            <w:pPr>
              <w:spacing w:line="360" w:lineRule="auto"/>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工种</w:t>
            </w:r>
          </w:p>
        </w:tc>
        <w:tc>
          <w:tcPr>
            <w:tcW w:w="8506" w:type="dxa"/>
            <w:gridSpan w:val="7"/>
            <w:vAlign w:val="center"/>
          </w:tcPr>
          <w:p w14:paraId="38B19299">
            <w:pPr>
              <w:spacing w:line="360" w:lineRule="auto"/>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按工程施工阶段投入劳动力情况</w:t>
            </w:r>
          </w:p>
        </w:tc>
      </w:tr>
      <w:tr w14:paraId="529F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F01A7D6">
            <w:pPr>
              <w:spacing w:line="360" w:lineRule="auto"/>
              <w:jc w:val="center"/>
              <w:rPr>
                <w:rFonts w:asciiTheme="minorEastAsia" w:hAnsiTheme="minorEastAsia"/>
                <w:color w:val="000000"/>
                <w:highlight w:val="none"/>
              </w:rPr>
            </w:pPr>
          </w:p>
        </w:tc>
        <w:tc>
          <w:tcPr>
            <w:tcW w:w="961" w:type="dxa"/>
            <w:vAlign w:val="center"/>
          </w:tcPr>
          <w:p w14:paraId="0385F8AF">
            <w:pPr>
              <w:spacing w:line="360" w:lineRule="auto"/>
              <w:jc w:val="center"/>
              <w:rPr>
                <w:rFonts w:asciiTheme="minorEastAsia" w:hAnsiTheme="minorEastAsia"/>
                <w:color w:val="000000"/>
                <w:highlight w:val="none"/>
              </w:rPr>
            </w:pPr>
          </w:p>
        </w:tc>
        <w:tc>
          <w:tcPr>
            <w:tcW w:w="1257" w:type="dxa"/>
            <w:vAlign w:val="center"/>
          </w:tcPr>
          <w:p w14:paraId="52470AD3">
            <w:pPr>
              <w:spacing w:line="360" w:lineRule="auto"/>
              <w:jc w:val="center"/>
              <w:rPr>
                <w:rFonts w:asciiTheme="minorEastAsia" w:hAnsiTheme="minorEastAsia"/>
                <w:color w:val="000000"/>
                <w:highlight w:val="none"/>
              </w:rPr>
            </w:pPr>
          </w:p>
        </w:tc>
        <w:tc>
          <w:tcPr>
            <w:tcW w:w="1258" w:type="dxa"/>
            <w:vAlign w:val="center"/>
          </w:tcPr>
          <w:p w14:paraId="67C1A9C8">
            <w:pPr>
              <w:spacing w:line="360" w:lineRule="auto"/>
              <w:jc w:val="center"/>
              <w:rPr>
                <w:rFonts w:asciiTheme="minorEastAsia" w:hAnsiTheme="minorEastAsia"/>
                <w:color w:val="000000"/>
                <w:highlight w:val="none"/>
              </w:rPr>
            </w:pPr>
          </w:p>
        </w:tc>
        <w:tc>
          <w:tcPr>
            <w:tcW w:w="1257" w:type="dxa"/>
            <w:vAlign w:val="center"/>
          </w:tcPr>
          <w:p w14:paraId="74855891">
            <w:pPr>
              <w:spacing w:line="360" w:lineRule="auto"/>
              <w:jc w:val="center"/>
              <w:rPr>
                <w:rFonts w:asciiTheme="minorEastAsia" w:hAnsiTheme="minorEastAsia"/>
                <w:color w:val="000000"/>
                <w:highlight w:val="none"/>
              </w:rPr>
            </w:pPr>
          </w:p>
        </w:tc>
        <w:tc>
          <w:tcPr>
            <w:tcW w:w="1258" w:type="dxa"/>
            <w:vAlign w:val="center"/>
          </w:tcPr>
          <w:p w14:paraId="4CCC16B1">
            <w:pPr>
              <w:spacing w:line="360" w:lineRule="auto"/>
              <w:jc w:val="center"/>
              <w:rPr>
                <w:rFonts w:asciiTheme="minorEastAsia" w:hAnsiTheme="minorEastAsia"/>
                <w:color w:val="000000"/>
                <w:highlight w:val="none"/>
              </w:rPr>
            </w:pPr>
          </w:p>
        </w:tc>
        <w:tc>
          <w:tcPr>
            <w:tcW w:w="1257" w:type="dxa"/>
            <w:vAlign w:val="center"/>
          </w:tcPr>
          <w:p w14:paraId="65D4F073">
            <w:pPr>
              <w:spacing w:line="360" w:lineRule="auto"/>
              <w:jc w:val="center"/>
              <w:rPr>
                <w:rFonts w:asciiTheme="minorEastAsia" w:hAnsiTheme="minorEastAsia"/>
                <w:color w:val="000000"/>
                <w:highlight w:val="none"/>
              </w:rPr>
            </w:pPr>
          </w:p>
        </w:tc>
        <w:tc>
          <w:tcPr>
            <w:tcW w:w="1258" w:type="dxa"/>
            <w:vAlign w:val="center"/>
          </w:tcPr>
          <w:p w14:paraId="7F28FEA0">
            <w:pPr>
              <w:spacing w:line="360" w:lineRule="auto"/>
              <w:jc w:val="center"/>
              <w:rPr>
                <w:rFonts w:asciiTheme="minorEastAsia" w:hAnsiTheme="minorEastAsia"/>
                <w:color w:val="000000"/>
                <w:highlight w:val="none"/>
              </w:rPr>
            </w:pPr>
          </w:p>
        </w:tc>
      </w:tr>
      <w:tr w14:paraId="0836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F228879">
            <w:pPr>
              <w:spacing w:line="360" w:lineRule="auto"/>
              <w:jc w:val="center"/>
              <w:rPr>
                <w:rFonts w:asciiTheme="minorEastAsia" w:hAnsiTheme="minorEastAsia"/>
                <w:color w:val="000000"/>
                <w:highlight w:val="none"/>
              </w:rPr>
            </w:pPr>
          </w:p>
        </w:tc>
        <w:tc>
          <w:tcPr>
            <w:tcW w:w="961" w:type="dxa"/>
            <w:vAlign w:val="center"/>
          </w:tcPr>
          <w:p w14:paraId="38949081">
            <w:pPr>
              <w:spacing w:line="360" w:lineRule="auto"/>
              <w:jc w:val="center"/>
              <w:rPr>
                <w:rFonts w:asciiTheme="minorEastAsia" w:hAnsiTheme="minorEastAsia"/>
                <w:color w:val="000000"/>
                <w:highlight w:val="none"/>
              </w:rPr>
            </w:pPr>
          </w:p>
        </w:tc>
        <w:tc>
          <w:tcPr>
            <w:tcW w:w="1257" w:type="dxa"/>
            <w:vAlign w:val="center"/>
          </w:tcPr>
          <w:p w14:paraId="5FA50F13">
            <w:pPr>
              <w:spacing w:line="360" w:lineRule="auto"/>
              <w:jc w:val="center"/>
              <w:rPr>
                <w:rFonts w:asciiTheme="minorEastAsia" w:hAnsiTheme="minorEastAsia"/>
                <w:color w:val="000000"/>
                <w:highlight w:val="none"/>
              </w:rPr>
            </w:pPr>
          </w:p>
        </w:tc>
        <w:tc>
          <w:tcPr>
            <w:tcW w:w="1258" w:type="dxa"/>
            <w:vAlign w:val="center"/>
          </w:tcPr>
          <w:p w14:paraId="1AD76C7A">
            <w:pPr>
              <w:spacing w:line="360" w:lineRule="auto"/>
              <w:jc w:val="center"/>
              <w:rPr>
                <w:rFonts w:asciiTheme="minorEastAsia" w:hAnsiTheme="minorEastAsia"/>
                <w:color w:val="000000"/>
                <w:highlight w:val="none"/>
              </w:rPr>
            </w:pPr>
          </w:p>
        </w:tc>
        <w:tc>
          <w:tcPr>
            <w:tcW w:w="1257" w:type="dxa"/>
            <w:vAlign w:val="center"/>
          </w:tcPr>
          <w:p w14:paraId="77008AB4">
            <w:pPr>
              <w:spacing w:line="360" w:lineRule="auto"/>
              <w:jc w:val="center"/>
              <w:rPr>
                <w:rFonts w:asciiTheme="minorEastAsia" w:hAnsiTheme="minorEastAsia"/>
                <w:color w:val="000000"/>
                <w:highlight w:val="none"/>
              </w:rPr>
            </w:pPr>
          </w:p>
        </w:tc>
        <w:tc>
          <w:tcPr>
            <w:tcW w:w="1258" w:type="dxa"/>
            <w:vAlign w:val="center"/>
          </w:tcPr>
          <w:p w14:paraId="77B7D8C6">
            <w:pPr>
              <w:spacing w:line="360" w:lineRule="auto"/>
              <w:jc w:val="center"/>
              <w:rPr>
                <w:rFonts w:asciiTheme="minorEastAsia" w:hAnsiTheme="minorEastAsia"/>
                <w:color w:val="000000"/>
                <w:highlight w:val="none"/>
              </w:rPr>
            </w:pPr>
          </w:p>
        </w:tc>
        <w:tc>
          <w:tcPr>
            <w:tcW w:w="1257" w:type="dxa"/>
            <w:vAlign w:val="center"/>
          </w:tcPr>
          <w:p w14:paraId="3082D554">
            <w:pPr>
              <w:spacing w:line="360" w:lineRule="auto"/>
              <w:jc w:val="center"/>
              <w:rPr>
                <w:rFonts w:asciiTheme="minorEastAsia" w:hAnsiTheme="minorEastAsia"/>
                <w:color w:val="000000"/>
                <w:highlight w:val="none"/>
              </w:rPr>
            </w:pPr>
          </w:p>
        </w:tc>
        <w:tc>
          <w:tcPr>
            <w:tcW w:w="1258" w:type="dxa"/>
            <w:vAlign w:val="center"/>
          </w:tcPr>
          <w:p w14:paraId="074ADDD7">
            <w:pPr>
              <w:spacing w:line="360" w:lineRule="auto"/>
              <w:jc w:val="center"/>
              <w:rPr>
                <w:rFonts w:asciiTheme="minorEastAsia" w:hAnsiTheme="minorEastAsia"/>
                <w:color w:val="000000"/>
                <w:highlight w:val="none"/>
              </w:rPr>
            </w:pPr>
          </w:p>
        </w:tc>
      </w:tr>
      <w:tr w14:paraId="0A5B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9DE7E15">
            <w:pPr>
              <w:spacing w:line="360" w:lineRule="auto"/>
              <w:jc w:val="center"/>
              <w:rPr>
                <w:rFonts w:asciiTheme="minorEastAsia" w:hAnsiTheme="minorEastAsia"/>
                <w:color w:val="000000"/>
                <w:highlight w:val="none"/>
              </w:rPr>
            </w:pPr>
          </w:p>
        </w:tc>
        <w:tc>
          <w:tcPr>
            <w:tcW w:w="961" w:type="dxa"/>
            <w:vAlign w:val="center"/>
          </w:tcPr>
          <w:p w14:paraId="01031777">
            <w:pPr>
              <w:spacing w:line="360" w:lineRule="auto"/>
              <w:jc w:val="center"/>
              <w:rPr>
                <w:rFonts w:asciiTheme="minorEastAsia" w:hAnsiTheme="minorEastAsia"/>
                <w:color w:val="000000"/>
                <w:highlight w:val="none"/>
              </w:rPr>
            </w:pPr>
          </w:p>
        </w:tc>
        <w:tc>
          <w:tcPr>
            <w:tcW w:w="1257" w:type="dxa"/>
            <w:vAlign w:val="center"/>
          </w:tcPr>
          <w:p w14:paraId="1580D742">
            <w:pPr>
              <w:spacing w:line="360" w:lineRule="auto"/>
              <w:jc w:val="center"/>
              <w:rPr>
                <w:rFonts w:asciiTheme="minorEastAsia" w:hAnsiTheme="minorEastAsia"/>
                <w:color w:val="000000"/>
                <w:highlight w:val="none"/>
              </w:rPr>
            </w:pPr>
          </w:p>
        </w:tc>
        <w:tc>
          <w:tcPr>
            <w:tcW w:w="1258" w:type="dxa"/>
            <w:vAlign w:val="center"/>
          </w:tcPr>
          <w:p w14:paraId="15C1DE07">
            <w:pPr>
              <w:spacing w:line="360" w:lineRule="auto"/>
              <w:jc w:val="center"/>
              <w:rPr>
                <w:rFonts w:asciiTheme="minorEastAsia" w:hAnsiTheme="minorEastAsia"/>
                <w:color w:val="000000"/>
                <w:highlight w:val="none"/>
              </w:rPr>
            </w:pPr>
          </w:p>
        </w:tc>
        <w:tc>
          <w:tcPr>
            <w:tcW w:w="1257" w:type="dxa"/>
            <w:vAlign w:val="center"/>
          </w:tcPr>
          <w:p w14:paraId="7BCC9B09">
            <w:pPr>
              <w:spacing w:line="360" w:lineRule="auto"/>
              <w:jc w:val="center"/>
              <w:rPr>
                <w:rFonts w:asciiTheme="minorEastAsia" w:hAnsiTheme="minorEastAsia"/>
                <w:color w:val="000000"/>
                <w:highlight w:val="none"/>
              </w:rPr>
            </w:pPr>
          </w:p>
        </w:tc>
        <w:tc>
          <w:tcPr>
            <w:tcW w:w="1258" w:type="dxa"/>
            <w:vAlign w:val="center"/>
          </w:tcPr>
          <w:p w14:paraId="786A1CE3">
            <w:pPr>
              <w:spacing w:line="360" w:lineRule="auto"/>
              <w:jc w:val="center"/>
              <w:rPr>
                <w:rFonts w:asciiTheme="minorEastAsia" w:hAnsiTheme="minorEastAsia"/>
                <w:color w:val="000000"/>
                <w:highlight w:val="none"/>
              </w:rPr>
            </w:pPr>
          </w:p>
        </w:tc>
        <w:tc>
          <w:tcPr>
            <w:tcW w:w="1257" w:type="dxa"/>
            <w:vAlign w:val="center"/>
          </w:tcPr>
          <w:p w14:paraId="0AA57413">
            <w:pPr>
              <w:spacing w:line="360" w:lineRule="auto"/>
              <w:jc w:val="center"/>
              <w:rPr>
                <w:rFonts w:asciiTheme="minorEastAsia" w:hAnsiTheme="minorEastAsia"/>
                <w:color w:val="000000"/>
                <w:highlight w:val="none"/>
              </w:rPr>
            </w:pPr>
          </w:p>
        </w:tc>
        <w:tc>
          <w:tcPr>
            <w:tcW w:w="1258" w:type="dxa"/>
            <w:vAlign w:val="center"/>
          </w:tcPr>
          <w:p w14:paraId="068912ED">
            <w:pPr>
              <w:spacing w:line="360" w:lineRule="auto"/>
              <w:jc w:val="center"/>
              <w:rPr>
                <w:rFonts w:asciiTheme="minorEastAsia" w:hAnsiTheme="minorEastAsia"/>
                <w:color w:val="000000"/>
                <w:highlight w:val="none"/>
              </w:rPr>
            </w:pPr>
          </w:p>
        </w:tc>
      </w:tr>
      <w:tr w14:paraId="17A0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6C97F57">
            <w:pPr>
              <w:spacing w:line="360" w:lineRule="auto"/>
              <w:jc w:val="center"/>
              <w:rPr>
                <w:rFonts w:asciiTheme="minorEastAsia" w:hAnsiTheme="minorEastAsia"/>
                <w:color w:val="000000"/>
                <w:highlight w:val="none"/>
              </w:rPr>
            </w:pPr>
          </w:p>
        </w:tc>
        <w:tc>
          <w:tcPr>
            <w:tcW w:w="961" w:type="dxa"/>
            <w:vAlign w:val="center"/>
          </w:tcPr>
          <w:p w14:paraId="64889CBA">
            <w:pPr>
              <w:spacing w:line="360" w:lineRule="auto"/>
              <w:jc w:val="center"/>
              <w:rPr>
                <w:rFonts w:asciiTheme="minorEastAsia" w:hAnsiTheme="minorEastAsia"/>
                <w:color w:val="000000"/>
                <w:highlight w:val="none"/>
              </w:rPr>
            </w:pPr>
          </w:p>
        </w:tc>
        <w:tc>
          <w:tcPr>
            <w:tcW w:w="1257" w:type="dxa"/>
            <w:vAlign w:val="center"/>
          </w:tcPr>
          <w:p w14:paraId="011F575B">
            <w:pPr>
              <w:spacing w:line="360" w:lineRule="auto"/>
              <w:jc w:val="center"/>
              <w:rPr>
                <w:rFonts w:asciiTheme="minorEastAsia" w:hAnsiTheme="minorEastAsia"/>
                <w:color w:val="000000"/>
                <w:highlight w:val="none"/>
              </w:rPr>
            </w:pPr>
          </w:p>
        </w:tc>
        <w:tc>
          <w:tcPr>
            <w:tcW w:w="1258" w:type="dxa"/>
            <w:vAlign w:val="center"/>
          </w:tcPr>
          <w:p w14:paraId="1BAB3DF2">
            <w:pPr>
              <w:spacing w:line="360" w:lineRule="auto"/>
              <w:jc w:val="center"/>
              <w:rPr>
                <w:rFonts w:asciiTheme="minorEastAsia" w:hAnsiTheme="minorEastAsia"/>
                <w:color w:val="000000"/>
                <w:highlight w:val="none"/>
              </w:rPr>
            </w:pPr>
          </w:p>
        </w:tc>
        <w:tc>
          <w:tcPr>
            <w:tcW w:w="1257" w:type="dxa"/>
            <w:vAlign w:val="center"/>
          </w:tcPr>
          <w:p w14:paraId="7E940B93">
            <w:pPr>
              <w:spacing w:line="360" w:lineRule="auto"/>
              <w:jc w:val="center"/>
              <w:rPr>
                <w:rFonts w:asciiTheme="minorEastAsia" w:hAnsiTheme="minorEastAsia"/>
                <w:color w:val="000000"/>
                <w:highlight w:val="none"/>
              </w:rPr>
            </w:pPr>
          </w:p>
        </w:tc>
        <w:tc>
          <w:tcPr>
            <w:tcW w:w="1258" w:type="dxa"/>
            <w:vAlign w:val="center"/>
          </w:tcPr>
          <w:p w14:paraId="461ED0F0">
            <w:pPr>
              <w:spacing w:line="360" w:lineRule="auto"/>
              <w:jc w:val="center"/>
              <w:rPr>
                <w:rFonts w:asciiTheme="minorEastAsia" w:hAnsiTheme="minorEastAsia"/>
                <w:color w:val="000000"/>
                <w:highlight w:val="none"/>
              </w:rPr>
            </w:pPr>
          </w:p>
        </w:tc>
        <w:tc>
          <w:tcPr>
            <w:tcW w:w="1257" w:type="dxa"/>
            <w:vAlign w:val="center"/>
          </w:tcPr>
          <w:p w14:paraId="18F73E91">
            <w:pPr>
              <w:spacing w:line="360" w:lineRule="auto"/>
              <w:jc w:val="center"/>
              <w:rPr>
                <w:rFonts w:asciiTheme="minorEastAsia" w:hAnsiTheme="minorEastAsia"/>
                <w:color w:val="000000"/>
                <w:highlight w:val="none"/>
              </w:rPr>
            </w:pPr>
          </w:p>
        </w:tc>
        <w:tc>
          <w:tcPr>
            <w:tcW w:w="1258" w:type="dxa"/>
            <w:vAlign w:val="center"/>
          </w:tcPr>
          <w:p w14:paraId="7B0D753F">
            <w:pPr>
              <w:spacing w:line="360" w:lineRule="auto"/>
              <w:jc w:val="center"/>
              <w:rPr>
                <w:rFonts w:asciiTheme="minorEastAsia" w:hAnsiTheme="minorEastAsia"/>
                <w:color w:val="000000"/>
                <w:highlight w:val="none"/>
              </w:rPr>
            </w:pPr>
          </w:p>
        </w:tc>
      </w:tr>
      <w:tr w14:paraId="26BF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97225A5">
            <w:pPr>
              <w:spacing w:line="360" w:lineRule="auto"/>
              <w:jc w:val="center"/>
              <w:rPr>
                <w:rFonts w:asciiTheme="minorEastAsia" w:hAnsiTheme="minorEastAsia"/>
                <w:color w:val="000000"/>
                <w:highlight w:val="none"/>
              </w:rPr>
            </w:pPr>
          </w:p>
        </w:tc>
        <w:tc>
          <w:tcPr>
            <w:tcW w:w="961" w:type="dxa"/>
            <w:vAlign w:val="center"/>
          </w:tcPr>
          <w:p w14:paraId="48BED0B3">
            <w:pPr>
              <w:spacing w:line="360" w:lineRule="auto"/>
              <w:jc w:val="center"/>
              <w:rPr>
                <w:rFonts w:asciiTheme="minorEastAsia" w:hAnsiTheme="minorEastAsia"/>
                <w:color w:val="000000"/>
                <w:highlight w:val="none"/>
              </w:rPr>
            </w:pPr>
          </w:p>
        </w:tc>
        <w:tc>
          <w:tcPr>
            <w:tcW w:w="1257" w:type="dxa"/>
            <w:vAlign w:val="center"/>
          </w:tcPr>
          <w:p w14:paraId="2D0A7F18">
            <w:pPr>
              <w:spacing w:line="360" w:lineRule="auto"/>
              <w:jc w:val="center"/>
              <w:rPr>
                <w:rFonts w:asciiTheme="minorEastAsia" w:hAnsiTheme="minorEastAsia"/>
                <w:color w:val="000000"/>
                <w:highlight w:val="none"/>
              </w:rPr>
            </w:pPr>
          </w:p>
        </w:tc>
        <w:tc>
          <w:tcPr>
            <w:tcW w:w="1258" w:type="dxa"/>
            <w:vAlign w:val="center"/>
          </w:tcPr>
          <w:p w14:paraId="535A0E3C">
            <w:pPr>
              <w:spacing w:line="360" w:lineRule="auto"/>
              <w:jc w:val="center"/>
              <w:rPr>
                <w:rFonts w:asciiTheme="minorEastAsia" w:hAnsiTheme="minorEastAsia"/>
                <w:color w:val="000000"/>
                <w:highlight w:val="none"/>
              </w:rPr>
            </w:pPr>
          </w:p>
        </w:tc>
        <w:tc>
          <w:tcPr>
            <w:tcW w:w="1257" w:type="dxa"/>
            <w:vAlign w:val="center"/>
          </w:tcPr>
          <w:p w14:paraId="605AEA06">
            <w:pPr>
              <w:spacing w:line="360" w:lineRule="auto"/>
              <w:jc w:val="center"/>
              <w:rPr>
                <w:rFonts w:asciiTheme="minorEastAsia" w:hAnsiTheme="minorEastAsia"/>
                <w:color w:val="000000"/>
                <w:highlight w:val="none"/>
              </w:rPr>
            </w:pPr>
          </w:p>
        </w:tc>
        <w:tc>
          <w:tcPr>
            <w:tcW w:w="1258" w:type="dxa"/>
            <w:vAlign w:val="center"/>
          </w:tcPr>
          <w:p w14:paraId="121C43FD">
            <w:pPr>
              <w:spacing w:line="360" w:lineRule="auto"/>
              <w:jc w:val="center"/>
              <w:rPr>
                <w:rFonts w:asciiTheme="minorEastAsia" w:hAnsiTheme="minorEastAsia"/>
                <w:color w:val="000000"/>
                <w:highlight w:val="none"/>
              </w:rPr>
            </w:pPr>
          </w:p>
        </w:tc>
        <w:tc>
          <w:tcPr>
            <w:tcW w:w="1257" w:type="dxa"/>
            <w:vAlign w:val="center"/>
          </w:tcPr>
          <w:p w14:paraId="2FECE59D">
            <w:pPr>
              <w:spacing w:line="360" w:lineRule="auto"/>
              <w:jc w:val="center"/>
              <w:rPr>
                <w:rFonts w:asciiTheme="minorEastAsia" w:hAnsiTheme="minorEastAsia"/>
                <w:color w:val="000000"/>
                <w:highlight w:val="none"/>
              </w:rPr>
            </w:pPr>
          </w:p>
        </w:tc>
        <w:tc>
          <w:tcPr>
            <w:tcW w:w="1258" w:type="dxa"/>
            <w:vAlign w:val="center"/>
          </w:tcPr>
          <w:p w14:paraId="318D8F67">
            <w:pPr>
              <w:spacing w:line="360" w:lineRule="auto"/>
              <w:jc w:val="center"/>
              <w:rPr>
                <w:rFonts w:asciiTheme="minorEastAsia" w:hAnsiTheme="minorEastAsia"/>
                <w:color w:val="000000"/>
                <w:highlight w:val="none"/>
              </w:rPr>
            </w:pPr>
          </w:p>
        </w:tc>
      </w:tr>
      <w:tr w14:paraId="6E84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CC8BA8A">
            <w:pPr>
              <w:spacing w:line="360" w:lineRule="auto"/>
              <w:jc w:val="center"/>
              <w:rPr>
                <w:rFonts w:asciiTheme="minorEastAsia" w:hAnsiTheme="minorEastAsia"/>
                <w:color w:val="000000"/>
                <w:highlight w:val="none"/>
              </w:rPr>
            </w:pPr>
          </w:p>
        </w:tc>
        <w:tc>
          <w:tcPr>
            <w:tcW w:w="961" w:type="dxa"/>
            <w:vAlign w:val="center"/>
          </w:tcPr>
          <w:p w14:paraId="51AEBFD8">
            <w:pPr>
              <w:spacing w:line="360" w:lineRule="auto"/>
              <w:jc w:val="center"/>
              <w:rPr>
                <w:rFonts w:asciiTheme="minorEastAsia" w:hAnsiTheme="minorEastAsia"/>
                <w:color w:val="000000"/>
                <w:highlight w:val="none"/>
              </w:rPr>
            </w:pPr>
          </w:p>
        </w:tc>
        <w:tc>
          <w:tcPr>
            <w:tcW w:w="1257" w:type="dxa"/>
            <w:vAlign w:val="center"/>
          </w:tcPr>
          <w:p w14:paraId="4A4E13A6">
            <w:pPr>
              <w:spacing w:line="360" w:lineRule="auto"/>
              <w:jc w:val="center"/>
              <w:rPr>
                <w:rFonts w:asciiTheme="minorEastAsia" w:hAnsiTheme="minorEastAsia"/>
                <w:color w:val="000000"/>
                <w:highlight w:val="none"/>
              </w:rPr>
            </w:pPr>
          </w:p>
        </w:tc>
        <w:tc>
          <w:tcPr>
            <w:tcW w:w="1258" w:type="dxa"/>
            <w:vAlign w:val="center"/>
          </w:tcPr>
          <w:p w14:paraId="7600D9E1">
            <w:pPr>
              <w:spacing w:line="360" w:lineRule="auto"/>
              <w:jc w:val="center"/>
              <w:rPr>
                <w:rFonts w:asciiTheme="minorEastAsia" w:hAnsiTheme="minorEastAsia"/>
                <w:color w:val="000000"/>
                <w:highlight w:val="none"/>
              </w:rPr>
            </w:pPr>
          </w:p>
        </w:tc>
        <w:tc>
          <w:tcPr>
            <w:tcW w:w="1257" w:type="dxa"/>
            <w:vAlign w:val="center"/>
          </w:tcPr>
          <w:p w14:paraId="590BE0FF">
            <w:pPr>
              <w:spacing w:line="360" w:lineRule="auto"/>
              <w:jc w:val="center"/>
              <w:rPr>
                <w:rFonts w:asciiTheme="minorEastAsia" w:hAnsiTheme="minorEastAsia"/>
                <w:color w:val="000000"/>
                <w:highlight w:val="none"/>
              </w:rPr>
            </w:pPr>
          </w:p>
        </w:tc>
        <w:tc>
          <w:tcPr>
            <w:tcW w:w="1258" w:type="dxa"/>
            <w:vAlign w:val="center"/>
          </w:tcPr>
          <w:p w14:paraId="43376D1D">
            <w:pPr>
              <w:spacing w:line="360" w:lineRule="auto"/>
              <w:jc w:val="center"/>
              <w:rPr>
                <w:rFonts w:asciiTheme="minorEastAsia" w:hAnsiTheme="minorEastAsia"/>
                <w:color w:val="000000"/>
                <w:highlight w:val="none"/>
              </w:rPr>
            </w:pPr>
          </w:p>
        </w:tc>
        <w:tc>
          <w:tcPr>
            <w:tcW w:w="1257" w:type="dxa"/>
            <w:vAlign w:val="center"/>
          </w:tcPr>
          <w:p w14:paraId="757DFA05">
            <w:pPr>
              <w:spacing w:line="360" w:lineRule="auto"/>
              <w:jc w:val="center"/>
              <w:rPr>
                <w:rFonts w:asciiTheme="minorEastAsia" w:hAnsiTheme="minorEastAsia"/>
                <w:color w:val="000000"/>
                <w:highlight w:val="none"/>
              </w:rPr>
            </w:pPr>
          </w:p>
        </w:tc>
        <w:tc>
          <w:tcPr>
            <w:tcW w:w="1258" w:type="dxa"/>
            <w:vAlign w:val="center"/>
          </w:tcPr>
          <w:p w14:paraId="633F8F28">
            <w:pPr>
              <w:spacing w:line="360" w:lineRule="auto"/>
              <w:jc w:val="center"/>
              <w:rPr>
                <w:rFonts w:asciiTheme="minorEastAsia" w:hAnsiTheme="minorEastAsia"/>
                <w:color w:val="000000"/>
                <w:highlight w:val="none"/>
              </w:rPr>
            </w:pPr>
          </w:p>
        </w:tc>
      </w:tr>
      <w:tr w14:paraId="6F99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F1C251B">
            <w:pPr>
              <w:spacing w:line="360" w:lineRule="auto"/>
              <w:jc w:val="center"/>
              <w:rPr>
                <w:rFonts w:asciiTheme="minorEastAsia" w:hAnsiTheme="minorEastAsia"/>
                <w:color w:val="000000"/>
                <w:highlight w:val="none"/>
              </w:rPr>
            </w:pPr>
          </w:p>
        </w:tc>
        <w:tc>
          <w:tcPr>
            <w:tcW w:w="961" w:type="dxa"/>
            <w:vAlign w:val="center"/>
          </w:tcPr>
          <w:p w14:paraId="3A524EDE">
            <w:pPr>
              <w:spacing w:line="360" w:lineRule="auto"/>
              <w:jc w:val="center"/>
              <w:rPr>
                <w:rFonts w:asciiTheme="minorEastAsia" w:hAnsiTheme="minorEastAsia"/>
                <w:color w:val="000000"/>
                <w:highlight w:val="none"/>
              </w:rPr>
            </w:pPr>
          </w:p>
        </w:tc>
        <w:tc>
          <w:tcPr>
            <w:tcW w:w="1257" w:type="dxa"/>
            <w:vAlign w:val="center"/>
          </w:tcPr>
          <w:p w14:paraId="62C1EE78">
            <w:pPr>
              <w:spacing w:line="360" w:lineRule="auto"/>
              <w:jc w:val="center"/>
              <w:rPr>
                <w:rFonts w:asciiTheme="minorEastAsia" w:hAnsiTheme="minorEastAsia"/>
                <w:color w:val="000000"/>
                <w:highlight w:val="none"/>
              </w:rPr>
            </w:pPr>
          </w:p>
        </w:tc>
        <w:tc>
          <w:tcPr>
            <w:tcW w:w="1258" w:type="dxa"/>
            <w:vAlign w:val="center"/>
          </w:tcPr>
          <w:p w14:paraId="3AF2B696">
            <w:pPr>
              <w:spacing w:line="360" w:lineRule="auto"/>
              <w:jc w:val="center"/>
              <w:rPr>
                <w:rFonts w:asciiTheme="minorEastAsia" w:hAnsiTheme="minorEastAsia"/>
                <w:color w:val="000000"/>
                <w:highlight w:val="none"/>
              </w:rPr>
            </w:pPr>
          </w:p>
        </w:tc>
        <w:tc>
          <w:tcPr>
            <w:tcW w:w="1257" w:type="dxa"/>
            <w:vAlign w:val="center"/>
          </w:tcPr>
          <w:p w14:paraId="58EC1BB2">
            <w:pPr>
              <w:spacing w:line="360" w:lineRule="auto"/>
              <w:jc w:val="center"/>
              <w:rPr>
                <w:rFonts w:asciiTheme="minorEastAsia" w:hAnsiTheme="minorEastAsia"/>
                <w:color w:val="000000"/>
                <w:highlight w:val="none"/>
              </w:rPr>
            </w:pPr>
          </w:p>
        </w:tc>
        <w:tc>
          <w:tcPr>
            <w:tcW w:w="1258" w:type="dxa"/>
            <w:vAlign w:val="center"/>
          </w:tcPr>
          <w:p w14:paraId="15742C11">
            <w:pPr>
              <w:spacing w:line="360" w:lineRule="auto"/>
              <w:jc w:val="center"/>
              <w:rPr>
                <w:rFonts w:asciiTheme="minorEastAsia" w:hAnsiTheme="minorEastAsia"/>
                <w:color w:val="000000"/>
                <w:highlight w:val="none"/>
              </w:rPr>
            </w:pPr>
          </w:p>
        </w:tc>
        <w:tc>
          <w:tcPr>
            <w:tcW w:w="1257" w:type="dxa"/>
            <w:vAlign w:val="center"/>
          </w:tcPr>
          <w:p w14:paraId="0BE37A09">
            <w:pPr>
              <w:spacing w:line="360" w:lineRule="auto"/>
              <w:jc w:val="center"/>
              <w:rPr>
                <w:rFonts w:asciiTheme="minorEastAsia" w:hAnsiTheme="minorEastAsia"/>
                <w:color w:val="000000"/>
                <w:highlight w:val="none"/>
              </w:rPr>
            </w:pPr>
          </w:p>
        </w:tc>
        <w:tc>
          <w:tcPr>
            <w:tcW w:w="1258" w:type="dxa"/>
            <w:vAlign w:val="center"/>
          </w:tcPr>
          <w:p w14:paraId="17ED8DD5">
            <w:pPr>
              <w:spacing w:line="360" w:lineRule="auto"/>
              <w:jc w:val="center"/>
              <w:rPr>
                <w:rFonts w:asciiTheme="minorEastAsia" w:hAnsiTheme="minorEastAsia"/>
                <w:color w:val="000000"/>
                <w:highlight w:val="none"/>
              </w:rPr>
            </w:pPr>
          </w:p>
        </w:tc>
      </w:tr>
    </w:tbl>
    <w:p w14:paraId="05936769">
      <w:pPr>
        <w:pStyle w:val="41"/>
        <w:spacing w:before="0" w:after="0"/>
        <w:rPr>
          <w:rFonts w:asciiTheme="minorEastAsia" w:hAnsiTheme="minorEastAsia" w:cstheme="minorEastAsia"/>
          <w:color w:val="000000"/>
          <w:spacing w:val="0"/>
          <w:szCs w:val="24"/>
          <w:highlight w:val="none"/>
        </w:rPr>
      </w:pPr>
    </w:p>
    <w:p w14:paraId="410FB535">
      <w:pPr>
        <w:rPr>
          <w:rFonts w:cs="宋体" w:asciiTheme="minorEastAsia" w:hAnsiTheme="minorEastAsia"/>
          <w:color w:val="000000"/>
          <w:highlight w:val="none"/>
        </w:rPr>
      </w:pPr>
    </w:p>
    <w:p w14:paraId="76A94589">
      <w:pPr>
        <w:outlineLvl w:val="0"/>
        <w:rPr>
          <w:rFonts w:asciiTheme="minorEastAsia" w:hAnsiTheme="minorEastAsia"/>
          <w:color w:val="000000"/>
          <w:sz w:val="24"/>
          <w:szCs w:val="24"/>
          <w:highlight w:val="none"/>
        </w:rPr>
      </w:pPr>
      <w:bookmarkStart w:id="384" w:name="_Toc97108139"/>
      <w:bookmarkStart w:id="385" w:name="_Toc27279"/>
      <w:r>
        <w:rPr>
          <w:rFonts w:hint="eastAsia" w:cs="宋体" w:asciiTheme="minorEastAsia" w:hAnsiTheme="minorEastAsia"/>
          <w:color w:val="000000"/>
          <w:sz w:val="24"/>
          <w:szCs w:val="24"/>
          <w:highlight w:val="none"/>
        </w:rPr>
        <w:t>附表四：计划开、竣工日期和施工进度计划（网络图或横道图）</w:t>
      </w:r>
      <w:bookmarkEnd w:id="384"/>
      <w:bookmarkEnd w:id="385"/>
    </w:p>
    <w:p w14:paraId="7C74BCAD">
      <w:pPr>
        <w:spacing w:line="460" w:lineRule="exact"/>
        <w:ind w:left="-6" w:firstLine="420"/>
        <w:rPr>
          <w:rFonts w:cs="宋体" w:asciiTheme="minorEastAsia" w:hAnsiTheme="minorEastAsia"/>
          <w:color w:val="000000"/>
          <w:sz w:val="24"/>
          <w:szCs w:val="24"/>
          <w:highlight w:val="none"/>
        </w:rPr>
      </w:pPr>
      <w:r>
        <w:rPr>
          <w:rFonts w:asciiTheme="minorEastAsia" w:hAnsiTheme="minorEastAsia"/>
          <w:color w:val="000000"/>
          <w:sz w:val="24"/>
          <w:szCs w:val="24"/>
          <w:highlight w:val="none"/>
        </w:rPr>
        <w:t xml:space="preserve">1. </w:t>
      </w:r>
      <w:r>
        <w:rPr>
          <w:rFonts w:hint="eastAsia" w:cs="宋体" w:asciiTheme="minorEastAsia" w:hAnsiTheme="minorEastAsia"/>
          <w:color w:val="000000"/>
          <w:sz w:val="24"/>
          <w:szCs w:val="24"/>
          <w:highlight w:val="none"/>
        </w:rPr>
        <w:t>供应商应提交施工进度计划，说明按</w:t>
      </w:r>
      <w:r>
        <w:rPr>
          <w:rFonts w:hint="eastAsia" w:asciiTheme="minorEastAsia" w:hAnsiTheme="minorEastAsia" w:cstheme="minorEastAsia"/>
          <w:color w:val="000000"/>
          <w:sz w:val="24"/>
          <w:szCs w:val="24"/>
          <w:highlight w:val="none"/>
        </w:rPr>
        <w:t>竞争性磋商采购文件</w:t>
      </w:r>
      <w:r>
        <w:rPr>
          <w:rFonts w:hint="eastAsia" w:cs="宋体" w:asciiTheme="minorEastAsia" w:hAnsiTheme="minorEastAsia"/>
          <w:color w:val="000000"/>
          <w:sz w:val="24"/>
          <w:szCs w:val="24"/>
          <w:highlight w:val="none"/>
        </w:rPr>
        <w:t>要求的工期进行施工的各个关键日期。成交的供应商还应按合同条件有关条款的要求提交详细的施工进度计划。</w:t>
      </w:r>
    </w:p>
    <w:p w14:paraId="5FFAEA03">
      <w:pPr>
        <w:spacing w:line="460" w:lineRule="exact"/>
        <w:ind w:left="-6" w:firstLine="420"/>
        <w:rPr>
          <w:rFonts w:asciiTheme="minorEastAsia" w:hAnsiTheme="minorEastAsia"/>
          <w:color w:val="000000"/>
          <w:sz w:val="24"/>
          <w:szCs w:val="24"/>
          <w:highlight w:val="none"/>
        </w:rPr>
      </w:pPr>
      <w:r>
        <w:rPr>
          <w:rFonts w:asciiTheme="minorEastAsia" w:hAnsiTheme="minorEastAsia"/>
          <w:color w:val="000000"/>
          <w:sz w:val="24"/>
          <w:szCs w:val="24"/>
          <w:highlight w:val="none"/>
        </w:rPr>
        <w:t xml:space="preserve">2. </w:t>
      </w:r>
      <w:r>
        <w:rPr>
          <w:rFonts w:hint="eastAsia" w:cs="宋体" w:asciiTheme="minorEastAsia" w:hAnsiTheme="minorEastAsia"/>
          <w:color w:val="000000"/>
          <w:sz w:val="24"/>
          <w:szCs w:val="24"/>
          <w:highlight w:val="none"/>
        </w:rPr>
        <w:t>施工进度计划可采用网络图（或横道图）表示，说明计划开工日期和各分项工程各阶段的完工日期。</w:t>
      </w:r>
    </w:p>
    <w:p w14:paraId="26587995">
      <w:pPr>
        <w:spacing w:line="460" w:lineRule="exact"/>
        <w:ind w:left="-6" w:firstLine="420"/>
        <w:rPr>
          <w:rFonts w:asciiTheme="minorEastAsia" w:hAnsiTheme="minorEastAsia"/>
          <w:color w:val="000000"/>
          <w:sz w:val="24"/>
          <w:szCs w:val="24"/>
          <w:highlight w:val="none"/>
        </w:rPr>
      </w:pPr>
      <w:r>
        <w:rPr>
          <w:rFonts w:asciiTheme="minorEastAsia" w:hAnsiTheme="minorEastAsia"/>
          <w:color w:val="000000"/>
          <w:sz w:val="24"/>
          <w:szCs w:val="24"/>
          <w:highlight w:val="none"/>
        </w:rPr>
        <w:t xml:space="preserve">3. </w:t>
      </w:r>
      <w:r>
        <w:rPr>
          <w:rFonts w:hint="eastAsia" w:cs="宋体" w:asciiTheme="minorEastAsia" w:hAnsiTheme="minorEastAsia"/>
          <w:color w:val="000000"/>
          <w:sz w:val="24"/>
          <w:szCs w:val="24"/>
          <w:highlight w:val="none"/>
        </w:rPr>
        <w:t>施工进度计划应与施工组织设计相适应。</w:t>
      </w:r>
    </w:p>
    <w:p w14:paraId="263527FC">
      <w:pPr>
        <w:rPr>
          <w:rFonts w:asciiTheme="minorEastAsia" w:hAnsiTheme="minorEastAsia"/>
          <w:color w:val="000000"/>
          <w:sz w:val="24"/>
          <w:szCs w:val="24"/>
          <w:highlight w:val="none"/>
        </w:rPr>
      </w:pPr>
    </w:p>
    <w:p w14:paraId="7A2D5BAD">
      <w:pPr>
        <w:rPr>
          <w:rFonts w:cs="宋体" w:asciiTheme="minorEastAsia" w:hAnsiTheme="minorEastAsia"/>
          <w:color w:val="000000"/>
          <w:sz w:val="24"/>
          <w:szCs w:val="24"/>
          <w:highlight w:val="none"/>
        </w:rPr>
      </w:pPr>
    </w:p>
    <w:p w14:paraId="3A1B2B07">
      <w:pPr>
        <w:outlineLvl w:val="0"/>
        <w:rPr>
          <w:rFonts w:asciiTheme="minorEastAsia" w:hAnsiTheme="minorEastAsia"/>
          <w:color w:val="000000"/>
          <w:sz w:val="24"/>
          <w:szCs w:val="24"/>
          <w:highlight w:val="none"/>
        </w:rPr>
      </w:pPr>
      <w:bookmarkStart w:id="386" w:name="_Toc29440"/>
      <w:bookmarkStart w:id="387" w:name="_Toc97108140"/>
      <w:r>
        <w:rPr>
          <w:rFonts w:hint="eastAsia" w:cs="宋体" w:asciiTheme="minorEastAsia" w:hAnsiTheme="minorEastAsia"/>
          <w:color w:val="000000"/>
          <w:sz w:val="24"/>
          <w:szCs w:val="24"/>
          <w:highlight w:val="none"/>
        </w:rPr>
        <w:t>附表五：施工总平面图</w:t>
      </w:r>
      <w:bookmarkEnd w:id="386"/>
      <w:bookmarkEnd w:id="387"/>
    </w:p>
    <w:p w14:paraId="0F1DD3C5">
      <w:pPr>
        <w:spacing w:line="460" w:lineRule="exact"/>
        <w:ind w:firstLine="480" w:firstLineChars="200"/>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14:paraId="13280167">
      <w:pPr>
        <w:rPr>
          <w:rFonts w:asciiTheme="minorEastAsia" w:hAnsiTheme="minorEastAsia"/>
          <w:color w:val="000000"/>
          <w:sz w:val="24"/>
          <w:szCs w:val="24"/>
          <w:highlight w:val="none"/>
        </w:rPr>
      </w:pPr>
    </w:p>
    <w:p w14:paraId="1AB2F624">
      <w:pPr>
        <w:pStyle w:val="41"/>
        <w:spacing w:before="0" w:after="0"/>
        <w:rPr>
          <w:rFonts w:asciiTheme="minorEastAsia" w:hAnsiTheme="minorEastAsia"/>
          <w:color w:val="000000"/>
          <w:spacing w:val="0"/>
          <w:highlight w:val="none"/>
        </w:rPr>
      </w:pPr>
    </w:p>
    <w:p w14:paraId="14F88884">
      <w:pPr>
        <w:outlineLvl w:val="0"/>
        <w:rPr>
          <w:rFonts w:asciiTheme="minorEastAsia" w:hAnsiTheme="minorEastAsia"/>
          <w:color w:val="000000"/>
          <w:sz w:val="24"/>
          <w:szCs w:val="24"/>
          <w:highlight w:val="none"/>
        </w:rPr>
      </w:pPr>
      <w:bookmarkStart w:id="388" w:name="_Toc97108141"/>
      <w:bookmarkStart w:id="389" w:name="_Toc23999"/>
      <w:r>
        <w:rPr>
          <w:rFonts w:hint="eastAsia" w:cs="宋体" w:asciiTheme="minorEastAsia" w:hAnsiTheme="minorEastAsia"/>
          <w:color w:val="000000"/>
          <w:sz w:val="24"/>
          <w:szCs w:val="24"/>
          <w:highlight w:val="none"/>
        </w:rPr>
        <w:t>附表六：临时用地表</w:t>
      </w:r>
      <w:bookmarkEnd w:id="388"/>
      <w:bookmarkEnd w:id="389"/>
    </w:p>
    <w:tbl>
      <w:tblPr>
        <w:tblStyle w:val="3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06EE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4D47C3F8">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用途</w:t>
            </w:r>
          </w:p>
        </w:tc>
        <w:tc>
          <w:tcPr>
            <w:tcW w:w="2357" w:type="dxa"/>
            <w:vAlign w:val="center"/>
          </w:tcPr>
          <w:p w14:paraId="35B34332">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面积（平方米）</w:t>
            </w:r>
          </w:p>
        </w:tc>
        <w:tc>
          <w:tcPr>
            <w:tcW w:w="2356" w:type="dxa"/>
            <w:vAlign w:val="center"/>
          </w:tcPr>
          <w:p w14:paraId="33FB5E81">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位置</w:t>
            </w:r>
          </w:p>
        </w:tc>
        <w:tc>
          <w:tcPr>
            <w:tcW w:w="2357" w:type="dxa"/>
            <w:vAlign w:val="center"/>
          </w:tcPr>
          <w:p w14:paraId="1EBD42E6">
            <w:pPr>
              <w:jc w:val="center"/>
              <w:rPr>
                <w:rFonts w:asciiTheme="minorEastAsia" w:hAnsiTheme="minorEastAsia"/>
                <w:color w:val="000000"/>
                <w:sz w:val="24"/>
                <w:szCs w:val="24"/>
                <w:highlight w:val="none"/>
              </w:rPr>
            </w:pPr>
            <w:r>
              <w:rPr>
                <w:rFonts w:hint="eastAsia" w:cs="宋体" w:asciiTheme="minorEastAsia" w:hAnsiTheme="minorEastAsia"/>
                <w:color w:val="000000"/>
                <w:sz w:val="24"/>
                <w:szCs w:val="24"/>
                <w:highlight w:val="none"/>
              </w:rPr>
              <w:t>需用时间</w:t>
            </w:r>
          </w:p>
        </w:tc>
      </w:tr>
      <w:tr w14:paraId="08A7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6F028EC">
            <w:pPr>
              <w:rPr>
                <w:rFonts w:asciiTheme="minorEastAsia" w:hAnsiTheme="minorEastAsia"/>
                <w:color w:val="000000"/>
                <w:highlight w:val="none"/>
              </w:rPr>
            </w:pPr>
          </w:p>
        </w:tc>
        <w:tc>
          <w:tcPr>
            <w:tcW w:w="2357" w:type="dxa"/>
          </w:tcPr>
          <w:p w14:paraId="29C5FAA6">
            <w:pPr>
              <w:rPr>
                <w:rFonts w:asciiTheme="minorEastAsia" w:hAnsiTheme="minorEastAsia"/>
                <w:color w:val="000000"/>
                <w:highlight w:val="none"/>
              </w:rPr>
            </w:pPr>
          </w:p>
        </w:tc>
        <w:tc>
          <w:tcPr>
            <w:tcW w:w="2356" w:type="dxa"/>
          </w:tcPr>
          <w:p w14:paraId="26C5C525">
            <w:pPr>
              <w:rPr>
                <w:rFonts w:asciiTheme="minorEastAsia" w:hAnsiTheme="minorEastAsia"/>
                <w:color w:val="000000"/>
                <w:highlight w:val="none"/>
              </w:rPr>
            </w:pPr>
          </w:p>
        </w:tc>
        <w:tc>
          <w:tcPr>
            <w:tcW w:w="2357" w:type="dxa"/>
          </w:tcPr>
          <w:p w14:paraId="15036F41">
            <w:pPr>
              <w:rPr>
                <w:rFonts w:asciiTheme="minorEastAsia" w:hAnsiTheme="minorEastAsia"/>
                <w:color w:val="000000"/>
                <w:highlight w:val="none"/>
              </w:rPr>
            </w:pPr>
          </w:p>
        </w:tc>
      </w:tr>
      <w:tr w14:paraId="4788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4C3AF15F">
            <w:pPr>
              <w:rPr>
                <w:rFonts w:asciiTheme="minorEastAsia" w:hAnsiTheme="minorEastAsia"/>
                <w:color w:val="000000"/>
                <w:highlight w:val="none"/>
              </w:rPr>
            </w:pPr>
          </w:p>
        </w:tc>
        <w:tc>
          <w:tcPr>
            <w:tcW w:w="2357" w:type="dxa"/>
          </w:tcPr>
          <w:p w14:paraId="71CE2E63">
            <w:pPr>
              <w:rPr>
                <w:rFonts w:asciiTheme="minorEastAsia" w:hAnsiTheme="minorEastAsia"/>
                <w:color w:val="000000"/>
                <w:highlight w:val="none"/>
              </w:rPr>
            </w:pPr>
          </w:p>
        </w:tc>
        <w:tc>
          <w:tcPr>
            <w:tcW w:w="2356" w:type="dxa"/>
          </w:tcPr>
          <w:p w14:paraId="7314A44E">
            <w:pPr>
              <w:rPr>
                <w:rFonts w:asciiTheme="minorEastAsia" w:hAnsiTheme="minorEastAsia"/>
                <w:color w:val="000000"/>
                <w:highlight w:val="none"/>
              </w:rPr>
            </w:pPr>
          </w:p>
        </w:tc>
        <w:tc>
          <w:tcPr>
            <w:tcW w:w="2357" w:type="dxa"/>
          </w:tcPr>
          <w:p w14:paraId="21FADCAB">
            <w:pPr>
              <w:rPr>
                <w:rFonts w:asciiTheme="minorEastAsia" w:hAnsiTheme="minorEastAsia"/>
                <w:color w:val="000000"/>
                <w:highlight w:val="none"/>
              </w:rPr>
            </w:pPr>
          </w:p>
        </w:tc>
      </w:tr>
      <w:tr w14:paraId="4DFF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2AD4B855">
            <w:pPr>
              <w:rPr>
                <w:rFonts w:asciiTheme="minorEastAsia" w:hAnsiTheme="minorEastAsia"/>
                <w:color w:val="000000"/>
                <w:highlight w:val="none"/>
              </w:rPr>
            </w:pPr>
          </w:p>
        </w:tc>
        <w:tc>
          <w:tcPr>
            <w:tcW w:w="2357" w:type="dxa"/>
          </w:tcPr>
          <w:p w14:paraId="43D4D27E">
            <w:pPr>
              <w:rPr>
                <w:rFonts w:asciiTheme="minorEastAsia" w:hAnsiTheme="minorEastAsia"/>
                <w:color w:val="000000"/>
                <w:highlight w:val="none"/>
              </w:rPr>
            </w:pPr>
          </w:p>
        </w:tc>
        <w:tc>
          <w:tcPr>
            <w:tcW w:w="2356" w:type="dxa"/>
          </w:tcPr>
          <w:p w14:paraId="7E6B3F66">
            <w:pPr>
              <w:rPr>
                <w:rFonts w:asciiTheme="minorEastAsia" w:hAnsiTheme="minorEastAsia"/>
                <w:color w:val="000000"/>
                <w:highlight w:val="none"/>
              </w:rPr>
            </w:pPr>
          </w:p>
        </w:tc>
        <w:tc>
          <w:tcPr>
            <w:tcW w:w="2357" w:type="dxa"/>
          </w:tcPr>
          <w:p w14:paraId="5D0AB337">
            <w:pPr>
              <w:rPr>
                <w:rFonts w:asciiTheme="minorEastAsia" w:hAnsiTheme="minorEastAsia"/>
                <w:color w:val="000000"/>
                <w:highlight w:val="none"/>
              </w:rPr>
            </w:pPr>
          </w:p>
        </w:tc>
      </w:tr>
      <w:tr w14:paraId="601E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573E9BE">
            <w:pPr>
              <w:rPr>
                <w:rFonts w:asciiTheme="minorEastAsia" w:hAnsiTheme="minorEastAsia"/>
                <w:color w:val="000000"/>
                <w:highlight w:val="none"/>
              </w:rPr>
            </w:pPr>
          </w:p>
        </w:tc>
        <w:tc>
          <w:tcPr>
            <w:tcW w:w="2357" w:type="dxa"/>
          </w:tcPr>
          <w:p w14:paraId="04381B36">
            <w:pPr>
              <w:rPr>
                <w:rFonts w:asciiTheme="minorEastAsia" w:hAnsiTheme="minorEastAsia"/>
                <w:color w:val="000000"/>
                <w:highlight w:val="none"/>
              </w:rPr>
            </w:pPr>
          </w:p>
        </w:tc>
        <w:tc>
          <w:tcPr>
            <w:tcW w:w="2356" w:type="dxa"/>
          </w:tcPr>
          <w:p w14:paraId="0996099E">
            <w:pPr>
              <w:rPr>
                <w:rFonts w:asciiTheme="minorEastAsia" w:hAnsiTheme="minorEastAsia"/>
                <w:color w:val="000000"/>
                <w:highlight w:val="none"/>
              </w:rPr>
            </w:pPr>
          </w:p>
        </w:tc>
        <w:tc>
          <w:tcPr>
            <w:tcW w:w="2357" w:type="dxa"/>
          </w:tcPr>
          <w:p w14:paraId="78CA41D5">
            <w:pPr>
              <w:rPr>
                <w:rFonts w:asciiTheme="minorEastAsia" w:hAnsiTheme="minorEastAsia"/>
                <w:color w:val="000000"/>
                <w:highlight w:val="none"/>
              </w:rPr>
            </w:pPr>
          </w:p>
        </w:tc>
      </w:tr>
      <w:bookmarkEnd w:id="316"/>
      <w:bookmarkEnd w:id="317"/>
      <w:bookmarkEnd w:id="318"/>
      <w:bookmarkEnd w:id="319"/>
      <w:bookmarkEnd w:id="364"/>
      <w:bookmarkEnd w:id="365"/>
      <w:bookmarkEnd w:id="366"/>
      <w:bookmarkEnd w:id="367"/>
      <w:bookmarkEnd w:id="371"/>
    </w:tbl>
    <w:p w14:paraId="328D8D9A">
      <w:pPr>
        <w:rPr>
          <w:rFonts w:hint="eastAsia" w:cs="黑体" w:asciiTheme="minorEastAsia" w:hAnsiTheme="minorEastAsia"/>
          <w:color w:val="000000"/>
          <w:highlight w:val="none"/>
        </w:rPr>
      </w:pPr>
      <w:bookmarkStart w:id="390" w:name="_Toc23889"/>
      <w:bookmarkStart w:id="391" w:name="_Toc97108142"/>
      <w:r>
        <w:rPr>
          <w:rFonts w:hint="eastAsia" w:cs="黑体" w:asciiTheme="minorEastAsia" w:hAnsiTheme="minorEastAsia"/>
          <w:color w:val="000000"/>
          <w:highlight w:val="none"/>
        </w:rPr>
        <w:br w:type="page"/>
      </w:r>
    </w:p>
    <w:p w14:paraId="563A5EAC">
      <w:pPr>
        <w:pStyle w:val="7"/>
        <w:spacing w:line="360" w:lineRule="auto"/>
        <w:jc w:val="left"/>
        <w:rPr>
          <w:rFonts w:hint="eastAsia" w:asciiTheme="minorEastAsia" w:hAnsiTheme="minorEastAsia" w:eastAsiaTheme="minorEastAsia" w:cstheme="minorEastAsia"/>
          <w:color w:val="000000"/>
          <w:highlight w:val="none"/>
          <w:lang w:val="en-US" w:eastAsia="zh-CN"/>
        </w:rPr>
      </w:pPr>
    </w:p>
    <w:p w14:paraId="1E67A132">
      <w:pPr>
        <w:pStyle w:val="7"/>
        <w:spacing w:line="360" w:lineRule="auto"/>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lang w:val="en-US" w:eastAsia="zh-CN"/>
        </w:rPr>
        <w:t>七、供应商</w:t>
      </w:r>
      <w:r>
        <w:rPr>
          <w:rFonts w:hint="eastAsia" w:asciiTheme="minorEastAsia" w:hAnsiTheme="minorEastAsia" w:eastAsiaTheme="minorEastAsia" w:cstheme="minorEastAsia"/>
          <w:color w:val="000000"/>
          <w:highlight w:val="none"/>
        </w:rPr>
        <w:t>可结合本项目的评标办法视自身情况自行提交相关证明材料（</w:t>
      </w:r>
      <w:r>
        <w:rPr>
          <w:rFonts w:hint="eastAsia" w:asciiTheme="minorEastAsia" w:hAnsiTheme="minorEastAsia" w:eastAsiaTheme="minorEastAsia" w:cstheme="minorEastAsia"/>
          <w:color w:val="000000"/>
          <w:highlight w:val="none"/>
          <w:lang w:val="en-US" w:eastAsia="zh-CN"/>
        </w:rPr>
        <w:t>如业绩等[需列汇总表格]，</w:t>
      </w:r>
      <w:r>
        <w:rPr>
          <w:rFonts w:hint="eastAsia" w:asciiTheme="minorEastAsia" w:hAnsiTheme="minorEastAsia" w:eastAsiaTheme="minorEastAsia" w:cstheme="minorEastAsia"/>
          <w:color w:val="000000"/>
          <w:highlight w:val="none"/>
        </w:rPr>
        <w:t>如有，请提供）</w:t>
      </w:r>
      <w:r>
        <w:rPr>
          <w:rFonts w:hint="eastAsia" w:asciiTheme="minorEastAsia" w:hAnsiTheme="minorEastAsia" w:eastAsiaTheme="minorEastAsia" w:cstheme="minorEastAsia"/>
          <w:color w:val="000000"/>
          <w:highlight w:val="none"/>
        </w:rPr>
        <w:br w:type="page"/>
      </w:r>
    </w:p>
    <w:p w14:paraId="7354356B">
      <w:pPr>
        <w:pStyle w:val="15"/>
        <w:rPr>
          <w:rFonts w:hint="eastAsia"/>
          <w:color w:val="000000"/>
          <w:highlight w:val="none"/>
        </w:rPr>
      </w:pPr>
    </w:p>
    <w:p w14:paraId="05B188A4">
      <w:pPr>
        <w:pStyle w:val="5"/>
        <w:spacing w:line="600" w:lineRule="auto"/>
        <w:ind w:firstLine="1325" w:firstLineChars="300"/>
        <w:rPr>
          <w:rFonts w:asciiTheme="minorEastAsia" w:hAnsiTheme="minorEastAsia"/>
          <w:color w:val="000000"/>
          <w:highlight w:val="none"/>
        </w:rPr>
      </w:pPr>
      <w:r>
        <w:rPr>
          <w:rFonts w:hint="eastAsia" w:cs="黑体" w:asciiTheme="minorEastAsia" w:hAnsiTheme="minorEastAsia"/>
          <w:color w:val="000000"/>
          <w:highlight w:val="none"/>
        </w:rPr>
        <w:t>第七章</w:t>
      </w:r>
      <w:r>
        <w:rPr>
          <w:rFonts w:hint="eastAsia" w:asciiTheme="minorEastAsia" w:hAnsiTheme="minorEastAsia" w:cstheme="minorEastAsia"/>
          <w:color w:val="000000"/>
          <w:sz w:val="36"/>
          <w:highlight w:val="none"/>
        </w:rPr>
        <w:t xml:space="preserve"> </w:t>
      </w:r>
      <w:bookmarkEnd w:id="390"/>
      <w:r>
        <w:rPr>
          <w:rFonts w:hint="eastAsia" w:cs="黑体" w:asciiTheme="minorEastAsia" w:hAnsiTheme="minorEastAsia"/>
          <w:color w:val="000000"/>
          <w:highlight w:val="none"/>
        </w:rPr>
        <w:t>评标办法（综合评</w:t>
      </w:r>
      <w:r>
        <w:rPr>
          <w:rFonts w:hint="eastAsia" w:cs="黑体" w:asciiTheme="minorEastAsia" w:hAnsiTheme="minorEastAsia"/>
          <w:color w:val="000000"/>
          <w:highlight w:val="none"/>
          <w:lang w:eastAsia="zh-CN"/>
        </w:rPr>
        <w:t>分</w:t>
      </w:r>
      <w:r>
        <w:rPr>
          <w:rFonts w:hint="eastAsia" w:cs="黑体" w:asciiTheme="minorEastAsia" w:hAnsiTheme="minorEastAsia"/>
          <w:color w:val="000000"/>
          <w:highlight w:val="none"/>
        </w:rPr>
        <w:t>法）</w:t>
      </w:r>
      <w:bookmarkEnd w:id="391"/>
    </w:p>
    <w:p w14:paraId="577A5D59">
      <w:pPr>
        <w:pStyle w:val="5"/>
        <w:spacing w:line="600" w:lineRule="auto"/>
        <w:jc w:val="center"/>
        <w:rPr>
          <w:rFonts w:cs="黑体" w:asciiTheme="minorEastAsia" w:hAnsiTheme="minorEastAsia"/>
          <w:color w:val="000000"/>
          <w:highlight w:val="none"/>
        </w:rPr>
      </w:pPr>
      <w:bookmarkStart w:id="392" w:name="_Toc389065239"/>
      <w:bookmarkStart w:id="393" w:name="_Toc437"/>
      <w:bookmarkStart w:id="394" w:name="_Toc487632666"/>
      <w:bookmarkStart w:id="395" w:name="_Toc407135169"/>
      <w:bookmarkStart w:id="396" w:name="_Toc27501_WPSOffice_Level1"/>
      <w:bookmarkStart w:id="397" w:name="_Toc97108143"/>
      <w:r>
        <w:rPr>
          <w:rFonts w:hint="eastAsia" w:cs="黑体" w:asciiTheme="minorEastAsia" w:hAnsiTheme="minorEastAsia"/>
          <w:color w:val="000000"/>
          <w:highlight w:val="none"/>
        </w:rPr>
        <w:t>评标办法前附表</w:t>
      </w:r>
      <w:bookmarkEnd w:id="392"/>
      <w:bookmarkEnd w:id="393"/>
      <w:bookmarkEnd w:id="394"/>
      <w:bookmarkEnd w:id="395"/>
      <w:bookmarkEnd w:id="396"/>
      <w:bookmarkEnd w:id="397"/>
    </w:p>
    <w:p w14:paraId="4310E420">
      <w:pPr>
        <w:rPr>
          <w:rFonts w:asciiTheme="minorEastAsia" w:hAnsiTheme="minorEastAsia"/>
          <w:color w:val="000000"/>
          <w:highlight w:val="none"/>
        </w:rPr>
      </w:pPr>
    </w:p>
    <w:p w14:paraId="37978694">
      <w:pPr>
        <w:rPr>
          <w:rFonts w:hint="eastAsia" w:cs="宋体" w:asciiTheme="minorEastAsia" w:hAnsiTheme="minorEastAsia"/>
          <w:b/>
          <w:bCs/>
          <w:color w:val="000000"/>
          <w:sz w:val="36"/>
          <w:highlight w:val="none"/>
        </w:rPr>
      </w:pPr>
      <w:r>
        <w:rPr>
          <w:rFonts w:hint="eastAsia" w:cs="宋体" w:asciiTheme="minorEastAsia" w:hAnsiTheme="minorEastAsia"/>
          <w:b/>
          <w:bCs/>
          <w:color w:val="000000"/>
          <w:sz w:val="36"/>
          <w:highlight w:val="none"/>
        </w:rPr>
        <w:br w:type="page"/>
      </w:r>
    </w:p>
    <w:tbl>
      <w:tblPr>
        <w:tblStyle w:val="33"/>
        <w:tblW w:w="4937"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152"/>
        <w:gridCol w:w="6327"/>
        <w:gridCol w:w="849"/>
      </w:tblGrid>
      <w:tr w14:paraId="79DB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60B746C8">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序号</w:t>
            </w:r>
          </w:p>
        </w:tc>
        <w:tc>
          <w:tcPr>
            <w:tcW w:w="628" w:type="pct"/>
            <w:noWrap w:val="0"/>
            <w:vAlign w:val="top"/>
          </w:tcPr>
          <w:p w14:paraId="58632B02">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评分类型</w:t>
            </w:r>
          </w:p>
        </w:tc>
        <w:tc>
          <w:tcPr>
            <w:tcW w:w="3450" w:type="pct"/>
            <w:noWrap w:val="0"/>
            <w:vAlign w:val="top"/>
          </w:tcPr>
          <w:p w14:paraId="3B29A725">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评分标准</w:t>
            </w:r>
          </w:p>
        </w:tc>
        <w:tc>
          <w:tcPr>
            <w:tcW w:w="461" w:type="pct"/>
            <w:noWrap w:val="0"/>
            <w:vAlign w:val="top"/>
          </w:tcPr>
          <w:p w14:paraId="54998B17">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分值</w:t>
            </w:r>
          </w:p>
        </w:tc>
      </w:tr>
      <w:tr w14:paraId="580F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4F2E1A0A">
            <w:pPr>
              <w:spacing w:line="360" w:lineRule="auto"/>
              <w:rPr>
                <w:rFonts w:hint="eastAsia" w:ascii="宋体" w:hAnsi="宋体"/>
                <w:bCs/>
                <w:color w:val="000000"/>
                <w:szCs w:val="21"/>
                <w:highlight w:val="none"/>
              </w:rPr>
            </w:pPr>
            <w:r>
              <w:rPr>
                <w:rFonts w:hint="eastAsia" w:ascii="宋体" w:hAnsi="宋体"/>
                <w:bCs/>
                <w:color w:val="000000"/>
                <w:szCs w:val="21"/>
                <w:highlight w:val="none"/>
              </w:rPr>
              <w:t>1</w:t>
            </w:r>
          </w:p>
        </w:tc>
        <w:tc>
          <w:tcPr>
            <w:tcW w:w="628" w:type="pct"/>
            <w:noWrap w:val="0"/>
            <w:vAlign w:val="top"/>
          </w:tcPr>
          <w:p w14:paraId="5D68C3E4">
            <w:pPr>
              <w:spacing w:line="360" w:lineRule="auto"/>
              <w:rPr>
                <w:rFonts w:hint="eastAsia" w:ascii="宋体" w:hAnsi="宋体"/>
                <w:bCs/>
                <w:color w:val="000000"/>
                <w:szCs w:val="21"/>
                <w:highlight w:val="none"/>
              </w:rPr>
            </w:pPr>
            <w:r>
              <w:rPr>
                <w:rFonts w:hint="eastAsia" w:ascii="宋体" w:hAnsi="宋体"/>
                <w:bCs/>
                <w:color w:val="000000"/>
                <w:szCs w:val="21"/>
                <w:highlight w:val="none"/>
              </w:rPr>
              <w:t>报价</w:t>
            </w:r>
          </w:p>
        </w:tc>
        <w:tc>
          <w:tcPr>
            <w:tcW w:w="3450" w:type="pct"/>
            <w:noWrap w:val="0"/>
            <w:vAlign w:val="top"/>
          </w:tcPr>
          <w:p w14:paraId="7AD1CD63">
            <w:pPr>
              <w:numPr>
                <w:ilvl w:val="0"/>
                <w:numId w:val="0"/>
              </w:numPr>
              <w:snapToGrid w:val="0"/>
              <w:spacing w:line="400" w:lineRule="exact"/>
              <w:ind w:firstLine="420" w:firstLineChars="200"/>
              <w:jc w:val="left"/>
              <w:rPr>
                <w:rFonts w:hint="eastAsia" w:ascii="宋体" w:hAnsi="宋体" w:cs="宋体"/>
                <w:color w:val="000000"/>
                <w:szCs w:val="21"/>
                <w:highlight w:val="none"/>
                <w:lang w:eastAsia="zh-CN"/>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本项目专门面向中小企业采购，价格不再进行政策性扣除</w:t>
            </w:r>
            <w:r>
              <w:rPr>
                <w:rFonts w:hint="eastAsia" w:ascii="宋体" w:hAnsi="宋体" w:cs="宋体"/>
                <w:color w:val="000000"/>
                <w:szCs w:val="21"/>
                <w:highlight w:val="none"/>
                <w:lang w:eastAsia="zh-CN"/>
              </w:rPr>
              <w:t>。</w:t>
            </w:r>
          </w:p>
          <w:p w14:paraId="496451CA">
            <w:pPr>
              <w:numPr>
                <w:ilvl w:val="0"/>
                <w:numId w:val="0"/>
              </w:numPr>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评审价＝最后报价。</w:t>
            </w:r>
          </w:p>
          <w:p w14:paraId="45569060">
            <w:pPr>
              <w:numPr>
                <w:ilvl w:val="0"/>
                <w:numId w:val="0"/>
              </w:numPr>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 xml:space="preserve">以进入比较与评价环节的最低的评审价为基准价，基准价得分为 </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0 分。</w:t>
            </w:r>
          </w:p>
          <w:p w14:paraId="6DDE7364">
            <w:pPr>
              <w:numPr>
                <w:ilvl w:val="0"/>
                <w:numId w:val="0"/>
              </w:numPr>
              <w:snapToGrid w:val="0"/>
              <w:spacing w:line="4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 xml:space="preserve"> 4</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价格分计算公式：</w:t>
            </w:r>
          </w:p>
          <w:p w14:paraId="79E975CE">
            <w:pPr>
              <w:spacing w:line="360" w:lineRule="auto"/>
              <w:ind w:firstLine="420" w:firstLineChars="200"/>
              <w:rPr>
                <w:rFonts w:hint="eastAsia" w:ascii="宋体" w:hAnsi="宋体"/>
                <w:bCs/>
                <w:color w:val="000000"/>
                <w:szCs w:val="21"/>
                <w:highlight w:val="none"/>
              </w:rPr>
            </w:pPr>
            <w:r>
              <w:rPr>
                <w:rFonts w:hint="eastAsia" w:hAnsi="宋体" w:cs="宋体"/>
                <w:bCs/>
                <w:color w:val="000000"/>
                <w:szCs w:val="22"/>
                <w:highlight w:val="none"/>
              </w:rPr>
              <w:t>报价得分=（基准价/最终报价）×</w:t>
            </w:r>
            <w:r>
              <w:rPr>
                <w:rFonts w:hint="eastAsia" w:hAnsi="宋体" w:cs="宋体"/>
                <w:bCs/>
                <w:color w:val="000000"/>
                <w:szCs w:val="22"/>
                <w:highlight w:val="none"/>
                <w:u w:val="single"/>
              </w:rPr>
              <w:t>10分</w:t>
            </w:r>
          </w:p>
        </w:tc>
        <w:tc>
          <w:tcPr>
            <w:tcW w:w="461" w:type="pct"/>
            <w:noWrap w:val="0"/>
            <w:vAlign w:val="top"/>
          </w:tcPr>
          <w:p w14:paraId="49042E23">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rPr>
              <w:t>10</w:t>
            </w:r>
            <w:r>
              <w:rPr>
                <w:rFonts w:hint="eastAsia" w:ascii="宋体" w:hAnsi="宋体"/>
                <w:bCs/>
                <w:color w:val="000000"/>
                <w:szCs w:val="21"/>
                <w:highlight w:val="none"/>
                <w:lang w:eastAsia="zh-CN"/>
              </w:rPr>
              <w:t>分</w:t>
            </w:r>
          </w:p>
        </w:tc>
      </w:tr>
      <w:tr w14:paraId="325E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7ACA8E5B">
            <w:pPr>
              <w:spacing w:line="360" w:lineRule="auto"/>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2</w:t>
            </w:r>
          </w:p>
        </w:tc>
        <w:tc>
          <w:tcPr>
            <w:tcW w:w="628" w:type="pct"/>
            <w:noWrap w:val="0"/>
            <w:vAlign w:val="top"/>
          </w:tcPr>
          <w:p w14:paraId="36F20D03">
            <w:pPr>
              <w:spacing w:line="360" w:lineRule="auto"/>
              <w:rPr>
                <w:rFonts w:hint="eastAsia"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4413F90A">
            <w:pPr>
              <w:spacing w:line="360" w:lineRule="auto"/>
              <w:rPr>
                <w:rFonts w:hint="eastAsia" w:ascii="宋体" w:hAnsi="宋体"/>
                <w:bCs/>
                <w:color w:val="000000"/>
                <w:szCs w:val="21"/>
                <w:highlight w:val="none"/>
              </w:rPr>
            </w:pPr>
            <w:r>
              <w:rPr>
                <w:rFonts w:hint="eastAsia" w:ascii="宋体" w:hAnsi="宋体"/>
                <w:bCs/>
                <w:color w:val="000000"/>
                <w:szCs w:val="21"/>
                <w:highlight w:val="none"/>
                <w:lang w:val="en-US" w:eastAsia="zh-CN"/>
              </w:rPr>
              <w:t>技术分：</w:t>
            </w:r>
            <w:r>
              <w:rPr>
                <w:rFonts w:hint="eastAsia" w:ascii="宋体" w:hAnsi="宋体"/>
                <w:bCs/>
                <w:color w:val="000000"/>
                <w:szCs w:val="21"/>
                <w:highlight w:val="none"/>
              </w:rPr>
              <w:t>施工组织设计方案分（满分</w:t>
            </w:r>
            <w:r>
              <w:rPr>
                <w:rFonts w:hint="eastAsia" w:ascii="宋体" w:hAnsi="宋体"/>
                <w:bCs/>
                <w:color w:val="000000"/>
                <w:szCs w:val="21"/>
                <w:highlight w:val="none"/>
                <w:lang w:val="en-US" w:eastAsia="zh-CN"/>
              </w:rPr>
              <w:t>78</w:t>
            </w:r>
            <w:r>
              <w:rPr>
                <w:rFonts w:hint="eastAsia" w:ascii="宋体" w:hAnsi="宋体"/>
                <w:bCs/>
                <w:color w:val="000000"/>
                <w:szCs w:val="21"/>
                <w:highlight w:val="none"/>
              </w:rPr>
              <w:t>分）</w:t>
            </w:r>
          </w:p>
        </w:tc>
        <w:tc>
          <w:tcPr>
            <w:tcW w:w="461" w:type="pct"/>
            <w:noWrap w:val="0"/>
            <w:vAlign w:val="top"/>
          </w:tcPr>
          <w:p w14:paraId="7E263D80">
            <w:pPr>
              <w:spacing w:line="360" w:lineRule="auto"/>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78分</w:t>
            </w:r>
          </w:p>
        </w:tc>
      </w:tr>
      <w:tr w14:paraId="7DBA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59" w:type="pct"/>
            <w:noWrap w:val="0"/>
            <w:vAlign w:val="top"/>
          </w:tcPr>
          <w:p w14:paraId="2268BE22">
            <w:pPr>
              <w:spacing w:line="360" w:lineRule="auto"/>
              <w:rPr>
                <w:rFonts w:hint="eastAsia" w:ascii="宋体" w:hAnsi="宋体"/>
                <w:bCs/>
                <w:color w:val="000000"/>
                <w:szCs w:val="21"/>
                <w:highlight w:val="none"/>
              </w:rPr>
            </w:pPr>
            <w:r>
              <w:rPr>
                <w:rFonts w:hint="eastAsia" w:ascii="宋体" w:hAnsi="宋体"/>
                <w:bCs/>
                <w:color w:val="000000"/>
                <w:szCs w:val="21"/>
                <w:highlight w:val="none"/>
                <w:lang w:val="en-US" w:eastAsia="zh-CN"/>
              </w:rPr>
              <w:t>2</w:t>
            </w:r>
            <w:r>
              <w:rPr>
                <w:rFonts w:hint="eastAsia" w:ascii="宋体" w:hAnsi="宋体"/>
                <w:bCs/>
                <w:color w:val="000000"/>
                <w:szCs w:val="21"/>
                <w:highlight w:val="none"/>
              </w:rPr>
              <w:t>.1</w:t>
            </w:r>
          </w:p>
        </w:tc>
        <w:tc>
          <w:tcPr>
            <w:tcW w:w="628" w:type="pct"/>
            <w:noWrap w:val="0"/>
            <w:vAlign w:val="top"/>
          </w:tcPr>
          <w:p w14:paraId="5D9E8E51">
            <w:pPr>
              <w:spacing w:line="360" w:lineRule="auto"/>
              <w:rPr>
                <w:rFonts w:hint="eastAsia"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09B65A25">
            <w:pPr>
              <w:snapToGrid w:val="0"/>
              <w:spacing w:line="360" w:lineRule="auto"/>
              <w:rPr>
                <w:rFonts w:ascii="宋体" w:hAnsi="宋体"/>
                <w:bCs/>
                <w:color w:val="000000"/>
                <w:szCs w:val="21"/>
                <w:highlight w:val="none"/>
              </w:rPr>
            </w:pPr>
            <w:r>
              <w:rPr>
                <w:rFonts w:hint="eastAsia" w:ascii="宋体" w:hAnsi="宋体"/>
                <w:bCs/>
                <w:color w:val="000000"/>
                <w:szCs w:val="21"/>
                <w:highlight w:val="none"/>
              </w:rPr>
              <w:t>（1）</w:t>
            </w:r>
            <w:r>
              <w:rPr>
                <w:rFonts w:hint="eastAsia"/>
                <w:color w:val="000000"/>
                <w:highlight w:val="none"/>
              </w:rPr>
              <w:t>项目管理机构人员配备（</w:t>
            </w:r>
            <w:r>
              <w:rPr>
                <w:color w:val="000000"/>
                <w:highlight w:val="none"/>
              </w:rPr>
              <w:t>18</w:t>
            </w:r>
            <w:r>
              <w:rPr>
                <w:rFonts w:hint="eastAsia"/>
                <w:color w:val="000000"/>
                <w:highlight w:val="none"/>
              </w:rPr>
              <w:t>分）</w:t>
            </w:r>
          </w:p>
          <w:p w14:paraId="3939AC99">
            <w:pPr>
              <w:pStyle w:val="14"/>
              <w:ind w:firstLine="624" w:firstLineChars="300"/>
              <w:rPr>
                <w:color w:val="000000"/>
                <w:spacing w:val="-1"/>
                <w:highlight w:val="none"/>
                <w:lang w:val="en-US"/>
              </w:rPr>
            </w:pPr>
            <w:r>
              <w:rPr>
                <w:rFonts w:ascii="Times New Roman" w:eastAsia="Times New Roman"/>
                <w:color w:val="000000"/>
                <w:spacing w:val="-1"/>
                <w:highlight w:val="none"/>
              </w:rPr>
              <w:t>1</w:t>
            </w:r>
            <w:r>
              <w:rPr>
                <w:rFonts w:hint="eastAsia"/>
                <w:color w:val="000000"/>
                <w:spacing w:val="-1"/>
                <w:highlight w:val="none"/>
              </w:rPr>
              <w:t>、项目经理（</w:t>
            </w:r>
            <w:r>
              <w:rPr>
                <w:rFonts w:hint="eastAsia"/>
                <w:color w:val="000000"/>
                <w:highlight w:val="none"/>
              </w:rPr>
              <w:t>满分</w:t>
            </w:r>
            <w:r>
              <w:rPr>
                <w:rFonts w:hint="eastAsia" w:ascii="Times New Roman"/>
                <w:color w:val="000000"/>
                <w:spacing w:val="-3"/>
                <w:highlight w:val="none"/>
              </w:rPr>
              <w:t>6</w:t>
            </w:r>
            <w:r>
              <w:rPr>
                <w:rFonts w:hint="eastAsia"/>
                <w:color w:val="000000"/>
                <w:spacing w:val="-1"/>
                <w:highlight w:val="none"/>
              </w:rPr>
              <w:t>分</w:t>
            </w:r>
            <w:r>
              <w:rPr>
                <w:rFonts w:hint="eastAsia"/>
                <w:color w:val="000000"/>
                <w:spacing w:val="-111"/>
                <w:highlight w:val="none"/>
              </w:rPr>
              <w:t>）</w:t>
            </w:r>
            <w:r>
              <w:rPr>
                <w:color w:val="000000"/>
                <w:spacing w:val="-1"/>
                <w:highlight w:val="none"/>
              </w:rPr>
              <w:t xml:space="preserve">  </w:t>
            </w:r>
            <w:r>
              <w:rPr>
                <w:rFonts w:hint="eastAsia"/>
                <w:color w:val="000000"/>
                <w:spacing w:val="-1"/>
                <w:highlight w:val="none"/>
              </w:rPr>
              <w:t>：</w:t>
            </w:r>
            <w:r>
              <w:rPr>
                <w:rFonts w:hint="eastAsia"/>
                <w:color w:val="000000"/>
                <w:szCs w:val="21"/>
                <w:highlight w:val="none"/>
              </w:rPr>
              <w:t>具有</w:t>
            </w:r>
            <w:r>
              <w:rPr>
                <w:rFonts w:hint="eastAsia"/>
                <w:color w:val="000000"/>
                <w:szCs w:val="21"/>
                <w:highlight w:val="none"/>
                <w:lang w:eastAsia="zh-CN"/>
              </w:rPr>
              <w:t>市政工程</w:t>
            </w:r>
            <w:r>
              <w:rPr>
                <w:rFonts w:hint="eastAsia"/>
                <w:color w:val="000000"/>
                <w:szCs w:val="21"/>
                <w:highlight w:val="none"/>
              </w:rPr>
              <w:t>专业二级及以上注册建造师证</w:t>
            </w:r>
            <w:r>
              <w:rPr>
                <w:rFonts w:hint="eastAsia"/>
                <w:color w:val="000000"/>
                <w:szCs w:val="21"/>
                <w:highlight w:val="none"/>
                <w:lang w:eastAsia="zh-CN"/>
              </w:rPr>
              <w:t>，</w:t>
            </w:r>
            <w:r>
              <w:rPr>
                <w:rFonts w:hint="eastAsia"/>
                <w:color w:val="000000"/>
                <w:szCs w:val="21"/>
                <w:highlight w:val="none"/>
              </w:rPr>
              <w:t>得</w:t>
            </w:r>
            <w:r>
              <w:rPr>
                <w:rFonts w:hint="eastAsia"/>
                <w:color w:val="000000"/>
                <w:szCs w:val="21"/>
                <w:highlight w:val="none"/>
                <w:lang w:val="en-US"/>
              </w:rPr>
              <w:t>6</w:t>
            </w:r>
            <w:r>
              <w:rPr>
                <w:rFonts w:hint="eastAsia"/>
                <w:color w:val="000000"/>
                <w:szCs w:val="21"/>
                <w:highlight w:val="none"/>
              </w:rPr>
              <w:t>分；</w:t>
            </w:r>
            <w:r>
              <w:rPr>
                <w:rFonts w:hint="eastAsia"/>
                <w:color w:val="000000"/>
                <w:szCs w:val="21"/>
                <w:highlight w:val="none"/>
                <w:lang w:val="en-US"/>
              </w:rPr>
              <w:t>满分6分。</w:t>
            </w:r>
            <w:r>
              <w:rPr>
                <w:rFonts w:hint="eastAsia"/>
                <w:color w:val="000000"/>
                <w:szCs w:val="21"/>
                <w:highlight w:val="none"/>
                <w:lang w:val="en-US" w:eastAsia="zh-CN"/>
              </w:rPr>
              <w:t>）</w:t>
            </w:r>
          </w:p>
          <w:p w14:paraId="7CF900CA">
            <w:pPr>
              <w:snapToGrid w:val="0"/>
              <w:spacing w:line="360" w:lineRule="auto"/>
              <w:ind w:firstLine="520" w:firstLineChars="250"/>
              <w:rPr>
                <w:rFonts w:eastAsia="宋体"/>
                <w:color w:val="000000"/>
                <w:highlight w:val="none"/>
              </w:rPr>
            </w:pPr>
            <w:r>
              <w:rPr>
                <w:rFonts w:eastAsia="Times New Roman"/>
                <w:color w:val="000000"/>
                <w:spacing w:val="-1"/>
                <w:highlight w:val="none"/>
              </w:rPr>
              <w:t>2</w:t>
            </w:r>
            <w:r>
              <w:rPr>
                <w:rFonts w:hint="eastAsia"/>
                <w:color w:val="000000"/>
                <w:spacing w:val="-1"/>
                <w:highlight w:val="none"/>
              </w:rPr>
              <w:t>、技术负责人（</w:t>
            </w:r>
            <w:r>
              <w:rPr>
                <w:rFonts w:hint="eastAsia"/>
                <w:color w:val="000000"/>
                <w:highlight w:val="none"/>
              </w:rPr>
              <w:t>满分</w:t>
            </w:r>
            <w:r>
              <w:rPr>
                <w:rFonts w:hint="eastAsia"/>
                <w:color w:val="000000"/>
                <w:spacing w:val="-3"/>
                <w:highlight w:val="none"/>
              </w:rPr>
              <w:t>6</w:t>
            </w:r>
            <w:r>
              <w:rPr>
                <w:rFonts w:hint="eastAsia"/>
                <w:color w:val="000000"/>
                <w:spacing w:val="-1"/>
                <w:highlight w:val="none"/>
              </w:rPr>
              <w:t>分</w:t>
            </w:r>
            <w:r>
              <w:rPr>
                <w:rFonts w:hint="eastAsia"/>
                <w:color w:val="000000"/>
                <w:spacing w:val="-109"/>
                <w:highlight w:val="none"/>
              </w:rPr>
              <w:t>）</w:t>
            </w:r>
            <w:r>
              <w:rPr>
                <w:color w:val="000000"/>
                <w:spacing w:val="-3"/>
                <w:highlight w:val="none"/>
              </w:rPr>
              <w:t xml:space="preserve">  </w:t>
            </w:r>
            <w:r>
              <w:rPr>
                <w:rFonts w:hint="eastAsia"/>
                <w:color w:val="000000"/>
                <w:spacing w:val="-1"/>
                <w:highlight w:val="none"/>
              </w:rPr>
              <w:t>：</w:t>
            </w:r>
            <w:r>
              <w:rPr>
                <w:rFonts w:hint="eastAsia" w:ascii="宋体" w:hAnsi="宋体" w:cs="宋体"/>
                <w:color w:val="000000"/>
                <w:kern w:val="0"/>
                <w:sz w:val="22"/>
                <w:szCs w:val="21"/>
                <w:highlight w:val="none"/>
                <w:lang w:val="zh-CN"/>
              </w:rPr>
              <w:t>具有中级职称证及</w:t>
            </w:r>
            <w:r>
              <w:rPr>
                <w:rFonts w:hint="eastAsia" w:ascii="宋体" w:hAnsi="宋体" w:cs="宋体"/>
                <w:color w:val="000000"/>
                <w:kern w:val="0"/>
                <w:sz w:val="22"/>
                <w:szCs w:val="21"/>
                <w:highlight w:val="none"/>
              </w:rPr>
              <w:t>以上）职称证，</w:t>
            </w:r>
            <w:r>
              <w:rPr>
                <w:rFonts w:hint="eastAsia" w:ascii="宋体" w:hAnsi="宋体" w:cs="宋体"/>
                <w:color w:val="000000"/>
                <w:kern w:val="0"/>
                <w:sz w:val="22"/>
                <w:szCs w:val="21"/>
                <w:highlight w:val="none"/>
                <w:lang w:val="zh-CN"/>
              </w:rPr>
              <w:t>得</w:t>
            </w:r>
            <w:r>
              <w:rPr>
                <w:rFonts w:hint="eastAsia" w:ascii="宋体" w:hAnsi="宋体" w:cs="宋体"/>
                <w:color w:val="000000"/>
                <w:kern w:val="0"/>
                <w:sz w:val="22"/>
                <w:szCs w:val="21"/>
                <w:highlight w:val="none"/>
              </w:rPr>
              <w:t>6</w:t>
            </w:r>
            <w:r>
              <w:rPr>
                <w:rFonts w:hint="eastAsia" w:ascii="宋体" w:hAnsi="宋体" w:cs="宋体"/>
                <w:color w:val="000000"/>
                <w:kern w:val="0"/>
                <w:sz w:val="22"/>
                <w:szCs w:val="21"/>
                <w:highlight w:val="none"/>
                <w:lang w:val="zh-CN"/>
              </w:rPr>
              <w:t>分；</w:t>
            </w:r>
            <w:r>
              <w:rPr>
                <w:rFonts w:hint="eastAsia" w:ascii="宋体" w:hAnsi="宋体" w:cs="宋体"/>
                <w:color w:val="000000"/>
                <w:kern w:val="0"/>
                <w:sz w:val="22"/>
                <w:szCs w:val="21"/>
                <w:highlight w:val="none"/>
              </w:rPr>
              <w:t>满分6分。</w:t>
            </w:r>
          </w:p>
          <w:p w14:paraId="37665DDF">
            <w:pPr>
              <w:snapToGrid w:val="0"/>
              <w:spacing w:line="360" w:lineRule="auto"/>
              <w:ind w:firstLine="416" w:firstLineChars="200"/>
              <w:rPr>
                <w:rFonts w:hint="eastAsia"/>
                <w:color w:val="000000"/>
                <w:spacing w:val="-1"/>
                <w:highlight w:val="none"/>
              </w:rPr>
            </w:pPr>
            <w:r>
              <w:rPr>
                <w:color w:val="000000"/>
                <w:spacing w:val="-1"/>
                <w:highlight w:val="none"/>
              </w:rPr>
              <w:t>3</w:t>
            </w:r>
            <w:r>
              <w:rPr>
                <w:rFonts w:hint="eastAsia"/>
                <w:color w:val="000000"/>
                <w:spacing w:val="-1"/>
                <w:highlight w:val="none"/>
              </w:rPr>
              <w:t>、其他管理人员（</w:t>
            </w:r>
            <w:r>
              <w:rPr>
                <w:rFonts w:hint="eastAsia"/>
                <w:color w:val="000000"/>
                <w:highlight w:val="none"/>
              </w:rPr>
              <w:t>满分</w:t>
            </w:r>
            <w:r>
              <w:rPr>
                <w:rFonts w:hint="eastAsia"/>
                <w:color w:val="000000"/>
                <w:spacing w:val="-3"/>
                <w:highlight w:val="none"/>
              </w:rPr>
              <w:t>6</w:t>
            </w:r>
            <w:r>
              <w:rPr>
                <w:rFonts w:hint="eastAsia"/>
                <w:color w:val="000000"/>
                <w:spacing w:val="-1"/>
                <w:highlight w:val="none"/>
              </w:rPr>
              <w:t>分</w:t>
            </w:r>
            <w:r>
              <w:rPr>
                <w:rFonts w:hint="eastAsia"/>
                <w:color w:val="000000"/>
                <w:spacing w:val="-109"/>
                <w:highlight w:val="none"/>
              </w:rPr>
              <w:t>）</w:t>
            </w:r>
            <w:r>
              <w:rPr>
                <w:color w:val="000000"/>
                <w:spacing w:val="-3"/>
                <w:highlight w:val="none"/>
              </w:rPr>
              <w:t xml:space="preserve">  </w:t>
            </w:r>
            <w:r>
              <w:rPr>
                <w:rFonts w:hint="eastAsia"/>
                <w:color w:val="000000"/>
                <w:spacing w:val="-1"/>
                <w:highlight w:val="none"/>
              </w:rPr>
              <w:t>：</w:t>
            </w:r>
          </w:p>
          <w:p w14:paraId="65694E06">
            <w:pPr>
              <w:snapToGrid w:val="0"/>
              <w:spacing w:line="360" w:lineRule="auto"/>
              <w:ind w:firstLine="416" w:firstLineChars="200"/>
              <w:rPr>
                <w:rFonts w:hint="default" w:ascii="宋体" w:hAnsi="宋体" w:eastAsia="宋体"/>
                <w:bCs/>
                <w:color w:val="000000"/>
                <w:szCs w:val="21"/>
                <w:highlight w:val="none"/>
                <w:lang w:val="en-US" w:eastAsia="zh-CN"/>
              </w:rPr>
            </w:pPr>
            <w:r>
              <w:rPr>
                <w:rFonts w:hint="eastAsia"/>
                <w:color w:val="000000"/>
                <w:spacing w:val="-1"/>
                <w:highlight w:val="none"/>
              </w:rPr>
              <w:t>基本要求：人员齐备，且具备相关施工现场专业人员职业培训合格证书（施工员、质量员、安全员、材料员应具有有效的相应施工现场专业人员职业培训合格证书，且专职安全员需有有效建筑施工企业三类人员C证，且拟投入的项目管理人员符合国家及广西壮族自治区的规定）。</w:t>
            </w:r>
          </w:p>
        </w:tc>
        <w:tc>
          <w:tcPr>
            <w:tcW w:w="461" w:type="pct"/>
            <w:noWrap w:val="0"/>
            <w:vAlign w:val="top"/>
          </w:tcPr>
          <w:p w14:paraId="4D4CABC9">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18分</w:t>
            </w:r>
          </w:p>
        </w:tc>
      </w:tr>
      <w:tr w14:paraId="36BB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459" w:type="pct"/>
            <w:noWrap w:val="0"/>
            <w:vAlign w:val="top"/>
          </w:tcPr>
          <w:p w14:paraId="11F1F971">
            <w:pPr>
              <w:spacing w:line="360" w:lineRule="auto"/>
              <w:rPr>
                <w:rFonts w:ascii="宋体" w:hAnsi="宋体"/>
                <w:bCs/>
                <w:color w:val="000000"/>
                <w:szCs w:val="21"/>
                <w:highlight w:val="none"/>
              </w:rPr>
            </w:pPr>
            <w:r>
              <w:rPr>
                <w:rFonts w:hint="eastAsia" w:ascii="宋体" w:hAnsi="宋体"/>
                <w:bCs/>
                <w:color w:val="000000"/>
                <w:szCs w:val="21"/>
                <w:highlight w:val="none"/>
                <w:lang w:val="en-US" w:eastAsia="zh-CN"/>
              </w:rPr>
              <w:t>2</w:t>
            </w:r>
            <w:r>
              <w:rPr>
                <w:rFonts w:hint="eastAsia" w:ascii="宋体" w:hAnsi="宋体"/>
                <w:bCs/>
                <w:color w:val="000000"/>
                <w:szCs w:val="21"/>
                <w:highlight w:val="none"/>
              </w:rPr>
              <w:t>.2</w:t>
            </w:r>
          </w:p>
        </w:tc>
        <w:tc>
          <w:tcPr>
            <w:tcW w:w="628" w:type="pct"/>
            <w:noWrap w:val="0"/>
            <w:vAlign w:val="top"/>
          </w:tcPr>
          <w:p w14:paraId="7853CFE8">
            <w:pPr>
              <w:spacing w:line="360" w:lineRule="auto"/>
              <w:rPr>
                <w:rFonts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04BA78E1">
            <w:pPr>
              <w:spacing w:line="360" w:lineRule="auto"/>
              <w:ind w:firstLine="0" w:firstLineChars="0"/>
              <w:rPr>
                <w:rFonts w:hint="eastAsia" w:ascii="宋体" w:hAnsi="宋体"/>
                <w:bCs/>
                <w:color w:val="000000"/>
                <w:szCs w:val="21"/>
                <w:highlight w:val="none"/>
              </w:rPr>
            </w:pPr>
            <w:r>
              <w:rPr>
                <w:rFonts w:hint="eastAsia" w:ascii="宋体" w:hAnsi="宋体"/>
                <w:bCs/>
                <w:color w:val="000000"/>
                <w:szCs w:val="21"/>
                <w:highlight w:val="none"/>
              </w:rPr>
              <w:t>（2）</w:t>
            </w:r>
            <w:r>
              <w:rPr>
                <w:rFonts w:hint="eastAsia" w:ascii="宋体" w:hAnsi="宋体" w:cs="宋体"/>
                <w:color w:val="000000"/>
                <w:kern w:val="0"/>
                <w:highlight w:val="none"/>
              </w:rPr>
              <w:t>主要施工方法（</w:t>
            </w:r>
            <w:r>
              <w:rPr>
                <w:rFonts w:ascii="宋体" w:hAnsi="宋体" w:cs="宋体"/>
                <w:color w:val="000000"/>
                <w:kern w:val="0"/>
                <w:highlight w:val="none"/>
              </w:rPr>
              <w:t>12</w:t>
            </w:r>
            <w:r>
              <w:rPr>
                <w:rFonts w:hint="eastAsia" w:ascii="宋体" w:hAnsi="宋体" w:cs="宋体"/>
                <w:color w:val="000000"/>
                <w:kern w:val="0"/>
                <w:highlight w:val="none"/>
              </w:rPr>
              <w:t>分）</w:t>
            </w:r>
          </w:p>
          <w:p w14:paraId="42E7CD11">
            <w:pPr>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 xml:space="preserve">12 </w:t>
            </w:r>
            <w:r>
              <w:rPr>
                <w:rFonts w:hint="eastAsia" w:ascii="宋体" w:hAnsi="宋体" w:cs="宋体"/>
                <w:color w:val="000000"/>
                <w:highlight w:val="none"/>
              </w:rPr>
              <w:t>分）：对项目总体有深刻认识，表述清晰、完整，严谨、合理，措施先进、具体、有效、成熟，采用了已论证的新技术、新工艺、新材料、新设备；施工段划分呼应总体表述，划分清晰、合理，符合规范要求。</w:t>
            </w:r>
          </w:p>
          <w:p w14:paraId="000D548F">
            <w:pPr>
              <w:spacing w:line="360" w:lineRule="auto"/>
              <w:ind w:firstLine="420" w:firstLineChars="200"/>
              <w:rPr>
                <w:rFonts w:ascii="宋体" w:cs="宋体"/>
                <w:color w:val="000000"/>
                <w:highlight w:val="none"/>
              </w:rPr>
            </w:pPr>
            <w:r>
              <w:rPr>
                <w:rFonts w:hint="eastAsia" w:ascii="宋体" w:hAnsi="宋体" w:cs="宋体"/>
                <w:color w:val="000000"/>
                <w:highlight w:val="none"/>
              </w:rPr>
              <w:t>二档（</w:t>
            </w:r>
            <w:r>
              <w:rPr>
                <w:rFonts w:ascii="宋体" w:hAnsi="宋体" w:cs="宋体"/>
                <w:color w:val="000000"/>
                <w:highlight w:val="none"/>
              </w:rPr>
              <w:t>8</w:t>
            </w:r>
            <w:r>
              <w:rPr>
                <w:rFonts w:hint="eastAsia" w:ascii="宋体" w:hAnsi="宋体" w:cs="宋体"/>
                <w:color w:val="000000"/>
                <w:highlight w:val="none"/>
              </w:rPr>
              <w:t>分）：对项目总体有一定认识，表述清晰、完整，措施具体有效；施工段划分呼应总体表述，划分清晰，符合规范要求。</w:t>
            </w:r>
          </w:p>
          <w:p w14:paraId="50A7985C">
            <w:pPr>
              <w:spacing w:line="360" w:lineRule="auto"/>
              <w:ind w:firstLine="420" w:firstLineChars="200"/>
              <w:rPr>
                <w:rFonts w:hint="eastAsia" w:ascii="宋体" w:hAnsi="宋体"/>
                <w:bCs/>
                <w:color w:val="000000"/>
                <w:szCs w:val="21"/>
                <w:highlight w:val="none"/>
              </w:rPr>
            </w:pPr>
            <w:r>
              <w:rPr>
                <w:rFonts w:hint="eastAsia" w:ascii="宋体" w:hAnsi="宋体" w:cs="宋体"/>
                <w:color w:val="000000"/>
                <w:highlight w:val="none"/>
              </w:rPr>
              <w:t>三档（</w:t>
            </w:r>
            <w:r>
              <w:rPr>
                <w:rFonts w:ascii="宋体" w:hAnsi="宋体" w:cs="宋体"/>
                <w:color w:val="000000"/>
                <w:highlight w:val="none"/>
              </w:rPr>
              <w:t>4</w:t>
            </w:r>
            <w:r>
              <w:rPr>
                <w:rFonts w:hint="eastAsia" w:ascii="宋体" w:hAnsi="宋体" w:cs="宋体"/>
                <w:color w:val="000000"/>
                <w:highlight w:val="none"/>
              </w:rPr>
              <w:t>分）：对项目认识不足，表述不清晰，措施不具体；施工段划分不合理。</w:t>
            </w:r>
          </w:p>
        </w:tc>
        <w:tc>
          <w:tcPr>
            <w:tcW w:w="461" w:type="pct"/>
            <w:noWrap w:val="0"/>
            <w:vAlign w:val="top"/>
          </w:tcPr>
          <w:p w14:paraId="3265B31B">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rPr>
              <w:t>1</w:t>
            </w:r>
            <w:r>
              <w:rPr>
                <w:rFonts w:hint="eastAsia" w:ascii="宋体" w:hAnsi="宋体"/>
                <w:bCs/>
                <w:color w:val="000000"/>
                <w:szCs w:val="21"/>
                <w:highlight w:val="none"/>
                <w:lang w:val="en-US" w:eastAsia="zh-CN"/>
              </w:rPr>
              <w:t>2</w:t>
            </w:r>
            <w:r>
              <w:rPr>
                <w:rFonts w:hint="eastAsia" w:ascii="宋体" w:hAnsi="宋体"/>
                <w:bCs/>
                <w:color w:val="000000"/>
                <w:szCs w:val="21"/>
                <w:highlight w:val="none"/>
                <w:lang w:eastAsia="zh-CN"/>
              </w:rPr>
              <w:t>分</w:t>
            </w:r>
          </w:p>
        </w:tc>
      </w:tr>
      <w:tr w14:paraId="72B0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459" w:type="pct"/>
            <w:noWrap w:val="0"/>
            <w:vAlign w:val="top"/>
          </w:tcPr>
          <w:p w14:paraId="7F705D74">
            <w:pPr>
              <w:spacing w:line="360" w:lineRule="auto"/>
              <w:rPr>
                <w:rFonts w:ascii="宋体" w:hAnsi="宋体"/>
                <w:bCs/>
                <w:color w:val="000000"/>
                <w:szCs w:val="21"/>
                <w:highlight w:val="none"/>
              </w:rPr>
            </w:pPr>
            <w:r>
              <w:rPr>
                <w:rFonts w:hint="eastAsia" w:ascii="宋体" w:hAnsi="宋体"/>
                <w:bCs/>
                <w:color w:val="000000"/>
                <w:szCs w:val="21"/>
                <w:highlight w:val="none"/>
                <w:lang w:val="en-US" w:eastAsia="zh-CN"/>
              </w:rPr>
              <w:t>2</w:t>
            </w:r>
            <w:r>
              <w:rPr>
                <w:rFonts w:hint="eastAsia" w:ascii="宋体" w:hAnsi="宋体"/>
                <w:bCs/>
                <w:color w:val="000000"/>
                <w:szCs w:val="21"/>
                <w:highlight w:val="none"/>
              </w:rPr>
              <w:t>.3</w:t>
            </w:r>
          </w:p>
        </w:tc>
        <w:tc>
          <w:tcPr>
            <w:tcW w:w="628" w:type="pct"/>
            <w:noWrap w:val="0"/>
            <w:vAlign w:val="top"/>
          </w:tcPr>
          <w:p w14:paraId="69965579">
            <w:pPr>
              <w:spacing w:line="360" w:lineRule="auto"/>
              <w:rPr>
                <w:rFonts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4228A793">
            <w:pPr>
              <w:widowControl/>
              <w:spacing w:line="360" w:lineRule="exact"/>
              <w:jc w:val="left"/>
              <w:rPr>
                <w:rFonts w:hint="eastAsia" w:hAnsi="宋体"/>
                <w:bCs/>
                <w:color w:val="000000"/>
                <w:highlight w:val="none"/>
              </w:rPr>
            </w:pPr>
            <w:r>
              <w:rPr>
                <w:rFonts w:hint="eastAsia" w:ascii="宋体" w:hAnsi="宋体"/>
                <w:bCs/>
                <w:color w:val="000000"/>
                <w:szCs w:val="21"/>
                <w:highlight w:val="none"/>
              </w:rPr>
              <w:t>（3）</w:t>
            </w:r>
            <w:r>
              <w:rPr>
                <w:rFonts w:hint="eastAsia" w:ascii="宋体" w:hAnsi="宋体" w:cs="宋体"/>
                <w:color w:val="000000"/>
                <w:kern w:val="0"/>
                <w:highlight w:val="none"/>
              </w:rPr>
              <w:t>拟投入的主要物资计划（</w:t>
            </w:r>
            <w:r>
              <w:rPr>
                <w:rFonts w:ascii="宋体" w:hAnsi="宋体" w:cs="宋体"/>
                <w:color w:val="000000"/>
                <w:kern w:val="0"/>
                <w:highlight w:val="none"/>
              </w:rPr>
              <w:t>6</w:t>
            </w:r>
            <w:r>
              <w:rPr>
                <w:rFonts w:hint="eastAsia" w:ascii="宋体" w:hAnsi="宋体" w:cs="宋体"/>
                <w:color w:val="000000"/>
                <w:kern w:val="0"/>
                <w:highlight w:val="none"/>
              </w:rPr>
              <w:t>分）</w:t>
            </w:r>
          </w:p>
          <w:p w14:paraId="7CAE7D41">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分）：投入计划与进度计划呼应，较好满足施工需要，调配投入计划合理、准确。</w:t>
            </w:r>
            <w:r>
              <w:rPr>
                <w:rFonts w:ascii="宋体" w:hAnsi="宋体" w:cs="宋体"/>
                <w:color w:val="000000"/>
                <w:highlight w:val="none"/>
              </w:rPr>
              <w:t xml:space="preserve"> </w:t>
            </w:r>
          </w:p>
          <w:p w14:paraId="6E969BCC">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分）：投入计划与进度计划呼应，基本满足施工需要，调配投入计划基本合理、准确。</w:t>
            </w:r>
            <w:r>
              <w:rPr>
                <w:rFonts w:ascii="宋体" w:hAnsi="宋体" w:cs="宋体"/>
                <w:color w:val="000000"/>
                <w:highlight w:val="none"/>
              </w:rPr>
              <w:t xml:space="preserve"> </w:t>
            </w:r>
          </w:p>
          <w:p w14:paraId="7BF8D717">
            <w:pPr>
              <w:widowControl/>
              <w:spacing w:line="360" w:lineRule="exact"/>
              <w:ind w:firstLine="420" w:firstLineChars="200"/>
              <w:rPr>
                <w:rFonts w:hint="eastAsia" w:ascii="宋体" w:hAnsi="宋体"/>
                <w:bCs/>
                <w:color w:val="000000"/>
                <w:szCs w:val="21"/>
                <w:highlight w:val="none"/>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分）：投入计划与进度计划不呼应，不能满足施工需要。</w:t>
            </w:r>
          </w:p>
        </w:tc>
        <w:tc>
          <w:tcPr>
            <w:tcW w:w="461" w:type="pct"/>
            <w:noWrap w:val="0"/>
            <w:vAlign w:val="top"/>
          </w:tcPr>
          <w:p w14:paraId="27EF05FF">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6分</w:t>
            </w:r>
          </w:p>
        </w:tc>
      </w:tr>
      <w:tr w14:paraId="6F27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459" w:type="pct"/>
            <w:noWrap w:val="0"/>
            <w:vAlign w:val="top"/>
          </w:tcPr>
          <w:p w14:paraId="4B22AAA8">
            <w:pPr>
              <w:spacing w:line="360" w:lineRule="auto"/>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2.4</w:t>
            </w:r>
          </w:p>
        </w:tc>
        <w:tc>
          <w:tcPr>
            <w:tcW w:w="628" w:type="pct"/>
            <w:noWrap w:val="0"/>
            <w:vAlign w:val="top"/>
          </w:tcPr>
          <w:p w14:paraId="3F1ABB00">
            <w:pPr>
              <w:spacing w:line="360" w:lineRule="auto"/>
              <w:rPr>
                <w:rFonts w:hint="eastAsia" w:ascii="宋体" w:hAnsi="宋体"/>
                <w:bCs/>
                <w:color w:val="000000"/>
                <w:szCs w:val="21"/>
                <w:highlight w:val="none"/>
              </w:rPr>
            </w:pPr>
            <w:r>
              <w:rPr>
                <w:rFonts w:hint="eastAsia" w:ascii="宋体" w:hAnsi="宋体"/>
                <w:bCs/>
                <w:color w:val="000000"/>
                <w:szCs w:val="21"/>
                <w:highlight w:val="none"/>
              </w:rPr>
              <w:t>技术</w:t>
            </w:r>
          </w:p>
        </w:tc>
        <w:tc>
          <w:tcPr>
            <w:tcW w:w="3450" w:type="pct"/>
            <w:noWrap w:val="0"/>
            <w:vAlign w:val="top"/>
          </w:tcPr>
          <w:p w14:paraId="187098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outlineLvl w:val="9"/>
              <w:rPr>
                <w:rFonts w:hint="eastAsia" w:hAnsi="宋体" w:cs="仿宋_GB2312"/>
                <w:color w:val="000000"/>
                <w:highlight w:val="none"/>
              </w:rPr>
            </w:pPr>
            <w:r>
              <w:rPr>
                <w:rFonts w:hint="eastAsia" w:hAnsi="宋体" w:cs="仿宋_GB2312"/>
                <w:color w:val="000000"/>
                <w:highlight w:val="none"/>
              </w:rPr>
              <w:t>（4）</w:t>
            </w:r>
            <w:r>
              <w:rPr>
                <w:rFonts w:hint="eastAsia" w:ascii="宋体" w:hAnsi="宋体" w:cs="宋体"/>
                <w:color w:val="000000"/>
                <w:kern w:val="0"/>
                <w:highlight w:val="none"/>
              </w:rPr>
              <w:t>拟投入的主要施工机械、设备计划（</w:t>
            </w:r>
            <w:r>
              <w:rPr>
                <w:rFonts w:ascii="宋体" w:hAnsi="宋体" w:cs="宋体"/>
                <w:color w:val="000000"/>
                <w:kern w:val="0"/>
                <w:highlight w:val="none"/>
              </w:rPr>
              <w:t>6</w:t>
            </w:r>
            <w:r>
              <w:rPr>
                <w:rFonts w:hint="eastAsia" w:ascii="宋体" w:hAnsi="宋体" w:cs="宋体"/>
                <w:color w:val="000000"/>
                <w:kern w:val="0"/>
                <w:highlight w:val="none"/>
              </w:rPr>
              <w:t>分）</w:t>
            </w:r>
          </w:p>
          <w:p w14:paraId="24CCB4BB">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分）：投入计划与进度计划呼应，较好满足施工需要，采用较先进机械设备。</w:t>
            </w:r>
            <w:r>
              <w:rPr>
                <w:rFonts w:ascii="宋体" w:hAnsi="宋体" w:cs="宋体"/>
                <w:color w:val="000000"/>
                <w:highlight w:val="none"/>
              </w:rPr>
              <w:t xml:space="preserve"> </w:t>
            </w:r>
          </w:p>
          <w:p w14:paraId="00FD15CC">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分）：投入计划与进度计划呼应，满足施工需要。</w:t>
            </w:r>
          </w:p>
          <w:p w14:paraId="038507B7">
            <w:pPr>
              <w:widowControl/>
              <w:spacing w:line="360" w:lineRule="exact"/>
              <w:ind w:firstLine="420" w:firstLineChars="200"/>
              <w:rPr>
                <w:rFonts w:hint="eastAsia" w:hAnsi="宋体" w:cs="仿宋_GB2312"/>
                <w:color w:val="000000"/>
                <w:highlight w:val="none"/>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分）：投入计划与进度计划呼应，基本满足施工需要。</w:t>
            </w:r>
          </w:p>
        </w:tc>
        <w:tc>
          <w:tcPr>
            <w:tcW w:w="461" w:type="pct"/>
            <w:noWrap w:val="0"/>
            <w:vAlign w:val="top"/>
          </w:tcPr>
          <w:p w14:paraId="0B8B8721">
            <w:pPr>
              <w:spacing w:line="360" w:lineRule="auto"/>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44A1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7BBFDD02">
            <w:pPr>
              <w:spacing w:line="360" w:lineRule="auto"/>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2.5</w:t>
            </w:r>
          </w:p>
        </w:tc>
        <w:tc>
          <w:tcPr>
            <w:tcW w:w="628" w:type="pct"/>
            <w:noWrap w:val="0"/>
            <w:vAlign w:val="top"/>
          </w:tcPr>
          <w:p w14:paraId="7F757027">
            <w:pPr>
              <w:spacing w:line="360" w:lineRule="auto"/>
              <w:rPr>
                <w:rFonts w:hint="eastAsia"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技术</w:t>
            </w:r>
          </w:p>
        </w:tc>
        <w:tc>
          <w:tcPr>
            <w:tcW w:w="3450" w:type="pct"/>
            <w:noWrap w:val="0"/>
            <w:vAlign w:val="top"/>
          </w:tcPr>
          <w:p w14:paraId="5A6E78D6">
            <w:pPr>
              <w:numPr>
                <w:ilvl w:val="0"/>
                <w:numId w:val="5"/>
              </w:numPr>
              <w:spacing w:line="360" w:lineRule="auto"/>
              <w:rPr>
                <w:rFonts w:hint="eastAsia"/>
                <w:color w:val="000000"/>
                <w:highlight w:val="none"/>
              </w:rPr>
            </w:pPr>
            <w:r>
              <w:rPr>
                <w:rFonts w:hint="eastAsia"/>
                <w:color w:val="000000"/>
                <w:highlight w:val="none"/>
              </w:rPr>
              <w:t>劳动力安排计划（</w:t>
            </w:r>
            <w:r>
              <w:rPr>
                <w:color w:val="000000"/>
                <w:highlight w:val="none"/>
              </w:rPr>
              <w:t>6</w:t>
            </w:r>
            <w:r>
              <w:rPr>
                <w:rFonts w:hint="eastAsia"/>
                <w:color w:val="000000"/>
                <w:highlight w:val="none"/>
              </w:rPr>
              <w:t>分）</w:t>
            </w:r>
          </w:p>
          <w:p w14:paraId="3E74CF6A">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分）：各主要施工工序应有详细周密的劳动力安排计划，有各工种劳动力安排计划，劳动力投入合理，满足施工需要。</w:t>
            </w:r>
            <w:r>
              <w:rPr>
                <w:rFonts w:ascii="宋体" w:hAnsi="宋体" w:cs="宋体"/>
                <w:color w:val="000000"/>
                <w:highlight w:val="none"/>
              </w:rPr>
              <w:t xml:space="preserve"> </w:t>
            </w:r>
          </w:p>
          <w:p w14:paraId="044E6E48">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分）：各主要施工工序应有详细周密的劳动力安排计划，有各工种劳动力安排计划，劳动力投入基本合理，满足施工需要。</w:t>
            </w:r>
          </w:p>
          <w:p w14:paraId="6F0E341E">
            <w:pPr>
              <w:pStyle w:val="40"/>
              <w:ind w:left="0" w:leftChars="0" w:firstLine="420" w:firstLineChars="200"/>
              <w:rPr>
                <w:rFonts w:hint="eastAsia"/>
                <w:color w:val="000000"/>
                <w:highlight w:val="none"/>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分）：各主要施工工序有劳动力安排计划，有各工种劳动力安排计划，劳动力投入基本合理，基本满足施工需要。</w:t>
            </w:r>
          </w:p>
        </w:tc>
        <w:tc>
          <w:tcPr>
            <w:tcW w:w="461" w:type="pct"/>
            <w:noWrap w:val="0"/>
            <w:vAlign w:val="top"/>
          </w:tcPr>
          <w:p w14:paraId="102DF9CA">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211E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4504E46B">
            <w:pPr>
              <w:spacing w:line="360" w:lineRule="auto"/>
              <w:rPr>
                <w:rFonts w:hint="eastAsia"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2.6</w:t>
            </w:r>
          </w:p>
        </w:tc>
        <w:tc>
          <w:tcPr>
            <w:tcW w:w="628" w:type="pct"/>
            <w:noWrap w:val="0"/>
            <w:vAlign w:val="top"/>
          </w:tcPr>
          <w:p w14:paraId="2B6EC3DD">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3EBFF3E7">
            <w:pPr>
              <w:widowControl/>
              <w:numPr>
                <w:ilvl w:val="0"/>
                <w:numId w:val="5"/>
              </w:numPr>
              <w:spacing w:line="360" w:lineRule="auto"/>
              <w:ind w:left="0" w:leftChars="0" w:firstLine="0" w:firstLineChars="0"/>
              <w:rPr>
                <w:rFonts w:hint="eastAsia"/>
                <w:color w:val="000000"/>
                <w:highlight w:val="none"/>
              </w:rPr>
            </w:pPr>
            <w:r>
              <w:rPr>
                <w:rFonts w:hint="eastAsia"/>
                <w:color w:val="000000"/>
                <w:highlight w:val="none"/>
              </w:rPr>
              <w:t>确保工程质量的技术组织措施（</w:t>
            </w:r>
            <w:r>
              <w:rPr>
                <w:color w:val="000000"/>
                <w:highlight w:val="none"/>
              </w:rPr>
              <w:t>6</w:t>
            </w:r>
            <w:r>
              <w:rPr>
                <w:rFonts w:hint="eastAsia"/>
                <w:color w:val="000000"/>
                <w:highlight w:val="none"/>
              </w:rPr>
              <w:t>分）</w:t>
            </w:r>
          </w:p>
          <w:p w14:paraId="0BCFE956">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分）：编制的各分部分项工程的主要施工方法完善、合理、满足项目的实际施工要求。针对项目实际提出先进、可行、具体的保证措施，质量保证承诺具体。</w:t>
            </w:r>
          </w:p>
          <w:p w14:paraId="0D269685">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分）：编制的各分部分项工程的主要施工方法基本完善、基本满足项目的实际施工要求。针对项目实际提出可行、具体的保证措施，满足磋商文件的质量要求。</w:t>
            </w:r>
          </w:p>
          <w:p w14:paraId="5D2274A8">
            <w:pPr>
              <w:pStyle w:val="40"/>
              <w:numPr>
                <w:ilvl w:val="0"/>
                <w:numId w:val="0"/>
              </w:numPr>
              <w:ind w:leftChars="0" w:firstLine="420" w:firstLineChars="200"/>
              <w:rPr>
                <w:rFonts w:hint="default"/>
                <w:color w:val="000000"/>
                <w:highlight w:val="none"/>
                <w:lang w:val="en-US" w:eastAsia="zh-CN"/>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分）：编制的各分部分项工程的主要施工方法不完善、不满足项目的实际施工要求。质量保证措施不具体。</w:t>
            </w:r>
          </w:p>
        </w:tc>
        <w:tc>
          <w:tcPr>
            <w:tcW w:w="461" w:type="pct"/>
            <w:noWrap w:val="0"/>
            <w:vAlign w:val="top"/>
          </w:tcPr>
          <w:p w14:paraId="01080D9E">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0B89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67C21EE4">
            <w:pPr>
              <w:spacing w:line="360" w:lineRule="auto"/>
              <w:rPr>
                <w:rFonts w:hint="eastAsia"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2.7</w:t>
            </w:r>
          </w:p>
        </w:tc>
        <w:tc>
          <w:tcPr>
            <w:tcW w:w="628" w:type="pct"/>
            <w:noWrap w:val="0"/>
            <w:vAlign w:val="top"/>
          </w:tcPr>
          <w:p w14:paraId="498122EC">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283B1C49">
            <w:pPr>
              <w:widowControl/>
              <w:numPr>
                <w:ilvl w:val="0"/>
                <w:numId w:val="5"/>
              </w:numPr>
              <w:spacing w:line="360" w:lineRule="auto"/>
              <w:ind w:left="0" w:leftChars="0" w:firstLine="0" w:firstLineChars="0"/>
              <w:rPr>
                <w:rFonts w:hint="eastAsia"/>
                <w:color w:val="000000"/>
                <w:highlight w:val="none"/>
              </w:rPr>
            </w:pPr>
            <w:r>
              <w:rPr>
                <w:rFonts w:hint="eastAsia"/>
                <w:color w:val="000000"/>
                <w:highlight w:val="none"/>
              </w:rPr>
              <w:t>确保安全生产的技术组织措施（</w:t>
            </w:r>
            <w:r>
              <w:rPr>
                <w:color w:val="000000"/>
                <w:highlight w:val="none"/>
              </w:rPr>
              <w:t>6</w:t>
            </w:r>
            <w:r>
              <w:rPr>
                <w:rFonts w:hint="eastAsia"/>
                <w:color w:val="000000"/>
                <w:highlight w:val="none"/>
              </w:rPr>
              <w:t>分）</w:t>
            </w:r>
          </w:p>
          <w:p w14:paraId="019266B7">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一档（</w:t>
            </w:r>
            <w:r>
              <w:rPr>
                <w:rFonts w:ascii="宋体" w:hAnsi="宋体" w:cs="宋体"/>
                <w:color w:val="000000"/>
                <w:highlight w:val="none"/>
              </w:rPr>
              <w:t>6</w:t>
            </w:r>
            <w:r>
              <w:rPr>
                <w:rFonts w:hint="eastAsia" w:ascii="宋体" w:hAnsi="宋体" w:cs="宋体"/>
                <w:color w:val="000000"/>
                <w:highlight w:val="none"/>
              </w:rPr>
              <w:t>分）：针对项目应有专门的安全管理人员和制度，且人员配备合理，制度健全，各道工序安全技术措施针对性强，符合实际且满足有关安全技术标准要求。现场防火、应急救援、社会治安安全措施得力。</w:t>
            </w:r>
          </w:p>
          <w:p w14:paraId="3D186E57">
            <w:pPr>
              <w:widowControl/>
              <w:spacing w:line="360" w:lineRule="auto"/>
              <w:ind w:firstLine="420" w:firstLineChars="200"/>
              <w:rPr>
                <w:rFonts w:ascii="宋体" w:cs="宋体"/>
                <w:color w:val="000000"/>
                <w:highlight w:val="none"/>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针对项目应有专门的安全管理人员和制度，且人员配备基本合理，制度基本健全，各道工序安全技术措施针对性强，基本满足符合实际且满足有关安全技术标准要求。现场防火、应急救援、社会治安安全措施得力。</w:t>
            </w:r>
          </w:p>
          <w:p w14:paraId="66E29127">
            <w:pPr>
              <w:pStyle w:val="40"/>
              <w:numPr>
                <w:ilvl w:val="0"/>
                <w:numId w:val="0"/>
              </w:numPr>
              <w:ind w:leftChars="0" w:firstLine="420" w:firstLineChars="200"/>
              <w:rPr>
                <w:rFonts w:hint="default"/>
                <w:color w:val="000000"/>
                <w:highlight w:val="none"/>
                <w:lang w:val="en-US" w:eastAsia="zh-CN"/>
              </w:rPr>
            </w:pPr>
            <w:r>
              <w:rPr>
                <w:rFonts w:hint="eastAsia" w:ascii="宋体" w:hAnsi="宋体" w:cs="宋体"/>
                <w:color w:val="000000"/>
                <w:highlight w:val="none"/>
              </w:rPr>
              <w:t>三挡（</w:t>
            </w:r>
            <w:r>
              <w:rPr>
                <w:rFonts w:ascii="宋体" w:hAnsi="宋体" w:cs="宋体"/>
                <w:color w:val="000000"/>
                <w:highlight w:val="none"/>
              </w:rPr>
              <w:t>2</w:t>
            </w:r>
            <w:r>
              <w:rPr>
                <w:rFonts w:hint="eastAsia" w:ascii="宋体" w:hAnsi="宋体" w:cs="宋体"/>
                <w:color w:val="000000"/>
                <w:highlight w:val="none"/>
              </w:rPr>
              <w:t>分）：针对项目应有专门的安全管理人员和制度，且人员配备不合理，制度不健全，各道工序安全技术措施针对性差，不符合实际且满足有关安全技术标准要求。现场防火、应急救援、社会治安安全措施不完善。</w:t>
            </w:r>
          </w:p>
        </w:tc>
        <w:tc>
          <w:tcPr>
            <w:tcW w:w="461" w:type="pct"/>
            <w:noWrap w:val="0"/>
            <w:vAlign w:val="top"/>
          </w:tcPr>
          <w:p w14:paraId="13D29FD8">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6435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47363E62">
            <w:pPr>
              <w:spacing w:line="360" w:lineRule="auto"/>
              <w:rPr>
                <w:rFonts w:hint="eastAsia"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2.8</w:t>
            </w:r>
          </w:p>
        </w:tc>
        <w:tc>
          <w:tcPr>
            <w:tcW w:w="628" w:type="pct"/>
            <w:noWrap w:val="0"/>
            <w:vAlign w:val="top"/>
          </w:tcPr>
          <w:p w14:paraId="3D78621C">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67A79225">
            <w:pPr>
              <w:numPr>
                <w:ilvl w:val="0"/>
                <w:numId w:val="5"/>
              </w:numPr>
              <w:spacing w:line="360" w:lineRule="auto"/>
              <w:ind w:left="0" w:leftChars="0" w:firstLine="0" w:firstLineChars="0"/>
              <w:rPr>
                <w:rFonts w:hint="eastAsia"/>
                <w:color w:val="000000"/>
                <w:highlight w:val="none"/>
              </w:rPr>
            </w:pPr>
            <w:r>
              <w:rPr>
                <w:rFonts w:hint="eastAsia"/>
                <w:color w:val="000000"/>
                <w:highlight w:val="none"/>
              </w:rPr>
              <w:t>确保工期的技术组织措施（</w:t>
            </w:r>
            <w:r>
              <w:rPr>
                <w:color w:val="000000"/>
                <w:highlight w:val="none"/>
              </w:rPr>
              <w:t>6</w:t>
            </w:r>
            <w:r>
              <w:rPr>
                <w:rFonts w:hint="eastAsia"/>
                <w:color w:val="000000"/>
                <w:highlight w:val="none"/>
              </w:rPr>
              <w:t>分）</w:t>
            </w:r>
          </w:p>
          <w:p w14:paraId="198735AB">
            <w:pPr>
              <w:widowControl/>
              <w:spacing w:line="360" w:lineRule="auto"/>
              <w:ind w:firstLine="420" w:firstLineChars="200"/>
              <w:rPr>
                <w:rFonts w:ascii="宋体" w:cs="宋体"/>
                <w:color w:val="000000"/>
                <w:highlight w:val="none"/>
                <w:lang w:val="zh-CN"/>
              </w:rPr>
            </w:pPr>
            <w:r>
              <w:rPr>
                <w:rFonts w:hint="eastAsia" w:ascii="宋体" w:hAnsi="宋体" w:cs="宋体"/>
                <w:color w:val="000000"/>
                <w:highlight w:val="none"/>
                <w:lang w:val="zh-CN"/>
              </w:rPr>
              <w:t>一档（</w:t>
            </w:r>
            <w:r>
              <w:rPr>
                <w:rFonts w:ascii="宋体" w:hAnsi="宋体" w:cs="宋体"/>
                <w:color w:val="000000"/>
                <w:highlight w:val="none"/>
                <w:lang w:val="zh-CN"/>
              </w:rPr>
              <w:t>6</w:t>
            </w:r>
            <w:r>
              <w:rPr>
                <w:rFonts w:hint="eastAsia" w:ascii="宋体" w:hAnsi="宋体" w:cs="宋体"/>
                <w:color w:val="000000"/>
                <w:highlight w:val="none"/>
                <w:lang w:val="zh-CN"/>
              </w:rPr>
              <w:t>分）：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7F02DBDC">
            <w:pPr>
              <w:widowControl/>
              <w:spacing w:line="360" w:lineRule="auto"/>
              <w:ind w:firstLine="420" w:firstLineChars="200"/>
              <w:rPr>
                <w:rFonts w:ascii="宋体" w:cs="宋体"/>
                <w:color w:val="000000"/>
                <w:highlight w:val="none"/>
                <w:lang w:val="zh-CN"/>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w:t>
            </w:r>
            <w:r>
              <w:rPr>
                <w:rFonts w:hint="eastAsia" w:ascii="宋体" w:hAnsi="宋体" w:cs="宋体"/>
                <w:color w:val="000000"/>
                <w:highlight w:val="none"/>
                <w:lang w:val="zh-CN"/>
              </w:rPr>
              <w:t>：在施工工艺、施工方法、材料选用、劳动力安排、技术等方面有基本保证工期的具体措施且措施得当。有控制工期的施工进度计划。应有施工总进度表或施工网络图，各项计划图表编制基本完善，安排科学合理，符合本项目施工实际要求。</w:t>
            </w:r>
          </w:p>
          <w:p w14:paraId="7F1B6971">
            <w:pPr>
              <w:pStyle w:val="40"/>
              <w:numPr>
                <w:ilvl w:val="0"/>
                <w:numId w:val="0"/>
              </w:numPr>
              <w:ind w:leftChars="0" w:firstLine="420" w:firstLineChars="200"/>
              <w:rPr>
                <w:rFonts w:hint="default"/>
                <w:color w:val="000000"/>
                <w:highlight w:val="none"/>
                <w:lang w:val="en-US" w:eastAsia="zh-CN"/>
              </w:rPr>
            </w:pPr>
            <w:r>
              <w:rPr>
                <w:rFonts w:hint="eastAsia" w:ascii="宋体" w:hAnsi="宋体" w:cs="宋体"/>
                <w:color w:val="000000"/>
                <w:highlight w:val="none"/>
                <w:lang w:val="zh-CN"/>
              </w:rPr>
              <w:t>三挡（</w:t>
            </w:r>
            <w:r>
              <w:rPr>
                <w:rFonts w:ascii="宋体" w:hAnsi="宋体" w:cs="宋体"/>
                <w:color w:val="000000"/>
                <w:highlight w:val="none"/>
                <w:lang w:val="zh-CN"/>
              </w:rPr>
              <w:t>2</w:t>
            </w:r>
            <w:r>
              <w:rPr>
                <w:rFonts w:hint="eastAsia" w:ascii="宋体" w:hAnsi="宋体" w:cs="宋体"/>
                <w:color w:val="000000"/>
                <w:highlight w:val="none"/>
                <w:lang w:val="zh-CN"/>
              </w:rPr>
              <w:t>分）：在施工工艺、施工方法、材料选用、劳动力安排、技术等方面没有保证工期的具体措施。没有控制工期的施工进度计划。没有有施工总进度表或施工网络图，各项计划图表编制不完善，安排科学不合理，不符合本项目施工实际要求。</w:t>
            </w:r>
          </w:p>
        </w:tc>
        <w:tc>
          <w:tcPr>
            <w:tcW w:w="461" w:type="pct"/>
            <w:noWrap w:val="0"/>
            <w:vAlign w:val="top"/>
          </w:tcPr>
          <w:p w14:paraId="15121C45">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5E32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326DD3B6">
            <w:pPr>
              <w:spacing w:line="360" w:lineRule="auto"/>
              <w:rPr>
                <w:rFonts w:hint="eastAsia"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2.9</w:t>
            </w:r>
          </w:p>
        </w:tc>
        <w:tc>
          <w:tcPr>
            <w:tcW w:w="628" w:type="pct"/>
            <w:noWrap w:val="0"/>
            <w:vAlign w:val="top"/>
          </w:tcPr>
          <w:p w14:paraId="14E67848">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63D7E6A3">
            <w:pPr>
              <w:numPr>
                <w:ilvl w:val="0"/>
                <w:numId w:val="5"/>
              </w:numPr>
              <w:spacing w:line="360" w:lineRule="auto"/>
              <w:ind w:left="0" w:leftChars="0" w:firstLine="0" w:firstLineChars="0"/>
              <w:rPr>
                <w:rFonts w:hint="default"/>
                <w:color w:val="000000"/>
                <w:highlight w:val="none"/>
                <w:lang w:val="en-US" w:eastAsia="zh-CN"/>
              </w:rPr>
            </w:pPr>
            <w:r>
              <w:rPr>
                <w:rFonts w:hint="eastAsia"/>
                <w:color w:val="000000"/>
                <w:highlight w:val="none"/>
              </w:rPr>
              <w:t>确保文明施工的技术组织措施（</w:t>
            </w:r>
            <w:r>
              <w:rPr>
                <w:color w:val="000000"/>
                <w:highlight w:val="none"/>
              </w:rPr>
              <w:t>6</w:t>
            </w:r>
            <w:r>
              <w:rPr>
                <w:rFonts w:hint="eastAsia"/>
                <w:color w:val="000000"/>
                <w:highlight w:val="none"/>
              </w:rPr>
              <w:t>分）</w:t>
            </w:r>
          </w:p>
          <w:p w14:paraId="6F0D2437">
            <w:pPr>
              <w:pStyle w:val="17"/>
              <w:ind w:left="0" w:leftChars="0" w:right="44" w:rightChars="21" w:firstLine="420" w:firstLineChars="200"/>
              <w:rPr>
                <w:rFonts w:ascii="宋体" w:cs="宋体"/>
                <w:color w:val="000000"/>
                <w:highlight w:val="none"/>
                <w:lang w:val="zh-CN"/>
              </w:rPr>
            </w:pPr>
            <w:r>
              <w:rPr>
                <w:rFonts w:hint="eastAsia" w:ascii="宋体" w:hAnsi="宋体" w:cs="宋体"/>
                <w:color w:val="000000"/>
                <w:highlight w:val="none"/>
                <w:lang w:val="zh-CN"/>
              </w:rPr>
              <w:t>一档（</w:t>
            </w:r>
            <w:r>
              <w:rPr>
                <w:rFonts w:ascii="宋体" w:hAnsi="宋体" w:cs="宋体"/>
                <w:color w:val="000000"/>
                <w:highlight w:val="none"/>
                <w:lang w:val="zh-CN"/>
              </w:rPr>
              <w:t>6</w:t>
            </w:r>
            <w:r>
              <w:rPr>
                <w:rFonts w:hint="eastAsia" w:ascii="宋体" w:hAnsi="宋体" w:cs="宋体"/>
                <w:color w:val="000000"/>
                <w:highlight w:val="none"/>
                <w:lang w:val="zh-CN"/>
              </w:rPr>
              <w:t>分）：针对本工程项目特点，有现场文明施工、环境保护措施、采用新型密闭车及扬尘治理，且措施内容符合《广西壮族自治区建筑工程文明施工导则》、《梧州市大气污染防治</w:t>
            </w:r>
            <w:r>
              <w:rPr>
                <w:rFonts w:ascii="宋体" w:hAnsi="宋体" w:cs="宋体"/>
                <w:color w:val="000000"/>
                <w:highlight w:val="none"/>
                <w:lang w:val="zh-CN"/>
              </w:rPr>
              <w:t>2015</w:t>
            </w:r>
            <w:r>
              <w:rPr>
                <w:rFonts w:hint="eastAsia" w:ascii="宋体" w:hAnsi="宋体" w:cs="宋体"/>
                <w:color w:val="000000"/>
                <w:highlight w:val="none"/>
                <w:lang w:val="zh-CN"/>
              </w:rPr>
              <w:t>年度建筑工地文明施工管理及扬尘治理实施工作方案》（梧建</w:t>
            </w:r>
            <w:r>
              <w:rPr>
                <w:rFonts w:ascii="宋体" w:hAnsi="宋体" w:cs="宋体"/>
                <w:color w:val="000000"/>
                <w:highlight w:val="none"/>
                <w:lang w:val="zh-CN"/>
              </w:rPr>
              <w:t>[2015]129</w:t>
            </w:r>
            <w:r>
              <w:rPr>
                <w:rFonts w:hint="eastAsia" w:ascii="宋体" w:hAnsi="宋体" w:cs="宋体"/>
                <w:color w:val="000000"/>
                <w:highlight w:val="none"/>
                <w:lang w:val="zh-CN"/>
              </w:rPr>
              <w:t>号）、《关于进一步做好我市建筑工地扬尘治理工作的紧急通知》（梧建</w:t>
            </w:r>
            <w:r>
              <w:rPr>
                <w:rFonts w:ascii="宋体" w:hAnsi="宋体" w:cs="宋体"/>
                <w:color w:val="000000"/>
                <w:highlight w:val="none"/>
                <w:lang w:val="zh-CN"/>
              </w:rPr>
              <w:t>[2015]239</w:t>
            </w:r>
            <w:r>
              <w:rPr>
                <w:rFonts w:hint="eastAsia" w:ascii="宋体" w:hAnsi="宋体" w:cs="宋体"/>
                <w:color w:val="000000"/>
                <w:highlight w:val="none"/>
                <w:lang w:val="zh-CN"/>
              </w:rPr>
              <w:t>号）及关于严格执行建筑垃圾运输车辆管理工作的通知（梧建</w:t>
            </w:r>
            <w:r>
              <w:rPr>
                <w:rFonts w:ascii="宋体" w:hAnsi="宋体" w:cs="宋体"/>
                <w:color w:val="000000"/>
                <w:highlight w:val="none"/>
              </w:rPr>
              <w:t>[2018]195</w:t>
            </w:r>
            <w:r>
              <w:rPr>
                <w:rFonts w:hint="eastAsia" w:ascii="宋体" w:hAnsi="宋体" w:cs="宋体"/>
                <w:color w:val="000000"/>
                <w:highlight w:val="none"/>
              </w:rPr>
              <w:t>号</w:t>
            </w:r>
            <w:r>
              <w:rPr>
                <w:rFonts w:hint="eastAsia" w:ascii="宋体" w:hAnsi="宋体" w:cs="宋体"/>
                <w:color w:val="000000"/>
                <w:highlight w:val="none"/>
                <w:lang w:val="zh-CN"/>
              </w:rPr>
              <w:t>要求。各项措施先进、具体、完整、可行</w:t>
            </w:r>
            <w:r>
              <w:rPr>
                <w:rFonts w:ascii="宋体" w:cs="宋体"/>
                <w:color w:val="000000"/>
                <w:highlight w:val="none"/>
                <w:lang w:val="zh-CN"/>
              </w:rPr>
              <w:t>,</w:t>
            </w:r>
            <w:r>
              <w:rPr>
                <w:rFonts w:hint="eastAsia" w:ascii="宋体" w:hAnsi="宋体" w:cs="宋体"/>
                <w:color w:val="000000"/>
                <w:highlight w:val="none"/>
                <w:lang w:val="zh-CN"/>
              </w:rPr>
              <w:t>有具体实现</w:t>
            </w:r>
            <w:r>
              <w:rPr>
                <w:rFonts w:ascii="宋体" w:hAnsi="宋体" w:cs="宋体"/>
                <w:color w:val="000000"/>
                <w:highlight w:val="none"/>
                <w:lang w:val="zh-CN"/>
              </w:rPr>
              <w:t xml:space="preserve"> </w:t>
            </w:r>
            <w:r>
              <w:rPr>
                <w:rFonts w:hint="eastAsia" w:ascii="宋体" w:hAnsi="宋体" w:cs="宋体"/>
                <w:color w:val="000000"/>
                <w:highlight w:val="none"/>
                <w:lang w:val="zh-CN"/>
              </w:rPr>
              <w:t>现场文明施工目标的承诺</w:t>
            </w:r>
            <w:r>
              <w:rPr>
                <w:rFonts w:ascii="宋体" w:cs="宋体"/>
                <w:color w:val="000000"/>
                <w:highlight w:val="none"/>
                <w:lang w:val="zh-CN"/>
              </w:rPr>
              <w:t>,</w:t>
            </w:r>
            <w:r>
              <w:rPr>
                <w:rFonts w:hint="eastAsia" w:ascii="宋体" w:hAnsi="宋体" w:cs="宋体"/>
                <w:color w:val="000000"/>
                <w:highlight w:val="none"/>
                <w:lang w:val="zh-CN"/>
              </w:rPr>
              <w:t>采用规范正确、清晰。</w:t>
            </w:r>
          </w:p>
          <w:p w14:paraId="13474198">
            <w:pPr>
              <w:pStyle w:val="17"/>
              <w:ind w:left="0" w:leftChars="0" w:right="44" w:rightChars="21" w:firstLine="420" w:firstLineChars="200"/>
              <w:rPr>
                <w:rFonts w:ascii="宋体" w:cs="宋体"/>
                <w:color w:val="000000"/>
                <w:highlight w:val="none"/>
                <w:lang w:val="zh-CN"/>
              </w:rPr>
            </w:pPr>
            <w:r>
              <w:rPr>
                <w:rFonts w:hint="eastAsia" w:ascii="宋体" w:hAnsi="宋体" w:cs="宋体"/>
                <w:color w:val="000000"/>
                <w:highlight w:val="none"/>
              </w:rPr>
              <w:t>二挡（</w:t>
            </w:r>
            <w:r>
              <w:rPr>
                <w:rFonts w:ascii="宋体" w:hAnsi="宋体" w:cs="宋体"/>
                <w:color w:val="000000"/>
                <w:highlight w:val="none"/>
              </w:rPr>
              <w:t>4</w:t>
            </w:r>
            <w:r>
              <w:rPr>
                <w:rFonts w:hint="eastAsia" w:ascii="宋体" w:hAnsi="宋体" w:cs="宋体"/>
                <w:color w:val="000000"/>
                <w:highlight w:val="none"/>
              </w:rPr>
              <w:t>分）</w:t>
            </w:r>
            <w:r>
              <w:rPr>
                <w:rFonts w:hint="eastAsia" w:ascii="宋体" w:hAnsi="宋体" w:cs="宋体"/>
                <w:color w:val="000000"/>
                <w:highlight w:val="none"/>
                <w:lang w:val="zh-CN"/>
              </w:rPr>
              <w:t>：针对本工程项目特点，有现场文明施工、环境保护措施，且措施内容应符合《广西壮族自治区建筑工程文明施工导则》、《梧州市大气污染防治</w:t>
            </w:r>
            <w:r>
              <w:rPr>
                <w:rFonts w:ascii="宋体" w:hAnsi="宋体" w:cs="宋体"/>
                <w:color w:val="000000"/>
                <w:highlight w:val="none"/>
                <w:lang w:val="zh-CN"/>
              </w:rPr>
              <w:t>2015</w:t>
            </w:r>
            <w:r>
              <w:rPr>
                <w:rFonts w:hint="eastAsia" w:ascii="宋体" w:hAnsi="宋体" w:cs="宋体"/>
                <w:color w:val="000000"/>
                <w:highlight w:val="none"/>
                <w:lang w:val="zh-CN"/>
              </w:rPr>
              <w:t>年度建筑工地文明施工管理及扬尘治理实施工作方案》（梧建</w:t>
            </w:r>
            <w:r>
              <w:rPr>
                <w:rFonts w:ascii="宋体" w:hAnsi="宋体" w:cs="宋体"/>
                <w:color w:val="000000"/>
                <w:highlight w:val="none"/>
                <w:lang w:val="zh-CN"/>
              </w:rPr>
              <w:t>[2015]129</w:t>
            </w:r>
            <w:r>
              <w:rPr>
                <w:rFonts w:hint="eastAsia" w:ascii="宋体" w:hAnsi="宋体" w:cs="宋体"/>
                <w:color w:val="000000"/>
                <w:highlight w:val="none"/>
                <w:lang w:val="zh-CN"/>
              </w:rPr>
              <w:t>号）、《关于进一步做好我市建筑工地扬尘治理工作的紧急通知》（梧建</w:t>
            </w:r>
            <w:r>
              <w:rPr>
                <w:rFonts w:ascii="宋体" w:hAnsi="宋体" w:cs="宋体"/>
                <w:color w:val="000000"/>
                <w:highlight w:val="none"/>
                <w:lang w:val="zh-CN"/>
              </w:rPr>
              <w:t>[2015]239</w:t>
            </w:r>
            <w:r>
              <w:rPr>
                <w:rFonts w:hint="eastAsia" w:ascii="宋体" w:hAnsi="宋体" w:cs="宋体"/>
                <w:color w:val="000000"/>
                <w:highlight w:val="none"/>
                <w:lang w:val="zh-CN"/>
              </w:rPr>
              <w:t>号）及关于严格执行建筑垃圾运输车辆管理工作的通知（梧建</w:t>
            </w:r>
            <w:r>
              <w:rPr>
                <w:rFonts w:ascii="宋体" w:hAnsi="宋体" w:cs="宋体"/>
                <w:color w:val="000000"/>
                <w:highlight w:val="none"/>
              </w:rPr>
              <w:t>[2018]195</w:t>
            </w:r>
            <w:r>
              <w:rPr>
                <w:rFonts w:hint="eastAsia" w:ascii="宋体" w:hAnsi="宋体" w:cs="宋体"/>
                <w:color w:val="000000"/>
                <w:highlight w:val="none"/>
              </w:rPr>
              <w:t>号</w:t>
            </w:r>
            <w:r>
              <w:rPr>
                <w:rFonts w:hint="eastAsia" w:ascii="宋体" w:hAnsi="宋体" w:cs="宋体"/>
                <w:color w:val="000000"/>
                <w:highlight w:val="none"/>
                <w:lang w:val="zh-CN"/>
              </w:rPr>
              <w:t>要求。各项措施基本合理</w:t>
            </w:r>
            <w:r>
              <w:rPr>
                <w:rFonts w:ascii="宋体" w:cs="宋体"/>
                <w:color w:val="000000"/>
                <w:highlight w:val="none"/>
                <w:lang w:val="zh-CN"/>
              </w:rPr>
              <w:t>,</w:t>
            </w:r>
            <w:r>
              <w:rPr>
                <w:rFonts w:hint="eastAsia" w:ascii="宋体" w:hAnsi="宋体" w:cs="宋体"/>
                <w:color w:val="000000"/>
                <w:highlight w:val="none"/>
                <w:lang w:val="zh-CN"/>
              </w:rPr>
              <w:t>采用规范正确。</w:t>
            </w:r>
          </w:p>
          <w:p w14:paraId="2C4023E2">
            <w:pPr>
              <w:pStyle w:val="40"/>
              <w:ind w:left="0" w:leftChars="0" w:firstLine="420" w:firstLineChars="200"/>
              <w:rPr>
                <w:rFonts w:hint="default"/>
                <w:color w:val="000000"/>
                <w:highlight w:val="none"/>
                <w:lang w:val="en-US" w:eastAsia="zh-CN"/>
              </w:rPr>
            </w:pPr>
            <w:r>
              <w:rPr>
                <w:rFonts w:hint="eastAsia" w:ascii="宋体" w:hAnsi="宋体" w:cs="宋体"/>
                <w:color w:val="000000"/>
                <w:highlight w:val="none"/>
                <w:lang w:val="zh-CN"/>
              </w:rPr>
              <w:t>三挡（</w:t>
            </w:r>
            <w:r>
              <w:rPr>
                <w:rFonts w:ascii="宋体" w:hAnsi="宋体" w:cs="宋体"/>
                <w:color w:val="000000"/>
                <w:highlight w:val="none"/>
                <w:lang w:val="zh-CN"/>
              </w:rPr>
              <w:t>2</w:t>
            </w:r>
            <w:r>
              <w:rPr>
                <w:rFonts w:hint="eastAsia" w:ascii="宋体" w:hAnsi="宋体" w:cs="宋体"/>
                <w:color w:val="000000"/>
                <w:highlight w:val="none"/>
                <w:lang w:val="zh-CN"/>
              </w:rPr>
              <w:t>分）：有基本措施不得力，采用规范不正确。</w:t>
            </w:r>
          </w:p>
        </w:tc>
        <w:tc>
          <w:tcPr>
            <w:tcW w:w="461" w:type="pct"/>
            <w:noWrap w:val="0"/>
            <w:vAlign w:val="top"/>
          </w:tcPr>
          <w:p w14:paraId="014F0B71">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7ADD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1D61FD53">
            <w:pPr>
              <w:spacing w:line="360" w:lineRule="auto"/>
              <w:rPr>
                <w:rFonts w:hint="default" w:ascii="宋体" w:hAnsi="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2.10</w:t>
            </w:r>
          </w:p>
        </w:tc>
        <w:tc>
          <w:tcPr>
            <w:tcW w:w="628" w:type="pct"/>
            <w:noWrap w:val="0"/>
            <w:vAlign w:val="top"/>
          </w:tcPr>
          <w:p w14:paraId="2F57D705">
            <w:pPr>
              <w:spacing w:line="360" w:lineRule="auto"/>
              <w:rPr>
                <w:rFonts w:hint="eastAsia" w:ascii="宋体" w:hAnsi="宋体" w:eastAsia="宋体"/>
                <w:bCs/>
                <w:color w:val="000000"/>
                <w:kern w:val="2"/>
                <w:sz w:val="21"/>
                <w:szCs w:val="21"/>
                <w:highlight w:val="none"/>
                <w:lang w:val="en-US" w:eastAsia="zh-CN" w:bidi="ar-SA"/>
              </w:rPr>
            </w:pPr>
            <w:r>
              <w:rPr>
                <w:rFonts w:hint="eastAsia" w:ascii="宋体" w:hAnsi="宋体"/>
                <w:bCs/>
                <w:color w:val="000000"/>
                <w:szCs w:val="21"/>
                <w:highlight w:val="none"/>
                <w:lang w:val="en-US" w:eastAsia="zh-CN"/>
              </w:rPr>
              <w:t>技术</w:t>
            </w:r>
          </w:p>
        </w:tc>
        <w:tc>
          <w:tcPr>
            <w:tcW w:w="3450" w:type="pct"/>
            <w:noWrap w:val="0"/>
            <w:vAlign w:val="top"/>
          </w:tcPr>
          <w:p w14:paraId="74F81744">
            <w:pPr>
              <w:numPr>
                <w:ilvl w:val="0"/>
                <w:numId w:val="5"/>
              </w:numPr>
              <w:spacing w:line="360" w:lineRule="auto"/>
              <w:ind w:left="0" w:leftChars="0" w:firstLine="0" w:firstLineChars="0"/>
              <w:rPr>
                <w:rFonts w:hint="default"/>
                <w:color w:val="000000"/>
                <w:highlight w:val="none"/>
                <w:lang w:val="en-US" w:eastAsia="zh-CN"/>
              </w:rPr>
            </w:pPr>
            <w:r>
              <w:rPr>
                <w:rFonts w:hint="eastAsia"/>
                <w:color w:val="000000"/>
                <w:highlight w:val="none"/>
              </w:rPr>
              <w:t>工程施工的重点和难点及保证措施（</w:t>
            </w:r>
            <w:r>
              <w:rPr>
                <w:color w:val="000000"/>
                <w:highlight w:val="none"/>
              </w:rPr>
              <w:t>6</w:t>
            </w:r>
            <w:r>
              <w:rPr>
                <w:rFonts w:hint="eastAsia"/>
                <w:color w:val="000000"/>
                <w:highlight w:val="none"/>
              </w:rPr>
              <w:t>分）</w:t>
            </w:r>
          </w:p>
          <w:p w14:paraId="161460DC">
            <w:pPr>
              <w:widowControl/>
              <w:spacing w:line="360" w:lineRule="auto"/>
              <w:ind w:firstLine="420" w:firstLineChars="200"/>
              <w:rPr>
                <w:rFonts w:ascii="宋体" w:cs="宋体"/>
                <w:color w:val="000000"/>
                <w:highlight w:val="none"/>
                <w:lang w:val="zh-CN"/>
              </w:rPr>
            </w:pPr>
            <w:r>
              <w:rPr>
                <w:rFonts w:hint="eastAsia" w:ascii="宋体" w:hAnsi="宋体" w:cs="宋体"/>
                <w:color w:val="000000"/>
                <w:highlight w:val="none"/>
                <w:lang w:val="zh-CN"/>
              </w:rPr>
              <w:t>一档（</w:t>
            </w:r>
            <w:r>
              <w:rPr>
                <w:rFonts w:ascii="宋体" w:hAnsi="宋体" w:cs="宋体"/>
                <w:color w:val="000000"/>
                <w:highlight w:val="none"/>
                <w:lang w:val="zh-CN"/>
              </w:rPr>
              <w:t>6</w:t>
            </w:r>
            <w:r>
              <w:rPr>
                <w:rFonts w:hint="eastAsia" w:ascii="宋体" w:hAnsi="宋体" w:cs="宋体"/>
                <w:color w:val="000000"/>
                <w:highlight w:val="none"/>
                <w:lang w:val="zh-CN"/>
              </w:rPr>
              <w:t>分）：对项目关键技术、工艺有深入的表述，对重点，难点有先进合理的施工措施并有可行的安全措施，解决方案完整、经济、安全、切实可行，措施得力。</w:t>
            </w:r>
          </w:p>
          <w:p w14:paraId="5433F8F7">
            <w:pPr>
              <w:widowControl/>
              <w:spacing w:line="360" w:lineRule="auto"/>
              <w:ind w:firstLine="420" w:firstLineChars="200"/>
              <w:rPr>
                <w:rFonts w:ascii="宋体" w:cs="宋体"/>
                <w:color w:val="000000"/>
                <w:highlight w:val="none"/>
                <w:lang w:val="zh-CN"/>
              </w:rPr>
            </w:pPr>
            <w:r>
              <w:rPr>
                <w:rFonts w:hint="eastAsia" w:ascii="宋体" w:hAnsi="宋体" w:cs="宋体"/>
                <w:color w:val="000000"/>
                <w:highlight w:val="none"/>
                <w:lang w:val="zh-CN"/>
              </w:rPr>
              <w:t>二挡（</w:t>
            </w:r>
            <w:r>
              <w:rPr>
                <w:rFonts w:ascii="宋体" w:hAnsi="宋体" w:cs="宋体"/>
                <w:color w:val="000000"/>
                <w:highlight w:val="none"/>
                <w:lang w:val="zh-CN"/>
              </w:rPr>
              <w:t>4</w:t>
            </w:r>
            <w:r>
              <w:rPr>
                <w:rFonts w:hint="eastAsia" w:ascii="宋体" w:hAnsi="宋体" w:cs="宋体"/>
                <w:color w:val="000000"/>
                <w:highlight w:val="none"/>
                <w:lang w:val="zh-CN"/>
              </w:rPr>
              <w:t>分）：对项目关键技术、工艺有深入的表述，对重点、难点有合理的建议，解决方案经济、安全、基本可行。</w:t>
            </w:r>
          </w:p>
          <w:p w14:paraId="7897F2AF">
            <w:pPr>
              <w:pStyle w:val="40"/>
              <w:ind w:left="0" w:leftChars="0" w:firstLine="420" w:firstLineChars="200"/>
              <w:rPr>
                <w:rFonts w:hint="default"/>
                <w:color w:val="000000"/>
                <w:highlight w:val="none"/>
                <w:lang w:val="en-US" w:eastAsia="zh-CN"/>
              </w:rPr>
            </w:pPr>
            <w:r>
              <w:rPr>
                <w:rFonts w:hint="eastAsia" w:ascii="宋体" w:hAnsi="宋体" w:cs="宋体"/>
                <w:color w:val="000000"/>
                <w:highlight w:val="none"/>
                <w:lang w:val="zh-CN"/>
              </w:rPr>
              <w:t>三挡（</w:t>
            </w:r>
            <w:r>
              <w:rPr>
                <w:rFonts w:ascii="宋体" w:hAnsi="宋体" w:cs="宋体"/>
                <w:color w:val="000000"/>
                <w:highlight w:val="none"/>
                <w:lang w:val="zh-CN"/>
              </w:rPr>
              <w:t>2</w:t>
            </w:r>
            <w:r>
              <w:rPr>
                <w:rFonts w:hint="eastAsia" w:ascii="宋体" w:hAnsi="宋体" w:cs="宋体"/>
                <w:color w:val="000000"/>
                <w:highlight w:val="none"/>
                <w:lang w:val="zh-CN"/>
              </w:rPr>
              <w:t>分）：对项目关键技术有表述，对重点、难点有建议，解决方案不可行。</w:t>
            </w:r>
          </w:p>
        </w:tc>
        <w:tc>
          <w:tcPr>
            <w:tcW w:w="461" w:type="pct"/>
            <w:noWrap w:val="0"/>
            <w:vAlign w:val="top"/>
          </w:tcPr>
          <w:p w14:paraId="3A302B1D">
            <w:pPr>
              <w:spacing w:line="360" w:lineRule="auto"/>
              <w:jc w:val="center"/>
              <w:rPr>
                <w:rFonts w:hint="default" w:ascii="宋体" w:hAnsi="宋体"/>
                <w:bCs/>
                <w:color w:val="000000"/>
                <w:szCs w:val="21"/>
                <w:highlight w:val="none"/>
                <w:lang w:val="en-US" w:eastAsia="zh-CN"/>
              </w:rPr>
            </w:pPr>
            <w:r>
              <w:rPr>
                <w:rFonts w:hint="eastAsia" w:ascii="宋体" w:hAnsi="宋体"/>
                <w:bCs/>
                <w:color w:val="000000"/>
                <w:szCs w:val="21"/>
                <w:highlight w:val="none"/>
                <w:lang w:val="en-US" w:eastAsia="zh-CN"/>
              </w:rPr>
              <w:t>6分</w:t>
            </w:r>
          </w:p>
        </w:tc>
      </w:tr>
      <w:tr w14:paraId="584D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top"/>
          </w:tcPr>
          <w:p w14:paraId="58F8061F">
            <w:pPr>
              <w:spacing w:line="360" w:lineRule="auto"/>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3</w:t>
            </w:r>
          </w:p>
        </w:tc>
        <w:tc>
          <w:tcPr>
            <w:tcW w:w="628" w:type="pct"/>
            <w:noWrap w:val="0"/>
            <w:vAlign w:val="top"/>
          </w:tcPr>
          <w:p w14:paraId="05DBB5A4">
            <w:pPr>
              <w:spacing w:line="360" w:lineRule="auto"/>
              <w:rPr>
                <w:rFonts w:hint="eastAsia" w:ascii="宋体" w:hAnsi="宋体"/>
                <w:bCs/>
                <w:color w:val="000000"/>
                <w:szCs w:val="21"/>
                <w:highlight w:val="none"/>
              </w:rPr>
            </w:pPr>
            <w:r>
              <w:rPr>
                <w:rFonts w:hint="eastAsia" w:ascii="宋体" w:hAnsi="宋体"/>
                <w:bCs/>
                <w:color w:val="000000"/>
                <w:szCs w:val="21"/>
                <w:highlight w:val="none"/>
              </w:rPr>
              <w:t>商务资信</w:t>
            </w:r>
          </w:p>
        </w:tc>
        <w:tc>
          <w:tcPr>
            <w:tcW w:w="3450" w:type="pct"/>
            <w:noWrap w:val="0"/>
            <w:vAlign w:val="top"/>
          </w:tcPr>
          <w:p w14:paraId="6D468D76">
            <w:pPr>
              <w:spacing w:line="360" w:lineRule="auto"/>
              <w:ind w:firstLine="0" w:firstLineChars="0"/>
              <w:jc w:val="both"/>
              <w:rPr>
                <w:rFonts w:hint="default" w:ascii="宋体" w:hAnsi="宋体"/>
                <w:bCs/>
                <w:color w:val="000000"/>
                <w:szCs w:val="21"/>
                <w:highlight w:val="none"/>
                <w:lang w:val="en-US"/>
              </w:rPr>
            </w:pPr>
            <w:r>
              <w:rPr>
                <w:rFonts w:hint="eastAsia" w:ascii="宋体" w:hAnsi="宋体"/>
                <w:bCs/>
                <w:color w:val="000000"/>
                <w:szCs w:val="21"/>
                <w:highlight w:val="none"/>
              </w:rPr>
              <w:t>商务</w:t>
            </w:r>
            <w:r>
              <w:rPr>
                <w:rFonts w:hint="eastAsia" w:ascii="宋体" w:hAnsi="宋体"/>
                <w:bCs/>
                <w:color w:val="000000"/>
                <w:szCs w:val="21"/>
                <w:highlight w:val="none"/>
                <w:lang w:val="en-US" w:eastAsia="zh-CN"/>
              </w:rPr>
              <w:t>分（满分12分）</w:t>
            </w:r>
          </w:p>
        </w:tc>
        <w:tc>
          <w:tcPr>
            <w:tcW w:w="461" w:type="pct"/>
            <w:noWrap w:val="0"/>
            <w:vAlign w:val="top"/>
          </w:tcPr>
          <w:p w14:paraId="682D707B">
            <w:pPr>
              <w:spacing w:line="360" w:lineRule="auto"/>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12分</w:t>
            </w:r>
          </w:p>
        </w:tc>
      </w:tr>
      <w:tr w14:paraId="69DA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noWrap w:val="0"/>
            <w:vAlign w:val="top"/>
          </w:tcPr>
          <w:p w14:paraId="493EB9AB">
            <w:pPr>
              <w:spacing w:line="360" w:lineRule="auto"/>
              <w:rPr>
                <w:rFonts w:ascii="宋体" w:hAnsi="宋体"/>
                <w:bCs/>
                <w:color w:val="000000"/>
                <w:szCs w:val="21"/>
                <w:highlight w:val="none"/>
              </w:rPr>
            </w:pPr>
            <w:r>
              <w:rPr>
                <w:rFonts w:hint="eastAsia" w:ascii="宋体" w:hAnsi="宋体"/>
                <w:bCs/>
                <w:color w:val="000000"/>
                <w:szCs w:val="21"/>
                <w:highlight w:val="none"/>
                <w:lang w:val="en-US" w:eastAsia="zh-CN"/>
              </w:rPr>
              <w:t>3</w:t>
            </w:r>
            <w:r>
              <w:rPr>
                <w:rFonts w:hint="eastAsia" w:ascii="宋体" w:hAnsi="宋体"/>
                <w:bCs/>
                <w:color w:val="000000"/>
                <w:szCs w:val="21"/>
                <w:highlight w:val="none"/>
              </w:rPr>
              <w:t>.1</w:t>
            </w:r>
          </w:p>
        </w:tc>
        <w:tc>
          <w:tcPr>
            <w:tcW w:w="628" w:type="pct"/>
            <w:noWrap w:val="0"/>
            <w:vAlign w:val="top"/>
          </w:tcPr>
          <w:p w14:paraId="3FFDF66D">
            <w:pPr>
              <w:spacing w:line="360" w:lineRule="auto"/>
              <w:rPr>
                <w:rFonts w:hint="eastAsia" w:ascii="宋体" w:hAnsi="宋体"/>
                <w:bCs/>
                <w:color w:val="000000"/>
                <w:szCs w:val="21"/>
                <w:highlight w:val="none"/>
              </w:rPr>
            </w:pPr>
            <w:r>
              <w:rPr>
                <w:rFonts w:hint="eastAsia" w:ascii="宋体" w:hAnsi="宋体"/>
                <w:bCs/>
                <w:color w:val="000000"/>
                <w:szCs w:val="21"/>
                <w:highlight w:val="none"/>
              </w:rPr>
              <w:t>商务资信</w:t>
            </w:r>
          </w:p>
        </w:tc>
        <w:tc>
          <w:tcPr>
            <w:tcW w:w="3450" w:type="pct"/>
            <w:noWrap w:val="0"/>
            <w:vAlign w:val="top"/>
          </w:tcPr>
          <w:p w14:paraId="7887D670">
            <w:pPr>
              <w:spacing w:line="360" w:lineRule="auto"/>
              <w:ind w:firstLine="420" w:firstLineChars="200"/>
              <w:rPr>
                <w:rFonts w:hint="eastAsia" w:ascii="宋体" w:hAnsi="宋体"/>
                <w:bCs/>
                <w:color w:val="000000"/>
                <w:szCs w:val="21"/>
                <w:highlight w:val="none"/>
              </w:rPr>
            </w:pPr>
            <w:r>
              <w:rPr>
                <w:rFonts w:hint="eastAsia" w:ascii="宋体" w:hAnsi="宋体" w:cs="宋体"/>
                <w:color w:val="000000"/>
                <w:highlight w:val="none"/>
              </w:rPr>
              <w:t>1、</w:t>
            </w:r>
            <w:r>
              <w:rPr>
                <w:rFonts w:hint="eastAsia" w:ascii="宋体" w:hAnsi="宋体" w:cs="宋体"/>
                <w:color w:val="000000"/>
                <w:highlight w:val="none"/>
                <w:lang w:val="en-US" w:eastAsia="zh-CN"/>
              </w:rPr>
              <w:t>2019年至今</w:t>
            </w:r>
            <w:r>
              <w:rPr>
                <w:rFonts w:hint="eastAsia" w:ascii="宋体" w:hAnsi="宋体" w:cs="宋体"/>
                <w:color w:val="000000"/>
                <w:highlight w:val="none"/>
              </w:rPr>
              <w:t>完成过具有与本次采购项目类似的工程业绩的，</w:t>
            </w:r>
            <w:r>
              <w:rPr>
                <w:rFonts w:hint="eastAsia" w:ascii="宋体" w:hAnsi="宋体" w:cs="宋体"/>
                <w:color w:val="000000"/>
                <w:highlight w:val="none"/>
              </w:rPr>
              <w:t>提供</w:t>
            </w:r>
            <w:r>
              <w:rPr>
                <w:rFonts w:hint="eastAsia" w:ascii="宋体" w:hAnsi="宋体" w:cs="宋体"/>
                <w:color w:val="000000"/>
                <w:highlight w:val="none"/>
                <w:lang w:val="en-US" w:eastAsia="zh-CN"/>
              </w:rPr>
              <w:t>一</w:t>
            </w:r>
            <w:r>
              <w:rPr>
                <w:rFonts w:hint="eastAsia" w:ascii="宋体" w:hAnsi="宋体" w:cs="宋体"/>
                <w:color w:val="000000"/>
                <w:highlight w:val="none"/>
              </w:rPr>
              <w:t>个得</w:t>
            </w:r>
            <w:r>
              <w:rPr>
                <w:rFonts w:hint="eastAsia" w:ascii="宋体" w:hAnsi="宋体" w:cs="宋体"/>
                <w:color w:val="000000"/>
                <w:highlight w:val="none"/>
                <w:lang w:val="en-US" w:eastAsia="zh-CN"/>
              </w:rPr>
              <w:t>3</w:t>
            </w:r>
            <w:r>
              <w:rPr>
                <w:rFonts w:hint="eastAsia" w:ascii="宋体" w:hAnsi="宋体" w:cs="宋体"/>
                <w:color w:val="000000"/>
                <w:highlight w:val="none"/>
              </w:rPr>
              <w:t>分，满分</w:t>
            </w:r>
            <w:r>
              <w:rPr>
                <w:rFonts w:hint="eastAsia" w:ascii="宋体" w:hAnsi="宋体" w:cs="宋体"/>
                <w:color w:val="000000"/>
                <w:highlight w:val="none"/>
                <w:lang w:val="en-US" w:eastAsia="zh-CN"/>
              </w:rPr>
              <w:t>12</w:t>
            </w:r>
            <w:r>
              <w:rPr>
                <w:rFonts w:hint="eastAsia" w:ascii="宋体" w:hAnsi="宋体" w:cs="宋体"/>
                <w:color w:val="000000"/>
                <w:highlight w:val="none"/>
              </w:rPr>
              <w:t>分</w:t>
            </w:r>
            <w:r>
              <w:rPr>
                <w:rFonts w:hint="eastAsia" w:ascii="宋体" w:hAnsi="宋体" w:cs="宋体"/>
                <w:color w:val="000000"/>
                <w:highlight w:val="none"/>
                <w:lang w:eastAsia="zh-CN"/>
              </w:rPr>
              <w:t>，</w:t>
            </w:r>
            <w:r>
              <w:rPr>
                <w:rFonts w:hint="eastAsia" w:ascii="宋体" w:hAnsi="宋体" w:cs="宋体"/>
                <w:color w:val="000000"/>
                <w:highlight w:val="none"/>
              </w:rPr>
              <w:t>以中标通知书或合同复印件为准</w:t>
            </w:r>
            <w:r>
              <w:rPr>
                <w:rFonts w:hint="eastAsia" w:ascii="宋体" w:hAnsi="宋体" w:cs="宋体"/>
                <w:color w:val="000000"/>
                <w:highlight w:val="none"/>
                <w:lang w:eastAsia="zh-CN"/>
              </w:rPr>
              <w:t>。</w:t>
            </w:r>
            <w:r>
              <w:rPr>
                <w:rFonts w:hint="eastAsia" w:ascii="宋体" w:hAnsi="宋体"/>
                <w:bCs/>
                <w:color w:val="000000"/>
                <w:szCs w:val="21"/>
                <w:highlight w:val="none"/>
              </w:rPr>
              <w:t>（须提供</w:t>
            </w:r>
            <w:r>
              <w:rPr>
                <w:rFonts w:hint="eastAsia" w:ascii="宋体" w:hAnsi="宋体"/>
                <w:bCs/>
                <w:color w:val="000000"/>
                <w:szCs w:val="21"/>
                <w:highlight w:val="none"/>
                <w:lang w:val="en-US" w:eastAsia="zh-CN"/>
              </w:rPr>
              <w:t>1、</w:t>
            </w:r>
            <w:r>
              <w:rPr>
                <w:rFonts w:hint="eastAsia" w:ascii="宋体" w:hAnsi="宋体"/>
                <w:bCs/>
                <w:color w:val="000000"/>
                <w:szCs w:val="21"/>
                <w:highlight w:val="none"/>
              </w:rPr>
              <w:t>合同或中标（成交）通知书</w:t>
            </w:r>
            <w:r>
              <w:rPr>
                <w:rFonts w:hint="eastAsia" w:ascii="宋体" w:hAnsi="宋体"/>
                <w:bCs/>
                <w:color w:val="000000"/>
                <w:szCs w:val="21"/>
                <w:highlight w:val="none"/>
                <w:lang w:val="en-US" w:eastAsia="zh-CN"/>
              </w:rPr>
              <w:t>2、竣工验收证明材料</w:t>
            </w:r>
            <w:r>
              <w:rPr>
                <w:rFonts w:hint="eastAsia" w:ascii="宋体" w:hAnsi="宋体"/>
                <w:bCs/>
                <w:color w:val="000000"/>
                <w:szCs w:val="21"/>
                <w:highlight w:val="none"/>
              </w:rPr>
              <w:t>复印件并加盖公章，不按照上述要求提供资料者，不作为评分依据）。</w:t>
            </w:r>
          </w:p>
        </w:tc>
        <w:tc>
          <w:tcPr>
            <w:tcW w:w="461" w:type="pct"/>
            <w:noWrap w:val="0"/>
            <w:vAlign w:val="top"/>
          </w:tcPr>
          <w:p w14:paraId="2C9F7F85">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12分</w:t>
            </w:r>
          </w:p>
        </w:tc>
      </w:tr>
      <w:tr w14:paraId="5A30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15766312">
            <w:pPr>
              <w:spacing w:line="360" w:lineRule="auto"/>
              <w:rPr>
                <w:rFonts w:hint="eastAsia" w:ascii="宋体" w:hAnsi="宋体"/>
                <w:bCs/>
                <w:color w:val="000000"/>
                <w:szCs w:val="21"/>
                <w:highlight w:val="none"/>
              </w:rPr>
            </w:pPr>
            <w:r>
              <w:rPr>
                <w:rFonts w:hint="eastAsia" w:ascii="宋体" w:hAnsi="宋体"/>
                <w:bCs/>
                <w:color w:val="000000"/>
                <w:szCs w:val="21"/>
                <w:highlight w:val="none"/>
              </w:rPr>
              <w:t>总得分=报价分+技术分+商务资信分</w:t>
            </w:r>
          </w:p>
        </w:tc>
      </w:tr>
    </w:tbl>
    <w:p w14:paraId="19CB7FA9">
      <w:pPr>
        <w:rPr>
          <w:rFonts w:hint="eastAsia" w:cs="宋体" w:asciiTheme="minorEastAsia" w:hAnsiTheme="minorEastAsia"/>
          <w:b/>
          <w:bCs/>
          <w:color w:val="000000"/>
          <w:sz w:val="36"/>
          <w:highlight w:val="none"/>
        </w:rPr>
      </w:pPr>
      <w:r>
        <w:rPr>
          <w:rFonts w:hint="eastAsia" w:cs="宋体" w:asciiTheme="minorEastAsia" w:hAnsiTheme="minorEastAsia"/>
          <w:b/>
          <w:bCs/>
          <w:color w:val="000000"/>
          <w:sz w:val="36"/>
          <w:highlight w:val="none"/>
        </w:rPr>
        <w:br w:type="page"/>
      </w:r>
    </w:p>
    <w:p w14:paraId="2AE6D2DF">
      <w:pPr>
        <w:pStyle w:val="40"/>
        <w:rPr>
          <w:rFonts w:hint="eastAsia"/>
          <w:color w:val="000000"/>
          <w:highlight w:val="none"/>
        </w:rPr>
      </w:pPr>
    </w:p>
    <w:p w14:paraId="76CC60F7">
      <w:pPr>
        <w:jc w:val="center"/>
        <w:rPr>
          <w:rFonts w:cs="宋体" w:asciiTheme="minorEastAsia" w:hAnsiTheme="minorEastAsia"/>
          <w:color w:val="000000"/>
          <w:sz w:val="36"/>
          <w:highlight w:val="none"/>
        </w:rPr>
      </w:pPr>
      <w:r>
        <w:rPr>
          <w:rFonts w:hint="eastAsia" w:cs="宋体" w:asciiTheme="minorEastAsia" w:hAnsiTheme="minorEastAsia"/>
          <w:b/>
          <w:bCs/>
          <w:color w:val="000000"/>
          <w:sz w:val="36"/>
          <w:highlight w:val="none"/>
        </w:rPr>
        <w:t>评标办法正文</w:t>
      </w:r>
    </w:p>
    <w:p w14:paraId="3A355BF2">
      <w:pPr>
        <w:spacing w:line="360" w:lineRule="auto"/>
        <w:ind w:firstLine="600" w:firstLineChars="25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本工程施工采购采用综合评分法进行评标定标，磋商小组对满足采购文件实质性要求的响应文件，按照采购文件规定的评分标准进行打分，并按综合得分由高到低顺序推荐成交候选人，或根据采购人授权直接确定成交人，但投标报价低于其成本的除外。综合评分相等时，以投标报价低的优先；投标价也相等时，以企业用于该项工程投标的资质高的优先；企业用于该项工程投标的资质也相等的，由磋商小组采用记名投票方式确定。</w:t>
      </w:r>
    </w:p>
    <w:p w14:paraId="6CBCB4D1">
      <w:pPr>
        <w:spacing w:line="360" w:lineRule="auto"/>
        <w:rPr>
          <w:rFonts w:cs="宋体" w:asciiTheme="minorEastAsia" w:hAnsiTheme="minorEastAsia"/>
          <w:color w:val="000000"/>
          <w:sz w:val="24"/>
          <w:highlight w:val="none"/>
        </w:rPr>
      </w:pPr>
      <w:r>
        <w:rPr>
          <w:rFonts w:hint="eastAsia" w:cs="宋体" w:asciiTheme="minorEastAsia" w:hAnsiTheme="minorEastAsia"/>
          <w:color w:val="000000"/>
          <w:sz w:val="24"/>
          <w:highlight w:val="none"/>
        </w:rPr>
        <w:t xml:space="preserve">   （一）磋商小组的构成：本采购项目的磋商小组成员分别由依法组成的评审专家、采购人代表等三人以上（含三人）单数组成，其中专家人数不少于成员总数的三分之二。</w:t>
      </w:r>
    </w:p>
    <w:p w14:paraId="44AF0E00">
      <w:pPr>
        <w:spacing w:line="360" w:lineRule="auto"/>
        <w:ind w:firstLine="360" w:firstLineChars="150"/>
        <w:rPr>
          <w:rFonts w:cs="宋体" w:asciiTheme="minorEastAsia" w:hAnsiTheme="minorEastAsia"/>
          <w:color w:val="000000"/>
          <w:sz w:val="24"/>
          <w:szCs w:val="24"/>
          <w:highlight w:val="none"/>
        </w:rPr>
      </w:pPr>
      <w:r>
        <w:rPr>
          <w:rFonts w:hint="eastAsia" w:cs="宋体" w:asciiTheme="minorEastAsia" w:hAnsiTheme="minorEastAsia"/>
          <w:color w:val="000000"/>
          <w:sz w:val="24"/>
          <w:highlight w:val="none"/>
        </w:rPr>
        <w:t>（二）评标依据：以采购文件和响应文件为评定依据，</w:t>
      </w:r>
      <w:r>
        <w:rPr>
          <w:rFonts w:hint="eastAsia" w:cs="宋体" w:asciiTheme="minorEastAsia" w:hAnsiTheme="minorEastAsia"/>
          <w:color w:val="000000"/>
          <w:sz w:val="24"/>
          <w:szCs w:val="24"/>
          <w:highlight w:val="none"/>
        </w:rPr>
        <w:t>对供应商的报价、项目管理机构、施工组织设计等内容按百分制打分。</w:t>
      </w:r>
    </w:p>
    <w:p w14:paraId="00605CCC">
      <w:pPr>
        <w:pStyle w:val="41"/>
        <w:spacing w:before="0" w:after="0" w:line="360" w:lineRule="auto"/>
        <w:rPr>
          <w:rFonts w:cs="宋体" w:asciiTheme="minorEastAsia" w:hAnsiTheme="minorEastAsia"/>
          <w:bCs w:val="0"/>
          <w:color w:val="000000"/>
          <w:spacing w:val="0"/>
          <w:kern w:val="2"/>
          <w:highlight w:val="none"/>
        </w:rPr>
      </w:pPr>
      <w:r>
        <w:rPr>
          <w:rFonts w:hint="eastAsia" w:cs="宋体" w:asciiTheme="minorEastAsia" w:hAnsiTheme="minorEastAsia"/>
          <w:bCs w:val="0"/>
          <w:color w:val="000000"/>
          <w:spacing w:val="0"/>
          <w:kern w:val="2"/>
          <w:highlight w:val="none"/>
        </w:rPr>
        <w:t xml:space="preserve">   （三）在评标过程中出现法律法规和采购文件均没有明确规定的情形时，由磋商小组现场协商解决，协商不一致的，由全体磋商小组投票表决，以得票率二分之一以上专家的意见为准。</w:t>
      </w:r>
    </w:p>
    <w:p w14:paraId="07B05FCB">
      <w:pPr>
        <w:spacing w:line="360" w:lineRule="auto"/>
        <w:ind w:firstLine="480" w:firstLineChars="200"/>
        <w:rPr>
          <w:rFonts w:cs="宋体" w:asciiTheme="minorEastAsia" w:hAnsiTheme="minorEastAsia"/>
          <w:bCs/>
          <w:color w:val="000000"/>
          <w:kern w:val="0"/>
          <w:sz w:val="24"/>
          <w:highlight w:val="none"/>
        </w:rPr>
      </w:pPr>
      <w:r>
        <w:rPr>
          <w:rFonts w:hint="eastAsia" w:cs="宋体" w:asciiTheme="minorEastAsia" w:hAnsiTheme="minorEastAsia"/>
          <w:bCs/>
          <w:color w:val="000000"/>
          <w:kern w:val="0"/>
          <w:sz w:val="24"/>
          <w:highlight w:val="none"/>
        </w:rPr>
        <w:t>具体评审办法及标准如下：</w:t>
      </w:r>
    </w:p>
    <w:p w14:paraId="07CFC404">
      <w:pPr>
        <w:pStyle w:val="7"/>
        <w:rPr>
          <w:rFonts w:asciiTheme="minorEastAsia" w:hAnsiTheme="minorEastAsia" w:eastAsiaTheme="minorEastAsia"/>
          <w:color w:val="000000"/>
          <w:highlight w:val="none"/>
        </w:rPr>
      </w:pPr>
      <w:bookmarkStart w:id="398" w:name="_Toc4697"/>
      <w:bookmarkStart w:id="399" w:name="_Toc11901"/>
      <w:r>
        <w:rPr>
          <w:rFonts w:hint="eastAsia" w:asciiTheme="minorEastAsia" w:hAnsiTheme="minorEastAsia" w:eastAsiaTheme="minorEastAsia"/>
          <w:color w:val="000000"/>
          <w:highlight w:val="none"/>
        </w:rPr>
        <w:t>一、评审程序：</w:t>
      </w:r>
      <w:bookmarkEnd w:id="398"/>
      <w:bookmarkEnd w:id="399"/>
    </w:p>
    <w:p w14:paraId="4A71C680">
      <w:pPr>
        <w:snapToGrid w:val="0"/>
        <w:spacing w:line="360" w:lineRule="auto"/>
        <w:ind w:firstLine="48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1、对供应商进行</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资格审查。磋商小组依据本竞争性磋商采购文件确定的</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资格审查标准，对供应商的</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资格进行评审。供应商资格不合格，其</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将予以拒绝。</w:t>
      </w:r>
    </w:p>
    <w:p w14:paraId="6B681273">
      <w:pPr>
        <w:snapToGrid w:val="0"/>
        <w:spacing w:line="360" w:lineRule="auto"/>
        <w:ind w:firstLine="48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2、对资格审查合格的供应商的响应文件进行符合性鉴定。响应文件应实质上响应竞争性磋商采购文件的要求，应与竞争性磋商采购文件所有条款、条件和规定相符，无明显差异或保留。磋商小组对实质上不响应竞争性磋商采购文件要求的</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予以拒绝。</w:t>
      </w:r>
    </w:p>
    <w:p w14:paraId="4E03ECA4">
      <w:pPr>
        <w:spacing w:line="360" w:lineRule="auto"/>
        <w:ind w:firstLine="480" w:firstLineChars="200"/>
        <w:rPr>
          <w:rFonts w:cs="宋体" w:asciiTheme="minorEastAsia" w:hAnsiTheme="minorEastAsia"/>
          <w:color w:val="000000"/>
          <w:sz w:val="24"/>
          <w:highlight w:val="none"/>
        </w:rPr>
      </w:pPr>
      <w:r>
        <w:rPr>
          <w:rFonts w:hint="eastAsia" w:cs="宋体" w:asciiTheme="minorEastAsia" w:hAnsiTheme="minorEastAsia"/>
          <w:color w:val="000000"/>
          <w:sz w:val="24"/>
          <w:highlight w:val="none"/>
        </w:rPr>
        <w:t>3、磋商小组与资格审查、符合性鉴定合格的供应商进行磋商。</w:t>
      </w:r>
    </w:p>
    <w:p w14:paraId="7EC978BE">
      <w:pPr>
        <w:pStyle w:val="41"/>
        <w:spacing w:before="0" w:after="0" w:line="360" w:lineRule="auto"/>
        <w:rPr>
          <w:rFonts w:asciiTheme="minorEastAsia" w:hAnsiTheme="minorEastAsia"/>
          <w:color w:val="000000"/>
          <w:spacing w:val="0"/>
          <w:highlight w:val="none"/>
        </w:rPr>
      </w:pPr>
      <w:r>
        <w:rPr>
          <w:rFonts w:hint="eastAsia" w:cs="宋体" w:asciiTheme="minorEastAsia" w:hAnsiTheme="minorEastAsia"/>
          <w:color w:val="000000"/>
          <w:spacing w:val="0"/>
          <w:highlight w:val="none"/>
        </w:rPr>
        <w:t xml:space="preserve">   4、磋商结束后，磋商小组对最终实质上响应采购文件的响应文件进行综合评分评审，并依据评审结果推荐成交候选人。</w:t>
      </w:r>
    </w:p>
    <w:p w14:paraId="60F2108D">
      <w:pPr>
        <w:pStyle w:val="7"/>
        <w:rPr>
          <w:rFonts w:asciiTheme="minorEastAsia" w:hAnsiTheme="minorEastAsia" w:eastAsiaTheme="minorEastAsia"/>
          <w:color w:val="000000"/>
          <w:highlight w:val="none"/>
        </w:rPr>
      </w:pPr>
      <w:bookmarkStart w:id="400" w:name="_Toc25159"/>
      <w:bookmarkStart w:id="401" w:name="_Toc29075"/>
      <w:r>
        <w:rPr>
          <w:rFonts w:hint="eastAsia" w:asciiTheme="minorEastAsia" w:hAnsiTheme="minorEastAsia" w:eastAsiaTheme="minorEastAsia"/>
          <w:color w:val="000000"/>
          <w:highlight w:val="none"/>
        </w:rPr>
        <w:t>二、资格审查标准</w:t>
      </w:r>
      <w:bookmarkEnd w:id="400"/>
      <w:bookmarkEnd w:id="401"/>
    </w:p>
    <w:p w14:paraId="0F85C51C">
      <w:pPr>
        <w:spacing w:line="360" w:lineRule="auto"/>
        <w:ind w:firstLine="470" w:firstLineChars="196"/>
        <w:rPr>
          <w:rFonts w:cs="宋体" w:asciiTheme="minorEastAsia" w:hAnsiTheme="minorEastAsia"/>
          <w:color w:val="000000"/>
          <w:sz w:val="24"/>
          <w:highlight w:val="none"/>
        </w:rPr>
      </w:pPr>
      <w:r>
        <w:rPr>
          <w:rFonts w:hint="eastAsia" w:cs="宋体" w:asciiTheme="minorEastAsia" w:hAnsiTheme="minorEastAsia"/>
          <w:color w:val="000000"/>
          <w:sz w:val="24"/>
          <w:highlight w:val="none"/>
        </w:rPr>
        <w:t>磋商小组在对响应文件评审时，首先对其进行资格审查，资格审查内容为采购文件磋商须知11.7.2条款所列内容。</w:t>
      </w:r>
    </w:p>
    <w:p w14:paraId="6238ED0A">
      <w:pPr>
        <w:spacing w:line="360" w:lineRule="auto"/>
        <w:ind w:firstLine="470" w:firstLineChars="196"/>
        <w:rPr>
          <w:rFonts w:cs="宋体" w:asciiTheme="minorEastAsia" w:hAnsiTheme="minorEastAsia"/>
          <w:color w:val="000000"/>
          <w:sz w:val="24"/>
          <w:highlight w:val="none"/>
        </w:rPr>
      </w:pPr>
      <w:r>
        <w:rPr>
          <w:rFonts w:hint="eastAsia" w:cs="宋体" w:asciiTheme="minorEastAsia" w:hAnsiTheme="minorEastAsia"/>
          <w:color w:val="000000"/>
          <w:sz w:val="24"/>
          <w:highlight w:val="none"/>
        </w:rPr>
        <w:t>对通过资格审查的响应文件进行符合性鉴定，响应文件符合性鉴定是指响应文件应实质上响应采购文件的要求，应与采购文件的所有条款和规定相符，无明显差异或保留。磋商小组对实质上不响应采购文件要求的</w:t>
      </w:r>
      <w:r>
        <w:rPr>
          <w:rFonts w:hint="eastAsia" w:cs="宋体" w:asciiTheme="minorEastAsia" w:hAnsiTheme="minorEastAsia"/>
          <w:color w:val="000000"/>
          <w:sz w:val="24"/>
          <w:highlight w:val="none"/>
          <w:lang w:val="en-US" w:eastAsia="zh-CN"/>
        </w:rPr>
        <w:t>磋商</w:t>
      </w:r>
      <w:r>
        <w:rPr>
          <w:rFonts w:hint="eastAsia" w:cs="宋体" w:asciiTheme="minorEastAsia" w:hAnsiTheme="minorEastAsia"/>
          <w:color w:val="000000"/>
          <w:sz w:val="24"/>
          <w:highlight w:val="none"/>
        </w:rPr>
        <w:t>予以拒绝，按废标处理。供应商的</w:t>
      </w:r>
      <w:r>
        <w:rPr>
          <w:rFonts w:hint="eastAsia" w:cs="宋体" w:asciiTheme="minorEastAsia" w:hAnsiTheme="minorEastAsia"/>
          <w:color w:val="000000"/>
          <w:sz w:val="24"/>
          <w:highlight w:val="none"/>
          <w:lang w:val="en-US" w:eastAsia="zh-CN"/>
        </w:rPr>
        <w:t>磋商</w:t>
      </w:r>
      <w:r>
        <w:rPr>
          <w:rFonts w:hint="eastAsia" w:cs="宋体" w:asciiTheme="minorEastAsia" w:hAnsiTheme="minorEastAsia"/>
          <w:color w:val="000000"/>
          <w:sz w:val="24"/>
          <w:highlight w:val="none"/>
        </w:rPr>
        <w:t>总报价超出上限控制价的作无效</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处理。只有通过资格审查及符合性鉴定合格的</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单位才能进入磋商环节。如本次参加</w:t>
      </w:r>
      <w:r>
        <w:rPr>
          <w:rFonts w:hint="eastAsia" w:cs="宋体" w:asciiTheme="minorEastAsia" w:hAnsiTheme="minorEastAsia"/>
          <w:color w:val="000000"/>
          <w:sz w:val="24"/>
          <w:highlight w:val="none"/>
          <w:lang w:val="en-US" w:eastAsia="zh-CN"/>
        </w:rPr>
        <w:t>磋商</w:t>
      </w:r>
      <w:r>
        <w:rPr>
          <w:rFonts w:hint="eastAsia" w:cs="宋体" w:asciiTheme="minorEastAsia" w:hAnsiTheme="minorEastAsia"/>
          <w:color w:val="000000"/>
          <w:sz w:val="24"/>
          <w:highlight w:val="none"/>
        </w:rPr>
        <w:t>的供应商通过资格审查和符合性鉴定的供应商不足三家，宣布本次采购失败，重新组织采购。</w:t>
      </w:r>
    </w:p>
    <w:p w14:paraId="3515341A">
      <w:pPr>
        <w:pStyle w:val="7"/>
        <w:rPr>
          <w:rFonts w:asciiTheme="minorEastAsia" w:hAnsiTheme="minorEastAsia" w:eastAsiaTheme="minorEastAsia"/>
          <w:color w:val="000000"/>
          <w:highlight w:val="none"/>
        </w:rPr>
      </w:pPr>
      <w:bookmarkStart w:id="402" w:name="_Toc19110"/>
      <w:bookmarkStart w:id="403" w:name="_Toc17926"/>
      <w:r>
        <w:rPr>
          <w:rFonts w:hint="eastAsia" w:asciiTheme="minorEastAsia" w:hAnsiTheme="minorEastAsia" w:eastAsiaTheme="minorEastAsia"/>
          <w:color w:val="000000"/>
          <w:highlight w:val="none"/>
        </w:rPr>
        <w:t>三、综合评分评审</w:t>
      </w:r>
      <w:bookmarkEnd w:id="402"/>
      <w:bookmarkEnd w:id="403"/>
    </w:p>
    <w:p w14:paraId="35880681">
      <w:pPr>
        <w:pStyle w:val="41"/>
        <w:spacing w:before="0" w:after="0"/>
        <w:rPr>
          <w:rFonts w:asciiTheme="minorEastAsia" w:hAnsiTheme="minorEastAsia"/>
          <w:color w:val="000000"/>
          <w:spacing w:val="0"/>
          <w:highlight w:val="none"/>
        </w:rPr>
      </w:pPr>
      <w:r>
        <w:rPr>
          <w:rFonts w:hint="eastAsia" w:cs="宋体" w:asciiTheme="minorEastAsia" w:hAnsiTheme="minorEastAsia"/>
          <w:b/>
          <w:color w:val="000000"/>
          <w:spacing w:val="0"/>
          <w:sz w:val="28"/>
          <w:szCs w:val="28"/>
          <w:highlight w:val="none"/>
        </w:rPr>
        <w:t xml:space="preserve">   </w:t>
      </w:r>
      <w:r>
        <w:rPr>
          <w:rFonts w:hint="eastAsia" w:cs="宋体" w:asciiTheme="minorEastAsia" w:hAnsiTheme="minorEastAsia"/>
          <w:bCs w:val="0"/>
          <w:color w:val="000000"/>
          <w:spacing w:val="0"/>
          <w:kern w:val="2"/>
          <w:highlight w:val="none"/>
        </w:rPr>
        <w:t>3.1价格分评审</w:t>
      </w:r>
    </w:p>
    <w:p w14:paraId="6FAB0238">
      <w:pPr>
        <w:spacing w:line="360" w:lineRule="auto"/>
        <w:ind w:firstLine="470" w:firstLineChars="196"/>
        <w:rPr>
          <w:rFonts w:cs="宋体" w:asciiTheme="minorEastAsia" w:hAnsiTheme="minorEastAsia"/>
          <w:color w:val="000000"/>
          <w:sz w:val="24"/>
          <w:highlight w:val="none"/>
        </w:rPr>
      </w:pPr>
      <w:r>
        <w:rPr>
          <w:rFonts w:hint="eastAsia" w:cs="宋体" w:asciiTheme="minorEastAsia" w:hAnsiTheme="minorEastAsia"/>
          <w:color w:val="000000"/>
          <w:sz w:val="24"/>
          <w:highlight w:val="none"/>
        </w:rPr>
        <w:t>3.1.1、本项目的有效报价范围：低于或等于采购预算上限控制价；</w:t>
      </w:r>
      <w:r>
        <w:rPr>
          <w:rFonts w:hint="eastAsia" w:cs="宋体" w:asciiTheme="minorEastAsia" w:hAnsiTheme="minorEastAsia"/>
          <w:color w:val="000000"/>
          <w:sz w:val="24"/>
          <w:highlight w:val="none"/>
          <w:lang w:val="en-US" w:eastAsia="zh-CN"/>
        </w:rPr>
        <w:t>磋商</w:t>
      </w:r>
      <w:r>
        <w:rPr>
          <w:rFonts w:hint="eastAsia" w:cs="宋体" w:asciiTheme="minorEastAsia" w:hAnsiTheme="minorEastAsia"/>
          <w:color w:val="000000"/>
          <w:sz w:val="24"/>
          <w:highlight w:val="none"/>
        </w:rPr>
        <w:t>报价超出有效报价范围，视为无效</w:t>
      </w:r>
      <w:r>
        <w:rPr>
          <w:rFonts w:hint="eastAsia" w:cs="宋体" w:asciiTheme="minorEastAsia" w:hAnsiTheme="minorEastAsia"/>
          <w:color w:val="000000"/>
          <w:sz w:val="24"/>
          <w:highlight w:val="none"/>
          <w:lang w:eastAsia="zh-CN"/>
        </w:rPr>
        <w:t>磋商</w:t>
      </w:r>
      <w:r>
        <w:rPr>
          <w:rFonts w:hint="eastAsia" w:cs="宋体" w:asciiTheme="minorEastAsia" w:hAnsiTheme="minorEastAsia"/>
          <w:color w:val="000000"/>
          <w:sz w:val="24"/>
          <w:highlight w:val="none"/>
        </w:rPr>
        <w:t>。</w:t>
      </w:r>
    </w:p>
    <w:p w14:paraId="02E0EEF7">
      <w:pPr>
        <w:pStyle w:val="41"/>
        <w:spacing w:before="0" w:after="0" w:line="360" w:lineRule="auto"/>
        <w:rPr>
          <w:rFonts w:cs="宋体" w:asciiTheme="minorEastAsia" w:hAnsiTheme="minorEastAsia"/>
          <w:color w:val="000000"/>
          <w:spacing w:val="0"/>
          <w:kern w:val="2"/>
          <w:szCs w:val="24"/>
          <w:highlight w:val="none"/>
        </w:rPr>
      </w:pPr>
      <w:r>
        <w:rPr>
          <w:rFonts w:hint="eastAsia" w:cs="宋体" w:asciiTheme="minorEastAsia" w:hAnsiTheme="minorEastAsia"/>
          <w:color w:val="000000"/>
          <w:spacing w:val="0"/>
          <w:highlight w:val="none"/>
        </w:rPr>
        <w:t xml:space="preserve"> </w:t>
      </w:r>
      <w:r>
        <w:rPr>
          <w:rFonts w:hint="eastAsia" w:cs="宋体" w:asciiTheme="minorEastAsia" w:hAnsiTheme="minorEastAsia"/>
          <w:color w:val="000000"/>
          <w:spacing w:val="0"/>
          <w:kern w:val="2"/>
          <w:szCs w:val="24"/>
          <w:highlight w:val="none"/>
        </w:rPr>
        <w:t xml:space="preserve">  3.2 技术分（</w:t>
      </w:r>
      <w:r>
        <w:rPr>
          <w:rFonts w:hint="eastAsia" w:cs="宋体" w:asciiTheme="minorEastAsia" w:hAnsiTheme="minorEastAsia"/>
          <w:color w:val="000000"/>
          <w:spacing w:val="0"/>
          <w:szCs w:val="24"/>
          <w:highlight w:val="none"/>
        </w:rPr>
        <w:t>项目管理机构、施工组织设计</w:t>
      </w:r>
      <w:r>
        <w:rPr>
          <w:rFonts w:hint="eastAsia" w:cs="宋体" w:asciiTheme="minorEastAsia" w:hAnsiTheme="minorEastAsia"/>
          <w:color w:val="000000"/>
          <w:spacing w:val="0"/>
          <w:kern w:val="2"/>
          <w:szCs w:val="24"/>
          <w:highlight w:val="none"/>
        </w:rPr>
        <w:t>）</w:t>
      </w:r>
    </w:p>
    <w:p w14:paraId="3B21D895">
      <w:pPr>
        <w:pStyle w:val="41"/>
        <w:spacing w:before="0" w:after="0" w:line="360" w:lineRule="auto"/>
        <w:rPr>
          <w:rFonts w:cs="宋体" w:asciiTheme="minorEastAsia" w:hAnsiTheme="minorEastAsia"/>
          <w:color w:val="000000"/>
          <w:spacing w:val="0"/>
          <w:kern w:val="2"/>
          <w:szCs w:val="24"/>
          <w:highlight w:val="none"/>
        </w:rPr>
      </w:pPr>
      <w:r>
        <w:rPr>
          <w:rFonts w:hint="eastAsia" w:cs="宋体" w:asciiTheme="minorEastAsia" w:hAnsiTheme="minorEastAsia"/>
          <w:color w:val="000000"/>
          <w:spacing w:val="0"/>
          <w:kern w:val="2"/>
          <w:szCs w:val="24"/>
          <w:highlight w:val="none"/>
        </w:rPr>
        <w:t xml:space="preserve">   评审标准见“评标办法前附表”，技术分由所有评委根据</w:t>
      </w:r>
      <w:r>
        <w:rPr>
          <w:rFonts w:hint="eastAsia" w:cs="宋体" w:asciiTheme="minorEastAsia" w:hAnsiTheme="minorEastAsia"/>
          <w:color w:val="000000"/>
          <w:spacing w:val="0"/>
          <w:szCs w:val="24"/>
          <w:highlight w:val="none"/>
        </w:rPr>
        <w:t>项目管理机构、施工组织设计</w:t>
      </w:r>
      <w:r>
        <w:rPr>
          <w:rFonts w:hint="eastAsia" w:cs="宋体" w:asciiTheme="minorEastAsia" w:hAnsiTheme="minorEastAsia"/>
          <w:color w:val="000000"/>
          <w:spacing w:val="0"/>
          <w:kern w:val="2"/>
          <w:szCs w:val="24"/>
          <w:highlight w:val="none"/>
        </w:rPr>
        <w:t>中人员、物资计划、机械设备、进度计划、技术措施等与本项目实施的符合程度独立打分。</w:t>
      </w:r>
    </w:p>
    <w:p w14:paraId="2CAC08D1">
      <w:pPr>
        <w:pStyle w:val="41"/>
        <w:spacing w:before="0" w:after="0" w:line="360" w:lineRule="auto"/>
        <w:rPr>
          <w:rFonts w:cs="宋体" w:asciiTheme="minorEastAsia" w:hAnsiTheme="minorEastAsia"/>
          <w:color w:val="000000"/>
          <w:spacing w:val="0"/>
          <w:kern w:val="2"/>
          <w:szCs w:val="24"/>
          <w:highlight w:val="none"/>
        </w:rPr>
      </w:pPr>
      <w:r>
        <w:rPr>
          <w:rFonts w:hint="eastAsia" w:cs="宋体" w:asciiTheme="minorEastAsia" w:hAnsiTheme="minorEastAsia"/>
          <w:color w:val="000000"/>
          <w:spacing w:val="0"/>
          <w:kern w:val="2"/>
          <w:szCs w:val="24"/>
          <w:highlight w:val="none"/>
        </w:rPr>
        <w:t xml:space="preserve">   3.3 供应商综合得分=</w:t>
      </w:r>
      <w:r>
        <w:rPr>
          <w:rFonts w:hint="eastAsia" w:asciiTheme="minorEastAsia" w:hAnsiTheme="minorEastAsia"/>
          <w:color w:val="000000"/>
          <w:spacing w:val="0"/>
          <w:highlight w:val="none"/>
        </w:rPr>
        <w:t xml:space="preserve"> </w:t>
      </w:r>
      <w:r>
        <w:rPr>
          <w:rFonts w:hint="eastAsia" w:ascii="宋体" w:hAnsi="宋体"/>
          <w:bCs/>
          <w:color w:val="000000"/>
          <w:szCs w:val="21"/>
          <w:highlight w:val="none"/>
        </w:rPr>
        <w:t>报价分+技术分+商务资信分</w:t>
      </w:r>
      <w:r>
        <w:rPr>
          <w:rFonts w:hint="eastAsia" w:cs="宋体" w:asciiTheme="minorEastAsia" w:hAnsiTheme="minorEastAsia"/>
          <w:color w:val="000000"/>
          <w:spacing w:val="0"/>
          <w:szCs w:val="24"/>
          <w:highlight w:val="none"/>
        </w:rPr>
        <w:t>。</w:t>
      </w:r>
    </w:p>
    <w:p w14:paraId="41A5D10E">
      <w:pPr>
        <w:pStyle w:val="7"/>
        <w:rPr>
          <w:rFonts w:asciiTheme="minorEastAsia" w:hAnsiTheme="minorEastAsia" w:eastAsiaTheme="minorEastAsia"/>
          <w:color w:val="000000"/>
          <w:highlight w:val="none"/>
        </w:rPr>
      </w:pPr>
      <w:bookmarkStart w:id="404" w:name="_Toc27496"/>
      <w:bookmarkStart w:id="405" w:name="_Toc7320"/>
      <w:r>
        <w:rPr>
          <w:rFonts w:hint="eastAsia" w:asciiTheme="minorEastAsia" w:hAnsiTheme="minorEastAsia" w:eastAsiaTheme="minorEastAsia"/>
          <w:color w:val="000000"/>
          <w:highlight w:val="none"/>
        </w:rPr>
        <w:t>四、评标结果</w:t>
      </w:r>
      <w:bookmarkEnd w:id="404"/>
      <w:bookmarkEnd w:id="405"/>
    </w:p>
    <w:p w14:paraId="04B04399">
      <w:pPr>
        <w:spacing w:line="360" w:lineRule="auto"/>
        <w:ind w:firstLine="480" w:firstLineChars="200"/>
        <w:rPr>
          <w:rFonts w:cs="宋体" w:asciiTheme="minorEastAsia" w:hAnsiTheme="minorEastAsia"/>
          <w:bCs/>
          <w:color w:val="000000"/>
          <w:sz w:val="24"/>
          <w:szCs w:val="24"/>
          <w:highlight w:val="none"/>
        </w:rPr>
      </w:pPr>
      <w:r>
        <w:rPr>
          <w:rFonts w:hint="eastAsia" w:cs="宋体" w:asciiTheme="minorEastAsia" w:hAnsiTheme="minorEastAsia"/>
          <w:bCs/>
          <w:color w:val="000000"/>
          <w:sz w:val="24"/>
          <w:szCs w:val="24"/>
          <w:highlight w:val="none"/>
        </w:rPr>
        <w:t>4.1 除第一章“磋商须知前附表”授权直接确定中标人外，磋商小组按照本章规定的顺序推荐前三名为成交候选人。采购人应当确定磋商小组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6AD2A875">
      <w:pPr>
        <w:spacing w:line="360" w:lineRule="auto"/>
        <w:ind w:firstLine="480" w:firstLineChars="200"/>
        <w:rPr>
          <w:rFonts w:cs="宋体" w:asciiTheme="minorEastAsia" w:hAnsiTheme="minorEastAsia"/>
          <w:bCs/>
          <w:color w:val="000000"/>
          <w:sz w:val="24"/>
          <w:szCs w:val="24"/>
          <w:highlight w:val="none"/>
        </w:rPr>
      </w:pPr>
      <w:r>
        <w:rPr>
          <w:rFonts w:hint="eastAsia" w:cs="宋体" w:asciiTheme="minorEastAsia" w:hAnsiTheme="minorEastAsia"/>
          <w:bCs/>
          <w:color w:val="000000"/>
          <w:sz w:val="24"/>
          <w:szCs w:val="24"/>
          <w:highlight w:val="none"/>
        </w:rPr>
        <w:t>4.2 磋商小组完成评标后，应当向采购人提交书面评标报告。</w:t>
      </w:r>
    </w:p>
    <w:p w14:paraId="471DCF1F">
      <w:pPr>
        <w:spacing w:line="360" w:lineRule="auto"/>
        <w:ind w:firstLine="480" w:firstLineChars="200"/>
        <w:rPr>
          <w:rFonts w:cs="宋体" w:asciiTheme="minorEastAsia" w:hAnsiTheme="minorEastAsia"/>
          <w:bCs/>
          <w:color w:val="000000"/>
          <w:sz w:val="24"/>
          <w:szCs w:val="24"/>
          <w:highlight w:val="none"/>
        </w:rPr>
      </w:pPr>
    </w:p>
    <w:p w14:paraId="3E61D39D">
      <w:pPr>
        <w:spacing w:line="360" w:lineRule="auto"/>
        <w:jc w:val="center"/>
        <w:rPr>
          <w:rFonts w:asciiTheme="minorEastAsia" w:hAnsiTheme="minorEastAsia" w:cstheme="minorEastAsia"/>
          <w:b/>
          <w:bCs/>
          <w:color w:val="000000"/>
          <w:sz w:val="24"/>
          <w:szCs w:val="24"/>
          <w:highlight w:val="none"/>
        </w:rPr>
      </w:pPr>
    </w:p>
    <w:p w14:paraId="4CD78FD0">
      <w:pPr>
        <w:rPr>
          <w:rFonts w:cs="宋体" w:asciiTheme="minorEastAsia" w:hAnsiTheme="minorEastAsia"/>
          <w:b/>
          <w:bCs/>
          <w:color w:val="000000"/>
          <w:sz w:val="28"/>
          <w:szCs w:val="28"/>
          <w:highlight w:val="none"/>
        </w:rPr>
      </w:pPr>
      <w:bookmarkStart w:id="406" w:name="_Toc19636_WPSOffice_Level1"/>
      <w:bookmarkEnd w:id="406"/>
    </w:p>
    <w:p w14:paraId="11BC5636">
      <w:pPr>
        <w:rPr>
          <w:color w:val="000000"/>
          <w:highlight w:val="none"/>
        </w:rPr>
      </w:pPr>
    </w:p>
    <w:sectPr>
      <w:endnotePr>
        <w:numFmt w:val="decimal"/>
      </w:endnotePr>
      <w:pgSz w:w="11906" w:h="16838"/>
      <w:pgMar w:top="1134" w:right="1418" w:bottom="1246" w:left="1418" w:header="63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A4D6C">
    <w:pPr>
      <w:pStyle w:val="2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9E31">
    <w:pPr>
      <w:spacing w:before="52" w:line="180" w:lineRule="auto"/>
      <w:rPr>
        <w:rFonts w:ascii="Calibri" w:hAnsi="Calibri" w:eastAsia="Calibri" w:cs="Calibri"/>
        <w:sz w:val="18"/>
        <w:szCs w:val="1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477C356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90</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LpgQJc3AgAAYwQAAA4AAAAAAAAAAQAgAAAAIQEAAGRycy9lMm9Eb2Mu&#10;eG1sUEsFBgAAAAAGAAYAWQEAAMoFAAAAAA==&#10;">
              <v:fill on="f" focussize="0,0"/>
              <v:stroke on="f" weight="0.5pt"/>
              <v:imagedata o:title=""/>
              <o:lock v:ext="edit" aspectratio="f"/>
              <v:textbox inset="0mm,0mm,0mm,0mm" style="mso-fit-shape-to-text:t;">
                <w:txbxContent>
                  <w:p w14:paraId="477C356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90</w:t>
                    </w:r>
                    <w:r>
                      <w:rPr>
                        <w:rFonts w:hint="eastAsia" w:eastAsia="宋体"/>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09DD9">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6205" cy="1397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00D3201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92</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7456;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PjI13g3AgAAYwQAAA4AAAAAAAAAAQAgAAAAIQEAAGRycy9lMm9Eb2Mu&#10;eG1sUEsFBgAAAAAGAAYAWQEAAMoFAAAAAA==&#10;">
              <v:fill on="f" focussize="0,0"/>
              <v:stroke on="f" weight="0.5pt"/>
              <v:imagedata o:title=""/>
              <o:lock v:ext="edit" aspectratio="f"/>
              <v:textbox inset="0mm,0mm,0mm,0mm" style="mso-fit-shape-to-text:t;">
                <w:txbxContent>
                  <w:p w14:paraId="00D3201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92</w:t>
                    </w:r>
                    <w:r>
                      <w:rPr>
                        <w:rFonts w:hint="eastAsia" w:eastAsia="宋体"/>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EB7F">
    <w:pPr>
      <w:spacing w:before="53" w:line="180" w:lineRule="auto"/>
      <w:rPr>
        <w:rFonts w:ascii="Calibri" w:hAnsi="Calibri" w:eastAsia="Calibri" w:cs="Calibri"/>
        <w:sz w:val="18"/>
        <w:szCs w:val="18"/>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6205" cy="1397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7E5C37BF">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93</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8480;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AXiSjSAAAAAwEAAA8AAAAAAAAAAQAgAAAAIgAAAGRycy9kb3ducmV2Lnht&#10;bFBLAQIUABQAAAAIAIdO4kB/Nh6TOAIAAGMEAAAOAAAAAAAAAAEAIAAAACEBAABkcnMvZTJvRG9j&#10;LnhtbFBLBQYAAAAABgAGAFkBAADLBQAAAAA=&#10;">
              <v:fill on="f" focussize="0,0"/>
              <v:stroke on="f" weight="0.5pt"/>
              <v:imagedata o:title=""/>
              <o:lock v:ext="edit" aspectratio="f"/>
              <v:textbox inset="0mm,0mm,0mm,0mm" style="mso-fit-shape-to-text:t;">
                <w:txbxContent>
                  <w:p w14:paraId="7E5C37BF">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93</w:t>
                    </w:r>
                    <w:r>
                      <w:rPr>
                        <w:rFonts w:hint="eastAsia" w:eastAsia="宋体"/>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14B1A">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6205" cy="1397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0D69B583">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94</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950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AXiSjSAAAAAwEAAA8AAAAAAAAAAQAgAAAAIgAAAGRycy9kb3ducmV2Lnht&#10;bFBLAQIUABQAAAAIAIdO4kA9nol8OAIAAGMEAAAOAAAAAAAAAAEAIAAAACEBAABkcnMvZTJvRG9j&#10;LnhtbFBLBQYAAAAABgAGAFkBAADLBQAAAAA=&#10;">
              <v:fill on="f" focussize="0,0"/>
              <v:stroke on="f" weight="0.5pt"/>
              <v:imagedata o:title=""/>
              <o:lock v:ext="edit" aspectratio="f"/>
              <v:textbox inset="0mm,0mm,0mm,0mm" style="mso-fit-shape-to-text:t;">
                <w:txbxContent>
                  <w:p w14:paraId="0D69B583">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94</w:t>
                    </w:r>
                    <w:r>
                      <w:rPr>
                        <w:rFonts w:hint="eastAsia" w:eastAsia="宋体"/>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418B">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73990" cy="1397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5D11A43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0528;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LfNlOs4AgAAYwQAAA4AAAAAAAAAAQAgAAAAIAEAAGRycy9lMm9Eb2Mu&#10;eG1sUEsFBgAAAAAGAAYAWQEAAMoFAAAAAA==&#10;">
              <v:fill on="f" focussize="0,0"/>
              <v:stroke on="f" weight="0.5pt"/>
              <v:imagedata o:title=""/>
              <o:lock v:ext="edit" aspectratio="f"/>
              <v:textbox inset="0mm,0mm,0mm,0mm" style="mso-fit-shape-to-text:t;">
                <w:txbxContent>
                  <w:p w14:paraId="5D11A43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95</w:t>
                    </w:r>
                    <w:r>
                      <w:rPr>
                        <w:rFonts w:hint="eastAsia" w:eastAsia="宋体"/>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530D4">
    <w:pPr>
      <w:spacing w:before="53" w:line="180" w:lineRule="auto"/>
      <w:rPr>
        <w:rFonts w:ascii="Calibri" w:hAnsi="Calibri" w:eastAsia="Calibri" w:cs="Calibri"/>
        <w:sz w:val="18"/>
        <w:szCs w:val="18"/>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73990" cy="1397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774C20D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96</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1552;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PVlAwQ4AgAAYwQAAA4AAAAAAAAAAQAgAAAAIAEAAGRycy9lMm9Eb2Mu&#10;eG1sUEsFBgAAAAAGAAYAWQEAAMoFAAAAAA==&#10;">
              <v:fill on="f" focussize="0,0"/>
              <v:stroke on="f" weight="0.5pt"/>
              <v:imagedata o:title=""/>
              <o:lock v:ext="edit" aspectratio="f"/>
              <v:textbox inset="0mm,0mm,0mm,0mm" style="mso-fit-shape-to-text:t;">
                <w:txbxContent>
                  <w:p w14:paraId="774C20D4">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96</w:t>
                    </w:r>
                    <w:r>
                      <w:rPr>
                        <w:rFonts w:hint="eastAsia" w:eastAsia="宋体"/>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D5CFE">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73990" cy="1397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7EC1AD6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97</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2576;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HKbyu84AgAAYwQAAA4AAAAAAAAAAQAgAAAAIAEAAGRycy9lMm9Eb2Mu&#10;eG1sUEsFBgAAAAAGAAYAWQEAAMoFAAAAAA==&#10;">
              <v:fill on="f" focussize="0,0"/>
              <v:stroke on="f" weight="0.5pt"/>
              <v:imagedata o:title=""/>
              <o:lock v:ext="edit" aspectratio="f"/>
              <v:textbox inset="0mm,0mm,0mm,0mm" style="mso-fit-shape-to-text:t;">
                <w:txbxContent>
                  <w:p w14:paraId="7EC1AD6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97</w:t>
                    </w:r>
                    <w:r>
                      <w:rPr>
                        <w:rFonts w:hint="eastAsia" w:eastAsia="宋体"/>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6000">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73990" cy="1397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6CC0FE48">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3600;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HyVtEAAAADAQAADwAAAAAAAAABACAAAAAiAAAAZHJzL2Rvd25yZXYueG1s&#10;UEsBAhQAFAAAAAgAh07iQDAzXQA4AgAAYwQAAA4AAAAAAAAAAQAgAAAAIAEAAGRycy9lMm9Eb2Mu&#10;eG1sUEsFBgAAAAAGAAYAWQEAAMoFAAAAAA==&#10;">
              <v:fill on="f" focussize="0,0"/>
              <v:stroke on="f" weight="0.5pt"/>
              <v:imagedata o:title=""/>
              <o:lock v:ext="edit" aspectratio="f"/>
              <v:textbox inset="0mm,0mm,0mm,0mm" style="mso-fit-shape-to-text:t;">
                <w:txbxContent>
                  <w:p w14:paraId="6CC0FE48">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98</w:t>
                    </w:r>
                    <w:r>
                      <w:rPr>
                        <w:rFonts w:hint="eastAsia" w:eastAsia="宋体"/>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1ACD8">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73990" cy="1397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7D0A974B">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101</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4624;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KTtR8jcCAABjBAAADgAAAAAAAAABACAAAAAgAQAAZHJzL2Uyb0RvYy54&#10;bWxQSwUGAAAAAAYABgBZAQAAyQUAAAAA&#10;">
              <v:fill on="f" focussize="0,0"/>
              <v:stroke on="f" weight="0.5pt"/>
              <v:imagedata o:title=""/>
              <o:lock v:ext="edit" aspectratio="f"/>
              <v:textbox inset="0mm,0mm,0mm,0mm" style="mso-fit-shape-to-text:t;">
                <w:txbxContent>
                  <w:p w14:paraId="7D0A974B">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101</w:t>
                    </w:r>
                    <w:r>
                      <w:rPr>
                        <w:rFonts w:hint="eastAsia" w:eastAsia="宋体"/>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AE628">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73990" cy="1397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248CBF4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102</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5648;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a5PGHTcCAABjBAAADgAAAAAAAAABACAAAAAgAQAAZHJzL2Uyb0RvYy54&#10;bWxQSwUGAAAAAAYABgBZAQAAyQUAAAAA&#10;">
              <v:fill on="f" focussize="0,0"/>
              <v:stroke on="f" weight="0.5pt"/>
              <v:imagedata o:title=""/>
              <o:lock v:ext="edit" aspectratio="f"/>
              <v:textbox inset="0mm,0mm,0mm,0mm" style="mso-fit-shape-to-text:t;">
                <w:txbxContent>
                  <w:p w14:paraId="248CBF49">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102</w:t>
                    </w:r>
                    <w:r>
                      <w:rPr>
                        <w:rFonts w:hint="eastAsia" w:eastAsia="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96F8">
    <w:pPr>
      <w:pStyle w:val="25"/>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ED20B">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73990" cy="1397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078811AC">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103</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76672;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Eh8lbRAAAAAwEAAA8AAAAAAAAAAQAgAAAAIgAAAGRycy9kb3ducmV2LnhtbFBL&#10;AQIUABQAAAAIAIdO4kAp1xV7NgIAAGMEAAAOAAAAAAAAAAEAIAAAACABAABkcnMvZTJvRG9jLnht&#10;bFBLBQYAAAAABgAGAFkBAADIBQAAAAA=&#10;">
              <v:fill on="f" focussize="0,0"/>
              <v:stroke on="f" weight="0.5pt"/>
              <v:imagedata o:title=""/>
              <o:lock v:ext="edit" aspectratio="f"/>
              <v:textbox inset="0mm,0mm,0mm,0mm" style="mso-fit-shape-to-text:t;">
                <w:txbxContent>
                  <w:p w14:paraId="078811AC">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103</w:t>
                    </w:r>
                    <w:r>
                      <w:rPr>
                        <w:rFonts w:hint="eastAsia" w:eastAsia="宋体"/>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F930">
    <w:pPr>
      <w:pStyle w:val="25"/>
      <w:jc w:val="center"/>
    </w:pPr>
    <w:r>
      <w:rPr>
        <w:rFonts w:ascii="Calibri" w:hAnsi="Calibri" w:eastAsia="宋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BB11C51">
                          <w:pPr>
                            <w:pStyle w:val="25"/>
                            <w:jc w:val="center"/>
                          </w:pPr>
                          <w:r>
                            <w:fldChar w:fldCharType="begin"/>
                          </w:r>
                          <w:r>
                            <w:rPr>
                              <w:rStyle w:val="36"/>
                            </w:rPr>
                            <w:instrText xml:space="preserve">PAGE  </w:instrText>
                          </w:r>
                          <w:r>
                            <w:fldChar w:fldCharType="separate"/>
                          </w:r>
                          <w:r>
                            <w:rPr>
                              <w:rStyle w:val="36"/>
                            </w:rPr>
                            <w:t>106</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14:paraId="0BB11C51">
                    <w:pPr>
                      <w:pStyle w:val="25"/>
                      <w:jc w:val="center"/>
                    </w:pPr>
                    <w:r>
                      <w:fldChar w:fldCharType="begin"/>
                    </w:r>
                    <w:r>
                      <w:rPr>
                        <w:rStyle w:val="36"/>
                      </w:rPr>
                      <w:instrText xml:space="preserve">PAGE  </w:instrText>
                    </w:r>
                    <w:r>
                      <w:fldChar w:fldCharType="separate"/>
                    </w:r>
                    <w:r>
                      <w:rPr>
                        <w:rStyle w:val="36"/>
                      </w:rPr>
                      <w:t>106</w:t>
                    </w:r>
                    <w:r>
                      <w:fldChar w:fldCharType="end"/>
                    </w:r>
                  </w:p>
                </w:txbxContent>
              </v:textbox>
            </v:rect>
          </w:pict>
        </mc:Fallback>
      </mc:AlternateContent>
    </w:r>
  </w:p>
  <w:p w14:paraId="51EC4D8A"/>
  <w:p w14:paraId="0E6FFE87"/>
  <w:p w14:paraId="5219E9F4"/>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09103">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3990"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15875">
                        <a:noFill/>
                      </a:ln>
                    </wps:spPr>
                    <wps:txbx>
                      <w:txbxContent>
                        <w:p w14:paraId="422871D6">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104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62336;mso-width-relative:page;mso-height-relative:page;" filled="f" stroked="f" coordsize="21600,21600" o:gfxdata="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PFUo9QAAAADAQAADwAAAAAAAAABACAAAAAiAAAAZHJz&#10;L2Rvd25yZXYueG1sUEsBAhQAFAAAAAgAh07iQDTdATHPAQAAlwMAAA4AAAAAAAAAAQAgAAAAIwEA&#10;AGRycy9lMm9Eb2MueG1sUEsFBgAAAAAGAAYAWQEAAGQFAAAAAA==&#10;">
              <v:fill on="f" focussize="0,0"/>
              <v:stroke on="f" weight="1.25pt"/>
              <v:imagedata o:title=""/>
              <o:lock v:ext="edit" aspectratio="f"/>
              <v:textbox inset="0mm,0mm,0mm,0mm" style="mso-fit-shape-to-text:t;">
                <w:txbxContent>
                  <w:p w14:paraId="422871D6">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104</w:t>
                    </w:r>
                    <w:r>
                      <w:rPr>
                        <w:rFonts w:hint="eastAsia"/>
                      </w:rPr>
                      <w:fldChar w:fldCharType="end"/>
                    </w:r>
                  </w:p>
                </w:txbxContent>
              </v:textbox>
            </v:shape>
          </w:pict>
        </mc:Fallback>
      </mc:AlternateContent>
    </w:r>
    <w:r>
      <w:rPr>
        <w:rFonts w:ascii="Calibri" w:hAnsi="Calibri" w:eastAsia="宋体" w:cs="黑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3505" cy="139700"/>
              <wp:effectExtent l="0" t="0" r="0" b="0"/>
              <wp:wrapNone/>
              <wp:docPr id="8" name="矩形 8"/>
              <wp:cNvGraphicFramePr/>
              <a:graphic xmlns:a="http://schemas.openxmlformats.org/drawingml/2006/main">
                <a:graphicData uri="http://schemas.microsoft.com/office/word/2010/wordprocessingShape">
                  <wps:wsp>
                    <wps:cNvSpPr/>
                    <wps:spPr>
                      <a:xfrm>
                        <a:off x="0" y="0"/>
                        <a:ext cx="103505" cy="139700"/>
                      </a:xfrm>
                      <a:prstGeom prst="rect">
                        <a:avLst/>
                      </a:prstGeom>
                      <a:noFill/>
                      <a:ln>
                        <a:noFill/>
                      </a:ln>
                    </wps:spPr>
                    <wps:txbx>
                      <w:txbxContent>
                        <w:p w14:paraId="334DE3BB">
                          <w:pPr>
                            <w:pStyle w:val="25"/>
                            <w:rPr>
                              <w:rFonts w:eastAsia="宋体"/>
                            </w:rPr>
                          </w:pPr>
                        </w:p>
                      </w:txbxContent>
                    </wps:txbx>
                    <wps:bodyPr wrap="none" lIns="0" tIns="0" rIns="0" bIns="0" upright="1">
                      <a:spAutoFit/>
                    </wps:bodyPr>
                  </wps:wsp>
                </a:graphicData>
              </a:graphic>
            </wp:anchor>
          </w:drawing>
        </mc:Choice>
        <mc:Fallback>
          <w:pict>
            <v:rect id="_x0000_s1026" o:spid="_x0000_s1026" o:spt="1" style="position:absolute;left:0pt;margin-top:0pt;height:11pt;width:8.15pt;mso-position-horizontal:center;mso-position-horizontal-relative:margin;mso-wrap-style:none;z-index:251661312;mso-width-relative:page;mso-height-relative:page;" filled="f" stroked="f" coordsize="21600,21600" o:gfxdata="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eSKZfRAAAAAwEAAA8AAAAAAAAAAQAgAAAAIgAAAGRycy9kb3ducmV2LnhtbFBL&#10;AQIUABQAAAAIAIdO4kALLzHJxAEAAIoDAAAOAAAAAAAAAAEAIAAAACABAABkcnMvZTJvRG9jLnht&#10;bFBLBQYAAAAABgAGAFkBAABWBQAAAAA=&#10;">
              <v:fill on="f" focussize="0,0"/>
              <v:stroke on="f"/>
              <v:imagedata o:title=""/>
              <o:lock v:ext="edit" aspectratio="f"/>
              <v:textbox inset="0mm,0mm,0mm,0mm" style="mso-fit-shape-to-text:t;">
                <w:txbxContent>
                  <w:p w14:paraId="334DE3BB">
                    <w:pPr>
                      <w:pStyle w:val="25"/>
                      <w:rPr>
                        <w:rFonts w:eastAsia="宋体"/>
                      </w:rPr>
                    </w:pPr>
                  </w:p>
                </w:txbxContent>
              </v:textbox>
            </v:rect>
          </w:pict>
        </mc:Fallback>
      </mc:AlternateContent>
    </w:r>
  </w:p>
  <w:p w14:paraId="452E129E"/>
  <w:p w14:paraId="64C80052"/>
  <w:p w14:paraId="2368B146"/>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B4160">
    <w:pPr>
      <w:pStyle w:val="25"/>
      <w:jc w:val="center"/>
    </w:pPr>
    <w:r>
      <w:fldChar w:fldCharType="begin"/>
    </w:r>
    <w:r>
      <w:rPr>
        <w:rStyle w:val="36"/>
      </w:rPr>
      <w:instrText xml:space="preserve">PAGE  </w:instrText>
    </w:r>
    <w:r>
      <w:fldChar w:fldCharType="separate"/>
    </w:r>
    <w:r>
      <w:rPr>
        <w:rStyle w:val="36"/>
      </w:rPr>
      <w:t>136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C6640">
    <w:pPr>
      <w:pStyle w:val="2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15875">
                        <a:noFill/>
                      </a:ln>
                      <a:effectLst/>
                    </wps:spPr>
                    <wps:txbx>
                      <w:txbxContent>
                        <w:p w14:paraId="1E9DF5B0">
                          <w:pPr>
                            <w:pStyle w:val="25"/>
                            <w:rPr>
                              <w:rStyle w:val="36"/>
                            </w:rPr>
                          </w:pPr>
                          <w:r>
                            <w:fldChar w:fldCharType="begin"/>
                          </w:r>
                          <w:r>
                            <w:rPr>
                              <w:rStyle w:val="36"/>
                            </w:rPr>
                            <w:instrText xml:space="preserve">PAGE  </w:instrText>
                          </w:r>
                          <w:r>
                            <w:fldChar w:fldCharType="separate"/>
                          </w:r>
                          <w:r>
                            <w:rPr>
                              <w:rStyle w:val="36"/>
                            </w:rP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XHL93UAAAAAwEAAA8AAAAAAAAAAQAgAAAA&#10;IgAAAGRycy9kb3ducmV2LnhtbFBLAQIUABQAAAAIAIdO4kApex5M1gEAAKMDAAAOAAAAAAAAAAEA&#10;IAAAACMBAABkcnMvZTJvRG9jLnhtbFBLBQYAAAAABgAGAFkBAABrBQAAAAA=&#10;">
              <v:fill on="f" focussize="0,0"/>
              <v:stroke on="f" weight="1.25pt"/>
              <v:imagedata o:title=""/>
              <o:lock v:ext="edit" aspectratio="f"/>
              <v:textbox inset="0mm,0mm,0mm,0mm" style="mso-fit-shape-to-text:t;">
                <w:txbxContent>
                  <w:p w14:paraId="1E9DF5B0">
                    <w:pPr>
                      <w:pStyle w:val="25"/>
                      <w:rPr>
                        <w:rStyle w:val="36"/>
                      </w:rPr>
                    </w:pPr>
                    <w:r>
                      <w:fldChar w:fldCharType="begin"/>
                    </w:r>
                    <w:r>
                      <w:rPr>
                        <w:rStyle w:val="36"/>
                      </w:rPr>
                      <w:instrText xml:space="preserve">PAGE  </w:instrText>
                    </w:r>
                    <w:r>
                      <w:fldChar w:fldCharType="separate"/>
                    </w:r>
                    <w:r>
                      <w:rPr>
                        <w:rStyle w:val="36"/>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335520"/>
    </w:sdtPr>
    <w:sdtContent>
      <w:p w14:paraId="77E0DAF6">
        <w:pPr>
          <w:pStyle w:val="25"/>
          <w:jc w:val="center"/>
        </w:pPr>
        <w:r>
          <w:fldChar w:fldCharType="begin"/>
        </w:r>
        <w:r>
          <w:instrText xml:space="preserve">PAGE   \* MERGEFORMAT</w:instrText>
        </w:r>
        <w:r>
          <w:fldChar w:fldCharType="separate"/>
        </w:r>
        <w:r>
          <w:rPr>
            <w:lang w:val="zh-CN"/>
          </w:rPr>
          <w:t>26</w:t>
        </w:r>
        <w:r>
          <w:fldChar w:fldCharType="end"/>
        </w:r>
      </w:p>
    </w:sdtContent>
  </w:sdt>
  <w:p w14:paraId="02F3F11C">
    <w:pPr>
      <w:spacing w:before="52" w:after="1" w:line="180" w:lineRule="auto"/>
      <w:rPr>
        <w:rFonts w:ascii="Calibri" w:hAnsi="Calibri" w:eastAsia="Calibri" w:cs="Calibri"/>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4F683">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FC85D">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9CED">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8420" cy="1397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5530F42C">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64</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336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Aor4uFNgIAAGIEAAAOAAAAAAAAAAEAIAAAACABAABkcnMvZTJvRG9jLnht&#10;bFBLBQYAAAAABgAGAFkBAADIBQAAAAA=&#10;">
              <v:fill on="f" focussize="0,0"/>
              <v:stroke on="f" weight="0.5pt"/>
              <v:imagedata o:title=""/>
              <o:lock v:ext="edit" aspectratio="f"/>
              <v:textbox inset="0mm,0mm,0mm,0mm" style="mso-fit-shape-to-text:t;">
                <w:txbxContent>
                  <w:p w14:paraId="5530F42C">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64</w:t>
                    </w:r>
                    <w:r>
                      <w:rPr>
                        <w:rFonts w:hint="eastAsia" w:eastAsia="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ED17">
    <w:pPr>
      <w:spacing w:before="52" w:after="1" w:line="180" w:lineRule="auto"/>
      <w:jc w:val="center"/>
      <w:rPr>
        <w:rFonts w:cs="Calibri" w:asciiTheme="minorEastAsia" w:hAnsiTheme="minorEastAsia"/>
        <w:sz w:val="18"/>
        <w:szCs w:val="18"/>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378921D7">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87</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NPkDvU3AgAAYwQAAA4AAAAAAAAAAQAgAAAAIQEAAGRycy9lMm9Eb2Mu&#10;eG1sUEsFBgAAAAAGAAYAWQEAAMoFAAAAAA==&#10;">
              <v:fill on="f" focussize="0,0"/>
              <v:stroke on="f" weight="0.5pt"/>
              <v:imagedata o:title=""/>
              <o:lock v:ext="edit" aspectratio="f"/>
              <v:textbox inset="0mm,0mm,0mm,0mm" style="mso-fit-shape-to-text:t;">
                <w:txbxContent>
                  <w:p w14:paraId="378921D7">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87</w:t>
                    </w:r>
                    <w:r>
                      <w:rPr>
                        <w:rFonts w:hint="eastAsia" w:eastAsia="宋体"/>
                      </w:rPr>
                      <w:fldChar w:fldCharType="end"/>
                    </w:r>
                  </w:p>
                </w:txbxContent>
              </v:textbox>
            </v:shape>
          </w:pict>
        </mc:Fallback>
      </mc:AlternateContent>
    </w:r>
  </w:p>
  <w:p w14:paraId="05DBFAB1">
    <w:pPr>
      <w:spacing w:before="52" w:after="1" w:line="180" w:lineRule="auto"/>
      <w:rPr>
        <w:rFonts w:ascii="Calibri" w:hAnsi="Calibri" w:eastAsia="Calibri" w:cs="Calibri"/>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8198">
    <w:pPr>
      <w:spacing w:before="52" w:after="1" w:line="180" w:lineRule="auto"/>
      <w:rPr>
        <w:rFonts w:ascii="Calibri" w:hAnsi="Calibri" w:eastAsia="Calibri" w:cs="Calibri"/>
        <w:sz w:val="18"/>
        <w:szCs w:val="1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61303C5B">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89</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JFMmRo3AgAAYwQAAA4AAAAAAAAAAQAgAAAAIQEAAGRycy9lMm9Eb2Mu&#10;eG1sUEsFBgAAAAAGAAYAWQEAAMoFAAAAAA==&#10;">
              <v:fill on="f" focussize="0,0"/>
              <v:stroke on="f" weight="0.5pt"/>
              <v:imagedata o:title=""/>
              <o:lock v:ext="edit" aspectratio="f"/>
              <v:textbox inset="0mm,0mm,0mm,0mm" style="mso-fit-shape-to-text:t;">
                <w:txbxContent>
                  <w:p w14:paraId="61303C5B">
                    <w:pPr>
                      <w:pStyle w:val="2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89</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C4FFC">
    <w:pPr>
      <w:spacing w:before="240" w:beforeLines="100" w:line="600" w:lineRule="exact"/>
      <w:rPr>
        <w:rFonts w:ascii="仿宋_GB2312" w:eastAsia="仿宋_GB2312"/>
        <w:sz w:val="24"/>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8EF32">
    <w:pPr>
      <w:spacing w:line="14" w:lineRule="auto"/>
      <w:rPr>
        <w:rFonts w:ascii="Calibri"/>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DB283">
    <w:pPr>
      <w:spacing w:line="14" w:lineRule="auto"/>
      <w:rPr>
        <w:rFonts w:ascii="Calibri"/>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D9B8D">
    <w:pPr>
      <w:spacing w:line="14" w:lineRule="auto"/>
      <w:rPr>
        <w:rFonts w:ascii="Calibri"/>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9E0BC">
    <w:pPr>
      <w:spacing w:line="14" w:lineRule="auto"/>
      <w:rPr>
        <w:rFonts w:ascii="Calibri"/>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C4D07">
    <w:pPr>
      <w:spacing w:line="14" w:lineRule="auto"/>
      <w:rPr>
        <w:rFonts w:ascii="Calibri"/>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E0AC7">
    <w:pPr>
      <w:spacing w:line="14" w:lineRule="auto"/>
      <w:rPr>
        <w:rFonts w:ascii="Calibri"/>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7287C">
    <w:pPr>
      <w:spacing w:line="14" w:lineRule="auto"/>
      <w:rPr>
        <w:rFonts w:ascii="Calibri"/>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EB6A">
    <w:pPr>
      <w:pStyle w:val="27"/>
      <w:pBdr>
        <w:bottom w:val="none" w:color="auto" w:sz="0" w:space="0"/>
      </w:pBdr>
    </w:pPr>
  </w:p>
  <w:p w14:paraId="501203A9"/>
  <w:p w14:paraId="61566028"/>
  <w:p w14:paraId="06706E9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32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AEC8E">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A7992">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86B3F">
    <w:pPr>
      <w:spacing w:line="14" w:lineRule="auto"/>
      <w:rPr>
        <w:rFonts w:ascii="Calibri"/>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723A3">
    <w:pPr>
      <w:spacing w:line="14" w:lineRule="auto"/>
      <w:rPr>
        <w:rFonts w:ascii="Calibri"/>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999A0">
    <w:pPr>
      <w:spacing w:line="14" w:lineRule="auto"/>
      <w:rPr>
        <w:rFonts w:ascii="Calibri"/>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26E34">
    <w:pPr>
      <w:spacing w:line="14" w:lineRule="auto"/>
      <w:rPr>
        <w:rFonts w:ascii="Calibri"/>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86854">
    <w:pPr>
      <w:spacing w:line="14" w:lineRule="auto"/>
      <w:rPr>
        <w:rFonts w:ascii="Calibri"/>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E93C4">
    <w:pPr>
      <w:spacing w:line="14" w:lineRule="auto"/>
      <w:rPr>
        <w:rFonts w:ascii="Calibr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253EC"/>
    <w:multiLevelType w:val="singleLevel"/>
    <w:tmpl w:val="F15253EC"/>
    <w:lvl w:ilvl="0" w:tentative="0">
      <w:start w:val="5"/>
      <w:numFmt w:val="decimal"/>
      <w:suff w:val="nothing"/>
      <w:lvlText w:val="（%1）"/>
      <w:lvlJc w:val="left"/>
    </w:lvl>
  </w:abstractNum>
  <w:abstractNum w:abstractNumId="1">
    <w:nsid w:val="2B1AE7FB"/>
    <w:multiLevelType w:val="singleLevel"/>
    <w:tmpl w:val="2B1AE7FB"/>
    <w:lvl w:ilvl="0" w:tentative="0">
      <w:start w:val="1"/>
      <w:numFmt w:val="decimal"/>
      <w:suff w:val="nothing"/>
      <w:lvlText w:val="（%1）"/>
      <w:lvlJc w:val="left"/>
    </w:lvl>
  </w:abstractNum>
  <w:abstractNum w:abstractNumId="2">
    <w:nsid w:val="47DCEA9C"/>
    <w:multiLevelType w:val="singleLevel"/>
    <w:tmpl w:val="47DCEA9C"/>
    <w:lvl w:ilvl="0" w:tentative="0">
      <w:start w:val="3"/>
      <w:numFmt w:val="decimal"/>
      <w:suff w:val="nothing"/>
      <w:lvlText w:val="（%1）"/>
      <w:lvlJc w:val="left"/>
    </w:lvl>
  </w:abstractNum>
  <w:abstractNum w:abstractNumId="3">
    <w:nsid w:val="5495F49F"/>
    <w:multiLevelType w:val="singleLevel"/>
    <w:tmpl w:val="5495F49F"/>
    <w:lvl w:ilvl="0" w:tentative="0">
      <w:start w:val="9"/>
      <w:numFmt w:val="decimal"/>
      <w:suff w:val="space"/>
      <w:lvlText w:val="%1."/>
      <w:lvlJc w:val="left"/>
    </w:lvl>
  </w:abstractNum>
  <w:abstractNum w:abstractNumId="4">
    <w:nsid w:val="76B90F9E"/>
    <w:multiLevelType w:val="singleLevel"/>
    <w:tmpl w:val="76B90F9E"/>
    <w:lvl w:ilvl="0" w:tentative="0">
      <w:start w:val="2"/>
      <w:numFmt w:val="decimal"/>
      <w:suff w:val="space"/>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ZWE2MzQwNmFjOGU3YTFmZmU2M2MyZjQwMzI2M2UifQ=="/>
  </w:docVars>
  <w:rsids>
    <w:rsidRoot w:val="3D7B0B9B"/>
    <w:rsid w:val="00FD0FF8"/>
    <w:rsid w:val="01423F24"/>
    <w:rsid w:val="026B488B"/>
    <w:rsid w:val="028E4F47"/>
    <w:rsid w:val="02E307A6"/>
    <w:rsid w:val="03AA0FAB"/>
    <w:rsid w:val="04994BA3"/>
    <w:rsid w:val="057D1640"/>
    <w:rsid w:val="058D598A"/>
    <w:rsid w:val="06E66555"/>
    <w:rsid w:val="08A50ED1"/>
    <w:rsid w:val="08BD20E2"/>
    <w:rsid w:val="08ED477D"/>
    <w:rsid w:val="09886B94"/>
    <w:rsid w:val="09A3752A"/>
    <w:rsid w:val="09CF031F"/>
    <w:rsid w:val="0A216D3B"/>
    <w:rsid w:val="0B207E72"/>
    <w:rsid w:val="0B543FED"/>
    <w:rsid w:val="0DDF0D4D"/>
    <w:rsid w:val="0DF77E44"/>
    <w:rsid w:val="10484C4B"/>
    <w:rsid w:val="12EB0489"/>
    <w:rsid w:val="134B3F35"/>
    <w:rsid w:val="138F28CD"/>
    <w:rsid w:val="14332F75"/>
    <w:rsid w:val="14CE46F3"/>
    <w:rsid w:val="15305129"/>
    <w:rsid w:val="15D313AB"/>
    <w:rsid w:val="16F67D33"/>
    <w:rsid w:val="17B860F9"/>
    <w:rsid w:val="183D2F33"/>
    <w:rsid w:val="19BD0194"/>
    <w:rsid w:val="19C855DB"/>
    <w:rsid w:val="1A2577BE"/>
    <w:rsid w:val="1A393593"/>
    <w:rsid w:val="1D85546D"/>
    <w:rsid w:val="1E415AC3"/>
    <w:rsid w:val="1F02489B"/>
    <w:rsid w:val="1F94159A"/>
    <w:rsid w:val="204A4473"/>
    <w:rsid w:val="20D2629F"/>
    <w:rsid w:val="20EF2BFD"/>
    <w:rsid w:val="21A734D8"/>
    <w:rsid w:val="22406191"/>
    <w:rsid w:val="226A4C31"/>
    <w:rsid w:val="226B2757"/>
    <w:rsid w:val="22BE3F06"/>
    <w:rsid w:val="23BE3933"/>
    <w:rsid w:val="23D5047D"/>
    <w:rsid w:val="23E123EA"/>
    <w:rsid w:val="2418246B"/>
    <w:rsid w:val="244A6AC8"/>
    <w:rsid w:val="24D91E5B"/>
    <w:rsid w:val="24ED333A"/>
    <w:rsid w:val="25142D0D"/>
    <w:rsid w:val="2517003B"/>
    <w:rsid w:val="25CB31BC"/>
    <w:rsid w:val="25DF4BFA"/>
    <w:rsid w:val="27BA11F6"/>
    <w:rsid w:val="287A06F6"/>
    <w:rsid w:val="28A044B5"/>
    <w:rsid w:val="295945A6"/>
    <w:rsid w:val="296D0386"/>
    <w:rsid w:val="2A487A0B"/>
    <w:rsid w:val="2AA9206F"/>
    <w:rsid w:val="2B746F00"/>
    <w:rsid w:val="2BE56E2A"/>
    <w:rsid w:val="2D096435"/>
    <w:rsid w:val="2D3C39CC"/>
    <w:rsid w:val="2E0A551A"/>
    <w:rsid w:val="2F0D52C2"/>
    <w:rsid w:val="30F57DBC"/>
    <w:rsid w:val="32807B59"/>
    <w:rsid w:val="338F6EC4"/>
    <w:rsid w:val="36140CE4"/>
    <w:rsid w:val="377E65B8"/>
    <w:rsid w:val="38EE3566"/>
    <w:rsid w:val="39B747A8"/>
    <w:rsid w:val="3A0F17EE"/>
    <w:rsid w:val="3A1D437E"/>
    <w:rsid w:val="3A500759"/>
    <w:rsid w:val="3B0B1F33"/>
    <w:rsid w:val="3BC66F24"/>
    <w:rsid w:val="3C29300F"/>
    <w:rsid w:val="3C5F6A31"/>
    <w:rsid w:val="3C7F70D3"/>
    <w:rsid w:val="3D7B0B9B"/>
    <w:rsid w:val="3EBF55F9"/>
    <w:rsid w:val="3EFE0618"/>
    <w:rsid w:val="3F087854"/>
    <w:rsid w:val="3F0D6C18"/>
    <w:rsid w:val="3F363DC6"/>
    <w:rsid w:val="3FFF47B3"/>
    <w:rsid w:val="40183AC7"/>
    <w:rsid w:val="40552625"/>
    <w:rsid w:val="41793981"/>
    <w:rsid w:val="43413334"/>
    <w:rsid w:val="43E20674"/>
    <w:rsid w:val="446E38E7"/>
    <w:rsid w:val="447404BD"/>
    <w:rsid w:val="44D83825"/>
    <w:rsid w:val="45404D1F"/>
    <w:rsid w:val="45DB38A9"/>
    <w:rsid w:val="466D2522"/>
    <w:rsid w:val="467305EB"/>
    <w:rsid w:val="47490A0A"/>
    <w:rsid w:val="49F70BF1"/>
    <w:rsid w:val="4AF23D2F"/>
    <w:rsid w:val="4B110339"/>
    <w:rsid w:val="4B121EDE"/>
    <w:rsid w:val="4B386DCB"/>
    <w:rsid w:val="4B810772"/>
    <w:rsid w:val="4BD21BCC"/>
    <w:rsid w:val="4BF344FA"/>
    <w:rsid w:val="4C2662B4"/>
    <w:rsid w:val="4E2A240D"/>
    <w:rsid w:val="4EEE16B2"/>
    <w:rsid w:val="4F0813D8"/>
    <w:rsid w:val="4F4D6D4A"/>
    <w:rsid w:val="50332ECF"/>
    <w:rsid w:val="50F325BC"/>
    <w:rsid w:val="51F53C68"/>
    <w:rsid w:val="52A20A04"/>
    <w:rsid w:val="52D10231"/>
    <w:rsid w:val="53114208"/>
    <w:rsid w:val="541E59E7"/>
    <w:rsid w:val="54464A06"/>
    <w:rsid w:val="544B5DC1"/>
    <w:rsid w:val="546724CF"/>
    <w:rsid w:val="547A7B90"/>
    <w:rsid w:val="54E0475B"/>
    <w:rsid w:val="55BD21DC"/>
    <w:rsid w:val="56772E9D"/>
    <w:rsid w:val="581F0A29"/>
    <w:rsid w:val="587F428B"/>
    <w:rsid w:val="59374B66"/>
    <w:rsid w:val="5A2A6479"/>
    <w:rsid w:val="5A560C09"/>
    <w:rsid w:val="5B182775"/>
    <w:rsid w:val="5B995664"/>
    <w:rsid w:val="5BC10AF0"/>
    <w:rsid w:val="5BD448EE"/>
    <w:rsid w:val="5C904CB9"/>
    <w:rsid w:val="5EA2139E"/>
    <w:rsid w:val="5F120A73"/>
    <w:rsid w:val="5F6847A5"/>
    <w:rsid w:val="60037F0C"/>
    <w:rsid w:val="616D381B"/>
    <w:rsid w:val="61D76EE6"/>
    <w:rsid w:val="63950E07"/>
    <w:rsid w:val="64EA5182"/>
    <w:rsid w:val="659D0447"/>
    <w:rsid w:val="66484375"/>
    <w:rsid w:val="668D4017"/>
    <w:rsid w:val="66952ECC"/>
    <w:rsid w:val="67F2573E"/>
    <w:rsid w:val="68C660C3"/>
    <w:rsid w:val="69CA10DE"/>
    <w:rsid w:val="6A486BD3"/>
    <w:rsid w:val="6AD541DF"/>
    <w:rsid w:val="6C0B238A"/>
    <w:rsid w:val="6F046E40"/>
    <w:rsid w:val="6F190B3E"/>
    <w:rsid w:val="6F60051B"/>
    <w:rsid w:val="6F775864"/>
    <w:rsid w:val="6F9E7295"/>
    <w:rsid w:val="70425E72"/>
    <w:rsid w:val="70852968"/>
    <w:rsid w:val="70934217"/>
    <w:rsid w:val="70AB44BC"/>
    <w:rsid w:val="731004AA"/>
    <w:rsid w:val="73C92407"/>
    <w:rsid w:val="764F4457"/>
    <w:rsid w:val="772375CF"/>
    <w:rsid w:val="77822FF8"/>
    <w:rsid w:val="77EA03E2"/>
    <w:rsid w:val="78817F30"/>
    <w:rsid w:val="78915BE9"/>
    <w:rsid w:val="78D469CF"/>
    <w:rsid w:val="7A7776BA"/>
    <w:rsid w:val="7A8251DE"/>
    <w:rsid w:val="7AD718AD"/>
    <w:rsid w:val="7B4F1751"/>
    <w:rsid w:val="7BCD50FA"/>
    <w:rsid w:val="7BEC3DE0"/>
    <w:rsid w:val="7D072855"/>
    <w:rsid w:val="7D2D1C58"/>
    <w:rsid w:val="7D965A4F"/>
    <w:rsid w:val="7E0B3D48"/>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nhideWhenUsed="0" w:uiPriority="1" w:semiHidden="0" w:name="heading 7"/>
    <w:lsdException w:qFormat="1" w:uiPriority="0" w:name="heading 8"/>
    <w:lsdException w:qFormat="1" w:unhideWhenUsed="0" w:uiPriority="1"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heme="minorHAnsi" w:hAnsiTheme="minorHAnsi" w:eastAsiaTheme="minorEastAsia" w:cstheme="minorBidi"/>
      <w:kern w:val="2"/>
      <w:sz w:val="21"/>
      <w:szCs w:val="22"/>
      <w:lang w:val="en-US" w:eastAsia="zh-CN" w:bidi="ar-SA"/>
    </w:rPr>
  </w:style>
  <w:style w:type="paragraph" w:styleId="5">
    <w:name w:val="heading 1"/>
    <w:basedOn w:val="1"/>
    <w:next w:val="1"/>
    <w:autoRedefine/>
    <w:qFormat/>
    <w:uiPriority w:val="0"/>
    <w:pPr>
      <w:keepNext/>
      <w:keepLines/>
      <w:spacing w:line="400" w:lineRule="exact"/>
      <w:outlineLvl w:val="0"/>
    </w:pPr>
    <w:rPr>
      <w:b/>
      <w:kern w:val="0"/>
      <w:sz w:val="44"/>
    </w:rPr>
  </w:style>
  <w:style w:type="paragraph" w:styleId="6">
    <w:name w:val="heading 2"/>
    <w:basedOn w:val="1"/>
    <w:next w:val="1"/>
    <w:autoRedefine/>
    <w:unhideWhenUsed/>
    <w:qFormat/>
    <w:uiPriority w:val="0"/>
    <w:pPr>
      <w:keepNext/>
      <w:keepLines/>
      <w:spacing w:line="415" w:lineRule="auto"/>
      <w:outlineLvl w:val="1"/>
    </w:pPr>
    <w:rPr>
      <w:rFonts w:ascii="Arial" w:hAnsi="Arial" w:eastAsia="黑体"/>
      <w:b/>
      <w:sz w:val="32"/>
    </w:rPr>
  </w:style>
  <w:style w:type="paragraph" w:styleId="7">
    <w:name w:val="heading 3"/>
    <w:basedOn w:val="1"/>
    <w:next w:val="1"/>
    <w:autoRedefine/>
    <w:unhideWhenUsed/>
    <w:qFormat/>
    <w:uiPriority w:val="0"/>
    <w:pPr>
      <w:keepNext/>
      <w:keepLines/>
      <w:spacing w:line="415" w:lineRule="auto"/>
      <w:outlineLvl w:val="2"/>
    </w:pPr>
    <w:rPr>
      <w:rFonts w:ascii="Times New Roman" w:hAnsi="Times New Roman" w:eastAsia="仿宋_GB2312"/>
      <w:b/>
      <w:sz w:val="28"/>
    </w:rPr>
  </w:style>
  <w:style w:type="paragraph" w:styleId="8">
    <w:name w:val="heading 4"/>
    <w:basedOn w:val="1"/>
    <w:next w:val="1"/>
    <w:autoRedefine/>
    <w:unhideWhenUsed/>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after="290" w:line="376" w:lineRule="auto"/>
      <w:outlineLvl w:val="4"/>
    </w:pPr>
    <w:rPr>
      <w:b/>
      <w:bCs/>
      <w:sz w:val="28"/>
      <w:szCs w:val="28"/>
    </w:rPr>
  </w:style>
  <w:style w:type="paragraph" w:styleId="10">
    <w:name w:val="heading 7"/>
    <w:basedOn w:val="1"/>
    <w:next w:val="1"/>
    <w:autoRedefine/>
    <w:qFormat/>
    <w:uiPriority w:val="1"/>
    <w:pPr>
      <w:ind w:left="398"/>
      <w:outlineLvl w:val="6"/>
    </w:pPr>
    <w:rPr>
      <w:rFonts w:ascii="宋体" w:hAnsi="宋体" w:eastAsia="宋体" w:cs="宋体"/>
      <w:b/>
      <w:bCs/>
      <w:sz w:val="28"/>
      <w:szCs w:val="28"/>
      <w:lang w:val="zh-CN" w:bidi="zh-CN"/>
    </w:rPr>
  </w:style>
  <w:style w:type="paragraph" w:styleId="11">
    <w:name w:val="heading 9"/>
    <w:basedOn w:val="1"/>
    <w:next w:val="1"/>
    <w:autoRedefine/>
    <w:qFormat/>
    <w:uiPriority w:val="1"/>
    <w:pPr>
      <w:ind w:left="398"/>
      <w:outlineLvl w:val="8"/>
    </w:pPr>
    <w:rPr>
      <w:rFonts w:ascii="宋体" w:hAnsi="宋体" w:eastAsia="宋体" w:cs="宋体"/>
      <w:b/>
      <w:bCs/>
      <w:szCs w:val="21"/>
      <w:lang w:val="zh-CN" w:bidi="zh-CN"/>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line="240" w:lineRule="auto"/>
      <w:ind w:left="420" w:leftChars="200" w:firstLine="420"/>
    </w:pPr>
    <w:rPr>
      <w:sz w:val="21"/>
    </w:rPr>
  </w:style>
  <w:style w:type="paragraph" w:styleId="3">
    <w:name w:val="Body Text Indent"/>
    <w:basedOn w:val="1"/>
    <w:next w:val="4"/>
    <w:autoRedefine/>
    <w:qFormat/>
    <w:uiPriority w:val="0"/>
    <w:pPr>
      <w:autoSpaceDE w:val="0"/>
      <w:autoSpaceDN w:val="0"/>
      <w:adjustRightInd w:val="0"/>
      <w:ind w:firstLine="645"/>
    </w:pPr>
    <w:rPr>
      <w:rFonts w:ascii="方正仿宋简体" w:eastAsia="方正仿宋简体"/>
      <w:color w:val="000000"/>
      <w:kern w:val="0"/>
      <w:sz w:val="30"/>
    </w:rPr>
  </w:style>
  <w:style w:type="paragraph" w:customStyle="1" w:styleId="4">
    <w:name w:val="目录 42"/>
    <w:next w:val="1"/>
    <w:autoRedefine/>
    <w:qFormat/>
    <w:uiPriority w:val="0"/>
    <w:pPr>
      <w:wordWrap w:val="0"/>
      <w:ind w:left="850"/>
      <w:jc w:val="both"/>
    </w:pPr>
    <w:rPr>
      <w:rFonts w:ascii="Times New Roman" w:hAnsi="Times New Roman" w:eastAsia="宋体" w:cs="Times New Roman"/>
      <w:sz w:val="21"/>
      <w:lang w:val="en-US" w:eastAsia="zh-CN" w:bidi="ar-SA"/>
    </w:rPr>
  </w:style>
  <w:style w:type="paragraph" w:styleId="12">
    <w:name w:val="Normal Indent"/>
    <w:basedOn w:val="1"/>
    <w:next w:val="1"/>
    <w:autoRedefine/>
    <w:qFormat/>
    <w:uiPriority w:val="99"/>
    <w:pPr>
      <w:ind w:firstLine="420"/>
    </w:pPr>
    <w:rPr>
      <w:sz w:val="20"/>
      <w:szCs w:val="20"/>
    </w:rPr>
  </w:style>
  <w:style w:type="paragraph" w:styleId="13">
    <w:name w:val="Document Map"/>
    <w:basedOn w:val="1"/>
    <w:link w:val="62"/>
    <w:autoRedefine/>
    <w:qFormat/>
    <w:uiPriority w:val="0"/>
    <w:rPr>
      <w:rFonts w:ascii="宋体" w:eastAsia="宋体"/>
      <w:sz w:val="18"/>
      <w:szCs w:val="18"/>
    </w:rPr>
  </w:style>
  <w:style w:type="paragraph" w:styleId="14">
    <w:name w:val="annotation text"/>
    <w:basedOn w:val="1"/>
    <w:autoRedefine/>
    <w:qFormat/>
    <w:uiPriority w:val="0"/>
  </w:style>
  <w:style w:type="paragraph" w:styleId="15">
    <w:name w:val="Body Text"/>
    <w:basedOn w:val="1"/>
    <w:next w:val="16"/>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6">
    <w:name w:val="Quote"/>
    <w:basedOn w:val="1"/>
    <w:next w:val="1"/>
    <w:autoRedefine/>
    <w:qFormat/>
    <w:uiPriority w:val="0"/>
    <w:rPr>
      <w:i/>
      <w:iCs/>
      <w:szCs w:val="22"/>
    </w:rPr>
  </w:style>
  <w:style w:type="paragraph" w:styleId="17">
    <w:name w:val="Block Text"/>
    <w:basedOn w:val="1"/>
    <w:autoRedefine/>
    <w:qFormat/>
    <w:uiPriority w:val="99"/>
    <w:pPr>
      <w:ind w:left="1440" w:leftChars="700" w:right="700" w:rightChars="700"/>
    </w:pPr>
  </w:style>
  <w:style w:type="paragraph" w:styleId="18">
    <w:name w:val="toc 3"/>
    <w:basedOn w:val="1"/>
    <w:next w:val="1"/>
    <w:autoRedefine/>
    <w:qFormat/>
    <w:uiPriority w:val="0"/>
    <w:pPr>
      <w:tabs>
        <w:tab w:val="right" w:leader="dot" w:pos="9060"/>
      </w:tabs>
      <w:spacing w:line="460" w:lineRule="exact"/>
      <w:ind w:firstLine="240" w:firstLineChars="100"/>
    </w:pPr>
    <w:rPr>
      <w:rFonts w:ascii="宋体" w:hAnsi="宋体"/>
      <w:kern w:val="0"/>
      <w:sz w:val="24"/>
    </w:rPr>
  </w:style>
  <w:style w:type="paragraph" w:styleId="19">
    <w:name w:val="Plain Text"/>
    <w:basedOn w:val="1"/>
    <w:next w:val="20"/>
    <w:link w:val="44"/>
    <w:autoRedefine/>
    <w:qFormat/>
    <w:uiPriority w:val="0"/>
    <w:pPr>
      <w:adjustRightInd w:val="0"/>
      <w:spacing w:line="312" w:lineRule="atLeast"/>
      <w:textAlignment w:val="baseline"/>
    </w:pPr>
    <w:rPr>
      <w:rFonts w:ascii="宋体" w:hAnsi="Courier New" w:eastAsia="宋体"/>
    </w:rPr>
  </w:style>
  <w:style w:type="paragraph" w:customStyle="1" w:styleId="20">
    <w:name w:val="一、"/>
    <w:basedOn w:val="5"/>
    <w:next w:val="5"/>
    <w:autoRedefine/>
    <w:qFormat/>
    <w:uiPriority w:val="0"/>
    <w:pPr>
      <w:keepNext w:val="0"/>
      <w:spacing w:line="580" w:lineRule="exact"/>
      <w:ind w:firstLine="200" w:firstLineChars="200"/>
    </w:pPr>
    <w:rPr>
      <w:rFonts w:eastAsia="黑体"/>
      <w:b w:val="0"/>
      <w:color w:val="000000"/>
      <w:spacing w:val="-4"/>
      <w:kern w:val="0"/>
      <w:sz w:val="20"/>
      <w:szCs w:val="32"/>
      <w:lang w:val="zh-CN"/>
    </w:rPr>
  </w:style>
  <w:style w:type="paragraph" w:styleId="21">
    <w:name w:val="toc 8"/>
    <w:basedOn w:val="1"/>
    <w:next w:val="1"/>
    <w:autoRedefine/>
    <w:qFormat/>
    <w:uiPriority w:val="0"/>
    <w:pPr>
      <w:wordWrap w:val="0"/>
      <w:ind w:left="2550"/>
      <w:jc w:val="both"/>
    </w:pPr>
    <w:rPr>
      <w:rFonts w:ascii="Times New Roman" w:hAnsi="Times New Roman" w:eastAsia="宋体" w:cs="Times New Roman"/>
    </w:rPr>
  </w:style>
  <w:style w:type="paragraph" w:styleId="22">
    <w:name w:val="Date"/>
    <w:basedOn w:val="1"/>
    <w:next w:val="1"/>
    <w:autoRedefine/>
    <w:qFormat/>
    <w:uiPriority w:val="0"/>
    <w:rPr>
      <w:rFonts w:ascii="宋体"/>
      <w:color w:val="000000"/>
      <w:kern w:val="0"/>
      <w:sz w:val="30"/>
    </w:rPr>
  </w:style>
  <w:style w:type="paragraph" w:styleId="23">
    <w:name w:val="Body Text Indent 2"/>
    <w:basedOn w:val="1"/>
    <w:next w:val="1"/>
    <w:autoRedefine/>
    <w:qFormat/>
    <w:uiPriority w:val="99"/>
    <w:pPr>
      <w:spacing w:after="120" w:line="480" w:lineRule="auto"/>
      <w:ind w:left="420" w:leftChars="200"/>
    </w:pPr>
    <w:rPr>
      <w:sz w:val="24"/>
      <w:szCs w:val="24"/>
    </w:rPr>
  </w:style>
  <w:style w:type="paragraph" w:styleId="24">
    <w:name w:val="Balloon Text"/>
    <w:basedOn w:val="1"/>
    <w:link w:val="58"/>
    <w:autoRedefine/>
    <w:qFormat/>
    <w:uiPriority w:val="0"/>
    <w:rPr>
      <w:sz w:val="18"/>
      <w:szCs w:val="18"/>
    </w:rPr>
  </w:style>
  <w:style w:type="paragraph" w:styleId="25">
    <w:name w:val="footer"/>
    <w:basedOn w:val="1"/>
    <w:next w:val="26"/>
    <w:link w:val="65"/>
    <w:autoRedefine/>
    <w:qFormat/>
    <w:uiPriority w:val="99"/>
    <w:pPr>
      <w:tabs>
        <w:tab w:val="center" w:pos="4153"/>
        <w:tab w:val="right" w:pos="8306"/>
      </w:tabs>
      <w:snapToGrid w:val="0"/>
    </w:pPr>
    <w:rPr>
      <w:sz w:val="18"/>
    </w:rPr>
  </w:style>
  <w:style w:type="paragraph" w:customStyle="1" w:styleId="26">
    <w:name w:val="font5"/>
    <w:basedOn w:val="1"/>
    <w:next w:val="21"/>
    <w:autoRedefine/>
    <w:qFormat/>
    <w:uiPriority w:val="0"/>
    <w:pPr>
      <w:spacing w:before="280" w:after="280"/>
    </w:pPr>
    <w:rPr>
      <w:rFonts w:ascii="宋体" w:eastAsia="宋体"/>
      <w:sz w:val="18"/>
    </w:rPr>
  </w:style>
  <w:style w:type="paragraph" w:styleId="2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autoRedefine/>
    <w:qFormat/>
    <w:uiPriority w:val="39"/>
    <w:pPr>
      <w:tabs>
        <w:tab w:val="right" w:leader="dot" w:pos="9060"/>
      </w:tabs>
      <w:spacing w:line="460" w:lineRule="exact"/>
    </w:pPr>
    <w:rPr>
      <w:b/>
      <w:sz w:val="28"/>
    </w:rPr>
  </w:style>
  <w:style w:type="paragraph" w:styleId="29">
    <w:name w:val="Body Text Indent 3"/>
    <w:basedOn w:val="1"/>
    <w:link w:val="46"/>
    <w:autoRedefine/>
    <w:qFormat/>
    <w:uiPriority w:val="0"/>
    <w:pPr>
      <w:spacing w:after="120"/>
      <w:ind w:left="420" w:leftChars="200"/>
    </w:pPr>
    <w:rPr>
      <w:rFonts w:eastAsia="宋体"/>
      <w:sz w:val="16"/>
      <w:szCs w:val="16"/>
    </w:rPr>
  </w:style>
  <w:style w:type="paragraph" w:styleId="30">
    <w:name w:val="toc 2"/>
    <w:basedOn w:val="1"/>
    <w:next w:val="1"/>
    <w:autoRedefine/>
    <w:qFormat/>
    <w:uiPriority w:val="0"/>
    <w:pPr>
      <w:tabs>
        <w:tab w:val="right" w:leader="dot" w:pos="9060"/>
      </w:tabs>
      <w:ind w:left="210"/>
    </w:pPr>
    <w:rPr>
      <w:rFonts w:ascii="宋体" w:hAnsi="宋体"/>
      <w:smallCaps/>
      <w:kern w:val="0"/>
      <w:sz w:val="24"/>
    </w:rPr>
  </w:style>
  <w:style w:type="paragraph" w:styleId="31">
    <w:name w:val="Normal (Web)"/>
    <w:basedOn w:val="1"/>
    <w:autoRedefine/>
    <w:qFormat/>
    <w:uiPriority w:val="0"/>
    <w:pPr>
      <w:spacing w:beforeAutospacing="1" w:afterAutospacing="1"/>
    </w:pPr>
    <w:rPr>
      <w:kern w:val="0"/>
      <w:sz w:val="24"/>
    </w:rPr>
  </w:style>
  <w:style w:type="paragraph" w:styleId="32">
    <w:name w:val="index 1"/>
    <w:basedOn w:val="1"/>
    <w:next w:val="1"/>
    <w:autoRedefine/>
    <w:qFormat/>
    <w:uiPriority w:val="0"/>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basedOn w:val="35"/>
    <w:autoRedefine/>
    <w:qFormat/>
    <w:uiPriority w:val="0"/>
    <w:rPr>
      <w:rFonts w:ascii="Times New Roman" w:hAnsi="Times New Roman" w:eastAsia="宋体" w:cs="Times New Roman"/>
    </w:rPr>
  </w:style>
  <w:style w:type="character" w:styleId="37">
    <w:name w:val="FollowedHyperlink"/>
    <w:basedOn w:val="35"/>
    <w:autoRedefine/>
    <w:semiHidden/>
    <w:unhideWhenUsed/>
    <w:qFormat/>
    <w:uiPriority w:val="0"/>
    <w:rPr>
      <w:color w:val="575656"/>
      <w:u w:val="none"/>
    </w:rPr>
  </w:style>
  <w:style w:type="character" w:styleId="38">
    <w:name w:val="Hyperlink"/>
    <w:autoRedefine/>
    <w:qFormat/>
    <w:uiPriority w:val="99"/>
    <w:rPr>
      <w:rFonts w:ascii="Times New Roman" w:hAnsi="Times New Roman" w:eastAsia="宋体" w:cs="Times New Roman"/>
      <w:color w:val="0000FF"/>
      <w:u w:val="single"/>
    </w:rPr>
  </w:style>
  <w:style w:type="paragraph" w:customStyle="1" w:styleId="39">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正文1"/>
    <w:basedOn w:val="1"/>
    <w:autoRedefine/>
    <w:qFormat/>
    <w:uiPriority w:val="0"/>
    <w:pPr>
      <w:adjustRightInd w:val="0"/>
      <w:spacing w:line="318" w:lineRule="atLeast"/>
      <w:ind w:left="369" w:firstLine="369"/>
      <w:textAlignment w:val="baseline"/>
    </w:pPr>
    <w:rPr>
      <w:szCs w:val="20"/>
    </w:rPr>
  </w:style>
  <w:style w:type="paragraph" w:customStyle="1" w:styleId="41">
    <w:name w:val="表格文字"/>
    <w:basedOn w:val="1"/>
    <w:autoRedefine/>
    <w:qFormat/>
    <w:uiPriority w:val="99"/>
    <w:pPr>
      <w:spacing w:before="25" w:after="25"/>
    </w:pPr>
    <w:rPr>
      <w:bCs/>
      <w:spacing w:val="10"/>
      <w:kern w:val="0"/>
      <w:sz w:val="24"/>
    </w:rPr>
  </w:style>
  <w:style w:type="paragraph" w:customStyle="1" w:styleId="42">
    <w:name w:val="TOC 标题1"/>
    <w:basedOn w:val="5"/>
    <w:next w:val="1"/>
    <w:autoRedefine/>
    <w:qFormat/>
    <w:uiPriority w:val="39"/>
    <w:pPr>
      <w:spacing w:before="480" w:line="276" w:lineRule="auto"/>
      <w:outlineLvl w:val="9"/>
    </w:pPr>
    <w:rPr>
      <w:rFonts w:ascii="仿宋" w:hAnsi="仿宋" w:eastAsia="仿宋"/>
      <w:sz w:val="32"/>
      <w:szCs w:val="32"/>
    </w:rPr>
  </w:style>
  <w:style w:type="paragraph" w:customStyle="1" w:styleId="43">
    <w:name w:val="批注框文本 Char Char"/>
    <w:basedOn w:val="1"/>
    <w:autoRedefine/>
    <w:qFormat/>
    <w:uiPriority w:val="0"/>
    <w:rPr>
      <w:sz w:val="18"/>
    </w:rPr>
  </w:style>
  <w:style w:type="character" w:customStyle="1" w:styleId="44">
    <w:name w:val="纯文本 Char"/>
    <w:link w:val="19"/>
    <w:autoRedefine/>
    <w:qFormat/>
    <w:locked/>
    <w:uiPriority w:val="0"/>
    <w:rPr>
      <w:rFonts w:ascii="宋体" w:hAnsi="Courier New" w:eastAsia="宋体" w:cs="Times New Roman"/>
    </w:rPr>
  </w:style>
  <w:style w:type="character" w:customStyle="1" w:styleId="45">
    <w:name w:val="正文文本缩进 3 Char"/>
    <w:autoRedefine/>
    <w:qFormat/>
    <w:uiPriority w:val="0"/>
    <w:rPr>
      <w:rFonts w:ascii="Times New Roman" w:hAnsi="Times New Roman" w:eastAsia="宋体" w:cs="Times New Roman"/>
      <w:kern w:val="2"/>
      <w:sz w:val="16"/>
      <w:szCs w:val="16"/>
    </w:rPr>
  </w:style>
  <w:style w:type="character" w:customStyle="1" w:styleId="46">
    <w:name w:val="正文文本缩进 3 Char1"/>
    <w:basedOn w:val="35"/>
    <w:link w:val="29"/>
    <w:autoRedefine/>
    <w:qFormat/>
    <w:uiPriority w:val="0"/>
    <w:rPr>
      <w:rFonts w:ascii="Times New Roman" w:hAnsi="Times New Roman" w:eastAsia="宋体" w:cs="Times New Roman"/>
      <w:sz w:val="16"/>
      <w:szCs w:val="16"/>
    </w:rPr>
  </w:style>
  <w:style w:type="paragraph" w:customStyle="1" w:styleId="47">
    <w:name w:val="Blockquote"/>
    <w:basedOn w:val="1"/>
    <w:autoRedefine/>
    <w:qFormat/>
    <w:uiPriority w:val="0"/>
    <w:pPr>
      <w:autoSpaceDE w:val="0"/>
      <w:autoSpaceDN w:val="0"/>
      <w:adjustRightInd w:val="0"/>
      <w:spacing w:before="100" w:after="100"/>
      <w:ind w:left="360" w:right="360"/>
    </w:pPr>
    <w:rPr>
      <w:kern w:val="0"/>
      <w:sz w:val="24"/>
      <w:szCs w:val="20"/>
    </w:rPr>
  </w:style>
  <w:style w:type="paragraph" w:customStyle="1" w:styleId="48">
    <w:name w:val="_Style 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Table Paragraph"/>
    <w:basedOn w:val="1"/>
    <w:autoRedefine/>
    <w:qFormat/>
    <w:uiPriority w:val="1"/>
    <w:rPr>
      <w:rFonts w:ascii="宋体" w:hAnsi="宋体" w:eastAsia="宋体" w:cs="宋体"/>
      <w:lang w:val="zh-CN" w:bidi="zh-CN"/>
    </w:rPr>
  </w:style>
  <w:style w:type="paragraph" w:styleId="50">
    <w:name w:val="List Paragraph"/>
    <w:basedOn w:val="1"/>
    <w:autoRedefine/>
    <w:qFormat/>
    <w:uiPriority w:val="1"/>
    <w:pPr>
      <w:ind w:left="758" w:firstLine="480"/>
    </w:pPr>
    <w:rPr>
      <w:rFonts w:ascii="宋体" w:hAnsi="宋体" w:eastAsia="宋体" w:cs="宋体"/>
      <w:lang w:val="zh-CN" w:bidi="zh-CN"/>
    </w:rPr>
  </w:style>
  <w:style w:type="paragraph" w:customStyle="1" w:styleId="51">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WPSOffice手动目录 1"/>
    <w:autoRedefine/>
    <w:qFormat/>
    <w:uiPriority w:val="0"/>
    <w:rPr>
      <w:rFonts w:ascii="Times New Roman" w:hAnsi="Times New Roman" w:eastAsia="宋体" w:cs="Times New Roman"/>
      <w:lang w:val="en-US" w:eastAsia="zh-CN" w:bidi="ar-SA"/>
    </w:rPr>
  </w:style>
  <w:style w:type="paragraph" w:customStyle="1" w:styleId="53">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4">
    <w:name w:val="正文_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Normal_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56">
    <w:name w:val="15"/>
    <w:basedOn w:val="35"/>
    <w:autoRedefine/>
    <w:qFormat/>
    <w:uiPriority w:val="0"/>
    <w:rPr>
      <w:rFonts w:hint="default" w:ascii="Times New Roman" w:hAnsi="Times New Roman" w:eastAsia="宋体" w:cs="Times New Roman"/>
    </w:rPr>
  </w:style>
  <w:style w:type="character" w:customStyle="1" w:styleId="57">
    <w:name w:val="10"/>
    <w:basedOn w:val="35"/>
    <w:autoRedefine/>
    <w:qFormat/>
    <w:uiPriority w:val="0"/>
    <w:rPr>
      <w:rFonts w:hint="default" w:ascii="Times New Roman" w:hAnsi="Times New Roman" w:eastAsia="宋体" w:cs="Times New Roman"/>
    </w:rPr>
  </w:style>
  <w:style w:type="character" w:customStyle="1" w:styleId="58">
    <w:name w:val="批注框文本 Char"/>
    <w:basedOn w:val="35"/>
    <w:link w:val="24"/>
    <w:autoRedefine/>
    <w:qFormat/>
    <w:uiPriority w:val="0"/>
    <w:rPr>
      <w:rFonts w:ascii="Times New Roman" w:hAnsi="Times New Roman" w:eastAsia="宋体" w:cs="Times New Roman"/>
      <w:sz w:val="18"/>
      <w:szCs w:val="18"/>
    </w:rPr>
  </w:style>
  <w:style w:type="character" w:customStyle="1" w:styleId="59">
    <w:name w:val="NormalCharacter"/>
    <w:autoRedefine/>
    <w:qFormat/>
    <w:uiPriority w:val="0"/>
    <w:rPr>
      <w:rFonts w:ascii="Times New Roman" w:hAnsi="Times New Roman" w:eastAsia="宋体" w:cs="Times New Roman"/>
    </w:rPr>
  </w:style>
  <w:style w:type="table" w:customStyle="1" w:styleId="60">
    <w:name w:val="Table Normal"/>
    <w:autoRedefine/>
    <w:unhideWhenUsed/>
    <w:qFormat/>
    <w:uiPriority w:val="0"/>
    <w:tblPr>
      <w:tblCellMar>
        <w:top w:w="0" w:type="dxa"/>
        <w:left w:w="0" w:type="dxa"/>
        <w:bottom w:w="0" w:type="dxa"/>
        <w:right w:w="0" w:type="dxa"/>
      </w:tblCellMar>
    </w:tblPr>
  </w:style>
  <w:style w:type="paragraph" w:customStyle="1" w:styleId="6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2">
    <w:name w:val="文档结构图 Char"/>
    <w:basedOn w:val="35"/>
    <w:link w:val="13"/>
    <w:autoRedefine/>
    <w:qFormat/>
    <w:uiPriority w:val="0"/>
    <w:rPr>
      <w:rFonts w:ascii="宋体" w:hAnsi="Times New Roman" w:eastAsia="宋体" w:cs="Times New Roman"/>
      <w:sz w:val="18"/>
      <w:szCs w:val="18"/>
    </w:rPr>
  </w:style>
  <w:style w:type="paragraph" w:customStyle="1" w:styleId="63">
    <w:name w:val="正文_2"/>
    <w:next w:val="39"/>
    <w:autoRedefine/>
    <w:qFormat/>
    <w:uiPriority w:val="0"/>
    <w:pPr>
      <w:widowControl w:val="0"/>
    </w:pPr>
    <w:rPr>
      <w:rFonts w:ascii="Times New Roman" w:hAnsi="Times New Roman" w:eastAsia="Times New Roman" w:cs="Times New Roman"/>
      <w:color w:val="000000"/>
      <w:sz w:val="24"/>
      <w:szCs w:val="24"/>
      <w:lang w:val="en-US" w:eastAsia="en-US" w:bidi="en-US"/>
    </w:rPr>
  </w:style>
  <w:style w:type="table" w:customStyle="1" w:styleId="64">
    <w:name w:val="网格型1"/>
    <w:basedOn w:val="33"/>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
    <w:name w:val="页脚 Char"/>
    <w:basedOn w:val="35"/>
    <w:link w:val="25"/>
    <w:autoRedefine/>
    <w:qFormat/>
    <w:uiPriority w:val="99"/>
    <w:rPr>
      <w:rFonts w:ascii="Times New Roman" w:hAnsi="Times New Roman" w:eastAsia="宋体" w:cs="Times New Roman"/>
      <w:sz w:val="18"/>
    </w:rPr>
  </w:style>
  <w:style w:type="paragraph" w:customStyle="1" w:styleId="66">
    <w:name w:val="1"/>
    <w:basedOn w:val="1"/>
    <w:next w:val="19"/>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1.wmf"/><Relationship Id="rId45" Type="http://schemas.openxmlformats.org/officeDocument/2006/relationships/oleObject" Target="embeddings/oleObject1.bin"/><Relationship Id="rId44" Type="http://schemas.openxmlformats.org/officeDocument/2006/relationships/theme" Target="theme/theme1.xml"/><Relationship Id="rId43" Type="http://schemas.openxmlformats.org/officeDocument/2006/relationships/footer" Target="footer23.xml"/><Relationship Id="rId42" Type="http://schemas.openxmlformats.org/officeDocument/2006/relationships/header" Target="header18.xml"/><Relationship Id="rId41" Type="http://schemas.openxmlformats.org/officeDocument/2006/relationships/footer" Target="footer22.xml"/><Relationship Id="rId40" Type="http://schemas.openxmlformats.org/officeDocument/2006/relationships/footer" Target="footer21.xml"/><Relationship Id="rId4" Type="http://schemas.openxmlformats.org/officeDocument/2006/relationships/footer" Target="footer1.xml"/><Relationship Id="rId39" Type="http://schemas.openxmlformats.org/officeDocument/2006/relationships/header" Target="header17.xml"/><Relationship Id="rId38" Type="http://schemas.openxmlformats.org/officeDocument/2006/relationships/footer" Target="footer20.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header" Target="header15.xml"/><Relationship Id="rId34" Type="http://schemas.openxmlformats.org/officeDocument/2006/relationships/footer" Target="footer18.xml"/><Relationship Id="rId33" Type="http://schemas.openxmlformats.org/officeDocument/2006/relationships/header" Target="header14.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167</Pages>
  <Words>7400</Words>
  <Characters>8364</Characters>
  <Lines>794</Lines>
  <Paragraphs>223</Paragraphs>
  <TotalTime>347</TotalTime>
  <ScaleCrop>false</ScaleCrop>
  <LinksUpToDate>false</LinksUpToDate>
  <CharactersWithSpaces>8612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2022-02-16T16:23:00Z</dcterms:created>
  <dc:creator>Administrator</dc:creator>
  <cp:lastModifiedBy>Administrator</cp:lastModifiedBy>
  <cp:lastPrinted>2022-06-23T17:56:00Z</cp:lastPrinted>
  <dcterms:modified xsi:type="dcterms:W3CDTF">2025-06-18T08:31:44Z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69EF96751F98436D97791C02C1A732AC_13</vt:lpwstr>
  </property>
  <property fmtid="{D5CDD505-2E9C-101B-9397-08002B2CF9AE}" pid="4" name="KSOTemplateDocerSaveRecord">
    <vt:lpwstr>eyJoZGlkIjoiOWJhZWE2MzQwNmFjOGU3YTFmZmU2M2MyZjQwMzI2M2UifQ==</vt:lpwstr>
  </property>
</Properties>
</file>